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64764" w14:textId="77777777" w:rsidR="00E65E47" w:rsidRPr="006A46D8" w:rsidRDefault="001B7030" w:rsidP="00A02702">
      <w:pPr>
        <w:jc w:val="center"/>
        <w:rPr>
          <w:rFonts w:ascii="Times New Roman" w:hAnsi="Times New Roman" w:cs="Times New Roman"/>
          <w:b/>
          <w:bCs/>
          <w:color w:val="0070C0"/>
          <w:sz w:val="24"/>
          <w:szCs w:val="24"/>
        </w:rPr>
      </w:pPr>
      <w:bookmarkStart w:id="0" w:name="_Hlk63246958"/>
      <w:r w:rsidRPr="006A46D8">
        <w:rPr>
          <w:rFonts w:ascii="Times New Roman" w:hAnsi="Times New Roman" w:cs="Times New Roman"/>
          <w:b/>
          <w:bCs/>
          <w:color w:val="0070C0"/>
          <w:sz w:val="24"/>
          <w:szCs w:val="24"/>
        </w:rPr>
        <w:t>RAPPORT DU PROGRAMME D’APPUI A LA REFORME FONCIERE</w:t>
      </w:r>
      <w:r w:rsidR="00984A97" w:rsidRPr="006A46D8">
        <w:rPr>
          <w:rFonts w:ascii="Times New Roman" w:hAnsi="Times New Roman" w:cs="Times New Roman"/>
          <w:b/>
          <w:bCs/>
          <w:color w:val="0070C0"/>
          <w:sz w:val="24"/>
          <w:szCs w:val="24"/>
        </w:rPr>
        <w:t xml:space="preserve">, </w:t>
      </w:r>
      <w:r w:rsidR="00984A97" w:rsidRPr="008773D2">
        <w:rPr>
          <w:rFonts w:ascii="Times New Roman" w:hAnsi="Times New Roman" w:cs="Times New Roman"/>
          <w:b/>
          <w:bCs/>
          <w:color w:val="0070C0"/>
          <w:sz w:val="24"/>
          <w:szCs w:val="24"/>
        </w:rPr>
        <w:t>ELABORATION DU DOCUMENT DE POLITIQUE FONCIERE DE LA R.D.C.</w:t>
      </w:r>
      <w:r w:rsidRPr="006A46D8">
        <w:rPr>
          <w:rFonts w:ascii="Times New Roman" w:hAnsi="Times New Roman" w:cs="Times New Roman"/>
          <w:b/>
          <w:bCs/>
          <w:color w:val="0070C0"/>
          <w:sz w:val="24"/>
          <w:szCs w:val="24"/>
        </w:rPr>
        <w:t xml:space="preserve"> ET RENFORCEMENT </w:t>
      </w:r>
      <w:r w:rsidR="00984A97" w:rsidRPr="006A46D8">
        <w:rPr>
          <w:rFonts w:ascii="Times New Roman" w:hAnsi="Times New Roman" w:cs="Times New Roman"/>
          <w:b/>
          <w:bCs/>
          <w:color w:val="0070C0"/>
          <w:sz w:val="24"/>
          <w:szCs w:val="24"/>
        </w:rPr>
        <w:t xml:space="preserve">DES CAPACITES </w:t>
      </w:r>
      <w:r w:rsidRPr="006A46D8">
        <w:rPr>
          <w:rFonts w:ascii="Times New Roman" w:hAnsi="Times New Roman" w:cs="Times New Roman"/>
          <w:b/>
          <w:bCs/>
          <w:color w:val="0070C0"/>
          <w:sz w:val="24"/>
          <w:szCs w:val="24"/>
        </w:rPr>
        <w:t>DE L’ADMINISTRATION FONCIERE, PARF-RDC</w:t>
      </w:r>
    </w:p>
    <w:bookmarkEnd w:id="0"/>
    <w:p w14:paraId="2FDD7A35" w14:textId="77777777" w:rsidR="005238B6" w:rsidRPr="006A46D8" w:rsidRDefault="005238B6" w:rsidP="00E67A0B">
      <w:pPr>
        <w:pStyle w:val="Titre4"/>
        <w:spacing w:after="48" w:line="240" w:lineRule="auto"/>
        <w:ind w:left="968" w:right="942"/>
        <w:jc w:val="center"/>
        <w:rPr>
          <w:rFonts w:ascii="Times New Roman" w:hAnsi="Times New Roman" w:cs="Times New Roman"/>
          <w:b w:val="0"/>
          <w:sz w:val="24"/>
          <w:szCs w:val="24"/>
        </w:rPr>
      </w:pPr>
    </w:p>
    <w:p w14:paraId="5EA6038A" w14:textId="77777777" w:rsidR="007D0C5E" w:rsidRPr="006A46D8" w:rsidRDefault="00E67A0B" w:rsidP="0057249A">
      <w:pPr>
        <w:pStyle w:val="Titre4"/>
        <w:spacing w:after="48" w:line="240" w:lineRule="auto"/>
        <w:ind w:left="968" w:right="942"/>
        <w:jc w:val="center"/>
        <w:rPr>
          <w:rFonts w:ascii="Times New Roman" w:hAnsi="Times New Roman" w:cs="Times New Roman"/>
          <w:bCs/>
          <w:sz w:val="24"/>
          <w:szCs w:val="24"/>
        </w:rPr>
      </w:pPr>
      <w:bookmarkStart w:id="1" w:name="_Hlk63246980"/>
      <w:r w:rsidRPr="006A46D8">
        <w:rPr>
          <w:rFonts w:ascii="Times New Roman" w:hAnsi="Times New Roman" w:cs="Times New Roman"/>
          <w:bCs/>
          <w:sz w:val="24"/>
          <w:szCs w:val="24"/>
        </w:rPr>
        <w:t>Période</w:t>
      </w:r>
      <w:r w:rsidR="0057249A" w:rsidRPr="006A46D8">
        <w:rPr>
          <w:rFonts w:ascii="Times New Roman" w:hAnsi="Times New Roman" w:cs="Times New Roman"/>
          <w:bCs/>
          <w:sz w:val="24"/>
          <w:szCs w:val="24"/>
        </w:rPr>
        <w:t> :</w:t>
      </w:r>
      <w:r w:rsidRPr="006A46D8">
        <w:rPr>
          <w:rFonts w:ascii="Times New Roman" w:hAnsi="Times New Roman" w:cs="Times New Roman"/>
          <w:bCs/>
          <w:sz w:val="24"/>
          <w:szCs w:val="24"/>
        </w:rPr>
        <w:t xml:space="preserve"> du </w:t>
      </w:r>
      <w:r w:rsidR="0057249A" w:rsidRPr="006A46D8">
        <w:rPr>
          <w:rFonts w:ascii="Times New Roman" w:hAnsi="Times New Roman" w:cs="Times New Roman"/>
          <w:bCs/>
          <w:sz w:val="24"/>
          <w:szCs w:val="24"/>
        </w:rPr>
        <w:t xml:space="preserve">01 Janvier </w:t>
      </w:r>
      <w:r w:rsidRPr="006A46D8">
        <w:rPr>
          <w:rFonts w:ascii="Times New Roman" w:hAnsi="Times New Roman" w:cs="Times New Roman"/>
          <w:bCs/>
          <w:sz w:val="24"/>
          <w:szCs w:val="24"/>
        </w:rPr>
        <w:t>au</w:t>
      </w:r>
      <w:r w:rsidR="008F3C7A">
        <w:rPr>
          <w:rFonts w:ascii="Times New Roman" w:hAnsi="Times New Roman" w:cs="Times New Roman"/>
          <w:bCs/>
          <w:sz w:val="24"/>
          <w:szCs w:val="24"/>
        </w:rPr>
        <w:t xml:space="preserve"> </w:t>
      </w:r>
      <w:r w:rsidR="001B7030" w:rsidRPr="006A46D8">
        <w:rPr>
          <w:rFonts w:ascii="Times New Roman" w:hAnsi="Times New Roman" w:cs="Times New Roman"/>
          <w:bCs/>
          <w:sz w:val="24"/>
          <w:szCs w:val="24"/>
        </w:rPr>
        <w:t>3</w:t>
      </w:r>
      <w:r w:rsidR="00E60D5A">
        <w:rPr>
          <w:rFonts w:ascii="Times New Roman" w:hAnsi="Times New Roman" w:cs="Times New Roman"/>
          <w:bCs/>
          <w:sz w:val="24"/>
          <w:szCs w:val="24"/>
        </w:rPr>
        <w:t>1Décembre</w:t>
      </w:r>
      <w:r w:rsidR="0057249A" w:rsidRPr="006A46D8">
        <w:rPr>
          <w:rFonts w:ascii="Times New Roman" w:hAnsi="Times New Roman" w:cs="Times New Roman"/>
          <w:bCs/>
          <w:sz w:val="24"/>
          <w:szCs w:val="24"/>
        </w:rPr>
        <w:t xml:space="preserve"> 202</w:t>
      </w:r>
      <w:r w:rsidR="00F369E7">
        <w:rPr>
          <w:rFonts w:ascii="Times New Roman" w:hAnsi="Times New Roman" w:cs="Times New Roman"/>
          <w:bCs/>
          <w:sz w:val="24"/>
          <w:szCs w:val="24"/>
        </w:rPr>
        <w:t>0</w:t>
      </w:r>
    </w:p>
    <w:bookmarkEnd w:id="1" w:displacedByCustomXml="next"/>
    <w:sdt>
      <w:sdtPr>
        <w:rPr>
          <w:rFonts w:ascii="Times New Roman" w:eastAsia="Calibri" w:hAnsi="Times New Roman" w:cs="Times New Roman"/>
          <w:color w:val="000000"/>
          <w:sz w:val="24"/>
          <w:szCs w:val="24"/>
          <w:lang w:val="fr-CD" w:eastAsia="fr-CD"/>
        </w:rPr>
        <w:id w:val="-1102486421"/>
        <w:docPartObj>
          <w:docPartGallery w:val="Table of Contents"/>
          <w:docPartUnique/>
        </w:docPartObj>
      </w:sdtPr>
      <w:sdtEndPr>
        <w:rPr>
          <w:b/>
          <w:bCs/>
        </w:rPr>
      </w:sdtEndPr>
      <w:sdtContent>
        <w:p w14:paraId="21E2BF7E" w14:textId="77777777" w:rsidR="00403C0F" w:rsidRPr="006A46D8" w:rsidRDefault="00403C0F">
          <w:pPr>
            <w:pStyle w:val="En-ttedetabledesmatires"/>
            <w:rPr>
              <w:rFonts w:ascii="Times New Roman" w:hAnsi="Times New Roman" w:cs="Times New Roman"/>
              <w:sz w:val="24"/>
              <w:szCs w:val="24"/>
            </w:rPr>
          </w:pPr>
          <w:r w:rsidRPr="006A46D8">
            <w:rPr>
              <w:rFonts w:ascii="Times New Roman" w:hAnsi="Times New Roman" w:cs="Times New Roman"/>
              <w:sz w:val="24"/>
              <w:szCs w:val="24"/>
            </w:rPr>
            <w:t>Table des matières</w:t>
          </w:r>
        </w:p>
        <w:p w14:paraId="12D91001" w14:textId="77777777" w:rsidR="00D4735E" w:rsidRPr="006A46D8" w:rsidRDefault="00031773">
          <w:pPr>
            <w:pStyle w:val="TM1"/>
            <w:rPr>
              <w:rFonts w:ascii="Times New Roman" w:hAnsi="Times New Roman"/>
              <w:noProof/>
              <w:sz w:val="24"/>
              <w:szCs w:val="24"/>
              <w:lang w:val="en-US" w:eastAsia="en-US"/>
            </w:rPr>
          </w:pPr>
          <w:r w:rsidRPr="006A46D8">
            <w:rPr>
              <w:rFonts w:ascii="Times New Roman" w:hAnsi="Times New Roman"/>
              <w:sz w:val="24"/>
              <w:szCs w:val="24"/>
            </w:rPr>
            <w:fldChar w:fldCharType="begin"/>
          </w:r>
          <w:r w:rsidR="00403C0F" w:rsidRPr="006A46D8">
            <w:rPr>
              <w:rFonts w:ascii="Times New Roman" w:hAnsi="Times New Roman"/>
              <w:sz w:val="24"/>
              <w:szCs w:val="24"/>
            </w:rPr>
            <w:instrText xml:space="preserve"> TOC \o "1-3" \h \z \u </w:instrText>
          </w:r>
          <w:r w:rsidRPr="006A46D8">
            <w:rPr>
              <w:rFonts w:ascii="Times New Roman" w:hAnsi="Times New Roman"/>
              <w:sz w:val="24"/>
              <w:szCs w:val="24"/>
            </w:rPr>
            <w:fldChar w:fldCharType="separate"/>
          </w:r>
          <w:hyperlink w:anchor="_Toc46040571" w:history="1">
            <w:r w:rsidR="00D4735E" w:rsidRPr="006A46D8">
              <w:rPr>
                <w:rStyle w:val="Lienhypertexte"/>
                <w:rFonts w:ascii="Times New Roman" w:hAnsi="Times New Roman"/>
                <w:noProof/>
                <w:sz w:val="24"/>
                <w:szCs w:val="24"/>
              </w:rPr>
              <w:t>1.</w:t>
            </w:r>
            <w:r w:rsidR="00D4735E" w:rsidRPr="006A46D8">
              <w:rPr>
                <w:rFonts w:ascii="Times New Roman" w:hAnsi="Times New Roman"/>
                <w:noProof/>
                <w:sz w:val="24"/>
                <w:szCs w:val="24"/>
                <w:lang w:val="en-US" w:eastAsia="en-US"/>
              </w:rPr>
              <w:tab/>
            </w:r>
            <w:r w:rsidR="00D4735E" w:rsidRPr="006A46D8">
              <w:rPr>
                <w:rStyle w:val="Lienhypertexte"/>
                <w:rFonts w:ascii="Times New Roman" w:hAnsi="Times New Roman"/>
                <w:noProof/>
                <w:sz w:val="24"/>
                <w:szCs w:val="24"/>
              </w:rPr>
              <w:t>Données clés du programme REDD+</w:t>
            </w:r>
            <w:r w:rsidR="00D4735E" w:rsidRPr="006A46D8">
              <w:rPr>
                <w:rFonts w:ascii="Times New Roman" w:hAnsi="Times New Roman"/>
                <w:noProof/>
                <w:webHidden/>
                <w:sz w:val="24"/>
                <w:szCs w:val="24"/>
              </w:rPr>
              <w:tab/>
            </w:r>
            <w:r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_Toc46040571 \h </w:instrText>
            </w:r>
            <w:r w:rsidRPr="006A46D8">
              <w:rPr>
                <w:rFonts w:ascii="Times New Roman" w:hAnsi="Times New Roman"/>
                <w:noProof/>
                <w:webHidden/>
                <w:sz w:val="24"/>
                <w:szCs w:val="24"/>
              </w:rPr>
            </w:r>
            <w:r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2</w:t>
            </w:r>
            <w:r w:rsidRPr="006A46D8">
              <w:rPr>
                <w:rFonts w:ascii="Times New Roman" w:hAnsi="Times New Roman"/>
                <w:noProof/>
                <w:webHidden/>
                <w:sz w:val="24"/>
                <w:szCs w:val="24"/>
              </w:rPr>
              <w:fldChar w:fldCharType="end"/>
            </w:r>
          </w:hyperlink>
        </w:p>
        <w:p w14:paraId="2C47B7ED" w14:textId="77777777" w:rsidR="00D4735E" w:rsidRPr="006A46D8" w:rsidRDefault="00C07628">
          <w:pPr>
            <w:pStyle w:val="TM1"/>
            <w:rPr>
              <w:rFonts w:ascii="Times New Roman" w:hAnsi="Times New Roman"/>
              <w:noProof/>
              <w:sz w:val="24"/>
              <w:szCs w:val="24"/>
              <w:lang w:val="en-US" w:eastAsia="en-US"/>
            </w:rPr>
          </w:pPr>
          <w:hyperlink w:anchor="_Toc46040572" w:history="1">
            <w:r w:rsidR="00D4735E" w:rsidRPr="006A46D8">
              <w:rPr>
                <w:rStyle w:val="Lienhypertexte"/>
                <w:rFonts w:ascii="Times New Roman" w:hAnsi="Times New Roman"/>
                <w:noProof/>
                <w:sz w:val="24"/>
                <w:szCs w:val="24"/>
              </w:rPr>
              <w:t>2.</w:t>
            </w:r>
            <w:r w:rsidR="00D4735E" w:rsidRPr="006A46D8">
              <w:rPr>
                <w:rFonts w:ascii="Times New Roman" w:hAnsi="Times New Roman"/>
                <w:noProof/>
                <w:sz w:val="24"/>
                <w:szCs w:val="24"/>
                <w:lang w:val="en-US" w:eastAsia="en-US"/>
              </w:rPr>
              <w:tab/>
            </w:r>
            <w:r w:rsidR="00D4735E" w:rsidRPr="006A46D8">
              <w:rPr>
                <w:rStyle w:val="Lienhypertexte"/>
                <w:rFonts w:ascii="Times New Roman" w:hAnsi="Times New Roman"/>
                <w:noProof/>
                <w:sz w:val="24"/>
                <w:szCs w:val="24"/>
              </w:rPr>
              <w:t>Résumé exécutif</w:t>
            </w:r>
            <w:r w:rsidR="00D4735E" w:rsidRPr="006A46D8">
              <w:rPr>
                <w:rFonts w:ascii="Times New Roman" w:hAnsi="Times New Roman"/>
                <w:noProof/>
                <w:webHidden/>
                <w:sz w:val="24"/>
                <w:szCs w:val="24"/>
              </w:rPr>
              <w:tab/>
            </w:r>
            <w:r w:rsidR="00031773"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_Toc46040572 \h </w:instrText>
            </w:r>
            <w:r w:rsidR="00031773" w:rsidRPr="006A46D8">
              <w:rPr>
                <w:rFonts w:ascii="Times New Roman" w:hAnsi="Times New Roman"/>
                <w:noProof/>
                <w:webHidden/>
                <w:sz w:val="24"/>
                <w:szCs w:val="24"/>
              </w:rPr>
            </w:r>
            <w:r w:rsidR="00031773"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3</w:t>
            </w:r>
            <w:r w:rsidR="00031773" w:rsidRPr="006A46D8">
              <w:rPr>
                <w:rFonts w:ascii="Times New Roman" w:hAnsi="Times New Roman"/>
                <w:noProof/>
                <w:webHidden/>
                <w:sz w:val="24"/>
                <w:szCs w:val="24"/>
              </w:rPr>
              <w:fldChar w:fldCharType="end"/>
            </w:r>
          </w:hyperlink>
        </w:p>
        <w:p w14:paraId="5667D677" w14:textId="77777777" w:rsidR="00D4735E" w:rsidRPr="006A46D8" w:rsidRDefault="00C07628">
          <w:pPr>
            <w:pStyle w:val="TM1"/>
            <w:rPr>
              <w:rFonts w:ascii="Times New Roman" w:hAnsi="Times New Roman"/>
              <w:noProof/>
              <w:sz w:val="24"/>
              <w:szCs w:val="24"/>
              <w:lang w:val="en-US" w:eastAsia="en-US"/>
            </w:rPr>
          </w:pPr>
          <w:hyperlink w:anchor="_Toc46040573" w:history="1">
            <w:r w:rsidR="00D4735E" w:rsidRPr="006A46D8">
              <w:rPr>
                <w:rStyle w:val="Lienhypertexte"/>
                <w:rFonts w:ascii="Times New Roman" w:hAnsi="Times New Roman"/>
                <w:noProof/>
                <w:sz w:val="24"/>
                <w:szCs w:val="24"/>
              </w:rPr>
              <w:t>3.</w:t>
            </w:r>
            <w:r w:rsidR="00D4735E" w:rsidRPr="006A46D8">
              <w:rPr>
                <w:rFonts w:ascii="Times New Roman" w:hAnsi="Times New Roman"/>
                <w:noProof/>
                <w:sz w:val="24"/>
                <w:szCs w:val="24"/>
                <w:lang w:val="en-US" w:eastAsia="en-US"/>
              </w:rPr>
              <w:tab/>
            </w:r>
            <w:r w:rsidR="00D4735E" w:rsidRPr="006A46D8">
              <w:rPr>
                <w:rStyle w:val="Lienhypertexte"/>
                <w:rFonts w:ascii="Times New Roman" w:hAnsi="Times New Roman"/>
                <w:noProof/>
                <w:sz w:val="24"/>
                <w:szCs w:val="24"/>
              </w:rPr>
              <w:t>Brève présentation du programme</w:t>
            </w:r>
            <w:r w:rsidR="00D4735E" w:rsidRPr="006A46D8">
              <w:rPr>
                <w:rFonts w:ascii="Times New Roman" w:hAnsi="Times New Roman"/>
                <w:noProof/>
                <w:webHidden/>
                <w:sz w:val="24"/>
                <w:szCs w:val="24"/>
              </w:rPr>
              <w:tab/>
            </w:r>
            <w:r w:rsidR="00031773"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_Toc46040573 \h </w:instrText>
            </w:r>
            <w:r w:rsidR="00031773" w:rsidRPr="006A46D8">
              <w:rPr>
                <w:rFonts w:ascii="Times New Roman" w:hAnsi="Times New Roman"/>
                <w:noProof/>
                <w:webHidden/>
                <w:sz w:val="24"/>
                <w:szCs w:val="24"/>
              </w:rPr>
            </w:r>
            <w:r w:rsidR="00031773"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5</w:t>
            </w:r>
            <w:r w:rsidR="00031773" w:rsidRPr="006A46D8">
              <w:rPr>
                <w:rFonts w:ascii="Times New Roman" w:hAnsi="Times New Roman"/>
                <w:noProof/>
                <w:webHidden/>
                <w:sz w:val="24"/>
                <w:szCs w:val="24"/>
              </w:rPr>
              <w:fldChar w:fldCharType="end"/>
            </w:r>
          </w:hyperlink>
        </w:p>
        <w:p w14:paraId="689B6520" w14:textId="77777777" w:rsidR="00D4735E" w:rsidRPr="006A46D8" w:rsidRDefault="00C07628">
          <w:pPr>
            <w:pStyle w:val="TM2"/>
            <w:tabs>
              <w:tab w:val="left" w:pos="880"/>
              <w:tab w:val="right" w:leader="dot" w:pos="8754"/>
            </w:tabs>
            <w:rPr>
              <w:rFonts w:ascii="Times New Roman" w:hAnsi="Times New Roman"/>
              <w:noProof/>
              <w:sz w:val="24"/>
              <w:szCs w:val="24"/>
              <w:lang w:val="en-US" w:eastAsia="en-US"/>
            </w:rPr>
          </w:pPr>
          <w:hyperlink w:anchor="_Toc46040574" w:history="1">
            <w:r w:rsidR="00D4735E" w:rsidRPr="006A46D8">
              <w:rPr>
                <w:rStyle w:val="Lienhypertexte"/>
                <w:rFonts w:ascii="Times New Roman" w:hAnsi="Times New Roman"/>
                <w:noProof/>
                <w:sz w:val="24"/>
                <w:szCs w:val="24"/>
              </w:rPr>
              <w:t>3.1.</w:t>
            </w:r>
            <w:r w:rsidR="00D4735E" w:rsidRPr="006A46D8">
              <w:rPr>
                <w:rFonts w:ascii="Times New Roman" w:hAnsi="Times New Roman"/>
                <w:noProof/>
                <w:sz w:val="24"/>
                <w:szCs w:val="24"/>
                <w:lang w:val="en-US" w:eastAsia="en-US"/>
              </w:rPr>
              <w:tab/>
            </w:r>
            <w:r w:rsidR="00D4735E" w:rsidRPr="006A46D8">
              <w:rPr>
                <w:rStyle w:val="Lienhypertexte"/>
                <w:rFonts w:ascii="Times New Roman" w:hAnsi="Times New Roman"/>
                <w:noProof/>
                <w:sz w:val="24"/>
                <w:szCs w:val="24"/>
              </w:rPr>
              <w:t>Objectif Général</w:t>
            </w:r>
            <w:r w:rsidR="00D4735E" w:rsidRPr="006A46D8">
              <w:rPr>
                <w:rFonts w:ascii="Times New Roman" w:hAnsi="Times New Roman"/>
                <w:noProof/>
                <w:webHidden/>
                <w:sz w:val="24"/>
                <w:szCs w:val="24"/>
              </w:rPr>
              <w:tab/>
            </w:r>
            <w:r w:rsidR="00031773"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_Toc46040574 \h </w:instrText>
            </w:r>
            <w:r w:rsidR="00031773" w:rsidRPr="006A46D8">
              <w:rPr>
                <w:rFonts w:ascii="Times New Roman" w:hAnsi="Times New Roman"/>
                <w:noProof/>
                <w:webHidden/>
                <w:sz w:val="24"/>
                <w:szCs w:val="24"/>
              </w:rPr>
            </w:r>
            <w:r w:rsidR="00031773"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5</w:t>
            </w:r>
            <w:r w:rsidR="00031773" w:rsidRPr="006A46D8">
              <w:rPr>
                <w:rFonts w:ascii="Times New Roman" w:hAnsi="Times New Roman"/>
                <w:noProof/>
                <w:webHidden/>
                <w:sz w:val="24"/>
                <w:szCs w:val="24"/>
              </w:rPr>
              <w:fldChar w:fldCharType="end"/>
            </w:r>
          </w:hyperlink>
        </w:p>
        <w:p w14:paraId="2C836AEC" w14:textId="77777777" w:rsidR="00D4735E" w:rsidRPr="006A46D8" w:rsidRDefault="00C07628">
          <w:pPr>
            <w:pStyle w:val="TM2"/>
            <w:tabs>
              <w:tab w:val="left" w:pos="880"/>
              <w:tab w:val="right" w:leader="dot" w:pos="8754"/>
            </w:tabs>
            <w:rPr>
              <w:rFonts w:ascii="Times New Roman" w:hAnsi="Times New Roman"/>
              <w:noProof/>
              <w:sz w:val="24"/>
              <w:szCs w:val="24"/>
              <w:lang w:val="en-US" w:eastAsia="en-US"/>
            </w:rPr>
          </w:pPr>
          <w:hyperlink w:anchor="_Toc46040575" w:history="1">
            <w:r w:rsidR="00D4735E" w:rsidRPr="006A46D8">
              <w:rPr>
                <w:rStyle w:val="Lienhypertexte"/>
                <w:rFonts w:ascii="Times New Roman" w:hAnsi="Times New Roman"/>
                <w:noProof/>
                <w:sz w:val="24"/>
                <w:szCs w:val="24"/>
              </w:rPr>
              <w:t>3.2.</w:t>
            </w:r>
            <w:r w:rsidR="00D4735E" w:rsidRPr="006A46D8">
              <w:rPr>
                <w:rFonts w:ascii="Times New Roman" w:hAnsi="Times New Roman"/>
                <w:noProof/>
                <w:sz w:val="24"/>
                <w:szCs w:val="24"/>
                <w:lang w:val="en-US" w:eastAsia="en-US"/>
              </w:rPr>
              <w:tab/>
            </w:r>
            <w:r w:rsidR="00D4735E" w:rsidRPr="006A46D8">
              <w:rPr>
                <w:rStyle w:val="Lienhypertexte"/>
                <w:rFonts w:ascii="Times New Roman" w:hAnsi="Times New Roman"/>
                <w:noProof/>
                <w:sz w:val="24"/>
                <w:szCs w:val="24"/>
              </w:rPr>
              <w:t>Objectifs spécifiques</w:t>
            </w:r>
            <w:r w:rsidR="00D4735E" w:rsidRPr="006A46D8">
              <w:rPr>
                <w:rFonts w:ascii="Times New Roman" w:hAnsi="Times New Roman"/>
                <w:noProof/>
                <w:webHidden/>
                <w:sz w:val="24"/>
                <w:szCs w:val="24"/>
              </w:rPr>
              <w:tab/>
            </w:r>
            <w:r w:rsidR="00031773"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_Toc46040575 \h </w:instrText>
            </w:r>
            <w:r w:rsidR="00031773" w:rsidRPr="006A46D8">
              <w:rPr>
                <w:rFonts w:ascii="Times New Roman" w:hAnsi="Times New Roman"/>
                <w:noProof/>
                <w:webHidden/>
                <w:sz w:val="24"/>
                <w:szCs w:val="24"/>
              </w:rPr>
            </w:r>
            <w:r w:rsidR="00031773"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5</w:t>
            </w:r>
            <w:r w:rsidR="00031773" w:rsidRPr="006A46D8">
              <w:rPr>
                <w:rFonts w:ascii="Times New Roman" w:hAnsi="Times New Roman"/>
                <w:noProof/>
                <w:webHidden/>
                <w:sz w:val="24"/>
                <w:szCs w:val="24"/>
              </w:rPr>
              <w:fldChar w:fldCharType="end"/>
            </w:r>
          </w:hyperlink>
        </w:p>
        <w:p w14:paraId="48A9A199" w14:textId="77777777" w:rsidR="00D4735E" w:rsidRPr="006A46D8" w:rsidRDefault="00C07628">
          <w:pPr>
            <w:pStyle w:val="TM2"/>
            <w:tabs>
              <w:tab w:val="left" w:pos="880"/>
              <w:tab w:val="right" w:leader="dot" w:pos="8754"/>
            </w:tabs>
            <w:rPr>
              <w:rFonts w:ascii="Times New Roman" w:hAnsi="Times New Roman"/>
              <w:noProof/>
              <w:sz w:val="24"/>
              <w:szCs w:val="24"/>
              <w:lang w:val="en-US" w:eastAsia="en-US"/>
            </w:rPr>
          </w:pPr>
          <w:hyperlink w:anchor="_Toc46040576" w:history="1">
            <w:r w:rsidR="00D4735E" w:rsidRPr="006A46D8">
              <w:rPr>
                <w:rStyle w:val="Lienhypertexte"/>
                <w:rFonts w:ascii="Times New Roman" w:hAnsi="Times New Roman"/>
                <w:noProof/>
                <w:sz w:val="24"/>
                <w:szCs w:val="24"/>
              </w:rPr>
              <w:t>3.3.</w:t>
            </w:r>
            <w:r w:rsidR="00D4735E" w:rsidRPr="006A46D8">
              <w:rPr>
                <w:rFonts w:ascii="Times New Roman" w:hAnsi="Times New Roman"/>
                <w:noProof/>
                <w:sz w:val="24"/>
                <w:szCs w:val="24"/>
                <w:lang w:val="en-US" w:eastAsia="en-US"/>
              </w:rPr>
              <w:tab/>
            </w:r>
            <w:r w:rsidR="00D4735E" w:rsidRPr="006A46D8">
              <w:rPr>
                <w:rStyle w:val="Lienhypertexte"/>
                <w:rFonts w:ascii="Times New Roman" w:hAnsi="Times New Roman"/>
                <w:noProof/>
                <w:sz w:val="24"/>
                <w:szCs w:val="24"/>
              </w:rPr>
              <w:t>Résultats attendus du programme</w:t>
            </w:r>
            <w:r w:rsidR="00D4735E" w:rsidRPr="006A46D8">
              <w:rPr>
                <w:rFonts w:ascii="Times New Roman" w:hAnsi="Times New Roman"/>
                <w:noProof/>
                <w:webHidden/>
                <w:sz w:val="24"/>
                <w:szCs w:val="24"/>
              </w:rPr>
              <w:tab/>
            </w:r>
            <w:r w:rsidR="00031773"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_Toc46040576 \h </w:instrText>
            </w:r>
            <w:r w:rsidR="00031773" w:rsidRPr="006A46D8">
              <w:rPr>
                <w:rFonts w:ascii="Times New Roman" w:hAnsi="Times New Roman"/>
                <w:noProof/>
                <w:webHidden/>
                <w:sz w:val="24"/>
                <w:szCs w:val="24"/>
              </w:rPr>
            </w:r>
            <w:r w:rsidR="00031773"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5</w:t>
            </w:r>
            <w:r w:rsidR="00031773" w:rsidRPr="006A46D8">
              <w:rPr>
                <w:rFonts w:ascii="Times New Roman" w:hAnsi="Times New Roman"/>
                <w:noProof/>
                <w:webHidden/>
                <w:sz w:val="24"/>
                <w:szCs w:val="24"/>
              </w:rPr>
              <w:fldChar w:fldCharType="end"/>
            </w:r>
          </w:hyperlink>
        </w:p>
        <w:p w14:paraId="2EA93776" w14:textId="77777777" w:rsidR="00D4735E" w:rsidRPr="006A46D8" w:rsidRDefault="00C07628">
          <w:pPr>
            <w:pStyle w:val="TM2"/>
            <w:tabs>
              <w:tab w:val="left" w:pos="880"/>
              <w:tab w:val="right" w:leader="dot" w:pos="8754"/>
            </w:tabs>
            <w:rPr>
              <w:rFonts w:ascii="Times New Roman" w:hAnsi="Times New Roman"/>
              <w:noProof/>
              <w:sz w:val="24"/>
              <w:szCs w:val="24"/>
              <w:lang w:val="en-US" w:eastAsia="en-US"/>
            </w:rPr>
          </w:pPr>
          <w:hyperlink w:anchor="_Toc46040577" w:history="1">
            <w:r w:rsidR="00D4735E" w:rsidRPr="006A46D8">
              <w:rPr>
                <w:rStyle w:val="Lienhypertexte"/>
                <w:rFonts w:ascii="Times New Roman" w:hAnsi="Times New Roman"/>
                <w:noProof/>
                <w:sz w:val="24"/>
                <w:szCs w:val="24"/>
              </w:rPr>
              <w:t>3.4.</w:t>
            </w:r>
            <w:r w:rsidR="00D4735E" w:rsidRPr="006A46D8">
              <w:rPr>
                <w:rFonts w:ascii="Times New Roman" w:hAnsi="Times New Roman"/>
                <w:noProof/>
                <w:sz w:val="24"/>
                <w:szCs w:val="24"/>
                <w:lang w:val="en-US" w:eastAsia="en-US"/>
              </w:rPr>
              <w:tab/>
            </w:r>
            <w:r w:rsidR="00D4735E" w:rsidRPr="006A46D8">
              <w:rPr>
                <w:rStyle w:val="Lienhypertexte"/>
                <w:rFonts w:ascii="Times New Roman" w:hAnsi="Times New Roman"/>
                <w:noProof/>
                <w:sz w:val="24"/>
                <w:szCs w:val="24"/>
              </w:rPr>
              <w:t>Contexte du rapport</w:t>
            </w:r>
            <w:r w:rsidR="00D4735E" w:rsidRPr="006A46D8">
              <w:rPr>
                <w:rFonts w:ascii="Times New Roman" w:hAnsi="Times New Roman"/>
                <w:noProof/>
                <w:webHidden/>
                <w:sz w:val="24"/>
                <w:szCs w:val="24"/>
              </w:rPr>
              <w:tab/>
            </w:r>
            <w:r w:rsidR="00031773"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_Toc46040577 \h </w:instrText>
            </w:r>
            <w:r w:rsidR="00031773" w:rsidRPr="006A46D8">
              <w:rPr>
                <w:rFonts w:ascii="Times New Roman" w:hAnsi="Times New Roman"/>
                <w:noProof/>
                <w:webHidden/>
                <w:sz w:val="24"/>
                <w:szCs w:val="24"/>
              </w:rPr>
            </w:r>
            <w:r w:rsidR="00031773"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6</w:t>
            </w:r>
            <w:r w:rsidR="00031773" w:rsidRPr="006A46D8">
              <w:rPr>
                <w:rFonts w:ascii="Times New Roman" w:hAnsi="Times New Roman"/>
                <w:noProof/>
                <w:webHidden/>
                <w:sz w:val="24"/>
                <w:szCs w:val="24"/>
              </w:rPr>
              <w:fldChar w:fldCharType="end"/>
            </w:r>
          </w:hyperlink>
        </w:p>
        <w:p w14:paraId="2CC16B48" w14:textId="77777777" w:rsidR="00D4735E" w:rsidRPr="006A46D8" w:rsidRDefault="00C07628">
          <w:pPr>
            <w:pStyle w:val="TM1"/>
            <w:rPr>
              <w:rFonts w:ascii="Times New Roman" w:hAnsi="Times New Roman"/>
              <w:noProof/>
              <w:sz w:val="24"/>
              <w:szCs w:val="24"/>
              <w:lang w:val="en-US" w:eastAsia="en-US"/>
            </w:rPr>
          </w:pPr>
          <w:hyperlink w:anchor="_Toc46040578" w:history="1">
            <w:r w:rsidR="00D4735E" w:rsidRPr="006A46D8">
              <w:rPr>
                <w:rStyle w:val="Lienhypertexte"/>
                <w:rFonts w:ascii="Times New Roman" w:hAnsi="Times New Roman"/>
                <w:noProof/>
                <w:sz w:val="24"/>
                <w:szCs w:val="24"/>
              </w:rPr>
              <w:t>4.</w:t>
            </w:r>
            <w:r w:rsidR="00D4735E" w:rsidRPr="006A46D8">
              <w:rPr>
                <w:rFonts w:ascii="Times New Roman" w:hAnsi="Times New Roman"/>
                <w:noProof/>
                <w:sz w:val="24"/>
                <w:szCs w:val="24"/>
                <w:lang w:val="en-US" w:eastAsia="en-US"/>
              </w:rPr>
              <w:tab/>
            </w:r>
            <w:r w:rsidR="00D4735E" w:rsidRPr="006A46D8">
              <w:rPr>
                <w:rStyle w:val="Lienhypertexte"/>
                <w:rFonts w:ascii="Times New Roman" w:hAnsi="Times New Roman"/>
                <w:noProof/>
                <w:sz w:val="24"/>
                <w:szCs w:val="24"/>
              </w:rPr>
              <w:t>Etat d’avancement des activités prévues dans le PTBA 2020</w:t>
            </w:r>
            <w:r w:rsidR="00D4735E" w:rsidRPr="006A46D8">
              <w:rPr>
                <w:rFonts w:ascii="Times New Roman" w:hAnsi="Times New Roman"/>
                <w:noProof/>
                <w:webHidden/>
                <w:sz w:val="24"/>
                <w:szCs w:val="24"/>
              </w:rPr>
              <w:tab/>
            </w:r>
            <w:r w:rsidR="00031773"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_Toc46040578 \h </w:instrText>
            </w:r>
            <w:r w:rsidR="00031773" w:rsidRPr="006A46D8">
              <w:rPr>
                <w:rFonts w:ascii="Times New Roman" w:hAnsi="Times New Roman"/>
                <w:noProof/>
                <w:webHidden/>
                <w:sz w:val="24"/>
                <w:szCs w:val="24"/>
              </w:rPr>
            </w:r>
            <w:r w:rsidR="00031773"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6</w:t>
            </w:r>
            <w:r w:rsidR="00031773" w:rsidRPr="006A46D8">
              <w:rPr>
                <w:rFonts w:ascii="Times New Roman" w:hAnsi="Times New Roman"/>
                <w:noProof/>
                <w:webHidden/>
                <w:sz w:val="24"/>
                <w:szCs w:val="24"/>
              </w:rPr>
              <w:fldChar w:fldCharType="end"/>
            </w:r>
          </w:hyperlink>
        </w:p>
        <w:p w14:paraId="133D7297" w14:textId="77777777" w:rsidR="00D4735E" w:rsidRPr="006A46D8" w:rsidRDefault="00C07628">
          <w:pPr>
            <w:pStyle w:val="TM2"/>
            <w:tabs>
              <w:tab w:val="left" w:pos="880"/>
              <w:tab w:val="right" w:leader="dot" w:pos="8754"/>
            </w:tabs>
            <w:rPr>
              <w:rFonts w:ascii="Times New Roman" w:hAnsi="Times New Roman"/>
              <w:noProof/>
              <w:sz w:val="24"/>
              <w:szCs w:val="24"/>
              <w:lang w:val="en-US" w:eastAsia="en-US"/>
            </w:rPr>
          </w:pPr>
          <w:hyperlink w:anchor="_Toc46040579" w:history="1">
            <w:r w:rsidR="00D4735E" w:rsidRPr="006A46D8">
              <w:rPr>
                <w:rStyle w:val="Lienhypertexte"/>
                <w:rFonts w:ascii="Times New Roman" w:hAnsi="Times New Roman"/>
                <w:noProof/>
                <w:sz w:val="24"/>
                <w:szCs w:val="24"/>
              </w:rPr>
              <w:t>4.1.</w:t>
            </w:r>
            <w:r w:rsidR="00D4735E" w:rsidRPr="006A46D8">
              <w:rPr>
                <w:rFonts w:ascii="Times New Roman" w:hAnsi="Times New Roman"/>
                <w:noProof/>
                <w:sz w:val="24"/>
                <w:szCs w:val="24"/>
                <w:lang w:val="en-US" w:eastAsia="en-US"/>
              </w:rPr>
              <w:tab/>
            </w:r>
            <w:r w:rsidR="00D4735E" w:rsidRPr="006A46D8">
              <w:rPr>
                <w:rStyle w:val="Lienhypertexte"/>
                <w:rFonts w:ascii="Times New Roman" w:hAnsi="Times New Roman"/>
                <w:noProof/>
                <w:sz w:val="24"/>
                <w:szCs w:val="24"/>
              </w:rPr>
              <w:t>Appui à la CONAREF</w:t>
            </w:r>
            <w:r w:rsidR="00D4735E" w:rsidRPr="006A46D8">
              <w:rPr>
                <w:rFonts w:ascii="Times New Roman" w:hAnsi="Times New Roman"/>
                <w:noProof/>
                <w:webHidden/>
                <w:sz w:val="24"/>
                <w:szCs w:val="24"/>
              </w:rPr>
              <w:tab/>
            </w:r>
            <w:r w:rsidR="00031773"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_Toc46040579 \h </w:instrText>
            </w:r>
            <w:r w:rsidR="00031773" w:rsidRPr="006A46D8">
              <w:rPr>
                <w:rFonts w:ascii="Times New Roman" w:hAnsi="Times New Roman"/>
                <w:noProof/>
                <w:webHidden/>
                <w:sz w:val="24"/>
                <w:szCs w:val="24"/>
              </w:rPr>
            </w:r>
            <w:r w:rsidR="00031773"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6</w:t>
            </w:r>
            <w:r w:rsidR="00031773" w:rsidRPr="006A46D8">
              <w:rPr>
                <w:rFonts w:ascii="Times New Roman" w:hAnsi="Times New Roman"/>
                <w:noProof/>
                <w:webHidden/>
                <w:sz w:val="24"/>
                <w:szCs w:val="24"/>
              </w:rPr>
              <w:fldChar w:fldCharType="end"/>
            </w:r>
          </w:hyperlink>
        </w:p>
        <w:p w14:paraId="3761BEA2" w14:textId="77777777" w:rsidR="00D4735E" w:rsidRPr="006A46D8" w:rsidRDefault="00C07628">
          <w:pPr>
            <w:pStyle w:val="TM2"/>
            <w:tabs>
              <w:tab w:val="left" w:pos="880"/>
              <w:tab w:val="right" w:leader="dot" w:pos="8754"/>
            </w:tabs>
            <w:rPr>
              <w:rFonts w:ascii="Times New Roman" w:hAnsi="Times New Roman"/>
              <w:noProof/>
              <w:sz w:val="24"/>
              <w:szCs w:val="24"/>
              <w:lang w:val="en-US" w:eastAsia="en-US"/>
            </w:rPr>
          </w:pPr>
          <w:hyperlink w:anchor="_Toc46040580" w:history="1">
            <w:r w:rsidR="00D4735E" w:rsidRPr="006A46D8">
              <w:rPr>
                <w:rStyle w:val="Lienhypertexte"/>
                <w:rFonts w:ascii="Times New Roman" w:hAnsi="Times New Roman"/>
                <w:noProof/>
                <w:sz w:val="24"/>
                <w:szCs w:val="24"/>
              </w:rPr>
              <w:t>4.2.</w:t>
            </w:r>
            <w:r w:rsidR="00D4735E" w:rsidRPr="006A46D8">
              <w:rPr>
                <w:rFonts w:ascii="Times New Roman" w:hAnsi="Times New Roman"/>
                <w:noProof/>
                <w:sz w:val="24"/>
                <w:szCs w:val="24"/>
                <w:lang w:val="en-US" w:eastAsia="en-US"/>
              </w:rPr>
              <w:tab/>
            </w:r>
            <w:r w:rsidR="00D4735E" w:rsidRPr="006A46D8">
              <w:rPr>
                <w:rStyle w:val="Lienhypertexte"/>
                <w:rFonts w:ascii="Times New Roman" w:hAnsi="Times New Roman"/>
                <w:noProof/>
                <w:sz w:val="24"/>
                <w:szCs w:val="24"/>
              </w:rPr>
              <w:t>Elaboration de la politique et de la loi  foncières</w:t>
            </w:r>
            <w:r w:rsidR="00D4735E" w:rsidRPr="006A46D8">
              <w:rPr>
                <w:rFonts w:ascii="Times New Roman" w:hAnsi="Times New Roman"/>
                <w:noProof/>
                <w:webHidden/>
                <w:sz w:val="24"/>
                <w:szCs w:val="24"/>
              </w:rPr>
              <w:tab/>
            </w:r>
            <w:r w:rsidR="00031773"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_Toc46040580 \h </w:instrText>
            </w:r>
            <w:r w:rsidR="00031773" w:rsidRPr="006A46D8">
              <w:rPr>
                <w:rFonts w:ascii="Times New Roman" w:hAnsi="Times New Roman"/>
                <w:noProof/>
                <w:webHidden/>
                <w:sz w:val="24"/>
                <w:szCs w:val="24"/>
              </w:rPr>
            </w:r>
            <w:r w:rsidR="00031773"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8</w:t>
            </w:r>
            <w:r w:rsidR="00031773" w:rsidRPr="006A46D8">
              <w:rPr>
                <w:rFonts w:ascii="Times New Roman" w:hAnsi="Times New Roman"/>
                <w:noProof/>
                <w:webHidden/>
                <w:sz w:val="24"/>
                <w:szCs w:val="24"/>
              </w:rPr>
              <w:fldChar w:fldCharType="end"/>
            </w:r>
          </w:hyperlink>
        </w:p>
        <w:p w14:paraId="3BDB1409" w14:textId="77777777" w:rsidR="00D4735E" w:rsidRPr="006A46D8" w:rsidRDefault="00C07628">
          <w:pPr>
            <w:pStyle w:val="TM2"/>
            <w:tabs>
              <w:tab w:val="left" w:pos="880"/>
              <w:tab w:val="right" w:leader="dot" w:pos="8754"/>
            </w:tabs>
            <w:rPr>
              <w:rFonts w:ascii="Times New Roman" w:hAnsi="Times New Roman"/>
              <w:noProof/>
              <w:sz w:val="24"/>
              <w:szCs w:val="24"/>
              <w:lang w:val="en-US" w:eastAsia="en-US"/>
            </w:rPr>
          </w:pPr>
          <w:hyperlink w:anchor="_Toc46040581" w:history="1">
            <w:r w:rsidR="00D4735E" w:rsidRPr="006A46D8">
              <w:rPr>
                <w:rStyle w:val="Lienhypertexte"/>
                <w:rFonts w:ascii="Times New Roman" w:hAnsi="Times New Roman"/>
                <w:noProof/>
                <w:sz w:val="24"/>
                <w:szCs w:val="24"/>
              </w:rPr>
              <w:t>4.3.</w:t>
            </w:r>
            <w:r w:rsidR="00D4735E" w:rsidRPr="006A46D8">
              <w:rPr>
                <w:rFonts w:ascii="Times New Roman" w:hAnsi="Times New Roman"/>
                <w:noProof/>
                <w:sz w:val="24"/>
                <w:szCs w:val="24"/>
                <w:lang w:val="en-US" w:eastAsia="en-US"/>
              </w:rPr>
              <w:tab/>
            </w:r>
            <w:r w:rsidR="00D4735E" w:rsidRPr="006A46D8">
              <w:rPr>
                <w:rStyle w:val="Lienhypertexte"/>
                <w:rFonts w:ascii="Times New Roman" w:hAnsi="Times New Roman"/>
                <w:noProof/>
                <w:sz w:val="24"/>
                <w:szCs w:val="24"/>
              </w:rPr>
              <w:t>Au titre de l’appui aux communautés et développement d</w:t>
            </w:r>
            <w:r w:rsidR="00046732" w:rsidRPr="006A46D8">
              <w:rPr>
                <w:rStyle w:val="Lienhypertexte"/>
                <w:rFonts w:ascii="Times New Roman" w:hAnsi="Times New Roman"/>
                <w:noProof/>
                <w:sz w:val="24"/>
                <w:szCs w:val="24"/>
              </w:rPr>
              <w:t>es</w:t>
            </w:r>
            <w:r w:rsidR="00D4735E" w:rsidRPr="006A46D8">
              <w:rPr>
                <w:rStyle w:val="Lienhypertexte"/>
                <w:rFonts w:ascii="Times New Roman" w:hAnsi="Times New Roman"/>
                <w:noProof/>
                <w:sz w:val="24"/>
                <w:szCs w:val="24"/>
              </w:rPr>
              <w:t xml:space="preserve"> guide</w:t>
            </w:r>
            <w:r w:rsidR="00046732" w:rsidRPr="006A46D8">
              <w:rPr>
                <w:rStyle w:val="Lienhypertexte"/>
                <w:rFonts w:ascii="Times New Roman" w:hAnsi="Times New Roman"/>
                <w:noProof/>
                <w:sz w:val="24"/>
                <w:szCs w:val="24"/>
              </w:rPr>
              <w:t>s</w:t>
            </w:r>
            <w:r w:rsidR="00D4735E" w:rsidRPr="006A46D8">
              <w:rPr>
                <w:rFonts w:ascii="Times New Roman" w:hAnsi="Times New Roman"/>
                <w:noProof/>
                <w:webHidden/>
                <w:sz w:val="24"/>
                <w:szCs w:val="24"/>
              </w:rPr>
              <w:tab/>
            </w:r>
            <w:r w:rsidR="00031773"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_Toc46040581 \h </w:instrText>
            </w:r>
            <w:r w:rsidR="00031773" w:rsidRPr="006A46D8">
              <w:rPr>
                <w:rFonts w:ascii="Times New Roman" w:hAnsi="Times New Roman"/>
                <w:noProof/>
                <w:webHidden/>
                <w:sz w:val="24"/>
                <w:szCs w:val="24"/>
              </w:rPr>
            </w:r>
            <w:r w:rsidR="00031773"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10</w:t>
            </w:r>
            <w:r w:rsidR="00031773" w:rsidRPr="006A46D8">
              <w:rPr>
                <w:rFonts w:ascii="Times New Roman" w:hAnsi="Times New Roman"/>
                <w:noProof/>
                <w:webHidden/>
                <w:sz w:val="24"/>
                <w:szCs w:val="24"/>
              </w:rPr>
              <w:fldChar w:fldCharType="end"/>
            </w:r>
          </w:hyperlink>
        </w:p>
        <w:p w14:paraId="5E9C662C" w14:textId="77777777" w:rsidR="00D4735E" w:rsidRPr="006A46D8" w:rsidRDefault="00C07628">
          <w:pPr>
            <w:pStyle w:val="TM1"/>
            <w:rPr>
              <w:rFonts w:ascii="Times New Roman" w:hAnsi="Times New Roman"/>
              <w:noProof/>
              <w:sz w:val="24"/>
              <w:szCs w:val="24"/>
              <w:lang w:val="en-US" w:eastAsia="en-US"/>
            </w:rPr>
          </w:pPr>
          <w:hyperlink w:anchor="_Toc46040582" w:history="1">
            <w:r w:rsidR="00D4735E" w:rsidRPr="006A46D8">
              <w:rPr>
                <w:rStyle w:val="Lienhypertexte"/>
                <w:rFonts w:ascii="Times New Roman" w:hAnsi="Times New Roman"/>
                <w:noProof/>
                <w:sz w:val="24"/>
                <w:szCs w:val="24"/>
              </w:rPr>
              <w:t>5.</w:t>
            </w:r>
            <w:r w:rsidR="00D4735E" w:rsidRPr="006A46D8">
              <w:rPr>
                <w:rFonts w:ascii="Times New Roman" w:hAnsi="Times New Roman"/>
                <w:noProof/>
                <w:sz w:val="24"/>
                <w:szCs w:val="24"/>
                <w:lang w:val="en-US" w:eastAsia="en-US"/>
              </w:rPr>
              <w:tab/>
            </w:r>
            <w:r w:rsidR="00D4735E" w:rsidRPr="006A46D8">
              <w:rPr>
                <w:rStyle w:val="Lienhypertexte"/>
                <w:rFonts w:ascii="Times New Roman" w:hAnsi="Times New Roman"/>
                <w:noProof/>
                <w:sz w:val="24"/>
                <w:szCs w:val="24"/>
              </w:rPr>
              <w:t>Etat d’avancement des résultats du Programme</w:t>
            </w:r>
            <w:r w:rsidR="00D4735E" w:rsidRPr="006A46D8">
              <w:rPr>
                <w:rFonts w:ascii="Times New Roman" w:hAnsi="Times New Roman"/>
                <w:noProof/>
                <w:webHidden/>
                <w:sz w:val="24"/>
                <w:szCs w:val="24"/>
              </w:rPr>
              <w:tab/>
            </w:r>
            <w:r w:rsidR="00031773"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_Toc46040582 \h </w:instrText>
            </w:r>
            <w:r w:rsidR="00031773" w:rsidRPr="006A46D8">
              <w:rPr>
                <w:rFonts w:ascii="Times New Roman" w:hAnsi="Times New Roman"/>
                <w:noProof/>
                <w:webHidden/>
                <w:sz w:val="24"/>
                <w:szCs w:val="24"/>
              </w:rPr>
            </w:r>
            <w:r w:rsidR="00031773"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17</w:t>
            </w:r>
            <w:r w:rsidR="00031773" w:rsidRPr="006A46D8">
              <w:rPr>
                <w:rFonts w:ascii="Times New Roman" w:hAnsi="Times New Roman"/>
                <w:noProof/>
                <w:webHidden/>
                <w:sz w:val="24"/>
                <w:szCs w:val="24"/>
              </w:rPr>
              <w:fldChar w:fldCharType="end"/>
            </w:r>
          </w:hyperlink>
        </w:p>
        <w:p w14:paraId="31089C13" w14:textId="77777777" w:rsidR="00D4735E" w:rsidRPr="006A46D8" w:rsidRDefault="00C07628">
          <w:pPr>
            <w:pStyle w:val="TM1"/>
            <w:rPr>
              <w:rFonts w:ascii="Times New Roman" w:hAnsi="Times New Roman"/>
              <w:noProof/>
              <w:sz w:val="24"/>
              <w:szCs w:val="24"/>
              <w:lang w:val="en-US" w:eastAsia="en-US"/>
            </w:rPr>
          </w:pPr>
          <w:hyperlink w:anchor="_Toc46040583" w:history="1">
            <w:r w:rsidR="00D4735E" w:rsidRPr="006A46D8">
              <w:rPr>
                <w:rStyle w:val="Lienhypertexte"/>
                <w:rFonts w:ascii="Times New Roman" w:hAnsi="Times New Roman"/>
                <w:noProof/>
                <w:sz w:val="24"/>
                <w:szCs w:val="24"/>
              </w:rPr>
              <w:t>6.</w:t>
            </w:r>
            <w:r w:rsidR="00D4735E" w:rsidRPr="006A46D8">
              <w:rPr>
                <w:rFonts w:ascii="Times New Roman" w:hAnsi="Times New Roman"/>
                <w:noProof/>
                <w:sz w:val="24"/>
                <w:szCs w:val="24"/>
                <w:lang w:val="en-US" w:eastAsia="en-US"/>
              </w:rPr>
              <w:tab/>
            </w:r>
            <w:r w:rsidR="00D4735E" w:rsidRPr="006A46D8">
              <w:rPr>
                <w:rStyle w:val="Lienhypertexte"/>
                <w:rFonts w:ascii="Times New Roman" w:hAnsi="Times New Roman"/>
                <w:noProof/>
                <w:sz w:val="24"/>
                <w:szCs w:val="24"/>
              </w:rPr>
              <w:t>Contribution du programme à l’atteinte des Indicateurs harmonisés FONAREDD-CAFI</w:t>
            </w:r>
            <w:r w:rsidR="00D4735E" w:rsidRPr="006A46D8">
              <w:rPr>
                <w:rFonts w:ascii="Times New Roman" w:hAnsi="Times New Roman"/>
                <w:noProof/>
                <w:webHidden/>
                <w:sz w:val="24"/>
                <w:szCs w:val="24"/>
              </w:rPr>
              <w:tab/>
            </w:r>
            <w:r w:rsidR="00031773"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_Toc46040583 \h </w:instrText>
            </w:r>
            <w:r w:rsidR="00031773" w:rsidRPr="006A46D8">
              <w:rPr>
                <w:rFonts w:ascii="Times New Roman" w:hAnsi="Times New Roman"/>
                <w:noProof/>
                <w:webHidden/>
                <w:sz w:val="24"/>
                <w:szCs w:val="24"/>
              </w:rPr>
            </w:r>
            <w:r w:rsidR="00031773"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21</w:t>
            </w:r>
            <w:r w:rsidR="00031773" w:rsidRPr="006A46D8">
              <w:rPr>
                <w:rFonts w:ascii="Times New Roman" w:hAnsi="Times New Roman"/>
                <w:noProof/>
                <w:webHidden/>
                <w:sz w:val="24"/>
                <w:szCs w:val="24"/>
              </w:rPr>
              <w:fldChar w:fldCharType="end"/>
            </w:r>
          </w:hyperlink>
        </w:p>
        <w:p w14:paraId="32584292" w14:textId="77777777" w:rsidR="00D4735E" w:rsidRPr="006A46D8" w:rsidRDefault="00C07628">
          <w:pPr>
            <w:pStyle w:val="TM1"/>
            <w:rPr>
              <w:rFonts w:ascii="Times New Roman" w:hAnsi="Times New Roman"/>
              <w:noProof/>
              <w:sz w:val="24"/>
              <w:szCs w:val="24"/>
              <w:lang w:val="en-US" w:eastAsia="en-US"/>
            </w:rPr>
          </w:pPr>
          <w:hyperlink w:anchor="_Toc46040584" w:history="1">
            <w:r w:rsidR="00D4735E" w:rsidRPr="006A46D8">
              <w:rPr>
                <w:rStyle w:val="Lienhypertexte"/>
                <w:rFonts w:ascii="Times New Roman" w:hAnsi="Times New Roman"/>
                <w:noProof/>
                <w:sz w:val="24"/>
                <w:szCs w:val="24"/>
              </w:rPr>
              <w:t>7.</w:t>
            </w:r>
            <w:r w:rsidR="00D4735E" w:rsidRPr="006A46D8">
              <w:rPr>
                <w:rFonts w:ascii="Times New Roman" w:hAnsi="Times New Roman"/>
                <w:noProof/>
                <w:sz w:val="24"/>
                <w:szCs w:val="24"/>
                <w:lang w:val="en-US" w:eastAsia="en-US"/>
              </w:rPr>
              <w:tab/>
            </w:r>
            <w:r w:rsidR="00D4735E" w:rsidRPr="006A46D8">
              <w:rPr>
                <w:rStyle w:val="Lienhypertexte"/>
                <w:rFonts w:ascii="Times New Roman" w:hAnsi="Times New Roman"/>
                <w:noProof/>
                <w:sz w:val="24"/>
                <w:szCs w:val="24"/>
              </w:rPr>
              <w:t>Contribution du programme à l’atteinte des jalons de la Lettre d’intention</w:t>
            </w:r>
            <w:r w:rsidR="00D4735E" w:rsidRPr="006A46D8">
              <w:rPr>
                <w:rFonts w:ascii="Times New Roman" w:hAnsi="Times New Roman"/>
                <w:noProof/>
                <w:webHidden/>
                <w:sz w:val="24"/>
                <w:szCs w:val="24"/>
              </w:rPr>
              <w:tab/>
            </w:r>
            <w:r w:rsidR="00031773"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_Toc46040584 \h </w:instrText>
            </w:r>
            <w:r w:rsidR="00031773" w:rsidRPr="006A46D8">
              <w:rPr>
                <w:rFonts w:ascii="Times New Roman" w:hAnsi="Times New Roman"/>
                <w:noProof/>
                <w:webHidden/>
                <w:sz w:val="24"/>
                <w:szCs w:val="24"/>
              </w:rPr>
            </w:r>
            <w:r w:rsidR="00031773"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23</w:t>
            </w:r>
            <w:r w:rsidR="00031773" w:rsidRPr="006A46D8">
              <w:rPr>
                <w:rFonts w:ascii="Times New Roman" w:hAnsi="Times New Roman"/>
                <w:noProof/>
                <w:webHidden/>
                <w:sz w:val="24"/>
                <w:szCs w:val="24"/>
              </w:rPr>
              <w:fldChar w:fldCharType="end"/>
            </w:r>
          </w:hyperlink>
        </w:p>
        <w:p w14:paraId="7EFEA151" w14:textId="77777777" w:rsidR="00D4735E" w:rsidRPr="006A46D8" w:rsidRDefault="00C07628">
          <w:pPr>
            <w:pStyle w:val="TM1"/>
            <w:rPr>
              <w:rFonts w:ascii="Times New Roman" w:hAnsi="Times New Roman"/>
              <w:noProof/>
              <w:sz w:val="24"/>
              <w:szCs w:val="24"/>
              <w:lang w:val="en-US" w:eastAsia="en-US"/>
            </w:rPr>
          </w:pPr>
          <w:hyperlink w:anchor="_Toc46040585" w:history="1">
            <w:r w:rsidR="00D4735E" w:rsidRPr="006A46D8">
              <w:rPr>
                <w:rStyle w:val="Lienhypertexte"/>
                <w:rFonts w:ascii="Times New Roman" w:hAnsi="Times New Roman"/>
                <w:noProof/>
                <w:sz w:val="24"/>
                <w:szCs w:val="24"/>
              </w:rPr>
              <w:t>8.</w:t>
            </w:r>
            <w:r w:rsidR="00D4735E" w:rsidRPr="006A46D8">
              <w:rPr>
                <w:rFonts w:ascii="Times New Roman" w:hAnsi="Times New Roman"/>
                <w:noProof/>
                <w:sz w:val="24"/>
                <w:szCs w:val="24"/>
                <w:lang w:val="en-US" w:eastAsia="en-US"/>
              </w:rPr>
              <w:tab/>
            </w:r>
            <w:r w:rsidR="00D4735E" w:rsidRPr="006A46D8">
              <w:rPr>
                <w:rStyle w:val="Lienhypertexte"/>
                <w:rFonts w:ascii="Times New Roman" w:hAnsi="Times New Roman"/>
                <w:noProof/>
                <w:sz w:val="24"/>
                <w:szCs w:val="24"/>
              </w:rPr>
              <w:t>Exécution financière</w:t>
            </w:r>
            <w:r w:rsidR="00D4735E" w:rsidRPr="006A46D8">
              <w:rPr>
                <w:rFonts w:ascii="Times New Roman" w:hAnsi="Times New Roman"/>
                <w:noProof/>
                <w:webHidden/>
                <w:sz w:val="24"/>
                <w:szCs w:val="24"/>
              </w:rPr>
              <w:tab/>
            </w:r>
            <w:r w:rsidR="00031773"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_Toc46040585 \h </w:instrText>
            </w:r>
            <w:r w:rsidR="00031773" w:rsidRPr="006A46D8">
              <w:rPr>
                <w:rFonts w:ascii="Times New Roman" w:hAnsi="Times New Roman"/>
                <w:noProof/>
                <w:webHidden/>
                <w:sz w:val="24"/>
                <w:szCs w:val="24"/>
              </w:rPr>
            </w:r>
            <w:r w:rsidR="00031773"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26</w:t>
            </w:r>
            <w:r w:rsidR="00031773" w:rsidRPr="006A46D8">
              <w:rPr>
                <w:rFonts w:ascii="Times New Roman" w:hAnsi="Times New Roman"/>
                <w:noProof/>
                <w:webHidden/>
                <w:sz w:val="24"/>
                <w:szCs w:val="24"/>
              </w:rPr>
              <w:fldChar w:fldCharType="end"/>
            </w:r>
          </w:hyperlink>
        </w:p>
        <w:p w14:paraId="097FAF2B" w14:textId="77777777" w:rsidR="00D4735E" w:rsidRPr="006A46D8" w:rsidRDefault="00C07628">
          <w:pPr>
            <w:pStyle w:val="TM1"/>
            <w:rPr>
              <w:rFonts w:ascii="Times New Roman" w:hAnsi="Times New Roman"/>
              <w:noProof/>
              <w:sz w:val="24"/>
              <w:szCs w:val="24"/>
              <w:lang w:val="en-US" w:eastAsia="en-US"/>
            </w:rPr>
          </w:pPr>
          <w:hyperlink w:anchor="_Toc46040586" w:history="1">
            <w:r w:rsidR="00D4735E" w:rsidRPr="006A46D8">
              <w:rPr>
                <w:rStyle w:val="Lienhypertexte"/>
                <w:rFonts w:ascii="Times New Roman" w:hAnsi="Times New Roman"/>
                <w:noProof/>
                <w:sz w:val="24"/>
                <w:szCs w:val="24"/>
              </w:rPr>
              <w:t>9.</w:t>
            </w:r>
            <w:r w:rsidR="00D4735E" w:rsidRPr="006A46D8">
              <w:rPr>
                <w:rFonts w:ascii="Times New Roman" w:hAnsi="Times New Roman"/>
                <w:noProof/>
                <w:sz w:val="24"/>
                <w:szCs w:val="24"/>
                <w:lang w:val="en-US" w:eastAsia="en-US"/>
              </w:rPr>
              <w:tab/>
            </w:r>
            <w:r w:rsidR="00D4735E" w:rsidRPr="006A46D8">
              <w:rPr>
                <w:rStyle w:val="Lienhypertexte"/>
                <w:rFonts w:ascii="Times New Roman" w:hAnsi="Times New Roman"/>
                <w:noProof/>
                <w:sz w:val="24"/>
                <w:szCs w:val="24"/>
              </w:rPr>
              <w:t>Gestion participative</w:t>
            </w:r>
            <w:r w:rsidR="00D4735E" w:rsidRPr="006A46D8">
              <w:rPr>
                <w:rFonts w:ascii="Times New Roman" w:hAnsi="Times New Roman"/>
                <w:noProof/>
                <w:webHidden/>
                <w:sz w:val="24"/>
                <w:szCs w:val="24"/>
              </w:rPr>
              <w:tab/>
            </w:r>
            <w:r w:rsidR="00031773"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_Toc46040586 \h </w:instrText>
            </w:r>
            <w:r w:rsidR="00031773" w:rsidRPr="006A46D8">
              <w:rPr>
                <w:rFonts w:ascii="Times New Roman" w:hAnsi="Times New Roman"/>
                <w:noProof/>
                <w:webHidden/>
                <w:sz w:val="24"/>
                <w:szCs w:val="24"/>
              </w:rPr>
            </w:r>
            <w:r w:rsidR="00031773"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28</w:t>
            </w:r>
            <w:r w:rsidR="00031773" w:rsidRPr="006A46D8">
              <w:rPr>
                <w:rFonts w:ascii="Times New Roman" w:hAnsi="Times New Roman"/>
                <w:noProof/>
                <w:webHidden/>
                <w:sz w:val="24"/>
                <w:szCs w:val="24"/>
              </w:rPr>
              <w:fldChar w:fldCharType="end"/>
            </w:r>
          </w:hyperlink>
        </w:p>
        <w:p w14:paraId="026FB926" w14:textId="77777777" w:rsidR="00D4735E" w:rsidRPr="006A46D8" w:rsidRDefault="00C07628">
          <w:pPr>
            <w:pStyle w:val="TM1"/>
            <w:rPr>
              <w:rFonts w:ascii="Times New Roman" w:hAnsi="Times New Roman"/>
              <w:noProof/>
              <w:sz w:val="24"/>
              <w:szCs w:val="24"/>
              <w:lang w:val="en-US" w:eastAsia="en-US"/>
            </w:rPr>
          </w:pPr>
          <w:hyperlink w:anchor="_Toc46040587" w:history="1">
            <w:r w:rsidR="00D4735E" w:rsidRPr="006A46D8">
              <w:rPr>
                <w:rStyle w:val="Lienhypertexte"/>
                <w:rFonts w:ascii="Times New Roman" w:hAnsi="Times New Roman"/>
                <w:noProof/>
                <w:sz w:val="24"/>
                <w:szCs w:val="24"/>
              </w:rPr>
              <w:t>10.</w:t>
            </w:r>
            <w:r w:rsidR="00D4735E" w:rsidRPr="006A46D8">
              <w:rPr>
                <w:rFonts w:ascii="Times New Roman" w:hAnsi="Times New Roman"/>
                <w:noProof/>
                <w:sz w:val="24"/>
                <w:szCs w:val="24"/>
                <w:lang w:val="en-US" w:eastAsia="en-US"/>
              </w:rPr>
              <w:tab/>
            </w:r>
            <w:r w:rsidR="00D4735E" w:rsidRPr="006A46D8">
              <w:rPr>
                <w:rStyle w:val="Lienhypertexte"/>
                <w:rFonts w:ascii="Times New Roman" w:hAnsi="Times New Roman"/>
                <w:noProof/>
                <w:sz w:val="24"/>
                <w:szCs w:val="24"/>
              </w:rPr>
              <w:t>Termes transversaux</w:t>
            </w:r>
            <w:r w:rsidR="00D4735E" w:rsidRPr="006A46D8">
              <w:rPr>
                <w:rFonts w:ascii="Times New Roman" w:hAnsi="Times New Roman"/>
                <w:noProof/>
                <w:webHidden/>
                <w:sz w:val="24"/>
                <w:szCs w:val="24"/>
              </w:rPr>
              <w:tab/>
            </w:r>
            <w:r w:rsidR="00031773"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_Toc46040587 \h </w:instrText>
            </w:r>
            <w:r w:rsidR="00031773" w:rsidRPr="006A46D8">
              <w:rPr>
                <w:rFonts w:ascii="Times New Roman" w:hAnsi="Times New Roman"/>
                <w:noProof/>
                <w:webHidden/>
                <w:sz w:val="24"/>
                <w:szCs w:val="24"/>
              </w:rPr>
            </w:r>
            <w:r w:rsidR="00031773"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29</w:t>
            </w:r>
            <w:r w:rsidR="00031773" w:rsidRPr="006A46D8">
              <w:rPr>
                <w:rFonts w:ascii="Times New Roman" w:hAnsi="Times New Roman"/>
                <w:noProof/>
                <w:webHidden/>
                <w:sz w:val="24"/>
                <w:szCs w:val="24"/>
              </w:rPr>
              <w:fldChar w:fldCharType="end"/>
            </w:r>
          </w:hyperlink>
        </w:p>
        <w:p w14:paraId="131EA6F2" w14:textId="77777777" w:rsidR="00D4735E" w:rsidRPr="006A46D8" w:rsidRDefault="00C07628">
          <w:pPr>
            <w:pStyle w:val="TM2"/>
            <w:tabs>
              <w:tab w:val="left" w:pos="1100"/>
              <w:tab w:val="right" w:leader="dot" w:pos="8754"/>
            </w:tabs>
            <w:rPr>
              <w:rFonts w:ascii="Times New Roman" w:hAnsi="Times New Roman"/>
              <w:noProof/>
              <w:sz w:val="24"/>
              <w:szCs w:val="24"/>
              <w:lang w:val="en-US" w:eastAsia="en-US"/>
            </w:rPr>
          </w:pPr>
          <w:hyperlink w:anchor="_Toc46040588" w:history="1">
            <w:r w:rsidR="00D4735E" w:rsidRPr="006A46D8">
              <w:rPr>
                <w:rStyle w:val="Lienhypertexte"/>
                <w:rFonts w:ascii="Times New Roman" w:hAnsi="Times New Roman"/>
                <w:noProof/>
                <w:sz w:val="24"/>
                <w:szCs w:val="24"/>
              </w:rPr>
              <w:t>10.1.</w:t>
            </w:r>
            <w:r w:rsidR="00D4735E" w:rsidRPr="006A46D8">
              <w:rPr>
                <w:rFonts w:ascii="Times New Roman" w:hAnsi="Times New Roman"/>
                <w:noProof/>
                <w:sz w:val="24"/>
                <w:szCs w:val="24"/>
                <w:lang w:val="en-US" w:eastAsia="en-US"/>
              </w:rPr>
              <w:tab/>
            </w:r>
            <w:r w:rsidR="00D4735E" w:rsidRPr="006A46D8">
              <w:rPr>
                <w:rStyle w:val="Lienhypertexte"/>
                <w:rFonts w:ascii="Times New Roman" w:hAnsi="Times New Roman"/>
                <w:noProof/>
                <w:sz w:val="24"/>
                <w:szCs w:val="24"/>
              </w:rPr>
              <w:t>Gouvernance</w:t>
            </w:r>
            <w:r w:rsidR="00D4735E" w:rsidRPr="006A46D8">
              <w:rPr>
                <w:rFonts w:ascii="Times New Roman" w:hAnsi="Times New Roman"/>
                <w:noProof/>
                <w:webHidden/>
                <w:sz w:val="24"/>
                <w:szCs w:val="24"/>
              </w:rPr>
              <w:tab/>
            </w:r>
            <w:r w:rsidR="00031773"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_Toc46040588 \h </w:instrText>
            </w:r>
            <w:r w:rsidR="00031773" w:rsidRPr="006A46D8">
              <w:rPr>
                <w:rFonts w:ascii="Times New Roman" w:hAnsi="Times New Roman"/>
                <w:noProof/>
                <w:webHidden/>
                <w:sz w:val="24"/>
                <w:szCs w:val="24"/>
              </w:rPr>
            </w:r>
            <w:r w:rsidR="00031773"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29</w:t>
            </w:r>
            <w:r w:rsidR="00031773" w:rsidRPr="006A46D8">
              <w:rPr>
                <w:rFonts w:ascii="Times New Roman" w:hAnsi="Times New Roman"/>
                <w:noProof/>
                <w:webHidden/>
                <w:sz w:val="24"/>
                <w:szCs w:val="24"/>
              </w:rPr>
              <w:fldChar w:fldCharType="end"/>
            </w:r>
          </w:hyperlink>
        </w:p>
        <w:p w14:paraId="19F757FA" w14:textId="77777777" w:rsidR="00D4735E" w:rsidRPr="006A46D8" w:rsidRDefault="00C07628">
          <w:pPr>
            <w:pStyle w:val="TM2"/>
            <w:tabs>
              <w:tab w:val="left" w:pos="1100"/>
              <w:tab w:val="right" w:leader="dot" w:pos="8754"/>
            </w:tabs>
            <w:rPr>
              <w:rFonts w:ascii="Times New Roman" w:hAnsi="Times New Roman"/>
              <w:noProof/>
              <w:sz w:val="24"/>
              <w:szCs w:val="24"/>
              <w:lang w:val="en-US" w:eastAsia="en-US"/>
            </w:rPr>
          </w:pPr>
          <w:hyperlink w:anchor="_Toc46040589" w:history="1">
            <w:r w:rsidR="00D4735E" w:rsidRPr="006A46D8">
              <w:rPr>
                <w:rStyle w:val="Lienhypertexte"/>
                <w:rFonts w:ascii="Times New Roman" w:hAnsi="Times New Roman"/>
                <w:noProof/>
                <w:sz w:val="24"/>
                <w:szCs w:val="24"/>
              </w:rPr>
              <w:t>10.2.</w:t>
            </w:r>
            <w:r w:rsidR="00D4735E" w:rsidRPr="006A46D8">
              <w:rPr>
                <w:rFonts w:ascii="Times New Roman" w:hAnsi="Times New Roman"/>
                <w:noProof/>
                <w:sz w:val="24"/>
                <w:szCs w:val="24"/>
                <w:lang w:val="en-US" w:eastAsia="en-US"/>
              </w:rPr>
              <w:tab/>
            </w:r>
            <w:r w:rsidR="00D4735E" w:rsidRPr="006A46D8">
              <w:rPr>
                <w:rStyle w:val="Lienhypertexte"/>
                <w:rFonts w:ascii="Times New Roman" w:hAnsi="Times New Roman"/>
                <w:noProof/>
                <w:sz w:val="24"/>
                <w:szCs w:val="24"/>
              </w:rPr>
              <w:t>Genre</w:t>
            </w:r>
            <w:r w:rsidR="00D4735E" w:rsidRPr="006A46D8">
              <w:rPr>
                <w:rFonts w:ascii="Times New Roman" w:hAnsi="Times New Roman"/>
                <w:noProof/>
                <w:webHidden/>
                <w:sz w:val="24"/>
                <w:szCs w:val="24"/>
              </w:rPr>
              <w:tab/>
            </w:r>
            <w:r w:rsidR="00031773"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_Toc46040589 \h </w:instrText>
            </w:r>
            <w:r w:rsidR="00031773" w:rsidRPr="006A46D8">
              <w:rPr>
                <w:rFonts w:ascii="Times New Roman" w:hAnsi="Times New Roman"/>
                <w:noProof/>
                <w:webHidden/>
                <w:sz w:val="24"/>
                <w:szCs w:val="24"/>
              </w:rPr>
            </w:r>
            <w:r w:rsidR="00031773"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29</w:t>
            </w:r>
            <w:r w:rsidR="00031773" w:rsidRPr="006A46D8">
              <w:rPr>
                <w:rFonts w:ascii="Times New Roman" w:hAnsi="Times New Roman"/>
                <w:noProof/>
                <w:webHidden/>
                <w:sz w:val="24"/>
                <w:szCs w:val="24"/>
              </w:rPr>
              <w:fldChar w:fldCharType="end"/>
            </w:r>
          </w:hyperlink>
        </w:p>
        <w:p w14:paraId="40F6D5EE" w14:textId="77777777" w:rsidR="00D4735E" w:rsidRPr="006A46D8" w:rsidRDefault="00C07628">
          <w:pPr>
            <w:pStyle w:val="TM2"/>
            <w:tabs>
              <w:tab w:val="left" w:pos="1100"/>
              <w:tab w:val="right" w:leader="dot" w:pos="8754"/>
            </w:tabs>
            <w:rPr>
              <w:rFonts w:ascii="Times New Roman" w:hAnsi="Times New Roman"/>
              <w:noProof/>
              <w:sz w:val="24"/>
              <w:szCs w:val="24"/>
              <w:lang w:val="en-US" w:eastAsia="en-US"/>
            </w:rPr>
          </w:pPr>
          <w:hyperlink w:anchor="_Toc46040590" w:history="1">
            <w:r w:rsidR="00D4735E" w:rsidRPr="006A46D8">
              <w:rPr>
                <w:rStyle w:val="Lienhypertexte"/>
                <w:rFonts w:ascii="Times New Roman" w:hAnsi="Times New Roman"/>
                <w:noProof/>
                <w:sz w:val="24"/>
                <w:szCs w:val="24"/>
              </w:rPr>
              <w:t>10.3.</w:t>
            </w:r>
            <w:r w:rsidR="00D4735E" w:rsidRPr="006A46D8">
              <w:rPr>
                <w:rFonts w:ascii="Times New Roman" w:hAnsi="Times New Roman"/>
                <w:noProof/>
                <w:sz w:val="24"/>
                <w:szCs w:val="24"/>
                <w:lang w:val="en-US" w:eastAsia="en-US"/>
              </w:rPr>
              <w:tab/>
            </w:r>
            <w:r w:rsidR="00D4735E" w:rsidRPr="006A46D8">
              <w:rPr>
                <w:rStyle w:val="Lienhypertexte"/>
                <w:rFonts w:ascii="Times New Roman" w:hAnsi="Times New Roman"/>
                <w:noProof/>
                <w:sz w:val="24"/>
                <w:szCs w:val="24"/>
              </w:rPr>
              <w:t>Peuples Autochtones</w:t>
            </w:r>
            <w:r w:rsidR="00D4735E" w:rsidRPr="006A46D8">
              <w:rPr>
                <w:rFonts w:ascii="Times New Roman" w:hAnsi="Times New Roman"/>
                <w:noProof/>
                <w:webHidden/>
                <w:sz w:val="24"/>
                <w:szCs w:val="24"/>
              </w:rPr>
              <w:tab/>
            </w:r>
            <w:r w:rsidR="00031773"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_Toc46040590 \h </w:instrText>
            </w:r>
            <w:r w:rsidR="00031773" w:rsidRPr="006A46D8">
              <w:rPr>
                <w:rFonts w:ascii="Times New Roman" w:hAnsi="Times New Roman"/>
                <w:noProof/>
                <w:webHidden/>
                <w:sz w:val="24"/>
                <w:szCs w:val="24"/>
              </w:rPr>
            </w:r>
            <w:r w:rsidR="00031773"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30</w:t>
            </w:r>
            <w:r w:rsidR="00031773" w:rsidRPr="006A46D8">
              <w:rPr>
                <w:rFonts w:ascii="Times New Roman" w:hAnsi="Times New Roman"/>
                <w:noProof/>
                <w:webHidden/>
                <w:sz w:val="24"/>
                <w:szCs w:val="24"/>
              </w:rPr>
              <w:fldChar w:fldCharType="end"/>
            </w:r>
          </w:hyperlink>
        </w:p>
        <w:p w14:paraId="5879E992" w14:textId="77777777" w:rsidR="00D4735E" w:rsidRPr="006A46D8" w:rsidRDefault="00C07628">
          <w:pPr>
            <w:pStyle w:val="TM2"/>
            <w:tabs>
              <w:tab w:val="left" w:pos="1100"/>
              <w:tab w:val="right" w:leader="dot" w:pos="8754"/>
            </w:tabs>
            <w:rPr>
              <w:rFonts w:ascii="Times New Roman" w:hAnsi="Times New Roman"/>
              <w:noProof/>
              <w:sz w:val="24"/>
              <w:szCs w:val="24"/>
              <w:lang w:val="en-US" w:eastAsia="en-US"/>
            </w:rPr>
          </w:pPr>
          <w:hyperlink w:anchor="_Toc46040591" w:history="1">
            <w:r w:rsidR="00D4735E" w:rsidRPr="006A46D8">
              <w:rPr>
                <w:rStyle w:val="Lienhypertexte"/>
                <w:rFonts w:ascii="Times New Roman" w:hAnsi="Times New Roman"/>
                <w:noProof/>
                <w:sz w:val="24"/>
                <w:szCs w:val="24"/>
              </w:rPr>
              <w:t>10.4.</w:t>
            </w:r>
            <w:r w:rsidR="00D4735E" w:rsidRPr="006A46D8">
              <w:rPr>
                <w:rFonts w:ascii="Times New Roman" w:hAnsi="Times New Roman"/>
                <w:noProof/>
                <w:sz w:val="24"/>
                <w:szCs w:val="24"/>
                <w:lang w:val="en-US" w:eastAsia="en-US"/>
              </w:rPr>
              <w:tab/>
            </w:r>
            <w:r w:rsidR="00D4735E" w:rsidRPr="006A46D8">
              <w:rPr>
                <w:rStyle w:val="Lienhypertexte"/>
                <w:rFonts w:ascii="Times New Roman" w:hAnsi="Times New Roman"/>
                <w:noProof/>
                <w:sz w:val="24"/>
                <w:szCs w:val="24"/>
              </w:rPr>
              <w:t>Autres groupes sociaux (Jeunes, mineurs, etc.)</w:t>
            </w:r>
            <w:r w:rsidR="00D4735E" w:rsidRPr="006A46D8">
              <w:rPr>
                <w:rFonts w:ascii="Times New Roman" w:hAnsi="Times New Roman"/>
                <w:noProof/>
                <w:webHidden/>
                <w:sz w:val="24"/>
                <w:szCs w:val="24"/>
              </w:rPr>
              <w:tab/>
            </w:r>
            <w:r w:rsidR="00031773"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_Toc46040591 \h </w:instrText>
            </w:r>
            <w:r w:rsidR="00031773" w:rsidRPr="006A46D8">
              <w:rPr>
                <w:rFonts w:ascii="Times New Roman" w:hAnsi="Times New Roman"/>
                <w:noProof/>
                <w:webHidden/>
                <w:sz w:val="24"/>
                <w:szCs w:val="24"/>
              </w:rPr>
            </w:r>
            <w:r w:rsidR="00031773"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30</w:t>
            </w:r>
            <w:r w:rsidR="00031773" w:rsidRPr="006A46D8">
              <w:rPr>
                <w:rFonts w:ascii="Times New Roman" w:hAnsi="Times New Roman"/>
                <w:noProof/>
                <w:webHidden/>
                <w:sz w:val="24"/>
                <w:szCs w:val="24"/>
              </w:rPr>
              <w:fldChar w:fldCharType="end"/>
            </w:r>
          </w:hyperlink>
        </w:p>
        <w:p w14:paraId="58026546" w14:textId="77777777" w:rsidR="00D4735E" w:rsidRPr="006A46D8" w:rsidRDefault="00C07628">
          <w:pPr>
            <w:pStyle w:val="TM2"/>
            <w:tabs>
              <w:tab w:val="left" w:pos="1100"/>
              <w:tab w:val="right" w:leader="dot" w:pos="8754"/>
            </w:tabs>
            <w:rPr>
              <w:rFonts w:ascii="Times New Roman" w:hAnsi="Times New Roman"/>
              <w:noProof/>
              <w:sz w:val="24"/>
              <w:szCs w:val="24"/>
              <w:lang w:val="en-US" w:eastAsia="en-US"/>
            </w:rPr>
          </w:pPr>
          <w:hyperlink w:anchor="_Toc46040592" w:history="1">
            <w:r w:rsidR="00D4735E" w:rsidRPr="006A46D8">
              <w:rPr>
                <w:rStyle w:val="Lienhypertexte"/>
                <w:rFonts w:ascii="Times New Roman" w:hAnsi="Times New Roman"/>
                <w:noProof/>
                <w:sz w:val="24"/>
                <w:szCs w:val="24"/>
              </w:rPr>
              <w:t>10.5.</w:t>
            </w:r>
            <w:r w:rsidR="00D4735E" w:rsidRPr="006A46D8">
              <w:rPr>
                <w:rFonts w:ascii="Times New Roman" w:hAnsi="Times New Roman"/>
                <w:noProof/>
                <w:sz w:val="24"/>
                <w:szCs w:val="24"/>
                <w:lang w:val="en-US" w:eastAsia="en-US"/>
              </w:rPr>
              <w:tab/>
            </w:r>
            <w:r w:rsidR="00D4735E" w:rsidRPr="006A46D8">
              <w:rPr>
                <w:rStyle w:val="Lienhypertexte"/>
                <w:rFonts w:ascii="Times New Roman" w:hAnsi="Times New Roman"/>
                <w:noProof/>
                <w:sz w:val="24"/>
                <w:szCs w:val="24"/>
              </w:rPr>
              <w:t>Respect de</w:t>
            </w:r>
            <w:r w:rsidR="00B92390" w:rsidRPr="006A46D8">
              <w:rPr>
                <w:rStyle w:val="Lienhypertexte"/>
                <w:rFonts w:ascii="Times New Roman" w:hAnsi="Times New Roman"/>
                <w:noProof/>
                <w:sz w:val="24"/>
                <w:szCs w:val="24"/>
              </w:rPr>
              <w:t>s</w:t>
            </w:r>
            <w:r w:rsidR="00D4735E" w:rsidRPr="006A46D8">
              <w:rPr>
                <w:rStyle w:val="Lienhypertexte"/>
                <w:rFonts w:ascii="Times New Roman" w:hAnsi="Times New Roman"/>
                <w:noProof/>
                <w:sz w:val="24"/>
                <w:szCs w:val="24"/>
              </w:rPr>
              <w:t xml:space="preserve"> normes environnementale</w:t>
            </w:r>
            <w:r w:rsidR="00B92390" w:rsidRPr="006A46D8">
              <w:rPr>
                <w:rStyle w:val="Lienhypertexte"/>
                <w:rFonts w:ascii="Times New Roman" w:hAnsi="Times New Roman"/>
                <w:noProof/>
                <w:sz w:val="24"/>
                <w:szCs w:val="24"/>
              </w:rPr>
              <w:t>s</w:t>
            </w:r>
            <w:r w:rsidR="00D4735E" w:rsidRPr="006A46D8">
              <w:rPr>
                <w:rStyle w:val="Lienhypertexte"/>
                <w:rFonts w:ascii="Times New Roman" w:hAnsi="Times New Roman"/>
                <w:noProof/>
                <w:sz w:val="24"/>
                <w:szCs w:val="24"/>
              </w:rPr>
              <w:t xml:space="preserve"> et sociale</w:t>
            </w:r>
            <w:r w:rsidR="00B92390" w:rsidRPr="006A46D8">
              <w:rPr>
                <w:rStyle w:val="Lienhypertexte"/>
                <w:rFonts w:ascii="Times New Roman" w:hAnsi="Times New Roman"/>
                <w:noProof/>
                <w:sz w:val="24"/>
                <w:szCs w:val="24"/>
              </w:rPr>
              <w:t>s</w:t>
            </w:r>
            <w:r w:rsidR="00D4735E" w:rsidRPr="006A46D8">
              <w:rPr>
                <w:rFonts w:ascii="Times New Roman" w:hAnsi="Times New Roman"/>
                <w:noProof/>
                <w:webHidden/>
                <w:sz w:val="24"/>
                <w:szCs w:val="24"/>
              </w:rPr>
              <w:tab/>
            </w:r>
            <w:r w:rsidR="00031773"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_Toc46040592 \h </w:instrText>
            </w:r>
            <w:r w:rsidR="00031773" w:rsidRPr="006A46D8">
              <w:rPr>
                <w:rFonts w:ascii="Times New Roman" w:hAnsi="Times New Roman"/>
                <w:noProof/>
                <w:webHidden/>
                <w:sz w:val="24"/>
                <w:szCs w:val="24"/>
              </w:rPr>
            </w:r>
            <w:r w:rsidR="00031773"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30</w:t>
            </w:r>
            <w:r w:rsidR="00031773" w:rsidRPr="006A46D8">
              <w:rPr>
                <w:rFonts w:ascii="Times New Roman" w:hAnsi="Times New Roman"/>
                <w:noProof/>
                <w:webHidden/>
                <w:sz w:val="24"/>
                <w:szCs w:val="24"/>
              </w:rPr>
              <w:fldChar w:fldCharType="end"/>
            </w:r>
          </w:hyperlink>
        </w:p>
        <w:p w14:paraId="6EF40319" w14:textId="77777777" w:rsidR="00D4735E" w:rsidRPr="006A46D8" w:rsidRDefault="00C07628">
          <w:pPr>
            <w:pStyle w:val="TM1"/>
            <w:rPr>
              <w:rFonts w:ascii="Times New Roman" w:hAnsi="Times New Roman"/>
              <w:noProof/>
              <w:sz w:val="24"/>
              <w:szCs w:val="24"/>
              <w:lang w:val="en-US" w:eastAsia="en-US"/>
            </w:rPr>
          </w:pPr>
          <w:hyperlink w:anchor="_Toc46040593" w:history="1">
            <w:r w:rsidR="00D4735E" w:rsidRPr="006A46D8">
              <w:rPr>
                <w:rStyle w:val="Lienhypertexte"/>
                <w:rFonts w:ascii="Times New Roman" w:hAnsi="Times New Roman"/>
                <w:noProof/>
                <w:sz w:val="24"/>
                <w:szCs w:val="24"/>
                <w:lang w:val="fr-CH" w:eastAsia="fr-CH"/>
              </w:rPr>
              <w:t>11.</w:t>
            </w:r>
            <w:r w:rsidR="00D4735E" w:rsidRPr="006A46D8">
              <w:rPr>
                <w:rFonts w:ascii="Times New Roman" w:hAnsi="Times New Roman"/>
                <w:noProof/>
                <w:sz w:val="24"/>
                <w:szCs w:val="24"/>
                <w:lang w:val="en-US" w:eastAsia="en-US"/>
              </w:rPr>
              <w:tab/>
            </w:r>
            <w:r w:rsidR="00D4735E" w:rsidRPr="006A46D8">
              <w:rPr>
                <w:rStyle w:val="Lienhypertexte"/>
                <w:rFonts w:ascii="Times New Roman" w:hAnsi="Times New Roman"/>
                <w:noProof/>
                <w:sz w:val="24"/>
                <w:szCs w:val="24"/>
                <w:lang w:val="fr-CH" w:eastAsia="fr-CH"/>
              </w:rPr>
              <w:t>Gestion des risques</w:t>
            </w:r>
            <w:r w:rsidR="00D4735E" w:rsidRPr="006A46D8">
              <w:rPr>
                <w:rFonts w:ascii="Times New Roman" w:hAnsi="Times New Roman"/>
                <w:noProof/>
                <w:webHidden/>
                <w:sz w:val="24"/>
                <w:szCs w:val="24"/>
              </w:rPr>
              <w:tab/>
            </w:r>
            <w:r w:rsidR="00031773"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_Toc46040593 \h </w:instrText>
            </w:r>
            <w:r w:rsidR="00031773" w:rsidRPr="006A46D8">
              <w:rPr>
                <w:rFonts w:ascii="Times New Roman" w:hAnsi="Times New Roman"/>
                <w:noProof/>
                <w:webHidden/>
                <w:sz w:val="24"/>
                <w:szCs w:val="24"/>
              </w:rPr>
            </w:r>
            <w:r w:rsidR="00031773"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35</w:t>
            </w:r>
            <w:r w:rsidR="00031773" w:rsidRPr="006A46D8">
              <w:rPr>
                <w:rFonts w:ascii="Times New Roman" w:hAnsi="Times New Roman"/>
                <w:noProof/>
                <w:webHidden/>
                <w:sz w:val="24"/>
                <w:szCs w:val="24"/>
              </w:rPr>
              <w:fldChar w:fldCharType="end"/>
            </w:r>
          </w:hyperlink>
        </w:p>
        <w:p w14:paraId="2227B9AA" w14:textId="77777777" w:rsidR="00D4735E" w:rsidRPr="006A46D8" w:rsidRDefault="00C07628">
          <w:pPr>
            <w:pStyle w:val="TM1"/>
            <w:rPr>
              <w:rFonts w:ascii="Times New Roman" w:hAnsi="Times New Roman"/>
              <w:noProof/>
              <w:sz w:val="24"/>
              <w:szCs w:val="24"/>
              <w:lang w:val="en-US" w:eastAsia="en-US"/>
            </w:rPr>
          </w:pPr>
          <w:hyperlink w:anchor="_Toc46040594" w:history="1">
            <w:r w:rsidR="00D4735E" w:rsidRPr="006A46D8">
              <w:rPr>
                <w:rStyle w:val="Lienhypertexte"/>
                <w:rFonts w:ascii="Times New Roman" w:hAnsi="Times New Roman"/>
                <w:noProof/>
                <w:sz w:val="24"/>
                <w:szCs w:val="24"/>
              </w:rPr>
              <w:t>12.</w:t>
            </w:r>
            <w:r w:rsidR="00D4735E" w:rsidRPr="006A46D8">
              <w:rPr>
                <w:rFonts w:ascii="Times New Roman" w:hAnsi="Times New Roman"/>
                <w:noProof/>
                <w:sz w:val="24"/>
                <w:szCs w:val="24"/>
                <w:lang w:val="en-US" w:eastAsia="en-US"/>
              </w:rPr>
              <w:tab/>
            </w:r>
            <w:r w:rsidR="00D4735E" w:rsidRPr="006A46D8">
              <w:rPr>
                <w:rStyle w:val="Lienhypertexte"/>
                <w:rFonts w:ascii="Times New Roman" w:hAnsi="Times New Roman"/>
                <w:noProof/>
                <w:sz w:val="24"/>
                <w:szCs w:val="24"/>
              </w:rPr>
              <w:t>Illustration narrative spécifique</w:t>
            </w:r>
            <w:r w:rsidR="00D4735E" w:rsidRPr="006A46D8">
              <w:rPr>
                <w:rFonts w:ascii="Times New Roman" w:hAnsi="Times New Roman"/>
                <w:noProof/>
                <w:webHidden/>
                <w:sz w:val="24"/>
                <w:szCs w:val="24"/>
              </w:rPr>
              <w:tab/>
            </w:r>
            <w:r w:rsidR="00031773"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_Toc46040594 \h </w:instrText>
            </w:r>
            <w:r w:rsidR="00031773" w:rsidRPr="006A46D8">
              <w:rPr>
                <w:rFonts w:ascii="Times New Roman" w:hAnsi="Times New Roman"/>
                <w:noProof/>
                <w:webHidden/>
                <w:sz w:val="24"/>
                <w:szCs w:val="24"/>
              </w:rPr>
            </w:r>
            <w:r w:rsidR="00031773"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37</w:t>
            </w:r>
            <w:r w:rsidR="00031773" w:rsidRPr="006A46D8">
              <w:rPr>
                <w:rFonts w:ascii="Times New Roman" w:hAnsi="Times New Roman"/>
                <w:noProof/>
                <w:webHidden/>
                <w:sz w:val="24"/>
                <w:szCs w:val="24"/>
              </w:rPr>
              <w:fldChar w:fldCharType="end"/>
            </w:r>
          </w:hyperlink>
        </w:p>
        <w:p w14:paraId="690A71AB" w14:textId="77777777" w:rsidR="00D4735E" w:rsidRPr="006A46D8" w:rsidRDefault="00C07628">
          <w:pPr>
            <w:pStyle w:val="TM1"/>
            <w:rPr>
              <w:rFonts w:ascii="Times New Roman" w:hAnsi="Times New Roman"/>
              <w:noProof/>
              <w:sz w:val="24"/>
              <w:szCs w:val="24"/>
              <w:lang w:val="en-US" w:eastAsia="en-US"/>
            </w:rPr>
          </w:pPr>
          <w:hyperlink w:anchor="_Toc46040595" w:history="1">
            <w:r w:rsidR="00D4735E" w:rsidRPr="006A46D8">
              <w:rPr>
                <w:rStyle w:val="Lienhypertexte"/>
                <w:rFonts w:ascii="Times New Roman" w:hAnsi="Times New Roman"/>
                <w:noProof/>
                <w:sz w:val="24"/>
                <w:szCs w:val="24"/>
              </w:rPr>
              <w:t>13.</w:t>
            </w:r>
            <w:r w:rsidR="00D4735E" w:rsidRPr="006A46D8">
              <w:rPr>
                <w:rFonts w:ascii="Times New Roman" w:hAnsi="Times New Roman"/>
                <w:noProof/>
                <w:sz w:val="24"/>
                <w:szCs w:val="24"/>
                <w:lang w:val="en-US" w:eastAsia="en-US"/>
              </w:rPr>
              <w:tab/>
            </w:r>
            <w:r w:rsidR="00D4735E" w:rsidRPr="006A46D8">
              <w:rPr>
                <w:rStyle w:val="Lienhypertexte"/>
                <w:rFonts w:ascii="Times New Roman" w:hAnsi="Times New Roman"/>
                <w:noProof/>
                <w:sz w:val="24"/>
                <w:szCs w:val="24"/>
              </w:rPr>
              <w:t>Modalités de suivi</w:t>
            </w:r>
            <w:r w:rsidR="00D4735E" w:rsidRPr="006A46D8">
              <w:rPr>
                <w:rFonts w:ascii="Times New Roman" w:hAnsi="Times New Roman"/>
                <w:noProof/>
                <w:webHidden/>
                <w:sz w:val="24"/>
                <w:szCs w:val="24"/>
              </w:rPr>
              <w:tab/>
            </w:r>
            <w:r w:rsidR="00031773"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_Toc46040595 \h </w:instrText>
            </w:r>
            <w:r w:rsidR="00031773" w:rsidRPr="006A46D8">
              <w:rPr>
                <w:rFonts w:ascii="Times New Roman" w:hAnsi="Times New Roman"/>
                <w:noProof/>
                <w:webHidden/>
                <w:sz w:val="24"/>
                <w:szCs w:val="24"/>
              </w:rPr>
            </w:r>
            <w:r w:rsidR="00031773"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37</w:t>
            </w:r>
            <w:r w:rsidR="00031773" w:rsidRPr="006A46D8">
              <w:rPr>
                <w:rFonts w:ascii="Times New Roman" w:hAnsi="Times New Roman"/>
                <w:noProof/>
                <w:webHidden/>
                <w:sz w:val="24"/>
                <w:szCs w:val="24"/>
              </w:rPr>
              <w:fldChar w:fldCharType="end"/>
            </w:r>
          </w:hyperlink>
        </w:p>
        <w:p w14:paraId="50B78ED4" w14:textId="77777777" w:rsidR="00D4735E" w:rsidRPr="006A46D8" w:rsidRDefault="00C07628">
          <w:pPr>
            <w:pStyle w:val="TM1"/>
            <w:rPr>
              <w:rFonts w:ascii="Times New Roman" w:hAnsi="Times New Roman"/>
              <w:noProof/>
              <w:sz w:val="24"/>
              <w:szCs w:val="24"/>
              <w:lang w:val="en-US" w:eastAsia="en-US"/>
            </w:rPr>
          </w:pPr>
          <w:hyperlink w:anchor="_Toc46040596" w:history="1">
            <w:r w:rsidR="00D4735E" w:rsidRPr="006A46D8">
              <w:rPr>
                <w:rStyle w:val="Lienhypertexte"/>
                <w:rFonts w:ascii="Times New Roman" w:hAnsi="Times New Roman"/>
                <w:noProof/>
                <w:sz w:val="24"/>
                <w:szCs w:val="24"/>
              </w:rPr>
              <w:t>14.</w:t>
            </w:r>
            <w:r w:rsidR="00D4735E" w:rsidRPr="006A46D8">
              <w:rPr>
                <w:rFonts w:ascii="Times New Roman" w:hAnsi="Times New Roman"/>
                <w:noProof/>
                <w:sz w:val="24"/>
                <w:szCs w:val="24"/>
                <w:lang w:val="en-US" w:eastAsia="en-US"/>
              </w:rPr>
              <w:tab/>
            </w:r>
            <w:r w:rsidR="00D4735E" w:rsidRPr="006A46D8">
              <w:rPr>
                <w:rStyle w:val="Lienhypertexte"/>
                <w:rFonts w:ascii="Times New Roman" w:hAnsi="Times New Roman"/>
                <w:noProof/>
                <w:sz w:val="24"/>
                <w:szCs w:val="24"/>
              </w:rPr>
              <w:t>Révisions programmatiques (le cas échéant)</w:t>
            </w:r>
            <w:r w:rsidR="00D4735E" w:rsidRPr="006A46D8">
              <w:rPr>
                <w:rFonts w:ascii="Times New Roman" w:hAnsi="Times New Roman"/>
                <w:noProof/>
                <w:webHidden/>
                <w:sz w:val="24"/>
                <w:szCs w:val="24"/>
              </w:rPr>
              <w:tab/>
            </w:r>
            <w:r w:rsidR="00031773"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_Toc46040596 \h </w:instrText>
            </w:r>
            <w:r w:rsidR="00031773" w:rsidRPr="006A46D8">
              <w:rPr>
                <w:rFonts w:ascii="Times New Roman" w:hAnsi="Times New Roman"/>
                <w:noProof/>
                <w:webHidden/>
                <w:sz w:val="24"/>
                <w:szCs w:val="24"/>
              </w:rPr>
            </w:r>
            <w:r w:rsidR="00031773"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41</w:t>
            </w:r>
            <w:r w:rsidR="00031773" w:rsidRPr="006A46D8">
              <w:rPr>
                <w:rFonts w:ascii="Times New Roman" w:hAnsi="Times New Roman"/>
                <w:noProof/>
                <w:webHidden/>
                <w:sz w:val="24"/>
                <w:szCs w:val="24"/>
              </w:rPr>
              <w:fldChar w:fldCharType="end"/>
            </w:r>
          </w:hyperlink>
        </w:p>
        <w:p w14:paraId="2CEF2F76" w14:textId="77777777" w:rsidR="00D4735E" w:rsidRPr="006A46D8" w:rsidRDefault="00C07628">
          <w:pPr>
            <w:pStyle w:val="TM1"/>
            <w:rPr>
              <w:rFonts w:ascii="Times New Roman" w:hAnsi="Times New Roman"/>
              <w:noProof/>
              <w:sz w:val="24"/>
              <w:szCs w:val="24"/>
              <w:lang w:val="en-US" w:eastAsia="en-US"/>
            </w:rPr>
          </w:pPr>
          <w:hyperlink w:anchor="_Toc46040597" w:history="1">
            <w:r w:rsidR="00D4735E" w:rsidRPr="006A46D8">
              <w:rPr>
                <w:rStyle w:val="Lienhypertexte"/>
                <w:rFonts w:ascii="Times New Roman" w:hAnsi="Times New Roman"/>
                <w:noProof/>
                <w:sz w:val="24"/>
                <w:szCs w:val="24"/>
              </w:rPr>
              <w:t>15.</w:t>
            </w:r>
            <w:r w:rsidR="00D4735E" w:rsidRPr="006A46D8">
              <w:rPr>
                <w:rFonts w:ascii="Times New Roman" w:hAnsi="Times New Roman"/>
                <w:noProof/>
                <w:sz w:val="24"/>
                <w:szCs w:val="24"/>
                <w:lang w:val="en-US" w:eastAsia="en-US"/>
              </w:rPr>
              <w:tab/>
            </w:r>
            <w:r w:rsidR="00D4735E" w:rsidRPr="006A46D8">
              <w:rPr>
                <w:rStyle w:val="Lienhypertexte"/>
                <w:rFonts w:ascii="Times New Roman" w:hAnsi="Times New Roman"/>
                <w:noProof/>
                <w:sz w:val="24"/>
                <w:szCs w:val="24"/>
              </w:rPr>
              <w:t>Auto-évaluation du programme</w:t>
            </w:r>
            <w:r w:rsidR="00D4735E" w:rsidRPr="006A46D8">
              <w:rPr>
                <w:rFonts w:ascii="Times New Roman" w:hAnsi="Times New Roman"/>
                <w:noProof/>
                <w:webHidden/>
                <w:sz w:val="24"/>
                <w:szCs w:val="24"/>
              </w:rPr>
              <w:tab/>
            </w:r>
            <w:r w:rsidR="00031773"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_Toc46040597 \h </w:instrText>
            </w:r>
            <w:r w:rsidR="00031773" w:rsidRPr="006A46D8">
              <w:rPr>
                <w:rFonts w:ascii="Times New Roman" w:hAnsi="Times New Roman"/>
                <w:noProof/>
                <w:webHidden/>
                <w:sz w:val="24"/>
                <w:szCs w:val="24"/>
              </w:rPr>
            </w:r>
            <w:r w:rsidR="00031773"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41</w:t>
            </w:r>
            <w:r w:rsidR="00031773" w:rsidRPr="006A46D8">
              <w:rPr>
                <w:rFonts w:ascii="Times New Roman" w:hAnsi="Times New Roman"/>
                <w:noProof/>
                <w:webHidden/>
                <w:sz w:val="24"/>
                <w:szCs w:val="24"/>
              </w:rPr>
              <w:fldChar w:fldCharType="end"/>
            </w:r>
          </w:hyperlink>
        </w:p>
        <w:p w14:paraId="6EFC908A" w14:textId="77777777" w:rsidR="00D4735E" w:rsidRPr="006A46D8" w:rsidRDefault="00C07628">
          <w:pPr>
            <w:pStyle w:val="TM1"/>
            <w:rPr>
              <w:rFonts w:ascii="Times New Roman" w:hAnsi="Times New Roman"/>
              <w:noProof/>
              <w:sz w:val="24"/>
              <w:szCs w:val="24"/>
              <w:lang w:val="en-US" w:eastAsia="en-US"/>
            </w:rPr>
          </w:pPr>
          <w:hyperlink w:anchor="_Toc46040598" w:history="1">
            <w:r w:rsidR="00D4735E" w:rsidRPr="006A46D8">
              <w:rPr>
                <w:rStyle w:val="Lienhypertexte"/>
                <w:rFonts w:ascii="Times New Roman" w:hAnsi="Times New Roman"/>
                <w:noProof/>
                <w:sz w:val="24"/>
                <w:szCs w:val="24"/>
              </w:rPr>
              <w:t>16.</w:t>
            </w:r>
            <w:r w:rsidR="00D4735E" w:rsidRPr="006A46D8">
              <w:rPr>
                <w:rFonts w:ascii="Times New Roman" w:hAnsi="Times New Roman"/>
                <w:noProof/>
                <w:sz w:val="24"/>
                <w:szCs w:val="24"/>
                <w:lang w:val="en-US" w:eastAsia="en-US"/>
              </w:rPr>
              <w:tab/>
            </w:r>
            <w:r w:rsidR="00D4735E" w:rsidRPr="006A46D8">
              <w:rPr>
                <w:rStyle w:val="Lienhypertexte"/>
                <w:rFonts w:ascii="Times New Roman" w:hAnsi="Times New Roman"/>
                <w:noProof/>
                <w:sz w:val="24"/>
                <w:szCs w:val="24"/>
              </w:rPr>
              <w:t>Difficultés rencontrées et mesures prises</w:t>
            </w:r>
            <w:r w:rsidR="00D4735E" w:rsidRPr="006A46D8">
              <w:rPr>
                <w:rFonts w:ascii="Times New Roman" w:hAnsi="Times New Roman"/>
                <w:noProof/>
                <w:webHidden/>
                <w:sz w:val="24"/>
                <w:szCs w:val="24"/>
              </w:rPr>
              <w:tab/>
            </w:r>
            <w:r w:rsidR="00031773"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_Toc46040598 \h </w:instrText>
            </w:r>
            <w:r w:rsidR="00031773" w:rsidRPr="006A46D8">
              <w:rPr>
                <w:rFonts w:ascii="Times New Roman" w:hAnsi="Times New Roman"/>
                <w:noProof/>
                <w:webHidden/>
                <w:sz w:val="24"/>
                <w:szCs w:val="24"/>
              </w:rPr>
            </w:r>
            <w:r w:rsidR="00031773"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41</w:t>
            </w:r>
            <w:r w:rsidR="00031773" w:rsidRPr="006A46D8">
              <w:rPr>
                <w:rFonts w:ascii="Times New Roman" w:hAnsi="Times New Roman"/>
                <w:noProof/>
                <w:webHidden/>
                <w:sz w:val="24"/>
                <w:szCs w:val="24"/>
              </w:rPr>
              <w:fldChar w:fldCharType="end"/>
            </w:r>
          </w:hyperlink>
        </w:p>
        <w:p w14:paraId="6A41F3B1" w14:textId="77777777" w:rsidR="00D4735E" w:rsidRPr="006A46D8" w:rsidRDefault="00C07628">
          <w:pPr>
            <w:pStyle w:val="TM1"/>
            <w:rPr>
              <w:rFonts w:ascii="Times New Roman" w:hAnsi="Times New Roman"/>
              <w:noProof/>
              <w:sz w:val="24"/>
              <w:szCs w:val="24"/>
              <w:lang w:val="en-US" w:eastAsia="en-US"/>
            </w:rPr>
          </w:pPr>
          <w:hyperlink w:anchor="_Toc46040599" w:history="1">
            <w:r w:rsidR="00D4735E" w:rsidRPr="006A46D8">
              <w:rPr>
                <w:rStyle w:val="Lienhypertexte"/>
                <w:rFonts w:ascii="Times New Roman" w:hAnsi="Times New Roman"/>
                <w:noProof/>
                <w:sz w:val="24"/>
                <w:szCs w:val="24"/>
              </w:rPr>
              <w:t>17.</w:t>
            </w:r>
            <w:r w:rsidR="00D4735E" w:rsidRPr="006A46D8">
              <w:rPr>
                <w:rFonts w:ascii="Times New Roman" w:hAnsi="Times New Roman"/>
                <w:noProof/>
                <w:sz w:val="24"/>
                <w:szCs w:val="24"/>
                <w:lang w:val="en-US" w:eastAsia="en-US"/>
              </w:rPr>
              <w:tab/>
            </w:r>
            <w:r w:rsidR="00D4735E" w:rsidRPr="006A46D8">
              <w:rPr>
                <w:rStyle w:val="Lienhypertexte"/>
                <w:rFonts w:ascii="Times New Roman" w:hAnsi="Times New Roman"/>
                <w:noProof/>
                <w:sz w:val="24"/>
                <w:szCs w:val="24"/>
              </w:rPr>
              <w:t>Défis et leçons apprises dans la mise en œuvre du programme</w:t>
            </w:r>
            <w:r w:rsidR="00D4735E" w:rsidRPr="006A46D8">
              <w:rPr>
                <w:rFonts w:ascii="Times New Roman" w:hAnsi="Times New Roman"/>
                <w:noProof/>
                <w:webHidden/>
                <w:sz w:val="24"/>
                <w:szCs w:val="24"/>
              </w:rPr>
              <w:tab/>
            </w:r>
            <w:r w:rsidR="00031773"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_Toc46040599 \h </w:instrText>
            </w:r>
            <w:r w:rsidR="00031773" w:rsidRPr="006A46D8">
              <w:rPr>
                <w:rFonts w:ascii="Times New Roman" w:hAnsi="Times New Roman"/>
                <w:noProof/>
                <w:webHidden/>
                <w:sz w:val="24"/>
                <w:szCs w:val="24"/>
              </w:rPr>
            </w:r>
            <w:r w:rsidR="00031773"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41</w:t>
            </w:r>
            <w:r w:rsidR="00031773" w:rsidRPr="006A46D8">
              <w:rPr>
                <w:rFonts w:ascii="Times New Roman" w:hAnsi="Times New Roman"/>
                <w:noProof/>
                <w:webHidden/>
                <w:sz w:val="24"/>
                <w:szCs w:val="24"/>
              </w:rPr>
              <w:fldChar w:fldCharType="end"/>
            </w:r>
          </w:hyperlink>
        </w:p>
        <w:p w14:paraId="7F2ECD5A" w14:textId="77777777" w:rsidR="00D4735E" w:rsidRPr="006A46D8" w:rsidRDefault="00C07628">
          <w:pPr>
            <w:pStyle w:val="TM1"/>
            <w:rPr>
              <w:rFonts w:ascii="Times New Roman" w:hAnsi="Times New Roman"/>
              <w:noProof/>
              <w:sz w:val="24"/>
              <w:szCs w:val="24"/>
              <w:lang w:val="en-US" w:eastAsia="en-US"/>
            </w:rPr>
          </w:pPr>
          <w:hyperlink w:anchor="_Toc46040600" w:history="1">
            <w:r w:rsidR="00D4735E" w:rsidRPr="006A46D8">
              <w:rPr>
                <w:rStyle w:val="Lienhypertexte"/>
                <w:rFonts w:ascii="Times New Roman" w:hAnsi="Times New Roman"/>
                <w:noProof/>
                <w:sz w:val="24"/>
                <w:szCs w:val="24"/>
              </w:rPr>
              <w:t>18.</w:t>
            </w:r>
            <w:r w:rsidR="00D4735E" w:rsidRPr="006A46D8">
              <w:rPr>
                <w:rFonts w:ascii="Times New Roman" w:hAnsi="Times New Roman"/>
                <w:noProof/>
                <w:sz w:val="24"/>
                <w:szCs w:val="24"/>
                <w:lang w:val="en-US" w:eastAsia="en-US"/>
              </w:rPr>
              <w:tab/>
            </w:r>
            <w:r w:rsidR="00D4735E" w:rsidRPr="006A46D8">
              <w:rPr>
                <w:rStyle w:val="Lienhypertexte"/>
                <w:rFonts w:ascii="Times New Roman" w:hAnsi="Times New Roman"/>
                <w:noProof/>
                <w:sz w:val="24"/>
                <w:szCs w:val="24"/>
              </w:rPr>
              <w:t>Conclusion et recommandations</w:t>
            </w:r>
            <w:r w:rsidR="00D4735E" w:rsidRPr="006A46D8">
              <w:rPr>
                <w:rFonts w:ascii="Times New Roman" w:hAnsi="Times New Roman"/>
                <w:noProof/>
                <w:webHidden/>
                <w:sz w:val="24"/>
                <w:szCs w:val="24"/>
              </w:rPr>
              <w:tab/>
            </w:r>
            <w:r w:rsidR="00031773"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_Toc46040600 \h </w:instrText>
            </w:r>
            <w:r w:rsidR="00031773" w:rsidRPr="006A46D8">
              <w:rPr>
                <w:rFonts w:ascii="Times New Roman" w:hAnsi="Times New Roman"/>
                <w:noProof/>
                <w:webHidden/>
                <w:sz w:val="24"/>
                <w:szCs w:val="24"/>
              </w:rPr>
            </w:r>
            <w:r w:rsidR="00031773"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42</w:t>
            </w:r>
            <w:r w:rsidR="00031773" w:rsidRPr="006A46D8">
              <w:rPr>
                <w:rFonts w:ascii="Times New Roman" w:hAnsi="Times New Roman"/>
                <w:noProof/>
                <w:webHidden/>
                <w:sz w:val="24"/>
                <w:szCs w:val="24"/>
              </w:rPr>
              <w:fldChar w:fldCharType="end"/>
            </w:r>
          </w:hyperlink>
        </w:p>
        <w:p w14:paraId="4188DFCB" w14:textId="77777777" w:rsidR="00403C0F" w:rsidRPr="006A46D8" w:rsidRDefault="00031773">
          <w:pPr>
            <w:rPr>
              <w:rFonts w:ascii="Times New Roman" w:hAnsi="Times New Roman" w:cs="Times New Roman"/>
              <w:sz w:val="24"/>
              <w:szCs w:val="24"/>
            </w:rPr>
          </w:pPr>
          <w:r w:rsidRPr="006A46D8">
            <w:rPr>
              <w:rFonts w:ascii="Times New Roman" w:hAnsi="Times New Roman" w:cs="Times New Roman"/>
              <w:b/>
              <w:bCs/>
              <w:sz w:val="24"/>
              <w:szCs w:val="24"/>
            </w:rPr>
            <w:fldChar w:fldCharType="end"/>
          </w:r>
        </w:p>
      </w:sdtContent>
    </w:sdt>
    <w:p w14:paraId="3AFE5061" w14:textId="77777777" w:rsidR="002A321E" w:rsidRPr="006A46D8" w:rsidRDefault="002A321E" w:rsidP="002A321E">
      <w:pPr>
        <w:rPr>
          <w:rFonts w:ascii="Times New Roman" w:hAnsi="Times New Roman" w:cs="Times New Roman"/>
          <w:sz w:val="24"/>
          <w:szCs w:val="24"/>
        </w:rPr>
      </w:pPr>
    </w:p>
    <w:p w14:paraId="495E66B7" w14:textId="77777777" w:rsidR="0057249A" w:rsidRPr="006A46D8" w:rsidRDefault="0057249A" w:rsidP="002A321E">
      <w:pPr>
        <w:rPr>
          <w:rFonts w:ascii="Times New Roman" w:hAnsi="Times New Roman" w:cs="Times New Roman"/>
          <w:sz w:val="24"/>
          <w:szCs w:val="24"/>
        </w:rPr>
      </w:pPr>
    </w:p>
    <w:p w14:paraId="45974D47" w14:textId="77777777" w:rsidR="0057249A" w:rsidRPr="006A46D8" w:rsidRDefault="0057249A" w:rsidP="002A321E">
      <w:pPr>
        <w:rPr>
          <w:rFonts w:ascii="Times New Roman" w:hAnsi="Times New Roman" w:cs="Times New Roman"/>
          <w:sz w:val="24"/>
          <w:szCs w:val="24"/>
        </w:rPr>
      </w:pPr>
    </w:p>
    <w:p w14:paraId="587C6B9E" w14:textId="77777777" w:rsidR="0057249A" w:rsidRPr="006A46D8" w:rsidRDefault="0057249A" w:rsidP="002A321E">
      <w:pPr>
        <w:rPr>
          <w:rFonts w:ascii="Times New Roman" w:hAnsi="Times New Roman" w:cs="Times New Roman"/>
          <w:sz w:val="24"/>
          <w:szCs w:val="24"/>
        </w:rPr>
      </w:pPr>
    </w:p>
    <w:p w14:paraId="38396989" w14:textId="77777777" w:rsidR="0057249A" w:rsidRPr="006A46D8" w:rsidRDefault="0057249A" w:rsidP="002A321E">
      <w:pPr>
        <w:rPr>
          <w:rFonts w:ascii="Times New Roman" w:hAnsi="Times New Roman" w:cs="Times New Roman"/>
          <w:sz w:val="24"/>
          <w:szCs w:val="24"/>
        </w:rPr>
      </w:pPr>
    </w:p>
    <w:p w14:paraId="0D927E25" w14:textId="77777777" w:rsidR="0057249A" w:rsidRPr="006A46D8" w:rsidRDefault="0057249A" w:rsidP="002A321E">
      <w:pPr>
        <w:rPr>
          <w:rFonts w:ascii="Times New Roman" w:hAnsi="Times New Roman" w:cs="Times New Roman"/>
          <w:sz w:val="24"/>
          <w:szCs w:val="24"/>
        </w:rPr>
      </w:pPr>
    </w:p>
    <w:p w14:paraId="47FE0EF5" w14:textId="77777777" w:rsidR="0057249A" w:rsidRPr="006A46D8" w:rsidRDefault="0057249A" w:rsidP="002A321E">
      <w:pPr>
        <w:rPr>
          <w:rFonts w:ascii="Times New Roman" w:hAnsi="Times New Roman" w:cs="Times New Roman"/>
          <w:sz w:val="24"/>
          <w:szCs w:val="24"/>
        </w:rPr>
      </w:pPr>
    </w:p>
    <w:p w14:paraId="7890ABB6" w14:textId="77777777" w:rsidR="0057249A" w:rsidRPr="006A46D8" w:rsidRDefault="0057249A" w:rsidP="002A321E">
      <w:pPr>
        <w:rPr>
          <w:rFonts w:ascii="Times New Roman" w:hAnsi="Times New Roman" w:cs="Times New Roman"/>
          <w:sz w:val="24"/>
          <w:szCs w:val="24"/>
        </w:rPr>
      </w:pPr>
    </w:p>
    <w:p w14:paraId="611855BC" w14:textId="77777777" w:rsidR="0057249A" w:rsidRPr="006A46D8" w:rsidRDefault="0057249A" w:rsidP="002A321E">
      <w:pPr>
        <w:rPr>
          <w:rFonts w:ascii="Times New Roman" w:hAnsi="Times New Roman" w:cs="Times New Roman"/>
          <w:sz w:val="24"/>
          <w:szCs w:val="24"/>
        </w:rPr>
      </w:pPr>
    </w:p>
    <w:p w14:paraId="7D9DE76F" w14:textId="77777777" w:rsidR="0057249A" w:rsidRPr="006A46D8" w:rsidRDefault="0057249A" w:rsidP="002A321E">
      <w:pPr>
        <w:rPr>
          <w:rFonts w:ascii="Times New Roman" w:hAnsi="Times New Roman" w:cs="Times New Roman"/>
          <w:sz w:val="24"/>
          <w:szCs w:val="24"/>
        </w:rPr>
      </w:pPr>
    </w:p>
    <w:p w14:paraId="2DC47ADF" w14:textId="77777777" w:rsidR="0057249A" w:rsidRPr="006A46D8" w:rsidRDefault="0057249A" w:rsidP="002A321E">
      <w:pPr>
        <w:rPr>
          <w:rFonts w:ascii="Times New Roman" w:hAnsi="Times New Roman" w:cs="Times New Roman"/>
          <w:sz w:val="24"/>
          <w:szCs w:val="24"/>
        </w:rPr>
      </w:pPr>
    </w:p>
    <w:p w14:paraId="65AA8611" w14:textId="77777777" w:rsidR="0057249A" w:rsidRPr="006A46D8" w:rsidRDefault="0057249A" w:rsidP="002A321E">
      <w:pPr>
        <w:rPr>
          <w:rFonts w:ascii="Times New Roman" w:hAnsi="Times New Roman" w:cs="Times New Roman"/>
          <w:sz w:val="24"/>
          <w:szCs w:val="24"/>
        </w:rPr>
      </w:pPr>
    </w:p>
    <w:p w14:paraId="59E617D6" w14:textId="77777777" w:rsidR="0057249A" w:rsidRPr="006A46D8" w:rsidRDefault="0057249A" w:rsidP="002A321E">
      <w:pPr>
        <w:rPr>
          <w:rFonts w:ascii="Times New Roman" w:hAnsi="Times New Roman" w:cs="Times New Roman"/>
          <w:sz w:val="24"/>
          <w:szCs w:val="24"/>
        </w:rPr>
      </w:pPr>
    </w:p>
    <w:p w14:paraId="6B2D4887" w14:textId="77777777" w:rsidR="0057249A" w:rsidRPr="006A46D8" w:rsidRDefault="0057249A" w:rsidP="002A321E">
      <w:pPr>
        <w:rPr>
          <w:rFonts w:ascii="Times New Roman" w:hAnsi="Times New Roman" w:cs="Times New Roman"/>
          <w:sz w:val="24"/>
          <w:szCs w:val="24"/>
        </w:rPr>
      </w:pPr>
    </w:p>
    <w:p w14:paraId="43445070" w14:textId="77777777" w:rsidR="0057249A" w:rsidRPr="006A46D8" w:rsidRDefault="0057249A" w:rsidP="002A321E">
      <w:pPr>
        <w:rPr>
          <w:rFonts w:ascii="Times New Roman" w:hAnsi="Times New Roman" w:cs="Times New Roman"/>
          <w:sz w:val="24"/>
          <w:szCs w:val="24"/>
        </w:rPr>
      </w:pPr>
    </w:p>
    <w:p w14:paraId="2ECEBA05" w14:textId="77777777" w:rsidR="0057249A" w:rsidRPr="006A46D8" w:rsidRDefault="0057249A" w:rsidP="002A321E">
      <w:pPr>
        <w:rPr>
          <w:rFonts w:ascii="Times New Roman" w:hAnsi="Times New Roman" w:cs="Times New Roman"/>
          <w:sz w:val="24"/>
          <w:szCs w:val="24"/>
        </w:rPr>
      </w:pPr>
    </w:p>
    <w:p w14:paraId="4BC329C8" w14:textId="77777777" w:rsidR="0057249A" w:rsidRPr="006A46D8" w:rsidRDefault="0057249A" w:rsidP="002A321E">
      <w:pPr>
        <w:rPr>
          <w:rFonts w:ascii="Times New Roman" w:hAnsi="Times New Roman" w:cs="Times New Roman"/>
          <w:sz w:val="24"/>
          <w:szCs w:val="24"/>
        </w:rPr>
      </w:pPr>
    </w:p>
    <w:p w14:paraId="1926C0F0" w14:textId="77777777" w:rsidR="0057249A" w:rsidRPr="006A46D8" w:rsidRDefault="0057249A" w:rsidP="002A321E">
      <w:pPr>
        <w:rPr>
          <w:rFonts w:ascii="Times New Roman" w:hAnsi="Times New Roman" w:cs="Times New Roman"/>
          <w:sz w:val="24"/>
          <w:szCs w:val="24"/>
        </w:rPr>
      </w:pPr>
    </w:p>
    <w:p w14:paraId="7EC48483" w14:textId="77777777" w:rsidR="0057249A" w:rsidRPr="006A46D8" w:rsidRDefault="0057249A" w:rsidP="002A321E">
      <w:pPr>
        <w:rPr>
          <w:rFonts w:ascii="Times New Roman" w:hAnsi="Times New Roman" w:cs="Times New Roman"/>
          <w:sz w:val="24"/>
          <w:szCs w:val="24"/>
        </w:rPr>
      </w:pPr>
    </w:p>
    <w:p w14:paraId="541C80D0" w14:textId="77777777" w:rsidR="0057249A" w:rsidRPr="006A46D8" w:rsidRDefault="0057249A" w:rsidP="002A321E">
      <w:pPr>
        <w:rPr>
          <w:rFonts w:ascii="Times New Roman" w:hAnsi="Times New Roman" w:cs="Times New Roman"/>
          <w:sz w:val="24"/>
          <w:szCs w:val="24"/>
        </w:rPr>
      </w:pPr>
    </w:p>
    <w:p w14:paraId="648682B4" w14:textId="77777777" w:rsidR="0057249A" w:rsidRPr="006A46D8" w:rsidRDefault="0057249A" w:rsidP="002A321E">
      <w:pPr>
        <w:rPr>
          <w:rFonts w:ascii="Times New Roman" w:hAnsi="Times New Roman" w:cs="Times New Roman"/>
          <w:sz w:val="24"/>
          <w:szCs w:val="24"/>
        </w:rPr>
      </w:pPr>
    </w:p>
    <w:p w14:paraId="175116C0" w14:textId="77777777" w:rsidR="0057249A" w:rsidRPr="006A46D8" w:rsidRDefault="0057249A" w:rsidP="002A321E">
      <w:pPr>
        <w:rPr>
          <w:rFonts w:ascii="Times New Roman" w:hAnsi="Times New Roman" w:cs="Times New Roman"/>
          <w:sz w:val="24"/>
          <w:szCs w:val="24"/>
        </w:rPr>
      </w:pPr>
    </w:p>
    <w:p w14:paraId="1CE271AF" w14:textId="77777777" w:rsidR="0057249A" w:rsidRPr="006A46D8" w:rsidRDefault="0057249A" w:rsidP="002A321E">
      <w:pPr>
        <w:rPr>
          <w:rFonts w:ascii="Times New Roman" w:hAnsi="Times New Roman" w:cs="Times New Roman"/>
          <w:sz w:val="24"/>
          <w:szCs w:val="24"/>
        </w:rPr>
      </w:pPr>
    </w:p>
    <w:p w14:paraId="36300750" w14:textId="77777777" w:rsidR="0057249A" w:rsidRPr="006A46D8" w:rsidRDefault="0057249A" w:rsidP="002A321E">
      <w:pPr>
        <w:rPr>
          <w:rFonts w:ascii="Times New Roman" w:hAnsi="Times New Roman" w:cs="Times New Roman"/>
          <w:sz w:val="24"/>
          <w:szCs w:val="24"/>
        </w:rPr>
      </w:pPr>
    </w:p>
    <w:p w14:paraId="6B955F80" w14:textId="77777777" w:rsidR="0057249A" w:rsidRPr="006A46D8" w:rsidRDefault="0057249A" w:rsidP="002A321E">
      <w:pPr>
        <w:rPr>
          <w:rFonts w:ascii="Times New Roman" w:hAnsi="Times New Roman" w:cs="Times New Roman"/>
          <w:sz w:val="24"/>
          <w:szCs w:val="24"/>
        </w:rPr>
      </w:pPr>
    </w:p>
    <w:p w14:paraId="5C7DB0BA" w14:textId="77777777" w:rsidR="0057249A" w:rsidRDefault="0057249A" w:rsidP="002A321E">
      <w:pPr>
        <w:rPr>
          <w:rFonts w:ascii="Times New Roman" w:hAnsi="Times New Roman" w:cs="Times New Roman"/>
          <w:sz w:val="24"/>
          <w:szCs w:val="24"/>
        </w:rPr>
      </w:pPr>
    </w:p>
    <w:p w14:paraId="5CF1B9E4" w14:textId="77777777" w:rsidR="00303112" w:rsidRDefault="00303112" w:rsidP="002A321E">
      <w:pPr>
        <w:rPr>
          <w:rFonts w:ascii="Times New Roman" w:hAnsi="Times New Roman" w:cs="Times New Roman"/>
          <w:sz w:val="24"/>
          <w:szCs w:val="24"/>
        </w:rPr>
      </w:pPr>
    </w:p>
    <w:p w14:paraId="4075565D" w14:textId="77777777" w:rsidR="00303112" w:rsidRPr="006A46D8" w:rsidRDefault="00303112" w:rsidP="002A321E">
      <w:pPr>
        <w:rPr>
          <w:rFonts w:ascii="Times New Roman" w:hAnsi="Times New Roman" w:cs="Times New Roman"/>
          <w:sz w:val="24"/>
          <w:szCs w:val="24"/>
        </w:rPr>
      </w:pPr>
    </w:p>
    <w:p w14:paraId="707F1542" w14:textId="77777777" w:rsidR="0057249A" w:rsidRPr="006A46D8" w:rsidRDefault="0057249A" w:rsidP="002A321E">
      <w:pPr>
        <w:rPr>
          <w:rFonts w:ascii="Times New Roman" w:hAnsi="Times New Roman" w:cs="Times New Roman"/>
          <w:sz w:val="24"/>
          <w:szCs w:val="24"/>
        </w:rPr>
      </w:pPr>
    </w:p>
    <w:p w14:paraId="565F7F42" w14:textId="77777777" w:rsidR="0057249A" w:rsidRPr="006A46D8" w:rsidRDefault="0057249A" w:rsidP="002A321E">
      <w:pPr>
        <w:rPr>
          <w:rFonts w:ascii="Times New Roman" w:hAnsi="Times New Roman" w:cs="Times New Roman"/>
          <w:sz w:val="24"/>
          <w:szCs w:val="24"/>
        </w:rPr>
      </w:pPr>
    </w:p>
    <w:p w14:paraId="28A1F19A" w14:textId="77777777" w:rsidR="0057249A" w:rsidRPr="006A46D8" w:rsidRDefault="0057249A" w:rsidP="002A321E">
      <w:pPr>
        <w:rPr>
          <w:rFonts w:ascii="Times New Roman" w:hAnsi="Times New Roman" w:cs="Times New Roman"/>
          <w:sz w:val="24"/>
          <w:szCs w:val="24"/>
        </w:rPr>
      </w:pPr>
    </w:p>
    <w:p w14:paraId="67BE66A0" w14:textId="77777777" w:rsidR="0057249A" w:rsidRPr="006A46D8" w:rsidRDefault="0057249A" w:rsidP="002A321E">
      <w:pPr>
        <w:rPr>
          <w:rFonts w:ascii="Times New Roman" w:hAnsi="Times New Roman" w:cs="Times New Roman"/>
          <w:sz w:val="24"/>
          <w:szCs w:val="24"/>
        </w:rPr>
      </w:pPr>
    </w:p>
    <w:p w14:paraId="0E74057C" w14:textId="77777777" w:rsidR="00697A90" w:rsidRPr="006A46D8" w:rsidRDefault="00663CA7" w:rsidP="001A0CF0">
      <w:pPr>
        <w:pStyle w:val="Titre1"/>
        <w:numPr>
          <w:ilvl w:val="0"/>
          <w:numId w:val="2"/>
        </w:numPr>
        <w:rPr>
          <w:rFonts w:ascii="Times New Roman" w:hAnsi="Times New Roman" w:cs="Times New Roman"/>
          <w:sz w:val="24"/>
          <w:szCs w:val="24"/>
        </w:rPr>
      </w:pPr>
      <w:bookmarkStart w:id="2" w:name="_Toc46040571"/>
      <w:r w:rsidRPr="006A46D8">
        <w:rPr>
          <w:rFonts w:ascii="Times New Roman" w:hAnsi="Times New Roman" w:cs="Times New Roman"/>
          <w:sz w:val="24"/>
          <w:szCs w:val="24"/>
        </w:rPr>
        <w:t>Données clés du programme</w:t>
      </w:r>
      <w:r w:rsidR="00EF60F6" w:rsidRPr="006A46D8">
        <w:rPr>
          <w:rFonts w:ascii="Times New Roman" w:hAnsi="Times New Roman" w:cs="Times New Roman"/>
          <w:sz w:val="24"/>
          <w:szCs w:val="24"/>
        </w:rPr>
        <w:t xml:space="preserve"> REDD+</w:t>
      </w:r>
      <w:bookmarkEnd w:id="2"/>
    </w:p>
    <w:tbl>
      <w:tblPr>
        <w:tblStyle w:val="Grilledutableau"/>
        <w:tblW w:w="9448" w:type="dxa"/>
        <w:tblInd w:w="20" w:type="dxa"/>
        <w:tblLook w:val="04A0" w:firstRow="1" w:lastRow="0" w:firstColumn="1" w:lastColumn="0" w:noHBand="0" w:noVBand="1"/>
      </w:tblPr>
      <w:tblGrid>
        <w:gridCol w:w="3868"/>
        <w:gridCol w:w="5580"/>
      </w:tblGrid>
      <w:tr w:rsidR="00692712" w:rsidRPr="006A46D8" w14:paraId="14DB1D8A" w14:textId="77777777" w:rsidTr="004A1C4C">
        <w:tc>
          <w:tcPr>
            <w:tcW w:w="3868" w:type="dxa"/>
          </w:tcPr>
          <w:p w14:paraId="1403151B" w14:textId="77777777" w:rsidR="00663CA7" w:rsidRPr="006A46D8" w:rsidRDefault="00285775" w:rsidP="00E67A0B">
            <w:pPr>
              <w:spacing w:line="240" w:lineRule="auto"/>
              <w:ind w:left="0" w:firstLine="0"/>
              <w:rPr>
                <w:rFonts w:ascii="Times New Roman" w:hAnsi="Times New Roman" w:cs="Times New Roman"/>
                <w:bCs/>
                <w:color w:val="000000" w:themeColor="text1"/>
                <w:sz w:val="24"/>
                <w:szCs w:val="24"/>
              </w:rPr>
            </w:pPr>
            <w:bookmarkStart w:id="3" w:name="_Hlk63247190"/>
            <w:r w:rsidRPr="006A46D8">
              <w:rPr>
                <w:rFonts w:ascii="Times New Roman" w:hAnsi="Times New Roman" w:cs="Times New Roman"/>
                <w:bCs/>
                <w:color w:val="000000" w:themeColor="text1"/>
                <w:sz w:val="24"/>
                <w:szCs w:val="24"/>
              </w:rPr>
              <w:t>Titre du Programme &amp; Référence</w:t>
            </w:r>
          </w:p>
        </w:tc>
        <w:tc>
          <w:tcPr>
            <w:tcW w:w="5580" w:type="dxa"/>
          </w:tcPr>
          <w:p w14:paraId="554D62FB" w14:textId="6D5DC792" w:rsidR="00663CA7" w:rsidRPr="006A46D8" w:rsidRDefault="003F4464" w:rsidP="00E67A0B">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auto"/>
                <w:sz w:val="24"/>
                <w:szCs w:val="24"/>
              </w:rPr>
              <w:t>Programme d’appui a la reforme</w:t>
            </w:r>
            <w:r w:rsidR="008315A6">
              <w:rPr>
                <w:rFonts w:ascii="Times New Roman" w:hAnsi="Times New Roman" w:cs="Times New Roman"/>
                <w:bCs/>
                <w:color w:val="auto"/>
                <w:sz w:val="24"/>
                <w:szCs w:val="24"/>
              </w:rPr>
              <w:t xml:space="preserve"> </w:t>
            </w:r>
            <w:r w:rsidR="00B92390" w:rsidRPr="006A46D8">
              <w:rPr>
                <w:rFonts w:ascii="Times New Roman" w:hAnsi="Times New Roman" w:cs="Times New Roman"/>
                <w:bCs/>
                <w:color w:val="auto"/>
                <w:sz w:val="24"/>
                <w:szCs w:val="24"/>
              </w:rPr>
              <w:t>foncière</w:t>
            </w:r>
            <w:r w:rsidRPr="006A46D8">
              <w:rPr>
                <w:rFonts w:ascii="Times New Roman" w:hAnsi="Times New Roman" w:cs="Times New Roman"/>
                <w:bCs/>
                <w:color w:val="auto"/>
                <w:sz w:val="24"/>
                <w:szCs w:val="24"/>
              </w:rPr>
              <w:t xml:space="preserve">, </w:t>
            </w:r>
            <w:r w:rsidR="00B92390" w:rsidRPr="006A46D8">
              <w:rPr>
                <w:rFonts w:ascii="Times New Roman" w:hAnsi="Times New Roman" w:cs="Times New Roman"/>
                <w:bCs/>
                <w:color w:val="auto"/>
                <w:sz w:val="24"/>
                <w:szCs w:val="24"/>
              </w:rPr>
              <w:t>élaboration</w:t>
            </w:r>
            <w:r w:rsidRPr="006A46D8">
              <w:rPr>
                <w:rFonts w:ascii="Times New Roman" w:hAnsi="Times New Roman" w:cs="Times New Roman"/>
                <w:bCs/>
                <w:color w:val="auto"/>
                <w:sz w:val="24"/>
                <w:szCs w:val="24"/>
              </w:rPr>
              <w:t xml:space="preserve"> du document de politique </w:t>
            </w:r>
            <w:r w:rsidR="00B92390" w:rsidRPr="006A46D8">
              <w:rPr>
                <w:rFonts w:ascii="Times New Roman" w:hAnsi="Times New Roman" w:cs="Times New Roman"/>
                <w:bCs/>
                <w:color w:val="auto"/>
                <w:sz w:val="24"/>
                <w:szCs w:val="24"/>
              </w:rPr>
              <w:t>foncière</w:t>
            </w:r>
            <w:r w:rsidRPr="006A46D8">
              <w:rPr>
                <w:rFonts w:ascii="Times New Roman" w:hAnsi="Times New Roman" w:cs="Times New Roman"/>
                <w:bCs/>
                <w:color w:val="auto"/>
                <w:sz w:val="24"/>
                <w:szCs w:val="24"/>
              </w:rPr>
              <w:t xml:space="preserve"> et renforcement des </w:t>
            </w:r>
            <w:r w:rsidR="00B92390" w:rsidRPr="006A46D8">
              <w:rPr>
                <w:rFonts w:ascii="Times New Roman" w:hAnsi="Times New Roman" w:cs="Times New Roman"/>
                <w:bCs/>
                <w:color w:val="auto"/>
                <w:sz w:val="24"/>
                <w:szCs w:val="24"/>
              </w:rPr>
              <w:t>capacités</w:t>
            </w:r>
            <w:r w:rsidRPr="006A46D8">
              <w:rPr>
                <w:rFonts w:ascii="Times New Roman" w:hAnsi="Times New Roman" w:cs="Times New Roman"/>
                <w:bCs/>
                <w:color w:val="auto"/>
                <w:sz w:val="24"/>
                <w:szCs w:val="24"/>
              </w:rPr>
              <w:t xml:space="preserve"> de l’administration </w:t>
            </w:r>
            <w:r w:rsidR="00B92390" w:rsidRPr="006A46D8">
              <w:rPr>
                <w:rFonts w:ascii="Times New Roman" w:hAnsi="Times New Roman" w:cs="Times New Roman"/>
                <w:bCs/>
                <w:color w:val="auto"/>
                <w:sz w:val="24"/>
                <w:szCs w:val="24"/>
              </w:rPr>
              <w:t>foncière</w:t>
            </w:r>
            <w:r w:rsidRPr="006A46D8">
              <w:rPr>
                <w:rFonts w:ascii="Times New Roman" w:hAnsi="Times New Roman" w:cs="Times New Roman"/>
                <w:bCs/>
                <w:color w:val="auto"/>
                <w:sz w:val="24"/>
                <w:szCs w:val="24"/>
              </w:rPr>
              <w:t xml:space="preserve">, </w:t>
            </w:r>
            <w:r w:rsidR="00B92390" w:rsidRPr="006A46D8">
              <w:rPr>
                <w:rFonts w:ascii="Times New Roman" w:hAnsi="Times New Roman" w:cs="Times New Roman"/>
                <w:bCs/>
                <w:color w:val="auto"/>
                <w:sz w:val="24"/>
                <w:szCs w:val="24"/>
              </w:rPr>
              <w:t>PARF</w:t>
            </w:r>
            <w:r w:rsidRPr="006A46D8">
              <w:rPr>
                <w:rFonts w:ascii="Times New Roman" w:hAnsi="Times New Roman" w:cs="Times New Roman"/>
                <w:bCs/>
                <w:color w:val="auto"/>
                <w:sz w:val="24"/>
                <w:szCs w:val="24"/>
              </w:rPr>
              <w:t>-RDC</w:t>
            </w:r>
          </w:p>
        </w:tc>
      </w:tr>
      <w:tr w:rsidR="00692712" w:rsidRPr="006A46D8" w14:paraId="5A7B9294" w14:textId="77777777" w:rsidTr="004A1C4C">
        <w:tc>
          <w:tcPr>
            <w:tcW w:w="3868" w:type="dxa"/>
          </w:tcPr>
          <w:p w14:paraId="3508EF41" w14:textId="77777777" w:rsidR="001813C2" w:rsidRPr="006A46D8" w:rsidRDefault="001813C2" w:rsidP="00E67A0B">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 xml:space="preserve">Numéro de référence du Programme/MPTF </w:t>
            </w:r>
          </w:p>
        </w:tc>
        <w:tc>
          <w:tcPr>
            <w:tcW w:w="5580" w:type="dxa"/>
          </w:tcPr>
          <w:p w14:paraId="32CF6C54" w14:textId="77777777" w:rsidR="001813C2" w:rsidRPr="006A46D8" w:rsidRDefault="001813C2" w:rsidP="00E67A0B">
            <w:pPr>
              <w:spacing w:line="240" w:lineRule="auto"/>
              <w:ind w:left="0" w:firstLine="0"/>
              <w:rPr>
                <w:rFonts w:ascii="Times New Roman" w:hAnsi="Times New Roman" w:cs="Times New Roman"/>
                <w:bCs/>
                <w:color w:val="000000" w:themeColor="text1"/>
                <w:sz w:val="24"/>
                <w:szCs w:val="24"/>
              </w:rPr>
            </w:pPr>
          </w:p>
        </w:tc>
      </w:tr>
      <w:tr w:rsidR="00692712" w:rsidRPr="006A46D8" w14:paraId="1A633B0F" w14:textId="77777777" w:rsidTr="004A1C4C">
        <w:tc>
          <w:tcPr>
            <w:tcW w:w="3868" w:type="dxa"/>
          </w:tcPr>
          <w:p w14:paraId="51B31D38" w14:textId="77777777" w:rsidR="00663CA7" w:rsidRPr="006A46D8" w:rsidRDefault="00285775" w:rsidP="00E67A0B">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Localité, Secteur/Thème(s) du Programme</w:t>
            </w:r>
          </w:p>
        </w:tc>
        <w:tc>
          <w:tcPr>
            <w:tcW w:w="5580" w:type="dxa"/>
          </w:tcPr>
          <w:p w14:paraId="5F74C4EF" w14:textId="77777777" w:rsidR="007E4302" w:rsidRPr="006A46D8" w:rsidRDefault="007E4302" w:rsidP="007E4302">
            <w:pPr>
              <w:spacing w:after="19"/>
              <w:rPr>
                <w:rFonts w:ascii="Times New Roman" w:hAnsi="Times New Roman" w:cs="Times New Roman"/>
                <w:sz w:val="24"/>
                <w:szCs w:val="24"/>
                <w:lang w:val="fr-FR"/>
              </w:rPr>
            </w:pPr>
            <w:r w:rsidRPr="006A46D8">
              <w:rPr>
                <w:rFonts w:ascii="Times New Roman" w:hAnsi="Times New Roman" w:cs="Times New Roman"/>
                <w:sz w:val="24"/>
                <w:szCs w:val="24"/>
                <w:lang w:val="fr-FR"/>
              </w:rPr>
              <w:t xml:space="preserve">Kinshasa </w:t>
            </w:r>
          </w:p>
          <w:p w14:paraId="1DB3EBA1" w14:textId="77777777" w:rsidR="00663CA7" w:rsidRPr="006A46D8" w:rsidRDefault="007E4302" w:rsidP="007E4302">
            <w:pPr>
              <w:spacing w:line="240" w:lineRule="auto"/>
              <w:ind w:left="0" w:firstLine="0"/>
              <w:rPr>
                <w:rFonts w:ascii="Times New Roman" w:hAnsi="Times New Roman" w:cs="Times New Roman"/>
                <w:bCs/>
                <w:color w:val="000000" w:themeColor="text1"/>
                <w:sz w:val="24"/>
                <w:szCs w:val="24"/>
              </w:rPr>
            </w:pPr>
            <w:r w:rsidRPr="006A46D8">
              <w:rPr>
                <w:rFonts w:ascii="Times New Roman" w:eastAsia="Times New Roman" w:hAnsi="Times New Roman" w:cs="Times New Roman"/>
                <w:snapToGrid w:val="0"/>
                <w:sz w:val="24"/>
                <w:szCs w:val="24"/>
                <w:lang w:val="fr-FR"/>
              </w:rPr>
              <w:t xml:space="preserve">Echelle nationale (expérimentation dans 2 Provinces pilotes à enjeux REDD+ (Ituri et Mai-Ndombe) et 2 Provinces pilotes </w:t>
            </w:r>
            <w:r w:rsidRPr="006A46D8">
              <w:rPr>
                <w:rFonts w:ascii="Times New Roman" w:eastAsia="Times New Roman" w:hAnsi="Times New Roman" w:cs="Times New Roman"/>
                <w:sz w:val="24"/>
                <w:szCs w:val="24"/>
                <w:lang w:val="fr-FR"/>
              </w:rPr>
              <w:t xml:space="preserve">où existent </w:t>
            </w:r>
            <w:r w:rsidR="00F369E7" w:rsidRPr="006A46D8">
              <w:rPr>
                <w:rFonts w:ascii="Times New Roman" w:eastAsia="Times New Roman" w:hAnsi="Times New Roman" w:cs="Times New Roman"/>
                <w:sz w:val="24"/>
                <w:szCs w:val="24"/>
                <w:lang w:val="fr-FR"/>
              </w:rPr>
              <w:t>des appuis extérieurs</w:t>
            </w:r>
            <w:r w:rsidRPr="006A46D8">
              <w:rPr>
                <w:rFonts w:ascii="Times New Roman" w:eastAsia="Times New Roman" w:hAnsi="Times New Roman" w:cs="Times New Roman"/>
                <w:sz w:val="24"/>
                <w:szCs w:val="24"/>
                <w:lang w:val="fr-FR"/>
              </w:rPr>
              <w:t xml:space="preserve"> pour la conduite d’activités sectorielles et/ou habilitantes (Kwilu et Kasaï Oriental)</w:t>
            </w:r>
          </w:p>
        </w:tc>
      </w:tr>
      <w:tr w:rsidR="00692712" w:rsidRPr="007833A0" w14:paraId="53B50866" w14:textId="77777777" w:rsidTr="004A1C4C">
        <w:tc>
          <w:tcPr>
            <w:tcW w:w="3868" w:type="dxa"/>
          </w:tcPr>
          <w:p w14:paraId="6BDD716F" w14:textId="77777777" w:rsidR="00663CA7" w:rsidRPr="006A46D8" w:rsidRDefault="00EF60F6" w:rsidP="00E67A0B">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Partenaires de mise en œuvre</w:t>
            </w:r>
          </w:p>
        </w:tc>
        <w:tc>
          <w:tcPr>
            <w:tcW w:w="5580" w:type="dxa"/>
          </w:tcPr>
          <w:p w14:paraId="29559800" w14:textId="77777777" w:rsidR="00663CA7" w:rsidRPr="006A46D8" w:rsidRDefault="00BD7631" w:rsidP="00E67A0B">
            <w:pPr>
              <w:spacing w:line="240" w:lineRule="auto"/>
              <w:ind w:left="0" w:firstLine="0"/>
              <w:rPr>
                <w:rFonts w:ascii="Times New Roman" w:hAnsi="Times New Roman" w:cs="Times New Roman"/>
                <w:bCs/>
                <w:color w:val="000000" w:themeColor="text1"/>
                <w:sz w:val="24"/>
                <w:szCs w:val="24"/>
                <w:lang w:val="en-US"/>
              </w:rPr>
            </w:pPr>
            <w:r w:rsidRPr="006A46D8">
              <w:rPr>
                <w:rFonts w:ascii="Times New Roman" w:eastAsia="Times New Roman" w:hAnsi="Times New Roman" w:cs="Times New Roman"/>
                <w:snapToGrid w:val="0"/>
                <w:sz w:val="24"/>
                <w:szCs w:val="24"/>
                <w:lang w:val="en-US"/>
              </w:rPr>
              <w:t>ONU-Habitat/Global Land Tool Network (GLTN)</w:t>
            </w:r>
          </w:p>
        </w:tc>
      </w:tr>
      <w:tr w:rsidR="00692712" w:rsidRPr="006A46D8" w14:paraId="174C1341" w14:textId="77777777" w:rsidTr="004A1C4C">
        <w:tc>
          <w:tcPr>
            <w:tcW w:w="3868" w:type="dxa"/>
          </w:tcPr>
          <w:p w14:paraId="63100712" w14:textId="77777777" w:rsidR="00663CA7" w:rsidRPr="006A46D8" w:rsidRDefault="00EF60F6" w:rsidP="00E67A0B">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Organisations participantes</w:t>
            </w:r>
          </w:p>
        </w:tc>
        <w:tc>
          <w:tcPr>
            <w:tcW w:w="5580" w:type="dxa"/>
          </w:tcPr>
          <w:p w14:paraId="78EC2B75" w14:textId="77777777" w:rsidR="00663CA7" w:rsidRPr="006A46D8" w:rsidRDefault="00663CA7" w:rsidP="007E4302">
            <w:pPr>
              <w:widowControl w:val="0"/>
              <w:spacing w:after="200" w:line="240" w:lineRule="auto"/>
              <w:ind w:right="0"/>
              <w:contextualSpacing/>
              <w:rPr>
                <w:rFonts w:ascii="Times New Roman" w:hAnsi="Times New Roman" w:cs="Times New Roman"/>
                <w:bCs/>
                <w:color w:val="000000" w:themeColor="text1"/>
                <w:sz w:val="24"/>
                <w:szCs w:val="24"/>
              </w:rPr>
            </w:pPr>
          </w:p>
        </w:tc>
      </w:tr>
      <w:tr w:rsidR="00692712" w:rsidRPr="006A46D8" w14:paraId="5809B68F" w14:textId="77777777" w:rsidTr="004A1C4C">
        <w:tc>
          <w:tcPr>
            <w:tcW w:w="3868" w:type="dxa"/>
          </w:tcPr>
          <w:p w14:paraId="5C8B5FE1" w14:textId="77777777" w:rsidR="00663CA7" w:rsidRPr="006A46D8" w:rsidRDefault="00285775" w:rsidP="00E67A0B">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Budget du Programme (US</w:t>
            </w:r>
            <w:r w:rsidR="000A7AF2" w:rsidRPr="006A46D8">
              <w:rPr>
                <w:rFonts w:ascii="Times New Roman" w:hAnsi="Times New Roman" w:cs="Times New Roman"/>
                <w:bCs/>
                <w:color w:val="000000" w:themeColor="text1"/>
                <w:sz w:val="24"/>
                <w:szCs w:val="24"/>
              </w:rPr>
              <w:t>D</w:t>
            </w:r>
            <w:r w:rsidRPr="006A46D8">
              <w:rPr>
                <w:rFonts w:ascii="Times New Roman" w:hAnsi="Times New Roman" w:cs="Times New Roman"/>
                <w:bCs/>
                <w:color w:val="000000" w:themeColor="text1"/>
                <w:sz w:val="24"/>
                <w:szCs w:val="24"/>
              </w:rPr>
              <w:t>)</w:t>
            </w:r>
          </w:p>
        </w:tc>
        <w:tc>
          <w:tcPr>
            <w:tcW w:w="5580" w:type="dxa"/>
          </w:tcPr>
          <w:p w14:paraId="69EA2E93" w14:textId="77777777" w:rsidR="00663CA7" w:rsidRPr="006A46D8" w:rsidRDefault="007E4302" w:rsidP="00E67A0B">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6.999.998</w:t>
            </w:r>
          </w:p>
        </w:tc>
      </w:tr>
      <w:tr w:rsidR="00692712" w:rsidRPr="006A46D8" w14:paraId="7F3A9490" w14:textId="77777777" w:rsidTr="004A1C4C">
        <w:trPr>
          <w:trHeight w:val="253"/>
        </w:trPr>
        <w:tc>
          <w:tcPr>
            <w:tcW w:w="3868" w:type="dxa"/>
          </w:tcPr>
          <w:p w14:paraId="07AD8124" w14:textId="77777777" w:rsidR="00663CA7" w:rsidRPr="006A46D8" w:rsidRDefault="00EF60F6" w:rsidP="00E67A0B">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Durée totale programme (mois</w:t>
            </w:r>
            <w:r w:rsidR="00F369E7" w:rsidRPr="006A46D8">
              <w:rPr>
                <w:rFonts w:ascii="Times New Roman" w:hAnsi="Times New Roman" w:cs="Times New Roman"/>
                <w:bCs/>
                <w:color w:val="000000" w:themeColor="text1"/>
                <w:sz w:val="24"/>
                <w:szCs w:val="24"/>
              </w:rPr>
              <w:t>) :</w:t>
            </w:r>
          </w:p>
        </w:tc>
        <w:tc>
          <w:tcPr>
            <w:tcW w:w="5580" w:type="dxa"/>
          </w:tcPr>
          <w:p w14:paraId="263FF8DA" w14:textId="77777777" w:rsidR="00663CA7" w:rsidRPr="006A46D8" w:rsidRDefault="007E4302" w:rsidP="00E67A0B">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48 mois</w:t>
            </w:r>
          </w:p>
        </w:tc>
      </w:tr>
      <w:tr w:rsidR="00692712" w:rsidRPr="006A46D8" w14:paraId="02BFCDBD" w14:textId="77777777" w:rsidTr="004A1C4C">
        <w:trPr>
          <w:trHeight w:val="253"/>
        </w:trPr>
        <w:tc>
          <w:tcPr>
            <w:tcW w:w="3868" w:type="dxa"/>
          </w:tcPr>
          <w:p w14:paraId="0562628F" w14:textId="77777777" w:rsidR="000A7AF2" w:rsidRPr="006A46D8" w:rsidRDefault="000A7AF2" w:rsidP="00E67A0B">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Date d’approbation du programme en COPIL FONAREDD (</w:t>
            </w:r>
            <w:r w:rsidR="00F369E7" w:rsidRPr="006A46D8">
              <w:rPr>
                <w:rFonts w:ascii="Times New Roman" w:hAnsi="Times New Roman" w:cs="Times New Roman"/>
                <w:bCs/>
                <w:color w:val="000000" w:themeColor="text1"/>
                <w:sz w:val="24"/>
                <w:szCs w:val="24"/>
              </w:rPr>
              <w:t>dd.mm. yyyy</w:t>
            </w:r>
            <w:r w:rsidRPr="006A46D8">
              <w:rPr>
                <w:rFonts w:ascii="Times New Roman" w:hAnsi="Times New Roman" w:cs="Times New Roman"/>
                <w:bCs/>
                <w:color w:val="000000" w:themeColor="text1"/>
                <w:sz w:val="24"/>
                <w:szCs w:val="24"/>
              </w:rPr>
              <w:t>):</w:t>
            </w:r>
          </w:p>
        </w:tc>
        <w:tc>
          <w:tcPr>
            <w:tcW w:w="5580" w:type="dxa"/>
          </w:tcPr>
          <w:p w14:paraId="2A6BC05F" w14:textId="77777777" w:rsidR="000A7AF2" w:rsidRPr="006A46D8" w:rsidRDefault="00B948E7" w:rsidP="00E67A0B">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03/10/2018</w:t>
            </w:r>
          </w:p>
        </w:tc>
      </w:tr>
      <w:tr w:rsidR="00692712" w:rsidRPr="006A46D8" w14:paraId="2C48CB0B" w14:textId="77777777" w:rsidTr="004A1C4C">
        <w:trPr>
          <w:trHeight w:val="253"/>
        </w:trPr>
        <w:tc>
          <w:tcPr>
            <w:tcW w:w="3868" w:type="dxa"/>
          </w:tcPr>
          <w:p w14:paraId="13447B3E" w14:textId="77777777" w:rsidR="000A7AF2" w:rsidRPr="006A46D8" w:rsidRDefault="000A7AF2" w:rsidP="00E67A0B">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Date de transfert de fonds par MPTF (</w:t>
            </w:r>
            <w:r w:rsidR="00F369E7" w:rsidRPr="006A46D8">
              <w:rPr>
                <w:rFonts w:ascii="Times New Roman" w:hAnsi="Times New Roman" w:cs="Times New Roman"/>
                <w:bCs/>
                <w:color w:val="000000" w:themeColor="text1"/>
                <w:sz w:val="24"/>
                <w:szCs w:val="24"/>
              </w:rPr>
              <w:t>dd.mm. yyyy</w:t>
            </w:r>
            <w:r w:rsidRPr="006A46D8">
              <w:rPr>
                <w:rFonts w:ascii="Times New Roman" w:hAnsi="Times New Roman" w:cs="Times New Roman"/>
                <w:bCs/>
                <w:color w:val="000000" w:themeColor="text1"/>
                <w:sz w:val="24"/>
                <w:szCs w:val="24"/>
              </w:rPr>
              <w:t>):</w:t>
            </w:r>
          </w:p>
        </w:tc>
        <w:tc>
          <w:tcPr>
            <w:tcW w:w="5580" w:type="dxa"/>
          </w:tcPr>
          <w:p w14:paraId="4538BA1D" w14:textId="77777777" w:rsidR="000A7AF2" w:rsidRPr="006A46D8" w:rsidRDefault="000A7AF2" w:rsidP="00E67A0B">
            <w:pPr>
              <w:spacing w:line="240" w:lineRule="auto"/>
              <w:ind w:left="0" w:firstLine="0"/>
              <w:rPr>
                <w:rFonts w:ascii="Times New Roman" w:hAnsi="Times New Roman" w:cs="Times New Roman"/>
                <w:bCs/>
                <w:color w:val="000000" w:themeColor="text1"/>
                <w:sz w:val="24"/>
                <w:szCs w:val="24"/>
              </w:rPr>
            </w:pPr>
          </w:p>
        </w:tc>
      </w:tr>
      <w:tr w:rsidR="00692712" w:rsidRPr="006A46D8" w14:paraId="0DABF3AD" w14:textId="77777777" w:rsidTr="004A1C4C">
        <w:tc>
          <w:tcPr>
            <w:tcW w:w="3868" w:type="dxa"/>
          </w:tcPr>
          <w:p w14:paraId="7FA23D09" w14:textId="77777777" w:rsidR="00663CA7" w:rsidRPr="006A46D8" w:rsidRDefault="00EF60F6" w:rsidP="00E67A0B">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Date de lancement officiel</w:t>
            </w:r>
            <w:r w:rsidR="000A7AF2" w:rsidRPr="006A46D8">
              <w:rPr>
                <w:rFonts w:ascii="Times New Roman" w:hAnsi="Times New Roman" w:cs="Times New Roman"/>
                <w:bCs/>
                <w:color w:val="000000" w:themeColor="text1"/>
                <w:sz w:val="24"/>
                <w:szCs w:val="24"/>
              </w:rPr>
              <w:t>/Démarrage effectif</w:t>
            </w:r>
            <w:r w:rsidRPr="006A46D8">
              <w:rPr>
                <w:rFonts w:ascii="Times New Roman" w:hAnsi="Times New Roman" w:cs="Times New Roman"/>
                <w:bCs/>
                <w:color w:val="000000" w:themeColor="text1"/>
                <w:sz w:val="24"/>
                <w:szCs w:val="24"/>
              </w:rPr>
              <w:t xml:space="preserve"> (</w:t>
            </w:r>
            <w:r w:rsidR="00F369E7" w:rsidRPr="006A46D8">
              <w:rPr>
                <w:rFonts w:ascii="Times New Roman" w:hAnsi="Times New Roman" w:cs="Times New Roman"/>
                <w:bCs/>
                <w:color w:val="000000" w:themeColor="text1"/>
                <w:sz w:val="24"/>
                <w:szCs w:val="24"/>
              </w:rPr>
              <w:t>dd.mm. yyyy</w:t>
            </w:r>
            <w:r w:rsidRPr="006A46D8">
              <w:rPr>
                <w:rFonts w:ascii="Times New Roman" w:hAnsi="Times New Roman" w:cs="Times New Roman"/>
                <w:bCs/>
                <w:color w:val="000000" w:themeColor="text1"/>
                <w:sz w:val="24"/>
                <w:szCs w:val="24"/>
              </w:rPr>
              <w:t>):</w:t>
            </w:r>
          </w:p>
        </w:tc>
        <w:tc>
          <w:tcPr>
            <w:tcW w:w="5580" w:type="dxa"/>
          </w:tcPr>
          <w:p w14:paraId="0E0C6C85" w14:textId="77777777" w:rsidR="00663CA7" w:rsidRPr="006A46D8" w:rsidRDefault="00186BE7" w:rsidP="00E67A0B">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02 au 03/08/2017</w:t>
            </w:r>
          </w:p>
        </w:tc>
      </w:tr>
      <w:tr w:rsidR="00692712" w:rsidRPr="006A46D8" w14:paraId="752BA3C5" w14:textId="77777777" w:rsidTr="004A1C4C">
        <w:trPr>
          <w:trHeight w:val="281"/>
        </w:trPr>
        <w:tc>
          <w:tcPr>
            <w:tcW w:w="3868" w:type="dxa"/>
          </w:tcPr>
          <w:p w14:paraId="18AFE0A8" w14:textId="77777777" w:rsidR="00EF60F6" w:rsidRPr="006A46D8" w:rsidRDefault="00EF60F6" w:rsidP="00E67A0B">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Date de clôture originale (</w:t>
            </w:r>
            <w:r w:rsidR="00F369E7" w:rsidRPr="006A46D8">
              <w:rPr>
                <w:rFonts w:ascii="Times New Roman" w:hAnsi="Times New Roman" w:cs="Times New Roman"/>
                <w:bCs/>
                <w:color w:val="000000" w:themeColor="text1"/>
                <w:sz w:val="24"/>
                <w:szCs w:val="24"/>
              </w:rPr>
              <w:t>dd.mm. yyyy</w:t>
            </w:r>
            <w:r w:rsidRPr="006A46D8">
              <w:rPr>
                <w:rFonts w:ascii="Times New Roman" w:hAnsi="Times New Roman" w:cs="Times New Roman"/>
                <w:bCs/>
                <w:color w:val="000000" w:themeColor="text1"/>
                <w:sz w:val="24"/>
                <w:szCs w:val="24"/>
              </w:rPr>
              <w:t xml:space="preserve">)  </w:t>
            </w:r>
          </w:p>
        </w:tc>
        <w:tc>
          <w:tcPr>
            <w:tcW w:w="5580" w:type="dxa"/>
          </w:tcPr>
          <w:p w14:paraId="2E4A5856" w14:textId="77777777" w:rsidR="00EF60F6" w:rsidRPr="006A46D8" w:rsidRDefault="00BD7631" w:rsidP="00E67A0B">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31/12/2020</w:t>
            </w:r>
          </w:p>
        </w:tc>
      </w:tr>
      <w:tr w:rsidR="00692712" w:rsidRPr="006A46D8" w14:paraId="07F5AE0C" w14:textId="77777777" w:rsidTr="004A1C4C">
        <w:tc>
          <w:tcPr>
            <w:tcW w:w="3868" w:type="dxa"/>
          </w:tcPr>
          <w:p w14:paraId="2636B62D" w14:textId="77777777" w:rsidR="00EF60F6" w:rsidRPr="006A46D8" w:rsidRDefault="00EF60F6" w:rsidP="00E67A0B">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Date de clôture actuelle (</w:t>
            </w:r>
            <w:r w:rsidR="00F369E7" w:rsidRPr="006A46D8">
              <w:rPr>
                <w:rFonts w:ascii="Times New Roman" w:hAnsi="Times New Roman" w:cs="Times New Roman"/>
                <w:bCs/>
                <w:color w:val="000000" w:themeColor="text1"/>
                <w:sz w:val="24"/>
                <w:szCs w:val="24"/>
              </w:rPr>
              <w:t>dd.mm. yyyy</w:t>
            </w:r>
            <w:r w:rsidRPr="006A46D8">
              <w:rPr>
                <w:rFonts w:ascii="Times New Roman" w:hAnsi="Times New Roman" w:cs="Times New Roman"/>
                <w:bCs/>
                <w:color w:val="000000" w:themeColor="text1"/>
                <w:sz w:val="24"/>
                <w:szCs w:val="24"/>
              </w:rPr>
              <w:t>)</w:t>
            </w:r>
          </w:p>
        </w:tc>
        <w:tc>
          <w:tcPr>
            <w:tcW w:w="5580" w:type="dxa"/>
          </w:tcPr>
          <w:p w14:paraId="1BF7AEB2" w14:textId="77777777" w:rsidR="00EF60F6" w:rsidRPr="006A46D8" w:rsidRDefault="00BD7631" w:rsidP="00E67A0B">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31/12/2021</w:t>
            </w:r>
          </w:p>
        </w:tc>
      </w:tr>
      <w:tr w:rsidR="00692712" w:rsidRPr="006A46D8" w14:paraId="67093AFC" w14:textId="77777777" w:rsidTr="004A1C4C">
        <w:tc>
          <w:tcPr>
            <w:tcW w:w="3868" w:type="dxa"/>
          </w:tcPr>
          <w:p w14:paraId="7722AB7E" w14:textId="77777777" w:rsidR="00EF60F6" w:rsidRPr="006A46D8" w:rsidRDefault="00735CAA" w:rsidP="00E67A0B">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 xml:space="preserve">Décaissements au </w:t>
            </w:r>
            <w:r w:rsidRPr="00F369E7">
              <w:rPr>
                <w:rFonts w:ascii="Times New Roman" w:hAnsi="Times New Roman" w:cs="Times New Roman"/>
                <w:bCs/>
                <w:color w:val="auto"/>
                <w:sz w:val="24"/>
                <w:szCs w:val="24"/>
              </w:rPr>
              <w:t>31/12/20</w:t>
            </w:r>
            <w:r w:rsidR="00F369E7" w:rsidRPr="00F369E7">
              <w:rPr>
                <w:rFonts w:ascii="Times New Roman" w:hAnsi="Times New Roman" w:cs="Times New Roman"/>
                <w:bCs/>
                <w:color w:val="auto"/>
                <w:sz w:val="24"/>
                <w:szCs w:val="24"/>
              </w:rPr>
              <w:t>20</w:t>
            </w:r>
          </w:p>
        </w:tc>
        <w:tc>
          <w:tcPr>
            <w:tcW w:w="5580" w:type="dxa"/>
          </w:tcPr>
          <w:p w14:paraId="0819F644" w14:textId="77777777" w:rsidR="00EF60F6" w:rsidRPr="006A46D8" w:rsidRDefault="008315A6" w:rsidP="00E67A0B">
            <w:pPr>
              <w:spacing w:line="240" w:lineRule="auto"/>
              <w:ind w:left="0" w:firstLine="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5M</w:t>
            </w:r>
          </w:p>
        </w:tc>
      </w:tr>
      <w:tr w:rsidR="00692712" w:rsidRPr="006A46D8" w14:paraId="0C5B6309" w14:textId="77777777" w:rsidTr="004A1C4C">
        <w:tc>
          <w:tcPr>
            <w:tcW w:w="3868" w:type="dxa"/>
          </w:tcPr>
          <w:p w14:paraId="6828BCCC" w14:textId="77777777" w:rsidR="000A7AF2" w:rsidRPr="006A46D8" w:rsidRDefault="000A7AF2" w:rsidP="00E67A0B">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Dépenses globales (USD) au 31/12/20</w:t>
            </w:r>
            <w:r w:rsidR="00F369E7">
              <w:rPr>
                <w:rFonts w:ascii="Times New Roman" w:hAnsi="Times New Roman" w:cs="Times New Roman"/>
                <w:bCs/>
                <w:color w:val="000000" w:themeColor="text1"/>
                <w:sz w:val="24"/>
                <w:szCs w:val="24"/>
              </w:rPr>
              <w:t>20</w:t>
            </w:r>
          </w:p>
        </w:tc>
        <w:tc>
          <w:tcPr>
            <w:tcW w:w="5580" w:type="dxa"/>
          </w:tcPr>
          <w:p w14:paraId="7DDFC37C" w14:textId="77777777" w:rsidR="000A7AF2" w:rsidRPr="006A46D8" w:rsidRDefault="000A7AF2" w:rsidP="00E67A0B">
            <w:pPr>
              <w:spacing w:line="240" w:lineRule="auto"/>
              <w:ind w:left="0" w:firstLine="0"/>
              <w:rPr>
                <w:rFonts w:ascii="Times New Roman" w:hAnsi="Times New Roman" w:cs="Times New Roman"/>
                <w:bCs/>
                <w:color w:val="000000" w:themeColor="text1"/>
                <w:sz w:val="24"/>
                <w:szCs w:val="24"/>
              </w:rPr>
            </w:pPr>
          </w:p>
        </w:tc>
      </w:tr>
      <w:tr w:rsidR="00692712" w:rsidRPr="006A46D8" w14:paraId="239DCFE9" w14:textId="77777777" w:rsidTr="004A1C4C">
        <w:tc>
          <w:tcPr>
            <w:tcW w:w="3868" w:type="dxa"/>
          </w:tcPr>
          <w:p w14:paraId="28F314D5" w14:textId="77777777" w:rsidR="000A7AF2" w:rsidRPr="006A46D8" w:rsidRDefault="00735CAA" w:rsidP="00E67A0B">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Taux de consommation</w:t>
            </w:r>
            <w:r w:rsidR="00692712" w:rsidRPr="006A46D8">
              <w:rPr>
                <w:rFonts w:ascii="Times New Roman" w:hAnsi="Times New Roman" w:cs="Times New Roman"/>
                <w:bCs/>
                <w:color w:val="000000" w:themeColor="text1"/>
                <w:sz w:val="24"/>
                <w:szCs w:val="24"/>
              </w:rPr>
              <w:t xml:space="preserve"> de la 1</w:t>
            </w:r>
            <w:r w:rsidR="00692712" w:rsidRPr="006A46D8">
              <w:rPr>
                <w:rFonts w:ascii="Times New Roman" w:hAnsi="Times New Roman" w:cs="Times New Roman"/>
                <w:bCs/>
                <w:color w:val="000000" w:themeColor="text1"/>
                <w:sz w:val="24"/>
                <w:szCs w:val="24"/>
                <w:vertAlign w:val="superscript"/>
              </w:rPr>
              <w:t>ère</w:t>
            </w:r>
            <w:r w:rsidR="00692712" w:rsidRPr="006A46D8">
              <w:rPr>
                <w:rFonts w:ascii="Times New Roman" w:hAnsi="Times New Roman" w:cs="Times New Roman"/>
                <w:bCs/>
                <w:color w:val="000000" w:themeColor="text1"/>
                <w:sz w:val="24"/>
                <w:szCs w:val="24"/>
              </w:rPr>
              <w:t xml:space="preserve"> tranche</w:t>
            </w:r>
          </w:p>
        </w:tc>
        <w:tc>
          <w:tcPr>
            <w:tcW w:w="5580" w:type="dxa"/>
          </w:tcPr>
          <w:p w14:paraId="1072EA93" w14:textId="77777777" w:rsidR="000A7AF2" w:rsidRPr="006A46D8" w:rsidRDefault="000A7AF2" w:rsidP="00E67A0B">
            <w:pPr>
              <w:spacing w:line="240" w:lineRule="auto"/>
              <w:ind w:left="0" w:firstLine="0"/>
              <w:rPr>
                <w:rFonts w:ascii="Times New Roman" w:hAnsi="Times New Roman" w:cs="Times New Roman"/>
                <w:bCs/>
                <w:color w:val="000000" w:themeColor="text1"/>
                <w:sz w:val="24"/>
                <w:szCs w:val="24"/>
              </w:rPr>
            </w:pPr>
          </w:p>
        </w:tc>
      </w:tr>
      <w:tr w:rsidR="00692712" w:rsidRPr="006A46D8" w14:paraId="42FC4793" w14:textId="77777777" w:rsidTr="004A1C4C">
        <w:tc>
          <w:tcPr>
            <w:tcW w:w="3868" w:type="dxa"/>
          </w:tcPr>
          <w:p w14:paraId="783DF48F" w14:textId="77777777" w:rsidR="000A7AF2" w:rsidRPr="006A46D8" w:rsidRDefault="000A7AF2" w:rsidP="00E67A0B">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Date d’évaluation à mi-parcours le cas échéant</w:t>
            </w:r>
          </w:p>
        </w:tc>
        <w:tc>
          <w:tcPr>
            <w:tcW w:w="5580" w:type="dxa"/>
          </w:tcPr>
          <w:p w14:paraId="7BDC06C2" w14:textId="77777777" w:rsidR="000A7AF2" w:rsidRPr="006A46D8" w:rsidRDefault="00F369E7" w:rsidP="00E67A0B">
            <w:pPr>
              <w:spacing w:line="240" w:lineRule="auto"/>
              <w:ind w:left="0" w:firstLine="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Février 2021</w:t>
            </w:r>
          </w:p>
        </w:tc>
      </w:tr>
      <w:tr w:rsidR="00692712" w:rsidRPr="006A46D8" w14:paraId="5D9A62F6" w14:textId="77777777" w:rsidTr="004A1C4C">
        <w:tc>
          <w:tcPr>
            <w:tcW w:w="3868" w:type="dxa"/>
          </w:tcPr>
          <w:p w14:paraId="6352990F" w14:textId="77777777" w:rsidR="004B2A08" w:rsidRPr="006A46D8" w:rsidRDefault="007B641C" w:rsidP="00E67A0B">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Contact (</w:t>
            </w:r>
            <w:r w:rsidR="004B2A08" w:rsidRPr="006A46D8">
              <w:rPr>
                <w:rFonts w:ascii="Times New Roman" w:hAnsi="Times New Roman" w:cs="Times New Roman"/>
                <w:bCs/>
                <w:color w:val="000000" w:themeColor="text1"/>
                <w:sz w:val="24"/>
                <w:szCs w:val="24"/>
              </w:rPr>
              <w:t>Nom, titre, organisation participante et adresse mail :</w:t>
            </w:r>
          </w:p>
        </w:tc>
        <w:tc>
          <w:tcPr>
            <w:tcW w:w="5580" w:type="dxa"/>
          </w:tcPr>
          <w:p w14:paraId="72C6B94D" w14:textId="77777777" w:rsidR="00602791" w:rsidRPr="006A46D8" w:rsidRDefault="00602791" w:rsidP="00602791">
            <w:pPr>
              <w:spacing w:line="240" w:lineRule="auto"/>
              <w:ind w:left="0" w:firstLine="0"/>
              <w:rPr>
                <w:rFonts w:ascii="Times New Roman" w:hAnsi="Times New Roman" w:cs="Times New Roman"/>
                <w:bCs/>
                <w:color w:val="000000" w:themeColor="text1"/>
                <w:sz w:val="24"/>
                <w:szCs w:val="24"/>
                <w:lang w:val="en-US"/>
              </w:rPr>
            </w:pPr>
            <w:r w:rsidRPr="006A46D8">
              <w:rPr>
                <w:rFonts w:ascii="Times New Roman" w:hAnsi="Times New Roman" w:cs="Times New Roman"/>
                <w:bCs/>
                <w:color w:val="000000" w:themeColor="text1"/>
                <w:sz w:val="24"/>
                <w:szCs w:val="24"/>
                <w:lang w:val="en-US"/>
              </w:rPr>
              <w:t>Robert Lewis-Lettington</w:t>
            </w:r>
          </w:p>
          <w:p w14:paraId="4CBFAB8B" w14:textId="77777777" w:rsidR="00602791" w:rsidRPr="006A46D8" w:rsidRDefault="00602791" w:rsidP="00602791">
            <w:pPr>
              <w:spacing w:line="240" w:lineRule="auto"/>
              <w:ind w:left="0" w:firstLine="0"/>
              <w:rPr>
                <w:rFonts w:ascii="Times New Roman" w:hAnsi="Times New Roman" w:cs="Times New Roman"/>
                <w:bCs/>
                <w:color w:val="000000" w:themeColor="text1"/>
                <w:sz w:val="24"/>
                <w:szCs w:val="24"/>
                <w:lang w:val="en-US"/>
              </w:rPr>
            </w:pPr>
            <w:r w:rsidRPr="006A46D8">
              <w:rPr>
                <w:rFonts w:ascii="Times New Roman" w:hAnsi="Times New Roman" w:cs="Times New Roman"/>
                <w:bCs/>
                <w:color w:val="000000" w:themeColor="text1"/>
                <w:sz w:val="24"/>
                <w:szCs w:val="24"/>
                <w:lang w:val="en-US"/>
              </w:rPr>
              <w:t>Chief of Section, Land, Housing and Shelter</w:t>
            </w:r>
          </w:p>
          <w:p w14:paraId="7024D4FA" w14:textId="77777777" w:rsidR="00602791" w:rsidRPr="006A46D8" w:rsidRDefault="00602791" w:rsidP="00602791">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Urban Practices Branch, Global Solutions Division</w:t>
            </w:r>
          </w:p>
          <w:p w14:paraId="500B60B9" w14:textId="77777777" w:rsidR="00602791" w:rsidRPr="006A46D8" w:rsidRDefault="00602791" w:rsidP="00602791">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Nairobi, Kenya | UN-Gigiri, NOF 3-3S</w:t>
            </w:r>
          </w:p>
          <w:p w14:paraId="5F8A743E" w14:textId="77777777" w:rsidR="004B2A08" w:rsidRPr="006A46D8" w:rsidRDefault="00602791" w:rsidP="00602791">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Email:</w:t>
            </w:r>
            <w:hyperlink r:id="rId8" w:history="1">
              <w:r w:rsidRPr="006A46D8">
                <w:rPr>
                  <w:rStyle w:val="Lienhypertexte"/>
                  <w:rFonts w:ascii="Times New Roman" w:hAnsi="Times New Roman" w:cs="Times New Roman"/>
                  <w:bCs/>
                  <w:sz w:val="24"/>
                  <w:szCs w:val="24"/>
                </w:rPr>
                <w:t>Robert.Lewis-Lettington@un.org</w:t>
              </w:r>
            </w:hyperlink>
          </w:p>
        </w:tc>
      </w:tr>
      <w:bookmarkEnd w:id="3"/>
    </w:tbl>
    <w:p w14:paraId="06D35B8D" w14:textId="77777777" w:rsidR="0057249A" w:rsidRPr="006A46D8" w:rsidRDefault="0057249A" w:rsidP="00AB75F0">
      <w:pPr>
        <w:spacing w:line="240" w:lineRule="auto"/>
        <w:ind w:left="0" w:firstLine="0"/>
        <w:rPr>
          <w:rFonts w:ascii="Times New Roman" w:hAnsi="Times New Roman" w:cs="Times New Roman"/>
          <w:sz w:val="24"/>
          <w:szCs w:val="24"/>
        </w:rPr>
      </w:pPr>
    </w:p>
    <w:p w14:paraId="756BDE13" w14:textId="77777777" w:rsidR="0057249A" w:rsidRDefault="0057249A" w:rsidP="00E67A0B">
      <w:pPr>
        <w:spacing w:line="240" w:lineRule="auto"/>
        <w:rPr>
          <w:rFonts w:ascii="Times New Roman" w:hAnsi="Times New Roman" w:cs="Times New Roman"/>
          <w:sz w:val="24"/>
          <w:szCs w:val="24"/>
        </w:rPr>
      </w:pPr>
    </w:p>
    <w:p w14:paraId="46338566" w14:textId="77777777" w:rsidR="00303112" w:rsidRDefault="00303112" w:rsidP="00E67A0B">
      <w:pPr>
        <w:spacing w:line="240" w:lineRule="auto"/>
        <w:rPr>
          <w:rFonts w:ascii="Times New Roman" w:hAnsi="Times New Roman" w:cs="Times New Roman"/>
          <w:sz w:val="24"/>
          <w:szCs w:val="24"/>
        </w:rPr>
      </w:pPr>
    </w:p>
    <w:p w14:paraId="419175B1" w14:textId="77777777" w:rsidR="00303112" w:rsidRPr="006A46D8" w:rsidRDefault="00303112" w:rsidP="00E67A0B">
      <w:pPr>
        <w:spacing w:line="240" w:lineRule="auto"/>
        <w:rPr>
          <w:rFonts w:ascii="Times New Roman" w:hAnsi="Times New Roman" w:cs="Times New Roman"/>
          <w:sz w:val="24"/>
          <w:szCs w:val="24"/>
        </w:rPr>
      </w:pPr>
    </w:p>
    <w:p w14:paraId="045CE6C3" w14:textId="77777777" w:rsidR="00F369E7" w:rsidRPr="00E21F52" w:rsidRDefault="00FA4940" w:rsidP="00E21F52">
      <w:pPr>
        <w:pStyle w:val="Titre1"/>
        <w:numPr>
          <w:ilvl w:val="0"/>
          <w:numId w:val="2"/>
        </w:numPr>
        <w:rPr>
          <w:rFonts w:ascii="Times New Roman" w:hAnsi="Times New Roman" w:cs="Times New Roman"/>
          <w:sz w:val="24"/>
          <w:szCs w:val="24"/>
        </w:rPr>
      </w:pPr>
      <w:bookmarkStart w:id="4" w:name="_Toc46040572"/>
      <w:r w:rsidRPr="006A46D8">
        <w:rPr>
          <w:rFonts w:ascii="Times New Roman" w:hAnsi="Times New Roman" w:cs="Times New Roman"/>
          <w:sz w:val="24"/>
          <w:szCs w:val="24"/>
        </w:rPr>
        <w:t>Résumé exécutif</w:t>
      </w:r>
      <w:bookmarkStart w:id="5" w:name="_Hlk63247269"/>
      <w:bookmarkEnd w:id="4"/>
    </w:p>
    <w:p w14:paraId="7B0D8A0C" w14:textId="77777777" w:rsidR="00523E8A" w:rsidRPr="006874FC" w:rsidRDefault="00523E8A" w:rsidP="006874FC">
      <w:pPr>
        <w:spacing w:line="276" w:lineRule="auto"/>
        <w:ind w:right="35"/>
        <w:rPr>
          <w:rFonts w:ascii="Times New Roman" w:hAnsi="Times New Roman" w:cs="Times New Roman"/>
          <w:sz w:val="22"/>
          <w:szCs w:val="24"/>
          <w:lang w:val="fr-FR"/>
        </w:rPr>
      </w:pPr>
      <w:r w:rsidRPr="006874FC">
        <w:rPr>
          <w:rFonts w:ascii="Times New Roman" w:hAnsi="Times New Roman" w:cs="Times New Roman"/>
          <w:sz w:val="22"/>
          <w:szCs w:val="24"/>
        </w:rPr>
        <w:t>Le pro</w:t>
      </w:r>
      <w:r w:rsidRPr="006874FC">
        <w:rPr>
          <w:rFonts w:ascii="Times New Roman" w:hAnsi="Times New Roman" w:cs="Times New Roman"/>
          <w:sz w:val="22"/>
          <w:szCs w:val="24"/>
          <w:lang w:val="fr-FR"/>
        </w:rPr>
        <w:t xml:space="preserve">gramme d’appui à la reforme foncière a traversé une année particulière dans la mise en œuvre de ses activités annuelles 2020 marquée par la crise mondiale de la pandémie de la COVID-19 avec impact considérable sur la planification, la mise en œuvre, le suivi et évaluations des activités du programme. </w:t>
      </w:r>
    </w:p>
    <w:p w14:paraId="5175EBF0" w14:textId="77777777" w:rsidR="00523E8A" w:rsidRPr="006874FC" w:rsidRDefault="00523E8A" w:rsidP="006874FC">
      <w:pPr>
        <w:spacing w:line="276" w:lineRule="auto"/>
        <w:ind w:right="35"/>
        <w:rPr>
          <w:rFonts w:ascii="Times New Roman" w:hAnsi="Times New Roman" w:cs="Times New Roman"/>
          <w:sz w:val="22"/>
          <w:szCs w:val="24"/>
          <w:lang w:val="fr-FR"/>
        </w:rPr>
      </w:pPr>
    </w:p>
    <w:p w14:paraId="33E94083" w14:textId="0C9C0736" w:rsidR="00523E8A" w:rsidRPr="006874FC" w:rsidRDefault="00523E8A" w:rsidP="006874FC">
      <w:pPr>
        <w:spacing w:line="276" w:lineRule="auto"/>
        <w:ind w:right="35"/>
        <w:rPr>
          <w:rFonts w:ascii="Times New Roman" w:hAnsi="Times New Roman" w:cs="Times New Roman"/>
          <w:sz w:val="22"/>
          <w:szCs w:val="24"/>
          <w:lang w:val="fr-FR"/>
        </w:rPr>
      </w:pPr>
      <w:r w:rsidRPr="006874FC">
        <w:rPr>
          <w:rFonts w:ascii="Times New Roman" w:hAnsi="Times New Roman" w:cs="Times New Roman"/>
          <w:sz w:val="22"/>
          <w:szCs w:val="24"/>
          <w:lang w:val="fr-FR"/>
        </w:rPr>
        <w:t xml:space="preserve">L’année 2020 a démarré avec une retraite d’évaluation des activités 2019 suivie </w:t>
      </w:r>
      <w:r w:rsidR="00E128AE" w:rsidRPr="006874FC">
        <w:rPr>
          <w:rFonts w:ascii="Times New Roman" w:hAnsi="Times New Roman" w:cs="Times New Roman"/>
          <w:sz w:val="22"/>
          <w:szCs w:val="24"/>
          <w:lang w:val="fr-FR"/>
        </w:rPr>
        <w:t>d’une</w:t>
      </w:r>
      <w:r w:rsidRPr="006874FC">
        <w:rPr>
          <w:rFonts w:ascii="Times New Roman" w:hAnsi="Times New Roman" w:cs="Times New Roman"/>
          <w:sz w:val="22"/>
          <w:szCs w:val="24"/>
          <w:lang w:val="fr-FR"/>
        </w:rPr>
        <w:t xml:space="preserve"> planification annuelle 2020 </w:t>
      </w:r>
      <w:r w:rsidR="00E128AE" w:rsidRPr="006874FC">
        <w:rPr>
          <w:rFonts w:ascii="Times New Roman" w:hAnsi="Times New Roman" w:cs="Times New Roman"/>
          <w:sz w:val="22"/>
          <w:szCs w:val="24"/>
          <w:lang w:val="fr-FR"/>
        </w:rPr>
        <w:t>qui a</w:t>
      </w:r>
      <w:r w:rsidR="008315A6" w:rsidRPr="006874FC">
        <w:rPr>
          <w:rFonts w:ascii="Times New Roman" w:hAnsi="Times New Roman" w:cs="Times New Roman"/>
          <w:sz w:val="22"/>
          <w:szCs w:val="24"/>
          <w:lang w:val="fr-FR"/>
        </w:rPr>
        <w:t xml:space="preserve"> </w:t>
      </w:r>
      <w:r w:rsidR="00E128AE" w:rsidRPr="006874FC">
        <w:rPr>
          <w:rFonts w:ascii="Times New Roman" w:hAnsi="Times New Roman" w:cs="Times New Roman"/>
          <w:sz w:val="22"/>
          <w:szCs w:val="24"/>
          <w:lang w:val="fr-FR"/>
        </w:rPr>
        <w:t>intégré les</w:t>
      </w:r>
      <w:r w:rsidRPr="006874FC">
        <w:rPr>
          <w:rFonts w:ascii="Times New Roman" w:hAnsi="Times New Roman" w:cs="Times New Roman"/>
          <w:sz w:val="22"/>
          <w:szCs w:val="24"/>
          <w:lang w:val="fr-FR"/>
        </w:rPr>
        <w:t xml:space="preserve"> différentes recommandations </w:t>
      </w:r>
      <w:r w:rsidR="00E128AE" w:rsidRPr="006874FC">
        <w:rPr>
          <w:rFonts w:ascii="Times New Roman" w:hAnsi="Times New Roman" w:cs="Times New Roman"/>
          <w:sz w:val="22"/>
          <w:szCs w:val="24"/>
          <w:lang w:val="fr-FR"/>
        </w:rPr>
        <w:t>pour l’amélioration de la mise en œuvre des activités en terme administratif et appui technique. Sanctionnés par la réunion du comité de gestion</w:t>
      </w:r>
      <w:r w:rsidR="008315A6" w:rsidRPr="006874FC">
        <w:rPr>
          <w:rFonts w:ascii="Times New Roman" w:hAnsi="Times New Roman" w:cs="Times New Roman"/>
          <w:sz w:val="22"/>
          <w:szCs w:val="24"/>
          <w:lang w:val="fr-FR"/>
        </w:rPr>
        <w:t xml:space="preserve"> du </w:t>
      </w:r>
      <w:r w:rsidR="001824E4" w:rsidRPr="006874FC">
        <w:rPr>
          <w:rFonts w:ascii="Times New Roman" w:hAnsi="Times New Roman" w:cs="Times New Roman"/>
          <w:sz w:val="22"/>
          <w:szCs w:val="24"/>
          <w:lang w:val="fr-FR"/>
        </w:rPr>
        <w:t>27 mas 2020</w:t>
      </w:r>
      <w:r w:rsidR="00E128AE" w:rsidRPr="006874FC">
        <w:rPr>
          <w:rFonts w:ascii="Times New Roman" w:hAnsi="Times New Roman" w:cs="Times New Roman"/>
          <w:sz w:val="22"/>
          <w:szCs w:val="24"/>
          <w:lang w:val="fr-FR"/>
        </w:rPr>
        <w:t xml:space="preserve">, les résultats </w:t>
      </w:r>
      <w:r w:rsidR="00E21F52" w:rsidRPr="006874FC">
        <w:rPr>
          <w:rFonts w:ascii="Times New Roman" w:hAnsi="Times New Roman" w:cs="Times New Roman"/>
          <w:sz w:val="22"/>
          <w:szCs w:val="24"/>
          <w:lang w:val="fr-FR"/>
        </w:rPr>
        <w:t xml:space="preserve">de cette retraite ont été </w:t>
      </w:r>
      <w:r w:rsidR="00E128AE" w:rsidRPr="006874FC">
        <w:rPr>
          <w:rFonts w:ascii="Times New Roman" w:hAnsi="Times New Roman" w:cs="Times New Roman"/>
          <w:sz w:val="22"/>
          <w:szCs w:val="24"/>
          <w:lang w:val="fr-FR"/>
        </w:rPr>
        <w:t xml:space="preserve">validés </w:t>
      </w:r>
      <w:r w:rsidR="00E21F52" w:rsidRPr="006874FC">
        <w:rPr>
          <w:rFonts w:ascii="Times New Roman" w:hAnsi="Times New Roman" w:cs="Times New Roman"/>
          <w:sz w:val="22"/>
          <w:szCs w:val="24"/>
          <w:lang w:val="fr-FR"/>
        </w:rPr>
        <w:t>et</w:t>
      </w:r>
      <w:r w:rsidR="008315A6" w:rsidRPr="006874FC">
        <w:rPr>
          <w:rFonts w:ascii="Times New Roman" w:hAnsi="Times New Roman" w:cs="Times New Roman"/>
          <w:sz w:val="22"/>
          <w:szCs w:val="24"/>
          <w:lang w:val="fr-FR"/>
        </w:rPr>
        <w:t xml:space="preserve"> </w:t>
      </w:r>
      <w:r w:rsidR="00E21F52" w:rsidRPr="006874FC">
        <w:rPr>
          <w:rFonts w:ascii="Times New Roman" w:hAnsi="Times New Roman" w:cs="Times New Roman"/>
          <w:sz w:val="22"/>
          <w:szCs w:val="24"/>
          <w:lang w:val="fr-FR"/>
        </w:rPr>
        <w:t xml:space="preserve">transcris en Plan de travail budgétisé (PTBA 2020). </w:t>
      </w:r>
      <w:r w:rsidR="008773D2">
        <w:rPr>
          <w:rFonts w:ascii="Times New Roman" w:hAnsi="Times New Roman" w:cs="Times New Roman"/>
          <w:sz w:val="22"/>
          <w:szCs w:val="24"/>
          <w:lang w:val="fr-FR"/>
        </w:rPr>
        <w:t>S</w:t>
      </w:r>
      <w:r w:rsidR="008315A6" w:rsidRPr="006874FC">
        <w:rPr>
          <w:rFonts w:ascii="Times New Roman" w:hAnsi="Times New Roman" w:cs="Times New Roman"/>
          <w:sz w:val="22"/>
          <w:szCs w:val="24"/>
          <w:lang w:val="fr-FR"/>
        </w:rPr>
        <w:t xml:space="preserve">uite </w:t>
      </w:r>
      <w:r w:rsidR="00E21F52" w:rsidRPr="006874FC">
        <w:rPr>
          <w:rFonts w:ascii="Times New Roman" w:hAnsi="Times New Roman" w:cs="Times New Roman"/>
          <w:sz w:val="22"/>
          <w:szCs w:val="24"/>
          <w:lang w:val="fr-FR"/>
        </w:rPr>
        <w:t xml:space="preserve">aux mesures d’urgences prises par le gouvernement de la RDC à partir du mois de Mars 2020 pour faire face à la COVID-19, les activités de terrain </w:t>
      </w:r>
      <w:r w:rsidR="008315A6" w:rsidRPr="006874FC">
        <w:rPr>
          <w:rFonts w:ascii="Times New Roman" w:hAnsi="Times New Roman" w:cs="Times New Roman"/>
          <w:sz w:val="22"/>
          <w:szCs w:val="24"/>
          <w:lang w:val="fr-FR"/>
        </w:rPr>
        <w:t xml:space="preserve">impliquant le déplacement du staff de la CONAREF et des consultants </w:t>
      </w:r>
      <w:r w:rsidR="000A69F3" w:rsidRPr="006874FC">
        <w:rPr>
          <w:rFonts w:ascii="Times New Roman" w:hAnsi="Times New Roman" w:cs="Times New Roman"/>
          <w:sz w:val="22"/>
          <w:szCs w:val="24"/>
          <w:lang w:val="fr-FR"/>
        </w:rPr>
        <w:t>d’</w:t>
      </w:r>
      <w:r w:rsidR="000A69F3">
        <w:rPr>
          <w:rFonts w:ascii="Times New Roman" w:hAnsi="Times New Roman" w:cs="Times New Roman"/>
          <w:sz w:val="22"/>
          <w:szCs w:val="24"/>
          <w:lang w:val="fr-FR"/>
        </w:rPr>
        <w:t>ONU</w:t>
      </w:r>
      <w:r w:rsidR="008315A6" w:rsidRPr="006874FC">
        <w:rPr>
          <w:rFonts w:ascii="Times New Roman" w:hAnsi="Times New Roman" w:cs="Times New Roman"/>
          <w:sz w:val="22"/>
          <w:szCs w:val="24"/>
          <w:lang w:val="fr-FR"/>
        </w:rPr>
        <w:t xml:space="preserve"> </w:t>
      </w:r>
      <w:r w:rsidR="000A69F3" w:rsidRPr="006874FC">
        <w:rPr>
          <w:rFonts w:ascii="Times New Roman" w:hAnsi="Times New Roman" w:cs="Times New Roman"/>
          <w:sz w:val="22"/>
          <w:szCs w:val="24"/>
          <w:lang w:val="fr-FR"/>
        </w:rPr>
        <w:t>habitat,</w:t>
      </w:r>
      <w:r w:rsidR="008315A6" w:rsidRPr="006874FC">
        <w:rPr>
          <w:rFonts w:ascii="Times New Roman" w:hAnsi="Times New Roman" w:cs="Times New Roman"/>
          <w:sz w:val="22"/>
          <w:szCs w:val="24"/>
          <w:lang w:val="fr-FR"/>
        </w:rPr>
        <w:t xml:space="preserve"> </w:t>
      </w:r>
      <w:r w:rsidR="00E21F52" w:rsidRPr="006874FC">
        <w:rPr>
          <w:rFonts w:ascii="Times New Roman" w:hAnsi="Times New Roman" w:cs="Times New Roman"/>
          <w:sz w:val="22"/>
          <w:szCs w:val="24"/>
          <w:lang w:val="fr-FR"/>
        </w:rPr>
        <w:t xml:space="preserve">ont été suspendues et un plan de continuité des activités en télétravail a été mis en place pour accélérer la mise en œuvre des activités jusqu’à la relance timide des activités sur terrain vers le </w:t>
      </w:r>
      <w:r w:rsidR="008315A6" w:rsidRPr="006874FC">
        <w:rPr>
          <w:rFonts w:ascii="Times New Roman" w:hAnsi="Times New Roman" w:cs="Times New Roman"/>
          <w:sz w:val="22"/>
          <w:szCs w:val="24"/>
          <w:lang w:val="fr-FR"/>
        </w:rPr>
        <w:t xml:space="preserve">second </w:t>
      </w:r>
      <w:r w:rsidR="000A69F3" w:rsidRPr="006874FC">
        <w:rPr>
          <w:rFonts w:ascii="Times New Roman" w:hAnsi="Times New Roman" w:cs="Times New Roman"/>
          <w:sz w:val="22"/>
          <w:szCs w:val="24"/>
          <w:lang w:val="fr-FR"/>
        </w:rPr>
        <w:t>semestre de</w:t>
      </w:r>
      <w:r w:rsidR="00E21F52" w:rsidRPr="006874FC">
        <w:rPr>
          <w:rFonts w:ascii="Times New Roman" w:hAnsi="Times New Roman" w:cs="Times New Roman"/>
          <w:sz w:val="22"/>
          <w:szCs w:val="24"/>
          <w:lang w:val="fr-FR"/>
        </w:rPr>
        <w:t xml:space="preserve"> l’année. </w:t>
      </w:r>
      <w:r w:rsidR="00BF7B06" w:rsidRPr="006874FC">
        <w:rPr>
          <w:rFonts w:ascii="Times New Roman" w:hAnsi="Times New Roman" w:cs="Times New Roman"/>
          <w:sz w:val="22"/>
          <w:szCs w:val="24"/>
          <w:lang w:val="fr-FR"/>
        </w:rPr>
        <w:t xml:space="preserve">La </w:t>
      </w:r>
      <w:r w:rsidR="0039002F" w:rsidRPr="006874FC">
        <w:rPr>
          <w:rFonts w:ascii="Times New Roman" w:hAnsi="Times New Roman" w:cs="Times New Roman"/>
          <w:sz w:val="22"/>
          <w:szCs w:val="24"/>
          <w:lang w:val="fr-FR"/>
        </w:rPr>
        <w:t>réunion</w:t>
      </w:r>
      <w:r w:rsidR="00BF7B06" w:rsidRPr="006874FC">
        <w:rPr>
          <w:rFonts w:ascii="Times New Roman" w:hAnsi="Times New Roman" w:cs="Times New Roman"/>
          <w:sz w:val="22"/>
          <w:szCs w:val="24"/>
          <w:lang w:val="fr-FR"/>
        </w:rPr>
        <w:t xml:space="preserve"> du comité de gestion du 16 </w:t>
      </w:r>
      <w:r w:rsidR="0039002F" w:rsidRPr="006874FC">
        <w:rPr>
          <w:rFonts w:ascii="Times New Roman" w:hAnsi="Times New Roman" w:cs="Times New Roman"/>
          <w:sz w:val="22"/>
          <w:szCs w:val="24"/>
          <w:lang w:val="fr-FR"/>
        </w:rPr>
        <w:t xml:space="preserve">octobre </w:t>
      </w:r>
      <w:r w:rsidR="000A69F3" w:rsidRPr="006874FC">
        <w:rPr>
          <w:rFonts w:ascii="Times New Roman" w:hAnsi="Times New Roman" w:cs="Times New Roman"/>
          <w:sz w:val="22"/>
          <w:szCs w:val="24"/>
          <w:lang w:val="fr-FR"/>
        </w:rPr>
        <w:t>2020, a</w:t>
      </w:r>
      <w:r w:rsidR="00BF7B06" w:rsidRPr="006874FC">
        <w:rPr>
          <w:rFonts w:ascii="Times New Roman" w:hAnsi="Times New Roman" w:cs="Times New Roman"/>
          <w:sz w:val="22"/>
          <w:szCs w:val="24"/>
          <w:lang w:val="fr-FR"/>
        </w:rPr>
        <w:t xml:space="preserve"> essayé de fixer les priorités </w:t>
      </w:r>
      <w:r w:rsidR="0039002F" w:rsidRPr="006874FC">
        <w:rPr>
          <w:rFonts w:ascii="Times New Roman" w:hAnsi="Times New Roman" w:cs="Times New Roman"/>
          <w:sz w:val="22"/>
          <w:szCs w:val="24"/>
          <w:lang w:val="fr-FR"/>
        </w:rPr>
        <w:t>pour le</w:t>
      </w:r>
      <w:r w:rsidR="000A69F3">
        <w:rPr>
          <w:rFonts w:ascii="Times New Roman" w:hAnsi="Times New Roman" w:cs="Times New Roman"/>
          <w:sz w:val="22"/>
          <w:szCs w:val="24"/>
          <w:lang w:val="fr-FR"/>
        </w:rPr>
        <w:t xml:space="preserve"> </w:t>
      </w:r>
      <w:r w:rsidR="0039002F" w:rsidRPr="006874FC">
        <w:rPr>
          <w:rFonts w:ascii="Times New Roman" w:hAnsi="Times New Roman" w:cs="Times New Roman"/>
          <w:sz w:val="22"/>
          <w:szCs w:val="24"/>
          <w:lang w:val="fr-FR"/>
        </w:rPr>
        <w:t>4</w:t>
      </w:r>
      <w:r w:rsidR="000A69F3" w:rsidRPr="006874FC">
        <w:rPr>
          <w:rFonts w:ascii="Times New Roman" w:hAnsi="Times New Roman" w:cs="Times New Roman"/>
          <w:sz w:val="22"/>
          <w:szCs w:val="24"/>
          <w:lang w:val="fr-FR"/>
        </w:rPr>
        <w:t>ème trimestre</w:t>
      </w:r>
      <w:r w:rsidR="0039002F" w:rsidRPr="006874FC">
        <w:rPr>
          <w:rFonts w:ascii="Times New Roman" w:hAnsi="Times New Roman" w:cs="Times New Roman"/>
          <w:sz w:val="22"/>
          <w:szCs w:val="24"/>
          <w:lang w:val="fr-FR"/>
        </w:rPr>
        <w:t xml:space="preserve"> 020 afin de voir dans quelle </w:t>
      </w:r>
      <w:r w:rsidR="000A69F3" w:rsidRPr="006874FC">
        <w:rPr>
          <w:rFonts w:ascii="Times New Roman" w:hAnsi="Times New Roman" w:cs="Times New Roman"/>
          <w:sz w:val="22"/>
          <w:szCs w:val="24"/>
          <w:lang w:val="fr-FR"/>
        </w:rPr>
        <w:t>mesure</w:t>
      </w:r>
      <w:r w:rsidR="0039002F" w:rsidRPr="006874FC">
        <w:rPr>
          <w:rFonts w:ascii="Times New Roman" w:hAnsi="Times New Roman" w:cs="Times New Roman"/>
          <w:sz w:val="22"/>
          <w:szCs w:val="24"/>
          <w:lang w:val="fr-FR"/>
        </w:rPr>
        <w:t xml:space="preserve"> </w:t>
      </w:r>
      <w:r w:rsidR="000A69F3" w:rsidRPr="006874FC">
        <w:rPr>
          <w:rFonts w:ascii="Times New Roman" w:hAnsi="Times New Roman" w:cs="Times New Roman"/>
          <w:sz w:val="22"/>
          <w:szCs w:val="24"/>
          <w:lang w:val="fr-FR"/>
        </w:rPr>
        <w:t>res</w:t>
      </w:r>
      <w:r w:rsidR="000A69F3">
        <w:rPr>
          <w:rFonts w:ascii="Times New Roman" w:hAnsi="Times New Roman" w:cs="Times New Roman"/>
          <w:sz w:val="22"/>
          <w:szCs w:val="24"/>
          <w:lang w:val="fr-FR"/>
        </w:rPr>
        <w:t>pect</w:t>
      </w:r>
      <w:r w:rsidR="000A69F3" w:rsidRPr="006874FC">
        <w:rPr>
          <w:rFonts w:ascii="Times New Roman" w:hAnsi="Times New Roman" w:cs="Times New Roman"/>
          <w:sz w:val="22"/>
          <w:szCs w:val="24"/>
          <w:lang w:val="fr-FR"/>
        </w:rPr>
        <w:t>er</w:t>
      </w:r>
      <w:r w:rsidR="0039002F" w:rsidRPr="006874FC">
        <w:rPr>
          <w:rFonts w:ascii="Times New Roman" w:hAnsi="Times New Roman" w:cs="Times New Roman"/>
          <w:sz w:val="22"/>
          <w:szCs w:val="24"/>
          <w:lang w:val="fr-FR"/>
        </w:rPr>
        <w:t xml:space="preserve"> les jalons fixés pour PARF au 31 décembre 2020.</w:t>
      </w:r>
    </w:p>
    <w:p w14:paraId="165CB1C4" w14:textId="77777777" w:rsidR="00EE5187" w:rsidRPr="006874FC" w:rsidRDefault="00EE5187" w:rsidP="006874FC">
      <w:pPr>
        <w:spacing w:line="276" w:lineRule="auto"/>
        <w:ind w:right="35"/>
        <w:rPr>
          <w:rFonts w:ascii="Times New Roman" w:hAnsi="Times New Roman" w:cs="Times New Roman"/>
          <w:sz w:val="22"/>
          <w:szCs w:val="24"/>
        </w:rPr>
      </w:pPr>
    </w:p>
    <w:p w14:paraId="7D1C6D50" w14:textId="77777777" w:rsidR="009E483F" w:rsidRPr="006874FC" w:rsidRDefault="009E483F" w:rsidP="006874FC">
      <w:pPr>
        <w:spacing w:line="276" w:lineRule="auto"/>
        <w:ind w:right="35"/>
        <w:rPr>
          <w:rFonts w:ascii="Times New Roman" w:hAnsi="Times New Roman" w:cs="Times New Roman"/>
          <w:sz w:val="22"/>
          <w:szCs w:val="24"/>
        </w:rPr>
      </w:pPr>
      <w:r w:rsidRPr="006874FC">
        <w:rPr>
          <w:rFonts w:ascii="Times New Roman" w:hAnsi="Times New Roman" w:cs="Times New Roman"/>
          <w:sz w:val="22"/>
          <w:szCs w:val="24"/>
        </w:rPr>
        <w:t xml:space="preserve">Les résultats suivants ont marqué l’année en termes de mise </w:t>
      </w:r>
      <w:r w:rsidR="00072F20" w:rsidRPr="006874FC">
        <w:rPr>
          <w:rFonts w:ascii="Times New Roman" w:hAnsi="Times New Roman" w:cs="Times New Roman"/>
          <w:sz w:val="22"/>
          <w:szCs w:val="24"/>
        </w:rPr>
        <w:t>en œuvre</w:t>
      </w:r>
      <w:r w:rsidRPr="006874FC">
        <w:rPr>
          <w:rFonts w:ascii="Times New Roman" w:hAnsi="Times New Roman" w:cs="Times New Roman"/>
          <w:sz w:val="22"/>
          <w:szCs w:val="24"/>
        </w:rPr>
        <w:t xml:space="preserve"> d</w:t>
      </w:r>
      <w:r w:rsidR="00072F20" w:rsidRPr="006874FC">
        <w:rPr>
          <w:rFonts w:ascii="Times New Roman" w:hAnsi="Times New Roman" w:cs="Times New Roman"/>
          <w:sz w:val="22"/>
          <w:szCs w:val="24"/>
        </w:rPr>
        <w:t>es activités du processus de la réforme foncière :</w:t>
      </w:r>
    </w:p>
    <w:p w14:paraId="469A9058" w14:textId="4D98D0A7" w:rsidR="00A80C43" w:rsidRPr="006874FC" w:rsidRDefault="00072F20" w:rsidP="006874FC">
      <w:pPr>
        <w:spacing w:line="276" w:lineRule="auto"/>
        <w:ind w:right="35"/>
        <w:rPr>
          <w:rFonts w:ascii="Times New Roman" w:hAnsi="Times New Roman" w:cs="Times New Roman"/>
          <w:sz w:val="22"/>
          <w:szCs w:val="24"/>
        </w:rPr>
      </w:pPr>
      <w:r w:rsidRPr="006874FC">
        <w:rPr>
          <w:rFonts w:ascii="Times New Roman" w:hAnsi="Times New Roman" w:cs="Times New Roman"/>
          <w:sz w:val="22"/>
          <w:szCs w:val="24"/>
        </w:rPr>
        <w:t>Dans le cadre de la</w:t>
      </w:r>
      <w:r w:rsidR="00EB1F4B" w:rsidRPr="006874FC">
        <w:rPr>
          <w:rFonts w:ascii="Times New Roman" w:hAnsi="Times New Roman" w:cs="Times New Roman"/>
          <w:sz w:val="22"/>
          <w:szCs w:val="24"/>
        </w:rPr>
        <w:t xml:space="preserve"> fonctionnalité </w:t>
      </w:r>
      <w:r w:rsidR="000B695D" w:rsidRPr="006874FC">
        <w:rPr>
          <w:rFonts w:ascii="Times New Roman" w:hAnsi="Times New Roman" w:cs="Times New Roman"/>
          <w:sz w:val="22"/>
          <w:szCs w:val="24"/>
        </w:rPr>
        <w:t xml:space="preserve">de la CONAREF pour mener le processus de la réforme foncière, sur base du plan annuel validé par le comité de gestion, des plans de renforcement de capacités et de communication  de la CONAREF ont été </w:t>
      </w:r>
      <w:r w:rsidR="0039002F" w:rsidRPr="006874FC">
        <w:rPr>
          <w:rFonts w:ascii="Times New Roman" w:hAnsi="Times New Roman" w:cs="Times New Roman"/>
          <w:sz w:val="22"/>
          <w:szCs w:val="24"/>
        </w:rPr>
        <w:t xml:space="preserve">mis à jour pour 2020 </w:t>
      </w:r>
      <w:r w:rsidR="000B695D" w:rsidRPr="006874FC">
        <w:rPr>
          <w:rFonts w:ascii="Times New Roman" w:hAnsi="Times New Roman" w:cs="Times New Roman"/>
          <w:sz w:val="22"/>
          <w:szCs w:val="24"/>
        </w:rPr>
        <w:t>et mis en œuvre avec comme résultats immédiats</w:t>
      </w:r>
      <w:r w:rsidR="0039002F" w:rsidRPr="006874FC">
        <w:rPr>
          <w:rFonts w:ascii="Times New Roman" w:hAnsi="Times New Roman" w:cs="Times New Roman"/>
          <w:sz w:val="22"/>
          <w:szCs w:val="24"/>
        </w:rPr>
        <w:t xml:space="preserve"> :la formation du staff en communication, </w:t>
      </w:r>
      <w:r w:rsidR="000B695D" w:rsidRPr="006874FC">
        <w:rPr>
          <w:rFonts w:ascii="Times New Roman" w:hAnsi="Times New Roman" w:cs="Times New Roman"/>
          <w:sz w:val="22"/>
          <w:szCs w:val="24"/>
        </w:rPr>
        <w:t xml:space="preserve"> la mise à jour du logo et site de la CONAREF, publication des activités à travers différents réseaux sociaux, formation sur </w:t>
      </w:r>
      <w:r w:rsidR="00FC29A8" w:rsidRPr="006874FC">
        <w:rPr>
          <w:rFonts w:ascii="Times New Roman" w:hAnsi="Times New Roman" w:cs="Times New Roman"/>
          <w:sz w:val="22"/>
          <w:szCs w:val="24"/>
        </w:rPr>
        <w:t>l</w:t>
      </w:r>
      <w:r w:rsidR="0039002F" w:rsidRPr="006874FC">
        <w:rPr>
          <w:rFonts w:ascii="Times New Roman" w:hAnsi="Times New Roman" w:cs="Times New Roman"/>
          <w:sz w:val="22"/>
          <w:szCs w:val="24"/>
        </w:rPr>
        <w:t xml:space="preserve">a </w:t>
      </w:r>
      <w:r w:rsidR="00FC29A8" w:rsidRPr="006874FC">
        <w:rPr>
          <w:rFonts w:ascii="Times New Roman" w:hAnsi="Times New Roman" w:cs="Times New Roman"/>
          <w:sz w:val="22"/>
          <w:szCs w:val="24"/>
        </w:rPr>
        <w:t>maintenance</w:t>
      </w:r>
      <w:r w:rsidR="000B695D" w:rsidRPr="006874FC">
        <w:rPr>
          <w:rFonts w:ascii="Times New Roman" w:hAnsi="Times New Roman" w:cs="Times New Roman"/>
          <w:sz w:val="22"/>
          <w:szCs w:val="24"/>
        </w:rPr>
        <w:t xml:space="preserve"> du réseau, appropriation du manuel de procédure de la CONAREF,</w:t>
      </w:r>
      <w:r w:rsidR="00FC29A8" w:rsidRPr="006874FC">
        <w:rPr>
          <w:rFonts w:ascii="Times New Roman" w:hAnsi="Times New Roman" w:cs="Times New Roman"/>
          <w:sz w:val="22"/>
          <w:szCs w:val="24"/>
        </w:rPr>
        <w:t xml:space="preserve"> élaboration des </w:t>
      </w:r>
      <w:r w:rsidR="0039002F" w:rsidRPr="006874FC">
        <w:rPr>
          <w:rFonts w:ascii="Times New Roman" w:hAnsi="Times New Roman" w:cs="Times New Roman"/>
          <w:sz w:val="22"/>
          <w:szCs w:val="24"/>
        </w:rPr>
        <w:t xml:space="preserve">divers </w:t>
      </w:r>
      <w:r w:rsidR="00FC29A8" w:rsidRPr="006874FC">
        <w:rPr>
          <w:rFonts w:ascii="Times New Roman" w:hAnsi="Times New Roman" w:cs="Times New Roman"/>
          <w:sz w:val="22"/>
          <w:szCs w:val="24"/>
        </w:rPr>
        <w:t>modules de renforcement de capacité des coordinations provinciales de la CONAREF</w:t>
      </w:r>
      <w:r w:rsidR="000505B2" w:rsidRPr="006874FC">
        <w:rPr>
          <w:rFonts w:ascii="Times New Roman" w:hAnsi="Times New Roman" w:cs="Times New Roman"/>
          <w:sz w:val="22"/>
          <w:szCs w:val="24"/>
        </w:rPr>
        <w:t xml:space="preserve"> </w:t>
      </w:r>
      <w:r w:rsidR="00A73BD3" w:rsidRPr="006874FC">
        <w:rPr>
          <w:rFonts w:ascii="Times New Roman" w:hAnsi="Times New Roman" w:cs="Times New Roman"/>
          <w:sz w:val="22"/>
          <w:szCs w:val="24"/>
        </w:rPr>
        <w:t xml:space="preserve">faisant le relai  méthodologique des livrables des jalons sur la politique foncière et les outils appui aux communautés  </w:t>
      </w:r>
      <w:r w:rsidR="000505B2" w:rsidRPr="006874FC">
        <w:rPr>
          <w:rFonts w:ascii="Times New Roman" w:hAnsi="Times New Roman" w:cs="Times New Roman"/>
          <w:sz w:val="22"/>
          <w:szCs w:val="24"/>
        </w:rPr>
        <w:t>dont les documents aide-mémoire d’appui aux CP-CONAREF de plaidoyer et de vulgarisation de l’édit et la charte</w:t>
      </w:r>
      <w:r w:rsidR="00FC29A8" w:rsidRPr="006874FC">
        <w:rPr>
          <w:rFonts w:ascii="Times New Roman" w:hAnsi="Times New Roman" w:cs="Times New Roman"/>
          <w:sz w:val="22"/>
          <w:szCs w:val="24"/>
        </w:rPr>
        <w:t>,</w:t>
      </w:r>
      <w:r w:rsidR="0039002F" w:rsidRPr="006874FC">
        <w:rPr>
          <w:rFonts w:ascii="Times New Roman" w:hAnsi="Times New Roman" w:cs="Times New Roman"/>
          <w:sz w:val="22"/>
          <w:szCs w:val="24"/>
        </w:rPr>
        <w:t xml:space="preserve"> </w:t>
      </w:r>
      <w:r w:rsidR="00FC29A8" w:rsidRPr="006874FC">
        <w:rPr>
          <w:rFonts w:ascii="Times New Roman" w:hAnsi="Times New Roman" w:cs="Times New Roman"/>
          <w:sz w:val="22"/>
          <w:szCs w:val="24"/>
        </w:rPr>
        <w:t xml:space="preserve">et </w:t>
      </w:r>
      <w:r w:rsidR="000B695D" w:rsidRPr="006874FC">
        <w:rPr>
          <w:rFonts w:ascii="Times New Roman" w:hAnsi="Times New Roman" w:cs="Times New Roman"/>
          <w:sz w:val="22"/>
          <w:szCs w:val="24"/>
        </w:rPr>
        <w:t>une gamme importante des émissions  sur la chaine nationale</w:t>
      </w:r>
      <w:r w:rsidR="0039002F" w:rsidRPr="006874FC">
        <w:rPr>
          <w:rFonts w:ascii="Times New Roman" w:hAnsi="Times New Roman" w:cs="Times New Roman"/>
          <w:sz w:val="22"/>
          <w:szCs w:val="24"/>
        </w:rPr>
        <w:t xml:space="preserve">(RTNC) ,Chaîne Environnement News,   </w:t>
      </w:r>
      <w:r w:rsidR="000B695D" w:rsidRPr="006874FC">
        <w:rPr>
          <w:rFonts w:ascii="Times New Roman" w:hAnsi="Times New Roman" w:cs="Times New Roman"/>
          <w:sz w:val="22"/>
          <w:szCs w:val="24"/>
        </w:rPr>
        <w:t xml:space="preserve"> pour sensibiliser la population sur la réforme foncière en cours</w:t>
      </w:r>
      <w:r w:rsidR="0039002F" w:rsidRPr="006874FC">
        <w:rPr>
          <w:rFonts w:ascii="Times New Roman" w:hAnsi="Times New Roman" w:cs="Times New Roman"/>
          <w:sz w:val="22"/>
          <w:szCs w:val="24"/>
        </w:rPr>
        <w:t xml:space="preserve">, sur les </w:t>
      </w:r>
      <w:r w:rsidR="000B695D" w:rsidRPr="006874FC">
        <w:rPr>
          <w:rFonts w:ascii="Times New Roman" w:hAnsi="Times New Roman" w:cs="Times New Roman"/>
          <w:sz w:val="22"/>
          <w:szCs w:val="24"/>
        </w:rPr>
        <w:t xml:space="preserve"> résultats atteints à ce jour ainsi que des discussions sur différentes thématiques liées au foncier</w:t>
      </w:r>
      <w:r w:rsidR="0039002F" w:rsidRPr="006874FC">
        <w:rPr>
          <w:rFonts w:ascii="Times New Roman" w:hAnsi="Times New Roman" w:cs="Times New Roman"/>
          <w:sz w:val="22"/>
          <w:szCs w:val="24"/>
        </w:rPr>
        <w:t xml:space="preserve">, à l’agriculture , aux forets </w:t>
      </w:r>
      <w:r w:rsidR="000B695D" w:rsidRPr="006874FC">
        <w:rPr>
          <w:rFonts w:ascii="Times New Roman" w:hAnsi="Times New Roman" w:cs="Times New Roman"/>
          <w:sz w:val="22"/>
          <w:szCs w:val="24"/>
        </w:rPr>
        <w:t xml:space="preserve"> et à l’aménagement du territoire.</w:t>
      </w:r>
    </w:p>
    <w:p w14:paraId="32A06A98" w14:textId="77777777" w:rsidR="00A80C43" w:rsidRPr="006874FC" w:rsidRDefault="00A80C43" w:rsidP="006874FC">
      <w:pPr>
        <w:spacing w:line="276" w:lineRule="auto"/>
        <w:ind w:right="35"/>
        <w:rPr>
          <w:rFonts w:ascii="Times New Roman" w:hAnsi="Times New Roman" w:cs="Times New Roman"/>
          <w:sz w:val="22"/>
          <w:szCs w:val="24"/>
        </w:rPr>
      </w:pPr>
    </w:p>
    <w:p w14:paraId="4F260EE7" w14:textId="25C40E1A" w:rsidR="00072F20" w:rsidRPr="006874FC" w:rsidRDefault="00AC2406" w:rsidP="006874FC">
      <w:pPr>
        <w:spacing w:line="276" w:lineRule="auto"/>
        <w:ind w:right="35"/>
        <w:rPr>
          <w:rFonts w:ascii="Times New Roman" w:hAnsi="Times New Roman" w:cs="Times New Roman"/>
          <w:sz w:val="22"/>
          <w:szCs w:val="24"/>
        </w:rPr>
      </w:pPr>
      <w:r w:rsidRPr="006874FC">
        <w:rPr>
          <w:rFonts w:ascii="Times New Roman" w:hAnsi="Times New Roman" w:cs="Times New Roman"/>
          <w:sz w:val="22"/>
          <w:szCs w:val="24"/>
        </w:rPr>
        <w:t xml:space="preserve">La CONAREF a poursuivi la mise en œuvre des accords signés avec UN </w:t>
      </w:r>
      <w:r w:rsidR="00E46CDA" w:rsidRPr="006874FC">
        <w:rPr>
          <w:rFonts w:ascii="Times New Roman" w:hAnsi="Times New Roman" w:cs="Times New Roman"/>
          <w:sz w:val="22"/>
          <w:szCs w:val="24"/>
        </w:rPr>
        <w:t>habitat</w:t>
      </w:r>
      <w:r w:rsidRPr="006874FC">
        <w:rPr>
          <w:rFonts w:ascii="Times New Roman" w:hAnsi="Times New Roman" w:cs="Times New Roman"/>
          <w:sz w:val="22"/>
          <w:szCs w:val="24"/>
        </w:rPr>
        <w:t xml:space="preserve"> </w:t>
      </w:r>
      <w:r w:rsidR="00E46CDA" w:rsidRPr="006874FC">
        <w:rPr>
          <w:rFonts w:ascii="Times New Roman" w:hAnsi="Times New Roman" w:cs="Times New Roman"/>
          <w:sz w:val="22"/>
          <w:szCs w:val="24"/>
        </w:rPr>
        <w:t>permettant</w:t>
      </w:r>
      <w:r w:rsidRPr="006874FC">
        <w:rPr>
          <w:rFonts w:ascii="Times New Roman" w:hAnsi="Times New Roman" w:cs="Times New Roman"/>
          <w:sz w:val="22"/>
          <w:szCs w:val="24"/>
        </w:rPr>
        <w:t xml:space="preserve"> ainsi de tester les </w:t>
      </w:r>
      <w:r w:rsidR="00E24F56" w:rsidRPr="006874FC">
        <w:rPr>
          <w:rFonts w:ascii="Times New Roman" w:hAnsi="Times New Roman" w:cs="Times New Roman"/>
          <w:sz w:val="22"/>
          <w:szCs w:val="24"/>
        </w:rPr>
        <w:t>capacités de</w:t>
      </w:r>
      <w:r w:rsidRPr="006874FC">
        <w:rPr>
          <w:rFonts w:ascii="Times New Roman" w:hAnsi="Times New Roman" w:cs="Times New Roman"/>
          <w:sz w:val="22"/>
          <w:szCs w:val="24"/>
        </w:rPr>
        <w:t xml:space="preserve"> gestion et de </w:t>
      </w:r>
      <w:r w:rsidR="00E46CDA" w:rsidRPr="006874FC">
        <w:rPr>
          <w:rFonts w:ascii="Times New Roman" w:hAnsi="Times New Roman" w:cs="Times New Roman"/>
          <w:sz w:val="22"/>
          <w:szCs w:val="24"/>
        </w:rPr>
        <w:t>collaboration</w:t>
      </w:r>
      <w:r w:rsidRPr="006874FC">
        <w:rPr>
          <w:rFonts w:ascii="Times New Roman" w:hAnsi="Times New Roman" w:cs="Times New Roman"/>
          <w:sz w:val="22"/>
          <w:szCs w:val="24"/>
        </w:rPr>
        <w:t xml:space="preserve"> avec les autres parties </w:t>
      </w:r>
      <w:r w:rsidR="00E46CDA" w:rsidRPr="006874FC">
        <w:rPr>
          <w:rFonts w:ascii="Times New Roman" w:hAnsi="Times New Roman" w:cs="Times New Roman"/>
          <w:sz w:val="22"/>
          <w:szCs w:val="24"/>
        </w:rPr>
        <w:t>prenantes</w:t>
      </w:r>
      <w:r w:rsidRPr="006874FC">
        <w:rPr>
          <w:rFonts w:ascii="Times New Roman" w:hAnsi="Times New Roman" w:cs="Times New Roman"/>
          <w:sz w:val="22"/>
          <w:szCs w:val="24"/>
        </w:rPr>
        <w:t xml:space="preserve"> à la ref</w:t>
      </w:r>
      <w:r w:rsidR="008773D2">
        <w:rPr>
          <w:rFonts w:ascii="Times New Roman" w:hAnsi="Times New Roman" w:cs="Times New Roman"/>
          <w:sz w:val="22"/>
          <w:szCs w:val="24"/>
        </w:rPr>
        <w:t>o</w:t>
      </w:r>
      <w:r w:rsidR="00E46CDA" w:rsidRPr="006874FC">
        <w:rPr>
          <w:rFonts w:ascii="Times New Roman" w:hAnsi="Times New Roman" w:cs="Times New Roman"/>
          <w:sz w:val="22"/>
          <w:szCs w:val="24"/>
        </w:rPr>
        <w:t xml:space="preserve">rme </w:t>
      </w:r>
      <w:r w:rsidRPr="006874FC">
        <w:rPr>
          <w:rFonts w:ascii="Times New Roman" w:hAnsi="Times New Roman" w:cs="Times New Roman"/>
          <w:sz w:val="22"/>
          <w:szCs w:val="24"/>
        </w:rPr>
        <w:t xml:space="preserve">dont notamment les acteurs des </w:t>
      </w:r>
      <w:r w:rsidR="00E46CDA" w:rsidRPr="006874FC">
        <w:rPr>
          <w:rFonts w:ascii="Times New Roman" w:hAnsi="Times New Roman" w:cs="Times New Roman"/>
          <w:sz w:val="22"/>
          <w:szCs w:val="24"/>
        </w:rPr>
        <w:t xml:space="preserve">organisations de la société </w:t>
      </w:r>
      <w:r w:rsidR="00A80C43" w:rsidRPr="006874FC">
        <w:rPr>
          <w:rFonts w:ascii="Times New Roman" w:hAnsi="Times New Roman" w:cs="Times New Roman"/>
          <w:sz w:val="22"/>
          <w:szCs w:val="24"/>
        </w:rPr>
        <w:t>civile.</w:t>
      </w:r>
    </w:p>
    <w:p w14:paraId="35DBE210" w14:textId="7A8972D4" w:rsidR="00A80C43" w:rsidRPr="006874FC" w:rsidRDefault="00FC29A8" w:rsidP="006874FC">
      <w:pPr>
        <w:spacing w:line="276" w:lineRule="auto"/>
        <w:ind w:right="35"/>
        <w:rPr>
          <w:rFonts w:ascii="Times New Roman" w:hAnsi="Times New Roman" w:cs="Times New Roman"/>
          <w:sz w:val="22"/>
          <w:szCs w:val="24"/>
        </w:rPr>
      </w:pPr>
      <w:r w:rsidRPr="006874FC">
        <w:rPr>
          <w:rFonts w:ascii="Times New Roman" w:hAnsi="Times New Roman" w:cs="Times New Roman"/>
          <w:sz w:val="22"/>
          <w:szCs w:val="24"/>
        </w:rPr>
        <w:t xml:space="preserve">Quant à la dotation du pays d’un document de politique foncière nationale, le draft 2 du Document de politique foncière nationale a été produit sur base de conclusions issues des consultations provinciales amorcées dans neuf provinces, les différentes notes de positions de la société civile sur le foncier, </w:t>
      </w:r>
      <w:bookmarkStart w:id="6" w:name="_Hlk64280685"/>
      <w:r w:rsidRPr="006874FC">
        <w:rPr>
          <w:rFonts w:ascii="Times New Roman" w:hAnsi="Times New Roman" w:cs="Times New Roman"/>
          <w:sz w:val="22"/>
          <w:szCs w:val="24"/>
        </w:rPr>
        <w:t xml:space="preserve">rapport de relecture du draft1 du document de politique foncière nationale par </w:t>
      </w:r>
      <w:r w:rsidR="00A80C43" w:rsidRPr="006874FC">
        <w:rPr>
          <w:rFonts w:ascii="Times New Roman" w:hAnsi="Times New Roman" w:cs="Times New Roman"/>
          <w:sz w:val="22"/>
          <w:szCs w:val="24"/>
        </w:rPr>
        <w:t xml:space="preserve">un  </w:t>
      </w:r>
      <w:r w:rsidRPr="006874FC">
        <w:rPr>
          <w:rFonts w:ascii="Times New Roman" w:hAnsi="Times New Roman" w:cs="Times New Roman"/>
          <w:sz w:val="22"/>
          <w:szCs w:val="24"/>
        </w:rPr>
        <w:t xml:space="preserve">consultant international </w:t>
      </w:r>
      <w:bookmarkEnd w:id="6"/>
      <w:r w:rsidRPr="006874FC">
        <w:rPr>
          <w:rFonts w:ascii="Times New Roman" w:hAnsi="Times New Roman" w:cs="Times New Roman"/>
          <w:sz w:val="22"/>
          <w:szCs w:val="24"/>
        </w:rPr>
        <w:t>en enfin les contributions de la synthèse des travaux des experts des groupes thématiques</w:t>
      </w:r>
      <w:r w:rsidR="00ED4DFE" w:rsidRPr="006874FC">
        <w:rPr>
          <w:rFonts w:ascii="Times New Roman" w:hAnsi="Times New Roman" w:cs="Times New Roman"/>
          <w:sz w:val="22"/>
          <w:szCs w:val="24"/>
        </w:rPr>
        <w:t>.</w:t>
      </w:r>
    </w:p>
    <w:p w14:paraId="4F7C5C5A" w14:textId="77777777" w:rsidR="00A80C43" w:rsidRPr="006874FC" w:rsidRDefault="00F4060B" w:rsidP="006874FC">
      <w:pPr>
        <w:spacing w:line="276" w:lineRule="auto"/>
        <w:ind w:right="35"/>
        <w:rPr>
          <w:rFonts w:ascii="Times New Roman" w:hAnsi="Times New Roman" w:cs="Times New Roman"/>
          <w:sz w:val="22"/>
          <w:szCs w:val="24"/>
        </w:rPr>
      </w:pPr>
      <w:r w:rsidRPr="006874FC">
        <w:rPr>
          <w:rFonts w:ascii="Times New Roman" w:hAnsi="Times New Roman" w:cs="Times New Roman"/>
          <w:sz w:val="22"/>
          <w:szCs w:val="24"/>
        </w:rPr>
        <w:t xml:space="preserve"> Notons que pendant cette année, six consultations provinciales sur le document de politique foncière nationale ont eu lieu dans les provinces du Kongo central, Maindombe, Equateur, Sud Ubangi, Kasai central et le Kasai Oriental, ce qui ramène le nombre des provinces consultées à 15 sur 26 provinces.</w:t>
      </w:r>
    </w:p>
    <w:p w14:paraId="70EFBFAF" w14:textId="77777777" w:rsidR="00A80C43" w:rsidRPr="006874FC" w:rsidRDefault="009F5926" w:rsidP="006874FC">
      <w:pPr>
        <w:spacing w:line="276" w:lineRule="auto"/>
        <w:ind w:right="35"/>
        <w:rPr>
          <w:rFonts w:ascii="Times New Roman" w:hAnsi="Times New Roman" w:cs="Times New Roman"/>
          <w:sz w:val="22"/>
          <w:szCs w:val="24"/>
        </w:rPr>
      </w:pPr>
      <w:r w:rsidRPr="006874FC">
        <w:rPr>
          <w:rFonts w:ascii="Times New Roman" w:hAnsi="Times New Roman" w:cs="Times New Roman"/>
          <w:sz w:val="22"/>
          <w:szCs w:val="24"/>
        </w:rPr>
        <w:t xml:space="preserve"> Parallèlement aux travaux sur la politique, les réflexions sur l’architecture de la future loi ont avancé vers la production d’un plan détaillé. Pour compléter les travaux sur la loi, trois experts externes ont été recrutés pour l’évaluation de la loi n°73-021 du 20 juillet 1973 portant régime général des biens, régime foncier et immobilier et régime des suretés, telle que modifiée et complétée par la loi n°80-008 du 18 juillet 1980. Ceci, en vue d’informer l’élaboration de la nouvelle loi, et contribuer à l’amélioration du draft de la politique. Le rapport démarrage de cette évaluation a été validé et l’évaluation de la Loi est en cours.</w:t>
      </w:r>
    </w:p>
    <w:p w14:paraId="3899985B" w14:textId="77777777" w:rsidR="00A80C43" w:rsidRPr="006874FC" w:rsidRDefault="00A80C43" w:rsidP="006874FC">
      <w:pPr>
        <w:spacing w:line="276" w:lineRule="auto"/>
        <w:ind w:right="35"/>
        <w:rPr>
          <w:rFonts w:ascii="Times New Roman" w:hAnsi="Times New Roman" w:cs="Times New Roman"/>
          <w:sz w:val="22"/>
          <w:szCs w:val="24"/>
        </w:rPr>
      </w:pPr>
    </w:p>
    <w:p w14:paraId="7776B798" w14:textId="6F715FB0" w:rsidR="00EE5187" w:rsidRPr="006874FC" w:rsidRDefault="009F5926" w:rsidP="006874FC">
      <w:pPr>
        <w:spacing w:line="276" w:lineRule="auto"/>
        <w:ind w:right="35"/>
        <w:rPr>
          <w:rFonts w:ascii="Times New Roman" w:hAnsi="Times New Roman" w:cs="Times New Roman"/>
          <w:sz w:val="22"/>
          <w:szCs w:val="24"/>
        </w:rPr>
      </w:pPr>
      <w:r w:rsidRPr="006874FC">
        <w:rPr>
          <w:rFonts w:ascii="Times New Roman" w:hAnsi="Times New Roman" w:cs="Times New Roman"/>
          <w:sz w:val="22"/>
          <w:szCs w:val="24"/>
        </w:rPr>
        <w:t xml:space="preserve"> </w:t>
      </w:r>
      <w:r w:rsidR="00843B09" w:rsidRPr="006874FC">
        <w:rPr>
          <w:rFonts w:ascii="Times New Roman" w:hAnsi="Times New Roman" w:cs="Times New Roman"/>
          <w:sz w:val="22"/>
          <w:szCs w:val="24"/>
        </w:rPr>
        <w:t xml:space="preserve">Pour finir, il est important de mentionner les notes </w:t>
      </w:r>
      <w:r w:rsidR="00A80C43" w:rsidRPr="006874FC">
        <w:rPr>
          <w:rFonts w:ascii="Times New Roman" w:hAnsi="Times New Roman" w:cs="Times New Roman"/>
          <w:sz w:val="22"/>
          <w:szCs w:val="24"/>
        </w:rPr>
        <w:t xml:space="preserve">techniques </w:t>
      </w:r>
      <w:r w:rsidR="00843B09" w:rsidRPr="006874FC">
        <w:rPr>
          <w:rFonts w:ascii="Times New Roman" w:hAnsi="Times New Roman" w:cs="Times New Roman"/>
          <w:sz w:val="22"/>
          <w:szCs w:val="24"/>
        </w:rPr>
        <w:t xml:space="preserve">élaborées </w:t>
      </w:r>
      <w:r w:rsidR="00A80C43" w:rsidRPr="006874FC">
        <w:rPr>
          <w:rFonts w:ascii="Times New Roman" w:hAnsi="Times New Roman" w:cs="Times New Roman"/>
          <w:sz w:val="22"/>
          <w:szCs w:val="24"/>
        </w:rPr>
        <w:t>et discuté</w:t>
      </w:r>
      <w:r w:rsidR="006874FC">
        <w:rPr>
          <w:rFonts w:ascii="Times New Roman" w:hAnsi="Times New Roman" w:cs="Times New Roman"/>
          <w:sz w:val="22"/>
          <w:szCs w:val="24"/>
        </w:rPr>
        <w:t>e</w:t>
      </w:r>
      <w:r w:rsidR="00A80C43" w:rsidRPr="006874FC">
        <w:rPr>
          <w:rFonts w:ascii="Times New Roman" w:hAnsi="Times New Roman" w:cs="Times New Roman"/>
          <w:sz w:val="22"/>
          <w:szCs w:val="24"/>
        </w:rPr>
        <w:t xml:space="preserve">s en interne , </w:t>
      </w:r>
      <w:r w:rsidR="00843B09" w:rsidRPr="006874FC">
        <w:rPr>
          <w:rFonts w:ascii="Times New Roman" w:hAnsi="Times New Roman" w:cs="Times New Roman"/>
          <w:sz w:val="22"/>
          <w:szCs w:val="24"/>
        </w:rPr>
        <w:t xml:space="preserve">pour compléter les réflexions sur la loi et les textes légaux, il s’agit de : Note sur la propriété coutumière, note sur la domanialité, note sur la décentralisation, </w:t>
      </w:r>
      <w:r w:rsidR="00A80C43" w:rsidRPr="006874FC">
        <w:rPr>
          <w:rFonts w:ascii="Times New Roman" w:hAnsi="Times New Roman" w:cs="Times New Roman"/>
          <w:sz w:val="22"/>
          <w:szCs w:val="24"/>
        </w:rPr>
        <w:t xml:space="preserve">note sur le foncier  agricole , </w:t>
      </w:r>
      <w:r w:rsidR="00843B09" w:rsidRPr="006874FC">
        <w:rPr>
          <w:rFonts w:ascii="Times New Roman" w:hAnsi="Times New Roman" w:cs="Times New Roman"/>
          <w:sz w:val="22"/>
          <w:szCs w:val="24"/>
        </w:rPr>
        <w:t xml:space="preserve">note sur la certification des biens immobiliers et bancarisation, </w:t>
      </w:r>
      <w:r w:rsidR="00A138A5" w:rsidRPr="00A138A5">
        <w:rPr>
          <w:rFonts w:ascii="Times New Roman" w:hAnsi="Times New Roman" w:cs="Times New Roman"/>
          <w:sz w:val="22"/>
          <w:szCs w:val="24"/>
        </w:rPr>
        <w:t>note technique sur la conversion des droits fonciers et immobiliers</w:t>
      </w:r>
      <w:r w:rsidR="00843B09" w:rsidRPr="006874FC">
        <w:rPr>
          <w:rFonts w:ascii="Times New Roman" w:hAnsi="Times New Roman" w:cs="Times New Roman"/>
          <w:sz w:val="22"/>
          <w:szCs w:val="24"/>
        </w:rPr>
        <w:t>, et la note d’évaluation stratégique environnementale de la politique foncière.</w:t>
      </w:r>
    </w:p>
    <w:p w14:paraId="206E2893" w14:textId="77777777" w:rsidR="00EE5187" w:rsidRPr="006874FC" w:rsidRDefault="00EE5187" w:rsidP="006874FC">
      <w:pPr>
        <w:spacing w:line="276" w:lineRule="auto"/>
        <w:ind w:left="0" w:right="35" w:firstLine="0"/>
        <w:rPr>
          <w:rFonts w:ascii="Times New Roman" w:hAnsi="Times New Roman" w:cs="Times New Roman"/>
          <w:sz w:val="22"/>
          <w:szCs w:val="24"/>
        </w:rPr>
      </w:pPr>
    </w:p>
    <w:p w14:paraId="3D1747AD" w14:textId="2343F8CB" w:rsidR="008E3BA6" w:rsidRPr="006874FC" w:rsidRDefault="008E3BA6" w:rsidP="006874FC">
      <w:pPr>
        <w:spacing w:line="276" w:lineRule="auto"/>
        <w:ind w:right="35"/>
        <w:rPr>
          <w:rFonts w:ascii="Times New Roman" w:hAnsi="Times New Roman" w:cs="Times New Roman"/>
          <w:sz w:val="22"/>
          <w:szCs w:val="24"/>
        </w:rPr>
      </w:pPr>
      <w:r w:rsidRPr="006874FC">
        <w:rPr>
          <w:rFonts w:ascii="Times New Roman" w:hAnsi="Times New Roman" w:cs="Times New Roman"/>
          <w:sz w:val="22"/>
          <w:szCs w:val="24"/>
        </w:rPr>
        <w:t xml:space="preserve">Enfin, </w:t>
      </w:r>
      <w:r w:rsidR="00A80C43" w:rsidRPr="006874FC">
        <w:rPr>
          <w:rFonts w:ascii="Times New Roman" w:hAnsi="Times New Roman" w:cs="Times New Roman"/>
          <w:sz w:val="22"/>
          <w:szCs w:val="24"/>
        </w:rPr>
        <w:t xml:space="preserve">au niveau de l’appui aux communautés , il faut noter dans le développement du système d’information foncière , </w:t>
      </w:r>
      <w:r w:rsidR="009B1556" w:rsidRPr="006874FC">
        <w:rPr>
          <w:rFonts w:ascii="Times New Roman" w:hAnsi="Times New Roman" w:cs="Times New Roman"/>
          <w:sz w:val="22"/>
          <w:szCs w:val="24"/>
        </w:rPr>
        <w:t xml:space="preserve">l’élaboration des outils d’accompagnement du Registre foncier communautaire (RFC), le modèle de charte foncière locale (ou convention locale de gestion et d’utilisation des ressources naturelles) et </w:t>
      </w:r>
      <w:r w:rsidR="00A80C43" w:rsidRPr="006874FC">
        <w:rPr>
          <w:rFonts w:ascii="Times New Roman" w:hAnsi="Times New Roman" w:cs="Times New Roman"/>
          <w:sz w:val="22"/>
          <w:szCs w:val="24"/>
        </w:rPr>
        <w:t>un modèle de note de plaidoyer devant accomp</w:t>
      </w:r>
      <w:r w:rsidR="00693B51" w:rsidRPr="006874FC">
        <w:rPr>
          <w:rFonts w:ascii="Times New Roman" w:hAnsi="Times New Roman" w:cs="Times New Roman"/>
          <w:sz w:val="22"/>
          <w:szCs w:val="24"/>
        </w:rPr>
        <w:t>a</w:t>
      </w:r>
      <w:r w:rsidR="00A80C43" w:rsidRPr="006874FC">
        <w:rPr>
          <w:rFonts w:ascii="Times New Roman" w:hAnsi="Times New Roman" w:cs="Times New Roman"/>
          <w:sz w:val="22"/>
          <w:szCs w:val="24"/>
        </w:rPr>
        <w:t>gner l’</w:t>
      </w:r>
      <w:r w:rsidR="00693B51" w:rsidRPr="006874FC">
        <w:rPr>
          <w:rFonts w:ascii="Times New Roman" w:hAnsi="Times New Roman" w:cs="Times New Roman"/>
          <w:sz w:val="22"/>
          <w:szCs w:val="24"/>
        </w:rPr>
        <w:t xml:space="preserve">élaboration  et adoption par les provinces , d’un </w:t>
      </w:r>
      <w:r w:rsidR="009B1556" w:rsidRPr="006874FC">
        <w:rPr>
          <w:rFonts w:ascii="Times New Roman" w:hAnsi="Times New Roman" w:cs="Times New Roman"/>
          <w:sz w:val="22"/>
          <w:szCs w:val="24"/>
        </w:rPr>
        <w:t>édit type de gestion décentralisée du foncier et des ressources naturelles,</w:t>
      </w:r>
      <w:r w:rsidR="00693B51" w:rsidRPr="006874FC">
        <w:rPr>
          <w:rFonts w:ascii="Times New Roman" w:hAnsi="Times New Roman" w:cs="Times New Roman"/>
          <w:sz w:val="22"/>
          <w:szCs w:val="24"/>
        </w:rPr>
        <w:t xml:space="preserve"> la poursuite des travaux d’appui aux  communautés </w:t>
      </w:r>
      <w:r w:rsidR="00031897" w:rsidRPr="006874FC">
        <w:rPr>
          <w:rFonts w:ascii="Times New Roman" w:hAnsi="Times New Roman" w:cs="Times New Roman"/>
          <w:sz w:val="22"/>
          <w:szCs w:val="24"/>
        </w:rPr>
        <w:t xml:space="preserve">pour la sécurisation foncières </w:t>
      </w:r>
      <w:r w:rsidR="00693B51" w:rsidRPr="006874FC">
        <w:rPr>
          <w:rFonts w:ascii="Times New Roman" w:hAnsi="Times New Roman" w:cs="Times New Roman"/>
          <w:sz w:val="22"/>
          <w:szCs w:val="24"/>
        </w:rPr>
        <w:t xml:space="preserve">dans les provinces </w:t>
      </w:r>
      <w:r w:rsidR="00031897" w:rsidRPr="006874FC">
        <w:rPr>
          <w:rFonts w:ascii="Times New Roman" w:hAnsi="Times New Roman" w:cs="Times New Roman"/>
          <w:sz w:val="22"/>
          <w:szCs w:val="24"/>
        </w:rPr>
        <w:t xml:space="preserve">pilotes </w:t>
      </w:r>
      <w:r w:rsidR="00693B51" w:rsidRPr="006874FC">
        <w:rPr>
          <w:rFonts w:ascii="Times New Roman" w:hAnsi="Times New Roman" w:cs="Times New Roman"/>
          <w:sz w:val="22"/>
          <w:szCs w:val="24"/>
        </w:rPr>
        <w:t xml:space="preserve"> notamment </w:t>
      </w:r>
      <w:r w:rsidR="009B1556" w:rsidRPr="006874FC">
        <w:rPr>
          <w:rFonts w:ascii="Times New Roman" w:hAnsi="Times New Roman" w:cs="Times New Roman"/>
          <w:sz w:val="22"/>
          <w:szCs w:val="24"/>
        </w:rPr>
        <w:t xml:space="preserve"> </w:t>
      </w:r>
      <w:r w:rsidRPr="006874FC">
        <w:rPr>
          <w:rFonts w:ascii="Times New Roman" w:hAnsi="Times New Roman" w:cs="Times New Roman"/>
          <w:sz w:val="22"/>
          <w:szCs w:val="24"/>
        </w:rPr>
        <w:t xml:space="preserve">la mise en place du Comité Foncier Local à Mambasa dans la province d’lturi pour appuyer la mise en place </w:t>
      </w:r>
      <w:r w:rsidR="009B1556" w:rsidRPr="006874FC">
        <w:rPr>
          <w:rFonts w:ascii="Times New Roman" w:hAnsi="Times New Roman" w:cs="Times New Roman"/>
          <w:sz w:val="22"/>
          <w:szCs w:val="24"/>
        </w:rPr>
        <w:t xml:space="preserve">du </w:t>
      </w:r>
      <w:r w:rsidRPr="006874FC">
        <w:rPr>
          <w:rFonts w:ascii="Times New Roman" w:hAnsi="Times New Roman" w:cs="Times New Roman"/>
          <w:sz w:val="22"/>
          <w:szCs w:val="24"/>
        </w:rPr>
        <w:t xml:space="preserve">RFC, </w:t>
      </w:r>
      <w:r w:rsidR="009B1556" w:rsidRPr="006874FC">
        <w:rPr>
          <w:rFonts w:ascii="Times New Roman" w:hAnsi="Times New Roman" w:cs="Times New Roman"/>
          <w:sz w:val="22"/>
          <w:szCs w:val="24"/>
        </w:rPr>
        <w:t xml:space="preserve">et </w:t>
      </w:r>
      <w:r w:rsidRPr="006874FC">
        <w:rPr>
          <w:rFonts w:ascii="Times New Roman" w:hAnsi="Times New Roman" w:cs="Times New Roman"/>
          <w:sz w:val="22"/>
          <w:szCs w:val="24"/>
        </w:rPr>
        <w:t>la production du draft2 du guide méthodologique</w:t>
      </w:r>
      <w:r w:rsidR="00031897" w:rsidRPr="006874FC">
        <w:rPr>
          <w:rFonts w:ascii="Times New Roman" w:hAnsi="Times New Roman" w:cs="Times New Roman"/>
          <w:sz w:val="22"/>
          <w:szCs w:val="24"/>
        </w:rPr>
        <w:t xml:space="preserve">. </w:t>
      </w:r>
      <w:r w:rsidR="009B1556" w:rsidRPr="006874FC">
        <w:rPr>
          <w:rFonts w:ascii="Times New Roman" w:hAnsi="Times New Roman" w:cs="Times New Roman"/>
          <w:sz w:val="22"/>
          <w:szCs w:val="24"/>
        </w:rPr>
        <w:t xml:space="preserve">A cela s’ajoute, la documentation sur la tenure foncière et les outils de l’action foncière au service public pour l’élaboration des guides sur la stratégie foncière provinciale, </w:t>
      </w:r>
      <w:r w:rsidR="00F9613E" w:rsidRPr="006874FC">
        <w:rPr>
          <w:rFonts w:ascii="Times New Roman" w:hAnsi="Times New Roman" w:cs="Times New Roman"/>
          <w:sz w:val="22"/>
          <w:szCs w:val="24"/>
        </w:rPr>
        <w:t>la documentation de l’étude comparative pour les états membres de la CIRGL, le</w:t>
      </w:r>
      <w:r w:rsidR="00031897" w:rsidRPr="006874FC">
        <w:rPr>
          <w:rFonts w:ascii="Times New Roman" w:hAnsi="Times New Roman" w:cs="Times New Roman"/>
          <w:sz w:val="22"/>
          <w:szCs w:val="24"/>
        </w:rPr>
        <w:t>s</w:t>
      </w:r>
      <w:r w:rsidR="00F9613E" w:rsidRPr="006874FC">
        <w:rPr>
          <w:rFonts w:ascii="Times New Roman" w:hAnsi="Times New Roman" w:cs="Times New Roman"/>
          <w:sz w:val="22"/>
          <w:szCs w:val="24"/>
        </w:rPr>
        <w:t xml:space="preserve"> document</w:t>
      </w:r>
      <w:r w:rsidR="00031897" w:rsidRPr="006874FC">
        <w:rPr>
          <w:rFonts w:ascii="Times New Roman" w:hAnsi="Times New Roman" w:cs="Times New Roman"/>
          <w:sz w:val="22"/>
          <w:szCs w:val="24"/>
        </w:rPr>
        <w:t>s</w:t>
      </w:r>
      <w:r w:rsidR="00F9613E" w:rsidRPr="006874FC">
        <w:rPr>
          <w:rFonts w:ascii="Times New Roman" w:hAnsi="Times New Roman" w:cs="Times New Roman"/>
          <w:sz w:val="22"/>
          <w:szCs w:val="24"/>
        </w:rPr>
        <w:t xml:space="preserve"> aide-mémoire </w:t>
      </w:r>
      <w:r w:rsidR="000505B2" w:rsidRPr="006874FC">
        <w:rPr>
          <w:rFonts w:ascii="Times New Roman" w:hAnsi="Times New Roman" w:cs="Times New Roman"/>
          <w:sz w:val="22"/>
          <w:szCs w:val="24"/>
        </w:rPr>
        <w:t xml:space="preserve">d’appui aux CP-CONAREF </w:t>
      </w:r>
      <w:r w:rsidR="00F9613E" w:rsidRPr="006874FC">
        <w:rPr>
          <w:rFonts w:ascii="Times New Roman" w:hAnsi="Times New Roman" w:cs="Times New Roman"/>
          <w:sz w:val="22"/>
          <w:szCs w:val="24"/>
        </w:rPr>
        <w:t xml:space="preserve">de plaidoyer et de vulgarisation de l’édit et la charte, le guide méthodologique pour le fonctionnement et le renforcement des comités fonciers locaux, et l’évaluation des besoins de l’administration foncière des zones pilotes accompagnée de la dotation des matériels et équipements à l’administration foncière de Mambasa, en Ituri. </w:t>
      </w:r>
    </w:p>
    <w:p w14:paraId="41257B22" w14:textId="77777777" w:rsidR="008E3BA6" w:rsidRDefault="008E3BA6" w:rsidP="00007D89">
      <w:pPr>
        <w:ind w:right="35"/>
        <w:rPr>
          <w:rFonts w:ascii="Times New Roman" w:hAnsi="Times New Roman" w:cs="Times New Roman"/>
          <w:sz w:val="24"/>
          <w:szCs w:val="24"/>
        </w:rPr>
      </w:pPr>
    </w:p>
    <w:p w14:paraId="55F1A589" w14:textId="77777777" w:rsidR="00F9613E" w:rsidRDefault="00F9613E" w:rsidP="00007D89">
      <w:pPr>
        <w:ind w:right="35"/>
        <w:rPr>
          <w:rFonts w:ascii="Times New Roman" w:hAnsi="Times New Roman" w:cs="Times New Roman"/>
          <w:sz w:val="24"/>
          <w:szCs w:val="24"/>
        </w:rPr>
      </w:pPr>
    </w:p>
    <w:p w14:paraId="32685EF9" w14:textId="77777777" w:rsidR="00F9613E" w:rsidRDefault="00F9613E" w:rsidP="00007D89">
      <w:pPr>
        <w:ind w:right="35"/>
        <w:rPr>
          <w:rFonts w:ascii="Times New Roman" w:hAnsi="Times New Roman" w:cs="Times New Roman"/>
          <w:sz w:val="24"/>
          <w:szCs w:val="24"/>
        </w:rPr>
      </w:pPr>
    </w:p>
    <w:p w14:paraId="69104701" w14:textId="77777777" w:rsidR="00F9613E" w:rsidRDefault="00F9613E" w:rsidP="00007D89">
      <w:pPr>
        <w:ind w:right="35"/>
        <w:rPr>
          <w:rFonts w:ascii="Times New Roman" w:hAnsi="Times New Roman" w:cs="Times New Roman"/>
          <w:sz w:val="24"/>
          <w:szCs w:val="24"/>
        </w:rPr>
      </w:pPr>
    </w:p>
    <w:p w14:paraId="3080D552" w14:textId="77777777" w:rsidR="00F9613E" w:rsidRDefault="00F9613E" w:rsidP="00007D89">
      <w:pPr>
        <w:ind w:right="35"/>
        <w:rPr>
          <w:rFonts w:ascii="Times New Roman" w:hAnsi="Times New Roman" w:cs="Times New Roman"/>
          <w:sz w:val="24"/>
          <w:szCs w:val="24"/>
        </w:rPr>
      </w:pPr>
    </w:p>
    <w:p w14:paraId="59846A1A" w14:textId="77777777" w:rsidR="00F9613E" w:rsidRDefault="00F9613E" w:rsidP="00007D89">
      <w:pPr>
        <w:ind w:right="35"/>
        <w:rPr>
          <w:rFonts w:ascii="Times New Roman" w:hAnsi="Times New Roman" w:cs="Times New Roman"/>
          <w:sz w:val="24"/>
          <w:szCs w:val="24"/>
        </w:rPr>
      </w:pPr>
    </w:p>
    <w:p w14:paraId="47E753F1" w14:textId="77777777" w:rsidR="00F9613E" w:rsidRDefault="00F9613E" w:rsidP="00007D89">
      <w:pPr>
        <w:ind w:right="35"/>
        <w:rPr>
          <w:rFonts w:ascii="Times New Roman" w:hAnsi="Times New Roman" w:cs="Times New Roman"/>
          <w:sz w:val="24"/>
          <w:szCs w:val="24"/>
        </w:rPr>
      </w:pPr>
    </w:p>
    <w:p w14:paraId="108C1EFE" w14:textId="77777777" w:rsidR="00F9613E" w:rsidRDefault="00F9613E" w:rsidP="00007D89">
      <w:pPr>
        <w:ind w:right="35"/>
        <w:rPr>
          <w:rFonts w:ascii="Times New Roman" w:hAnsi="Times New Roman" w:cs="Times New Roman"/>
          <w:sz w:val="24"/>
          <w:szCs w:val="24"/>
        </w:rPr>
      </w:pPr>
    </w:p>
    <w:p w14:paraId="6A8DB2F7" w14:textId="77777777" w:rsidR="00F9613E" w:rsidRDefault="00F9613E" w:rsidP="00007D89">
      <w:pPr>
        <w:ind w:right="35"/>
        <w:rPr>
          <w:rFonts w:ascii="Times New Roman" w:hAnsi="Times New Roman" w:cs="Times New Roman"/>
          <w:sz w:val="24"/>
          <w:szCs w:val="24"/>
        </w:rPr>
      </w:pPr>
    </w:p>
    <w:p w14:paraId="6F9358E2" w14:textId="77777777" w:rsidR="00F9613E" w:rsidRDefault="00F9613E" w:rsidP="00B6758D">
      <w:pPr>
        <w:ind w:left="0" w:right="35" w:firstLine="0"/>
        <w:rPr>
          <w:rFonts w:ascii="Times New Roman" w:hAnsi="Times New Roman" w:cs="Times New Roman"/>
          <w:sz w:val="24"/>
          <w:szCs w:val="24"/>
        </w:rPr>
      </w:pPr>
    </w:p>
    <w:p w14:paraId="02C5BFFB" w14:textId="77777777" w:rsidR="00556DC1" w:rsidRPr="006A46D8" w:rsidRDefault="006515A1" w:rsidP="001A0CF0">
      <w:pPr>
        <w:pStyle w:val="Titre1"/>
        <w:numPr>
          <w:ilvl w:val="0"/>
          <w:numId w:val="2"/>
        </w:numPr>
        <w:rPr>
          <w:rFonts w:ascii="Times New Roman" w:hAnsi="Times New Roman" w:cs="Times New Roman"/>
          <w:sz w:val="24"/>
          <w:szCs w:val="24"/>
        </w:rPr>
      </w:pPr>
      <w:bookmarkStart w:id="7" w:name="_Toc46040573"/>
      <w:bookmarkEnd w:id="5"/>
      <w:r w:rsidRPr="006A46D8">
        <w:rPr>
          <w:rFonts w:ascii="Times New Roman" w:hAnsi="Times New Roman" w:cs="Times New Roman"/>
          <w:sz w:val="24"/>
          <w:szCs w:val="24"/>
        </w:rPr>
        <w:t>Brève présentation du programme</w:t>
      </w:r>
      <w:bookmarkEnd w:id="7"/>
    </w:p>
    <w:p w14:paraId="7762A69E" w14:textId="77777777" w:rsidR="00556DC1" w:rsidRPr="006A46D8" w:rsidRDefault="00C850E5" w:rsidP="001A0CF0">
      <w:pPr>
        <w:pStyle w:val="Titre2"/>
        <w:numPr>
          <w:ilvl w:val="1"/>
          <w:numId w:val="2"/>
        </w:numPr>
        <w:rPr>
          <w:rFonts w:ascii="Times New Roman" w:hAnsi="Times New Roman" w:cs="Times New Roman"/>
          <w:sz w:val="24"/>
          <w:szCs w:val="24"/>
        </w:rPr>
      </w:pPr>
      <w:bookmarkStart w:id="8" w:name="_Toc46040574"/>
      <w:r w:rsidRPr="006A46D8">
        <w:rPr>
          <w:rFonts w:ascii="Times New Roman" w:hAnsi="Times New Roman" w:cs="Times New Roman"/>
          <w:sz w:val="24"/>
          <w:szCs w:val="24"/>
        </w:rPr>
        <w:t>Objectif</w:t>
      </w:r>
      <w:r w:rsidR="006515A1" w:rsidRPr="006A46D8">
        <w:rPr>
          <w:rFonts w:ascii="Times New Roman" w:hAnsi="Times New Roman" w:cs="Times New Roman"/>
          <w:sz w:val="24"/>
          <w:szCs w:val="24"/>
        </w:rPr>
        <w:t xml:space="preserve"> Général</w:t>
      </w:r>
      <w:bookmarkEnd w:id="8"/>
    </w:p>
    <w:p w14:paraId="1E9F0293" w14:textId="77777777" w:rsidR="000A5F3F" w:rsidRPr="006A46D8" w:rsidRDefault="000A5F3F" w:rsidP="000A5F3F">
      <w:pPr>
        <w:rPr>
          <w:rFonts w:ascii="Times New Roman" w:hAnsi="Times New Roman" w:cs="Times New Roman"/>
          <w:sz w:val="24"/>
          <w:szCs w:val="24"/>
        </w:rPr>
      </w:pPr>
    </w:p>
    <w:p w14:paraId="55327FAB" w14:textId="77777777" w:rsidR="000A5F3F" w:rsidRPr="006A46D8" w:rsidRDefault="000A5F3F" w:rsidP="000A5F3F">
      <w:pPr>
        <w:spacing w:after="0" w:line="256" w:lineRule="auto"/>
        <w:ind w:left="0" w:right="0" w:firstLine="0"/>
        <w:rPr>
          <w:rFonts w:ascii="Times New Roman" w:hAnsi="Times New Roman" w:cs="Times New Roman"/>
          <w:sz w:val="24"/>
          <w:szCs w:val="24"/>
        </w:rPr>
      </w:pPr>
      <w:r w:rsidRPr="006A46D8">
        <w:rPr>
          <w:rFonts w:ascii="Times New Roman" w:hAnsi="Times New Roman" w:cs="Times New Roman"/>
          <w:sz w:val="24"/>
          <w:szCs w:val="24"/>
        </w:rPr>
        <w:t>Le programme d’appui à la réforme foncière en République Démocratique du Congo (PARF-RDC) participe à l’atteinte de l’effet 6 du Plan d’Investissement REDD+ : « les droits fonciers permettent l’évolution durable de l’exploitation forestière et agricole ».</w:t>
      </w:r>
    </w:p>
    <w:p w14:paraId="0D589ACA" w14:textId="77777777" w:rsidR="000A5F3F" w:rsidRPr="006A46D8" w:rsidRDefault="000A5F3F" w:rsidP="000A5F3F">
      <w:pPr>
        <w:spacing w:after="0" w:line="256" w:lineRule="auto"/>
        <w:ind w:left="0" w:right="0" w:firstLine="0"/>
        <w:jc w:val="left"/>
        <w:rPr>
          <w:rFonts w:ascii="Times New Roman" w:hAnsi="Times New Roman" w:cs="Times New Roman"/>
          <w:sz w:val="24"/>
          <w:szCs w:val="24"/>
        </w:rPr>
      </w:pPr>
    </w:p>
    <w:p w14:paraId="1B36FECB" w14:textId="77777777" w:rsidR="000A5F3F" w:rsidRPr="006A46D8" w:rsidRDefault="000A5F3F" w:rsidP="000A5F3F">
      <w:pPr>
        <w:spacing w:after="0" w:line="256" w:lineRule="auto"/>
        <w:ind w:left="0" w:right="0" w:firstLine="0"/>
        <w:rPr>
          <w:rFonts w:ascii="Times New Roman" w:hAnsi="Times New Roman" w:cs="Times New Roman"/>
          <w:sz w:val="24"/>
          <w:szCs w:val="24"/>
        </w:rPr>
      </w:pPr>
      <w:r w:rsidRPr="006A46D8">
        <w:rPr>
          <w:rFonts w:ascii="Times New Roman" w:hAnsi="Times New Roman" w:cs="Times New Roman"/>
          <w:sz w:val="24"/>
          <w:szCs w:val="24"/>
        </w:rPr>
        <w:t xml:space="preserve">L’objectif stratégique du programme est : « d’ici 2020, une politique foncière </w:t>
      </w:r>
      <w:r w:rsidR="0048489D" w:rsidRPr="006A46D8">
        <w:rPr>
          <w:rFonts w:ascii="Times New Roman" w:hAnsi="Times New Roman" w:cs="Times New Roman"/>
          <w:sz w:val="24"/>
          <w:szCs w:val="24"/>
        </w:rPr>
        <w:t>est</w:t>
      </w:r>
      <w:r w:rsidRPr="006A46D8">
        <w:rPr>
          <w:rFonts w:ascii="Times New Roman" w:hAnsi="Times New Roman" w:cs="Times New Roman"/>
          <w:sz w:val="24"/>
          <w:szCs w:val="24"/>
        </w:rPr>
        <w:t xml:space="preserve"> adoptée - équitable - y compris en ce qui concerne les questions de genre et des personnes vulnérables et les communautés locales et peuples autochtones - et assurant la gestion durable et non conflictuelle des terres et la clarification des droits fonciers en vue de limiter la conversion des terres forestières ». </w:t>
      </w:r>
    </w:p>
    <w:p w14:paraId="27D96932" w14:textId="77777777" w:rsidR="000A5F3F" w:rsidRPr="006A46D8" w:rsidRDefault="000A5F3F" w:rsidP="000A5F3F">
      <w:pPr>
        <w:rPr>
          <w:rFonts w:ascii="Times New Roman" w:hAnsi="Times New Roman" w:cs="Times New Roman"/>
          <w:sz w:val="24"/>
          <w:szCs w:val="24"/>
        </w:rPr>
      </w:pPr>
    </w:p>
    <w:p w14:paraId="5AA56686" w14:textId="77777777" w:rsidR="006515A1" w:rsidRPr="006A46D8" w:rsidRDefault="006515A1" w:rsidP="001A0CF0">
      <w:pPr>
        <w:pStyle w:val="Titre2"/>
        <w:numPr>
          <w:ilvl w:val="1"/>
          <w:numId w:val="2"/>
        </w:numPr>
        <w:rPr>
          <w:rFonts w:ascii="Times New Roman" w:hAnsi="Times New Roman" w:cs="Times New Roman"/>
          <w:sz w:val="24"/>
          <w:szCs w:val="24"/>
        </w:rPr>
      </w:pPr>
      <w:bookmarkStart w:id="9" w:name="_Toc46040575"/>
      <w:r w:rsidRPr="006A46D8">
        <w:rPr>
          <w:rFonts w:ascii="Times New Roman" w:hAnsi="Times New Roman" w:cs="Times New Roman"/>
          <w:sz w:val="24"/>
          <w:szCs w:val="24"/>
        </w:rPr>
        <w:t>Objectifs spécifiques</w:t>
      </w:r>
      <w:bookmarkEnd w:id="9"/>
    </w:p>
    <w:p w14:paraId="165B07D6" w14:textId="77777777" w:rsidR="000A5F3F" w:rsidRPr="006A46D8" w:rsidRDefault="000A5F3F" w:rsidP="000A5F3F">
      <w:pPr>
        <w:rPr>
          <w:rFonts w:ascii="Times New Roman" w:hAnsi="Times New Roman" w:cs="Times New Roman"/>
          <w:sz w:val="24"/>
          <w:szCs w:val="24"/>
        </w:rPr>
      </w:pPr>
    </w:p>
    <w:p w14:paraId="3D485876" w14:textId="77777777" w:rsidR="000A5F3F" w:rsidRPr="006A46D8" w:rsidRDefault="000A5F3F" w:rsidP="000A5F3F">
      <w:pPr>
        <w:spacing w:after="0" w:line="256" w:lineRule="auto"/>
        <w:ind w:left="0" w:right="0" w:firstLine="0"/>
        <w:rPr>
          <w:rFonts w:ascii="Times New Roman" w:hAnsi="Times New Roman" w:cs="Times New Roman"/>
          <w:sz w:val="24"/>
          <w:szCs w:val="24"/>
        </w:rPr>
      </w:pPr>
      <w:r w:rsidRPr="006A46D8">
        <w:rPr>
          <w:rFonts w:ascii="Times New Roman" w:hAnsi="Times New Roman" w:cs="Times New Roman"/>
          <w:sz w:val="24"/>
          <w:szCs w:val="24"/>
        </w:rPr>
        <w:t>Les objectifs spécifiques sont les suivants :</w:t>
      </w:r>
    </w:p>
    <w:p w14:paraId="1B7677CB" w14:textId="77777777" w:rsidR="000A5F3F" w:rsidRPr="006A46D8" w:rsidRDefault="000A5F3F" w:rsidP="000A5F3F">
      <w:pPr>
        <w:spacing w:after="0" w:line="256" w:lineRule="auto"/>
        <w:ind w:left="0" w:right="0" w:firstLine="0"/>
        <w:rPr>
          <w:rFonts w:ascii="Times New Roman" w:hAnsi="Times New Roman" w:cs="Times New Roman"/>
          <w:sz w:val="24"/>
          <w:szCs w:val="24"/>
        </w:rPr>
      </w:pPr>
    </w:p>
    <w:p w14:paraId="2ADE60D1" w14:textId="77777777" w:rsidR="000A5F3F" w:rsidRPr="006A46D8" w:rsidRDefault="000A5F3F" w:rsidP="001A0CF0">
      <w:pPr>
        <w:pStyle w:val="Paragraphedeliste"/>
        <w:numPr>
          <w:ilvl w:val="0"/>
          <w:numId w:val="5"/>
        </w:numPr>
        <w:spacing w:after="0" w:line="256" w:lineRule="auto"/>
        <w:ind w:right="0"/>
        <w:rPr>
          <w:rFonts w:ascii="Times New Roman" w:hAnsi="Times New Roman" w:cs="Times New Roman"/>
          <w:sz w:val="24"/>
          <w:szCs w:val="24"/>
        </w:rPr>
      </w:pPr>
      <w:r w:rsidRPr="006A46D8">
        <w:rPr>
          <w:rFonts w:ascii="Times New Roman" w:hAnsi="Times New Roman" w:cs="Times New Roman"/>
          <w:sz w:val="24"/>
          <w:szCs w:val="24"/>
        </w:rPr>
        <w:t xml:space="preserve">Rendre fonctionnelle la CONAREF pour la préparation et la mise en œuvre de la réforme foncière, intégrant un dialogue sur la clarification de la reconnaissance et la sécurisation des droits fonciers locaux ; </w:t>
      </w:r>
    </w:p>
    <w:p w14:paraId="30350300" w14:textId="77777777" w:rsidR="009F6278" w:rsidRPr="006A46D8" w:rsidRDefault="009F6278" w:rsidP="001A0CF0">
      <w:pPr>
        <w:pStyle w:val="Paragraphedeliste"/>
        <w:numPr>
          <w:ilvl w:val="0"/>
          <w:numId w:val="5"/>
        </w:numPr>
        <w:rPr>
          <w:rFonts w:ascii="Times New Roman" w:hAnsi="Times New Roman" w:cs="Times New Roman"/>
          <w:sz w:val="24"/>
          <w:szCs w:val="24"/>
        </w:rPr>
      </w:pPr>
      <w:r w:rsidRPr="006A46D8">
        <w:rPr>
          <w:rFonts w:ascii="Times New Roman" w:hAnsi="Times New Roman" w:cs="Times New Roman"/>
          <w:sz w:val="24"/>
          <w:szCs w:val="24"/>
        </w:rPr>
        <w:t>Appuyer les communautés locales dans les procédures de requête de divers modèles locaux et communautaires de gestion durable des forêts et dans la sécurisation des droits fonciers, en particulier dans le cadre de programmes intégrés ;</w:t>
      </w:r>
    </w:p>
    <w:p w14:paraId="7CC0DF01" w14:textId="77777777" w:rsidR="000A5F3F" w:rsidRPr="006A46D8" w:rsidRDefault="009F6278" w:rsidP="001A0CF0">
      <w:pPr>
        <w:pStyle w:val="Paragraphedeliste"/>
        <w:numPr>
          <w:ilvl w:val="0"/>
          <w:numId w:val="5"/>
        </w:numPr>
        <w:rPr>
          <w:rFonts w:ascii="Times New Roman" w:hAnsi="Times New Roman" w:cs="Times New Roman"/>
          <w:sz w:val="24"/>
          <w:szCs w:val="24"/>
        </w:rPr>
      </w:pPr>
      <w:r w:rsidRPr="006A46D8">
        <w:rPr>
          <w:rFonts w:ascii="Times New Roman" w:hAnsi="Times New Roman" w:cs="Times New Roman"/>
          <w:sz w:val="24"/>
          <w:szCs w:val="24"/>
        </w:rPr>
        <w:t>Elaborer un guide méthodologique permettant la définition des stratégies provinciales de gestion foncière dans le cadre des programmes intégrés, suivant les bonnes pratiques internationales et les lois nationales</w:t>
      </w:r>
    </w:p>
    <w:p w14:paraId="0E38188F" w14:textId="77777777" w:rsidR="000A5F3F" w:rsidRPr="006A46D8" w:rsidRDefault="000A5F3F" w:rsidP="00007D89">
      <w:pPr>
        <w:pStyle w:val="Paragraphedeliste"/>
        <w:numPr>
          <w:ilvl w:val="0"/>
          <w:numId w:val="5"/>
        </w:numPr>
        <w:spacing w:after="0" w:line="256" w:lineRule="auto"/>
        <w:ind w:right="0"/>
        <w:rPr>
          <w:rFonts w:ascii="Times New Roman" w:hAnsi="Times New Roman" w:cs="Times New Roman"/>
          <w:sz w:val="24"/>
          <w:szCs w:val="24"/>
        </w:rPr>
      </w:pPr>
      <w:r w:rsidRPr="006A46D8">
        <w:rPr>
          <w:rFonts w:ascii="Times New Roman" w:hAnsi="Times New Roman" w:cs="Times New Roman"/>
          <w:sz w:val="24"/>
          <w:szCs w:val="24"/>
        </w:rPr>
        <w:t>Elaborer et valider de manière participative le Document de Politique foncière de la RDC et des textes juridiques conformes à la politique foncière et harmonisés.</w:t>
      </w:r>
    </w:p>
    <w:p w14:paraId="1912EEB5" w14:textId="77777777" w:rsidR="00007D89" w:rsidRPr="006A46D8" w:rsidRDefault="00007D89" w:rsidP="00007D89">
      <w:pPr>
        <w:pStyle w:val="Paragraphedeliste"/>
        <w:spacing w:after="0" w:line="256" w:lineRule="auto"/>
        <w:ind w:right="0" w:firstLine="0"/>
        <w:rPr>
          <w:rFonts w:ascii="Times New Roman" w:hAnsi="Times New Roman" w:cs="Times New Roman"/>
          <w:sz w:val="24"/>
          <w:szCs w:val="24"/>
        </w:rPr>
      </w:pPr>
    </w:p>
    <w:p w14:paraId="065C578B" w14:textId="77777777" w:rsidR="006515A1" w:rsidRPr="006A46D8" w:rsidRDefault="006515A1" w:rsidP="001A0CF0">
      <w:pPr>
        <w:pStyle w:val="Titre2"/>
        <w:numPr>
          <w:ilvl w:val="1"/>
          <w:numId w:val="2"/>
        </w:numPr>
        <w:rPr>
          <w:rFonts w:ascii="Times New Roman" w:hAnsi="Times New Roman" w:cs="Times New Roman"/>
          <w:sz w:val="24"/>
          <w:szCs w:val="24"/>
        </w:rPr>
      </w:pPr>
      <w:bookmarkStart w:id="10" w:name="_Toc46040576"/>
      <w:r w:rsidRPr="006A46D8">
        <w:rPr>
          <w:rFonts w:ascii="Times New Roman" w:hAnsi="Times New Roman" w:cs="Times New Roman"/>
          <w:sz w:val="24"/>
          <w:szCs w:val="24"/>
        </w:rPr>
        <w:t>Résultats attendus du programme</w:t>
      </w:r>
      <w:bookmarkEnd w:id="10"/>
    </w:p>
    <w:p w14:paraId="1F973568" w14:textId="77777777" w:rsidR="000A5F3F" w:rsidRPr="006A46D8" w:rsidRDefault="000A5F3F" w:rsidP="000A5F3F">
      <w:pPr>
        <w:rPr>
          <w:rFonts w:ascii="Times New Roman" w:hAnsi="Times New Roman" w:cs="Times New Roman"/>
          <w:sz w:val="24"/>
          <w:szCs w:val="24"/>
        </w:rPr>
      </w:pPr>
    </w:p>
    <w:p w14:paraId="06E89C52" w14:textId="77777777" w:rsidR="000A5F3F" w:rsidRPr="006A46D8" w:rsidRDefault="008E4270" w:rsidP="008E4270">
      <w:pPr>
        <w:rPr>
          <w:rFonts w:ascii="Times New Roman" w:hAnsi="Times New Roman" w:cs="Times New Roman"/>
          <w:sz w:val="24"/>
          <w:szCs w:val="24"/>
        </w:rPr>
      </w:pPr>
      <w:r w:rsidRPr="006A46D8">
        <w:rPr>
          <w:rFonts w:ascii="Times New Roman" w:hAnsi="Times New Roman" w:cs="Times New Roman"/>
          <w:sz w:val="24"/>
          <w:szCs w:val="24"/>
        </w:rPr>
        <w:t>Les résultats attendus du programme sont :</w:t>
      </w:r>
    </w:p>
    <w:p w14:paraId="24C1987C" w14:textId="77777777" w:rsidR="008E4270" w:rsidRPr="006A46D8" w:rsidRDefault="008E4270" w:rsidP="001A0CF0">
      <w:pPr>
        <w:pStyle w:val="Paragraphedeliste"/>
        <w:numPr>
          <w:ilvl w:val="0"/>
          <w:numId w:val="11"/>
        </w:numPr>
        <w:rPr>
          <w:rFonts w:ascii="Times New Roman" w:hAnsi="Times New Roman" w:cs="Times New Roman"/>
          <w:sz w:val="24"/>
          <w:szCs w:val="24"/>
        </w:rPr>
      </w:pPr>
      <w:r w:rsidRPr="006A46D8">
        <w:rPr>
          <w:rFonts w:ascii="Times New Roman" w:hAnsi="Times New Roman" w:cs="Times New Roman"/>
          <w:sz w:val="24"/>
          <w:szCs w:val="24"/>
        </w:rPr>
        <w:t>Une CONAREF fonctionnelle pour la préparation et la mise en œuvre de la réforme foncière, intégrant un dialogue sur la clarification de la reconnaissance et la sécurisation des droits fonciers locaux ;</w:t>
      </w:r>
    </w:p>
    <w:p w14:paraId="32038458" w14:textId="77777777" w:rsidR="008E4270" w:rsidRPr="006A46D8" w:rsidRDefault="008E4270" w:rsidP="001A0CF0">
      <w:pPr>
        <w:pStyle w:val="Paragraphedeliste"/>
        <w:numPr>
          <w:ilvl w:val="0"/>
          <w:numId w:val="11"/>
        </w:numPr>
        <w:rPr>
          <w:rFonts w:ascii="Times New Roman" w:hAnsi="Times New Roman" w:cs="Times New Roman"/>
          <w:sz w:val="24"/>
          <w:szCs w:val="24"/>
        </w:rPr>
      </w:pPr>
      <w:r w:rsidRPr="006A46D8">
        <w:rPr>
          <w:rFonts w:ascii="Times New Roman" w:hAnsi="Times New Roman" w:cs="Times New Roman"/>
          <w:sz w:val="24"/>
          <w:szCs w:val="24"/>
        </w:rPr>
        <w:t>Un guide de politique foncière élaboré permettant la définition des stratégies provinciales de gestion foncière dans le cadre des programmes intégrés, suivant les bonnes pratiques internationales et les lois nationales.</w:t>
      </w:r>
    </w:p>
    <w:p w14:paraId="4BF8FFC1" w14:textId="77777777" w:rsidR="009F6278" w:rsidRPr="006A46D8" w:rsidRDefault="009F6278" w:rsidP="001A0CF0">
      <w:pPr>
        <w:pStyle w:val="Paragraphedeliste"/>
        <w:numPr>
          <w:ilvl w:val="0"/>
          <w:numId w:val="11"/>
        </w:numPr>
        <w:rPr>
          <w:rFonts w:ascii="Times New Roman" w:hAnsi="Times New Roman" w:cs="Times New Roman"/>
          <w:sz w:val="24"/>
          <w:szCs w:val="24"/>
        </w:rPr>
      </w:pPr>
      <w:r w:rsidRPr="006A46D8">
        <w:rPr>
          <w:rFonts w:ascii="Times New Roman" w:hAnsi="Times New Roman" w:cs="Times New Roman"/>
          <w:sz w:val="24"/>
          <w:szCs w:val="24"/>
        </w:rPr>
        <w:t>Des communautés locales appuyées dans les procédures de requête de divers modèles locaux et communautaires de gestion durable des forêts et dans la sécurisation des droits fonciers, en particulier dans le cadre de programmes intégrés</w:t>
      </w:r>
    </w:p>
    <w:p w14:paraId="2A787C83" w14:textId="77777777" w:rsidR="004210C5" w:rsidRPr="006A46D8" w:rsidRDefault="004210C5" w:rsidP="001A0CF0">
      <w:pPr>
        <w:pStyle w:val="Paragraphedeliste"/>
        <w:numPr>
          <w:ilvl w:val="0"/>
          <w:numId w:val="11"/>
        </w:numPr>
        <w:rPr>
          <w:rFonts w:ascii="Times New Roman" w:hAnsi="Times New Roman" w:cs="Times New Roman"/>
          <w:sz w:val="24"/>
          <w:szCs w:val="24"/>
        </w:rPr>
      </w:pPr>
      <w:r w:rsidRPr="006A46D8">
        <w:rPr>
          <w:rFonts w:ascii="Times New Roman" w:hAnsi="Times New Roman" w:cs="Times New Roman"/>
          <w:sz w:val="24"/>
          <w:szCs w:val="24"/>
        </w:rPr>
        <w:t>un document de politique foncière élaborée et disponible suivant les bonnes pratiques internationales et nationales</w:t>
      </w:r>
    </w:p>
    <w:p w14:paraId="6B4D688E" w14:textId="77777777" w:rsidR="00B56ED4" w:rsidRPr="006A46D8" w:rsidRDefault="00B56ED4" w:rsidP="00B56ED4">
      <w:pPr>
        <w:pStyle w:val="Paragraphedeliste"/>
        <w:ind w:left="730" w:firstLine="0"/>
        <w:rPr>
          <w:rFonts w:ascii="Times New Roman" w:hAnsi="Times New Roman" w:cs="Times New Roman"/>
          <w:sz w:val="24"/>
          <w:szCs w:val="24"/>
        </w:rPr>
      </w:pPr>
    </w:p>
    <w:p w14:paraId="13B10DEB" w14:textId="77777777" w:rsidR="006515A1" w:rsidRPr="006A46D8" w:rsidRDefault="006515A1" w:rsidP="001A0CF0">
      <w:pPr>
        <w:pStyle w:val="Titre2"/>
        <w:numPr>
          <w:ilvl w:val="1"/>
          <w:numId w:val="2"/>
        </w:numPr>
        <w:rPr>
          <w:rFonts w:ascii="Times New Roman" w:hAnsi="Times New Roman" w:cs="Times New Roman"/>
          <w:sz w:val="24"/>
          <w:szCs w:val="24"/>
        </w:rPr>
      </w:pPr>
      <w:bookmarkStart w:id="11" w:name="_Toc46040577"/>
      <w:r w:rsidRPr="006A46D8">
        <w:rPr>
          <w:rFonts w:ascii="Times New Roman" w:hAnsi="Times New Roman" w:cs="Times New Roman"/>
          <w:sz w:val="24"/>
          <w:szCs w:val="24"/>
        </w:rPr>
        <w:t>Contexte du rapport</w:t>
      </w:r>
      <w:bookmarkEnd w:id="11"/>
    </w:p>
    <w:p w14:paraId="0A6FAD71" w14:textId="77777777" w:rsidR="00B20FC4" w:rsidRPr="006A46D8" w:rsidRDefault="00B20FC4" w:rsidP="00B20FC4">
      <w:pPr>
        <w:rPr>
          <w:rFonts w:ascii="Times New Roman" w:hAnsi="Times New Roman" w:cs="Times New Roman"/>
          <w:sz w:val="24"/>
          <w:szCs w:val="24"/>
        </w:rPr>
      </w:pPr>
    </w:p>
    <w:p w14:paraId="795D7CF2" w14:textId="6089CBB4" w:rsidR="00F52E95" w:rsidRPr="006A46D8" w:rsidRDefault="00F9613E" w:rsidP="006874FC">
      <w:pPr>
        <w:spacing w:line="276" w:lineRule="auto"/>
        <w:rPr>
          <w:rFonts w:ascii="Times New Roman" w:hAnsi="Times New Roman" w:cs="Times New Roman"/>
          <w:sz w:val="24"/>
          <w:szCs w:val="24"/>
          <w:lang w:val="fr-FR"/>
        </w:rPr>
      </w:pPr>
      <w:r>
        <w:rPr>
          <w:rFonts w:ascii="Times New Roman" w:hAnsi="Times New Roman" w:cs="Times New Roman"/>
          <w:sz w:val="24"/>
          <w:szCs w:val="24"/>
        </w:rPr>
        <w:t xml:space="preserve">La mise en œuvre des activités du plan annuel validé pour l’an 2020 a été marquée par un contexte particulier depuis le tout premier trimestre de </w:t>
      </w:r>
      <w:r w:rsidRPr="006A46D8">
        <w:rPr>
          <w:rFonts w:ascii="Times New Roman" w:hAnsi="Times New Roman" w:cs="Times New Roman"/>
          <w:sz w:val="24"/>
          <w:szCs w:val="24"/>
        </w:rPr>
        <w:t>l’année</w:t>
      </w:r>
      <w:r>
        <w:rPr>
          <w:rFonts w:ascii="Times New Roman" w:hAnsi="Times New Roman" w:cs="Times New Roman"/>
          <w:sz w:val="24"/>
          <w:szCs w:val="24"/>
        </w:rPr>
        <w:t>. Il s’est agi</w:t>
      </w:r>
      <w:r w:rsidR="00054AAD">
        <w:rPr>
          <w:rFonts w:ascii="Times New Roman" w:hAnsi="Times New Roman" w:cs="Times New Roman"/>
          <w:sz w:val="24"/>
          <w:szCs w:val="24"/>
        </w:rPr>
        <w:t xml:space="preserve"> </w:t>
      </w:r>
      <w:r>
        <w:rPr>
          <w:rFonts w:ascii="Times New Roman" w:hAnsi="Times New Roman" w:cs="Times New Roman"/>
          <w:sz w:val="24"/>
          <w:szCs w:val="24"/>
        </w:rPr>
        <w:t>de</w:t>
      </w:r>
      <w:r w:rsidR="00F52E95" w:rsidRPr="006A46D8">
        <w:rPr>
          <w:rFonts w:ascii="Times New Roman" w:hAnsi="Times New Roman" w:cs="Times New Roman"/>
          <w:sz w:val="24"/>
          <w:szCs w:val="24"/>
        </w:rPr>
        <w:t xml:space="preserve"> la </w:t>
      </w:r>
      <w:r w:rsidR="00AC6892" w:rsidRPr="006A46D8">
        <w:rPr>
          <w:rFonts w:ascii="Times New Roman" w:hAnsi="Times New Roman" w:cs="Times New Roman"/>
          <w:sz w:val="24"/>
          <w:szCs w:val="24"/>
        </w:rPr>
        <w:t>pandémie</w:t>
      </w:r>
      <w:r w:rsidR="00F52E95" w:rsidRPr="006A46D8">
        <w:rPr>
          <w:rFonts w:ascii="Times New Roman" w:hAnsi="Times New Roman" w:cs="Times New Roman"/>
          <w:sz w:val="24"/>
          <w:szCs w:val="24"/>
        </w:rPr>
        <w:t xml:space="preserve"> de la COVID-19 qui a touché la République Démocratique du Congo </w:t>
      </w:r>
      <w:r w:rsidR="00513109">
        <w:rPr>
          <w:rFonts w:ascii="Times New Roman" w:hAnsi="Times New Roman" w:cs="Times New Roman"/>
          <w:sz w:val="24"/>
          <w:szCs w:val="24"/>
        </w:rPr>
        <w:t>depuis le mois de</w:t>
      </w:r>
      <w:r w:rsidR="00F52E95" w:rsidRPr="006A46D8">
        <w:rPr>
          <w:rFonts w:ascii="Times New Roman" w:hAnsi="Times New Roman" w:cs="Times New Roman"/>
          <w:sz w:val="24"/>
          <w:szCs w:val="24"/>
        </w:rPr>
        <w:t xml:space="preserve"> mars et qui a nécessité l’adoption par le gouvernement d’une </w:t>
      </w:r>
      <w:r w:rsidR="00AC6892" w:rsidRPr="006A46D8">
        <w:rPr>
          <w:rFonts w:ascii="Times New Roman" w:hAnsi="Times New Roman" w:cs="Times New Roman"/>
          <w:sz w:val="24"/>
          <w:szCs w:val="24"/>
        </w:rPr>
        <w:t>série</w:t>
      </w:r>
      <w:r w:rsidR="00F52E95" w:rsidRPr="006A46D8">
        <w:rPr>
          <w:rFonts w:ascii="Times New Roman" w:hAnsi="Times New Roman" w:cs="Times New Roman"/>
          <w:sz w:val="24"/>
          <w:szCs w:val="24"/>
        </w:rPr>
        <w:t xml:space="preserve"> de mesures impactant le programme</w:t>
      </w:r>
      <w:r w:rsidR="00513109">
        <w:rPr>
          <w:rFonts w:ascii="Times New Roman" w:hAnsi="Times New Roman" w:cs="Times New Roman"/>
          <w:sz w:val="24"/>
          <w:szCs w:val="24"/>
        </w:rPr>
        <w:t xml:space="preserve"> plus particulièrement des activités de terrain</w:t>
      </w:r>
      <w:r w:rsidR="00F52E95" w:rsidRPr="006A46D8">
        <w:rPr>
          <w:rFonts w:ascii="Times New Roman" w:hAnsi="Times New Roman" w:cs="Times New Roman"/>
          <w:sz w:val="24"/>
          <w:szCs w:val="24"/>
        </w:rPr>
        <w:t xml:space="preserve">, à l’instar des autres services publics et privés. </w:t>
      </w:r>
      <w:r w:rsidR="00F52E95" w:rsidRPr="006A46D8">
        <w:rPr>
          <w:rFonts w:ascii="Times New Roman" w:hAnsi="Times New Roman" w:cs="Times New Roman"/>
          <w:sz w:val="24"/>
          <w:szCs w:val="24"/>
          <w:lang w:val="fr-FR"/>
        </w:rPr>
        <w:t xml:space="preserve">Ces mesures incluent, entre autres : la fermeture totale des frontières terrestres, le confinement </w:t>
      </w:r>
      <w:r w:rsidR="00B56ED4" w:rsidRPr="006A46D8">
        <w:rPr>
          <w:rFonts w:ascii="Times New Roman" w:hAnsi="Times New Roman" w:cs="Times New Roman"/>
          <w:sz w:val="24"/>
          <w:szCs w:val="24"/>
          <w:lang w:val="fr-FR"/>
        </w:rPr>
        <w:t>de la commune de la Gombe, l’</w:t>
      </w:r>
      <w:r w:rsidR="00F52E95" w:rsidRPr="006A46D8">
        <w:rPr>
          <w:rFonts w:ascii="Times New Roman" w:hAnsi="Times New Roman" w:cs="Times New Roman"/>
          <w:sz w:val="24"/>
          <w:szCs w:val="24"/>
          <w:lang w:val="fr-FR"/>
        </w:rPr>
        <w:t xml:space="preserve">isolement </w:t>
      </w:r>
      <w:r w:rsidR="00B56ED4" w:rsidRPr="006A46D8">
        <w:rPr>
          <w:rFonts w:ascii="Times New Roman" w:hAnsi="Times New Roman" w:cs="Times New Roman"/>
          <w:sz w:val="24"/>
          <w:szCs w:val="24"/>
          <w:lang w:val="fr-FR"/>
        </w:rPr>
        <w:t xml:space="preserve">de Kinshasa </w:t>
      </w:r>
      <w:r w:rsidR="00F52E95" w:rsidRPr="006A46D8">
        <w:rPr>
          <w:rFonts w:ascii="Times New Roman" w:hAnsi="Times New Roman" w:cs="Times New Roman"/>
          <w:sz w:val="24"/>
          <w:szCs w:val="24"/>
          <w:lang w:val="fr-FR"/>
        </w:rPr>
        <w:t>des autres provinces</w:t>
      </w:r>
      <w:r w:rsidR="00513109">
        <w:rPr>
          <w:rFonts w:ascii="Times New Roman" w:hAnsi="Times New Roman" w:cs="Times New Roman"/>
          <w:sz w:val="24"/>
          <w:szCs w:val="24"/>
          <w:lang w:val="fr-FR"/>
        </w:rPr>
        <w:t>, ainsi que le couvre-feu</w:t>
      </w:r>
      <w:r w:rsidR="00F52E95" w:rsidRPr="006A46D8">
        <w:rPr>
          <w:rFonts w:ascii="Times New Roman" w:hAnsi="Times New Roman" w:cs="Times New Roman"/>
          <w:sz w:val="24"/>
          <w:szCs w:val="24"/>
          <w:lang w:val="fr-FR"/>
        </w:rPr>
        <w:t xml:space="preserve">. En outre, les rassemblements de plus de </w:t>
      </w:r>
      <w:r w:rsidR="00513109" w:rsidRPr="006A46D8">
        <w:rPr>
          <w:rFonts w:ascii="Times New Roman" w:hAnsi="Times New Roman" w:cs="Times New Roman"/>
          <w:sz w:val="24"/>
          <w:szCs w:val="24"/>
          <w:lang w:val="fr-FR"/>
        </w:rPr>
        <w:t>vingt personnes interdites</w:t>
      </w:r>
      <w:r w:rsidR="00513109">
        <w:rPr>
          <w:rFonts w:ascii="Times New Roman" w:hAnsi="Times New Roman" w:cs="Times New Roman"/>
          <w:sz w:val="24"/>
          <w:szCs w:val="24"/>
          <w:lang w:val="fr-FR"/>
        </w:rPr>
        <w:t xml:space="preserve"> pendant les trois </w:t>
      </w:r>
      <w:r w:rsidR="000A69F3">
        <w:rPr>
          <w:rFonts w:ascii="Times New Roman" w:hAnsi="Times New Roman" w:cs="Times New Roman"/>
          <w:sz w:val="24"/>
          <w:szCs w:val="24"/>
          <w:lang w:val="fr-FR"/>
        </w:rPr>
        <w:t>trimestres de</w:t>
      </w:r>
      <w:r w:rsidR="00513109">
        <w:rPr>
          <w:rFonts w:ascii="Times New Roman" w:hAnsi="Times New Roman" w:cs="Times New Roman"/>
          <w:sz w:val="24"/>
          <w:szCs w:val="24"/>
          <w:lang w:val="fr-FR"/>
        </w:rPr>
        <w:t xml:space="preserve"> l’année ont été levés au dernier trimestre dans le respect des mesures strictes imposées par le gouvernement pour palier à la crise</w:t>
      </w:r>
      <w:r w:rsidR="00F52E95" w:rsidRPr="006A46D8">
        <w:rPr>
          <w:rFonts w:ascii="Times New Roman" w:hAnsi="Times New Roman" w:cs="Times New Roman"/>
          <w:sz w:val="24"/>
          <w:szCs w:val="24"/>
          <w:lang w:val="fr-FR"/>
        </w:rPr>
        <w:t xml:space="preserve">. </w:t>
      </w:r>
    </w:p>
    <w:p w14:paraId="128F5943" w14:textId="77777777" w:rsidR="00B56ED4" w:rsidRPr="006A46D8" w:rsidRDefault="00B56ED4" w:rsidP="006874FC">
      <w:pPr>
        <w:spacing w:line="276" w:lineRule="auto"/>
        <w:rPr>
          <w:rFonts w:ascii="Times New Roman" w:hAnsi="Times New Roman" w:cs="Times New Roman"/>
          <w:sz w:val="24"/>
          <w:szCs w:val="24"/>
          <w:lang w:val="fr-FR"/>
        </w:rPr>
      </w:pPr>
    </w:p>
    <w:p w14:paraId="206010DF" w14:textId="77777777" w:rsidR="00F52E95" w:rsidRPr="006A46D8" w:rsidRDefault="00F52E95" w:rsidP="006874FC">
      <w:pPr>
        <w:spacing w:line="276" w:lineRule="auto"/>
        <w:rPr>
          <w:rFonts w:ascii="Times New Roman" w:hAnsi="Times New Roman" w:cs="Times New Roman"/>
          <w:sz w:val="24"/>
          <w:szCs w:val="24"/>
          <w:lang w:val="fr-FR"/>
        </w:rPr>
      </w:pPr>
      <w:r w:rsidRPr="006A46D8">
        <w:rPr>
          <w:rFonts w:ascii="Times New Roman" w:hAnsi="Times New Roman" w:cs="Times New Roman"/>
          <w:sz w:val="24"/>
          <w:szCs w:val="24"/>
          <w:lang w:val="fr-FR"/>
        </w:rPr>
        <w:t xml:space="preserve">Cette situation a engendré un retard important dans la mise en œuvre du PTBA validé en comité de gestion le 27 mars 2020. Malgré la mise en place du télétravail qui a permis d’assurer la continuité du programme, des activités importantes n’ont pu se dérouler comme prévu. </w:t>
      </w:r>
      <w:r w:rsidR="00AC6892" w:rsidRPr="006A46D8">
        <w:rPr>
          <w:rFonts w:ascii="Times New Roman" w:hAnsi="Times New Roman" w:cs="Times New Roman"/>
          <w:sz w:val="24"/>
          <w:szCs w:val="24"/>
          <w:lang w:val="fr-FR"/>
        </w:rPr>
        <w:t>La</w:t>
      </w:r>
      <w:r w:rsidR="002A1E91" w:rsidRPr="006A46D8">
        <w:rPr>
          <w:rFonts w:ascii="Times New Roman" w:hAnsi="Times New Roman" w:cs="Times New Roman"/>
          <w:sz w:val="24"/>
          <w:szCs w:val="24"/>
          <w:lang w:val="fr-FR"/>
        </w:rPr>
        <w:t xml:space="preserve"> stratégie de mise en œuvre </w:t>
      </w:r>
      <w:r w:rsidR="00513109">
        <w:rPr>
          <w:rFonts w:ascii="Times New Roman" w:hAnsi="Times New Roman" w:cs="Times New Roman"/>
          <w:sz w:val="24"/>
          <w:szCs w:val="24"/>
          <w:lang w:val="fr-FR"/>
        </w:rPr>
        <w:t>a été revue pour s’adapter au contexte afin</w:t>
      </w:r>
      <w:r w:rsidR="00B56ED4" w:rsidRPr="006A46D8">
        <w:rPr>
          <w:rFonts w:ascii="Times New Roman" w:hAnsi="Times New Roman" w:cs="Times New Roman"/>
          <w:sz w:val="24"/>
          <w:szCs w:val="24"/>
          <w:lang w:val="fr-FR"/>
        </w:rPr>
        <w:t xml:space="preserve"> de réduire l’écart</w:t>
      </w:r>
      <w:r w:rsidR="00513109">
        <w:rPr>
          <w:rFonts w:ascii="Times New Roman" w:hAnsi="Times New Roman" w:cs="Times New Roman"/>
          <w:sz w:val="24"/>
          <w:szCs w:val="24"/>
          <w:lang w:val="fr-FR"/>
        </w:rPr>
        <w:t xml:space="preserve"> dans la réalisation des activités</w:t>
      </w:r>
      <w:r w:rsidR="00B56ED4" w:rsidRPr="006A46D8">
        <w:rPr>
          <w:rFonts w:ascii="Times New Roman" w:hAnsi="Times New Roman" w:cs="Times New Roman"/>
          <w:sz w:val="24"/>
          <w:szCs w:val="24"/>
          <w:lang w:val="fr-FR"/>
        </w:rPr>
        <w:t>.</w:t>
      </w:r>
    </w:p>
    <w:p w14:paraId="2073F0F6" w14:textId="77777777" w:rsidR="00556DC1" w:rsidRPr="006A46D8" w:rsidRDefault="00FA4940" w:rsidP="006874FC">
      <w:pPr>
        <w:pStyle w:val="Titre1"/>
        <w:numPr>
          <w:ilvl w:val="0"/>
          <w:numId w:val="2"/>
        </w:numPr>
        <w:spacing w:line="276" w:lineRule="auto"/>
        <w:rPr>
          <w:rFonts w:ascii="Times New Roman" w:hAnsi="Times New Roman" w:cs="Times New Roman"/>
          <w:sz w:val="24"/>
          <w:szCs w:val="24"/>
        </w:rPr>
      </w:pPr>
      <w:bookmarkStart w:id="12" w:name="_Toc46040578"/>
      <w:r w:rsidRPr="006A46D8">
        <w:rPr>
          <w:rFonts w:ascii="Times New Roman" w:hAnsi="Times New Roman" w:cs="Times New Roman"/>
          <w:sz w:val="24"/>
          <w:szCs w:val="24"/>
        </w:rPr>
        <w:t xml:space="preserve">Etat d’avancement des </w:t>
      </w:r>
      <w:r w:rsidR="006D5D24" w:rsidRPr="006A46D8">
        <w:rPr>
          <w:rFonts w:ascii="Times New Roman" w:hAnsi="Times New Roman" w:cs="Times New Roman"/>
          <w:sz w:val="24"/>
          <w:szCs w:val="24"/>
        </w:rPr>
        <w:t>activités prévues dans le PTBA 20</w:t>
      </w:r>
      <w:r w:rsidR="00EE5187" w:rsidRPr="006A46D8">
        <w:rPr>
          <w:rFonts w:ascii="Times New Roman" w:hAnsi="Times New Roman" w:cs="Times New Roman"/>
          <w:sz w:val="24"/>
          <w:szCs w:val="24"/>
        </w:rPr>
        <w:t>20</w:t>
      </w:r>
      <w:bookmarkEnd w:id="12"/>
    </w:p>
    <w:p w14:paraId="1AEFDED1" w14:textId="12EB398F" w:rsidR="000A5F3F" w:rsidRPr="006A46D8" w:rsidRDefault="00513109" w:rsidP="006874FC">
      <w:pPr>
        <w:spacing w:line="276" w:lineRule="auto"/>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Au cours de l’an 2020</w:t>
      </w:r>
      <w:r w:rsidR="000A5F3F" w:rsidRPr="006A46D8">
        <w:rPr>
          <w:rFonts w:ascii="Times New Roman" w:hAnsi="Times New Roman" w:cs="Times New Roman"/>
          <w:color w:val="000000" w:themeColor="text1"/>
          <w:sz w:val="24"/>
          <w:szCs w:val="24"/>
          <w:lang w:val="fr-FR"/>
        </w:rPr>
        <w:t xml:space="preserve">, les activités suivantes ont été </w:t>
      </w:r>
      <w:r w:rsidR="00B36F1D" w:rsidRPr="006A46D8">
        <w:rPr>
          <w:rFonts w:ascii="Times New Roman" w:hAnsi="Times New Roman" w:cs="Times New Roman"/>
          <w:color w:val="000000" w:themeColor="text1"/>
          <w:sz w:val="24"/>
          <w:szCs w:val="24"/>
          <w:lang w:val="fr-FR"/>
        </w:rPr>
        <w:t>réalisées</w:t>
      </w:r>
      <w:r w:rsidR="000A5F3F" w:rsidRPr="006A46D8">
        <w:rPr>
          <w:rFonts w:ascii="Times New Roman" w:hAnsi="Times New Roman" w:cs="Times New Roman"/>
          <w:color w:val="000000" w:themeColor="text1"/>
          <w:sz w:val="24"/>
          <w:szCs w:val="24"/>
          <w:lang w:val="fr-FR"/>
        </w:rPr>
        <w:t xml:space="preserve"> dans le cadre du plan de travail 2020. </w:t>
      </w:r>
    </w:p>
    <w:p w14:paraId="7F43BC68" w14:textId="77777777" w:rsidR="003A6543" w:rsidRPr="006A46D8" w:rsidRDefault="003A6543" w:rsidP="006874FC">
      <w:pPr>
        <w:spacing w:line="276" w:lineRule="auto"/>
        <w:ind w:left="0" w:firstLine="0"/>
        <w:rPr>
          <w:rFonts w:ascii="Times New Roman" w:hAnsi="Times New Roman" w:cs="Times New Roman"/>
          <w:color w:val="000000" w:themeColor="text1"/>
          <w:sz w:val="24"/>
          <w:szCs w:val="24"/>
          <w:lang w:val="fr-FR"/>
        </w:rPr>
      </w:pPr>
    </w:p>
    <w:p w14:paraId="649FE2BB" w14:textId="77777777" w:rsidR="000A5F3F" w:rsidRPr="006A46D8" w:rsidRDefault="00340CA4" w:rsidP="006874FC">
      <w:pPr>
        <w:pStyle w:val="Titre2"/>
        <w:numPr>
          <w:ilvl w:val="1"/>
          <w:numId w:val="2"/>
        </w:numPr>
        <w:spacing w:line="276" w:lineRule="auto"/>
        <w:rPr>
          <w:rFonts w:ascii="Times New Roman" w:hAnsi="Times New Roman" w:cs="Times New Roman"/>
          <w:sz w:val="24"/>
          <w:szCs w:val="24"/>
        </w:rPr>
      </w:pPr>
      <w:bookmarkStart w:id="13" w:name="_Toc46040579"/>
      <w:r w:rsidRPr="006A46D8">
        <w:rPr>
          <w:rFonts w:ascii="Times New Roman" w:hAnsi="Times New Roman" w:cs="Times New Roman"/>
          <w:sz w:val="24"/>
          <w:szCs w:val="24"/>
        </w:rPr>
        <w:t>Appui à</w:t>
      </w:r>
      <w:r w:rsidR="000A5F3F" w:rsidRPr="006A46D8">
        <w:rPr>
          <w:rFonts w:ascii="Times New Roman" w:hAnsi="Times New Roman" w:cs="Times New Roman"/>
          <w:sz w:val="24"/>
          <w:szCs w:val="24"/>
        </w:rPr>
        <w:t xml:space="preserve"> la CONAREF</w:t>
      </w:r>
      <w:bookmarkEnd w:id="13"/>
    </w:p>
    <w:p w14:paraId="64CA1100" w14:textId="77777777" w:rsidR="000A5F3F" w:rsidRPr="006A46D8" w:rsidRDefault="000A5F3F" w:rsidP="006874FC">
      <w:pPr>
        <w:spacing w:line="276" w:lineRule="auto"/>
        <w:rPr>
          <w:rFonts w:ascii="Times New Roman" w:hAnsi="Times New Roman" w:cs="Times New Roman"/>
          <w:color w:val="000000" w:themeColor="text1"/>
          <w:sz w:val="24"/>
          <w:szCs w:val="24"/>
          <w:lang w:val="fr-FR"/>
        </w:rPr>
      </w:pPr>
    </w:p>
    <w:p w14:paraId="36FB0A83" w14:textId="77777777" w:rsidR="000A5F3F" w:rsidRPr="006A46D8" w:rsidRDefault="000A5F3F" w:rsidP="006874FC">
      <w:pPr>
        <w:pStyle w:val="Paragraphedeliste"/>
        <w:numPr>
          <w:ilvl w:val="0"/>
          <w:numId w:val="6"/>
        </w:numPr>
        <w:spacing w:line="276" w:lineRule="auto"/>
        <w:rPr>
          <w:rFonts w:ascii="Times New Roman" w:hAnsi="Times New Roman" w:cs="Times New Roman"/>
          <w:i/>
          <w:iCs/>
          <w:color w:val="2F5496" w:themeColor="accent1" w:themeShade="BF"/>
          <w:sz w:val="24"/>
          <w:szCs w:val="24"/>
          <w:lang w:val="fr-FR"/>
        </w:rPr>
      </w:pPr>
      <w:r w:rsidRPr="006A46D8">
        <w:rPr>
          <w:rFonts w:ascii="Times New Roman" w:hAnsi="Times New Roman" w:cs="Times New Roman"/>
          <w:i/>
          <w:iCs/>
          <w:color w:val="2F5496" w:themeColor="accent1" w:themeShade="BF"/>
          <w:sz w:val="24"/>
          <w:szCs w:val="24"/>
          <w:lang w:val="fr-FR"/>
        </w:rPr>
        <w:t>L’atelier de planification annuelle</w:t>
      </w:r>
    </w:p>
    <w:p w14:paraId="57CF1170" w14:textId="77777777" w:rsidR="00340CA4" w:rsidRPr="006A46D8" w:rsidRDefault="00340CA4" w:rsidP="006874FC">
      <w:pPr>
        <w:pStyle w:val="Paragraphedeliste"/>
        <w:spacing w:line="276" w:lineRule="auto"/>
        <w:ind w:left="730" w:firstLine="0"/>
        <w:rPr>
          <w:rFonts w:ascii="Times New Roman" w:hAnsi="Times New Roman" w:cs="Times New Roman"/>
          <w:color w:val="000000" w:themeColor="text1"/>
          <w:sz w:val="24"/>
          <w:szCs w:val="24"/>
          <w:lang w:val="fr-FR"/>
        </w:rPr>
      </w:pPr>
    </w:p>
    <w:p w14:paraId="3DDCEB53" w14:textId="77777777" w:rsidR="007C7BDD" w:rsidRPr="006A46D8" w:rsidRDefault="00513109" w:rsidP="006874FC">
      <w:pPr>
        <w:spacing w:line="276" w:lineRule="auto"/>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L</w:t>
      </w:r>
      <w:r w:rsidR="00340CA4" w:rsidRPr="006A46D8">
        <w:rPr>
          <w:rFonts w:ascii="Times New Roman" w:hAnsi="Times New Roman" w:cs="Times New Roman"/>
          <w:color w:val="000000" w:themeColor="text1"/>
          <w:sz w:val="24"/>
          <w:szCs w:val="24"/>
          <w:lang w:val="fr-FR"/>
        </w:rPr>
        <w:t>’organisation de la retraite de planification annuelle du programme à Seli Safari Zongo</w:t>
      </w:r>
      <w:r>
        <w:rPr>
          <w:rFonts w:ascii="Times New Roman" w:hAnsi="Times New Roman" w:cs="Times New Roman"/>
          <w:color w:val="000000" w:themeColor="text1"/>
          <w:sz w:val="24"/>
          <w:szCs w:val="24"/>
          <w:lang w:val="fr-FR"/>
        </w:rPr>
        <w:t xml:space="preserve"> a constitué la </w:t>
      </w:r>
      <w:r w:rsidRPr="006A46D8">
        <w:rPr>
          <w:rFonts w:ascii="Times New Roman" w:hAnsi="Times New Roman" w:cs="Times New Roman"/>
          <w:color w:val="000000" w:themeColor="text1"/>
          <w:sz w:val="24"/>
          <w:szCs w:val="24"/>
          <w:lang w:val="fr-FR"/>
        </w:rPr>
        <w:t>première activité de 2020</w:t>
      </w:r>
      <w:r w:rsidR="00340CA4" w:rsidRPr="006A46D8">
        <w:rPr>
          <w:rFonts w:ascii="Times New Roman" w:hAnsi="Times New Roman" w:cs="Times New Roman"/>
          <w:color w:val="000000" w:themeColor="text1"/>
          <w:sz w:val="24"/>
          <w:szCs w:val="24"/>
          <w:lang w:val="fr-FR"/>
        </w:rPr>
        <w:t>. Cette retraite s’est tenue du 1</w:t>
      </w:r>
      <w:r w:rsidR="005424FF" w:rsidRPr="006A46D8">
        <w:rPr>
          <w:rFonts w:ascii="Times New Roman" w:hAnsi="Times New Roman" w:cs="Times New Roman"/>
          <w:color w:val="000000" w:themeColor="text1"/>
          <w:sz w:val="24"/>
          <w:szCs w:val="24"/>
          <w:lang w:val="fr-FR"/>
        </w:rPr>
        <w:t>1</w:t>
      </w:r>
      <w:r w:rsidR="00340CA4" w:rsidRPr="006A46D8">
        <w:rPr>
          <w:rFonts w:ascii="Times New Roman" w:hAnsi="Times New Roman" w:cs="Times New Roman"/>
          <w:color w:val="000000" w:themeColor="text1"/>
          <w:sz w:val="24"/>
          <w:szCs w:val="24"/>
          <w:lang w:val="fr-FR"/>
        </w:rPr>
        <w:t xml:space="preserve"> au 1</w:t>
      </w:r>
      <w:r w:rsidR="005424FF" w:rsidRPr="006A46D8">
        <w:rPr>
          <w:rFonts w:ascii="Times New Roman" w:hAnsi="Times New Roman" w:cs="Times New Roman"/>
          <w:color w:val="000000" w:themeColor="text1"/>
          <w:sz w:val="24"/>
          <w:szCs w:val="24"/>
          <w:lang w:val="fr-FR"/>
        </w:rPr>
        <w:t>3</w:t>
      </w:r>
      <w:r w:rsidR="00340CA4" w:rsidRPr="006A46D8">
        <w:rPr>
          <w:rFonts w:ascii="Times New Roman" w:hAnsi="Times New Roman" w:cs="Times New Roman"/>
          <w:color w:val="000000" w:themeColor="text1"/>
          <w:sz w:val="24"/>
          <w:szCs w:val="24"/>
          <w:lang w:val="fr-FR"/>
        </w:rPr>
        <w:t xml:space="preserve"> février 2020 et a regroupé les deux partenaires (CONAREF et ONU-Habitat) ainsi que les représentants des partenaires de la société civile, du FONAREDD, le PIREED oriental et Kwilu.</w:t>
      </w:r>
      <w:r w:rsidR="003C2641" w:rsidRPr="006A46D8">
        <w:rPr>
          <w:rFonts w:ascii="Times New Roman" w:hAnsi="Times New Roman" w:cs="Times New Roman"/>
          <w:color w:val="000000" w:themeColor="text1"/>
          <w:sz w:val="24"/>
          <w:szCs w:val="24"/>
          <w:lang w:val="fr-FR"/>
        </w:rPr>
        <w:t xml:space="preserve"> Elle </w:t>
      </w:r>
      <w:r w:rsidR="007C7BDD" w:rsidRPr="006A46D8">
        <w:rPr>
          <w:rFonts w:ascii="Times New Roman" w:hAnsi="Times New Roman" w:cs="Times New Roman"/>
          <w:color w:val="000000" w:themeColor="text1"/>
          <w:sz w:val="24"/>
          <w:szCs w:val="24"/>
          <w:lang w:val="fr-FR"/>
        </w:rPr>
        <w:t xml:space="preserve">avait pour objectif de </w:t>
      </w:r>
      <w:r w:rsidR="005424FF" w:rsidRPr="006A46D8">
        <w:rPr>
          <w:rFonts w:ascii="Times New Roman" w:hAnsi="Times New Roman" w:cs="Times New Roman"/>
          <w:color w:val="000000" w:themeColor="text1"/>
          <w:sz w:val="24"/>
          <w:szCs w:val="24"/>
          <w:lang w:val="fr-FR"/>
        </w:rPr>
        <w:t xml:space="preserve">faire le bilan des activités 2019 et préparer un plan de travail budgétisé détaillé pour l’année 2020, ainsi que tirer les </w:t>
      </w:r>
      <w:r w:rsidR="00AC6892" w:rsidRPr="006A46D8">
        <w:rPr>
          <w:rFonts w:ascii="Times New Roman" w:hAnsi="Times New Roman" w:cs="Times New Roman"/>
          <w:color w:val="000000" w:themeColor="text1"/>
          <w:sz w:val="24"/>
          <w:szCs w:val="24"/>
          <w:lang w:val="fr-FR"/>
        </w:rPr>
        <w:t>leçons</w:t>
      </w:r>
      <w:r w:rsidR="005424FF" w:rsidRPr="006A46D8">
        <w:rPr>
          <w:rFonts w:ascii="Times New Roman" w:hAnsi="Times New Roman" w:cs="Times New Roman"/>
          <w:color w:val="000000" w:themeColor="text1"/>
          <w:sz w:val="24"/>
          <w:szCs w:val="24"/>
          <w:lang w:val="fr-FR"/>
        </w:rPr>
        <w:t xml:space="preserve"> de l’exercice 20</w:t>
      </w:r>
      <w:r w:rsidR="003C2641" w:rsidRPr="006A46D8">
        <w:rPr>
          <w:rFonts w:ascii="Times New Roman" w:hAnsi="Times New Roman" w:cs="Times New Roman"/>
          <w:color w:val="000000" w:themeColor="text1"/>
          <w:sz w:val="24"/>
          <w:szCs w:val="24"/>
          <w:lang w:val="fr-FR"/>
        </w:rPr>
        <w:t>19</w:t>
      </w:r>
      <w:r w:rsidR="005424FF" w:rsidRPr="006A46D8">
        <w:rPr>
          <w:rFonts w:ascii="Times New Roman" w:hAnsi="Times New Roman" w:cs="Times New Roman"/>
          <w:color w:val="000000" w:themeColor="text1"/>
          <w:sz w:val="24"/>
          <w:szCs w:val="24"/>
          <w:lang w:val="fr-FR"/>
        </w:rPr>
        <w:t>.</w:t>
      </w:r>
    </w:p>
    <w:p w14:paraId="5F3CAFBC" w14:textId="77777777" w:rsidR="007C7BDD" w:rsidRPr="006A46D8" w:rsidRDefault="007C7BDD" w:rsidP="006874FC">
      <w:pPr>
        <w:pStyle w:val="Paragraphedeliste"/>
        <w:spacing w:line="276" w:lineRule="auto"/>
        <w:ind w:left="730" w:firstLine="0"/>
        <w:rPr>
          <w:rFonts w:ascii="Times New Roman" w:hAnsi="Times New Roman" w:cs="Times New Roman"/>
          <w:color w:val="000000" w:themeColor="text1"/>
          <w:sz w:val="24"/>
          <w:szCs w:val="24"/>
          <w:lang w:val="fr-FR"/>
        </w:rPr>
      </w:pPr>
    </w:p>
    <w:p w14:paraId="362E9E4F" w14:textId="77777777" w:rsidR="007C7BDD" w:rsidRPr="006A46D8" w:rsidRDefault="007C7BDD" w:rsidP="006874FC">
      <w:pPr>
        <w:spacing w:line="276"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A l’issue de la retraite, les résultats suivants ont été obtenus :</w:t>
      </w:r>
    </w:p>
    <w:p w14:paraId="357BFC77" w14:textId="77777777" w:rsidR="00BC57AE" w:rsidRPr="006A46D8" w:rsidRDefault="00BC57AE" w:rsidP="006874FC">
      <w:pPr>
        <w:spacing w:line="276" w:lineRule="auto"/>
        <w:rPr>
          <w:rFonts w:ascii="Times New Roman" w:hAnsi="Times New Roman" w:cs="Times New Roman"/>
          <w:color w:val="000000" w:themeColor="text1"/>
          <w:sz w:val="24"/>
          <w:szCs w:val="24"/>
          <w:lang w:val="fr-FR"/>
        </w:rPr>
      </w:pPr>
    </w:p>
    <w:p w14:paraId="70912ACF" w14:textId="77777777" w:rsidR="00BC57AE" w:rsidRPr="006A46D8" w:rsidRDefault="00BC57AE" w:rsidP="006874FC">
      <w:pPr>
        <w:pStyle w:val="Paragraphedeliste"/>
        <w:numPr>
          <w:ilvl w:val="0"/>
          <w:numId w:val="12"/>
        </w:numPr>
        <w:spacing w:line="276"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Une évaluation de l’état d’avancement de la mise en œuvre du programme a été réalisé</w:t>
      </w:r>
      <w:r w:rsidR="008C09F1" w:rsidRPr="006A46D8">
        <w:rPr>
          <w:rFonts w:ascii="Times New Roman" w:hAnsi="Times New Roman" w:cs="Times New Roman"/>
          <w:color w:val="000000" w:themeColor="text1"/>
          <w:sz w:val="24"/>
          <w:szCs w:val="24"/>
          <w:lang w:val="fr-FR"/>
        </w:rPr>
        <w:t>e</w:t>
      </w:r>
      <w:r w:rsidRPr="006A46D8">
        <w:rPr>
          <w:rFonts w:ascii="Times New Roman" w:hAnsi="Times New Roman" w:cs="Times New Roman"/>
          <w:color w:val="000000" w:themeColor="text1"/>
          <w:sz w:val="24"/>
          <w:szCs w:val="24"/>
          <w:lang w:val="fr-FR"/>
        </w:rPr>
        <w:t xml:space="preserve">, et les défis et difficultés </w:t>
      </w:r>
      <w:r w:rsidR="008C09F1" w:rsidRPr="006A46D8">
        <w:rPr>
          <w:rFonts w:ascii="Times New Roman" w:hAnsi="Times New Roman" w:cs="Times New Roman"/>
          <w:color w:val="000000" w:themeColor="text1"/>
          <w:sz w:val="24"/>
          <w:szCs w:val="24"/>
          <w:lang w:val="fr-FR"/>
        </w:rPr>
        <w:t xml:space="preserve">majeurs </w:t>
      </w:r>
      <w:r w:rsidR="00AA2E68" w:rsidRPr="006A46D8">
        <w:rPr>
          <w:rFonts w:ascii="Times New Roman" w:hAnsi="Times New Roman" w:cs="Times New Roman"/>
          <w:color w:val="000000" w:themeColor="text1"/>
          <w:sz w:val="24"/>
          <w:szCs w:val="24"/>
          <w:lang w:val="fr-FR"/>
        </w:rPr>
        <w:t xml:space="preserve">ont été </w:t>
      </w:r>
      <w:r w:rsidR="00513109" w:rsidRPr="006A46D8">
        <w:rPr>
          <w:rFonts w:ascii="Times New Roman" w:hAnsi="Times New Roman" w:cs="Times New Roman"/>
          <w:color w:val="000000" w:themeColor="text1"/>
          <w:sz w:val="24"/>
          <w:szCs w:val="24"/>
          <w:lang w:val="fr-FR"/>
        </w:rPr>
        <w:t>identifiés ;</w:t>
      </w:r>
    </w:p>
    <w:p w14:paraId="0C242F47" w14:textId="77777777" w:rsidR="00BC57AE" w:rsidRPr="006A46D8" w:rsidRDefault="00AA759D" w:rsidP="006874FC">
      <w:pPr>
        <w:pStyle w:val="Paragraphedeliste"/>
        <w:numPr>
          <w:ilvl w:val="0"/>
          <w:numId w:val="12"/>
        </w:numPr>
        <w:spacing w:line="276"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 xml:space="preserve">Des recommandations pertinentes pour une </w:t>
      </w:r>
      <w:r w:rsidR="00AC6892" w:rsidRPr="006A46D8">
        <w:rPr>
          <w:rFonts w:ascii="Times New Roman" w:hAnsi="Times New Roman" w:cs="Times New Roman"/>
          <w:color w:val="000000" w:themeColor="text1"/>
          <w:sz w:val="24"/>
          <w:szCs w:val="24"/>
          <w:lang w:val="fr-FR"/>
        </w:rPr>
        <w:t>coordination</w:t>
      </w:r>
      <w:r w:rsidRPr="006A46D8">
        <w:rPr>
          <w:rFonts w:ascii="Times New Roman" w:hAnsi="Times New Roman" w:cs="Times New Roman"/>
          <w:color w:val="000000" w:themeColor="text1"/>
          <w:sz w:val="24"/>
          <w:szCs w:val="24"/>
          <w:lang w:val="fr-FR"/>
        </w:rPr>
        <w:t xml:space="preserve"> améliorée du programme ont été faites </w:t>
      </w:r>
      <w:r w:rsidR="00215520" w:rsidRPr="006A46D8">
        <w:rPr>
          <w:rFonts w:ascii="Times New Roman" w:hAnsi="Times New Roman" w:cs="Times New Roman"/>
          <w:color w:val="000000" w:themeColor="text1"/>
          <w:sz w:val="24"/>
          <w:szCs w:val="24"/>
          <w:lang w:val="fr-FR"/>
        </w:rPr>
        <w:t xml:space="preserve">à l’issue d’une </w:t>
      </w:r>
      <w:r w:rsidR="00BC57AE" w:rsidRPr="006A46D8">
        <w:rPr>
          <w:rFonts w:ascii="Times New Roman" w:hAnsi="Times New Roman" w:cs="Times New Roman"/>
          <w:color w:val="000000" w:themeColor="text1"/>
          <w:sz w:val="24"/>
          <w:szCs w:val="24"/>
          <w:lang w:val="fr-FR"/>
        </w:rPr>
        <w:t xml:space="preserve">analyse </w:t>
      </w:r>
      <w:r w:rsidR="00215520" w:rsidRPr="006A46D8">
        <w:rPr>
          <w:rFonts w:ascii="Times New Roman" w:hAnsi="Times New Roman" w:cs="Times New Roman"/>
          <w:color w:val="000000" w:themeColor="text1"/>
          <w:sz w:val="24"/>
          <w:szCs w:val="24"/>
          <w:lang w:val="fr-FR"/>
        </w:rPr>
        <w:t xml:space="preserve">minutieuse des aspects </w:t>
      </w:r>
      <w:r w:rsidR="00BC57AE" w:rsidRPr="006A46D8">
        <w:rPr>
          <w:rFonts w:ascii="Times New Roman" w:hAnsi="Times New Roman" w:cs="Times New Roman"/>
          <w:color w:val="000000" w:themeColor="text1"/>
          <w:sz w:val="24"/>
          <w:szCs w:val="24"/>
          <w:lang w:val="fr-FR"/>
        </w:rPr>
        <w:t>de communication, de partenariat et de rapportage</w:t>
      </w:r>
      <w:r w:rsidR="00701DA6">
        <w:rPr>
          <w:rFonts w:ascii="Times New Roman" w:hAnsi="Times New Roman" w:cs="Times New Roman"/>
          <w:color w:val="000000" w:themeColor="text1"/>
          <w:sz w:val="24"/>
          <w:szCs w:val="24"/>
          <w:lang w:val="fr-FR"/>
        </w:rPr>
        <w:t xml:space="preserve"> </w:t>
      </w:r>
      <w:r w:rsidR="00513109" w:rsidRPr="006A46D8">
        <w:rPr>
          <w:rFonts w:ascii="Times New Roman" w:hAnsi="Times New Roman" w:cs="Times New Roman"/>
          <w:color w:val="000000" w:themeColor="text1"/>
          <w:sz w:val="24"/>
          <w:szCs w:val="24"/>
          <w:lang w:val="fr-FR"/>
        </w:rPr>
        <w:t>notamment ;</w:t>
      </w:r>
    </w:p>
    <w:p w14:paraId="633675CE" w14:textId="77777777" w:rsidR="00BC57AE" w:rsidRPr="006A46D8" w:rsidRDefault="00AA759D" w:rsidP="006874FC">
      <w:pPr>
        <w:pStyle w:val="Paragraphedeliste"/>
        <w:numPr>
          <w:ilvl w:val="0"/>
          <w:numId w:val="12"/>
        </w:numPr>
        <w:spacing w:line="276"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 xml:space="preserve">Le plan </w:t>
      </w:r>
      <w:r w:rsidR="00A62F97" w:rsidRPr="006A46D8">
        <w:rPr>
          <w:rFonts w:ascii="Times New Roman" w:hAnsi="Times New Roman" w:cs="Times New Roman"/>
          <w:color w:val="000000" w:themeColor="text1"/>
          <w:sz w:val="24"/>
          <w:szCs w:val="24"/>
          <w:lang w:val="fr-FR"/>
        </w:rPr>
        <w:t xml:space="preserve">de travail </w:t>
      </w:r>
      <w:r w:rsidRPr="006A46D8">
        <w:rPr>
          <w:rFonts w:ascii="Times New Roman" w:hAnsi="Times New Roman" w:cs="Times New Roman"/>
          <w:color w:val="000000" w:themeColor="text1"/>
          <w:sz w:val="24"/>
          <w:szCs w:val="24"/>
          <w:lang w:val="fr-FR"/>
        </w:rPr>
        <w:t xml:space="preserve">annuel </w:t>
      </w:r>
      <w:r w:rsidR="00A62F97" w:rsidRPr="006A46D8">
        <w:rPr>
          <w:rFonts w:ascii="Times New Roman" w:hAnsi="Times New Roman" w:cs="Times New Roman"/>
          <w:color w:val="000000" w:themeColor="text1"/>
          <w:sz w:val="24"/>
          <w:szCs w:val="24"/>
          <w:lang w:val="fr-FR"/>
        </w:rPr>
        <w:t xml:space="preserve">budgétisé 2020 a </w:t>
      </w:r>
      <w:r w:rsidR="006B44BD" w:rsidRPr="006A46D8">
        <w:rPr>
          <w:rFonts w:ascii="Times New Roman" w:hAnsi="Times New Roman" w:cs="Times New Roman"/>
          <w:color w:val="000000" w:themeColor="text1"/>
          <w:sz w:val="24"/>
          <w:szCs w:val="24"/>
          <w:lang w:val="fr-FR"/>
        </w:rPr>
        <w:t>é</w:t>
      </w:r>
      <w:r w:rsidR="00A62F97" w:rsidRPr="006A46D8">
        <w:rPr>
          <w:rFonts w:ascii="Times New Roman" w:hAnsi="Times New Roman" w:cs="Times New Roman"/>
          <w:color w:val="000000" w:themeColor="text1"/>
          <w:sz w:val="24"/>
          <w:szCs w:val="24"/>
          <w:lang w:val="fr-FR"/>
        </w:rPr>
        <w:t xml:space="preserve">té </w:t>
      </w:r>
      <w:r w:rsidR="00513109" w:rsidRPr="006A46D8">
        <w:rPr>
          <w:rFonts w:ascii="Times New Roman" w:hAnsi="Times New Roman" w:cs="Times New Roman"/>
          <w:color w:val="000000" w:themeColor="text1"/>
          <w:sz w:val="24"/>
          <w:szCs w:val="24"/>
          <w:lang w:val="fr-FR"/>
        </w:rPr>
        <w:t>produit ;</w:t>
      </w:r>
    </w:p>
    <w:p w14:paraId="3B5256D3" w14:textId="1D10383C" w:rsidR="00BC57AE" w:rsidRPr="006A46D8" w:rsidRDefault="006B44BD" w:rsidP="006874FC">
      <w:pPr>
        <w:pStyle w:val="Paragraphedeliste"/>
        <w:numPr>
          <w:ilvl w:val="0"/>
          <w:numId w:val="12"/>
        </w:numPr>
        <w:spacing w:line="276"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Une discussion importante a eu lieu sur la c</w:t>
      </w:r>
      <w:r w:rsidR="00BC57AE" w:rsidRPr="006A46D8">
        <w:rPr>
          <w:rFonts w:ascii="Times New Roman" w:hAnsi="Times New Roman" w:cs="Times New Roman"/>
          <w:color w:val="000000" w:themeColor="text1"/>
          <w:sz w:val="24"/>
          <w:szCs w:val="24"/>
          <w:lang w:val="fr-FR"/>
        </w:rPr>
        <w:t xml:space="preserve">ollaboration </w:t>
      </w:r>
      <w:r w:rsidRPr="006A46D8">
        <w:rPr>
          <w:rFonts w:ascii="Times New Roman" w:hAnsi="Times New Roman" w:cs="Times New Roman"/>
          <w:color w:val="000000" w:themeColor="text1"/>
          <w:sz w:val="24"/>
          <w:szCs w:val="24"/>
          <w:lang w:val="fr-FR"/>
        </w:rPr>
        <w:t xml:space="preserve">avec les autres programmes du FONAREDD, notamment les PIREDD, </w:t>
      </w:r>
      <w:r w:rsidR="00701DA6">
        <w:rPr>
          <w:rFonts w:ascii="Times New Roman" w:hAnsi="Times New Roman" w:cs="Times New Roman"/>
          <w:color w:val="000000" w:themeColor="text1"/>
          <w:sz w:val="24"/>
          <w:szCs w:val="24"/>
          <w:lang w:val="fr-FR"/>
        </w:rPr>
        <w:t xml:space="preserve">avec </w:t>
      </w:r>
      <w:r w:rsidRPr="006A46D8">
        <w:rPr>
          <w:rFonts w:ascii="Times New Roman" w:hAnsi="Times New Roman" w:cs="Times New Roman"/>
          <w:color w:val="000000" w:themeColor="text1"/>
          <w:sz w:val="24"/>
          <w:szCs w:val="24"/>
          <w:lang w:val="fr-FR"/>
        </w:rPr>
        <w:t xml:space="preserve">des recommandations faites pour </w:t>
      </w:r>
      <w:r w:rsidR="00040A64" w:rsidRPr="006A46D8">
        <w:rPr>
          <w:rFonts w:ascii="Times New Roman" w:hAnsi="Times New Roman" w:cs="Times New Roman"/>
          <w:color w:val="000000" w:themeColor="text1"/>
          <w:sz w:val="24"/>
          <w:szCs w:val="24"/>
          <w:lang w:val="fr-FR"/>
        </w:rPr>
        <w:t xml:space="preserve">la renforcer et </w:t>
      </w:r>
      <w:r w:rsidRPr="006A46D8">
        <w:rPr>
          <w:rFonts w:ascii="Times New Roman" w:hAnsi="Times New Roman" w:cs="Times New Roman"/>
          <w:color w:val="000000" w:themeColor="text1"/>
          <w:sz w:val="24"/>
          <w:szCs w:val="24"/>
          <w:lang w:val="fr-FR"/>
        </w:rPr>
        <w:t>l’accélérer</w:t>
      </w:r>
      <w:r w:rsidR="00040A64" w:rsidRPr="006A46D8">
        <w:rPr>
          <w:rFonts w:ascii="Times New Roman" w:hAnsi="Times New Roman" w:cs="Times New Roman"/>
          <w:color w:val="000000" w:themeColor="text1"/>
          <w:sz w:val="24"/>
          <w:szCs w:val="24"/>
          <w:lang w:val="fr-FR"/>
        </w:rPr>
        <w:t> ;</w:t>
      </w:r>
    </w:p>
    <w:p w14:paraId="60D9A136" w14:textId="124A0BAC" w:rsidR="00040A64" w:rsidRPr="006A46D8" w:rsidRDefault="00040A64" w:rsidP="006874FC">
      <w:pPr>
        <w:pStyle w:val="Paragraphedeliste"/>
        <w:numPr>
          <w:ilvl w:val="0"/>
          <w:numId w:val="12"/>
        </w:numPr>
        <w:spacing w:line="276"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Une matrice des recommandations a été élaborée avec des échéances claires quant aux actions à prendre et le partage des responsabilités pour le suivi de ces actions.</w:t>
      </w:r>
    </w:p>
    <w:p w14:paraId="180A762D" w14:textId="77777777" w:rsidR="007C7BDD" w:rsidRPr="006A46D8" w:rsidRDefault="007C7BDD" w:rsidP="006874FC">
      <w:pPr>
        <w:pStyle w:val="Paragraphedeliste"/>
        <w:spacing w:line="276" w:lineRule="auto"/>
        <w:ind w:left="730" w:firstLine="0"/>
        <w:rPr>
          <w:rFonts w:ascii="Times New Roman" w:hAnsi="Times New Roman" w:cs="Times New Roman"/>
          <w:color w:val="000000" w:themeColor="text1"/>
          <w:sz w:val="24"/>
          <w:szCs w:val="24"/>
          <w:lang w:val="fr-FR"/>
        </w:rPr>
      </w:pPr>
    </w:p>
    <w:p w14:paraId="646462DA" w14:textId="77777777" w:rsidR="000A5F3F" w:rsidRPr="006A46D8" w:rsidRDefault="000A5F3F" w:rsidP="006874FC">
      <w:pPr>
        <w:pStyle w:val="Paragraphedeliste"/>
        <w:numPr>
          <w:ilvl w:val="0"/>
          <w:numId w:val="6"/>
        </w:numPr>
        <w:spacing w:line="276" w:lineRule="auto"/>
        <w:rPr>
          <w:rFonts w:ascii="Times New Roman" w:hAnsi="Times New Roman" w:cs="Times New Roman"/>
          <w:i/>
          <w:iCs/>
          <w:color w:val="2F5496" w:themeColor="accent1" w:themeShade="BF"/>
          <w:sz w:val="24"/>
          <w:szCs w:val="24"/>
          <w:lang w:val="fr-FR"/>
        </w:rPr>
      </w:pPr>
      <w:r w:rsidRPr="006A46D8">
        <w:rPr>
          <w:rFonts w:ascii="Times New Roman" w:hAnsi="Times New Roman" w:cs="Times New Roman"/>
          <w:i/>
          <w:iCs/>
          <w:color w:val="2F5496" w:themeColor="accent1" w:themeShade="BF"/>
          <w:sz w:val="24"/>
          <w:szCs w:val="24"/>
          <w:lang w:val="fr-FR"/>
        </w:rPr>
        <w:t>Réunion du comité de gestion</w:t>
      </w:r>
    </w:p>
    <w:p w14:paraId="7A314279" w14:textId="77777777" w:rsidR="007C7BDD" w:rsidRPr="006A46D8" w:rsidRDefault="007C7BDD" w:rsidP="006874FC">
      <w:pPr>
        <w:spacing w:line="276" w:lineRule="auto"/>
        <w:rPr>
          <w:rFonts w:ascii="Times New Roman" w:hAnsi="Times New Roman" w:cs="Times New Roman"/>
          <w:color w:val="000000" w:themeColor="text1"/>
          <w:sz w:val="24"/>
          <w:szCs w:val="24"/>
          <w:lang w:val="fr-FR"/>
        </w:rPr>
      </w:pPr>
    </w:p>
    <w:p w14:paraId="4ED010C5" w14:textId="450BF3A0" w:rsidR="007C7BDD" w:rsidRPr="006A46D8" w:rsidRDefault="007C7BDD" w:rsidP="006874FC">
      <w:pPr>
        <w:spacing w:line="276"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Après l’adoption du PTBA 2020, le programme</w:t>
      </w:r>
      <w:r w:rsidRPr="006874FC">
        <w:rPr>
          <w:rFonts w:ascii="Times New Roman" w:hAnsi="Times New Roman" w:cs="Times New Roman"/>
          <w:color w:val="000000" w:themeColor="text1"/>
          <w:sz w:val="24"/>
          <w:szCs w:val="24"/>
          <w:u w:val="single"/>
          <w:lang w:val="fr-FR"/>
        </w:rPr>
        <w:t xml:space="preserve"> </w:t>
      </w:r>
      <w:r w:rsidR="00834AF6" w:rsidRPr="006874FC">
        <w:rPr>
          <w:rFonts w:ascii="Times New Roman" w:hAnsi="Times New Roman" w:cs="Times New Roman"/>
          <w:color w:val="000000" w:themeColor="text1"/>
          <w:sz w:val="24"/>
          <w:szCs w:val="24"/>
          <w:u w:val="single"/>
          <w:lang w:val="fr-FR"/>
        </w:rPr>
        <w:t>a</w:t>
      </w:r>
      <w:r w:rsidRPr="006874FC">
        <w:rPr>
          <w:rFonts w:ascii="Times New Roman" w:hAnsi="Times New Roman" w:cs="Times New Roman"/>
          <w:color w:val="000000" w:themeColor="text1"/>
          <w:sz w:val="24"/>
          <w:szCs w:val="24"/>
          <w:u w:val="single"/>
          <w:lang w:val="fr-FR"/>
        </w:rPr>
        <w:t>vait</w:t>
      </w:r>
      <w:r w:rsidRPr="006A46D8">
        <w:rPr>
          <w:rFonts w:ascii="Times New Roman" w:hAnsi="Times New Roman" w:cs="Times New Roman"/>
          <w:color w:val="000000" w:themeColor="text1"/>
          <w:sz w:val="24"/>
          <w:szCs w:val="24"/>
          <w:lang w:val="fr-FR"/>
        </w:rPr>
        <w:t xml:space="preserve"> organis</w:t>
      </w:r>
      <w:r w:rsidR="00834AF6">
        <w:rPr>
          <w:rFonts w:ascii="Times New Roman" w:hAnsi="Times New Roman" w:cs="Times New Roman"/>
          <w:color w:val="000000" w:themeColor="text1"/>
          <w:sz w:val="24"/>
          <w:szCs w:val="24"/>
          <w:lang w:val="fr-FR"/>
        </w:rPr>
        <w:t>é</w:t>
      </w:r>
      <w:r w:rsidRPr="006A46D8">
        <w:rPr>
          <w:rFonts w:ascii="Times New Roman" w:hAnsi="Times New Roman" w:cs="Times New Roman"/>
          <w:color w:val="000000" w:themeColor="text1"/>
          <w:sz w:val="24"/>
          <w:szCs w:val="24"/>
          <w:lang w:val="fr-FR"/>
        </w:rPr>
        <w:t xml:space="preserve"> la première réunion de son comité de gestion </w:t>
      </w:r>
      <w:r w:rsidR="00D34DD1">
        <w:rPr>
          <w:rFonts w:ascii="Times New Roman" w:hAnsi="Times New Roman" w:cs="Times New Roman"/>
          <w:color w:val="000000" w:themeColor="text1"/>
          <w:sz w:val="24"/>
          <w:szCs w:val="24"/>
          <w:lang w:val="fr-FR"/>
        </w:rPr>
        <w:t xml:space="preserve">tenue </w:t>
      </w:r>
      <w:r w:rsidR="00834AF6">
        <w:rPr>
          <w:rFonts w:ascii="Times New Roman" w:hAnsi="Times New Roman" w:cs="Times New Roman"/>
          <w:color w:val="000000" w:themeColor="text1"/>
          <w:sz w:val="24"/>
          <w:szCs w:val="24"/>
          <w:lang w:val="fr-FR"/>
        </w:rPr>
        <w:t>le 27 mars 2020</w:t>
      </w:r>
      <w:r w:rsidR="00D34DD1" w:rsidRPr="00D34DD1">
        <w:rPr>
          <w:rFonts w:ascii="Times New Roman" w:hAnsi="Times New Roman" w:cs="Times New Roman"/>
          <w:color w:val="000000" w:themeColor="text1"/>
          <w:sz w:val="24"/>
          <w:szCs w:val="24"/>
          <w:lang w:val="fr-FR"/>
        </w:rPr>
        <w:t xml:space="preserve"> </w:t>
      </w:r>
      <w:r w:rsidR="00D34DD1" w:rsidRPr="006A46D8">
        <w:rPr>
          <w:rFonts w:ascii="Times New Roman" w:hAnsi="Times New Roman" w:cs="Times New Roman"/>
          <w:color w:val="000000" w:themeColor="text1"/>
          <w:sz w:val="24"/>
          <w:szCs w:val="24"/>
          <w:lang w:val="fr-FR"/>
        </w:rPr>
        <w:t>dans la salle de réunion de la CONAREF</w:t>
      </w:r>
      <w:r w:rsidR="00D34DD1">
        <w:rPr>
          <w:rFonts w:ascii="Times New Roman" w:hAnsi="Times New Roman" w:cs="Times New Roman"/>
          <w:color w:val="000000" w:themeColor="text1"/>
          <w:sz w:val="24"/>
          <w:szCs w:val="24"/>
          <w:lang w:val="fr-FR"/>
        </w:rPr>
        <w:t>.</w:t>
      </w:r>
      <w:r w:rsidR="000A69F3">
        <w:rPr>
          <w:rFonts w:ascii="Times New Roman" w:hAnsi="Times New Roman" w:cs="Times New Roman"/>
          <w:color w:val="000000" w:themeColor="text1"/>
          <w:sz w:val="24"/>
          <w:szCs w:val="24"/>
          <w:lang w:val="fr-FR"/>
        </w:rPr>
        <w:t xml:space="preserve"> </w:t>
      </w:r>
      <w:r w:rsidR="00D34DD1">
        <w:rPr>
          <w:rFonts w:ascii="Times New Roman" w:hAnsi="Times New Roman" w:cs="Times New Roman"/>
          <w:color w:val="000000" w:themeColor="text1"/>
          <w:sz w:val="24"/>
          <w:szCs w:val="24"/>
          <w:lang w:val="fr-FR"/>
        </w:rPr>
        <w:t xml:space="preserve">Elle avait comme finalité </w:t>
      </w:r>
      <w:r w:rsidRPr="006A46D8">
        <w:rPr>
          <w:rFonts w:ascii="Times New Roman" w:hAnsi="Times New Roman" w:cs="Times New Roman"/>
          <w:color w:val="000000" w:themeColor="text1"/>
          <w:sz w:val="24"/>
          <w:szCs w:val="24"/>
          <w:lang w:val="fr-FR"/>
        </w:rPr>
        <w:t xml:space="preserve">de : a) faire la revue du PTBA </w:t>
      </w:r>
      <w:r w:rsidR="00B16C57" w:rsidRPr="006A46D8">
        <w:rPr>
          <w:rFonts w:ascii="Times New Roman" w:hAnsi="Times New Roman" w:cs="Times New Roman"/>
          <w:color w:val="000000" w:themeColor="text1"/>
          <w:sz w:val="24"/>
          <w:szCs w:val="24"/>
          <w:lang w:val="fr-FR"/>
        </w:rPr>
        <w:t xml:space="preserve">adopté lors de la retraite de planification </w:t>
      </w:r>
      <w:r w:rsidRPr="006A46D8">
        <w:rPr>
          <w:rFonts w:ascii="Times New Roman" w:hAnsi="Times New Roman" w:cs="Times New Roman"/>
          <w:color w:val="000000" w:themeColor="text1"/>
          <w:sz w:val="24"/>
          <w:szCs w:val="24"/>
          <w:lang w:val="fr-FR"/>
        </w:rPr>
        <w:t>et le valid</w:t>
      </w:r>
      <w:r w:rsidR="00B16C57" w:rsidRPr="006A46D8">
        <w:rPr>
          <w:rFonts w:ascii="Times New Roman" w:hAnsi="Times New Roman" w:cs="Times New Roman"/>
          <w:color w:val="000000" w:themeColor="text1"/>
          <w:sz w:val="24"/>
          <w:szCs w:val="24"/>
          <w:lang w:val="fr-FR"/>
        </w:rPr>
        <w:t>er</w:t>
      </w:r>
      <w:r w:rsidRPr="006A46D8">
        <w:rPr>
          <w:rFonts w:ascii="Times New Roman" w:hAnsi="Times New Roman" w:cs="Times New Roman"/>
          <w:color w:val="000000" w:themeColor="text1"/>
          <w:sz w:val="24"/>
          <w:szCs w:val="24"/>
          <w:lang w:val="fr-FR"/>
        </w:rPr>
        <w:t> ; b) faire la revue du rapport annuel 2019 et le valider, et c) examiner la mise en œuvre globale du programme et recommander des mesures d’ajustement et de correction pour les insuffisances notées.</w:t>
      </w:r>
      <w:r w:rsidR="00D34DD1">
        <w:rPr>
          <w:rFonts w:ascii="Times New Roman" w:hAnsi="Times New Roman" w:cs="Times New Roman"/>
          <w:color w:val="000000" w:themeColor="text1"/>
          <w:sz w:val="24"/>
          <w:szCs w:val="24"/>
          <w:lang w:val="fr-FR"/>
        </w:rPr>
        <w:t xml:space="preserve"> </w:t>
      </w:r>
    </w:p>
    <w:p w14:paraId="1F20364D" w14:textId="77777777" w:rsidR="007C7BDD" w:rsidRPr="006A46D8" w:rsidRDefault="007C7BDD" w:rsidP="006874FC">
      <w:pPr>
        <w:spacing w:line="276" w:lineRule="auto"/>
        <w:rPr>
          <w:rFonts w:ascii="Times New Roman" w:hAnsi="Times New Roman" w:cs="Times New Roman"/>
          <w:color w:val="000000" w:themeColor="text1"/>
          <w:sz w:val="24"/>
          <w:szCs w:val="24"/>
          <w:lang w:val="fr-FR"/>
        </w:rPr>
      </w:pPr>
    </w:p>
    <w:p w14:paraId="31CFEE8E" w14:textId="4B124FD1" w:rsidR="007C7BDD" w:rsidRPr="006A46D8" w:rsidRDefault="009327F1" w:rsidP="006874FC">
      <w:pPr>
        <w:spacing w:line="276"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Compte tenu de la situation de la COVID-19</w:t>
      </w:r>
      <w:r w:rsidR="00AB0CE7" w:rsidRPr="006A46D8">
        <w:rPr>
          <w:rFonts w:ascii="Times New Roman" w:hAnsi="Times New Roman" w:cs="Times New Roman"/>
          <w:color w:val="000000" w:themeColor="text1"/>
          <w:sz w:val="24"/>
          <w:szCs w:val="24"/>
          <w:lang w:val="fr-FR"/>
        </w:rPr>
        <w:t xml:space="preserve">, le nombre de participants a été </w:t>
      </w:r>
      <w:r w:rsidR="002D374E" w:rsidRPr="006A46D8">
        <w:rPr>
          <w:rFonts w:ascii="Times New Roman" w:hAnsi="Times New Roman" w:cs="Times New Roman"/>
          <w:color w:val="000000" w:themeColor="text1"/>
          <w:sz w:val="24"/>
          <w:szCs w:val="24"/>
          <w:lang w:val="fr-FR"/>
        </w:rPr>
        <w:t>réduit</w:t>
      </w:r>
      <w:r w:rsidR="00AB0CE7" w:rsidRPr="006A46D8">
        <w:rPr>
          <w:rFonts w:ascii="Times New Roman" w:hAnsi="Times New Roman" w:cs="Times New Roman"/>
          <w:color w:val="000000" w:themeColor="text1"/>
          <w:sz w:val="24"/>
          <w:szCs w:val="24"/>
          <w:lang w:val="fr-FR"/>
        </w:rPr>
        <w:t xml:space="preserve"> à 8 dont 7 </w:t>
      </w:r>
      <w:r w:rsidR="007A3A19" w:rsidRPr="006A46D8">
        <w:rPr>
          <w:rFonts w:ascii="Times New Roman" w:hAnsi="Times New Roman" w:cs="Times New Roman"/>
          <w:color w:val="000000" w:themeColor="text1"/>
          <w:sz w:val="24"/>
          <w:szCs w:val="24"/>
          <w:lang w:val="fr-FR"/>
        </w:rPr>
        <w:t>présences effectives</w:t>
      </w:r>
      <w:r w:rsidR="00AB0CE7" w:rsidRPr="006A46D8">
        <w:rPr>
          <w:rFonts w:ascii="Times New Roman" w:hAnsi="Times New Roman" w:cs="Times New Roman"/>
          <w:color w:val="000000" w:themeColor="text1"/>
          <w:sz w:val="24"/>
          <w:szCs w:val="24"/>
          <w:lang w:val="fr-FR"/>
        </w:rPr>
        <w:t>. Les points clés suiva</w:t>
      </w:r>
      <w:r w:rsidR="007A3A19" w:rsidRPr="006A46D8">
        <w:rPr>
          <w:rFonts w:ascii="Times New Roman" w:hAnsi="Times New Roman" w:cs="Times New Roman"/>
          <w:color w:val="000000" w:themeColor="text1"/>
          <w:sz w:val="24"/>
          <w:szCs w:val="24"/>
          <w:lang w:val="fr-FR"/>
        </w:rPr>
        <w:t>n</w:t>
      </w:r>
      <w:r w:rsidR="00AB0CE7" w:rsidRPr="006A46D8">
        <w:rPr>
          <w:rFonts w:ascii="Times New Roman" w:hAnsi="Times New Roman" w:cs="Times New Roman"/>
          <w:color w:val="000000" w:themeColor="text1"/>
          <w:sz w:val="24"/>
          <w:szCs w:val="24"/>
          <w:lang w:val="fr-FR"/>
        </w:rPr>
        <w:t>ts peuvent être retenus après analyse des points inscrits à l’ordre du jour</w:t>
      </w:r>
      <w:r w:rsidR="007A3A19" w:rsidRPr="006A46D8">
        <w:rPr>
          <w:rFonts w:ascii="Times New Roman" w:hAnsi="Times New Roman" w:cs="Times New Roman"/>
          <w:color w:val="000000" w:themeColor="text1"/>
          <w:sz w:val="24"/>
          <w:szCs w:val="24"/>
          <w:lang w:val="fr-FR"/>
        </w:rPr>
        <w:t> :</w:t>
      </w:r>
    </w:p>
    <w:p w14:paraId="10FF9B79" w14:textId="77777777" w:rsidR="007A3A19" w:rsidRPr="006A46D8" w:rsidRDefault="007A3A19" w:rsidP="007C7BDD">
      <w:pPr>
        <w:spacing w:line="240" w:lineRule="auto"/>
        <w:rPr>
          <w:rFonts w:ascii="Times New Roman" w:hAnsi="Times New Roman" w:cs="Times New Roman"/>
          <w:color w:val="000000" w:themeColor="text1"/>
          <w:sz w:val="24"/>
          <w:szCs w:val="24"/>
          <w:lang w:val="fr-FR"/>
        </w:rPr>
      </w:pPr>
    </w:p>
    <w:p w14:paraId="38FC3B49" w14:textId="77777777" w:rsidR="007A3A19" w:rsidRPr="006A46D8" w:rsidRDefault="007A3A19" w:rsidP="006874FC">
      <w:pPr>
        <w:pStyle w:val="Paragraphedeliste"/>
        <w:numPr>
          <w:ilvl w:val="0"/>
          <w:numId w:val="12"/>
        </w:numPr>
        <w:spacing w:after="0" w:line="276"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 xml:space="preserve">De l’examen des recommandations de la dernière réunion du comité de gestion </w:t>
      </w:r>
      <w:r w:rsidR="006B3FB2" w:rsidRPr="006A46D8">
        <w:rPr>
          <w:rFonts w:ascii="Times New Roman" w:hAnsi="Times New Roman" w:cs="Times New Roman"/>
          <w:color w:val="000000" w:themeColor="text1"/>
          <w:sz w:val="24"/>
          <w:szCs w:val="24"/>
          <w:lang w:val="fr-FR"/>
        </w:rPr>
        <w:t xml:space="preserve">du </w:t>
      </w:r>
      <w:r w:rsidRPr="006A46D8">
        <w:rPr>
          <w:rFonts w:ascii="Times New Roman" w:hAnsi="Times New Roman" w:cs="Times New Roman"/>
          <w:color w:val="000000" w:themeColor="text1"/>
          <w:sz w:val="24"/>
          <w:szCs w:val="24"/>
          <w:lang w:val="fr-FR"/>
        </w:rPr>
        <w:t>18 Avril 2019, il est ressorti que 83% (15 sur 18) ont été suivies d’effet. Les 17% restant portaient sur l’</w:t>
      </w:r>
      <w:r w:rsidR="002D374E" w:rsidRPr="006A46D8">
        <w:rPr>
          <w:rFonts w:ascii="Times New Roman" w:hAnsi="Times New Roman" w:cs="Times New Roman"/>
          <w:color w:val="000000" w:themeColor="text1"/>
          <w:sz w:val="24"/>
          <w:szCs w:val="24"/>
          <w:lang w:val="fr-FR"/>
        </w:rPr>
        <w:t>accélération</w:t>
      </w:r>
      <w:r w:rsidR="00AA269F" w:rsidRPr="006A46D8">
        <w:rPr>
          <w:rFonts w:ascii="Times New Roman" w:hAnsi="Times New Roman" w:cs="Times New Roman"/>
          <w:color w:val="000000" w:themeColor="text1"/>
          <w:sz w:val="24"/>
          <w:szCs w:val="24"/>
          <w:lang w:val="fr-FR"/>
        </w:rPr>
        <w:t xml:space="preserve"> de l’appui au </w:t>
      </w:r>
      <w:r w:rsidR="002D374E" w:rsidRPr="006A46D8">
        <w:rPr>
          <w:rFonts w:ascii="Times New Roman" w:hAnsi="Times New Roman" w:cs="Times New Roman"/>
          <w:color w:val="000000" w:themeColor="text1"/>
          <w:sz w:val="24"/>
          <w:szCs w:val="24"/>
          <w:lang w:val="fr-FR"/>
        </w:rPr>
        <w:t>secrétariat</w:t>
      </w:r>
      <w:r w:rsidR="00AA269F" w:rsidRPr="006A46D8">
        <w:rPr>
          <w:rFonts w:ascii="Times New Roman" w:hAnsi="Times New Roman" w:cs="Times New Roman"/>
          <w:color w:val="000000" w:themeColor="text1"/>
          <w:sz w:val="24"/>
          <w:szCs w:val="24"/>
          <w:lang w:val="fr-FR"/>
        </w:rPr>
        <w:t xml:space="preserve"> général, la mise à la disposition de la CO</w:t>
      </w:r>
      <w:r w:rsidR="00FD58F1" w:rsidRPr="006A46D8">
        <w:rPr>
          <w:rFonts w:ascii="Times New Roman" w:hAnsi="Times New Roman" w:cs="Times New Roman"/>
          <w:color w:val="000000" w:themeColor="text1"/>
          <w:sz w:val="24"/>
          <w:szCs w:val="24"/>
          <w:lang w:val="fr-FR"/>
        </w:rPr>
        <w:t>NAREF</w:t>
      </w:r>
      <w:r w:rsidR="00AA269F" w:rsidRPr="006A46D8">
        <w:rPr>
          <w:rFonts w:ascii="Times New Roman" w:hAnsi="Times New Roman" w:cs="Times New Roman"/>
          <w:color w:val="000000" w:themeColor="text1"/>
          <w:sz w:val="24"/>
          <w:szCs w:val="24"/>
          <w:lang w:val="fr-FR"/>
        </w:rPr>
        <w:t xml:space="preserve"> d’un rapport financier détaillé au cours de l’exécution du PTBA, ainsi que la réalisation d’une évaluation à mi-parcours </w:t>
      </w:r>
      <w:r w:rsidR="002D374E" w:rsidRPr="006A46D8">
        <w:rPr>
          <w:rFonts w:ascii="Times New Roman" w:hAnsi="Times New Roman" w:cs="Times New Roman"/>
          <w:color w:val="000000" w:themeColor="text1"/>
          <w:sz w:val="24"/>
          <w:szCs w:val="24"/>
          <w:lang w:val="fr-FR"/>
        </w:rPr>
        <w:t>survie</w:t>
      </w:r>
      <w:r w:rsidR="00AA269F" w:rsidRPr="006A46D8">
        <w:rPr>
          <w:rFonts w:ascii="Times New Roman" w:hAnsi="Times New Roman" w:cs="Times New Roman"/>
          <w:color w:val="000000" w:themeColor="text1"/>
          <w:sz w:val="24"/>
          <w:szCs w:val="24"/>
          <w:lang w:val="fr-FR"/>
        </w:rPr>
        <w:t xml:space="preserve"> de la demande de la dernière tranche au niveau de la CONAREF ;</w:t>
      </w:r>
    </w:p>
    <w:p w14:paraId="3F7B408D" w14:textId="77777777" w:rsidR="0048489D" w:rsidRPr="006A46D8" w:rsidRDefault="0048489D" w:rsidP="00394A40">
      <w:pPr>
        <w:pStyle w:val="Paragraphedeliste"/>
        <w:spacing w:after="0" w:line="240" w:lineRule="auto"/>
        <w:ind w:left="730" w:firstLine="0"/>
        <w:rPr>
          <w:rFonts w:ascii="Times New Roman" w:hAnsi="Times New Roman" w:cs="Times New Roman"/>
          <w:color w:val="000000" w:themeColor="text1"/>
          <w:sz w:val="24"/>
          <w:szCs w:val="24"/>
          <w:lang w:val="fr-FR"/>
        </w:rPr>
      </w:pPr>
    </w:p>
    <w:p w14:paraId="766843AD" w14:textId="188CD507" w:rsidR="00AA269F" w:rsidRPr="006A46D8" w:rsidRDefault="00A01101" w:rsidP="001A0CF0">
      <w:pPr>
        <w:pStyle w:val="Paragraphedeliste"/>
        <w:numPr>
          <w:ilvl w:val="0"/>
          <w:numId w:val="12"/>
        </w:numPr>
        <w:spacing w:after="0" w:line="240"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 xml:space="preserve">Le rapport annuel a été approuvé après présentation et discussion. Mais le comité a exhorté à une accélération de la mise en œuvre pour l’atteinte des résultats prévus, et à une bonne collaboration avec les programmes intégrés afin d’éviter </w:t>
      </w:r>
      <w:r w:rsidR="00D34DD1">
        <w:rPr>
          <w:rFonts w:ascii="Times New Roman" w:hAnsi="Times New Roman" w:cs="Times New Roman"/>
          <w:color w:val="000000" w:themeColor="text1"/>
          <w:sz w:val="24"/>
          <w:szCs w:val="24"/>
          <w:lang w:val="fr-FR"/>
        </w:rPr>
        <w:t>d</w:t>
      </w:r>
      <w:r w:rsidRPr="006A46D8">
        <w:rPr>
          <w:rFonts w:ascii="Times New Roman" w:hAnsi="Times New Roman" w:cs="Times New Roman"/>
          <w:color w:val="000000" w:themeColor="text1"/>
          <w:sz w:val="24"/>
          <w:szCs w:val="24"/>
          <w:lang w:val="fr-FR"/>
        </w:rPr>
        <w:t xml:space="preserve">es duplications dans les interventions et les </w:t>
      </w:r>
      <w:r w:rsidR="002D374E" w:rsidRPr="006A46D8">
        <w:rPr>
          <w:rFonts w:ascii="Times New Roman" w:hAnsi="Times New Roman" w:cs="Times New Roman"/>
          <w:color w:val="000000" w:themeColor="text1"/>
          <w:sz w:val="24"/>
          <w:szCs w:val="24"/>
          <w:lang w:val="fr-FR"/>
        </w:rPr>
        <w:t>méthodes</w:t>
      </w:r>
      <w:r w:rsidRPr="006A46D8">
        <w:rPr>
          <w:rFonts w:ascii="Times New Roman" w:hAnsi="Times New Roman" w:cs="Times New Roman"/>
          <w:color w:val="000000" w:themeColor="text1"/>
          <w:sz w:val="24"/>
          <w:szCs w:val="24"/>
          <w:lang w:val="fr-FR"/>
        </w:rPr>
        <w:t> ;</w:t>
      </w:r>
    </w:p>
    <w:p w14:paraId="18F9379D" w14:textId="77777777" w:rsidR="0048489D" w:rsidRPr="006A46D8" w:rsidRDefault="0048489D" w:rsidP="00394A40">
      <w:pPr>
        <w:pStyle w:val="Paragraphedeliste"/>
        <w:spacing w:after="0"/>
        <w:rPr>
          <w:rFonts w:ascii="Times New Roman" w:hAnsi="Times New Roman" w:cs="Times New Roman"/>
          <w:color w:val="000000" w:themeColor="text1"/>
          <w:sz w:val="24"/>
          <w:szCs w:val="24"/>
          <w:lang w:val="fr-FR"/>
        </w:rPr>
      </w:pPr>
    </w:p>
    <w:p w14:paraId="2BD74DF0" w14:textId="77777777" w:rsidR="00A01101" w:rsidRPr="006A46D8" w:rsidRDefault="00A01101" w:rsidP="001A0CF0">
      <w:pPr>
        <w:pStyle w:val="Paragraphedeliste"/>
        <w:numPr>
          <w:ilvl w:val="0"/>
          <w:numId w:val="12"/>
        </w:numPr>
        <w:spacing w:after="0" w:line="240"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Le PTBA 2020 a aussi été discuté et validé sous réserve de certaines observations nécessitant un</w:t>
      </w:r>
      <w:r w:rsidR="00246C37" w:rsidRPr="006A46D8">
        <w:rPr>
          <w:rFonts w:ascii="Times New Roman" w:hAnsi="Times New Roman" w:cs="Times New Roman"/>
          <w:color w:val="000000" w:themeColor="text1"/>
          <w:sz w:val="24"/>
          <w:szCs w:val="24"/>
          <w:lang w:val="fr-FR"/>
        </w:rPr>
        <w:t xml:space="preserve"> ajustement pour une version final</w:t>
      </w:r>
      <w:r w:rsidR="00D34DD1">
        <w:rPr>
          <w:rFonts w:ascii="Times New Roman" w:hAnsi="Times New Roman" w:cs="Times New Roman"/>
          <w:color w:val="000000" w:themeColor="text1"/>
          <w:sz w:val="24"/>
          <w:szCs w:val="24"/>
          <w:lang w:val="fr-FR"/>
        </w:rPr>
        <w:t>e</w:t>
      </w:r>
      <w:r w:rsidR="00246C37" w:rsidRPr="006A46D8">
        <w:rPr>
          <w:rFonts w:ascii="Times New Roman" w:hAnsi="Times New Roman" w:cs="Times New Roman"/>
          <w:color w:val="000000" w:themeColor="text1"/>
          <w:sz w:val="24"/>
          <w:szCs w:val="24"/>
          <w:lang w:val="fr-FR"/>
        </w:rPr>
        <w:t xml:space="preserve"> qui sera partagé</w:t>
      </w:r>
      <w:r w:rsidR="00D34DD1">
        <w:rPr>
          <w:rFonts w:ascii="Times New Roman" w:hAnsi="Times New Roman" w:cs="Times New Roman"/>
          <w:color w:val="000000" w:themeColor="text1"/>
          <w:sz w:val="24"/>
          <w:szCs w:val="24"/>
          <w:lang w:val="fr-FR"/>
        </w:rPr>
        <w:t>e</w:t>
      </w:r>
      <w:r w:rsidR="00246C37" w:rsidRPr="006A46D8">
        <w:rPr>
          <w:rFonts w:ascii="Times New Roman" w:hAnsi="Times New Roman" w:cs="Times New Roman"/>
          <w:color w:val="000000" w:themeColor="text1"/>
          <w:sz w:val="24"/>
          <w:szCs w:val="24"/>
          <w:lang w:val="fr-FR"/>
        </w:rPr>
        <w:t xml:space="preserve"> après la réunion ;</w:t>
      </w:r>
    </w:p>
    <w:p w14:paraId="7DD5CA19" w14:textId="77777777" w:rsidR="0048489D" w:rsidRPr="006A46D8" w:rsidRDefault="0048489D" w:rsidP="00394A40">
      <w:pPr>
        <w:pStyle w:val="Paragraphedeliste"/>
        <w:spacing w:after="0"/>
        <w:rPr>
          <w:rFonts w:ascii="Times New Roman" w:hAnsi="Times New Roman" w:cs="Times New Roman"/>
          <w:color w:val="000000" w:themeColor="text1"/>
          <w:sz w:val="24"/>
          <w:szCs w:val="24"/>
          <w:lang w:val="fr-FR"/>
        </w:rPr>
      </w:pPr>
    </w:p>
    <w:p w14:paraId="0DB72017" w14:textId="77777777" w:rsidR="00246C37" w:rsidRPr="006A46D8" w:rsidRDefault="00246C37" w:rsidP="001A0CF0">
      <w:pPr>
        <w:pStyle w:val="Paragraphedeliste"/>
        <w:numPr>
          <w:ilvl w:val="0"/>
          <w:numId w:val="12"/>
        </w:numPr>
        <w:spacing w:after="0" w:line="240"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Des recommandations claires ont aussi été faites pour l’amélioration de la mise en œuvre et la célérité dans certaines activités qui restent bloquées depuis 2019.</w:t>
      </w:r>
      <w:r w:rsidR="0048489D" w:rsidRPr="006A46D8">
        <w:rPr>
          <w:rFonts w:ascii="Times New Roman" w:hAnsi="Times New Roman" w:cs="Times New Roman"/>
          <w:color w:val="000000" w:themeColor="text1"/>
          <w:sz w:val="24"/>
          <w:szCs w:val="24"/>
          <w:lang w:val="fr-FR"/>
        </w:rPr>
        <w:t xml:space="preserve"> Un mécanisme de suivi de ces recommandations est en place.</w:t>
      </w:r>
    </w:p>
    <w:p w14:paraId="4556C156" w14:textId="77777777" w:rsidR="007C7BDD" w:rsidRPr="006A46D8" w:rsidRDefault="007C7BDD" w:rsidP="007C7BDD">
      <w:pPr>
        <w:spacing w:line="240" w:lineRule="auto"/>
        <w:rPr>
          <w:rFonts w:ascii="Times New Roman" w:hAnsi="Times New Roman" w:cs="Times New Roman"/>
          <w:color w:val="000000" w:themeColor="text1"/>
          <w:sz w:val="24"/>
          <w:szCs w:val="24"/>
          <w:lang w:val="fr-FR"/>
        </w:rPr>
      </w:pPr>
    </w:p>
    <w:p w14:paraId="2C43D5D0" w14:textId="77777777" w:rsidR="005B5765" w:rsidRPr="006A46D8" w:rsidRDefault="005B5765" w:rsidP="006874FC">
      <w:pPr>
        <w:pStyle w:val="Paragraphedeliste"/>
        <w:numPr>
          <w:ilvl w:val="0"/>
          <w:numId w:val="6"/>
        </w:numPr>
        <w:spacing w:line="276" w:lineRule="auto"/>
        <w:rPr>
          <w:rFonts w:ascii="Times New Roman" w:hAnsi="Times New Roman" w:cs="Times New Roman"/>
          <w:i/>
          <w:iCs/>
          <w:color w:val="2F5496" w:themeColor="accent1" w:themeShade="BF"/>
          <w:sz w:val="24"/>
          <w:szCs w:val="24"/>
          <w:lang w:val="fr-FR"/>
        </w:rPr>
      </w:pPr>
      <w:r w:rsidRPr="006A46D8">
        <w:rPr>
          <w:rFonts w:ascii="Times New Roman" w:hAnsi="Times New Roman" w:cs="Times New Roman"/>
          <w:i/>
          <w:iCs/>
          <w:color w:val="2F5496" w:themeColor="accent1" w:themeShade="BF"/>
          <w:sz w:val="24"/>
          <w:szCs w:val="24"/>
          <w:lang w:val="fr-FR"/>
        </w:rPr>
        <w:t>Plan</w:t>
      </w:r>
      <w:r w:rsidR="00870E18" w:rsidRPr="006A46D8">
        <w:rPr>
          <w:rFonts w:ascii="Times New Roman" w:hAnsi="Times New Roman" w:cs="Times New Roman"/>
          <w:i/>
          <w:iCs/>
          <w:color w:val="2F5496" w:themeColor="accent1" w:themeShade="BF"/>
          <w:sz w:val="24"/>
          <w:szCs w:val="24"/>
          <w:lang w:val="fr-FR"/>
        </w:rPr>
        <w:t>s</w:t>
      </w:r>
      <w:r w:rsidRPr="006A46D8">
        <w:rPr>
          <w:rFonts w:ascii="Times New Roman" w:hAnsi="Times New Roman" w:cs="Times New Roman"/>
          <w:i/>
          <w:iCs/>
          <w:color w:val="2F5496" w:themeColor="accent1" w:themeShade="BF"/>
          <w:sz w:val="24"/>
          <w:szCs w:val="24"/>
          <w:lang w:val="fr-FR"/>
        </w:rPr>
        <w:t xml:space="preserve"> annuel</w:t>
      </w:r>
      <w:r w:rsidR="00870E18" w:rsidRPr="006A46D8">
        <w:rPr>
          <w:rFonts w:ascii="Times New Roman" w:hAnsi="Times New Roman" w:cs="Times New Roman"/>
          <w:i/>
          <w:iCs/>
          <w:color w:val="2F5496" w:themeColor="accent1" w:themeShade="BF"/>
          <w:sz w:val="24"/>
          <w:szCs w:val="24"/>
          <w:lang w:val="fr-FR"/>
        </w:rPr>
        <w:t>s</w:t>
      </w:r>
      <w:r w:rsidRPr="006A46D8">
        <w:rPr>
          <w:rFonts w:ascii="Times New Roman" w:hAnsi="Times New Roman" w:cs="Times New Roman"/>
          <w:i/>
          <w:iCs/>
          <w:color w:val="2F5496" w:themeColor="accent1" w:themeShade="BF"/>
          <w:sz w:val="24"/>
          <w:szCs w:val="24"/>
          <w:lang w:val="fr-FR"/>
        </w:rPr>
        <w:t xml:space="preserve"> de renforcement des capacités</w:t>
      </w:r>
      <w:r w:rsidR="00870E18" w:rsidRPr="006A46D8">
        <w:rPr>
          <w:rFonts w:ascii="Times New Roman" w:hAnsi="Times New Roman" w:cs="Times New Roman"/>
          <w:i/>
          <w:iCs/>
          <w:color w:val="2F5496" w:themeColor="accent1" w:themeShade="BF"/>
          <w:sz w:val="24"/>
          <w:szCs w:val="24"/>
          <w:lang w:val="fr-FR"/>
        </w:rPr>
        <w:t xml:space="preserve"> et de communication</w:t>
      </w:r>
    </w:p>
    <w:p w14:paraId="416E50AC" w14:textId="77777777" w:rsidR="007C7BDD" w:rsidRPr="006A46D8" w:rsidRDefault="007C7BDD" w:rsidP="006874FC">
      <w:pPr>
        <w:spacing w:line="276" w:lineRule="auto"/>
        <w:rPr>
          <w:rFonts w:ascii="Times New Roman" w:hAnsi="Times New Roman" w:cs="Times New Roman"/>
          <w:color w:val="000000" w:themeColor="text1"/>
          <w:sz w:val="24"/>
          <w:szCs w:val="24"/>
          <w:lang w:val="fr-FR"/>
        </w:rPr>
      </w:pPr>
    </w:p>
    <w:p w14:paraId="4019B498" w14:textId="6DD527AF" w:rsidR="004345C8" w:rsidRPr="006A46D8" w:rsidRDefault="00870E18" w:rsidP="006874FC">
      <w:pPr>
        <w:spacing w:line="276"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 xml:space="preserve">Un plan annuel de renforcement des capacités a été élaboré. Ce plan identifie les activités de renforcement des </w:t>
      </w:r>
      <w:r w:rsidR="00D40785" w:rsidRPr="006A46D8">
        <w:rPr>
          <w:rFonts w:ascii="Times New Roman" w:hAnsi="Times New Roman" w:cs="Times New Roman"/>
          <w:color w:val="000000" w:themeColor="text1"/>
          <w:sz w:val="24"/>
          <w:szCs w:val="24"/>
          <w:lang w:val="fr-FR"/>
        </w:rPr>
        <w:t>capacités</w:t>
      </w:r>
      <w:r w:rsidR="00277419">
        <w:rPr>
          <w:rFonts w:ascii="Times New Roman" w:hAnsi="Times New Roman" w:cs="Times New Roman"/>
          <w:color w:val="000000" w:themeColor="text1"/>
          <w:sz w:val="24"/>
          <w:szCs w:val="24"/>
          <w:lang w:val="fr-FR"/>
        </w:rPr>
        <w:t xml:space="preserve"> </w:t>
      </w:r>
      <w:r w:rsidR="00520F91" w:rsidRPr="006A46D8">
        <w:rPr>
          <w:rFonts w:ascii="Times New Roman" w:hAnsi="Times New Roman" w:cs="Times New Roman"/>
          <w:color w:val="000000" w:themeColor="text1"/>
          <w:sz w:val="24"/>
          <w:szCs w:val="24"/>
          <w:lang w:val="fr-FR"/>
        </w:rPr>
        <w:t>pour</w:t>
      </w:r>
      <w:r w:rsidR="00EF1A91" w:rsidRPr="006A46D8">
        <w:rPr>
          <w:rFonts w:ascii="Times New Roman" w:hAnsi="Times New Roman" w:cs="Times New Roman"/>
          <w:color w:val="000000" w:themeColor="text1"/>
          <w:sz w:val="24"/>
          <w:szCs w:val="24"/>
          <w:lang w:val="fr-FR"/>
        </w:rPr>
        <w:t xml:space="preserve"> l’exercice </w:t>
      </w:r>
      <w:r w:rsidRPr="006A46D8">
        <w:rPr>
          <w:rFonts w:ascii="Times New Roman" w:hAnsi="Times New Roman" w:cs="Times New Roman"/>
          <w:color w:val="000000" w:themeColor="text1"/>
          <w:sz w:val="24"/>
          <w:szCs w:val="24"/>
          <w:lang w:val="fr-FR"/>
        </w:rPr>
        <w:t xml:space="preserve">2020 et permet la mise en œuvre de </w:t>
      </w:r>
      <w:r w:rsidR="00A13D85" w:rsidRPr="006A46D8">
        <w:rPr>
          <w:rFonts w:ascii="Times New Roman" w:hAnsi="Times New Roman" w:cs="Times New Roman"/>
          <w:color w:val="000000" w:themeColor="text1"/>
          <w:sz w:val="24"/>
          <w:szCs w:val="24"/>
          <w:lang w:val="fr-FR"/>
        </w:rPr>
        <w:t>ces activités</w:t>
      </w:r>
      <w:r w:rsidRPr="006A46D8">
        <w:rPr>
          <w:rFonts w:ascii="Times New Roman" w:hAnsi="Times New Roman" w:cs="Times New Roman"/>
          <w:color w:val="000000" w:themeColor="text1"/>
          <w:sz w:val="24"/>
          <w:szCs w:val="24"/>
          <w:lang w:val="fr-FR"/>
        </w:rPr>
        <w:t xml:space="preserve">. </w:t>
      </w:r>
      <w:r w:rsidR="00394A40" w:rsidRPr="006A46D8">
        <w:rPr>
          <w:rFonts w:ascii="Times New Roman" w:hAnsi="Times New Roman" w:cs="Times New Roman"/>
          <w:color w:val="000000" w:themeColor="text1"/>
          <w:sz w:val="24"/>
          <w:szCs w:val="24"/>
          <w:lang w:val="fr-FR"/>
        </w:rPr>
        <w:t xml:space="preserve">Quant au plan de communication, il prévoit les activités clés de l’année </w:t>
      </w:r>
      <w:r w:rsidR="00A13D85" w:rsidRPr="006A46D8">
        <w:rPr>
          <w:rFonts w:ascii="Times New Roman" w:hAnsi="Times New Roman" w:cs="Times New Roman"/>
          <w:color w:val="000000" w:themeColor="text1"/>
          <w:sz w:val="24"/>
          <w:szCs w:val="24"/>
          <w:lang w:val="fr-FR"/>
        </w:rPr>
        <w:t xml:space="preserve">2020 sur </w:t>
      </w:r>
      <w:r w:rsidR="00394A40" w:rsidRPr="006A46D8">
        <w:rPr>
          <w:rFonts w:ascii="Times New Roman" w:hAnsi="Times New Roman" w:cs="Times New Roman"/>
          <w:color w:val="000000" w:themeColor="text1"/>
          <w:sz w:val="24"/>
          <w:szCs w:val="24"/>
          <w:lang w:val="fr-FR"/>
        </w:rPr>
        <w:t>la diffusion de l’information et la sensibilisation du public autour de la réforme foncière</w:t>
      </w:r>
      <w:r w:rsidR="00A13D85" w:rsidRPr="006A46D8">
        <w:rPr>
          <w:rFonts w:ascii="Times New Roman" w:hAnsi="Times New Roman" w:cs="Times New Roman"/>
          <w:color w:val="000000" w:themeColor="text1"/>
          <w:sz w:val="24"/>
          <w:szCs w:val="24"/>
          <w:lang w:val="fr-FR"/>
        </w:rPr>
        <w:t xml:space="preserve">, ainsi que </w:t>
      </w:r>
      <w:r w:rsidR="00394A40" w:rsidRPr="006A46D8">
        <w:rPr>
          <w:rFonts w:ascii="Times New Roman" w:hAnsi="Times New Roman" w:cs="Times New Roman"/>
          <w:color w:val="000000" w:themeColor="text1"/>
          <w:sz w:val="24"/>
          <w:szCs w:val="24"/>
          <w:lang w:val="fr-FR"/>
        </w:rPr>
        <w:t>les livrables atteints jusque-là. Ces deux documents et leur exécution rentrent dans le cadre de la mise en œuvre de l’accord entre ONU-Habitat et la CONAREF.</w:t>
      </w:r>
      <w:r w:rsidR="000646EC">
        <w:rPr>
          <w:rFonts w:ascii="Times New Roman" w:hAnsi="Times New Roman" w:cs="Times New Roman"/>
          <w:color w:val="000000" w:themeColor="text1"/>
          <w:sz w:val="24"/>
          <w:szCs w:val="24"/>
          <w:lang w:val="fr-FR"/>
        </w:rPr>
        <w:t xml:space="preserve"> Notons que conformément à ces plans, seul</w:t>
      </w:r>
      <w:r w:rsidR="00452447">
        <w:rPr>
          <w:rFonts w:ascii="Times New Roman" w:hAnsi="Times New Roman" w:cs="Times New Roman"/>
          <w:color w:val="000000" w:themeColor="text1"/>
          <w:sz w:val="24"/>
          <w:szCs w:val="24"/>
          <w:lang w:val="fr-FR"/>
        </w:rPr>
        <w:t>e</w:t>
      </w:r>
      <w:r w:rsidR="000646EC">
        <w:rPr>
          <w:rFonts w:ascii="Times New Roman" w:hAnsi="Times New Roman" w:cs="Times New Roman"/>
          <w:color w:val="000000" w:themeColor="text1"/>
          <w:sz w:val="24"/>
          <w:szCs w:val="24"/>
          <w:lang w:val="fr-FR"/>
        </w:rPr>
        <w:t>s</w:t>
      </w:r>
      <w:r w:rsidR="00452447">
        <w:rPr>
          <w:rFonts w:ascii="Times New Roman" w:hAnsi="Times New Roman" w:cs="Times New Roman"/>
          <w:color w:val="000000" w:themeColor="text1"/>
          <w:sz w:val="24"/>
          <w:szCs w:val="24"/>
          <w:lang w:val="fr-FR"/>
        </w:rPr>
        <w:t>,</w:t>
      </w:r>
      <w:r w:rsidR="000646EC">
        <w:rPr>
          <w:rFonts w:ascii="Times New Roman" w:hAnsi="Times New Roman" w:cs="Times New Roman"/>
          <w:color w:val="000000" w:themeColor="text1"/>
          <w:sz w:val="24"/>
          <w:szCs w:val="24"/>
          <w:lang w:val="fr-FR"/>
        </w:rPr>
        <w:t xml:space="preserve"> la formation sur la maintenance du réseau, la revue du logo et la mise à jour du site de la CONAREF, l’appropriation du manuel des procédures de la CONAREF ont été réalisés suite au contexte de la mise en œuvre des activités.</w:t>
      </w:r>
    </w:p>
    <w:p w14:paraId="35320A74" w14:textId="77777777" w:rsidR="009238E7" w:rsidRPr="006A46D8" w:rsidRDefault="009238E7" w:rsidP="006874FC">
      <w:pPr>
        <w:spacing w:line="276" w:lineRule="auto"/>
        <w:rPr>
          <w:rFonts w:ascii="Times New Roman" w:hAnsi="Times New Roman" w:cs="Times New Roman"/>
          <w:color w:val="000000" w:themeColor="text1"/>
          <w:sz w:val="24"/>
          <w:szCs w:val="24"/>
          <w:lang w:val="fr-FR"/>
        </w:rPr>
      </w:pPr>
    </w:p>
    <w:p w14:paraId="5BC7D8CF" w14:textId="77777777" w:rsidR="005B5765" w:rsidRPr="006A46D8" w:rsidRDefault="005B5765" w:rsidP="006874FC">
      <w:pPr>
        <w:pStyle w:val="Paragraphedeliste"/>
        <w:numPr>
          <w:ilvl w:val="0"/>
          <w:numId w:val="6"/>
        </w:numPr>
        <w:spacing w:line="276" w:lineRule="auto"/>
        <w:rPr>
          <w:rFonts w:ascii="Times New Roman" w:hAnsi="Times New Roman" w:cs="Times New Roman"/>
          <w:i/>
          <w:iCs/>
          <w:color w:val="2F5496" w:themeColor="accent1" w:themeShade="BF"/>
          <w:sz w:val="24"/>
          <w:szCs w:val="24"/>
          <w:lang w:val="fr-FR"/>
        </w:rPr>
      </w:pPr>
      <w:r w:rsidRPr="006A46D8">
        <w:rPr>
          <w:rFonts w:ascii="Times New Roman" w:hAnsi="Times New Roman" w:cs="Times New Roman"/>
          <w:i/>
          <w:iCs/>
          <w:color w:val="2F5496" w:themeColor="accent1" w:themeShade="BF"/>
          <w:sz w:val="24"/>
          <w:szCs w:val="24"/>
          <w:lang w:val="fr-FR"/>
        </w:rPr>
        <w:t>Formation sur les outils GLTN</w:t>
      </w:r>
    </w:p>
    <w:p w14:paraId="1CD560C8" w14:textId="77777777" w:rsidR="004345C8" w:rsidRPr="006A46D8" w:rsidRDefault="004345C8" w:rsidP="006874FC">
      <w:pPr>
        <w:spacing w:line="276" w:lineRule="auto"/>
        <w:rPr>
          <w:rFonts w:ascii="Times New Roman" w:hAnsi="Times New Roman" w:cs="Times New Roman"/>
          <w:color w:val="000000" w:themeColor="text1"/>
          <w:sz w:val="24"/>
          <w:szCs w:val="24"/>
          <w:lang w:val="fr-FR"/>
        </w:rPr>
      </w:pPr>
    </w:p>
    <w:p w14:paraId="40EE9B7E" w14:textId="256062FB" w:rsidR="00246C37" w:rsidRPr="006A46D8" w:rsidRDefault="00246C37" w:rsidP="006874FC">
      <w:pPr>
        <w:spacing w:line="276"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La formation sur les outils fonciers du réseau mondial des outils fonciers (GTLN) s’est tenue du 3 au 6 Février</w:t>
      </w:r>
      <w:r w:rsidR="00277419">
        <w:rPr>
          <w:rFonts w:ascii="Times New Roman" w:hAnsi="Times New Roman" w:cs="Times New Roman"/>
          <w:color w:val="000000" w:themeColor="text1"/>
          <w:sz w:val="24"/>
          <w:szCs w:val="24"/>
          <w:lang w:val="fr-FR"/>
        </w:rPr>
        <w:t xml:space="preserve"> à l’Hôtel Royal de Kinshasa ,commune de la Gombe</w:t>
      </w:r>
      <w:r w:rsidRPr="006A46D8">
        <w:rPr>
          <w:rFonts w:ascii="Times New Roman" w:hAnsi="Times New Roman" w:cs="Times New Roman"/>
          <w:color w:val="000000" w:themeColor="text1"/>
          <w:sz w:val="24"/>
          <w:szCs w:val="24"/>
          <w:lang w:val="fr-FR"/>
        </w:rPr>
        <w:t>. Elle avait pour objectif de familiariser les partenaires d’exécution</w:t>
      </w:r>
      <w:r w:rsidR="002408CA" w:rsidRPr="006A46D8">
        <w:rPr>
          <w:rFonts w:ascii="Times New Roman" w:hAnsi="Times New Roman" w:cs="Times New Roman"/>
          <w:color w:val="000000" w:themeColor="text1"/>
          <w:sz w:val="24"/>
          <w:szCs w:val="24"/>
          <w:lang w:val="fr-FR"/>
        </w:rPr>
        <w:t>, certaines organisations de la société civile</w:t>
      </w:r>
      <w:r w:rsidR="001372F8" w:rsidRPr="006A46D8">
        <w:rPr>
          <w:rFonts w:ascii="Times New Roman" w:hAnsi="Times New Roman" w:cs="Times New Roman"/>
          <w:color w:val="000000" w:themeColor="text1"/>
          <w:sz w:val="24"/>
          <w:szCs w:val="24"/>
          <w:lang w:val="fr-FR"/>
        </w:rPr>
        <w:t>,</w:t>
      </w:r>
      <w:r w:rsidR="00CF70EB" w:rsidRPr="006A46D8">
        <w:rPr>
          <w:rFonts w:ascii="Times New Roman" w:hAnsi="Times New Roman" w:cs="Times New Roman"/>
          <w:color w:val="000000" w:themeColor="text1"/>
          <w:sz w:val="24"/>
          <w:szCs w:val="24"/>
          <w:lang w:val="fr-FR"/>
        </w:rPr>
        <w:t xml:space="preserve"> l’administration foncière</w:t>
      </w:r>
      <w:r w:rsidR="00277419">
        <w:rPr>
          <w:rFonts w:ascii="Times New Roman" w:hAnsi="Times New Roman" w:cs="Times New Roman"/>
          <w:color w:val="000000" w:themeColor="text1"/>
          <w:sz w:val="24"/>
          <w:szCs w:val="24"/>
          <w:lang w:val="fr-FR"/>
        </w:rPr>
        <w:t xml:space="preserve"> des provinces pilotes,</w:t>
      </w:r>
      <w:r w:rsidRPr="006A46D8">
        <w:rPr>
          <w:rFonts w:ascii="Times New Roman" w:hAnsi="Times New Roman" w:cs="Times New Roman"/>
          <w:color w:val="000000" w:themeColor="text1"/>
          <w:sz w:val="24"/>
          <w:szCs w:val="24"/>
          <w:lang w:val="fr-FR"/>
        </w:rPr>
        <w:t xml:space="preserve"> ainsi que la CONAREF aux outils fonciers d</w:t>
      </w:r>
      <w:r w:rsidR="00CF70EB" w:rsidRPr="006A46D8">
        <w:rPr>
          <w:rFonts w:ascii="Times New Roman" w:hAnsi="Times New Roman" w:cs="Times New Roman"/>
          <w:color w:val="000000" w:themeColor="text1"/>
          <w:sz w:val="24"/>
          <w:szCs w:val="24"/>
          <w:lang w:val="fr-FR"/>
        </w:rPr>
        <w:t>u</w:t>
      </w:r>
      <w:r w:rsidRPr="006A46D8">
        <w:rPr>
          <w:rFonts w:ascii="Times New Roman" w:hAnsi="Times New Roman" w:cs="Times New Roman"/>
          <w:color w:val="000000" w:themeColor="text1"/>
          <w:sz w:val="24"/>
          <w:szCs w:val="24"/>
          <w:lang w:val="fr-FR"/>
        </w:rPr>
        <w:t xml:space="preserve"> GLTN et </w:t>
      </w:r>
      <w:r w:rsidR="00CF70EB" w:rsidRPr="006A46D8">
        <w:rPr>
          <w:rFonts w:ascii="Times New Roman" w:hAnsi="Times New Roman" w:cs="Times New Roman"/>
          <w:color w:val="000000" w:themeColor="text1"/>
          <w:sz w:val="24"/>
          <w:szCs w:val="24"/>
          <w:lang w:val="fr-FR"/>
        </w:rPr>
        <w:t>contribuer à</w:t>
      </w:r>
      <w:r w:rsidR="00277419">
        <w:rPr>
          <w:rFonts w:ascii="Times New Roman" w:hAnsi="Times New Roman" w:cs="Times New Roman"/>
          <w:color w:val="000000" w:themeColor="text1"/>
          <w:sz w:val="24"/>
          <w:szCs w:val="24"/>
          <w:lang w:val="fr-FR"/>
        </w:rPr>
        <w:t xml:space="preserve"> </w:t>
      </w:r>
      <w:r w:rsidR="00520F91" w:rsidRPr="006A46D8">
        <w:rPr>
          <w:rFonts w:ascii="Times New Roman" w:hAnsi="Times New Roman" w:cs="Times New Roman"/>
          <w:color w:val="000000" w:themeColor="text1"/>
          <w:sz w:val="24"/>
          <w:szCs w:val="24"/>
          <w:lang w:val="fr-FR"/>
        </w:rPr>
        <w:t>la</w:t>
      </w:r>
      <w:r w:rsidRPr="006A46D8">
        <w:rPr>
          <w:rFonts w:ascii="Times New Roman" w:hAnsi="Times New Roman" w:cs="Times New Roman"/>
          <w:color w:val="000000" w:themeColor="text1"/>
          <w:sz w:val="24"/>
          <w:szCs w:val="24"/>
          <w:lang w:val="fr-FR"/>
        </w:rPr>
        <w:t xml:space="preserve"> mise en œuvre d</w:t>
      </w:r>
      <w:r w:rsidR="00CF70EB" w:rsidRPr="006A46D8">
        <w:rPr>
          <w:rFonts w:ascii="Times New Roman" w:hAnsi="Times New Roman" w:cs="Times New Roman"/>
          <w:color w:val="000000" w:themeColor="text1"/>
          <w:sz w:val="24"/>
          <w:szCs w:val="24"/>
          <w:lang w:val="fr-FR"/>
        </w:rPr>
        <w:t>es expériences pilotes dans le cadre du</w:t>
      </w:r>
      <w:r w:rsidRPr="006A46D8">
        <w:rPr>
          <w:rFonts w:ascii="Times New Roman" w:hAnsi="Times New Roman" w:cs="Times New Roman"/>
          <w:color w:val="000000" w:themeColor="text1"/>
          <w:sz w:val="24"/>
          <w:szCs w:val="24"/>
          <w:lang w:val="fr-FR"/>
        </w:rPr>
        <w:t xml:space="preserve"> programme d’appui à l’administration foncière.</w:t>
      </w:r>
    </w:p>
    <w:p w14:paraId="1CD00B84" w14:textId="77777777" w:rsidR="00CF70EB" w:rsidRPr="006A46D8" w:rsidRDefault="00CF70EB" w:rsidP="006874FC">
      <w:pPr>
        <w:spacing w:line="276" w:lineRule="auto"/>
        <w:rPr>
          <w:rFonts w:ascii="Times New Roman" w:hAnsi="Times New Roman" w:cs="Times New Roman"/>
          <w:color w:val="000000" w:themeColor="text1"/>
          <w:sz w:val="24"/>
          <w:szCs w:val="24"/>
          <w:lang w:val="fr-FR"/>
        </w:rPr>
      </w:pPr>
    </w:p>
    <w:p w14:paraId="74567927" w14:textId="77777777" w:rsidR="00CF70EB" w:rsidRPr="006A46D8" w:rsidRDefault="00CF70EB" w:rsidP="006874FC">
      <w:pPr>
        <w:spacing w:line="276"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Une quarantaine de participants ont pris part à cette formation</w:t>
      </w:r>
      <w:r w:rsidR="00DB0882" w:rsidRPr="006A46D8">
        <w:rPr>
          <w:rFonts w:ascii="Times New Roman" w:hAnsi="Times New Roman" w:cs="Times New Roman"/>
          <w:color w:val="000000" w:themeColor="text1"/>
          <w:sz w:val="24"/>
          <w:szCs w:val="24"/>
          <w:lang w:val="fr-FR"/>
        </w:rPr>
        <w:t xml:space="preserve">, composée </w:t>
      </w:r>
      <w:r w:rsidR="00185884" w:rsidRPr="006A46D8">
        <w:rPr>
          <w:rFonts w:ascii="Times New Roman" w:hAnsi="Times New Roman" w:cs="Times New Roman"/>
          <w:color w:val="000000" w:themeColor="text1"/>
          <w:sz w:val="24"/>
          <w:szCs w:val="24"/>
          <w:lang w:val="fr-FR"/>
        </w:rPr>
        <w:t>des représentants</w:t>
      </w:r>
      <w:r w:rsidR="00DB0882" w:rsidRPr="006A46D8">
        <w:rPr>
          <w:rFonts w:ascii="Times New Roman" w:hAnsi="Times New Roman" w:cs="Times New Roman"/>
          <w:color w:val="000000" w:themeColor="text1"/>
          <w:sz w:val="24"/>
          <w:szCs w:val="24"/>
          <w:lang w:val="fr-FR"/>
        </w:rPr>
        <w:t xml:space="preserve"> de la CONAREF</w:t>
      </w:r>
      <w:r w:rsidR="00E84606" w:rsidRPr="006A46D8">
        <w:rPr>
          <w:rFonts w:ascii="Times New Roman" w:hAnsi="Times New Roman" w:cs="Times New Roman"/>
          <w:color w:val="000000" w:themeColor="text1"/>
          <w:sz w:val="24"/>
          <w:szCs w:val="24"/>
          <w:lang w:val="fr-FR"/>
        </w:rPr>
        <w:t xml:space="preserve"> et des deux partenaires d’exécution (UCBC et CAGDFT)</w:t>
      </w:r>
      <w:r w:rsidR="00DB0882" w:rsidRPr="006A46D8">
        <w:rPr>
          <w:rFonts w:ascii="Times New Roman" w:hAnsi="Times New Roman" w:cs="Times New Roman"/>
          <w:color w:val="000000" w:themeColor="text1"/>
          <w:sz w:val="24"/>
          <w:szCs w:val="24"/>
          <w:lang w:val="fr-FR"/>
        </w:rPr>
        <w:t>, de la société civile, des ministres provinciaux</w:t>
      </w:r>
      <w:r w:rsidR="009D7D5A" w:rsidRPr="006A46D8">
        <w:rPr>
          <w:rFonts w:ascii="Times New Roman" w:hAnsi="Times New Roman" w:cs="Times New Roman"/>
          <w:color w:val="000000" w:themeColor="text1"/>
          <w:sz w:val="24"/>
          <w:szCs w:val="24"/>
          <w:lang w:val="fr-FR"/>
        </w:rPr>
        <w:t xml:space="preserve"> ayant le foncier dans leurs attributions</w:t>
      </w:r>
      <w:r w:rsidR="00277419">
        <w:rPr>
          <w:rFonts w:ascii="Times New Roman" w:hAnsi="Times New Roman" w:cs="Times New Roman"/>
          <w:color w:val="000000" w:themeColor="text1"/>
          <w:sz w:val="24"/>
          <w:szCs w:val="24"/>
          <w:lang w:val="fr-FR"/>
        </w:rPr>
        <w:t xml:space="preserve"> </w:t>
      </w:r>
      <w:r w:rsidR="00DB0882" w:rsidRPr="006A46D8">
        <w:rPr>
          <w:rFonts w:ascii="Times New Roman" w:hAnsi="Times New Roman" w:cs="Times New Roman"/>
          <w:color w:val="000000" w:themeColor="text1"/>
          <w:sz w:val="24"/>
          <w:szCs w:val="24"/>
          <w:lang w:val="fr-FR"/>
        </w:rPr>
        <w:t>des provinces du Kwilu, Mai</w:t>
      </w:r>
      <w:r w:rsidR="00D40785" w:rsidRPr="006A46D8">
        <w:rPr>
          <w:rFonts w:ascii="Times New Roman" w:hAnsi="Times New Roman" w:cs="Times New Roman"/>
          <w:color w:val="000000" w:themeColor="text1"/>
          <w:sz w:val="24"/>
          <w:szCs w:val="24"/>
          <w:lang w:val="fr-FR"/>
        </w:rPr>
        <w:t>-N</w:t>
      </w:r>
      <w:r w:rsidR="00DB0882" w:rsidRPr="006A46D8">
        <w:rPr>
          <w:rFonts w:ascii="Times New Roman" w:hAnsi="Times New Roman" w:cs="Times New Roman"/>
          <w:color w:val="000000" w:themeColor="text1"/>
          <w:sz w:val="24"/>
          <w:szCs w:val="24"/>
          <w:lang w:val="fr-FR"/>
        </w:rPr>
        <w:t xml:space="preserve">dombe, des représentants des ministres du Kasaï Oriental et de l’Ituri, ainsi que des agents de l’administration provinciale (CDC, CTI) </w:t>
      </w:r>
      <w:r w:rsidR="009D7D5A" w:rsidRPr="006A46D8">
        <w:rPr>
          <w:rFonts w:ascii="Times New Roman" w:hAnsi="Times New Roman" w:cs="Times New Roman"/>
          <w:color w:val="000000" w:themeColor="text1"/>
          <w:sz w:val="24"/>
          <w:szCs w:val="24"/>
          <w:lang w:val="fr-FR"/>
        </w:rPr>
        <w:t xml:space="preserve">de </w:t>
      </w:r>
      <w:r w:rsidR="00DB0882" w:rsidRPr="006A46D8">
        <w:rPr>
          <w:rFonts w:ascii="Times New Roman" w:hAnsi="Times New Roman" w:cs="Times New Roman"/>
          <w:color w:val="000000" w:themeColor="text1"/>
          <w:sz w:val="24"/>
          <w:szCs w:val="24"/>
          <w:lang w:val="fr-FR"/>
        </w:rPr>
        <w:t xml:space="preserve">quatre provinces. </w:t>
      </w:r>
      <w:r w:rsidRPr="006A46D8">
        <w:rPr>
          <w:rFonts w:ascii="Times New Roman" w:hAnsi="Times New Roman" w:cs="Times New Roman"/>
          <w:color w:val="000000" w:themeColor="text1"/>
          <w:sz w:val="24"/>
          <w:szCs w:val="24"/>
          <w:lang w:val="fr-FR"/>
        </w:rPr>
        <w:t>Les thèmes discutés ont porté entre autres sur :</w:t>
      </w:r>
    </w:p>
    <w:p w14:paraId="3472C1D5" w14:textId="77777777" w:rsidR="00CF70EB" w:rsidRPr="006A46D8" w:rsidRDefault="00CF70EB" w:rsidP="006874FC">
      <w:pPr>
        <w:spacing w:line="276" w:lineRule="auto"/>
        <w:rPr>
          <w:rFonts w:ascii="Times New Roman" w:hAnsi="Times New Roman" w:cs="Times New Roman"/>
          <w:color w:val="000000" w:themeColor="text1"/>
          <w:sz w:val="24"/>
          <w:szCs w:val="24"/>
          <w:lang w:val="fr-FR"/>
        </w:rPr>
      </w:pPr>
    </w:p>
    <w:p w14:paraId="3182DB2D" w14:textId="77777777" w:rsidR="00CF70EB" w:rsidRPr="006A46D8" w:rsidRDefault="00CF70EB" w:rsidP="006874FC">
      <w:pPr>
        <w:pStyle w:val="Paragraphedeliste"/>
        <w:numPr>
          <w:ilvl w:val="0"/>
          <w:numId w:val="12"/>
        </w:numPr>
        <w:spacing w:line="276"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le cadre conceptuel des outils fonciers et l’approche de GLTN, notamment la tenure sociale (STDM), l’énumération participative, le continuum de droits fonciers, les critères d’évaluation du genre, la transparence dans la gestion foncière, la médiation foncière, la gestion foncière adaptée au contexte, etc</w:t>
      </w:r>
      <w:r w:rsidR="00F4268F" w:rsidRPr="006A46D8">
        <w:rPr>
          <w:rFonts w:ascii="Times New Roman" w:hAnsi="Times New Roman" w:cs="Times New Roman"/>
          <w:color w:val="000000" w:themeColor="text1"/>
          <w:sz w:val="24"/>
          <w:szCs w:val="24"/>
          <w:lang w:val="fr-FR"/>
        </w:rPr>
        <w:t>.</w:t>
      </w:r>
    </w:p>
    <w:p w14:paraId="041F1C2D" w14:textId="77777777" w:rsidR="00CF70EB" w:rsidRPr="006A46D8" w:rsidRDefault="00F4268F" w:rsidP="006874FC">
      <w:pPr>
        <w:pStyle w:val="Paragraphedeliste"/>
        <w:numPr>
          <w:ilvl w:val="0"/>
          <w:numId w:val="12"/>
        </w:numPr>
        <w:spacing w:line="276"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l</w:t>
      </w:r>
      <w:r w:rsidR="00CF70EB" w:rsidRPr="006A46D8">
        <w:rPr>
          <w:rFonts w:ascii="Times New Roman" w:hAnsi="Times New Roman" w:cs="Times New Roman"/>
          <w:color w:val="000000" w:themeColor="text1"/>
          <w:sz w:val="24"/>
          <w:szCs w:val="24"/>
          <w:lang w:val="fr-FR"/>
        </w:rPr>
        <w:t>e concept d’administration foncière adaptée au contexte (Fit-For-Purpose Land Administration) et le Système d’information foncière (SIF) ;</w:t>
      </w:r>
    </w:p>
    <w:p w14:paraId="3888A11F" w14:textId="77777777" w:rsidR="00F4268F" w:rsidRPr="006A46D8" w:rsidRDefault="00F4268F" w:rsidP="006874FC">
      <w:pPr>
        <w:pStyle w:val="Paragraphedeliste"/>
        <w:spacing w:line="276" w:lineRule="auto"/>
        <w:rPr>
          <w:rFonts w:ascii="Times New Roman" w:hAnsi="Times New Roman" w:cs="Times New Roman"/>
          <w:color w:val="000000" w:themeColor="text1"/>
          <w:sz w:val="24"/>
          <w:szCs w:val="24"/>
          <w:lang w:val="fr-FR"/>
        </w:rPr>
      </w:pPr>
    </w:p>
    <w:p w14:paraId="6C99F3A2" w14:textId="77777777" w:rsidR="00DB0882" w:rsidRPr="006A46D8" w:rsidRDefault="00CF70EB" w:rsidP="006874FC">
      <w:pPr>
        <w:pStyle w:val="Paragraphedeliste"/>
        <w:numPr>
          <w:ilvl w:val="0"/>
          <w:numId w:val="12"/>
        </w:numPr>
        <w:spacing w:line="276"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la mise en œuvre harmonieuse des outils et approches à Inongo</w:t>
      </w:r>
      <w:r w:rsidR="00FD58F1" w:rsidRPr="006A46D8">
        <w:rPr>
          <w:rFonts w:ascii="Times New Roman" w:hAnsi="Times New Roman" w:cs="Times New Roman"/>
          <w:color w:val="000000" w:themeColor="text1"/>
          <w:sz w:val="24"/>
          <w:szCs w:val="24"/>
          <w:lang w:val="fr-FR"/>
        </w:rPr>
        <w:t xml:space="preserve">(Mai Ndombe) </w:t>
      </w:r>
      <w:r w:rsidRPr="006A46D8">
        <w:rPr>
          <w:rFonts w:ascii="Times New Roman" w:hAnsi="Times New Roman" w:cs="Times New Roman"/>
          <w:color w:val="000000" w:themeColor="text1"/>
          <w:sz w:val="24"/>
          <w:szCs w:val="24"/>
          <w:lang w:val="fr-FR"/>
        </w:rPr>
        <w:t>, Mambasa</w:t>
      </w:r>
      <w:r w:rsidR="00FD58F1" w:rsidRPr="006A46D8">
        <w:rPr>
          <w:rFonts w:ascii="Times New Roman" w:hAnsi="Times New Roman" w:cs="Times New Roman"/>
          <w:color w:val="000000" w:themeColor="text1"/>
          <w:sz w:val="24"/>
          <w:szCs w:val="24"/>
          <w:lang w:val="fr-FR"/>
        </w:rPr>
        <w:t xml:space="preserve">(Ituri) </w:t>
      </w:r>
      <w:r w:rsidRPr="006A46D8">
        <w:rPr>
          <w:rFonts w:ascii="Times New Roman" w:hAnsi="Times New Roman" w:cs="Times New Roman"/>
          <w:color w:val="000000" w:themeColor="text1"/>
          <w:sz w:val="24"/>
          <w:szCs w:val="24"/>
          <w:lang w:val="fr-FR"/>
        </w:rPr>
        <w:t xml:space="preserve">, Kwilu et </w:t>
      </w:r>
      <w:r w:rsidR="006844EA" w:rsidRPr="006A46D8">
        <w:rPr>
          <w:rFonts w:ascii="Times New Roman" w:hAnsi="Times New Roman" w:cs="Times New Roman"/>
          <w:color w:val="000000" w:themeColor="text1"/>
          <w:sz w:val="24"/>
          <w:szCs w:val="24"/>
          <w:lang w:val="fr-FR"/>
        </w:rPr>
        <w:t>Kasaï-</w:t>
      </w:r>
      <w:r w:rsidR="00452447">
        <w:rPr>
          <w:rFonts w:ascii="Times New Roman" w:hAnsi="Times New Roman" w:cs="Times New Roman"/>
          <w:color w:val="000000" w:themeColor="text1"/>
          <w:sz w:val="24"/>
          <w:szCs w:val="24"/>
          <w:lang w:val="fr-FR"/>
        </w:rPr>
        <w:t>Oriental</w:t>
      </w:r>
      <w:r w:rsidR="00DB0882" w:rsidRPr="006A46D8">
        <w:rPr>
          <w:rFonts w:ascii="Times New Roman" w:hAnsi="Times New Roman" w:cs="Times New Roman"/>
          <w:color w:val="000000" w:themeColor="text1"/>
          <w:sz w:val="24"/>
          <w:szCs w:val="24"/>
          <w:lang w:val="fr-FR"/>
        </w:rPr>
        <w:t> ;</w:t>
      </w:r>
    </w:p>
    <w:p w14:paraId="692471BB" w14:textId="77777777" w:rsidR="00F4268F" w:rsidRPr="006A46D8" w:rsidRDefault="00F4268F" w:rsidP="006874FC">
      <w:pPr>
        <w:pStyle w:val="Paragraphedeliste"/>
        <w:spacing w:line="276" w:lineRule="auto"/>
        <w:rPr>
          <w:rFonts w:ascii="Times New Roman" w:hAnsi="Times New Roman" w:cs="Times New Roman"/>
          <w:color w:val="000000" w:themeColor="text1"/>
          <w:sz w:val="24"/>
          <w:szCs w:val="24"/>
          <w:lang w:val="fr-FR"/>
        </w:rPr>
      </w:pPr>
    </w:p>
    <w:p w14:paraId="362BF1B8" w14:textId="77777777" w:rsidR="00CF70EB" w:rsidRDefault="00DB0882" w:rsidP="006874FC">
      <w:pPr>
        <w:pStyle w:val="Paragraphedeliste"/>
        <w:numPr>
          <w:ilvl w:val="0"/>
          <w:numId w:val="12"/>
        </w:numPr>
        <w:spacing w:line="276"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 xml:space="preserve">un exercice pratique </w:t>
      </w:r>
      <w:r w:rsidR="003F4464" w:rsidRPr="006A46D8">
        <w:rPr>
          <w:rFonts w:ascii="Times New Roman" w:hAnsi="Times New Roman" w:cs="Times New Roman"/>
          <w:strike/>
          <w:color w:val="000000" w:themeColor="text1"/>
          <w:sz w:val="24"/>
          <w:szCs w:val="24"/>
          <w:lang w:val="fr-FR"/>
        </w:rPr>
        <w:t>de</w:t>
      </w:r>
      <w:r w:rsidR="00E84606" w:rsidRPr="006A46D8">
        <w:rPr>
          <w:rFonts w:ascii="Times New Roman" w:hAnsi="Times New Roman" w:cs="Times New Roman"/>
          <w:color w:val="000000" w:themeColor="text1"/>
          <w:sz w:val="24"/>
          <w:szCs w:val="24"/>
          <w:lang w:val="fr-FR"/>
        </w:rPr>
        <w:t xml:space="preserve"> sur l’utilisation du logiciel STDM pour la collecte, le traitement des données foncières, ainsi la génération d’actes fonciers.</w:t>
      </w:r>
    </w:p>
    <w:p w14:paraId="4EE4F111" w14:textId="77777777" w:rsidR="000646EC" w:rsidRPr="000646EC" w:rsidRDefault="000646EC" w:rsidP="006874FC">
      <w:pPr>
        <w:pStyle w:val="Paragraphedeliste"/>
        <w:spacing w:line="276" w:lineRule="auto"/>
        <w:rPr>
          <w:rFonts w:ascii="Times New Roman" w:hAnsi="Times New Roman" w:cs="Times New Roman"/>
          <w:color w:val="000000" w:themeColor="text1"/>
          <w:sz w:val="24"/>
          <w:szCs w:val="24"/>
          <w:lang w:val="fr-FR"/>
        </w:rPr>
      </w:pPr>
    </w:p>
    <w:p w14:paraId="4000EF1E" w14:textId="77777777" w:rsidR="000646EC" w:rsidRPr="006A46D8" w:rsidRDefault="000646EC" w:rsidP="006874FC">
      <w:pPr>
        <w:pStyle w:val="Paragraphedeliste"/>
        <w:spacing w:line="276" w:lineRule="auto"/>
        <w:ind w:left="730" w:firstLine="0"/>
        <w:rPr>
          <w:rFonts w:ascii="Times New Roman" w:hAnsi="Times New Roman" w:cs="Times New Roman"/>
          <w:color w:val="000000" w:themeColor="text1"/>
          <w:sz w:val="24"/>
          <w:szCs w:val="24"/>
          <w:lang w:val="fr-FR"/>
        </w:rPr>
      </w:pPr>
    </w:p>
    <w:p w14:paraId="7EE238D9" w14:textId="77777777" w:rsidR="000646EC" w:rsidRPr="000646EC" w:rsidRDefault="000646EC" w:rsidP="006874FC">
      <w:pPr>
        <w:pStyle w:val="Paragraphedeliste"/>
        <w:numPr>
          <w:ilvl w:val="0"/>
          <w:numId w:val="6"/>
        </w:numPr>
        <w:spacing w:line="276" w:lineRule="auto"/>
        <w:rPr>
          <w:rFonts w:ascii="Times New Roman" w:hAnsi="Times New Roman" w:cs="Times New Roman"/>
          <w:i/>
          <w:iCs/>
          <w:color w:val="2F5496" w:themeColor="accent1" w:themeShade="BF"/>
          <w:sz w:val="24"/>
          <w:szCs w:val="24"/>
          <w:lang w:val="fr-FR"/>
        </w:rPr>
      </w:pPr>
      <w:r>
        <w:rPr>
          <w:rFonts w:ascii="Times New Roman" w:hAnsi="Times New Roman" w:cs="Times New Roman"/>
          <w:i/>
          <w:iCs/>
          <w:color w:val="2F5496" w:themeColor="accent1" w:themeShade="BF"/>
          <w:sz w:val="24"/>
          <w:szCs w:val="24"/>
          <w:lang w:val="fr-FR"/>
        </w:rPr>
        <w:t>Emissions télévisées sur la Réforme Foncière</w:t>
      </w:r>
    </w:p>
    <w:p w14:paraId="47ABCCB3" w14:textId="77777777" w:rsidR="000646EC" w:rsidRPr="006A46D8" w:rsidRDefault="000646EC" w:rsidP="006874FC">
      <w:pPr>
        <w:spacing w:line="276" w:lineRule="auto"/>
        <w:rPr>
          <w:rFonts w:ascii="Times New Roman" w:hAnsi="Times New Roman" w:cs="Times New Roman"/>
          <w:color w:val="000000" w:themeColor="text1"/>
          <w:sz w:val="24"/>
          <w:szCs w:val="24"/>
          <w:lang w:val="fr-FR"/>
        </w:rPr>
      </w:pPr>
    </w:p>
    <w:p w14:paraId="24D8D036" w14:textId="77777777" w:rsidR="000646EC" w:rsidRDefault="000646EC" w:rsidP="006874FC">
      <w:pPr>
        <w:spacing w:line="276" w:lineRule="auto"/>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Pour sensibiliser la population congolaise sur le processus de la réforme foncière en cours, ses objectifs, ainsi que les résultats atteints, une série des émissions télévisées sur la chaine nationale a été lancé par la CONAREF en partenariat avec ONU-Habitat depuis le deuxième semestre de l’année. Tous les mois les émissions sont rediffusées et leur impact est noté à travers l’intérêt que la communauté comme</w:t>
      </w:r>
      <w:r w:rsidR="00824C90">
        <w:rPr>
          <w:rFonts w:ascii="Times New Roman" w:hAnsi="Times New Roman" w:cs="Times New Roman"/>
          <w:color w:val="000000" w:themeColor="text1"/>
          <w:sz w:val="24"/>
          <w:szCs w:val="24"/>
          <w:lang w:val="fr-FR"/>
        </w:rPr>
        <w:t>nce</w:t>
      </w:r>
      <w:r>
        <w:rPr>
          <w:rFonts w:ascii="Times New Roman" w:hAnsi="Times New Roman" w:cs="Times New Roman"/>
          <w:color w:val="000000" w:themeColor="text1"/>
          <w:sz w:val="24"/>
          <w:szCs w:val="24"/>
          <w:lang w:val="fr-FR"/>
        </w:rPr>
        <w:t xml:space="preserve"> à accorder aux questions foncières et activités du programme. </w:t>
      </w:r>
    </w:p>
    <w:p w14:paraId="2CB871A6" w14:textId="77777777" w:rsidR="00241BCF" w:rsidRDefault="00241BCF" w:rsidP="006874FC">
      <w:pPr>
        <w:spacing w:line="276" w:lineRule="auto"/>
        <w:rPr>
          <w:rFonts w:ascii="Times New Roman" w:hAnsi="Times New Roman" w:cs="Times New Roman"/>
          <w:color w:val="000000" w:themeColor="text1"/>
          <w:sz w:val="24"/>
          <w:szCs w:val="24"/>
          <w:lang w:val="fr-FR"/>
        </w:rPr>
      </w:pPr>
    </w:p>
    <w:p w14:paraId="3AECB277" w14:textId="77777777" w:rsidR="000646EC" w:rsidRDefault="000646EC" w:rsidP="006874FC">
      <w:pPr>
        <w:spacing w:line="276" w:lineRule="auto"/>
        <w:rPr>
          <w:rFonts w:ascii="Times New Roman" w:hAnsi="Times New Roman" w:cs="Times New Roman"/>
          <w:color w:val="000000" w:themeColor="text1"/>
          <w:sz w:val="24"/>
          <w:szCs w:val="24"/>
          <w:lang w:val="fr-FR"/>
        </w:rPr>
      </w:pPr>
    </w:p>
    <w:p w14:paraId="25874BCF" w14:textId="77777777" w:rsidR="000646EC" w:rsidRPr="00241BCF" w:rsidRDefault="00241BCF" w:rsidP="006874FC">
      <w:pPr>
        <w:pStyle w:val="Paragraphedeliste"/>
        <w:numPr>
          <w:ilvl w:val="0"/>
          <w:numId w:val="6"/>
        </w:numPr>
        <w:spacing w:line="276" w:lineRule="auto"/>
        <w:rPr>
          <w:rFonts w:ascii="Times New Roman" w:hAnsi="Times New Roman" w:cs="Times New Roman"/>
          <w:i/>
          <w:iCs/>
          <w:color w:val="2F5496" w:themeColor="accent1" w:themeShade="BF"/>
          <w:sz w:val="24"/>
          <w:szCs w:val="24"/>
          <w:lang w:val="fr-FR"/>
        </w:rPr>
      </w:pPr>
      <w:r>
        <w:rPr>
          <w:rFonts w:ascii="Times New Roman" w:hAnsi="Times New Roman" w:cs="Times New Roman"/>
          <w:i/>
          <w:iCs/>
          <w:color w:val="2F5496" w:themeColor="accent1" w:themeShade="BF"/>
          <w:sz w:val="24"/>
          <w:szCs w:val="24"/>
          <w:lang w:val="fr-FR"/>
        </w:rPr>
        <w:t>Modules de renforcement des coordinations provinciales de la CONAREF</w:t>
      </w:r>
    </w:p>
    <w:p w14:paraId="5274101A" w14:textId="77777777" w:rsidR="000646EC" w:rsidRPr="006A46D8" w:rsidRDefault="000646EC" w:rsidP="006874FC">
      <w:pPr>
        <w:spacing w:line="276" w:lineRule="auto"/>
        <w:rPr>
          <w:rFonts w:ascii="Times New Roman" w:hAnsi="Times New Roman" w:cs="Times New Roman"/>
          <w:color w:val="000000" w:themeColor="text1"/>
          <w:sz w:val="24"/>
          <w:szCs w:val="24"/>
          <w:lang w:val="fr-FR"/>
        </w:rPr>
      </w:pPr>
    </w:p>
    <w:p w14:paraId="499A8F5C" w14:textId="38197E38" w:rsidR="000646EC" w:rsidRPr="006874FC" w:rsidRDefault="00241BCF" w:rsidP="006874FC">
      <w:pPr>
        <w:spacing w:line="276" w:lineRule="auto"/>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Etant donné les restrictions d’organiser les activités sur terrains dans le contexte de la pandémie, un nombre des modules pouvant servir au renforcement de capacité et relance des coordinations provinciales de la CONAREF ont été élaboré et validés</w:t>
      </w:r>
      <w:r w:rsidR="000646EC">
        <w:rPr>
          <w:rFonts w:ascii="Times New Roman" w:hAnsi="Times New Roman" w:cs="Times New Roman"/>
          <w:color w:val="000000" w:themeColor="text1"/>
          <w:sz w:val="24"/>
          <w:szCs w:val="24"/>
          <w:lang w:val="fr-FR"/>
        </w:rPr>
        <w:t xml:space="preserve">. </w:t>
      </w:r>
      <w:r w:rsidR="001A5080">
        <w:rPr>
          <w:rFonts w:ascii="Times New Roman" w:hAnsi="Times New Roman" w:cs="Times New Roman"/>
          <w:color w:val="000000" w:themeColor="text1"/>
          <w:sz w:val="24"/>
          <w:szCs w:val="24"/>
          <w:lang w:val="fr-FR"/>
        </w:rPr>
        <w:t>Notons aussi</w:t>
      </w:r>
      <w:r>
        <w:rPr>
          <w:rFonts w:ascii="Times New Roman" w:hAnsi="Times New Roman" w:cs="Times New Roman"/>
          <w:color w:val="000000" w:themeColor="text1"/>
          <w:sz w:val="24"/>
          <w:szCs w:val="24"/>
          <w:lang w:val="fr-FR"/>
        </w:rPr>
        <w:t xml:space="preserve"> que le dossier de création de la coordination provinciale de la CONAREF en Ituri a été introduit auprès du Gouverneur pour sa </w:t>
      </w:r>
      <w:r w:rsidR="000A69F3">
        <w:rPr>
          <w:rFonts w:ascii="Times New Roman" w:hAnsi="Times New Roman" w:cs="Times New Roman"/>
          <w:color w:val="000000" w:themeColor="text1"/>
          <w:sz w:val="24"/>
          <w:szCs w:val="24"/>
          <w:lang w:val="fr-FR"/>
        </w:rPr>
        <w:t>création,</w:t>
      </w:r>
      <w:r>
        <w:rPr>
          <w:rFonts w:ascii="Times New Roman" w:hAnsi="Times New Roman" w:cs="Times New Roman"/>
          <w:color w:val="000000" w:themeColor="text1"/>
          <w:sz w:val="24"/>
          <w:szCs w:val="24"/>
          <w:lang w:val="fr-FR"/>
        </w:rPr>
        <w:t xml:space="preserve"> installation</w:t>
      </w:r>
      <w:r w:rsidR="009B021D">
        <w:rPr>
          <w:rFonts w:ascii="Times New Roman" w:hAnsi="Times New Roman" w:cs="Times New Roman"/>
          <w:color w:val="000000" w:themeColor="text1"/>
          <w:sz w:val="24"/>
          <w:szCs w:val="24"/>
          <w:lang w:val="fr-FR"/>
        </w:rPr>
        <w:t xml:space="preserve"> et formation avant déploiement  sur le terrain </w:t>
      </w:r>
      <w:r w:rsidR="00CF470A">
        <w:rPr>
          <w:rFonts w:ascii="Times New Roman" w:hAnsi="Times New Roman" w:cs="Times New Roman"/>
          <w:color w:val="000000" w:themeColor="text1"/>
          <w:sz w:val="24"/>
          <w:szCs w:val="24"/>
          <w:lang w:val="fr-FR"/>
        </w:rPr>
        <w:t>.</w:t>
      </w:r>
    </w:p>
    <w:p w14:paraId="497A9510" w14:textId="77777777" w:rsidR="00CF70EB" w:rsidRPr="006A46D8" w:rsidRDefault="00CF70EB" w:rsidP="006874FC">
      <w:pPr>
        <w:spacing w:line="276" w:lineRule="auto"/>
        <w:ind w:left="0" w:firstLine="0"/>
        <w:rPr>
          <w:rFonts w:ascii="Times New Roman" w:hAnsi="Times New Roman" w:cs="Times New Roman"/>
          <w:color w:val="000000" w:themeColor="text1"/>
          <w:sz w:val="24"/>
          <w:szCs w:val="24"/>
          <w:lang w:val="fr-FR"/>
        </w:rPr>
      </w:pPr>
    </w:p>
    <w:p w14:paraId="7EB55C14" w14:textId="77777777" w:rsidR="005B5765" w:rsidRPr="006A46D8" w:rsidRDefault="007A007C" w:rsidP="006874FC">
      <w:pPr>
        <w:pStyle w:val="Titre2"/>
        <w:numPr>
          <w:ilvl w:val="1"/>
          <w:numId w:val="2"/>
        </w:numPr>
        <w:spacing w:line="276" w:lineRule="auto"/>
        <w:rPr>
          <w:rFonts w:ascii="Times New Roman" w:hAnsi="Times New Roman" w:cs="Times New Roman"/>
          <w:sz w:val="24"/>
          <w:szCs w:val="24"/>
        </w:rPr>
      </w:pPr>
      <w:bookmarkStart w:id="14" w:name="_Toc46040580"/>
      <w:r w:rsidRPr="006A46D8">
        <w:rPr>
          <w:rFonts w:ascii="Times New Roman" w:hAnsi="Times New Roman" w:cs="Times New Roman"/>
          <w:sz w:val="24"/>
          <w:szCs w:val="24"/>
        </w:rPr>
        <w:t>E</w:t>
      </w:r>
      <w:r w:rsidR="005B5765" w:rsidRPr="006A46D8">
        <w:rPr>
          <w:rFonts w:ascii="Times New Roman" w:hAnsi="Times New Roman" w:cs="Times New Roman"/>
          <w:sz w:val="24"/>
          <w:szCs w:val="24"/>
        </w:rPr>
        <w:t>laboration de la politique et de la loi foncières</w:t>
      </w:r>
      <w:bookmarkEnd w:id="14"/>
    </w:p>
    <w:p w14:paraId="0E9A603B" w14:textId="77777777" w:rsidR="005B5765" w:rsidRPr="001A5080" w:rsidRDefault="005B5765" w:rsidP="006874FC">
      <w:pPr>
        <w:spacing w:line="276" w:lineRule="auto"/>
        <w:ind w:left="10" w:firstLine="0"/>
        <w:rPr>
          <w:rFonts w:ascii="Times New Roman" w:hAnsi="Times New Roman" w:cs="Times New Roman"/>
          <w:color w:val="000000" w:themeColor="text1"/>
          <w:sz w:val="24"/>
          <w:szCs w:val="24"/>
        </w:rPr>
      </w:pPr>
    </w:p>
    <w:p w14:paraId="536A7FBD" w14:textId="77777777" w:rsidR="008011A5" w:rsidRPr="001A5080" w:rsidRDefault="006354FD" w:rsidP="006874FC">
      <w:pPr>
        <w:pStyle w:val="Paragraphedeliste"/>
        <w:numPr>
          <w:ilvl w:val="0"/>
          <w:numId w:val="41"/>
        </w:numPr>
        <w:spacing w:line="276" w:lineRule="auto"/>
        <w:rPr>
          <w:rFonts w:ascii="Times New Roman" w:hAnsi="Times New Roman" w:cs="Times New Roman"/>
          <w:i/>
          <w:iCs/>
          <w:color w:val="2F5496" w:themeColor="accent1" w:themeShade="BF"/>
          <w:sz w:val="24"/>
          <w:szCs w:val="24"/>
          <w:lang w:val="fr-FR"/>
        </w:rPr>
      </w:pPr>
      <w:r>
        <w:rPr>
          <w:rFonts w:ascii="Times New Roman" w:hAnsi="Times New Roman" w:cs="Times New Roman"/>
          <w:i/>
          <w:iCs/>
          <w:color w:val="2F5496" w:themeColor="accent1" w:themeShade="BF"/>
          <w:sz w:val="24"/>
          <w:szCs w:val="24"/>
          <w:lang w:val="fr-FR"/>
        </w:rPr>
        <w:t>Elaboration du Draft</w:t>
      </w:r>
      <w:r w:rsidR="00180BE1">
        <w:rPr>
          <w:rFonts w:ascii="Times New Roman" w:hAnsi="Times New Roman" w:cs="Times New Roman"/>
          <w:i/>
          <w:iCs/>
          <w:color w:val="2F5496" w:themeColor="accent1" w:themeShade="BF"/>
          <w:sz w:val="24"/>
          <w:szCs w:val="24"/>
          <w:lang w:val="fr-FR"/>
        </w:rPr>
        <w:t xml:space="preserve"> </w:t>
      </w:r>
      <w:r>
        <w:rPr>
          <w:rFonts w:ascii="Times New Roman" w:hAnsi="Times New Roman" w:cs="Times New Roman"/>
          <w:i/>
          <w:iCs/>
          <w:color w:val="2F5496" w:themeColor="accent1" w:themeShade="BF"/>
          <w:sz w:val="24"/>
          <w:szCs w:val="24"/>
          <w:lang w:val="fr-FR"/>
        </w:rPr>
        <w:t>2 du Document de Politique Foncière Nationale</w:t>
      </w:r>
    </w:p>
    <w:p w14:paraId="37B35A5D" w14:textId="77777777" w:rsidR="002279F8" w:rsidRPr="006A46D8" w:rsidRDefault="002279F8" w:rsidP="006874FC">
      <w:pPr>
        <w:spacing w:line="276" w:lineRule="auto"/>
        <w:rPr>
          <w:rFonts w:ascii="Times New Roman" w:hAnsi="Times New Roman" w:cs="Times New Roman"/>
          <w:color w:val="000000" w:themeColor="text1"/>
          <w:sz w:val="24"/>
          <w:szCs w:val="24"/>
          <w:lang w:val="fr-FR"/>
        </w:rPr>
      </w:pPr>
    </w:p>
    <w:p w14:paraId="769E806B" w14:textId="6EC7DA4D" w:rsidR="006354FD" w:rsidRDefault="006354FD" w:rsidP="006874FC">
      <w:pPr>
        <w:spacing w:line="276"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A l’issue des consultations menées sur le document de politique foncière nationale </w:t>
      </w:r>
      <w:r w:rsidR="00C86DF3">
        <w:rPr>
          <w:rFonts w:ascii="Times New Roman" w:hAnsi="Times New Roman" w:cs="Times New Roman"/>
          <w:sz w:val="24"/>
          <w:szCs w:val="24"/>
          <w:lang w:val="fr-FR"/>
        </w:rPr>
        <w:t xml:space="preserve">(DPFN) </w:t>
      </w:r>
      <w:r>
        <w:rPr>
          <w:rFonts w:ascii="Times New Roman" w:hAnsi="Times New Roman" w:cs="Times New Roman"/>
          <w:sz w:val="24"/>
          <w:szCs w:val="24"/>
          <w:lang w:val="fr-FR"/>
        </w:rPr>
        <w:t xml:space="preserve">dans 9 provinces du pays depuis 2019, une synthèse des idées phares a été extraite en termes de rapport synthèse soulignant les grandes problématiques foncières. A cette synthèse, s’ajoutent un autre assemblage </w:t>
      </w:r>
      <w:r w:rsidR="00C86DF3">
        <w:rPr>
          <w:rFonts w:ascii="Times New Roman" w:hAnsi="Times New Roman" w:cs="Times New Roman"/>
          <w:sz w:val="24"/>
          <w:szCs w:val="24"/>
          <w:lang w:val="fr-FR"/>
        </w:rPr>
        <w:t>critique</w:t>
      </w:r>
      <w:r>
        <w:rPr>
          <w:rFonts w:ascii="Times New Roman" w:hAnsi="Times New Roman" w:cs="Times New Roman"/>
          <w:sz w:val="24"/>
          <w:szCs w:val="24"/>
          <w:lang w:val="fr-FR"/>
        </w:rPr>
        <w:t xml:space="preserve"> des experts des groupes thématiques </w:t>
      </w:r>
      <w:r w:rsidR="00C86DF3">
        <w:rPr>
          <w:rFonts w:ascii="Times New Roman" w:hAnsi="Times New Roman" w:cs="Times New Roman"/>
          <w:sz w:val="24"/>
          <w:szCs w:val="24"/>
          <w:lang w:val="fr-FR"/>
        </w:rPr>
        <w:t xml:space="preserve">sur la première version du DPFN </w:t>
      </w:r>
      <w:r>
        <w:rPr>
          <w:rFonts w:ascii="Times New Roman" w:hAnsi="Times New Roman" w:cs="Times New Roman"/>
          <w:sz w:val="24"/>
          <w:szCs w:val="24"/>
          <w:lang w:val="fr-FR"/>
        </w:rPr>
        <w:t xml:space="preserve">et le résumé des notes de positions de la société civile sur les questions foncières en RDC. Une relecture du Draft1 du </w:t>
      </w:r>
      <w:r w:rsidR="00C86DF3">
        <w:rPr>
          <w:rFonts w:ascii="Times New Roman" w:hAnsi="Times New Roman" w:cs="Times New Roman"/>
          <w:sz w:val="24"/>
          <w:szCs w:val="24"/>
          <w:lang w:val="fr-FR"/>
        </w:rPr>
        <w:t>DPFN</w:t>
      </w:r>
      <w:r>
        <w:rPr>
          <w:rFonts w:ascii="Times New Roman" w:hAnsi="Times New Roman" w:cs="Times New Roman"/>
          <w:sz w:val="24"/>
          <w:szCs w:val="24"/>
          <w:lang w:val="fr-FR"/>
        </w:rPr>
        <w:t xml:space="preserve"> produite par un consultant international a été ajoutées aux différentes documentations mentionnées pour déclencher l’élaboration du Draft2 du Document de Politique Foncière Nationale</w:t>
      </w:r>
      <w:r w:rsidR="00C86DF3">
        <w:rPr>
          <w:rFonts w:ascii="Times New Roman" w:hAnsi="Times New Roman" w:cs="Times New Roman"/>
          <w:sz w:val="24"/>
          <w:szCs w:val="24"/>
          <w:lang w:val="fr-FR"/>
        </w:rPr>
        <w:t xml:space="preserve"> qui </w:t>
      </w:r>
      <w:r w:rsidR="00C86DF3" w:rsidRPr="006A46D8">
        <w:rPr>
          <w:rFonts w:ascii="Times New Roman" w:hAnsi="Times New Roman" w:cs="Times New Roman"/>
          <w:sz w:val="24"/>
          <w:szCs w:val="24"/>
          <w:lang w:val="fr-FR"/>
        </w:rPr>
        <w:t xml:space="preserve">en tire la plus-value pour </w:t>
      </w:r>
      <w:r w:rsidR="00C86DF3">
        <w:rPr>
          <w:rFonts w:ascii="Times New Roman" w:hAnsi="Times New Roman" w:cs="Times New Roman"/>
          <w:sz w:val="24"/>
          <w:szCs w:val="24"/>
          <w:lang w:val="fr-FR"/>
        </w:rPr>
        <w:t xml:space="preserve">son </w:t>
      </w:r>
      <w:r w:rsidR="00C86DF3" w:rsidRPr="006A46D8">
        <w:rPr>
          <w:rFonts w:ascii="Times New Roman" w:hAnsi="Times New Roman" w:cs="Times New Roman"/>
          <w:sz w:val="24"/>
          <w:szCs w:val="24"/>
          <w:lang w:val="fr-FR"/>
        </w:rPr>
        <w:t xml:space="preserve">amélioration </w:t>
      </w:r>
      <w:r>
        <w:rPr>
          <w:rFonts w:ascii="Times New Roman" w:hAnsi="Times New Roman" w:cs="Times New Roman"/>
          <w:sz w:val="24"/>
          <w:szCs w:val="24"/>
          <w:lang w:val="fr-FR"/>
        </w:rPr>
        <w:t xml:space="preserve">dont </w:t>
      </w:r>
      <w:r w:rsidR="00C86DF3">
        <w:rPr>
          <w:rFonts w:ascii="Times New Roman" w:hAnsi="Times New Roman" w:cs="Times New Roman"/>
          <w:sz w:val="24"/>
          <w:szCs w:val="24"/>
          <w:lang w:val="fr-FR"/>
        </w:rPr>
        <w:t>la version améliorée</w:t>
      </w:r>
      <w:r>
        <w:rPr>
          <w:rFonts w:ascii="Times New Roman" w:hAnsi="Times New Roman" w:cs="Times New Roman"/>
          <w:sz w:val="24"/>
          <w:szCs w:val="24"/>
          <w:lang w:val="fr-FR"/>
        </w:rPr>
        <w:t xml:space="preserve"> document est déjà disponible au niveau de la CONAREF pour revue et validation.</w:t>
      </w:r>
    </w:p>
    <w:p w14:paraId="040EBA61" w14:textId="4410DF33" w:rsidR="00B6758D" w:rsidRDefault="00B6758D" w:rsidP="006874FC">
      <w:pPr>
        <w:spacing w:line="276" w:lineRule="auto"/>
        <w:rPr>
          <w:rFonts w:ascii="Times New Roman" w:hAnsi="Times New Roman" w:cs="Times New Roman"/>
          <w:sz w:val="24"/>
          <w:szCs w:val="24"/>
          <w:lang w:val="fr-FR"/>
        </w:rPr>
      </w:pPr>
    </w:p>
    <w:p w14:paraId="564F77B3" w14:textId="77777777" w:rsidR="00B6758D" w:rsidRDefault="00B6758D" w:rsidP="006874FC">
      <w:pPr>
        <w:spacing w:line="276" w:lineRule="auto"/>
        <w:rPr>
          <w:rFonts w:ascii="Times New Roman" w:hAnsi="Times New Roman" w:cs="Times New Roman"/>
          <w:sz w:val="24"/>
          <w:szCs w:val="24"/>
          <w:lang w:val="fr-FR"/>
        </w:rPr>
      </w:pPr>
    </w:p>
    <w:p w14:paraId="39B17285" w14:textId="77777777" w:rsidR="00C30EBB" w:rsidRPr="006A46D8" w:rsidRDefault="00C30EBB" w:rsidP="006874FC">
      <w:pPr>
        <w:spacing w:line="276" w:lineRule="auto"/>
        <w:ind w:left="0" w:firstLine="0"/>
        <w:rPr>
          <w:rFonts w:ascii="Times New Roman" w:hAnsi="Times New Roman" w:cs="Times New Roman"/>
          <w:sz w:val="24"/>
          <w:szCs w:val="24"/>
          <w:lang w:val="fr-FR"/>
        </w:rPr>
      </w:pPr>
    </w:p>
    <w:p w14:paraId="678336A6" w14:textId="77777777" w:rsidR="004345C8" w:rsidRPr="006A46D8" w:rsidRDefault="00452447" w:rsidP="006874FC">
      <w:pPr>
        <w:pStyle w:val="Paragraphedeliste"/>
        <w:numPr>
          <w:ilvl w:val="0"/>
          <w:numId w:val="41"/>
        </w:numPr>
        <w:spacing w:line="276" w:lineRule="auto"/>
        <w:rPr>
          <w:rFonts w:ascii="Times New Roman" w:hAnsi="Times New Roman" w:cs="Times New Roman"/>
          <w:i/>
          <w:iCs/>
          <w:color w:val="2F5496" w:themeColor="accent1" w:themeShade="BF"/>
          <w:sz w:val="24"/>
          <w:szCs w:val="24"/>
          <w:lang w:val="fr-FR"/>
        </w:rPr>
      </w:pPr>
      <w:r>
        <w:rPr>
          <w:rFonts w:ascii="Times New Roman" w:hAnsi="Times New Roman" w:cs="Times New Roman"/>
          <w:i/>
          <w:iCs/>
          <w:color w:val="2F5496" w:themeColor="accent1" w:themeShade="BF"/>
          <w:sz w:val="24"/>
          <w:szCs w:val="24"/>
          <w:lang w:val="fr-FR"/>
        </w:rPr>
        <w:t>Phase 2 des consultations provinciales sur le document de politique foncière nationale</w:t>
      </w:r>
    </w:p>
    <w:p w14:paraId="2FD47272" w14:textId="77777777" w:rsidR="00A75ED3" w:rsidRPr="006A46D8" w:rsidRDefault="00A75ED3" w:rsidP="006874FC">
      <w:pPr>
        <w:spacing w:line="276" w:lineRule="auto"/>
        <w:rPr>
          <w:rFonts w:ascii="Times New Roman" w:hAnsi="Times New Roman" w:cs="Times New Roman"/>
          <w:color w:val="000000" w:themeColor="text1"/>
          <w:sz w:val="24"/>
          <w:szCs w:val="24"/>
          <w:lang w:val="fr-FR"/>
        </w:rPr>
      </w:pPr>
    </w:p>
    <w:p w14:paraId="043747B9" w14:textId="67FD37D6" w:rsidR="00452447" w:rsidRDefault="00892FE2" w:rsidP="006874FC">
      <w:pPr>
        <w:spacing w:line="276" w:lineRule="auto"/>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Après la</w:t>
      </w:r>
      <w:r w:rsidR="00180BE1">
        <w:rPr>
          <w:rFonts w:ascii="Times New Roman" w:hAnsi="Times New Roman" w:cs="Times New Roman"/>
          <w:color w:val="000000" w:themeColor="text1"/>
          <w:sz w:val="24"/>
          <w:szCs w:val="24"/>
          <w:lang w:val="fr-FR"/>
        </w:rPr>
        <w:t xml:space="preserve"> </w:t>
      </w:r>
      <w:r>
        <w:rPr>
          <w:rFonts w:ascii="Times New Roman" w:hAnsi="Times New Roman" w:cs="Times New Roman"/>
          <w:color w:val="000000" w:themeColor="text1"/>
          <w:sz w:val="24"/>
          <w:szCs w:val="24"/>
          <w:lang w:val="fr-FR"/>
        </w:rPr>
        <w:t>levée</w:t>
      </w:r>
      <w:r w:rsidR="00452447">
        <w:rPr>
          <w:rFonts w:ascii="Times New Roman" w:hAnsi="Times New Roman" w:cs="Times New Roman"/>
          <w:color w:val="000000" w:themeColor="text1"/>
          <w:sz w:val="24"/>
          <w:szCs w:val="24"/>
          <w:lang w:val="fr-FR"/>
        </w:rPr>
        <w:t xml:space="preserve"> de l’</w:t>
      </w:r>
      <w:r>
        <w:rPr>
          <w:rFonts w:ascii="Times New Roman" w:hAnsi="Times New Roman" w:cs="Times New Roman"/>
          <w:color w:val="000000" w:themeColor="text1"/>
          <w:sz w:val="24"/>
          <w:szCs w:val="24"/>
          <w:lang w:val="fr-FR"/>
        </w:rPr>
        <w:t>état</w:t>
      </w:r>
      <w:r w:rsidR="00452447">
        <w:rPr>
          <w:rFonts w:ascii="Times New Roman" w:hAnsi="Times New Roman" w:cs="Times New Roman"/>
          <w:color w:val="000000" w:themeColor="text1"/>
          <w:sz w:val="24"/>
          <w:szCs w:val="24"/>
          <w:lang w:val="fr-FR"/>
        </w:rPr>
        <w:t xml:space="preserve"> d’urgence de la COVID-19 en RDC, les activités des </w:t>
      </w:r>
      <w:r>
        <w:rPr>
          <w:rFonts w:ascii="Times New Roman" w:hAnsi="Times New Roman" w:cs="Times New Roman"/>
          <w:color w:val="000000" w:themeColor="text1"/>
          <w:sz w:val="24"/>
          <w:szCs w:val="24"/>
          <w:lang w:val="fr-FR"/>
        </w:rPr>
        <w:t>consultations</w:t>
      </w:r>
      <w:r w:rsidR="00452447">
        <w:rPr>
          <w:rFonts w:ascii="Times New Roman" w:hAnsi="Times New Roman" w:cs="Times New Roman"/>
          <w:color w:val="000000" w:themeColor="text1"/>
          <w:sz w:val="24"/>
          <w:szCs w:val="24"/>
          <w:lang w:val="fr-FR"/>
        </w:rPr>
        <w:t xml:space="preserve"> provinciales sur le DPFN ont repris </w:t>
      </w:r>
      <w:r w:rsidR="00180BE1">
        <w:rPr>
          <w:rFonts w:ascii="Times New Roman" w:hAnsi="Times New Roman" w:cs="Times New Roman"/>
          <w:color w:val="000000" w:themeColor="text1"/>
          <w:sz w:val="24"/>
          <w:szCs w:val="24"/>
          <w:lang w:val="fr-FR"/>
        </w:rPr>
        <w:t xml:space="preserve">en collaboration </w:t>
      </w:r>
      <w:r w:rsidR="00452447">
        <w:rPr>
          <w:rFonts w:ascii="Times New Roman" w:hAnsi="Times New Roman" w:cs="Times New Roman"/>
          <w:color w:val="000000" w:themeColor="text1"/>
          <w:sz w:val="24"/>
          <w:szCs w:val="24"/>
          <w:lang w:val="fr-FR"/>
        </w:rPr>
        <w:t>des organisations de la société civile</w:t>
      </w:r>
      <w:r w:rsidR="00180BE1">
        <w:rPr>
          <w:rFonts w:ascii="Times New Roman" w:hAnsi="Times New Roman" w:cs="Times New Roman"/>
          <w:color w:val="000000" w:themeColor="text1"/>
          <w:sz w:val="24"/>
          <w:szCs w:val="24"/>
          <w:lang w:val="fr-FR"/>
        </w:rPr>
        <w:t xml:space="preserve"> et ONGI et </w:t>
      </w:r>
      <w:r w:rsidR="000A69F3">
        <w:rPr>
          <w:rFonts w:ascii="Times New Roman" w:hAnsi="Times New Roman" w:cs="Times New Roman"/>
          <w:color w:val="000000" w:themeColor="text1"/>
          <w:sz w:val="24"/>
          <w:szCs w:val="24"/>
          <w:lang w:val="fr-FR"/>
        </w:rPr>
        <w:t>agences de</w:t>
      </w:r>
      <w:r w:rsidR="00180BE1">
        <w:rPr>
          <w:rFonts w:ascii="Times New Roman" w:hAnsi="Times New Roman" w:cs="Times New Roman"/>
          <w:color w:val="000000" w:themeColor="text1"/>
          <w:sz w:val="24"/>
          <w:szCs w:val="24"/>
          <w:lang w:val="fr-FR"/>
        </w:rPr>
        <w:t xml:space="preserve"> Coopération</w:t>
      </w:r>
      <w:r w:rsidR="00D40C3A">
        <w:rPr>
          <w:rStyle w:val="Appelnotedebasdep"/>
          <w:rFonts w:ascii="Times New Roman" w:hAnsi="Times New Roman" w:cs="Times New Roman"/>
          <w:color w:val="000000" w:themeColor="text1"/>
          <w:szCs w:val="24"/>
        </w:rPr>
        <w:footnoteReference w:id="1"/>
      </w:r>
      <w:r w:rsidR="00180BE1">
        <w:rPr>
          <w:rFonts w:ascii="Times New Roman" w:hAnsi="Times New Roman" w:cs="Times New Roman"/>
          <w:color w:val="000000" w:themeColor="text1"/>
          <w:sz w:val="24"/>
          <w:szCs w:val="24"/>
          <w:lang w:val="fr-FR"/>
        </w:rPr>
        <w:t xml:space="preserve">  dont certains ont pu apporter des appuis </w:t>
      </w:r>
      <w:r w:rsidR="00B6758D">
        <w:rPr>
          <w:rFonts w:ascii="Times New Roman" w:hAnsi="Times New Roman" w:cs="Times New Roman"/>
          <w:color w:val="000000" w:themeColor="text1"/>
          <w:sz w:val="24"/>
          <w:szCs w:val="24"/>
          <w:lang w:val="fr-FR"/>
        </w:rPr>
        <w:t>financiers complémentaires</w:t>
      </w:r>
      <w:r w:rsidR="00D40C3A">
        <w:rPr>
          <w:rFonts w:ascii="Times New Roman" w:hAnsi="Times New Roman" w:cs="Times New Roman"/>
          <w:color w:val="000000" w:themeColor="text1"/>
          <w:sz w:val="24"/>
          <w:szCs w:val="24"/>
          <w:lang w:val="fr-FR"/>
        </w:rPr>
        <w:t xml:space="preserve">. </w:t>
      </w:r>
      <w:r w:rsidR="00452447">
        <w:rPr>
          <w:rFonts w:ascii="Times New Roman" w:hAnsi="Times New Roman" w:cs="Times New Roman"/>
          <w:color w:val="000000" w:themeColor="text1"/>
          <w:sz w:val="24"/>
          <w:szCs w:val="24"/>
          <w:lang w:val="fr-FR"/>
        </w:rPr>
        <w:t xml:space="preserve">Ainsi, le programme a mené six consultations pendant les deux derniers mois de l’année </w:t>
      </w:r>
      <w:r>
        <w:rPr>
          <w:rFonts w:ascii="Times New Roman" w:hAnsi="Times New Roman" w:cs="Times New Roman"/>
          <w:color w:val="000000" w:themeColor="text1"/>
          <w:sz w:val="24"/>
          <w:szCs w:val="24"/>
          <w:lang w:val="fr-FR"/>
        </w:rPr>
        <w:t xml:space="preserve">dans six provinces respectives : </w:t>
      </w:r>
      <w:bookmarkStart w:id="15" w:name="_Hlk63677980"/>
      <w:r>
        <w:rPr>
          <w:rFonts w:ascii="Times New Roman" w:hAnsi="Times New Roman" w:cs="Times New Roman"/>
          <w:color w:val="000000" w:themeColor="text1"/>
          <w:sz w:val="24"/>
          <w:szCs w:val="24"/>
          <w:lang w:val="fr-FR"/>
        </w:rPr>
        <w:t>Le Kongo central, Le Maindombe, L’Equateur, le Sud Ubangi, Le Kasai Central et le Kasai Oriental</w:t>
      </w:r>
      <w:bookmarkEnd w:id="15"/>
      <w:r>
        <w:rPr>
          <w:rFonts w:ascii="Times New Roman" w:hAnsi="Times New Roman" w:cs="Times New Roman"/>
          <w:color w:val="000000" w:themeColor="text1"/>
          <w:sz w:val="24"/>
          <w:szCs w:val="24"/>
          <w:lang w:val="fr-FR"/>
        </w:rPr>
        <w:t xml:space="preserve">. Il était prévu de boucler les consultations provinciales pendant le dernier trimestre de l’année mais le programme </w:t>
      </w:r>
      <w:r w:rsidR="001959B3">
        <w:rPr>
          <w:rFonts w:ascii="Times New Roman" w:hAnsi="Times New Roman" w:cs="Times New Roman"/>
          <w:color w:val="000000" w:themeColor="text1"/>
          <w:sz w:val="24"/>
          <w:szCs w:val="24"/>
          <w:lang w:val="fr-FR"/>
        </w:rPr>
        <w:t>a souffert</w:t>
      </w:r>
      <w:r w:rsidR="007376C1">
        <w:rPr>
          <w:rFonts w:ascii="Times New Roman" w:hAnsi="Times New Roman" w:cs="Times New Roman"/>
          <w:color w:val="000000" w:themeColor="text1"/>
          <w:sz w:val="24"/>
          <w:szCs w:val="24"/>
          <w:lang w:val="fr-FR"/>
        </w:rPr>
        <w:t xml:space="preserve"> </w:t>
      </w:r>
      <w:r w:rsidR="001959B3">
        <w:rPr>
          <w:rFonts w:ascii="Times New Roman" w:hAnsi="Times New Roman" w:cs="Times New Roman"/>
          <w:color w:val="000000" w:themeColor="text1"/>
          <w:sz w:val="24"/>
          <w:szCs w:val="24"/>
          <w:lang w:val="fr-FR"/>
        </w:rPr>
        <w:t>d’</w:t>
      </w:r>
      <w:r>
        <w:rPr>
          <w:rFonts w:ascii="Times New Roman" w:hAnsi="Times New Roman" w:cs="Times New Roman"/>
          <w:color w:val="000000" w:themeColor="text1"/>
          <w:sz w:val="24"/>
          <w:szCs w:val="24"/>
          <w:lang w:val="fr-FR"/>
        </w:rPr>
        <w:t>un large retard de transfert des fonds de la tranche attendue</w:t>
      </w:r>
      <w:r w:rsidR="001959B3">
        <w:rPr>
          <w:rFonts w:ascii="Times New Roman" w:hAnsi="Times New Roman" w:cs="Times New Roman"/>
          <w:color w:val="000000" w:themeColor="text1"/>
          <w:sz w:val="24"/>
          <w:szCs w:val="24"/>
          <w:lang w:val="fr-FR"/>
        </w:rPr>
        <w:t xml:space="preserve"> de FONAREDD</w:t>
      </w:r>
      <w:r>
        <w:rPr>
          <w:rFonts w:ascii="Times New Roman" w:hAnsi="Times New Roman" w:cs="Times New Roman"/>
          <w:color w:val="000000" w:themeColor="text1"/>
          <w:sz w:val="24"/>
          <w:szCs w:val="24"/>
          <w:lang w:val="fr-FR"/>
        </w:rPr>
        <w:t xml:space="preserve"> par ONU-Habitat dans le cadre de la poursuite et finalisation des consultations dans les 26 provinces du pays </w:t>
      </w:r>
      <w:r w:rsidR="001959B3">
        <w:rPr>
          <w:rFonts w:ascii="Times New Roman" w:hAnsi="Times New Roman" w:cs="Times New Roman"/>
          <w:color w:val="000000" w:themeColor="text1"/>
          <w:sz w:val="24"/>
          <w:szCs w:val="24"/>
          <w:lang w:val="fr-FR"/>
        </w:rPr>
        <w:t>et</w:t>
      </w:r>
      <w:r>
        <w:rPr>
          <w:rFonts w:ascii="Times New Roman" w:hAnsi="Times New Roman" w:cs="Times New Roman"/>
          <w:color w:val="000000" w:themeColor="text1"/>
          <w:sz w:val="24"/>
          <w:szCs w:val="24"/>
          <w:lang w:val="fr-FR"/>
        </w:rPr>
        <w:t xml:space="preserve"> l’atelier national de validation du DPFN.</w:t>
      </w:r>
    </w:p>
    <w:p w14:paraId="57C7428C" w14:textId="77777777" w:rsidR="00D9427E" w:rsidRPr="006A46D8" w:rsidRDefault="00D9427E" w:rsidP="006874FC">
      <w:pPr>
        <w:spacing w:line="276" w:lineRule="auto"/>
        <w:ind w:left="0" w:firstLine="0"/>
        <w:rPr>
          <w:rFonts w:ascii="Times New Roman" w:hAnsi="Times New Roman" w:cs="Times New Roman"/>
          <w:color w:val="000000" w:themeColor="text1"/>
          <w:sz w:val="24"/>
          <w:szCs w:val="24"/>
          <w:lang w:val="fr-FR"/>
        </w:rPr>
      </w:pPr>
    </w:p>
    <w:p w14:paraId="1250D37F" w14:textId="77777777" w:rsidR="006029AD" w:rsidRPr="006A46D8" w:rsidRDefault="001959B3" w:rsidP="006874FC">
      <w:pPr>
        <w:pStyle w:val="Paragraphedeliste"/>
        <w:numPr>
          <w:ilvl w:val="0"/>
          <w:numId w:val="41"/>
        </w:numPr>
        <w:spacing w:line="276" w:lineRule="auto"/>
        <w:rPr>
          <w:rFonts w:ascii="Times New Roman" w:hAnsi="Times New Roman" w:cs="Times New Roman"/>
          <w:i/>
          <w:iCs/>
          <w:color w:val="2F5496" w:themeColor="accent1" w:themeShade="BF"/>
          <w:sz w:val="24"/>
          <w:szCs w:val="24"/>
          <w:lang w:val="fr-FR"/>
        </w:rPr>
      </w:pPr>
      <w:r>
        <w:rPr>
          <w:rFonts w:ascii="Times New Roman" w:hAnsi="Times New Roman" w:cs="Times New Roman"/>
          <w:i/>
          <w:iCs/>
          <w:color w:val="2F5496" w:themeColor="accent1" w:themeShade="BF"/>
          <w:sz w:val="24"/>
          <w:szCs w:val="24"/>
          <w:lang w:val="fr-FR"/>
        </w:rPr>
        <w:t>E</w:t>
      </w:r>
      <w:r w:rsidR="006029AD" w:rsidRPr="006A46D8">
        <w:rPr>
          <w:rFonts w:ascii="Times New Roman" w:hAnsi="Times New Roman" w:cs="Times New Roman"/>
          <w:i/>
          <w:iCs/>
          <w:color w:val="2F5496" w:themeColor="accent1" w:themeShade="BF"/>
          <w:sz w:val="24"/>
          <w:szCs w:val="24"/>
          <w:lang w:val="fr-FR"/>
        </w:rPr>
        <w:t xml:space="preserve">valuation de la loi </w:t>
      </w:r>
      <w:r>
        <w:rPr>
          <w:rFonts w:ascii="Times New Roman" w:hAnsi="Times New Roman" w:cs="Times New Roman"/>
          <w:i/>
          <w:iCs/>
          <w:color w:val="2F5496" w:themeColor="accent1" w:themeShade="BF"/>
          <w:sz w:val="24"/>
          <w:szCs w:val="24"/>
          <w:lang w:val="fr-FR"/>
        </w:rPr>
        <w:t>de 1973</w:t>
      </w:r>
    </w:p>
    <w:p w14:paraId="41CE726C" w14:textId="77777777" w:rsidR="006029AD" w:rsidRPr="006A46D8" w:rsidRDefault="006029AD" w:rsidP="006874FC">
      <w:pPr>
        <w:spacing w:line="276" w:lineRule="auto"/>
        <w:rPr>
          <w:rFonts w:ascii="Times New Roman" w:hAnsi="Times New Roman" w:cs="Times New Roman"/>
          <w:color w:val="000000" w:themeColor="text1"/>
          <w:sz w:val="24"/>
          <w:szCs w:val="24"/>
          <w:lang w:val="fr-FR"/>
        </w:rPr>
      </w:pPr>
    </w:p>
    <w:p w14:paraId="2808776C" w14:textId="4455D0DD" w:rsidR="003F6919" w:rsidRDefault="004A7DF2" w:rsidP="006874FC">
      <w:pPr>
        <w:spacing w:line="276"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 xml:space="preserve">Pour compléter le </w:t>
      </w:r>
      <w:r w:rsidR="00263F78" w:rsidRPr="006A46D8">
        <w:rPr>
          <w:rFonts w:ascii="Times New Roman" w:hAnsi="Times New Roman" w:cs="Times New Roman"/>
          <w:color w:val="000000" w:themeColor="text1"/>
          <w:sz w:val="24"/>
          <w:szCs w:val="24"/>
          <w:lang w:val="fr-FR"/>
        </w:rPr>
        <w:t>diagnostic</w:t>
      </w:r>
      <w:r w:rsidRPr="006A46D8">
        <w:rPr>
          <w:rFonts w:ascii="Times New Roman" w:hAnsi="Times New Roman" w:cs="Times New Roman"/>
          <w:color w:val="000000" w:themeColor="text1"/>
          <w:sz w:val="24"/>
          <w:szCs w:val="24"/>
          <w:lang w:val="fr-FR"/>
        </w:rPr>
        <w:t xml:space="preserve"> du </w:t>
      </w:r>
      <w:r w:rsidR="007E0FBB" w:rsidRPr="006A46D8">
        <w:rPr>
          <w:rFonts w:ascii="Times New Roman" w:hAnsi="Times New Roman" w:cs="Times New Roman"/>
          <w:color w:val="000000" w:themeColor="text1"/>
          <w:sz w:val="24"/>
          <w:szCs w:val="24"/>
          <w:lang w:val="fr-FR"/>
        </w:rPr>
        <w:t xml:space="preserve">cadre juridique et </w:t>
      </w:r>
      <w:r w:rsidR="00263F78" w:rsidRPr="006A46D8">
        <w:rPr>
          <w:rFonts w:ascii="Times New Roman" w:hAnsi="Times New Roman" w:cs="Times New Roman"/>
          <w:color w:val="000000" w:themeColor="text1"/>
          <w:sz w:val="24"/>
          <w:szCs w:val="24"/>
          <w:lang w:val="fr-FR"/>
        </w:rPr>
        <w:t>institutionnel</w:t>
      </w:r>
      <w:r w:rsidR="00054870">
        <w:rPr>
          <w:rFonts w:ascii="Times New Roman" w:hAnsi="Times New Roman" w:cs="Times New Roman"/>
          <w:color w:val="000000" w:themeColor="text1"/>
          <w:sz w:val="24"/>
          <w:szCs w:val="24"/>
          <w:lang w:val="fr-FR"/>
        </w:rPr>
        <w:t xml:space="preserve"> </w:t>
      </w:r>
      <w:r w:rsidR="007A007C" w:rsidRPr="006A46D8">
        <w:rPr>
          <w:rFonts w:ascii="Times New Roman" w:hAnsi="Times New Roman" w:cs="Times New Roman"/>
          <w:color w:val="000000" w:themeColor="text1"/>
          <w:sz w:val="24"/>
          <w:szCs w:val="24"/>
          <w:lang w:val="fr-FR"/>
        </w:rPr>
        <w:t xml:space="preserve">du foncier </w:t>
      </w:r>
      <w:r w:rsidRPr="006A46D8">
        <w:rPr>
          <w:rFonts w:ascii="Times New Roman" w:hAnsi="Times New Roman" w:cs="Times New Roman"/>
          <w:color w:val="000000" w:themeColor="text1"/>
          <w:sz w:val="24"/>
          <w:szCs w:val="24"/>
          <w:lang w:val="fr-FR"/>
        </w:rPr>
        <w:t xml:space="preserve">et en prélude à l’élaboration d’une nouvelle loi foncière en lien avec le document de politique foncière, le programme a lancé une évaluation législative de la loi </w:t>
      </w:r>
      <w:r w:rsidR="00D3612A" w:rsidRPr="006A46D8">
        <w:rPr>
          <w:rFonts w:ascii="Times New Roman" w:hAnsi="Times New Roman" w:cs="Times New Roman"/>
          <w:color w:val="000000" w:themeColor="text1"/>
          <w:sz w:val="24"/>
          <w:szCs w:val="24"/>
          <w:lang w:val="fr-FR"/>
        </w:rPr>
        <w:t xml:space="preserve">foncière actuellement en </w:t>
      </w:r>
      <w:r w:rsidR="00320E4D" w:rsidRPr="006A46D8">
        <w:rPr>
          <w:rFonts w:ascii="Times New Roman" w:hAnsi="Times New Roman" w:cs="Times New Roman"/>
          <w:color w:val="000000" w:themeColor="text1"/>
          <w:sz w:val="24"/>
          <w:szCs w:val="24"/>
          <w:lang w:val="fr-FR"/>
        </w:rPr>
        <w:t>vigueur</w:t>
      </w:r>
      <w:r w:rsidR="00D3612A" w:rsidRPr="006A46D8">
        <w:rPr>
          <w:rFonts w:ascii="Times New Roman" w:hAnsi="Times New Roman" w:cs="Times New Roman"/>
          <w:color w:val="000000" w:themeColor="text1"/>
          <w:sz w:val="24"/>
          <w:szCs w:val="24"/>
          <w:lang w:val="fr-FR"/>
        </w:rPr>
        <w:t xml:space="preserve">. </w:t>
      </w:r>
      <w:r w:rsidR="0014493A" w:rsidRPr="006A46D8">
        <w:rPr>
          <w:rFonts w:ascii="Times New Roman" w:hAnsi="Times New Roman" w:cs="Times New Roman"/>
          <w:color w:val="000000" w:themeColor="text1"/>
          <w:sz w:val="24"/>
          <w:szCs w:val="24"/>
          <w:lang w:val="fr-FR"/>
        </w:rPr>
        <w:t xml:space="preserve">Trois consultants ont été </w:t>
      </w:r>
      <w:r w:rsidR="00320E4D" w:rsidRPr="006A46D8">
        <w:rPr>
          <w:rFonts w:ascii="Times New Roman" w:hAnsi="Times New Roman" w:cs="Times New Roman"/>
          <w:color w:val="000000" w:themeColor="text1"/>
          <w:sz w:val="24"/>
          <w:szCs w:val="24"/>
          <w:lang w:val="fr-FR"/>
        </w:rPr>
        <w:t>recrutés</w:t>
      </w:r>
      <w:r w:rsidR="0014493A" w:rsidRPr="006A46D8">
        <w:rPr>
          <w:rFonts w:ascii="Times New Roman" w:hAnsi="Times New Roman" w:cs="Times New Roman"/>
          <w:color w:val="000000" w:themeColor="text1"/>
          <w:sz w:val="24"/>
          <w:szCs w:val="24"/>
          <w:lang w:val="fr-FR"/>
        </w:rPr>
        <w:t xml:space="preserve"> pour procéder à ce travail qui se veut une évaluation rétrospective de la loi</w:t>
      </w:r>
      <w:r w:rsidR="003F6919" w:rsidRPr="006A46D8">
        <w:rPr>
          <w:rFonts w:ascii="Times New Roman" w:hAnsi="Times New Roman" w:cs="Times New Roman"/>
          <w:color w:val="000000" w:themeColor="text1"/>
          <w:sz w:val="24"/>
          <w:szCs w:val="24"/>
          <w:lang w:val="fr-FR"/>
        </w:rPr>
        <w:t>.</w:t>
      </w:r>
      <w:r w:rsidR="00054870">
        <w:rPr>
          <w:rFonts w:ascii="Times New Roman" w:hAnsi="Times New Roman" w:cs="Times New Roman"/>
          <w:color w:val="000000" w:themeColor="text1"/>
          <w:sz w:val="24"/>
          <w:szCs w:val="24"/>
          <w:lang w:val="fr-FR"/>
        </w:rPr>
        <w:t xml:space="preserve"> </w:t>
      </w:r>
      <w:r w:rsidR="003F6919" w:rsidRPr="006A46D8">
        <w:rPr>
          <w:rFonts w:ascii="Times New Roman" w:hAnsi="Times New Roman" w:cs="Times New Roman"/>
          <w:color w:val="000000" w:themeColor="text1"/>
          <w:sz w:val="24"/>
          <w:szCs w:val="24"/>
          <w:lang w:val="fr-FR"/>
        </w:rPr>
        <w:t>L</w:t>
      </w:r>
      <w:r w:rsidR="0014493A" w:rsidRPr="006A46D8">
        <w:rPr>
          <w:rFonts w:ascii="Times New Roman" w:hAnsi="Times New Roman" w:cs="Times New Roman"/>
          <w:color w:val="000000" w:themeColor="text1"/>
          <w:sz w:val="24"/>
          <w:szCs w:val="24"/>
          <w:lang w:val="fr-FR"/>
        </w:rPr>
        <w:t>’objectif ultime de l’évaluation est de comprendre les difficultés</w:t>
      </w:r>
      <w:r w:rsidR="00B23831" w:rsidRPr="006A46D8">
        <w:rPr>
          <w:rFonts w:ascii="Times New Roman" w:hAnsi="Times New Roman" w:cs="Times New Roman"/>
          <w:color w:val="000000" w:themeColor="text1"/>
          <w:sz w:val="24"/>
          <w:szCs w:val="24"/>
          <w:lang w:val="fr-FR"/>
        </w:rPr>
        <w:t xml:space="preserve"> ainsi que les avantages </w:t>
      </w:r>
      <w:r w:rsidR="0064561E" w:rsidRPr="006A46D8">
        <w:rPr>
          <w:rFonts w:ascii="Times New Roman" w:hAnsi="Times New Roman" w:cs="Times New Roman"/>
          <w:color w:val="000000" w:themeColor="text1"/>
          <w:sz w:val="24"/>
          <w:szCs w:val="24"/>
          <w:lang w:val="fr-FR"/>
        </w:rPr>
        <w:t xml:space="preserve">liés à l’adoption et </w:t>
      </w:r>
      <w:r w:rsidR="003F6919" w:rsidRPr="006A46D8">
        <w:rPr>
          <w:rFonts w:ascii="Times New Roman" w:hAnsi="Times New Roman" w:cs="Times New Roman"/>
          <w:color w:val="000000" w:themeColor="text1"/>
          <w:sz w:val="24"/>
          <w:szCs w:val="24"/>
          <w:lang w:val="fr-FR"/>
        </w:rPr>
        <w:t xml:space="preserve">à </w:t>
      </w:r>
      <w:r w:rsidR="0064561E" w:rsidRPr="006A46D8">
        <w:rPr>
          <w:rFonts w:ascii="Times New Roman" w:hAnsi="Times New Roman" w:cs="Times New Roman"/>
          <w:color w:val="000000" w:themeColor="text1"/>
          <w:sz w:val="24"/>
          <w:szCs w:val="24"/>
          <w:lang w:val="fr-FR"/>
        </w:rPr>
        <w:t>la mise en œuvre de</w:t>
      </w:r>
      <w:r w:rsidR="0014493A" w:rsidRPr="006A46D8">
        <w:rPr>
          <w:rFonts w:ascii="Times New Roman" w:hAnsi="Times New Roman" w:cs="Times New Roman"/>
          <w:color w:val="000000" w:themeColor="text1"/>
          <w:sz w:val="24"/>
          <w:szCs w:val="24"/>
          <w:lang w:val="fr-FR"/>
        </w:rPr>
        <w:t xml:space="preserve"> la loi de</w:t>
      </w:r>
      <w:r w:rsidR="0064561E" w:rsidRPr="006A46D8">
        <w:rPr>
          <w:rFonts w:ascii="Times New Roman" w:hAnsi="Times New Roman" w:cs="Times New Roman"/>
          <w:color w:val="000000" w:themeColor="text1"/>
          <w:sz w:val="24"/>
          <w:szCs w:val="24"/>
          <w:lang w:val="fr-FR"/>
        </w:rPr>
        <w:t xml:space="preserve">puis son adoption </w:t>
      </w:r>
      <w:r w:rsidR="000A69F3">
        <w:rPr>
          <w:rFonts w:ascii="Times New Roman" w:hAnsi="Times New Roman" w:cs="Times New Roman"/>
          <w:color w:val="000000" w:themeColor="text1"/>
          <w:sz w:val="24"/>
          <w:szCs w:val="24"/>
          <w:lang w:val="fr-FR"/>
        </w:rPr>
        <w:t xml:space="preserve">en </w:t>
      </w:r>
      <w:r w:rsidR="000A69F3" w:rsidRPr="006A46D8">
        <w:rPr>
          <w:rFonts w:ascii="Times New Roman" w:hAnsi="Times New Roman" w:cs="Times New Roman"/>
          <w:color w:val="000000" w:themeColor="text1"/>
          <w:sz w:val="24"/>
          <w:szCs w:val="24"/>
          <w:lang w:val="fr-FR"/>
        </w:rPr>
        <w:t>1973</w:t>
      </w:r>
      <w:r w:rsidR="0064561E" w:rsidRPr="006A46D8">
        <w:rPr>
          <w:rFonts w:ascii="Times New Roman" w:hAnsi="Times New Roman" w:cs="Times New Roman"/>
          <w:color w:val="000000" w:themeColor="text1"/>
          <w:sz w:val="24"/>
          <w:szCs w:val="24"/>
          <w:lang w:val="fr-FR"/>
        </w:rPr>
        <w:t xml:space="preserve">. </w:t>
      </w:r>
    </w:p>
    <w:p w14:paraId="67DA2A12" w14:textId="77777777" w:rsidR="001959B3" w:rsidRPr="006A46D8" w:rsidRDefault="001959B3" w:rsidP="006874FC">
      <w:pPr>
        <w:spacing w:line="276" w:lineRule="auto"/>
        <w:rPr>
          <w:rFonts w:ascii="Times New Roman" w:hAnsi="Times New Roman" w:cs="Times New Roman"/>
          <w:color w:val="000000" w:themeColor="text1"/>
          <w:sz w:val="24"/>
          <w:szCs w:val="24"/>
          <w:lang w:val="fr-FR"/>
        </w:rPr>
      </w:pPr>
    </w:p>
    <w:p w14:paraId="378CEB73" w14:textId="53E1685C" w:rsidR="0014493A" w:rsidRDefault="0064561E" w:rsidP="006874FC">
      <w:pPr>
        <w:spacing w:line="276"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L’</w:t>
      </w:r>
      <w:r w:rsidR="00263F78" w:rsidRPr="006A46D8">
        <w:rPr>
          <w:rFonts w:ascii="Times New Roman" w:hAnsi="Times New Roman" w:cs="Times New Roman"/>
          <w:color w:val="000000" w:themeColor="text1"/>
          <w:sz w:val="24"/>
          <w:szCs w:val="24"/>
          <w:lang w:val="fr-FR"/>
        </w:rPr>
        <w:t>évaluation</w:t>
      </w:r>
      <w:r w:rsidRPr="006A46D8">
        <w:rPr>
          <w:rFonts w:ascii="Times New Roman" w:hAnsi="Times New Roman" w:cs="Times New Roman"/>
          <w:color w:val="000000" w:themeColor="text1"/>
          <w:sz w:val="24"/>
          <w:szCs w:val="24"/>
          <w:lang w:val="fr-FR"/>
        </w:rPr>
        <w:t xml:space="preserve"> de la loi permettra </w:t>
      </w:r>
      <w:r w:rsidR="00054870">
        <w:rPr>
          <w:rFonts w:ascii="Times New Roman" w:hAnsi="Times New Roman" w:cs="Times New Roman"/>
          <w:color w:val="000000" w:themeColor="text1"/>
          <w:sz w:val="24"/>
          <w:szCs w:val="24"/>
          <w:lang w:val="fr-FR"/>
        </w:rPr>
        <w:t xml:space="preserve"> entre autre </w:t>
      </w:r>
      <w:r w:rsidRPr="006A46D8">
        <w:rPr>
          <w:rFonts w:ascii="Times New Roman" w:hAnsi="Times New Roman" w:cs="Times New Roman"/>
          <w:color w:val="000000" w:themeColor="text1"/>
          <w:sz w:val="24"/>
          <w:szCs w:val="24"/>
          <w:lang w:val="fr-FR"/>
        </w:rPr>
        <w:t xml:space="preserve">d’examiner son application par l’administration foncière et les cours et tribunaux du pays, la </w:t>
      </w:r>
      <w:r w:rsidR="00263F78" w:rsidRPr="006A46D8">
        <w:rPr>
          <w:rFonts w:ascii="Times New Roman" w:hAnsi="Times New Roman" w:cs="Times New Roman"/>
          <w:color w:val="000000" w:themeColor="text1"/>
          <w:sz w:val="24"/>
          <w:szCs w:val="24"/>
          <w:lang w:val="fr-FR"/>
        </w:rPr>
        <w:t>sécurité</w:t>
      </w:r>
      <w:r w:rsidRPr="006A46D8">
        <w:rPr>
          <w:rFonts w:ascii="Times New Roman" w:hAnsi="Times New Roman" w:cs="Times New Roman"/>
          <w:color w:val="000000" w:themeColor="text1"/>
          <w:sz w:val="24"/>
          <w:szCs w:val="24"/>
          <w:lang w:val="fr-FR"/>
        </w:rPr>
        <w:t xml:space="preserve"> foncière qu’elle </w:t>
      </w:r>
      <w:r w:rsidR="003F6919" w:rsidRPr="006A46D8">
        <w:rPr>
          <w:rFonts w:ascii="Times New Roman" w:hAnsi="Times New Roman" w:cs="Times New Roman"/>
          <w:color w:val="000000" w:themeColor="text1"/>
          <w:sz w:val="24"/>
          <w:szCs w:val="24"/>
          <w:lang w:val="fr-FR"/>
        </w:rPr>
        <w:t xml:space="preserve">a </w:t>
      </w:r>
      <w:r w:rsidRPr="006A46D8">
        <w:rPr>
          <w:rFonts w:ascii="Times New Roman" w:hAnsi="Times New Roman" w:cs="Times New Roman"/>
          <w:color w:val="000000" w:themeColor="text1"/>
          <w:sz w:val="24"/>
          <w:szCs w:val="24"/>
          <w:lang w:val="fr-FR"/>
        </w:rPr>
        <w:t xml:space="preserve">procurée aux utilisateurs de la terre, ainsi que d’évaluer a priori des options </w:t>
      </w:r>
      <w:r w:rsidR="00263F78" w:rsidRPr="006A46D8">
        <w:rPr>
          <w:rFonts w:ascii="Times New Roman" w:hAnsi="Times New Roman" w:cs="Times New Roman"/>
          <w:color w:val="000000" w:themeColor="text1"/>
          <w:sz w:val="24"/>
          <w:szCs w:val="24"/>
          <w:lang w:val="fr-FR"/>
        </w:rPr>
        <w:t>politiques</w:t>
      </w:r>
      <w:r w:rsidR="00054870">
        <w:rPr>
          <w:rFonts w:ascii="Times New Roman" w:hAnsi="Times New Roman" w:cs="Times New Roman"/>
          <w:color w:val="000000" w:themeColor="text1"/>
          <w:sz w:val="24"/>
          <w:szCs w:val="24"/>
          <w:lang w:val="fr-FR"/>
        </w:rPr>
        <w:t xml:space="preserve"> </w:t>
      </w:r>
      <w:r w:rsidRPr="006A46D8">
        <w:rPr>
          <w:rFonts w:ascii="Times New Roman" w:hAnsi="Times New Roman" w:cs="Times New Roman"/>
          <w:color w:val="000000" w:themeColor="text1"/>
          <w:sz w:val="24"/>
          <w:szCs w:val="24"/>
          <w:lang w:val="fr-FR"/>
        </w:rPr>
        <w:t>levées dans l’avant-projet de politique foncière</w:t>
      </w:r>
      <w:r w:rsidR="007562BF" w:rsidRPr="006A46D8">
        <w:rPr>
          <w:rFonts w:ascii="Times New Roman" w:hAnsi="Times New Roman" w:cs="Times New Roman"/>
          <w:color w:val="000000" w:themeColor="text1"/>
          <w:sz w:val="24"/>
          <w:szCs w:val="24"/>
          <w:lang w:val="fr-FR"/>
        </w:rPr>
        <w:t>. Ce qui permet</w:t>
      </w:r>
      <w:r w:rsidRPr="006A46D8">
        <w:rPr>
          <w:rFonts w:ascii="Times New Roman" w:hAnsi="Times New Roman" w:cs="Times New Roman"/>
          <w:color w:val="000000" w:themeColor="text1"/>
          <w:sz w:val="24"/>
          <w:szCs w:val="24"/>
          <w:lang w:val="fr-FR"/>
        </w:rPr>
        <w:t xml:space="preserve"> d’informer l’élaboration de la nouvelle loi en réponse aux aspects normatifs de </w:t>
      </w:r>
      <w:r w:rsidR="007562BF" w:rsidRPr="006A46D8">
        <w:rPr>
          <w:rFonts w:ascii="Times New Roman" w:hAnsi="Times New Roman" w:cs="Times New Roman"/>
          <w:color w:val="000000" w:themeColor="text1"/>
          <w:sz w:val="24"/>
          <w:szCs w:val="24"/>
          <w:lang w:val="fr-FR"/>
        </w:rPr>
        <w:t>la</w:t>
      </w:r>
      <w:r w:rsidRPr="006A46D8">
        <w:rPr>
          <w:rFonts w:ascii="Times New Roman" w:hAnsi="Times New Roman" w:cs="Times New Roman"/>
          <w:color w:val="000000" w:themeColor="text1"/>
          <w:sz w:val="24"/>
          <w:szCs w:val="24"/>
          <w:lang w:val="fr-FR"/>
        </w:rPr>
        <w:t xml:space="preserve"> politique</w:t>
      </w:r>
      <w:r w:rsidR="007562BF" w:rsidRPr="006A46D8">
        <w:rPr>
          <w:rFonts w:ascii="Times New Roman" w:hAnsi="Times New Roman" w:cs="Times New Roman"/>
          <w:color w:val="000000" w:themeColor="text1"/>
          <w:sz w:val="24"/>
          <w:szCs w:val="24"/>
          <w:lang w:val="fr-FR"/>
        </w:rPr>
        <w:t xml:space="preserve"> foncière.</w:t>
      </w:r>
      <w:r w:rsidR="0014493A" w:rsidRPr="006A46D8">
        <w:rPr>
          <w:rFonts w:ascii="Times New Roman" w:hAnsi="Times New Roman" w:cs="Times New Roman"/>
          <w:color w:val="000000" w:themeColor="text1"/>
          <w:sz w:val="24"/>
          <w:szCs w:val="24"/>
          <w:lang w:val="fr-FR"/>
        </w:rPr>
        <w:t xml:space="preserve"> Le rapport des consultants </w:t>
      </w:r>
      <w:r w:rsidR="00054870">
        <w:rPr>
          <w:rFonts w:ascii="Times New Roman" w:hAnsi="Times New Roman" w:cs="Times New Roman"/>
          <w:color w:val="000000" w:themeColor="text1"/>
          <w:sz w:val="24"/>
          <w:szCs w:val="24"/>
          <w:lang w:val="fr-FR"/>
        </w:rPr>
        <w:t xml:space="preserve">était </w:t>
      </w:r>
      <w:r w:rsidR="00263F78" w:rsidRPr="006A46D8">
        <w:rPr>
          <w:rFonts w:ascii="Times New Roman" w:hAnsi="Times New Roman" w:cs="Times New Roman"/>
          <w:color w:val="000000" w:themeColor="text1"/>
          <w:sz w:val="24"/>
          <w:szCs w:val="24"/>
          <w:lang w:val="fr-FR"/>
        </w:rPr>
        <w:t>attendu</w:t>
      </w:r>
      <w:r w:rsidR="0014493A" w:rsidRPr="006A46D8">
        <w:rPr>
          <w:rFonts w:ascii="Times New Roman" w:hAnsi="Times New Roman" w:cs="Times New Roman"/>
          <w:color w:val="000000" w:themeColor="text1"/>
          <w:sz w:val="24"/>
          <w:szCs w:val="24"/>
          <w:lang w:val="fr-FR"/>
        </w:rPr>
        <w:t xml:space="preserve"> pour la fin du mois de septembre 2020.</w:t>
      </w:r>
    </w:p>
    <w:p w14:paraId="34317EBC" w14:textId="77777777" w:rsidR="001959B3" w:rsidRPr="006A46D8" w:rsidRDefault="001959B3" w:rsidP="006874FC">
      <w:pPr>
        <w:spacing w:line="276" w:lineRule="auto"/>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A ce jour, le rapport de démarrage de l’évaluation a été rendu disponible par les consultants et exploité par la CONAREF et l’ONU-Habitat. L’évaluation sera bientôt à terme et le rapport conclura sa finalité.</w:t>
      </w:r>
    </w:p>
    <w:p w14:paraId="69D7B19C" w14:textId="77777777" w:rsidR="004A7DF2" w:rsidRDefault="004A7DF2" w:rsidP="006874FC">
      <w:pPr>
        <w:spacing w:line="276" w:lineRule="auto"/>
        <w:rPr>
          <w:rFonts w:ascii="Times New Roman" w:hAnsi="Times New Roman" w:cs="Times New Roman"/>
          <w:color w:val="000000" w:themeColor="text1"/>
          <w:sz w:val="24"/>
          <w:szCs w:val="24"/>
          <w:lang w:val="fr-FR"/>
        </w:rPr>
      </w:pPr>
    </w:p>
    <w:p w14:paraId="12C59A2C" w14:textId="77777777" w:rsidR="005A5C9C" w:rsidRDefault="005A5C9C" w:rsidP="006874FC">
      <w:pPr>
        <w:spacing w:line="276" w:lineRule="auto"/>
        <w:rPr>
          <w:rFonts w:ascii="Times New Roman" w:hAnsi="Times New Roman" w:cs="Times New Roman"/>
          <w:color w:val="000000" w:themeColor="text1"/>
          <w:sz w:val="24"/>
          <w:szCs w:val="24"/>
          <w:lang w:val="fr-FR"/>
        </w:rPr>
      </w:pPr>
    </w:p>
    <w:p w14:paraId="41B83E0F" w14:textId="77777777" w:rsidR="005A5C9C" w:rsidRDefault="005A5C9C" w:rsidP="006874FC">
      <w:pPr>
        <w:spacing w:line="276" w:lineRule="auto"/>
        <w:rPr>
          <w:rFonts w:ascii="Times New Roman" w:hAnsi="Times New Roman" w:cs="Times New Roman"/>
          <w:color w:val="000000" w:themeColor="text1"/>
          <w:sz w:val="24"/>
          <w:szCs w:val="24"/>
          <w:lang w:val="fr-FR"/>
        </w:rPr>
      </w:pPr>
    </w:p>
    <w:p w14:paraId="5431A881" w14:textId="78540A19" w:rsidR="005A5C9C" w:rsidRDefault="005A5C9C" w:rsidP="006874FC">
      <w:pPr>
        <w:spacing w:line="276" w:lineRule="auto"/>
        <w:rPr>
          <w:rFonts w:ascii="Times New Roman" w:hAnsi="Times New Roman" w:cs="Times New Roman"/>
          <w:color w:val="000000" w:themeColor="text1"/>
          <w:sz w:val="24"/>
          <w:szCs w:val="24"/>
          <w:lang w:val="fr-FR"/>
        </w:rPr>
      </w:pPr>
    </w:p>
    <w:p w14:paraId="4B144D81" w14:textId="64EE2168" w:rsidR="00B6758D" w:rsidRDefault="00B6758D" w:rsidP="006874FC">
      <w:pPr>
        <w:spacing w:line="276" w:lineRule="auto"/>
        <w:rPr>
          <w:rFonts w:ascii="Times New Roman" w:hAnsi="Times New Roman" w:cs="Times New Roman"/>
          <w:color w:val="000000" w:themeColor="text1"/>
          <w:sz w:val="24"/>
          <w:szCs w:val="24"/>
          <w:lang w:val="fr-FR"/>
        </w:rPr>
      </w:pPr>
    </w:p>
    <w:p w14:paraId="1E8480EE" w14:textId="5C52DE63" w:rsidR="00B6758D" w:rsidRDefault="00B6758D" w:rsidP="006874FC">
      <w:pPr>
        <w:spacing w:line="276" w:lineRule="auto"/>
        <w:rPr>
          <w:rFonts w:ascii="Times New Roman" w:hAnsi="Times New Roman" w:cs="Times New Roman"/>
          <w:color w:val="000000" w:themeColor="text1"/>
          <w:sz w:val="24"/>
          <w:szCs w:val="24"/>
          <w:lang w:val="fr-FR"/>
        </w:rPr>
      </w:pPr>
    </w:p>
    <w:p w14:paraId="722A5115" w14:textId="77777777" w:rsidR="00B6758D" w:rsidRPr="006A46D8" w:rsidRDefault="00B6758D" w:rsidP="006874FC">
      <w:pPr>
        <w:spacing w:line="276" w:lineRule="auto"/>
        <w:rPr>
          <w:rFonts w:ascii="Times New Roman" w:hAnsi="Times New Roman" w:cs="Times New Roman"/>
          <w:color w:val="000000" w:themeColor="text1"/>
          <w:sz w:val="24"/>
          <w:szCs w:val="24"/>
          <w:lang w:val="fr-FR"/>
        </w:rPr>
      </w:pPr>
    </w:p>
    <w:p w14:paraId="101A3BA7" w14:textId="77777777" w:rsidR="008011A5" w:rsidRPr="006A46D8" w:rsidRDefault="001959B3" w:rsidP="006874FC">
      <w:pPr>
        <w:pStyle w:val="Paragraphedeliste"/>
        <w:numPr>
          <w:ilvl w:val="0"/>
          <w:numId w:val="41"/>
        </w:numPr>
        <w:spacing w:line="276" w:lineRule="auto"/>
        <w:rPr>
          <w:rFonts w:ascii="Times New Roman" w:hAnsi="Times New Roman" w:cs="Times New Roman"/>
          <w:i/>
          <w:iCs/>
          <w:color w:val="2F5496" w:themeColor="accent1" w:themeShade="BF"/>
          <w:sz w:val="24"/>
          <w:szCs w:val="24"/>
          <w:lang w:val="fr-FR"/>
        </w:rPr>
      </w:pPr>
      <w:r>
        <w:rPr>
          <w:rFonts w:ascii="Times New Roman" w:hAnsi="Times New Roman" w:cs="Times New Roman"/>
          <w:i/>
          <w:iCs/>
          <w:color w:val="2F5496" w:themeColor="accent1" w:themeShade="BF"/>
          <w:sz w:val="24"/>
          <w:szCs w:val="24"/>
          <w:lang w:val="fr-FR"/>
        </w:rPr>
        <w:t>R</w:t>
      </w:r>
      <w:r w:rsidR="008011A5" w:rsidRPr="006A46D8">
        <w:rPr>
          <w:rFonts w:ascii="Times New Roman" w:hAnsi="Times New Roman" w:cs="Times New Roman"/>
          <w:i/>
          <w:iCs/>
          <w:color w:val="2F5496" w:themeColor="accent1" w:themeShade="BF"/>
          <w:sz w:val="24"/>
          <w:szCs w:val="24"/>
          <w:lang w:val="fr-FR"/>
        </w:rPr>
        <w:t>éflexion sur la loi foncière</w:t>
      </w:r>
    </w:p>
    <w:p w14:paraId="596F2087" w14:textId="77777777" w:rsidR="00AF4E81" w:rsidRPr="006A46D8" w:rsidRDefault="00AF4E81" w:rsidP="006874FC">
      <w:pPr>
        <w:spacing w:line="276" w:lineRule="auto"/>
        <w:rPr>
          <w:rFonts w:ascii="Times New Roman" w:hAnsi="Times New Roman" w:cs="Times New Roman"/>
          <w:color w:val="000000" w:themeColor="text1"/>
          <w:sz w:val="24"/>
          <w:szCs w:val="24"/>
          <w:lang w:val="fr-FR"/>
        </w:rPr>
      </w:pPr>
    </w:p>
    <w:p w14:paraId="173FB0FD" w14:textId="77777777" w:rsidR="00AF4E81" w:rsidRDefault="00AF4E81" w:rsidP="006874FC">
      <w:pPr>
        <w:spacing w:line="276"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Une première architecture de la loi foncière a été produite en 2019. Cette architecture présente une première idée du plan de la loi et un</w:t>
      </w:r>
      <w:r w:rsidR="00DF11AE" w:rsidRPr="006A46D8">
        <w:rPr>
          <w:rFonts w:ascii="Times New Roman" w:hAnsi="Times New Roman" w:cs="Times New Roman"/>
          <w:color w:val="000000" w:themeColor="text1"/>
          <w:sz w:val="24"/>
          <w:szCs w:val="24"/>
          <w:lang w:val="fr-FR"/>
        </w:rPr>
        <w:t xml:space="preserve">e description sommaire de son contenu. </w:t>
      </w:r>
      <w:r w:rsidR="000E1195" w:rsidRPr="006A46D8">
        <w:rPr>
          <w:rFonts w:ascii="Times New Roman" w:hAnsi="Times New Roman" w:cs="Times New Roman"/>
          <w:color w:val="000000" w:themeColor="text1"/>
          <w:sz w:val="24"/>
          <w:szCs w:val="24"/>
          <w:lang w:val="fr-FR"/>
        </w:rPr>
        <w:t>E</w:t>
      </w:r>
      <w:r w:rsidR="00DF11AE" w:rsidRPr="006A46D8">
        <w:rPr>
          <w:rFonts w:ascii="Times New Roman" w:hAnsi="Times New Roman" w:cs="Times New Roman"/>
          <w:color w:val="000000" w:themeColor="text1"/>
          <w:sz w:val="24"/>
          <w:szCs w:val="24"/>
          <w:lang w:val="fr-FR"/>
        </w:rPr>
        <w:t xml:space="preserve">lle a fait l’objet d’une </w:t>
      </w:r>
      <w:r w:rsidR="00DF02C5" w:rsidRPr="006A46D8">
        <w:rPr>
          <w:rFonts w:ascii="Times New Roman" w:hAnsi="Times New Roman" w:cs="Times New Roman"/>
          <w:color w:val="000000" w:themeColor="text1"/>
          <w:sz w:val="24"/>
          <w:szCs w:val="24"/>
          <w:lang w:val="fr-FR"/>
        </w:rPr>
        <w:t>discussion</w:t>
      </w:r>
      <w:r w:rsidR="001959B3">
        <w:rPr>
          <w:rFonts w:ascii="Times New Roman" w:hAnsi="Times New Roman" w:cs="Times New Roman"/>
          <w:color w:val="000000" w:themeColor="text1"/>
          <w:sz w:val="24"/>
          <w:szCs w:val="24"/>
          <w:lang w:val="fr-FR"/>
        </w:rPr>
        <w:t xml:space="preserve"> en</w:t>
      </w:r>
      <w:r w:rsidR="00DF02C5" w:rsidRPr="006A46D8">
        <w:rPr>
          <w:rFonts w:ascii="Times New Roman" w:hAnsi="Times New Roman" w:cs="Times New Roman"/>
          <w:color w:val="000000" w:themeColor="text1"/>
          <w:sz w:val="24"/>
          <w:szCs w:val="24"/>
          <w:lang w:val="fr-FR"/>
        </w:rPr>
        <w:t xml:space="preserve"> interne entre les experts de la CONAREF et d</w:t>
      </w:r>
      <w:r w:rsidR="00406BDF" w:rsidRPr="006A46D8">
        <w:rPr>
          <w:rFonts w:ascii="Times New Roman" w:hAnsi="Times New Roman" w:cs="Times New Roman"/>
          <w:color w:val="000000" w:themeColor="text1"/>
          <w:sz w:val="24"/>
          <w:szCs w:val="24"/>
          <w:lang w:val="fr-FR"/>
        </w:rPr>
        <w:t>e l</w:t>
      </w:r>
      <w:r w:rsidR="00DF02C5" w:rsidRPr="006A46D8">
        <w:rPr>
          <w:rFonts w:ascii="Times New Roman" w:hAnsi="Times New Roman" w:cs="Times New Roman"/>
          <w:color w:val="000000" w:themeColor="text1"/>
          <w:sz w:val="24"/>
          <w:szCs w:val="24"/>
          <w:lang w:val="fr-FR"/>
        </w:rPr>
        <w:t xml:space="preserve">’ONU-Habitat. Une version améliorée </w:t>
      </w:r>
      <w:r w:rsidR="007641B9">
        <w:rPr>
          <w:rFonts w:ascii="Times New Roman" w:hAnsi="Times New Roman" w:cs="Times New Roman"/>
          <w:color w:val="000000" w:themeColor="text1"/>
          <w:sz w:val="24"/>
          <w:szCs w:val="24"/>
          <w:lang w:val="fr-FR"/>
        </w:rPr>
        <w:t xml:space="preserve">présentant le plan détaillé prenant </w:t>
      </w:r>
      <w:r w:rsidR="00DF02C5" w:rsidRPr="006A46D8">
        <w:rPr>
          <w:rFonts w:ascii="Times New Roman" w:hAnsi="Times New Roman" w:cs="Times New Roman"/>
          <w:color w:val="000000" w:themeColor="text1"/>
          <w:sz w:val="24"/>
          <w:szCs w:val="24"/>
          <w:lang w:val="fr-FR"/>
        </w:rPr>
        <w:t xml:space="preserve">en compte les observations formulées </w:t>
      </w:r>
      <w:r w:rsidR="001959B3">
        <w:rPr>
          <w:rFonts w:ascii="Times New Roman" w:hAnsi="Times New Roman" w:cs="Times New Roman"/>
          <w:color w:val="000000" w:themeColor="text1"/>
          <w:sz w:val="24"/>
          <w:szCs w:val="24"/>
          <w:lang w:val="fr-FR"/>
        </w:rPr>
        <w:t>a été rendu</w:t>
      </w:r>
      <w:r w:rsidR="005A5C9C">
        <w:rPr>
          <w:rFonts w:ascii="Times New Roman" w:hAnsi="Times New Roman" w:cs="Times New Roman"/>
          <w:color w:val="000000" w:themeColor="text1"/>
          <w:sz w:val="24"/>
          <w:szCs w:val="24"/>
          <w:lang w:val="fr-FR"/>
        </w:rPr>
        <w:t xml:space="preserve"> </w:t>
      </w:r>
      <w:r w:rsidR="001959B3">
        <w:rPr>
          <w:rFonts w:ascii="Times New Roman" w:hAnsi="Times New Roman" w:cs="Times New Roman"/>
          <w:color w:val="000000" w:themeColor="text1"/>
          <w:sz w:val="24"/>
          <w:szCs w:val="24"/>
          <w:lang w:val="fr-FR"/>
        </w:rPr>
        <w:t>disponible</w:t>
      </w:r>
      <w:r w:rsidR="005A5C9C">
        <w:rPr>
          <w:rFonts w:ascii="Times New Roman" w:hAnsi="Times New Roman" w:cs="Times New Roman"/>
          <w:color w:val="000000" w:themeColor="text1"/>
          <w:sz w:val="24"/>
          <w:szCs w:val="24"/>
          <w:lang w:val="fr-FR"/>
        </w:rPr>
        <w:t xml:space="preserve">  </w:t>
      </w:r>
      <w:r w:rsidR="001959B3">
        <w:rPr>
          <w:rFonts w:ascii="Times New Roman" w:hAnsi="Times New Roman" w:cs="Times New Roman"/>
          <w:color w:val="000000" w:themeColor="text1"/>
          <w:sz w:val="24"/>
          <w:szCs w:val="24"/>
          <w:lang w:val="fr-FR"/>
        </w:rPr>
        <w:t xml:space="preserve">cette année </w:t>
      </w:r>
      <w:r w:rsidR="00DF02C5" w:rsidRPr="006A46D8">
        <w:rPr>
          <w:rFonts w:ascii="Times New Roman" w:hAnsi="Times New Roman" w:cs="Times New Roman"/>
          <w:color w:val="000000" w:themeColor="text1"/>
          <w:sz w:val="24"/>
          <w:szCs w:val="24"/>
          <w:lang w:val="fr-FR"/>
        </w:rPr>
        <w:t>et fera l’objet d’un second round de discussions auquel prendront part des experts externes.</w:t>
      </w:r>
      <w:r w:rsidR="00F07CB4" w:rsidRPr="006A46D8">
        <w:rPr>
          <w:rFonts w:ascii="Times New Roman" w:hAnsi="Times New Roman" w:cs="Times New Roman"/>
          <w:color w:val="000000" w:themeColor="text1"/>
          <w:sz w:val="24"/>
          <w:szCs w:val="24"/>
          <w:lang w:val="fr-FR"/>
        </w:rPr>
        <w:t xml:space="preserve"> L’issue de ces réflexions orientera la rédaction proprement dite, étape à </w:t>
      </w:r>
      <w:r w:rsidR="00263F78" w:rsidRPr="006A46D8">
        <w:rPr>
          <w:rFonts w:ascii="Times New Roman" w:hAnsi="Times New Roman" w:cs="Times New Roman"/>
          <w:color w:val="000000" w:themeColor="text1"/>
          <w:sz w:val="24"/>
          <w:szCs w:val="24"/>
          <w:lang w:val="fr-FR"/>
        </w:rPr>
        <w:t>laquelle</w:t>
      </w:r>
      <w:r w:rsidR="00F07CB4" w:rsidRPr="006A46D8">
        <w:rPr>
          <w:rFonts w:ascii="Times New Roman" w:hAnsi="Times New Roman" w:cs="Times New Roman"/>
          <w:color w:val="000000" w:themeColor="text1"/>
          <w:sz w:val="24"/>
          <w:szCs w:val="24"/>
          <w:lang w:val="fr-FR"/>
        </w:rPr>
        <w:t xml:space="preserve"> les résultats de l’évaluation législative seront capitalisés.</w:t>
      </w:r>
    </w:p>
    <w:p w14:paraId="01759A81" w14:textId="77777777" w:rsidR="00077086" w:rsidRDefault="00077086" w:rsidP="006874FC">
      <w:pPr>
        <w:spacing w:line="276" w:lineRule="auto"/>
        <w:rPr>
          <w:rFonts w:ascii="Times New Roman" w:hAnsi="Times New Roman" w:cs="Times New Roman"/>
          <w:color w:val="000000" w:themeColor="text1"/>
          <w:sz w:val="24"/>
          <w:szCs w:val="24"/>
          <w:lang w:val="fr-FR"/>
        </w:rPr>
      </w:pPr>
    </w:p>
    <w:p w14:paraId="17B4EA02" w14:textId="04FDCD27" w:rsidR="00077086" w:rsidRPr="006874FC" w:rsidRDefault="00B6758D" w:rsidP="006874FC">
      <w:pPr>
        <w:pStyle w:val="Paragraphedeliste"/>
        <w:numPr>
          <w:ilvl w:val="0"/>
          <w:numId w:val="41"/>
        </w:numPr>
        <w:spacing w:line="276" w:lineRule="auto"/>
        <w:rPr>
          <w:rFonts w:ascii="Times New Roman" w:hAnsi="Times New Roman" w:cs="Times New Roman"/>
          <w:i/>
          <w:color w:val="000000" w:themeColor="text1"/>
          <w:sz w:val="24"/>
          <w:szCs w:val="24"/>
          <w:lang w:val="fr-FR"/>
        </w:rPr>
      </w:pPr>
      <w:r w:rsidRPr="00B6758D">
        <w:rPr>
          <w:rFonts w:ascii="Times New Roman" w:hAnsi="Times New Roman" w:cs="Times New Roman"/>
          <w:i/>
          <w:iCs/>
          <w:color w:val="2F5496" w:themeColor="accent1" w:themeShade="BF"/>
          <w:sz w:val="24"/>
          <w:szCs w:val="24"/>
          <w:lang w:val="fr-FR"/>
        </w:rPr>
        <w:t>Evaluation des capacités, plan de renforcement des capacités et mise en œuvre au niveau du Secrétariat général</w:t>
      </w:r>
      <w:r>
        <w:rPr>
          <w:rFonts w:ascii="Times New Roman" w:hAnsi="Times New Roman" w:cs="Times New Roman"/>
          <w:i/>
          <w:iCs/>
          <w:color w:val="2F5496" w:themeColor="accent1" w:themeShade="BF"/>
          <w:sz w:val="24"/>
          <w:szCs w:val="24"/>
          <w:lang w:val="fr-FR"/>
        </w:rPr>
        <w:t xml:space="preserve"> </w:t>
      </w:r>
    </w:p>
    <w:p w14:paraId="1282097A" w14:textId="77777777" w:rsidR="00077086" w:rsidRDefault="00077086" w:rsidP="006874FC">
      <w:pPr>
        <w:spacing w:line="276" w:lineRule="auto"/>
        <w:rPr>
          <w:rFonts w:ascii="Times New Roman" w:hAnsi="Times New Roman" w:cs="Times New Roman"/>
          <w:color w:val="000000" w:themeColor="text1"/>
          <w:sz w:val="24"/>
          <w:szCs w:val="24"/>
          <w:lang w:val="fr-FR"/>
        </w:rPr>
      </w:pPr>
    </w:p>
    <w:p w14:paraId="21B23586" w14:textId="77777777" w:rsidR="001959B3" w:rsidRDefault="00077086" w:rsidP="006874FC">
      <w:pPr>
        <w:spacing w:line="276" w:lineRule="auto"/>
        <w:ind w:left="0" w:firstLine="0"/>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Dès le 3</w:t>
      </w:r>
      <w:r w:rsidRPr="006874FC">
        <w:rPr>
          <w:rFonts w:ascii="Times New Roman" w:hAnsi="Times New Roman" w:cs="Times New Roman"/>
          <w:color w:val="000000" w:themeColor="text1"/>
          <w:sz w:val="24"/>
          <w:szCs w:val="24"/>
          <w:vertAlign w:val="superscript"/>
          <w:lang w:val="fr-FR"/>
        </w:rPr>
        <w:t>ème</w:t>
      </w:r>
      <w:r>
        <w:rPr>
          <w:rFonts w:ascii="Times New Roman" w:hAnsi="Times New Roman" w:cs="Times New Roman"/>
          <w:color w:val="000000" w:themeColor="text1"/>
          <w:sz w:val="24"/>
          <w:szCs w:val="24"/>
          <w:lang w:val="fr-FR"/>
        </w:rPr>
        <w:t xml:space="preserve"> trimestre 2020, le processus de recrutement des consultants pour assurer </w:t>
      </w:r>
      <w:r w:rsidR="00250DC9">
        <w:rPr>
          <w:rFonts w:ascii="Times New Roman" w:hAnsi="Times New Roman" w:cs="Times New Roman"/>
          <w:color w:val="000000" w:themeColor="text1"/>
          <w:sz w:val="24"/>
          <w:szCs w:val="24"/>
          <w:lang w:val="fr-FR"/>
        </w:rPr>
        <w:t xml:space="preserve">l’évaluation des capacités du Secrétariat Général </w:t>
      </w:r>
      <w:r w:rsidR="00341DA4">
        <w:rPr>
          <w:rFonts w:ascii="Times New Roman" w:hAnsi="Times New Roman" w:cs="Times New Roman"/>
          <w:color w:val="000000" w:themeColor="text1"/>
          <w:sz w:val="24"/>
          <w:szCs w:val="24"/>
          <w:lang w:val="fr-FR"/>
        </w:rPr>
        <w:t xml:space="preserve"> </w:t>
      </w:r>
      <w:r>
        <w:rPr>
          <w:rFonts w:ascii="Times New Roman" w:hAnsi="Times New Roman" w:cs="Times New Roman"/>
          <w:color w:val="000000" w:themeColor="text1"/>
          <w:sz w:val="24"/>
          <w:szCs w:val="24"/>
          <w:lang w:val="fr-FR"/>
        </w:rPr>
        <w:t xml:space="preserve"> a été lanc</w:t>
      </w:r>
      <w:r w:rsidR="00341DA4">
        <w:rPr>
          <w:rFonts w:ascii="Times New Roman" w:hAnsi="Times New Roman" w:cs="Times New Roman"/>
          <w:color w:val="000000" w:themeColor="text1"/>
          <w:sz w:val="24"/>
          <w:szCs w:val="24"/>
          <w:lang w:val="fr-FR"/>
        </w:rPr>
        <w:t>é</w:t>
      </w:r>
      <w:r>
        <w:rPr>
          <w:rFonts w:ascii="Times New Roman" w:hAnsi="Times New Roman" w:cs="Times New Roman"/>
          <w:color w:val="000000" w:themeColor="text1"/>
          <w:sz w:val="24"/>
          <w:szCs w:val="24"/>
          <w:lang w:val="fr-FR"/>
        </w:rPr>
        <w:t xml:space="preserve"> .Le processus est en cours et attend la disponibilité des ressources du FONARED  pour se poursuivre en 2021.Les conclusions de cette étude enrichir</w:t>
      </w:r>
      <w:r w:rsidR="00341DA4">
        <w:rPr>
          <w:rFonts w:ascii="Times New Roman" w:hAnsi="Times New Roman" w:cs="Times New Roman"/>
          <w:color w:val="000000" w:themeColor="text1"/>
          <w:sz w:val="24"/>
          <w:szCs w:val="24"/>
          <w:lang w:val="fr-FR"/>
        </w:rPr>
        <w:t xml:space="preserve">ont </w:t>
      </w:r>
      <w:r>
        <w:rPr>
          <w:rFonts w:ascii="Times New Roman" w:hAnsi="Times New Roman" w:cs="Times New Roman"/>
          <w:color w:val="000000" w:themeColor="text1"/>
          <w:sz w:val="24"/>
          <w:szCs w:val="24"/>
          <w:lang w:val="fr-FR"/>
        </w:rPr>
        <w:t xml:space="preserve"> également les </w:t>
      </w:r>
      <w:r w:rsidR="00341DA4">
        <w:rPr>
          <w:rFonts w:ascii="Times New Roman" w:hAnsi="Times New Roman" w:cs="Times New Roman"/>
          <w:color w:val="000000" w:themeColor="text1"/>
          <w:sz w:val="24"/>
          <w:szCs w:val="24"/>
          <w:lang w:val="fr-FR"/>
        </w:rPr>
        <w:t xml:space="preserve">orientations </w:t>
      </w:r>
      <w:r>
        <w:rPr>
          <w:rFonts w:ascii="Times New Roman" w:hAnsi="Times New Roman" w:cs="Times New Roman"/>
          <w:color w:val="000000" w:themeColor="text1"/>
          <w:sz w:val="24"/>
          <w:szCs w:val="24"/>
          <w:lang w:val="fr-FR"/>
        </w:rPr>
        <w:t xml:space="preserve"> de la politique</w:t>
      </w:r>
      <w:r w:rsidR="00341DA4">
        <w:rPr>
          <w:rFonts w:ascii="Times New Roman" w:hAnsi="Times New Roman" w:cs="Times New Roman"/>
          <w:color w:val="000000" w:themeColor="text1"/>
          <w:sz w:val="24"/>
          <w:szCs w:val="24"/>
          <w:lang w:val="fr-FR"/>
        </w:rPr>
        <w:t xml:space="preserve"> </w:t>
      </w:r>
      <w:r>
        <w:rPr>
          <w:rFonts w:ascii="Times New Roman" w:hAnsi="Times New Roman" w:cs="Times New Roman"/>
          <w:color w:val="000000" w:themeColor="text1"/>
          <w:sz w:val="24"/>
          <w:szCs w:val="24"/>
          <w:lang w:val="fr-FR"/>
        </w:rPr>
        <w:t xml:space="preserve"> foncières et la future loi</w:t>
      </w:r>
      <w:r w:rsidR="00341DA4">
        <w:rPr>
          <w:rFonts w:ascii="Times New Roman" w:hAnsi="Times New Roman" w:cs="Times New Roman"/>
          <w:color w:val="000000" w:themeColor="text1"/>
          <w:sz w:val="24"/>
          <w:szCs w:val="24"/>
          <w:lang w:val="fr-FR"/>
        </w:rPr>
        <w:t xml:space="preserve"> en r</w:t>
      </w:r>
      <w:r w:rsidR="00B6388F">
        <w:rPr>
          <w:rFonts w:ascii="Times New Roman" w:hAnsi="Times New Roman" w:cs="Times New Roman"/>
          <w:color w:val="000000" w:themeColor="text1"/>
          <w:sz w:val="24"/>
          <w:szCs w:val="24"/>
          <w:lang w:val="fr-FR"/>
        </w:rPr>
        <w:t>é</w:t>
      </w:r>
      <w:r w:rsidR="00341DA4">
        <w:rPr>
          <w:rFonts w:ascii="Times New Roman" w:hAnsi="Times New Roman" w:cs="Times New Roman"/>
          <w:color w:val="000000" w:themeColor="text1"/>
          <w:sz w:val="24"/>
          <w:szCs w:val="24"/>
          <w:lang w:val="fr-FR"/>
        </w:rPr>
        <w:t>vision</w:t>
      </w:r>
      <w:r>
        <w:rPr>
          <w:rFonts w:ascii="Times New Roman" w:hAnsi="Times New Roman" w:cs="Times New Roman"/>
          <w:color w:val="000000" w:themeColor="text1"/>
          <w:sz w:val="24"/>
          <w:szCs w:val="24"/>
          <w:lang w:val="fr-FR"/>
        </w:rPr>
        <w:t>.</w:t>
      </w:r>
    </w:p>
    <w:p w14:paraId="4CBC073F" w14:textId="77777777" w:rsidR="00077086" w:rsidRDefault="00077086" w:rsidP="006874FC">
      <w:pPr>
        <w:spacing w:line="276" w:lineRule="auto"/>
        <w:ind w:left="0" w:firstLine="0"/>
        <w:rPr>
          <w:rFonts w:ascii="Times New Roman" w:hAnsi="Times New Roman" w:cs="Times New Roman"/>
          <w:color w:val="000000" w:themeColor="text1"/>
          <w:sz w:val="24"/>
          <w:szCs w:val="24"/>
          <w:lang w:val="fr-FR"/>
        </w:rPr>
      </w:pPr>
    </w:p>
    <w:p w14:paraId="646EC880" w14:textId="77777777" w:rsidR="001959B3" w:rsidRPr="006A46D8" w:rsidRDefault="001959B3" w:rsidP="006874FC">
      <w:pPr>
        <w:pStyle w:val="Paragraphedeliste"/>
        <w:numPr>
          <w:ilvl w:val="0"/>
          <w:numId w:val="41"/>
        </w:numPr>
        <w:spacing w:line="276" w:lineRule="auto"/>
        <w:rPr>
          <w:rFonts w:ascii="Times New Roman" w:hAnsi="Times New Roman" w:cs="Times New Roman"/>
          <w:i/>
          <w:iCs/>
          <w:color w:val="2F5496" w:themeColor="accent1" w:themeShade="BF"/>
          <w:sz w:val="24"/>
          <w:szCs w:val="24"/>
          <w:lang w:val="fr-FR"/>
        </w:rPr>
      </w:pPr>
      <w:r>
        <w:rPr>
          <w:rFonts w:ascii="Times New Roman" w:hAnsi="Times New Roman" w:cs="Times New Roman"/>
          <w:i/>
          <w:iCs/>
          <w:color w:val="2F5496" w:themeColor="accent1" w:themeShade="BF"/>
          <w:sz w:val="24"/>
          <w:szCs w:val="24"/>
          <w:lang w:val="fr-FR"/>
        </w:rPr>
        <w:t>Elaboration des notes d’accompagnement des textes légaux</w:t>
      </w:r>
    </w:p>
    <w:p w14:paraId="090EB91C" w14:textId="77777777" w:rsidR="001959B3" w:rsidRPr="006A46D8" w:rsidRDefault="001959B3" w:rsidP="006874FC">
      <w:pPr>
        <w:spacing w:line="276" w:lineRule="auto"/>
        <w:rPr>
          <w:rFonts w:ascii="Times New Roman" w:hAnsi="Times New Roman" w:cs="Times New Roman"/>
          <w:color w:val="000000" w:themeColor="text1"/>
          <w:sz w:val="24"/>
          <w:szCs w:val="24"/>
          <w:lang w:val="fr-FR"/>
        </w:rPr>
      </w:pPr>
    </w:p>
    <w:p w14:paraId="74A4A163" w14:textId="244BC14D" w:rsidR="00DF02C5" w:rsidRDefault="007641B9" w:rsidP="00B6758D">
      <w:pPr>
        <w:spacing w:line="276" w:lineRule="auto"/>
        <w:ind w:right="35"/>
        <w:rPr>
          <w:rFonts w:ascii="Times New Roman" w:hAnsi="Times New Roman" w:cs="Times New Roman"/>
          <w:sz w:val="22"/>
          <w:szCs w:val="24"/>
        </w:rPr>
      </w:pPr>
      <w:r>
        <w:rPr>
          <w:rFonts w:ascii="Times New Roman" w:hAnsi="Times New Roman" w:cs="Times New Roman"/>
          <w:color w:val="000000" w:themeColor="text1"/>
          <w:sz w:val="24"/>
          <w:szCs w:val="24"/>
          <w:lang w:val="fr-FR"/>
        </w:rPr>
        <w:t xml:space="preserve">Pour compléter le travail d’élaboration du DPFN et l’évaluation de la Loi de 1973, des notes et documents importants ont été élaborés pour souligner certaines problématiques du foncier qui nécessitent des détails afin d’être prise en compte dans l’élaboration du DPFN et l’élaboration de la Loi. </w:t>
      </w:r>
      <w:r>
        <w:rPr>
          <w:rFonts w:ascii="Times New Roman" w:hAnsi="Times New Roman" w:cs="Times New Roman"/>
          <w:sz w:val="24"/>
          <w:szCs w:val="24"/>
        </w:rPr>
        <w:t>Il</w:t>
      </w:r>
      <w:r w:rsidRPr="001A5080">
        <w:rPr>
          <w:rFonts w:ascii="Times New Roman" w:hAnsi="Times New Roman" w:cs="Times New Roman"/>
          <w:sz w:val="24"/>
          <w:szCs w:val="24"/>
        </w:rPr>
        <w:t xml:space="preserve"> s’agit de : </w:t>
      </w:r>
      <w:r w:rsidR="00B6758D" w:rsidRPr="00B6758D">
        <w:rPr>
          <w:rFonts w:ascii="Times New Roman" w:hAnsi="Times New Roman" w:cs="Times New Roman"/>
          <w:sz w:val="22"/>
          <w:szCs w:val="24"/>
        </w:rPr>
        <w:t>Note sur la propriété coutumière, note sur la domanialité, note sur la décentralisation, note sur le foncier agricole , note sur la certification des biens immobiliers et bancarisation, note technique sur la conversion des droits fonciers et immobiliers, et la note d’évaluation stratégique environnementale de la politique foncière.</w:t>
      </w:r>
    </w:p>
    <w:p w14:paraId="0AA438FC" w14:textId="77777777" w:rsidR="00B6758D" w:rsidRPr="006A46D8" w:rsidRDefault="00B6758D" w:rsidP="00B6758D">
      <w:pPr>
        <w:spacing w:line="276" w:lineRule="auto"/>
        <w:ind w:right="35"/>
        <w:rPr>
          <w:rFonts w:ascii="Times New Roman" w:hAnsi="Times New Roman" w:cs="Times New Roman"/>
          <w:color w:val="000000" w:themeColor="text1"/>
          <w:sz w:val="24"/>
          <w:szCs w:val="24"/>
          <w:lang w:val="fr-FR"/>
        </w:rPr>
      </w:pPr>
    </w:p>
    <w:p w14:paraId="6AD04D05" w14:textId="77777777" w:rsidR="008011A5" w:rsidRPr="006A46D8" w:rsidRDefault="009C281D" w:rsidP="006874FC">
      <w:pPr>
        <w:pStyle w:val="Titre2"/>
        <w:numPr>
          <w:ilvl w:val="1"/>
          <w:numId w:val="2"/>
        </w:numPr>
        <w:spacing w:line="276" w:lineRule="auto"/>
        <w:rPr>
          <w:rFonts w:ascii="Times New Roman" w:hAnsi="Times New Roman" w:cs="Times New Roman"/>
          <w:sz w:val="24"/>
          <w:szCs w:val="24"/>
        </w:rPr>
      </w:pPr>
      <w:bookmarkStart w:id="16" w:name="_Toc46040581"/>
      <w:r>
        <w:rPr>
          <w:rFonts w:ascii="Times New Roman" w:hAnsi="Times New Roman" w:cs="Times New Roman"/>
          <w:sz w:val="24"/>
          <w:szCs w:val="24"/>
        </w:rPr>
        <w:t>Appui</w:t>
      </w:r>
      <w:r w:rsidR="008011A5" w:rsidRPr="006A46D8">
        <w:rPr>
          <w:rFonts w:ascii="Times New Roman" w:hAnsi="Times New Roman" w:cs="Times New Roman"/>
          <w:sz w:val="24"/>
          <w:szCs w:val="24"/>
        </w:rPr>
        <w:t xml:space="preserve"> aux communautés</w:t>
      </w:r>
      <w:r w:rsidR="007E0FBB" w:rsidRPr="006A46D8">
        <w:rPr>
          <w:rFonts w:ascii="Times New Roman" w:hAnsi="Times New Roman" w:cs="Times New Roman"/>
          <w:sz w:val="24"/>
          <w:szCs w:val="24"/>
        </w:rPr>
        <w:t xml:space="preserve"> et développement d</w:t>
      </w:r>
      <w:r>
        <w:rPr>
          <w:rFonts w:ascii="Times New Roman" w:hAnsi="Times New Roman" w:cs="Times New Roman"/>
          <w:sz w:val="24"/>
          <w:szCs w:val="24"/>
        </w:rPr>
        <w:t>es</w:t>
      </w:r>
      <w:r w:rsidR="007E0FBB" w:rsidRPr="006A46D8">
        <w:rPr>
          <w:rFonts w:ascii="Times New Roman" w:hAnsi="Times New Roman" w:cs="Times New Roman"/>
          <w:sz w:val="24"/>
          <w:szCs w:val="24"/>
        </w:rPr>
        <w:t xml:space="preserve"> guide</w:t>
      </w:r>
      <w:bookmarkEnd w:id="16"/>
      <w:r>
        <w:rPr>
          <w:rFonts w:ascii="Times New Roman" w:hAnsi="Times New Roman" w:cs="Times New Roman"/>
          <w:sz w:val="24"/>
          <w:szCs w:val="24"/>
        </w:rPr>
        <w:t>s</w:t>
      </w:r>
      <w:r w:rsidR="008B3477">
        <w:rPr>
          <w:rFonts w:ascii="Times New Roman" w:hAnsi="Times New Roman" w:cs="Times New Roman"/>
          <w:sz w:val="24"/>
          <w:szCs w:val="24"/>
        </w:rPr>
        <w:t xml:space="preserve"> méthodologiques  </w:t>
      </w:r>
    </w:p>
    <w:p w14:paraId="5427B4F9" w14:textId="77777777" w:rsidR="008011A5" w:rsidRPr="009C281D" w:rsidRDefault="008011A5" w:rsidP="006874FC">
      <w:pPr>
        <w:spacing w:line="276" w:lineRule="auto"/>
        <w:rPr>
          <w:rFonts w:ascii="Times New Roman" w:hAnsi="Times New Roman" w:cs="Times New Roman"/>
          <w:color w:val="000000" w:themeColor="text1"/>
          <w:sz w:val="24"/>
          <w:szCs w:val="24"/>
        </w:rPr>
      </w:pPr>
    </w:p>
    <w:p w14:paraId="12568D8D" w14:textId="77777777" w:rsidR="008011A5" w:rsidRPr="006A46D8" w:rsidRDefault="008011A5" w:rsidP="006874FC">
      <w:pPr>
        <w:pStyle w:val="Paragraphedeliste"/>
        <w:numPr>
          <w:ilvl w:val="0"/>
          <w:numId w:val="13"/>
        </w:numPr>
        <w:spacing w:line="276" w:lineRule="auto"/>
        <w:rPr>
          <w:rFonts w:ascii="Times New Roman" w:hAnsi="Times New Roman" w:cs="Times New Roman"/>
          <w:i/>
          <w:iCs/>
          <w:color w:val="2F5496" w:themeColor="accent1" w:themeShade="BF"/>
          <w:sz w:val="24"/>
          <w:szCs w:val="24"/>
          <w:lang w:val="fr-FR"/>
        </w:rPr>
      </w:pPr>
      <w:r w:rsidRPr="006A46D8">
        <w:rPr>
          <w:rFonts w:ascii="Times New Roman" w:hAnsi="Times New Roman" w:cs="Times New Roman"/>
          <w:i/>
          <w:iCs/>
          <w:color w:val="2F5496" w:themeColor="accent1" w:themeShade="BF"/>
          <w:sz w:val="24"/>
          <w:szCs w:val="24"/>
          <w:lang w:val="fr-FR"/>
        </w:rPr>
        <w:t xml:space="preserve">Finalisation de l’étude sur la tenure foncière </w:t>
      </w:r>
      <w:r w:rsidR="006A4DB4" w:rsidRPr="006A46D8">
        <w:rPr>
          <w:rFonts w:ascii="Times New Roman" w:hAnsi="Times New Roman" w:cs="Times New Roman"/>
          <w:i/>
          <w:iCs/>
          <w:color w:val="2F5496" w:themeColor="accent1" w:themeShade="BF"/>
          <w:sz w:val="24"/>
          <w:szCs w:val="24"/>
          <w:lang w:val="fr-FR"/>
        </w:rPr>
        <w:t>et d</w:t>
      </w:r>
      <w:r w:rsidRPr="006A46D8">
        <w:rPr>
          <w:rFonts w:ascii="Times New Roman" w:hAnsi="Times New Roman" w:cs="Times New Roman"/>
          <w:i/>
          <w:iCs/>
          <w:color w:val="2F5496" w:themeColor="accent1" w:themeShade="BF"/>
          <w:sz w:val="24"/>
          <w:szCs w:val="24"/>
          <w:lang w:val="fr-FR"/>
        </w:rPr>
        <w:t xml:space="preserve">es ressources naturelles </w:t>
      </w:r>
      <w:r w:rsidR="009C281D">
        <w:rPr>
          <w:rFonts w:ascii="Times New Roman" w:hAnsi="Times New Roman" w:cs="Times New Roman"/>
          <w:i/>
          <w:iCs/>
          <w:color w:val="2F5496" w:themeColor="accent1" w:themeShade="BF"/>
          <w:sz w:val="24"/>
          <w:szCs w:val="24"/>
          <w:lang w:val="fr-FR"/>
        </w:rPr>
        <w:t>au</w:t>
      </w:r>
      <w:r w:rsidRPr="006A46D8">
        <w:rPr>
          <w:rFonts w:ascii="Times New Roman" w:hAnsi="Times New Roman" w:cs="Times New Roman"/>
          <w:i/>
          <w:iCs/>
          <w:color w:val="2F5496" w:themeColor="accent1" w:themeShade="BF"/>
          <w:sz w:val="24"/>
          <w:szCs w:val="24"/>
          <w:lang w:val="fr-FR"/>
        </w:rPr>
        <w:t xml:space="preserve"> Mai-Ndombe </w:t>
      </w:r>
      <w:r w:rsidR="009C281D" w:rsidRPr="006A46D8">
        <w:rPr>
          <w:rFonts w:ascii="Times New Roman" w:hAnsi="Times New Roman" w:cs="Times New Roman"/>
          <w:i/>
          <w:iCs/>
          <w:color w:val="2F5496" w:themeColor="accent1" w:themeShade="BF"/>
          <w:sz w:val="24"/>
          <w:szCs w:val="24"/>
          <w:lang w:val="fr-FR"/>
        </w:rPr>
        <w:t>et au</w:t>
      </w:r>
      <w:r w:rsidRPr="006A46D8">
        <w:rPr>
          <w:rFonts w:ascii="Times New Roman" w:hAnsi="Times New Roman" w:cs="Times New Roman"/>
          <w:i/>
          <w:iCs/>
          <w:color w:val="2F5496" w:themeColor="accent1" w:themeShade="BF"/>
          <w:sz w:val="24"/>
          <w:szCs w:val="24"/>
          <w:lang w:val="fr-FR"/>
        </w:rPr>
        <w:t xml:space="preserve"> Kwilu </w:t>
      </w:r>
    </w:p>
    <w:p w14:paraId="1D810C94" w14:textId="77777777" w:rsidR="00DA4D3B" w:rsidRPr="006A46D8" w:rsidRDefault="00DA4D3B" w:rsidP="006874FC">
      <w:pPr>
        <w:spacing w:after="0" w:line="276" w:lineRule="auto"/>
        <w:ind w:right="0"/>
        <w:jc w:val="left"/>
        <w:rPr>
          <w:rFonts w:ascii="Times New Roman" w:hAnsi="Times New Roman" w:cs="Times New Roman"/>
          <w:sz w:val="24"/>
          <w:szCs w:val="24"/>
        </w:rPr>
      </w:pPr>
    </w:p>
    <w:p w14:paraId="7ACC3FA3" w14:textId="77777777" w:rsidR="001F21C6" w:rsidRDefault="006A4DB4" w:rsidP="006874FC">
      <w:pPr>
        <w:spacing w:after="160" w:line="276" w:lineRule="auto"/>
        <w:ind w:right="0"/>
        <w:rPr>
          <w:rFonts w:ascii="Times New Roman" w:hAnsi="Times New Roman" w:cs="Times New Roman"/>
          <w:sz w:val="24"/>
          <w:szCs w:val="24"/>
        </w:rPr>
      </w:pPr>
      <w:r w:rsidRPr="006A46D8">
        <w:rPr>
          <w:rFonts w:ascii="Times New Roman" w:hAnsi="Times New Roman" w:cs="Times New Roman"/>
          <w:sz w:val="24"/>
          <w:szCs w:val="24"/>
        </w:rPr>
        <w:t>L</w:t>
      </w:r>
      <w:r w:rsidR="001751D8" w:rsidRPr="006A46D8">
        <w:rPr>
          <w:rFonts w:ascii="Times New Roman" w:hAnsi="Times New Roman" w:cs="Times New Roman"/>
          <w:sz w:val="24"/>
          <w:szCs w:val="24"/>
        </w:rPr>
        <w:t>’</w:t>
      </w:r>
      <w:r w:rsidRPr="006A46D8">
        <w:rPr>
          <w:rFonts w:ascii="Times New Roman" w:hAnsi="Times New Roman" w:cs="Times New Roman"/>
          <w:sz w:val="24"/>
          <w:szCs w:val="24"/>
        </w:rPr>
        <w:t>étude de référence sur la tenure foncière a été finalisée dans les provinces de Mai</w:t>
      </w:r>
      <w:r w:rsidR="009F793C" w:rsidRPr="006A46D8">
        <w:rPr>
          <w:rFonts w:ascii="Times New Roman" w:hAnsi="Times New Roman" w:cs="Times New Roman"/>
          <w:sz w:val="24"/>
          <w:szCs w:val="24"/>
        </w:rPr>
        <w:t>-N</w:t>
      </w:r>
      <w:r w:rsidRPr="006A46D8">
        <w:rPr>
          <w:rFonts w:ascii="Times New Roman" w:hAnsi="Times New Roman" w:cs="Times New Roman"/>
          <w:sz w:val="24"/>
          <w:szCs w:val="24"/>
        </w:rPr>
        <w:t xml:space="preserve">dombe et </w:t>
      </w:r>
      <w:r w:rsidR="003F4464" w:rsidRPr="006A46D8">
        <w:rPr>
          <w:rFonts w:ascii="Times New Roman" w:hAnsi="Times New Roman" w:cs="Times New Roman"/>
          <w:sz w:val="24"/>
          <w:szCs w:val="24"/>
        </w:rPr>
        <w:t>du</w:t>
      </w:r>
      <w:r w:rsidRPr="006A46D8">
        <w:rPr>
          <w:rFonts w:ascii="Times New Roman" w:hAnsi="Times New Roman" w:cs="Times New Roman"/>
          <w:sz w:val="24"/>
          <w:szCs w:val="24"/>
        </w:rPr>
        <w:t xml:space="preserve"> Kwilu. Cette finalisation </w:t>
      </w:r>
      <w:r w:rsidR="009F793C" w:rsidRPr="006A46D8">
        <w:rPr>
          <w:rFonts w:ascii="Times New Roman" w:hAnsi="Times New Roman" w:cs="Times New Roman"/>
          <w:sz w:val="24"/>
          <w:szCs w:val="24"/>
        </w:rPr>
        <w:t>concern</w:t>
      </w:r>
      <w:r w:rsidR="00B33C1D" w:rsidRPr="006A46D8">
        <w:rPr>
          <w:rFonts w:ascii="Times New Roman" w:hAnsi="Times New Roman" w:cs="Times New Roman"/>
          <w:sz w:val="24"/>
          <w:szCs w:val="24"/>
        </w:rPr>
        <w:t>e</w:t>
      </w:r>
      <w:r w:rsidRPr="006A46D8">
        <w:rPr>
          <w:rFonts w:ascii="Times New Roman" w:hAnsi="Times New Roman" w:cs="Times New Roman"/>
          <w:sz w:val="24"/>
          <w:szCs w:val="24"/>
        </w:rPr>
        <w:t xml:space="preserve"> la collecte et l’analyse des données dans les </w:t>
      </w:r>
      <w:r w:rsidR="001A4527" w:rsidRPr="006A46D8">
        <w:rPr>
          <w:rFonts w:ascii="Times New Roman" w:hAnsi="Times New Roman" w:cs="Times New Roman"/>
          <w:sz w:val="24"/>
          <w:szCs w:val="24"/>
        </w:rPr>
        <w:t xml:space="preserve">sites pilotes pour compléter le rapport provisoire qui présentait la situation au niveau provincial de façon générale. </w:t>
      </w:r>
      <w:r w:rsidR="00DA4D3B" w:rsidRPr="006A46D8">
        <w:rPr>
          <w:rFonts w:ascii="Times New Roman" w:hAnsi="Times New Roman" w:cs="Times New Roman"/>
          <w:sz w:val="24"/>
          <w:szCs w:val="24"/>
        </w:rPr>
        <w:t xml:space="preserve">Ces deux rapports </w:t>
      </w:r>
      <w:r w:rsidR="009C281D">
        <w:rPr>
          <w:rFonts w:ascii="Times New Roman" w:hAnsi="Times New Roman" w:cs="Times New Roman"/>
          <w:sz w:val="24"/>
          <w:szCs w:val="24"/>
        </w:rPr>
        <w:t>ont été présentés</w:t>
      </w:r>
      <w:r w:rsidR="00B33C1D" w:rsidRPr="006A46D8">
        <w:rPr>
          <w:rFonts w:ascii="Times New Roman" w:hAnsi="Times New Roman" w:cs="Times New Roman"/>
          <w:sz w:val="24"/>
          <w:szCs w:val="24"/>
        </w:rPr>
        <w:t xml:space="preserve"> et valid</w:t>
      </w:r>
      <w:r w:rsidR="009C281D">
        <w:rPr>
          <w:rFonts w:ascii="Times New Roman" w:hAnsi="Times New Roman" w:cs="Times New Roman"/>
          <w:sz w:val="24"/>
          <w:szCs w:val="24"/>
        </w:rPr>
        <w:t xml:space="preserve">és </w:t>
      </w:r>
      <w:r w:rsidR="008B3477">
        <w:rPr>
          <w:rFonts w:ascii="Times New Roman" w:hAnsi="Times New Roman" w:cs="Times New Roman"/>
          <w:sz w:val="24"/>
          <w:szCs w:val="24"/>
        </w:rPr>
        <w:t xml:space="preserve">au courant de l’année 2020 </w:t>
      </w:r>
      <w:r w:rsidR="009C281D" w:rsidRPr="006A46D8">
        <w:rPr>
          <w:rFonts w:ascii="Times New Roman" w:hAnsi="Times New Roman" w:cs="Times New Roman"/>
          <w:sz w:val="24"/>
          <w:szCs w:val="24"/>
        </w:rPr>
        <w:t>dans les deux zones</w:t>
      </w:r>
      <w:r w:rsidR="00DA4D3B" w:rsidRPr="006A46D8">
        <w:rPr>
          <w:rFonts w:ascii="Times New Roman" w:hAnsi="Times New Roman" w:cs="Times New Roman"/>
          <w:sz w:val="24"/>
          <w:szCs w:val="24"/>
        </w:rPr>
        <w:t xml:space="preserve">. </w:t>
      </w:r>
    </w:p>
    <w:p w14:paraId="08B24110" w14:textId="77777777" w:rsidR="00784062" w:rsidRPr="006A46D8" w:rsidRDefault="00784062" w:rsidP="006874FC">
      <w:pPr>
        <w:spacing w:after="160" w:line="276" w:lineRule="auto"/>
        <w:ind w:right="0"/>
        <w:rPr>
          <w:rFonts w:ascii="Times New Roman" w:hAnsi="Times New Roman" w:cs="Times New Roman"/>
          <w:sz w:val="24"/>
          <w:szCs w:val="24"/>
        </w:rPr>
      </w:pPr>
      <w:r>
        <w:rPr>
          <w:rFonts w:ascii="Times New Roman" w:hAnsi="Times New Roman" w:cs="Times New Roman"/>
          <w:sz w:val="24"/>
          <w:szCs w:val="24"/>
        </w:rPr>
        <w:t>Pendant cette période, l</w:t>
      </w:r>
      <w:r w:rsidRPr="009C281D">
        <w:rPr>
          <w:rFonts w:ascii="Times New Roman" w:hAnsi="Times New Roman" w:cs="Times New Roman"/>
          <w:sz w:val="24"/>
          <w:szCs w:val="24"/>
        </w:rPr>
        <w:t>’évaluation des besoins de l’administration foncière des zones pilotes accompagnée</w:t>
      </w:r>
      <w:r w:rsidR="009A3BE5">
        <w:rPr>
          <w:rFonts w:ascii="Times New Roman" w:hAnsi="Times New Roman" w:cs="Times New Roman"/>
          <w:sz w:val="24"/>
          <w:szCs w:val="24"/>
        </w:rPr>
        <w:t>s</w:t>
      </w:r>
      <w:r w:rsidRPr="009C281D">
        <w:rPr>
          <w:rFonts w:ascii="Times New Roman" w:hAnsi="Times New Roman" w:cs="Times New Roman"/>
          <w:sz w:val="24"/>
          <w:szCs w:val="24"/>
        </w:rPr>
        <w:t xml:space="preserve"> de la dotation des matériels et équipements à l’administration foncière de Mambasa, en Ituri</w:t>
      </w:r>
      <w:r w:rsidR="009A3BE5">
        <w:rPr>
          <w:rFonts w:ascii="Times New Roman" w:hAnsi="Times New Roman" w:cs="Times New Roman"/>
          <w:sz w:val="24"/>
          <w:szCs w:val="24"/>
        </w:rPr>
        <w:t xml:space="preserve"> a été menée </w:t>
      </w:r>
      <w:r w:rsidRPr="009C281D">
        <w:rPr>
          <w:rFonts w:ascii="Times New Roman" w:hAnsi="Times New Roman" w:cs="Times New Roman"/>
          <w:sz w:val="24"/>
          <w:szCs w:val="24"/>
        </w:rPr>
        <w:t>.</w:t>
      </w:r>
      <w:r w:rsidR="003942CD">
        <w:rPr>
          <w:rFonts w:ascii="Times New Roman" w:hAnsi="Times New Roman" w:cs="Times New Roman"/>
          <w:sz w:val="24"/>
          <w:szCs w:val="24"/>
        </w:rPr>
        <w:t>Le processus devrait se faire simultanément pour le site pilote  Mai Ndombe, mais cela n’a pas été possible.</w:t>
      </w:r>
    </w:p>
    <w:p w14:paraId="3976A535" w14:textId="77777777" w:rsidR="00D753B6" w:rsidRPr="006A46D8" w:rsidRDefault="009C281D" w:rsidP="006874FC">
      <w:pPr>
        <w:pStyle w:val="Paragraphedeliste"/>
        <w:numPr>
          <w:ilvl w:val="0"/>
          <w:numId w:val="13"/>
        </w:numPr>
        <w:spacing w:line="276" w:lineRule="auto"/>
        <w:rPr>
          <w:rFonts w:ascii="Times New Roman" w:hAnsi="Times New Roman" w:cs="Times New Roman"/>
          <w:i/>
          <w:iCs/>
          <w:color w:val="2F5496" w:themeColor="accent1" w:themeShade="BF"/>
          <w:sz w:val="24"/>
          <w:szCs w:val="24"/>
          <w:lang w:val="fr-FR"/>
        </w:rPr>
      </w:pPr>
      <w:r>
        <w:rPr>
          <w:rFonts w:ascii="Times New Roman" w:hAnsi="Times New Roman" w:cs="Times New Roman"/>
          <w:i/>
          <w:iCs/>
          <w:color w:val="2F5496" w:themeColor="accent1" w:themeShade="BF"/>
          <w:sz w:val="24"/>
          <w:szCs w:val="24"/>
          <w:lang w:val="fr-FR"/>
        </w:rPr>
        <w:t>Mise</w:t>
      </w:r>
      <w:r w:rsidR="00D753B6" w:rsidRPr="006A46D8">
        <w:rPr>
          <w:rFonts w:ascii="Times New Roman" w:hAnsi="Times New Roman" w:cs="Times New Roman"/>
          <w:i/>
          <w:iCs/>
          <w:color w:val="2F5496" w:themeColor="accent1" w:themeShade="BF"/>
          <w:sz w:val="24"/>
          <w:szCs w:val="24"/>
          <w:lang w:val="fr-FR"/>
        </w:rPr>
        <w:t xml:space="preserve"> en place du comité foncier</w:t>
      </w:r>
      <w:r w:rsidR="003942CD">
        <w:rPr>
          <w:rFonts w:ascii="Times New Roman" w:hAnsi="Times New Roman" w:cs="Times New Roman"/>
          <w:i/>
          <w:iCs/>
          <w:color w:val="2F5496" w:themeColor="accent1" w:themeShade="BF"/>
          <w:sz w:val="24"/>
          <w:szCs w:val="24"/>
          <w:lang w:val="fr-FR"/>
        </w:rPr>
        <w:t xml:space="preserve"> </w:t>
      </w:r>
      <w:r w:rsidRPr="006A46D8">
        <w:rPr>
          <w:rFonts w:ascii="Times New Roman" w:hAnsi="Times New Roman" w:cs="Times New Roman"/>
          <w:i/>
          <w:iCs/>
          <w:color w:val="2F5496" w:themeColor="accent1" w:themeShade="BF"/>
          <w:sz w:val="24"/>
          <w:szCs w:val="24"/>
          <w:lang w:val="fr-FR"/>
        </w:rPr>
        <w:t>local</w:t>
      </w:r>
      <w:r>
        <w:rPr>
          <w:rFonts w:ascii="Times New Roman" w:hAnsi="Times New Roman" w:cs="Times New Roman"/>
          <w:i/>
          <w:iCs/>
          <w:color w:val="2F5496" w:themeColor="accent1" w:themeShade="BF"/>
          <w:sz w:val="24"/>
          <w:szCs w:val="24"/>
          <w:lang w:val="fr-FR"/>
        </w:rPr>
        <w:t xml:space="preserve"> (CFL)</w:t>
      </w:r>
      <w:r w:rsidR="00D753B6" w:rsidRPr="006A46D8">
        <w:rPr>
          <w:rFonts w:ascii="Times New Roman" w:hAnsi="Times New Roman" w:cs="Times New Roman"/>
          <w:i/>
          <w:iCs/>
          <w:color w:val="2F5496" w:themeColor="accent1" w:themeShade="BF"/>
          <w:sz w:val="24"/>
          <w:szCs w:val="24"/>
          <w:lang w:val="fr-FR"/>
        </w:rPr>
        <w:t xml:space="preserve"> à Mambasa (Ituri) pour la mise en place du </w:t>
      </w:r>
      <w:r w:rsidR="00593243" w:rsidRPr="006A46D8">
        <w:rPr>
          <w:rFonts w:ascii="Times New Roman" w:hAnsi="Times New Roman" w:cs="Times New Roman"/>
          <w:i/>
          <w:iCs/>
          <w:color w:val="2F5496" w:themeColor="accent1" w:themeShade="BF"/>
          <w:sz w:val="24"/>
          <w:szCs w:val="24"/>
          <w:lang w:val="fr-FR"/>
        </w:rPr>
        <w:t>registre</w:t>
      </w:r>
      <w:r w:rsidR="00D753B6" w:rsidRPr="006A46D8">
        <w:rPr>
          <w:rFonts w:ascii="Times New Roman" w:hAnsi="Times New Roman" w:cs="Times New Roman"/>
          <w:i/>
          <w:iCs/>
          <w:color w:val="2F5496" w:themeColor="accent1" w:themeShade="BF"/>
          <w:sz w:val="24"/>
          <w:szCs w:val="24"/>
          <w:lang w:val="fr-FR"/>
        </w:rPr>
        <w:t xml:space="preserve"> foncier communautaire</w:t>
      </w:r>
      <w:r>
        <w:rPr>
          <w:rFonts w:ascii="Times New Roman" w:hAnsi="Times New Roman" w:cs="Times New Roman"/>
          <w:i/>
          <w:iCs/>
          <w:color w:val="2F5496" w:themeColor="accent1" w:themeShade="BF"/>
          <w:sz w:val="24"/>
          <w:szCs w:val="24"/>
          <w:lang w:val="fr-FR"/>
        </w:rPr>
        <w:t xml:space="preserve"> (RFC)</w:t>
      </w:r>
    </w:p>
    <w:p w14:paraId="17ACA40B" w14:textId="77777777" w:rsidR="00D753B6" w:rsidRPr="006A46D8" w:rsidRDefault="00D753B6" w:rsidP="006874FC">
      <w:pPr>
        <w:spacing w:line="276" w:lineRule="auto"/>
        <w:ind w:left="0" w:firstLine="0"/>
        <w:rPr>
          <w:rFonts w:ascii="Times New Roman" w:hAnsi="Times New Roman" w:cs="Times New Roman"/>
          <w:sz w:val="24"/>
          <w:szCs w:val="24"/>
        </w:rPr>
      </w:pPr>
    </w:p>
    <w:p w14:paraId="551DFFE7" w14:textId="77777777" w:rsidR="00D753B6" w:rsidRPr="006A46D8" w:rsidRDefault="007D242A" w:rsidP="006874FC">
      <w:pPr>
        <w:spacing w:line="276" w:lineRule="auto"/>
        <w:ind w:left="0" w:firstLine="0"/>
        <w:rPr>
          <w:rFonts w:ascii="Times New Roman" w:hAnsi="Times New Roman" w:cs="Times New Roman"/>
          <w:sz w:val="24"/>
          <w:szCs w:val="24"/>
        </w:rPr>
      </w:pPr>
      <w:r>
        <w:rPr>
          <w:rFonts w:ascii="Times New Roman" w:hAnsi="Times New Roman" w:cs="Times New Roman"/>
          <w:sz w:val="24"/>
          <w:szCs w:val="24"/>
        </w:rPr>
        <w:t xml:space="preserve">Après une séance d’information des acteurs locaux et provinciaux d’Ituri sur le programme de la réforme foncière accompagnée de la sensibilisation sur l’approche de la mise en place du RFC pour la sécurisation foncière. A la suite de cette session, </w:t>
      </w:r>
      <w:r w:rsidR="007E0381" w:rsidRPr="006A46D8">
        <w:rPr>
          <w:rFonts w:ascii="Times New Roman" w:hAnsi="Times New Roman" w:cs="Times New Roman"/>
          <w:sz w:val="24"/>
          <w:szCs w:val="24"/>
        </w:rPr>
        <w:t>l</w:t>
      </w:r>
      <w:r w:rsidR="00D753B6" w:rsidRPr="006A46D8">
        <w:rPr>
          <w:rFonts w:ascii="Times New Roman" w:hAnsi="Times New Roman" w:cs="Times New Roman"/>
          <w:sz w:val="24"/>
          <w:szCs w:val="24"/>
        </w:rPr>
        <w:t xml:space="preserve">e comité foncier local (CFL) </w:t>
      </w:r>
      <w:r w:rsidR="0043676F" w:rsidRPr="006A46D8">
        <w:rPr>
          <w:rFonts w:ascii="Times New Roman" w:hAnsi="Times New Roman" w:cs="Times New Roman"/>
          <w:sz w:val="24"/>
          <w:szCs w:val="24"/>
        </w:rPr>
        <w:t xml:space="preserve">a été mis en place </w:t>
      </w:r>
      <w:r w:rsidR="00D753B6" w:rsidRPr="006A46D8">
        <w:rPr>
          <w:rFonts w:ascii="Times New Roman" w:hAnsi="Times New Roman" w:cs="Times New Roman"/>
          <w:sz w:val="24"/>
          <w:szCs w:val="24"/>
        </w:rPr>
        <w:t xml:space="preserve">dans le </w:t>
      </w:r>
      <w:r w:rsidR="0043676F" w:rsidRPr="006A46D8">
        <w:rPr>
          <w:rFonts w:ascii="Times New Roman" w:hAnsi="Times New Roman" w:cs="Times New Roman"/>
          <w:sz w:val="24"/>
          <w:szCs w:val="24"/>
        </w:rPr>
        <w:t xml:space="preserve">même </w:t>
      </w:r>
      <w:r w:rsidR="00D753B6" w:rsidRPr="006A46D8">
        <w:rPr>
          <w:rFonts w:ascii="Times New Roman" w:hAnsi="Times New Roman" w:cs="Times New Roman"/>
          <w:sz w:val="24"/>
          <w:szCs w:val="24"/>
        </w:rPr>
        <w:t xml:space="preserve">site pilote. Le CFL est l’instance locale chargée de piloter la mise en place du RFC. Il est composé des différents acteurs : chefs coutumiers, administration foncière, société civile, les différents services administratifs locaux (environnement, agriculture, pêche, élevage, etc.) les représentants de la </w:t>
      </w:r>
      <w:r w:rsidR="006A7352" w:rsidRPr="006A46D8">
        <w:rPr>
          <w:rFonts w:ascii="Times New Roman" w:hAnsi="Times New Roman" w:cs="Times New Roman"/>
          <w:sz w:val="24"/>
          <w:szCs w:val="24"/>
        </w:rPr>
        <w:t>société</w:t>
      </w:r>
      <w:r w:rsidR="00D753B6" w:rsidRPr="006A46D8">
        <w:rPr>
          <w:rFonts w:ascii="Times New Roman" w:hAnsi="Times New Roman" w:cs="Times New Roman"/>
          <w:sz w:val="24"/>
          <w:szCs w:val="24"/>
        </w:rPr>
        <w:t xml:space="preserve"> civile, des ONGs opérant dans la zone, des jeunes et des femmes, etc. </w:t>
      </w:r>
    </w:p>
    <w:p w14:paraId="7AEF2CD0" w14:textId="77777777" w:rsidR="00D753B6" w:rsidRPr="006A46D8" w:rsidRDefault="00D753B6" w:rsidP="006874FC">
      <w:pPr>
        <w:spacing w:line="276" w:lineRule="auto"/>
        <w:ind w:left="0" w:firstLine="0"/>
        <w:rPr>
          <w:rFonts w:ascii="Times New Roman" w:hAnsi="Times New Roman" w:cs="Times New Roman"/>
          <w:sz w:val="24"/>
          <w:szCs w:val="24"/>
        </w:rPr>
      </w:pPr>
    </w:p>
    <w:p w14:paraId="449716FB" w14:textId="77777777" w:rsidR="00D753B6" w:rsidRPr="006A46D8" w:rsidRDefault="00AB7824" w:rsidP="006874FC">
      <w:pPr>
        <w:spacing w:line="276" w:lineRule="auto"/>
        <w:ind w:left="0" w:firstLine="0"/>
        <w:rPr>
          <w:rFonts w:ascii="Times New Roman" w:hAnsi="Times New Roman" w:cs="Times New Roman"/>
          <w:sz w:val="24"/>
          <w:szCs w:val="24"/>
        </w:rPr>
      </w:pPr>
      <w:r>
        <w:rPr>
          <w:rFonts w:ascii="Times New Roman" w:hAnsi="Times New Roman" w:cs="Times New Roman"/>
          <w:sz w:val="24"/>
          <w:szCs w:val="24"/>
        </w:rPr>
        <w:t xml:space="preserve">Le CFL est maintenant actif avec à sa disposition l’acte constitutif, le ROI et procédures de gestion. Un plan </w:t>
      </w:r>
      <w:r w:rsidR="00317D1A">
        <w:rPr>
          <w:rFonts w:ascii="Times New Roman" w:hAnsi="Times New Roman" w:cs="Times New Roman"/>
          <w:sz w:val="24"/>
          <w:szCs w:val="24"/>
        </w:rPr>
        <w:t xml:space="preserve">d’activité </w:t>
      </w:r>
      <w:r w:rsidR="00317D1A" w:rsidRPr="006A46D8">
        <w:rPr>
          <w:rFonts w:ascii="Times New Roman" w:hAnsi="Times New Roman" w:cs="Times New Roman"/>
          <w:sz w:val="24"/>
          <w:szCs w:val="24"/>
        </w:rPr>
        <w:t>de</w:t>
      </w:r>
      <w:r>
        <w:rPr>
          <w:rFonts w:ascii="Times New Roman" w:hAnsi="Times New Roman" w:cs="Times New Roman"/>
          <w:sz w:val="24"/>
          <w:szCs w:val="24"/>
        </w:rPr>
        <w:t xml:space="preserve"> 6</w:t>
      </w:r>
      <w:r w:rsidR="00573A6A">
        <w:rPr>
          <w:rFonts w:ascii="Times New Roman" w:hAnsi="Times New Roman" w:cs="Times New Roman"/>
          <w:sz w:val="24"/>
          <w:szCs w:val="24"/>
        </w:rPr>
        <w:t xml:space="preserve"> </w:t>
      </w:r>
      <w:r>
        <w:rPr>
          <w:rFonts w:ascii="Times New Roman" w:hAnsi="Times New Roman" w:cs="Times New Roman"/>
          <w:sz w:val="24"/>
          <w:szCs w:val="24"/>
        </w:rPr>
        <w:t>mois a été élaboré et validé par les membres du CFL dont certaines activités telles que la sensibilisation sur le RFC, le règlement des conflits fonciers et la formation sur la cartographie participative</w:t>
      </w:r>
      <w:r w:rsidR="00573A6A">
        <w:rPr>
          <w:rFonts w:ascii="Times New Roman" w:hAnsi="Times New Roman" w:cs="Times New Roman"/>
          <w:sz w:val="24"/>
          <w:szCs w:val="24"/>
        </w:rPr>
        <w:t xml:space="preserve">. Toutes ces activités </w:t>
      </w:r>
      <w:r>
        <w:rPr>
          <w:rFonts w:ascii="Times New Roman" w:hAnsi="Times New Roman" w:cs="Times New Roman"/>
          <w:sz w:val="24"/>
          <w:szCs w:val="24"/>
        </w:rPr>
        <w:t xml:space="preserve"> ont été réalisées avant la fin de l’année</w:t>
      </w:r>
      <w:r w:rsidR="00573A6A">
        <w:rPr>
          <w:rFonts w:ascii="Times New Roman" w:hAnsi="Times New Roman" w:cs="Times New Roman"/>
          <w:sz w:val="24"/>
          <w:szCs w:val="24"/>
        </w:rPr>
        <w:t xml:space="preserve"> 2020</w:t>
      </w:r>
      <w:r>
        <w:rPr>
          <w:rFonts w:ascii="Times New Roman" w:hAnsi="Times New Roman" w:cs="Times New Roman"/>
          <w:sz w:val="24"/>
          <w:szCs w:val="24"/>
        </w:rPr>
        <w:t xml:space="preserve">. </w:t>
      </w:r>
    </w:p>
    <w:p w14:paraId="735978EB" w14:textId="77777777" w:rsidR="00D753B6" w:rsidRPr="006A46D8" w:rsidRDefault="00D753B6" w:rsidP="006874FC">
      <w:pPr>
        <w:spacing w:after="0" w:line="276" w:lineRule="auto"/>
        <w:ind w:right="0"/>
        <w:rPr>
          <w:rFonts w:ascii="Times New Roman" w:hAnsi="Times New Roman" w:cs="Times New Roman"/>
          <w:sz w:val="24"/>
          <w:szCs w:val="24"/>
        </w:rPr>
      </w:pPr>
    </w:p>
    <w:p w14:paraId="4A80B220" w14:textId="77777777" w:rsidR="00F008CB" w:rsidRPr="006A46D8" w:rsidRDefault="00F008CB" w:rsidP="006874FC">
      <w:pPr>
        <w:pStyle w:val="Paragraphedeliste"/>
        <w:numPr>
          <w:ilvl w:val="0"/>
          <w:numId w:val="13"/>
        </w:numPr>
        <w:spacing w:line="276" w:lineRule="auto"/>
        <w:rPr>
          <w:rFonts w:ascii="Times New Roman" w:hAnsi="Times New Roman" w:cs="Times New Roman"/>
          <w:bCs/>
          <w:i/>
          <w:iCs/>
          <w:color w:val="2F5496" w:themeColor="accent1" w:themeShade="BF"/>
          <w:sz w:val="24"/>
          <w:szCs w:val="24"/>
          <w:lang w:val="fr-FR"/>
        </w:rPr>
      </w:pPr>
      <w:r w:rsidRPr="006A46D8">
        <w:rPr>
          <w:rFonts w:ascii="Times New Roman" w:hAnsi="Times New Roman" w:cs="Times New Roman"/>
          <w:bCs/>
          <w:i/>
          <w:iCs/>
          <w:color w:val="2F5496" w:themeColor="accent1" w:themeShade="BF"/>
          <w:sz w:val="24"/>
          <w:szCs w:val="24"/>
          <w:lang w:val="fr-FR"/>
        </w:rPr>
        <w:t xml:space="preserve">Elaboration d’un édit-type et d’un modèle de charte foncière (et de gestion des ressources naturelles) </w:t>
      </w:r>
    </w:p>
    <w:p w14:paraId="463E5F0D" w14:textId="77777777" w:rsidR="00F008CB" w:rsidRPr="006A46D8" w:rsidRDefault="00F008CB" w:rsidP="006874FC">
      <w:pPr>
        <w:spacing w:line="276" w:lineRule="auto"/>
        <w:ind w:left="0" w:firstLine="0"/>
        <w:rPr>
          <w:rFonts w:ascii="Times New Roman" w:hAnsi="Times New Roman" w:cs="Times New Roman"/>
          <w:sz w:val="24"/>
          <w:szCs w:val="24"/>
        </w:rPr>
      </w:pPr>
    </w:p>
    <w:p w14:paraId="61D13F00" w14:textId="7A02A7A6" w:rsidR="00F008CB" w:rsidRPr="006A46D8" w:rsidRDefault="00F008CB" w:rsidP="006874FC">
      <w:pPr>
        <w:spacing w:line="276" w:lineRule="auto"/>
        <w:ind w:left="0" w:firstLine="0"/>
        <w:rPr>
          <w:rFonts w:ascii="Times New Roman" w:hAnsi="Times New Roman" w:cs="Times New Roman"/>
          <w:sz w:val="24"/>
          <w:szCs w:val="24"/>
        </w:rPr>
      </w:pPr>
      <w:r w:rsidRPr="006A46D8">
        <w:rPr>
          <w:rFonts w:ascii="Times New Roman" w:hAnsi="Times New Roman" w:cs="Times New Roman"/>
          <w:sz w:val="24"/>
          <w:szCs w:val="24"/>
        </w:rPr>
        <w:t xml:space="preserve">Dans le cadre des expériences pilotes, un édit-type et un modèle de charte foncière locale ont été élaborés et soumis en discussion </w:t>
      </w:r>
      <w:r w:rsidR="00F8144A" w:rsidRPr="006A46D8">
        <w:rPr>
          <w:rFonts w:ascii="Times New Roman" w:hAnsi="Times New Roman" w:cs="Times New Roman"/>
          <w:sz w:val="24"/>
          <w:szCs w:val="24"/>
        </w:rPr>
        <w:t xml:space="preserve">en </w:t>
      </w:r>
      <w:r w:rsidRPr="006A46D8">
        <w:rPr>
          <w:rFonts w:ascii="Times New Roman" w:hAnsi="Times New Roman" w:cs="Times New Roman"/>
          <w:sz w:val="24"/>
          <w:szCs w:val="24"/>
        </w:rPr>
        <w:t xml:space="preserve">interne. Ces outils vont servir de documents d’orientation dans les échanges entre les acteurs locaux et provinciaux dans le cadre de la mise en place du cadre juridique qui accompagnera le </w:t>
      </w:r>
      <w:r w:rsidR="00A200AC" w:rsidRPr="006A46D8">
        <w:rPr>
          <w:rFonts w:ascii="Times New Roman" w:hAnsi="Times New Roman" w:cs="Times New Roman"/>
          <w:sz w:val="24"/>
          <w:szCs w:val="24"/>
        </w:rPr>
        <w:t>registre</w:t>
      </w:r>
      <w:r w:rsidRPr="006A46D8">
        <w:rPr>
          <w:rFonts w:ascii="Times New Roman" w:hAnsi="Times New Roman" w:cs="Times New Roman"/>
          <w:sz w:val="24"/>
          <w:szCs w:val="24"/>
        </w:rPr>
        <w:t xml:space="preserve"> foncier communautaire et qui </w:t>
      </w:r>
      <w:r w:rsidR="00EB6E2F" w:rsidRPr="006A46D8">
        <w:rPr>
          <w:rFonts w:ascii="Times New Roman" w:hAnsi="Times New Roman" w:cs="Times New Roman"/>
          <w:sz w:val="24"/>
          <w:szCs w:val="24"/>
        </w:rPr>
        <w:t>y</w:t>
      </w:r>
      <w:r w:rsidRPr="006A46D8">
        <w:rPr>
          <w:rFonts w:ascii="Times New Roman" w:hAnsi="Times New Roman" w:cs="Times New Roman"/>
          <w:sz w:val="24"/>
          <w:szCs w:val="24"/>
        </w:rPr>
        <w:t xml:space="preserve"> donnera une base légale en conformité avec la législation nationale. </w:t>
      </w:r>
      <w:r w:rsidR="00317D1A">
        <w:rPr>
          <w:rFonts w:ascii="Times New Roman" w:hAnsi="Times New Roman" w:cs="Times New Roman"/>
          <w:sz w:val="24"/>
          <w:szCs w:val="24"/>
        </w:rPr>
        <w:t>Au niveau de l’Ituri, le CFL a déjà commencé l’exploitation de ces documents pour adaptation au contexte local et provincial.</w:t>
      </w:r>
      <w:r w:rsidR="0023716B">
        <w:rPr>
          <w:rFonts w:ascii="Times New Roman" w:hAnsi="Times New Roman" w:cs="Times New Roman"/>
          <w:sz w:val="24"/>
          <w:szCs w:val="24"/>
        </w:rPr>
        <w:t xml:space="preserve"> La </w:t>
      </w:r>
      <w:r w:rsidR="000A69F3">
        <w:rPr>
          <w:rFonts w:ascii="Times New Roman" w:hAnsi="Times New Roman" w:cs="Times New Roman"/>
          <w:sz w:val="24"/>
          <w:szCs w:val="24"/>
        </w:rPr>
        <w:t>version aide</w:t>
      </w:r>
      <w:r w:rsidR="0023716B">
        <w:rPr>
          <w:rFonts w:ascii="Times New Roman" w:hAnsi="Times New Roman" w:cs="Times New Roman"/>
          <w:sz w:val="24"/>
          <w:szCs w:val="24"/>
        </w:rPr>
        <w:t xml:space="preserve"> -mémoire de ces outils est également disponible pour faciliter leur appropriation en </w:t>
      </w:r>
      <w:r w:rsidR="00B6758D">
        <w:rPr>
          <w:rFonts w:ascii="Times New Roman" w:hAnsi="Times New Roman" w:cs="Times New Roman"/>
          <w:sz w:val="24"/>
          <w:szCs w:val="24"/>
        </w:rPr>
        <w:t>province à</w:t>
      </w:r>
      <w:r w:rsidR="0023716B">
        <w:rPr>
          <w:rFonts w:ascii="Times New Roman" w:hAnsi="Times New Roman" w:cs="Times New Roman"/>
          <w:sz w:val="24"/>
          <w:szCs w:val="24"/>
        </w:rPr>
        <w:t xml:space="preserve"> travers des sessions de concertation  au niveau des CP CONAREF .</w:t>
      </w:r>
    </w:p>
    <w:p w14:paraId="336AD591" w14:textId="77777777" w:rsidR="00F008CB" w:rsidRPr="006A46D8" w:rsidRDefault="00F008CB" w:rsidP="006874FC">
      <w:pPr>
        <w:spacing w:line="276" w:lineRule="auto"/>
        <w:ind w:left="0" w:firstLine="0"/>
        <w:rPr>
          <w:rFonts w:ascii="Times New Roman" w:hAnsi="Times New Roman" w:cs="Times New Roman"/>
          <w:sz w:val="24"/>
          <w:szCs w:val="24"/>
        </w:rPr>
      </w:pPr>
    </w:p>
    <w:p w14:paraId="248FEB1A" w14:textId="77777777" w:rsidR="008011A5" w:rsidRPr="006A46D8" w:rsidRDefault="008011A5" w:rsidP="006874FC">
      <w:pPr>
        <w:pStyle w:val="Paragraphedeliste"/>
        <w:numPr>
          <w:ilvl w:val="0"/>
          <w:numId w:val="13"/>
        </w:numPr>
        <w:spacing w:line="276" w:lineRule="auto"/>
        <w:rPr>
          <w:rFonts w:ascii="Times New Roman" w:hAnsi="Times New Roman" w:cs="Times New Roman"/>
          <w:bCs/>
          <w:i/>
          <w:iCs/>
          <w:color w:val="2F5496" w:themeColor="accent1" w:themeShade="BF"/>
          <w:sz w:val="24"/>
          <w:szCs w:val="24"/>
          <w:lang w:val="fr-FR"/>
        </w:rPr>
      </w:pPr>
      <w:r w:rsidRPr="006A46D8">
        <w:rPr>
          <w:rFonts w:ascii="Times New Roman" w:hAnsi="Times New Roman" w:cs="Times New Roman"/>
          <w:bCs/>
          <w:i/>
          <w:iCs/>
          <w:color w:val="2F5496" w:themeColor="accent1" w:themeShade="BF"/>
          <w:sz w:val="24"/>
          <w:szCs w:val="24"/>
          <w:lang w:val="fr-FR"/>
        </w:rPr>
        <w:t xml:space="preserve">Elaboration du draft 2 du guide méthodologique pour la sécurisation des droits fonciers des communautés et </w:t>
      </w:r>
      <w:r w:rsidR="00AD29E9" w:rsidRPr="006A46D8">
        <w:rPr>
          <w:rFonts w:ascii="Times New Roman" w:hAnsi="Times New Roman" w:cs="Times New Roman"/>
          <w:bCs/>
          <w:i/>
          <w:iCs/>
          <w:color w:val="2F5496" w:themeColor="accent1" w:themeShade="BF"/>
          <w:sz w:val="24"/>
          <w:szCs w:val="24"/>
          <w:lang w:val="fr-FR"/>
        </w:rPr>
        <w:t xml:space="preserve">du draft 1 du guide pour </w:t>
      </w:r>
      <w:r w:rsidRPr="006A46D8">
        <w:rPr>
          <w:rFonts w:ascii="Times New Roman" w:hAnsi="Times New Roman" w:cs="Times New Roman"/>
          <w:bCs/>
          <w:i/>
          <w:iCs/>
          <w:color w:val="2F5496" w:themeColor="accent1" w:themeShade="BF"/>
          <w:sz w:val="24"/>
          <w:szCs w:val="24"/>
          <w:lang w:val="fr-FR"/>
        </w:rPr>
        <w:t>l’élaboration des stratégie</w:t>
      </w:r>
      <w:r w:rsidR="001F21C6" w:rsidRPr="006A46D8">
        <w:rPr>
          <w:rFonts w:ascii="Times New Roman" w:hAnsi="Times New Roman" w:cs="Times New Roman"/>
          <w:bCs/>
          <w:i/>
          <w:iCs/>
          <w:color w:val="2F5496" w:themeColor="accent1" w:themeShade="BF"/>
          <w:sz w:val="24"/>
          <w:szCs w:val="24"/>
          <w:lang w:val="fr-FR"/>
        </w:rPr>
        <w:t>s</w:t>
      </w:r>
      <w:r w:rsidRPr="006A46D8">
        <w:rPr>
          <w:rFonts w:ascii="Times New Roman" w:hAnsi="Times New Roman" w:cs="Times New Roman"/>
          <w:bCs/>
          <w:i/>
          <w:iCs/>
          <w:color w:val="2F5496" w:themeColor="accent1" w:themeShade="BF"/>
          <w:sz w:val="24"/>
          <w:szCs w:val="24"/>
          <w:lang w:val="fr-FR"/>
        </w:rPr>
        <w:t xml:space="preserve"> provinciales d</w:t>
      </w:r>
      <w:r w:rsidR="00AD29E9" w:rsidRPr="006A46D8">
        <w:rPr>
          <w:rFonts w:ascii="Times New Roman" w:hAnsi="Times New Roman" w:cs="Times New Roman"/>
          <w:bCs/>
          <w:i/>
          <w:iCs/>
          <w:color w:val="2F5496" w:themeColor="accent1" w:themeShade="BF"/>
          <w:sz w:val="24"/>
          <w:szCs w:val="24"/>
          <w:lang w:val="fr-FR"/>
        </w:rPr>
        <w:t>’intervention</w:t>
      </w:r>
      <w:r w:rsidR="008B3477">
        <w:rPr>
          <w:rFonts w:ascii="Times New Roman" w:hAnsi="Times New Roman" w:cs="Times New Roman"/>
          <w:bCs/>
          <w:i/>
          <w:iCs/>
          <w:color w:val="2F5496" w:themeColor="accent1" w:themeShade="BF"/>
          <w:sz w:val="24"/>
          <w:szCs w:val="24"/>
          <w:lang w:val="fr-FR"/>
        </w:rPr>
        <w:t xml:space="preserve"> </w:t>
      </w:r>
      <w:r w:rsidRPr="006A46D8">
        <w:rPr>
          <w:rFonts w:ascii="Times New Roman" w:hAnsi="Times New Roman" w:cs="Times New Roman"/>
          <w:bCs/>
          <w:i/>
          <w:iCs/>
          <w:color w:val="2F5496" w:themeColor="accent1" w:themeShade="BF"/>
          <w:sz w:val="24"/>
          <w:szCs w:val="24"/>
          <w:lang w:val="fr-FR"/>
        </w:rPr>
        <w:t>foncière</w:t>
      </w:r>
      <w:r w:rsidR="00FE79D2">
        <w:rPr>
          <w:rFonts w:ascii="Times New Roman" w:hAnsi="Times New Roman" w:cs="Times New Roman"/>
          <w:bCs/>
          <w:i/>
          <w:iCs/>
          <w:color w:val="2F5496" w:themeColor="accent1" w:themeShade="BF"/>
          <w:sz w:val="24"/>
          <w:szCs w:val="24"/>
          <w:lang w:val="fr-FR"/>
        </w:rPr>
        <w:t>(SPIF).</w:t>
      </w:r>
    </w:p>
    <w:p w14:paraId="403B0C9A" w14:textId="77777777" w:rsidR="00FE298D" w:rsidRPr="006A46D8" w:rsidRDefault="00FE298D" w:rsidP="006874FC">
      <w:pPr>
        <w:spacing w:after="0" w:line="276" w:lineRule="auto"/>
        <w:ind w:right="0"/>
        <w:rPr>
          <w:rFonts w:ascii="Times New Roman" w:hAnsi="Times New Roman" w:cs="Times New Roman"/>
          <w:sz w:val="24"/>
          <w:szCs w:val="24"/>
        </w:rPr>
      </w:pPr>
    </w:p>
    <w:p w14:paraId="345F46B7" w14:textId="77777777" w:rsidR="0009156B" w:rsidRPr="006A46D8" w:rsidRDefault="0009156B" w:rsidP="006874FC">
      <w:pPr>
        <w:spacing w:after="160" w:line="276" w:lineRule="auto"/>
        <w:ind w:right="0"/>
        <w:rPr>
          <w:rFonts w:ascii="Times New Roman" w:hAnsi="Times New Roman" w:cs="Times New Roman"/>
          <w:sz w:val="24"/>
          <w:szCs w:val="24"/>
        </w:rPr>
      </w:pPr>
      <w:r w:rsidRPr="006A46D8">
        <w:rPr>
          <w:rFonts w:ascii="Times New Roman" w:hAnsi="Times New Roman" w:cs="Times New Roman"/>
          <w:sz w:val="24"/>
          <w:szCs w:val="24"/>
        </w:rPr>
        <w:t xml:space="preserve">Le draft 2 du guide est disponible. Il a été produit suite aux discussions et commentaires faits sur la première version. Le draft 2 comporte une présentation schématisée/modélisée de l’approche du RFC telle que conduite dans les provinces pilotes. Il illustre les différentes étapes de la sécurisation foncière locale basée sur cette approche et en présente les liens avec les niveaux provincial et national à travers les outils juridiques qui </w:t>
      </w:r>
      <w:r w:rsidR="00A200AC" w:rsidRPr="006A46D8">
        <w:rPr>
          <w:rFonts w:ascii="Times New Roman" w:hAnsi="Times New Roman" w:cs="Times New Roman"/>
          <w:sz w:val="24"/>
          <w:szCs w:val="24"/>
        </w:rPr>
        <w:t>devraient</w:t>
      </w:r>
      <w:r w:rsidRPr="006A46D8">
        <w:rPr>
          <w:rFonts w:ascii="Times New Roman" w:hAnsi="Times New Roman" w:cs="Times New Roman"/>
          <w:sz w:val="24"/>
          <w:szCs w:val="24"/>
        </w:rPr>
        <w:t xml:space="preserve"> l’accompagner, notamment l’édit sur la gestion décentralisée des terres et des ressources naturelles, et la charte foncière locale (ou convention locale de gestion des ressources naturelles). </w:t>
      </w:r>
    </w:p>
    <w:p w14:paraId="46289AFE" w14:textId="77777777" w:rsidR="00104870" w:rsidRDefault="0009156B" w:rsidP="006874FC">
      <w:pPr>
        <w:spacing w:after="160" w:line="276" w:lineRule="auto"/>
        <w:ind w:right="0"/>
        <w:rPr>
          <w:rFonts w:ascii="Times New Roman" w:hAnsi="Times New Roman" w:cs="Times New Roman"/>
          <w:sz w:val="24"/>
          <w:szCs w:val="24"/>
        </w:rPr>
      </w:pPr>
      <w:r w:rsidRPr="006A46D8">
        <w:rPr>
          <w:rFonts w:ascii="Times New Roman" w:hAnsi="Times New Roman" w:cs="Times New Roman"/>
          <w:sz w:val="24"/>
          <w:szCs w:val="24"/>
        </w:rPr>
        <w:t xml:space="preserve">Il est annexé au guide une partie </w:t>
      </w:r>
      <w:r w:rsidR="00A200AC" w:rsidRPr="006A46D8">
        <w:rPr>
          <w:rFonts w:ascii="Times New Roman" w:hAnsi="Times New Roman" w:cs="Times New Roman"/>
          <w:sz w:val="24"/>
          <w:szCs w:val="24"/>
        </w:rPr>
        <w:t>narrative</w:t>
      </w:r>
      <w:r w:rsidRPr="006A46D8">
        <w:rPr>
          <w:rFonts w:ascii="Times New Roman" w:hAnsi="Times New Roman" w:cs="Times New Roman"/>
          <w:sz w:val="24"/>
          <w:szCs w:val="24"/>
        </w:rPr>
        <w:t xml:space="preserve"> d’analyse contextuelle de la gouvernance foncière mettant en exergue les problèmes et faiblesse</w:t>
      </w:r>
      <w:r w:rsidR="00854906" w:rsidRPr="006A46D8">
        <w:rPr>
          <w:rFonts w:ascii="Times New Roman" w:hAnsi="Times New Roman" w:cs="Times New Roman"/>
          <w:sz w:val="24"/>
          <w:szCs w:val="24"/>
        </w:rPr>
        <w:t>s</w:t>
      </w:r>
      <w:r w:rsidRPr="006A46D8">
        <w:rPr>
          <w:rFonts w:ascii="Times New Roman" w:hAnsi="Times New Roman" w:cs="Times New Roman"/>
          <w:sz w:val="24"/>
          <w:szCs w:val="24"/>
        </w:rPr>
        <w:t xml:space="preserve"> auxquels le guide </w:t>
      </w:r>
      <w:r w:rsidR="00EA7033" w:rsidRPr="006A46D8">
        <w:rPr>
          <w:rFonts w:ascii="Times New Roman" w:hAnsi="Times New Roman" w:cs="Times New Roman"/>
          <w:sz w:val="24"/>
          <w:szCs w:val="24"/>
        </w:rPr>
        <w:t xml:space="preserve">(et l’approche RFC) permet de remédier. </w:t>
      </w:r>
      <w:r w:rsidR="00D3612A" w:rsidRPr="006A46D8">
        <w:rPr>
          <w:rFonts w:ascii="Times New Roman" w:hAnsi="Times New Roman" w:cs="Times New Roman"/>
          <w:sz w:val="24"/>
          <w:szCs w:val="24"/>
        </w:rPr>
        <w:t xml:space="preserve">Le guide sera </w:t>
      </w:r>
      <w:r w:rsidR="00385D0B" w:rsidRPr="006A46D8">
        <w:rPr>
          <w:rFonts w:ascii="Times New Roman" w:hAnsi="Times New Roman" w:cs="Times New Roman"/>
          <w:sz w:val="24"/>
          <w:szCs w:val="24"/>
        </w:rPr>
        <w:t>amélioré</w:t>
      </w:r>
      <w:r w:rsidR="00D3612A" w:rsidRPr="006A46D8">
        <w:rPr>
          <w:rFonts w:ascii="Times New Roman" w:hAnsi="Times New Roman" w:cs="Times New Roman"/>
          <w:sz w:val="24"/>
          <w:szCs w:val="24"/>
        </w:rPr>
        <w:t xml:space="preserve"> au fil de l’évolution des expérience</w:t>
      </w:r>
      <w:r w:rsidR="001E4AB0" w:rsidRPr="006A46D8">
        <w:rPr>
          <w:rFonts w:ascii="Times New Roman" w:hAnsi="Times New Roman" w:cs="Times New Roman"/>
          <w:sz w:val="24"/>
          <w:szCs w:val="24"/>
        </w:rPr>
        <w:t>s pilotes qui en informent le contenu.</w:t>
      </w:r>
    </w:p>
    <w:p w14:paraId="1ECEEB2D" w14:textId="77777777" w:rsidR="00317D1A" w:rsidRDefault="00317D1A" w:rsidP="006874FC">
      <w:pPr>
        <w:spacing w:after="160" w:line="276" w:lineRule="auto"/>
        <w:ind w:right="0"/>
        <w:rPr>
          <w:rFonts w:ascii="Times New Roman" w:hAnsi="Times New Roman" w:cs="Times New Roman"/>
          <w:sz w:val="24"/>
          <w:szCs w:val="24"/>
        </w:rPr>
      </w:pPr>
    </w:p>
    <w:p w14:paraId="0320DC37" w14:textId="77777777" w:rsidR="00317D1A" w:rsidRPr="00317D1A" w:rsidRDefault="00317D1A" w:rsidP="006874FC">
      <w:pPr>
        <w:pStyle w:val="Paragraphedeliste"/>
        <w:numPr>
          <w:ilvl w:val="0"/>
          <w:numId w:val="13"/>
        </w:numPr>
        <w:spacing w:line="276" w:lineRule="auto"/>
        <w:rPr>
          <w:rFonts w:ascii="Times New Roman" w:hAnsi="Times New Roman" w:cs="Times New Roman"/>
          <w:bCs/>
          <w:i/>
          <w:iCs/>
          <w:color w:val="2F5496" w:themeColor="accent1" w:themeShade="BF"/>
          <w:sz w:val="24"/>
          <w:szCs w:val="24"/>
          <w:lang w:val="fr-FR"/>
        </w:rPr>
      </w:pPr>
      <w:r w:rsidRPr="00317D1A">
        <w:rPr>
          <w:rFonts w:ascii="Times New Roman" w:hAnsi="Times New Roman" w:cs="Times New Roman"/>
          <w:bCs/>
          <w:i/>
          <w:iCs/>
          <w:color w:val="2F5496" w:themeColor="accent1" w:themeShade="BF"/>
          <w:sz w:val="24"/>
          <w:szCs w:val="24"/>
          <w:lang w:val="fr-FR"/>
        </w:rPr>
        <w:t xml:space="preserve">Elaboration </w:t>
      </w:r>
      <w:r>
        <w:rPr>
          <w:rFonts w:ascii="Times New Roman" w:hAnsi="Times New Roman" w:cs="Times New Roman"/>
          <w:bCs/>
          <w:i/>
          <w:iCs/>
          <w:color w:val="2F5496" w:themeColor="accent1" w:themeShade="BF"/>
          <w:sz w:val="24"/>
          <w:szCs w:val="24"/>
          <w:lang w:val="fr-FR"/>
        </w:rPr>
        <w:t>des documents d’accompagnement à l’appui aux communautés</w:t>
      </w:r>
    </w:p>
    <w:p w14:paraId="1EACECAB" w14:textId="77777777" w:rsidR="00317D1A" w:rsidRPr="006A46D8" w:rsidRDefault="00317D1A" w:rsidP="006874FC">
      <w:pPr>
        <w:spacing w:line="276" w:lineRule="auto"/>
        <w:ind w:left="0" w:firstLine="0"/>
        <w:rPr>
          <w:rFonts w:ascii="Times New Roman" w:hAnsi="Times New Roman" w:cs="Times New Roman"/>
          <w:sz w:val="24"/>
          <w:szCs w:val="24"/>
        </w:rPr>
      </w:pPr>
    </w:p>
    <w:p w14:paraId="6B0028EC" w14:textId="5D331759" w:rsidR="00317D1A" w:rsidRPr="006A46D8" w:rsidRDefault="00317D1A" w:rsidP="006874FC">
      <w:pPr>
        <w:spacing w:line="276" w:lineRule="auto"/>
        <w:ind w:right="35"/>
        <w:rPr>
          <w:rFonts w:ascii="Times New Roman" w:hAnsi="Times New Roman" w:cs="Times New Roman"/>
          <w:sz w:val="24"/>
          <w:szCs w:val="24"/>
        </w:rPr>
      </w:pPr>
      <w:r>
        <w:rPr>
          <w:rFonts w:ascii="Times New Roman" w:hAnsi="Times New Roman" w:cs="Times New Roman"/>
          <w:sz w:val="24"/>
          <w:szCs w:val="24"/>
        </w:rPr>
        <w:t>Pour renforcer l’appui au processus national de la réforme foncière en vue de la sécurisation foncière</w:t>
      </w:r>
      <w:r w:rsidR="00784062">
        <w:rPr>
          <w:rFonts w:ascii="Times New Roman" w:hAnsi="Times New Roman" w:cs="Times New Roman"/>
          <w:sz w:val="24"/>
          <w:szCs w:val="24"/>
        </w:rPr>
        <w:t xml:space="preserve">, une gamme de documents a été élaboré, discuté et partagé avec les parties prenantes à savoir : La </w:t>
      </w:r>
      <w:r w:rsidR="00784062" w:rsidRPr="009C281D">
        <w:rPr>
          <w:rFonts w:ascii="Times New Roman" w:hAnsi="Times New Roman" w:cs="Times New Roman"/>
          <w:sz w:val="24"/>
          <w:szCs w:val="24"/>
        </w:rPr>
        <w:t>documentation sur la tenure foncière et les outils de l’action foncière au service public pour l’élaboration des guides sur la stratégie foncière provinciale, la documentation de l’étude comparative pour les états membres de la CIRGL, le document aide-mémoire de plaidoyer et de vulgarisation de l’édit et la charte, le guide méthodologique pour le fonctionnement et le renforcement des comités fonciers locaux</w:t>
      </w:r>
      <w:r w:rsidR="00784062">
        <w:rPr>
          <w:rFonts w:ascii="Times New Roman" w:hAnsi="Times New Roman" w:cs="Times New Roman"/>
          <w:sz w:val="24"/>
          <w:szCs w:val="24"/>
        </w:rPr>
        <w:t>.</w:t>
      </w:r>
    </w:p>
    <w:p w14:paraId="002EDD8D" w14:textId="77777777" w:rsidR="00317D1A" w:rsidRPr="006A46D8" w:rsidRDefault="00317D1A" w:rsidP="006874FC">
      <w:pPr>
        <w:spacing w:after="160" w:line="276" w:lineRule="auto"/>
        <w:ind w:right="0"/>
        <w:rPr>
          <w:rFonts w:ascii="Times New Roman" w:hAnsi="Times New Roman" w:cs="Times New Roman"/>
          <w:sz w:val="24"/>
          <w:szCs w:val="24"/>
        </w:rPr>
      </w:pPr>
    </w:p>
    <w:p w14:paraId="20F6086C" w14:textId="77777777" w:rsidR="008011A5" w:rsidRPr="006A46D8" w:rsidRDefault="003C2290" w:rsidP="006874FC">
      <w:pPr>
        <w:pStyle w:val="Paragraphedeliste"/>
        <w:numPr>
          <w:ilvl w:val="0"/>
          <w:numId w:val="13"/>
        </w:numPr>
        <w:spacing w:line="276" w:lineRule="auto"/>
        <w:rPr>
          <w:rFonts w:ascii="Times New Roman" w:hAnsi="Times New Roman" w:cs="Times New Roman"/>
          <w:bCs/>
          <w:i/>
          <w:iCs/>
          <w:color w:val="2F5496" w:themeColor="accent1" w:themeShade="BF"/>
          <w:sz w:val="24"/>
          <w:szCs w:val="24"/>
          <w:lang w:val="fr-FR"/>
        </w:rPr>
      </w:pPr>
      <w:r w:rsidRPr="006A46D8">
        <w:rPr>
          <w:rFonts w:ascii="Times New Roman" w:hAnsi="Times New Roman" w:cs="Times New Roman"/>
          <w:bCs/>
          <w:i/>
          <w:iCs/>
          <w:color w:val="2F5496" w:themeColor="accent1" w:themeShade="BF"/>
          <w:sz w:val="24"/>
          <w:szCs w:val="24"/>
          <w:lang w:val="fr-FR"/>
        </w:rPr>
        <w:t>Elaboration des documents préparatoires avec les ALE pendant le télétravail</w:t>
      </w:r>
    </w:p>
    <w:p w14:paraId="19ADD26F" w14:textId="77777777" w:rsidR="005B5765" w:rsidRPr="006A46D8" w:rsidRDefault="005B5765" w:rsidP="006874FC">
      <w:pPr>
        <w:spacing w:line="276" w:lineRule="auto"/>
        <w:ind w:left="10" w:firstLine="0"/>
        <w:rPr>
          <w:rFonts w:ascii="Times New Roman" w:hAnsi="Times New Roman" w:cs="Times New Roman"/>
          <w:color w:val="000000" w:themeColor="text1"/>
          <w:sz w:val="24"/>
          <w:szCs w:val="24"/>
          <w:lang w:val="fr-FR"/>
        </w:rPr>
      </w:pPr>
    </w:p>
    <w:p w14:paraId="3C6E9ADB" w14:textId="655A8F25" w:rsidR="00C5105D" w:rsidRPr="006A46D8" w:rsidRDefault="00C5105D" w:rsidP="006874FC">
      <w:pPr>
        <w:spacing w:line="276" w:lineRule="auto"/>
        <w:ind w:left="10" w:firstLine="0"/>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 xml:space="preserve">Un autre résultat important </w:t>
      </w:r>
      <w:r w:rsidR="001E3643" w:rsidRPr="006A46D8">
        <w:rPr>
          <w:rFonts w:ascii="Times New Roman" w:hAnsi="Times New Roman" w:cs="Times New Roman"/>
          <w:color w:val="000000" w:themeColor="text1"/>
          <w:sz w:val="24"/>
          <w:szCs w:val="24"/>
          <w:lang w:val="fr-FR"/>
        </w:rPr>
        <w:t>de</w:t>
      </w:r>
      <w:r w:rsidRPr="006A46D8">
        <w:rPr>
          <w:rFonts w:ascii="Times New Roman" w:hAnsi="Times New Roman" w:cs="Times New Roman"/>
          <w:color w:val="000000" w:themeColor="text1"/>
          <w:sz w:val="24"/>
          <w:szCs w:val="24"/>
          <w:lang w:val="fr-FR"/>
        </w:rPr>
        <w:t xml:space="preserve"> ce</w:t>
      </w:r>
      <w:r w:rsidR="009E7028">
        <w:rPr>
          <w:rFonts w:ascii="Times New Roman" w:hAnsi="Times New Roman" w:cs="Times New Roman"/>
          <w:color w:val="000000" w:themeColor="text1"/>
          <w:sz w:val="24"/>
          <w:szCs w:val="24"/>
          <w:lang w:val="fr-FR"/>
        </w:rPr>
        <w:t>tte année 2020</w:t>
      </w:r>
      <w:r w:rsidRPr="006A46D8">
        <w:rPr>
          <w:rFonts w:ascii="Times New Roman" w:hAnsi="Times New Roman" w:cs="Times New Roman"/>
          <w:color w:val="000000" w:themeColor="text1"/>
          <w:sz w:val="24"/>
          <w:szCs w:val="24"/>
          <w:lang w:val="fr-FR"/>
        </w:rPr>
        <w:t xml:space="preserve"> a été la mise en place d’un mécanisme de coordination rapprochée pendant le télétravail pour l’élaboration des différents documents préparatoires et méthodologies de travail. Cela </w:t>
      </w:r>
      <w:r w:rsidR="001E3643" w:rsidRPr="006A46D8">
        <w:rPr>
          <w:rFonts w:ascii="Times New Roman" w:hAnsi="Times New Roman" w:cs="Times New Roman"/>
          <w:color w:val="000000" w:themeColor="text1"/>
          <w:sz w:val="24"/>
          <w:szCs w:val="24"/>
          <w:lang w:val="fr-FR"/>
        </w:rPr>
        <w:t xml:space="preserve">a </w:t>
      </w:r>
      <w:r w:rsidRPr="006A46D8">
        <w:rPr>
          <w:rFonts w:ascii="Times New Roman" w:hAnsi="Times New Roman" w:cs="Times New Roman"/>
          <w:color w:val="000000" w:themeColor="text1"/>
          <w:sz w:val="24"/>
          <w:szCs w:val="24"/>
          <w:lang w:val="fr-FR"/>
        </w:rPr>
        <w:t xml:space="preserve">permis d’élaborer l’ensemble de termes de référence nécessaires aux différentes activités </w:t>
      </w:r>
      <w:r w:rsidR="00A200AC" w:rsidRPr="006A46D8">
        <w:rPr>
          <w:rFonts w:ascii="Times New Roman" w:hAnsi="Times New Roman" w:cs="Times New Roman"/>
          <w:color w:val="000000" w:themeColor="text1"/>
          <w:sz w:val="24"/>
          <w:szCs w:val="24"/>
          <w:lang w:val="fr-FR"/>
        </w:rPr>
        <w:t>prévues</w:t>
      </w:r>
      <w:r w:rsidRPr="006A46D8">
        <w:rPr>
          <w:rFonts w:ascii="Times New Roman" w:hAnsi="Times New Roman" w:cs="Times New Roman"/>
          <w:color w:val="000000" w:themeColor="text1"/>
          <w:sz w:val="24"/>
          <w:szCs w:val="24"/>
          <w:lang w:val="fr-FR"/>
        </w:rPr>
        <w:t xml:space="preserve"> dans le plan de travail des agences locales d’exécution (ALE). Une réunion virtuelle hebdomadaire a permis de faire le suivi de ce travail et d’échanger </w:t>
      </w:r>
      <w:r w:rsidR="00A200AC" w:rsidRPr="006A46D8">
        <w:rPr>
          <w:rFonts w:ascii="Times New Roman" w:hAnsi="Times New Roman" w:cs="Times New Roman"/>
          <w:color w:val="000000" w:themeColor="text1"/>
          <w:sz w:val="24"/>
          <w:szCs w:val="24"/>
          <w:lang w:val="fr-FR"/>
        </w:rPr>
        <w:t>régulièrement</w:t>
      </w:r>
      <w:r w:rsidRPr="006A46D8">
        <w:rPr>
          <w:rFonts w:ascii="Times New Roman" w:hAnsi="Times New Roman" w:cs="Times New Roman"/>
          <w:color w:val="000000" w:themeColor="text1"/>
          <w:sz w:val="24"/>
          <w:szCs w:val="24"/>
          <w:lang w:val="fr-FR"/>
        </w:rPr>
        <w:t xml:space="preserve"> pour la validation des différents documents. Cela </w:t>
      </w:r>
      <w:r w:rsidR="009E7028">
        <w:rPr>
          <w:rFonts w:ascii="Times New Roman" w:hAnsi="Times New Roman" w:cs="Times New Roman"/>
          <w:color w:val="000000" w:themeColor="text1"/>
          <w:sz w:val="24"/>
          <w:szCs w:val="24"/>
          <w:lang w:val="fr-FR"/>
        </w:rPr>
        <w:t xml:space="preserve">a </w:t>
      </w:r>
      <w:r w:rsidRPr="006A46D8">
        <w:rPr>
          <w:rFonts w:ascii="Times New Roman" w:hAnsi="Times New Roman" w:cs="Times New Roman"/>
          <w:color w:val="000000" w:themeColor="text1"/>
          <w:sz w:val="24"/>
          <w:szCs w:val="24"/>
          <w:lang w:val="fr-FR"/>
        </w:rPr>
        <w:t>perm</w:t>
      </w:r>
      <w:r w:rsidR="009E7028">
        <w:rPr>
          <w:rFonts w:ascii="Times New Roman" w:hAnsi="Times New Roman" w:cs="Times New Roman"/>
          <w:color w:val="000000" w:themeColor="text1"/>
          <w:sz w:val="24"/>
          <w:szCs w:val="24"/>
          <w:lang w:val="fr-FR"/>
        </w:rPr>
        <w:t xml:space="preserve">is </w:t>
      </w:r>
      <w:r w:rsidRPr="006A46D8">
        <w:rPr>
          <w:rFonts w:ascii="Times New Roman" w:hAnsi="Times New Roman" w:cs="Times New Roman"/>
          <w:color w:val="000000" w:themeColor="text1"/>
          <w:sz w:val="24"/>
          <w:szCs w:val="24"/>
          <w:lang w:val="fr-FR"/>
        </w:rPr>
        <w:t xml:space="preserve">au programme </w:t>
      </w:r>
      <w:r w:rsidR="009E7028">
        <w:rPr>
          <w:rFonts w:ascii="Times New Roman" w:hAnsi="Times New Roman" w:cs="Times New Roman"/>
          <w:color w:val="000000" w:themeColor="text1"/>
          <w:sz w:val="24"/>
          <w:szCs w:val="24"/>
          <w:lang w:val="fr-FR"/>
        </w:rPr>
        <w:t xml:space="preserve">d’avoir des supports et ainsi </w:t>
      </w:r>
      <w:r w:rsidRPr="006A46D8">
        <w:rPr>
          <w:rFonts w:ascii="Times New Roman" w:hAnsi="Times New Roman" w:cs="Times New Roman"/>
          <w:color w:val="000000" w:themeColor="text1"/>
          <w:sz w:val="24"/>
          <w:szCs w:val="24"/>
          <w:lang w:val="fr-FR"/>
        </w:rPr>
        <w:t>de ne pas train</w:t>
      </w:r>
      <w:r w:rsidR="009E7028">
        <w:rPr>
          <w:rFonts w:ascii="Times New Roman" w:hAnsi="Times New Roman" w:cs="Times New Roman"/>
          <w:color w:val="000000" w:themeColor="text1"/>
          <w:sz w:val="24"/>
          <w:szCs w:val="24"/>
          <w:lang w:val="fr-FR"/>
        </w:rPr>
        <w:t>er</w:t>
      </w:r>
      <w:r w:rsidRPr="006A46D8">
        <w:rPr>
          <w:rFonts w:ascii="Times New Roman" w:hAnsi="Times New Roman" w:cs="Times New Roman"/>
          <w:color w:val="000000" w:themeColor="text1"/>
          <w:sz w:val="24"/>
          <w:szCs w:val="24"/>
          <w:lang w:val="fr-FR"/>
        </w:rPr>
        <w:t xml:space="preserve"> sur cette étape, qui prend souvent du temps, lorsque la reprise sera effective</w:t>
      </w:r>
      <w:r w:rsidR="009E7028">
        <w:rPr>
          <w:rFonts w:ascii="Times New Roman" w:hAnsi="Times New Roman" w:cs="Times New Roman"/>
          <w:color w:val="000000" w:themeColor="text1"/>
          <w:sz w:val="24"/>
          <w:szCs w:val="24"/>
          <w:lang w:val="fr-FR"/>
        </w:rPr>
        <w:t xml:space="preserve"> sur </w:t>
      </w:r>
      <w:r w:rsidR="006874FC">
        <w:rPr>
          <w:rFonts w:ascii="Times New Roman" w:hAnsi="Times New Roman" w:cs="Times New Roman"/>
          <w:color w:val="000000" w:themeColor="text1"/>
          <w:sz w:val="24"/>
          <w:szCs w:val="24"/>
          <w:lang w:val="fr-FR"/>
        </w:rPr>
        <w:t>le terrain</w:t>
      </w:r>
      <w:r w:rsidRPr="006A46D8">
        <w:rPr>
          <w:rFonts w:ascii="Times New Roman" w:hAnsi="Times New Roman" w:cs="Times New Roman"/>
          <w:color w:val="000000" w:themeColor="text1"/>
          <w:sz w:val="24"/>
          <w:szCs w:val="24"/>
          <w:lang w:val="fr-FR"/>
        </w:rPr>
        <w:t>.</w:t>
      </w:r>
    </w:p>
    <w:p w14:paraId="7A3795AD" w14:textId="77777777" w:rsidR="000A5F3F" w:rsidRPr="006A46D8" w:rsidRDefault="000A5F3F" w:rsidP="00037519">
      <w:pPr>
        <w:spacing w:line="240" w:lineRule="auto"/>
        <w:ind w:left="0" w:firstLine="0"/>
        <w:rPr>
          <w:rFonts w:ascii="Times New Roman" w:hAnsi="Times New Roman" w:cs="Times New Roman"/>
          <w:color w:val="000000" w:themeColor="text1"/>
          <w:sz w:val="24"/>
          <w:szCs w:val="24"/>
          <w:lang w:val="fr-FR"/>
        </w:rPr>
      </w:pPr>
    </w:p>
    <w:p w14:paraId="4176110C" w14:textId="77777777" w:rsidR="00C358C6" w:rsidRPr="006A46D8" w:rsidRDefault="00C358C6" w:rsidP="00037519">
      <w:pPr>
        <w:spacing w:line="240" w:lineRule="auto"/>
        <w:ind w:left="0" w:firstLine="0"/>
        <w:rPr>
          <w:rFonts w:ascii="Times New Roman" w:hAnsi="Times New Roman" w:cs="Times New Roman"/>
          <w:color w:val="000000" w:themeColor="text1"/>
          <w:sz w:val="24"/>
          <w:szCs w:val="24"/>
          <w:lang w:val="fr-FR"/>
        </w:rPr>
      </w:pPr>
    </w:p>
    <w:p w14:paraId="6978D54B" w14:textId="77777777" w:rsidR="00C358C6" w:rsidRPr="006A46D8" w:rsidRDefault="00C358C6" w:rsidP="00E67A0B">
      <w:pPr>
        <w:spacing w:line="240" w:lineRule="auto"/>
        <w:rPr>
          <w:rFonts w:ascii="Times New Roman" w:hAnsi="Times New Roman" w:cs="Times New Roman"/>
          <w:color w:val="000000" w:themeColor="text1"/>
          <w:sz w:val="24"/>
          <w:szCs w:val="24"/>
          <w:lang w:val="fr-FR"/>
        </w:rPr>
        <w:sectPr w:rsidR="00C358C6" w:rsidRPr="006A46D8" w:rsidSect="007C420F">
          <w:headerReference w:type="default" r:id="rId9"/>
          <w:footerReference w:type="default" r:id="rId10"/>
          <w:headerReference w:type="first" r:id="rId11"/>
          <w:pgSz w:w="11900" w:h="16840"/>
          <w:pgMar w:top="1961" w:right="1557" w:bottom="1493" w:left="1579" w:header="1020" w:footer="1115" w:gutter="0"/>
          <w:cols w:space="720"/>
          <w:titlePg/>
          <w:docGrid w:linePitch="286"/>
        </w:sectPr>
      </w:pPr>
      <w:bookmarkStart w:id="17" w:name="_Hlk45519564"/>
    </w:p>
    <w:p w14:paraId="5B9B9994" w14:textId="77777777" w:rsidR="00E67A0B" w:rsidRPr="006A46D8" w:rsidRDefault="00E67A0B" w:rsidP="00E67A0B">
      <w:pPr>
        <w:spacing w:line="240"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Tableau 1 </w:t>
      </w:r>
      <w:r w:rsidR="008F5A8F" w:rsidRPr="006A46D8">
        <w:rPr>
          <w:rFonts w:ascii="Times New Roman" w:hAnsi="Times New Roman" w:cs="Times New Roman"/>
          <w:color w:val="000000" w:themeColor="text1"/>
          <w:sz w:val="24"/>
          <w:szCs w:val="24"/>
          <w:lang w:val="fr-FR"/>
        </w:rPr>
        <w:t>-</w:t>
      </w:r>
      <w:r w:rsidR="0094240C" w:rsidRPr="006A46D8">
        <w:rPr>
          <w:rFonts w:ascii="Times New Roman" w:hAnsi="Times New Roman" w:cs="Times New Roman"/>
          <w:color w:val="000000" w:themeColor="text1"/>
          <w:sz w:val="24"/>
          <w:szCs w:val="24"/>
          <w:lang w:val="fr-FR"/>
        </w:rPr>
        <w:t>Activités prévues et réalisées, résultats attendus et atteints au bout de la période sous examen.</w:t>
      </w:r>
    </w:p>
    <w:p w14:paraId="7B5F9BDA" w14:textId="77777777" w:rsidR="00E67A0B" w:rsidRPr="006A46D8" w:rsidRDefault="00E67A0B" w:rsidP="00E67A0B">
      <w:pPr>
        <w:spacing w:line="240" w:lineRule="auto"/>
        <w:rPr>
          <w:rFonts w:ascii="Times New Roman" w:hAnsi="Times New Roman" w:cs="Times New Roman"/>
          <w:color w:val="000000" w:themeColor="text1"/>
          <w:sz w:val="24"/>
          <w:szCs w:val="24"/>
          <w:lang w:val="fr-FR"/>
        </w:rPr>
      </w:pPr>
    </w:p>
    <w:tbl>
      <w:tblPr>
        <w:tblStyle w:val="Grilledutableau"/>
        <w:tblW w:w="13723" w:type="dxa"/>
        <w:tblInd w:w="20" w:type="dxa"/>
        <w:tblLook w:val="04A0" w:firstRow="1" w:lastRow="0" w:firstColumn="1" w:lastColumn="0" w:noHBand="0" w:noVBand="1"/>
      </w:tblPr>
      <w:tblGrid>
        <w:gridCol w:w="2074"/>
        <w:gridCol w:w="2344"/>
        <w:gridCol w:w="1917"/>
        <w:gridCol w:w="2174"/>
        <w:gridCol w:w="1252"/>
        <w:gridCol w:w="2049"/>
        <w:gridCol w:w="1913"/>
      </w:tblGrid>
      <w:tr w:rsidR="00A90389" w:rsidRPr="00A90389" w14:paraId="74911013" w14:textId="77777777" w:rsidTr="006874FC">
        <w:trPr>
          <w:trHeight w:val="999"/>
          <w:tblHeader/>
        </w:trPr>
        <w:tc>
          <w:tcPr>
            <w:tcW w:w="2073" w:type="dxa"/>
            <w:shd w:val="clear" w:color="auto" w:fill="B4C6E7" w:themeFill="accent1" w:themeFillTint="66"/>
          </w:tcPr>
          <w:p w14:paraId="1DEAF947" w14:textId="77777777" w:rsidR="00E93BC7" w:rsidRPr="006874FC" w:rsidRDefault="00E93BC7" w:rsidP="006874FC">
            <w:pPr>
              <w:spacing w:line="240" w:lineRule="auto"/>
              <w:rPr>
                <w:rFonts w:ascii="Times New Roman" w:hAnsi="Times New Roman" w:cs="Times New Roman"/>
                <w:b/>
                <w:bCs/>
                <w:color w:val="000000" w:themeColor="text1"/>
                <w:sz w:val="20"/>
                <w:szCs w:val="20"/>
              </w:rPr>
            </w:pPr>
            <w:r w:rsidRPr="006874FC">
              <w:rPr>
                <w:rFonts w:ascii="Times New Roman" w:hAnsi="Times New Roman" w:cs="Times New Roman"/>
                <w:b/>
                <w:bCs/>
                <w:color w:val="000000" w:themeColor="text1"/>
                <w:sz w:val="20"/>
                <w:szCs w:val="20"/>
              </w:rPr>
              <w:t>Activités prévue dans le PTBA</w:t>
            </w:r>
          </w:p>
        </w:tc>
        <w:tc>
          <w:tcPr>
            <w:tcW w:w="0" w:type="auto"/>
            <w:shd w:val="clear" w:color="auto" w:fill="B4C6E7" w:themeFill="accent1" w:themeFillTint="66"/>
          </w:tcPr>
          <w:p w14:paraId="5A69CEAA" w14:textId="77777777" w:rsidR="00E93BC7" w:rsidRPr="006874FC" w:rsidRDefault="00E93BC7" w:rsidP="006874FC">
            <w:pPr>
              <w:spacing w:line="240" w:lineRule="auto"/>
              <w:rPr>
                <w:rFonts w:ascii="Times New Roman" w:hAnsi="Times New Roman" w:cs="Times New Roman"/>
                <w:b/>
                <w:bCs/>
                <w:color w:val="000000" w:themeColor="text1"/>
                <w:sz w:val="20"/>
                <w:szCs w:val="20"/>
              </w:rPr>
            </w:pPr>
            <w:r w:rsidRPr="006874FC">
              <w:rPr>
                <w:rFonts w:ascii="Times New Roman" w:hAnsi="Times New Roman" w:cs="Times New Roman"/>
                <w:b/>
                <w:bCs/>
                <w:color w:val="000000" w:themeColor="text1"/>
                <w:sz w:val="20"/>
                <w:szCs w:val="20"/>
              </w:rPr>
              <w:t>Activités réalisées</w:t>
            </w:r>
          </w:p>
        </w:tc>
        <w:tc>
          <w:tcPr>
            <w:tcW w:w="0" w:type="auto"/>
            <w:shd w:val="clear" w:color="auto" w:fill="B4C6E7" w:themeFill="accent1" w:themeFillTint="66"/>
          </w:tcPr>
          <w:p w14:paraId="282A409A" w14:textId="77777777" w:rsidR="00E93BC7" w:rsidRPr="006874FC" w:rsidRDefault="00E93BC7" w:rsidP="006874FC">
            <w:pPr>
              <w:spacing w:line="240" w:lineRule="auto"/>
              <w:rPr>
                <w:rFonts w:ascii="Times New Roman" w:hAnsi="Times New Roman" w:cs="Times New Roman"/>
                <w:b/>
                <w:bCs/>
                <w:color w:val="000000" w:themeColor="text1"/>
                <w:sz w:val="20"/>
                <w:szCs w:val="20"/>
              </w:rPr>
            </w:pPr>
            <w:r w:rsidRPr="006874FC">
              <w:rPr>
                <w:rFonts w:ascii="Times New Roman" w:hAnsi="Times New Roman" w:cs="Times New Roman"/>
                <w:b/>
                <w:bCs/>
                <w:color w:val="000000" w:themeColor="text1"/>
                <w:sz w:val="20"/>
                <w:szCs w:val="20"/>
              </w:rPr>
              <w:t>Résultats attendus</w:t>
            </w:r>
          </w:p>
        </w:tc>
        <w:tc>
          <w:tcPr>
            <w:tcW w:w="0" w:type="auto"/>
            <w:shd w:val="clear" w:color="auto" w:fill="B4C6E7" w:themeFill="accent1" w:themeFillTint="66"/>
          </w:tcPr>
          <w:p w14:paraId="77FD1C8C" w14:textId="77777777" w:rsidR="00E93BC7" w:rsidRPr="006874FC" w:rsidRDefault="00E93BC7" w:rsidP="006874FC">
            <w:pPr>
              <w:spacing w:line="240" w:lineRule="auto"/>
              <w:rPr>
                <w:rFonts w:ascii="Times New Roman" w:hAnsi="Times New Roman" w:cs="Times New Roman"/>
                <w:b/>
                <w:bCs/>
                <w:color w:val="000000" w:themeColor="text1"/>
                <w:sz w:val="20"/>
                <w:szCs w:val="20"/>
              </w:rPr>
            </w:pPr>
            <w:r w:rsidRPr="006874FC">
              <w:rPr>
                <w:rFonts w:ascii="Times New Roman" w:hAnsi="Times New Roman" w:cs="Times New Roman"/>
                <w:b/>
                <w:bCs/>
                <w:color w:val="000000" w:themeColor="text1"/>
                <w:sz w:val="20"/>
                <w:szCs w:val="20"/>
              </w:rPr>
              <w:t>Résultats atteints</w:t>
            </w:r>
          </w:p>
        </w:tc>
        <w:tc>
          <w:tcPr>
            <w:tcW w:w="0" w:type="auto"/>
            <w:shd w:val="clear" w:color="auto" w:fill="B4C6E7" w:themeFill="accent1" w:themeFillTint="66"/>
          </w:tcPr>
          <w:p w14:paraId="443D2770" w14:textId="77777777" w:rsidR="00E93BC7" w:rsidRPr="006874FC" w:rsidRDefault="00E93BC7" w:rsidP="006874FC">
            <w:pPr>
              <w:spacing w:line="240" w:lineRule="auto"/>
              <w:rPr>
                <w:rFonts w:ascii="Times New Roman" w:hAnsi="Times New Roman" w:cs="Times New Roman"/>
                <w:b/>
                <w:bCs/>
                <w:color w:val="000000" w:themeColor="text1"/>
                <w:sz w:val="20"/>
                <w:szCs w:val="20"/>
              </w:rPr>
            </w:pPr>
            <w:r w:rsidRPr="006874FC">
              <w:rPr>
                <w:rFonts w:ascii="Times New Roman" w:hAnsi="Times New Roman" w:cs="Times New Roman"/>
                <w:b/>
                <w:bCs/>
                <w:color w:val="000000" w:themeColor="text1"/>
                <w:sz w:val="20"/>
                <w:szCs w:val="20"/>
              </w:rPr>
              <w:t>Degré de réalisation en %</w:t>
            </w:r>
          </w:p>
        </w:tc>
        <w:tc>
          <w:tcPr>
            <w:tcW w:w="0" w:type="auto"/>
            <w:shd w:val="clear" w:color="auto" w:fill="B4C6E7" w:themeFill="accent1" w:themeFillTint="66"/>
          </w:tcPr>
          <w:p w14:paraId="791EC1D6" w14:textId="77777777" w:rsidR="00E93BC7" w:rsidRPr="006874FC" w:rsidRDefault="00E93BC7" w:rsidP="006874FC">
            <w:pPr>
              <w:spacing w:line="240" w:lineRule="auto"/>
              <w:rPr>
                <w:rFonts w:ascii="Times New Roman" w:hAnsi="Times New Roman" w:cs="Times New Roman"/>
                <w:b/>
                <w:bCs/>
                <w:color w:val="000000" w:themeColor="text1"/>
                <w:sz w:val="20"/>
                <w:szCs w:val="20"/>
              </w:rPr>
            </w:pPr>
            <w:r w:rsidRPr="006874FC">
              <w:rPr>
                <w:rFonts w:ascii="Times New Roman" w:hAnsi="Times New Roman" w:cs="Times New Roman"/>
                <w:b/>
                <w:bCs/>
                <w:color w:val="000000" w:themeColor="text1"/>
                <w:sz w:val="20"/>
                <w:szCs w:val="20"/>
              </w:rPr>
              <w:t xml:space="preserve">Sources de vérification </w:t>
            </w:r>
          </w:p>
        </w:tc>
        <w:tc>
          <w:tcPr>
            <w:tcW w:w="0" w:type="auto"/>
            <w:shd w:val="clear" w:color="auto" w:fill="B4C6E7" w:themeFill="accent1" w:themeFillTint="66"/>
          </w:tcPr>
          <w:p w14:paraId="2BFF19E4" w14:textId="77777777" w:rsidR="00E93BC7" w:rsidRPr="006874FC" w:rsidRDefault="00E93BC7" w:rsidP="006874FC">
            <w:pPr>
              <w:spacing w:line="240" w:lineRule="auto"/>
              <w:rPr>
                <w:rFonts w:ascii="Times New Roman" w:hAnsi="Times New Roman" w:cs="Times New Roman"/>
                <w:b/>
                <w:bCs/>
                <w:color w:val="000000" w:themeColor="text1"/>
                <w:sz w:val="20"/>
                <w:szCs w:val="20"/>
              </w:rPr>
            </w:pPr>
            <w:r w:rsidRPr="006874FC">
              <w:rPr>
                <w:rFonts w:ascii="Times New Roman" w:hAnsi="Times New Roman" w:cs="Times New Roman"/>
                <w:b/>
                <w:bCs/>
                <w:color w:val="000000" w:themeColor="text1"/>
                <w:sz w:val="20"/>
                <w:szCs w:val="20"/>
              </w:rPr>
              <w:t>En cas d’une réalisation ≤ à 100%, activités prévues pour plus tard/ou commentaires</w:t>
            </w:r>
          </w:p>
        </w:tc>
      </w:tr>
      <w:tr w:rsidR="00E93BC7" w:rsidRPr="00A90389" w14:paraId="56150148" w14:textId="77777777" w:rsidTr="006874FC">
        <w:tc>
          <w:tcPr>
            <w:tcW w:w="13723" w:type="dxa"/>
            <w:gridSpan w:val="7"/>
            <w:shd w:val="clear" w:color="auto" w:fill="AEAAAA" w:themeFill="background2" w:themeFillShade="BF"/>
          </w:tcPr>
          <w:p w14:paraId="7C229758"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1.1. Appui au fonctionnement régulier des organes statutaires de la CONAREF</w:t>
            </w:r>
          </w:p>
        </w:tc>
      </w:tr>
      <w:tr w:rsidR="00A90389" w:rsidRPr="00A90389" w14:paraId="5B8E40EC" w14:textId="77777777" w:rsidTr="006874FC">
        <w:tc>
          <w:tcPr>
            <w:tcW w:w="2073" w:type="dxa"/>
            <w:vMerge w:val="restart"/>
          </w:tcPr>
          <w:p w14:paraId="7EDEF9CC" w14:textId="77777777" w:rsidR="00E93BC7" w:rsidRPr="006874FC" w:rsidRDefault="00E93BC7" w:rsidP="006874FC">
            <w:pPr>
              <w:spacing w:line="240" w:lineRule="auto"/>
              <w:jc w:val="left"/>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1.1.1 Appui logistique et opérationnel au secrétariat permanent de la CONAREF</w:t>
            </w:r>
          </w:p>
        </w:tc>
        <w:tc>
          <w:tcPr>
            <w:tcW w:w="0" w:type="auto"/>
          </w:tcPr>
          <w:p w14:paraId="4B2214B9"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Réunion de CT</w:t>
            </w:r>
          </w:p>
        </w:tc>
        <w:tc>
          <w:tcPr>
            <w:tcW w:w="0" w:type="auto"/>
          </w:tcPr>
          <w:p w14:paraId="7581E2BB" w14:textId="77777777" w:rsidR="00E93BC7" w:rsidRPr="006874FC" w:rsidRDefault="00C66152"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12</w:t>
            </w:r>
            <w:r w:rsidR="00E93BC7" w:rsidRPr="006874FC">
              <w:rPr>
                <w:rFonts w:ascii="Times New Roman" w:hAnsi="Times New Roman" w:cs="Times New Roman"/>
                <w:color w:val="000000" w:themeColor="text1"/>
                <w:sz w:val="20"/>
                <w:szCs w:val="20"/>
              </w:rPr>
              <w:t xml:space="preserve"> Réunions</w:t>
            </w:r>
          </w:p>
        </w:tc>
        <w:tc>
          <w:tcPr>
            <w:tcW w:w="0" w:type="auto"/>
          </w:tcPr>
          <w:p w14:paraId="12E424DC"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RAS</w:t>
            </w:r>
          </w:p>
        </w:tc>
        <w:tc>
          <w:tcPr>
            <w:tcW w:w="0" w:type="auto"/>
          </w:tcPr>
          <w:p w14:paraId="5566C863"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0%</w:t>
            </w:r>
          </w:p>
        </w:tc>
        <w:tc>
          <w:tcPr>
            <w:tcW w:w="0" w:type="auto"/>
          </w:tcPr>
          <w:p w14:paraId="63226E35"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RAS</w:t>
            </w:r>
          </w:p>
        </w:tc>
        <w:tc>
          <w:tcPr>
            <w:tcW w:w="0" w:type="auto"/>
          </w:tcPr>
          <w:p w14:paraId="3AEAC4D7" w14:textId="77777777" w:rsidR="00E93BC7" w:rsidRPr="006874FC" w:rsidRDefault="00E93BC7" w:rsidP="006874FC">
            <w:pPr>
              <w:spacing w:line="240" w:lineRule="auto"/>
              <w:rPr>
                <w:rFonts w:ascii="Times New Roman" w:hAnsi="Times New Roman" w:cs="Times New Roman"/>
                <w:color w:val="000000" w:themeColor="text1"/>
                <w:sz w:val="20"/>
                <w:szCs w:val="20"/>
              </w:rPr>
            </w:pPr>
          </w:p>
        </w:tc>
      </w:tr>
      <w:tr w:rsidR="00A90389" w:rsidRPr="00A90389" w14:paraId="5D2769FB" w14:textId="77777777" w:rsidTr="006874FC">
        <w:tc>
          <w:tcPr>
            <w:tcW w:w="2073" w:type="dxa"/>
            <w:vMerge/>
          </w:tcPr>
          <w:p w14:paraId="7B5D8F3F" w14:textId="77777777" w:rsidR="00E93BC7" w:rsidRPr="006874FC" w:rsidRDefault="00E93BC7" w:rsidP="006874FC">
            <w:pPr>
              <w:spacing w:line="240" w:lineRule="auto"/>
              <w:rPr>
                <w:rFonts w:ascii="Times New Roman" w:hAnsi="Times New Roman" w:cs="Times New Roman"/>
                <w:color w:val="000000" w:themeColor="text1"/>
                <w:sz w:val="20"/>
                <w:szCs w:val="20"/>
              </w:rPr>
            </w:pPr>
          </w:p>
        </w:tc>
        <w:tc>
          <w:tcPr>
            <w:tcW w:w="0" w:type="auto"/>
          </w:tcPr>
          <w:p w14:paraId="4F4D6B35"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Réunions COPIL</w:t>
            </w:r>
          </w:p>
        </w:tc>
        <w:tc>
          <w:tcPr>
            <w:tcW w:w="0" w:type="auto"/>
          </w:tcPr>
          <w:p w14:paraId="6816ABE4" w14:textId="77777777" w:rsidR="00E93BC7" w:rsidRPr="006874FC" w:rsidRDefault="00C66152"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4</w:t>
            </w:r>
            <w:r w:rsidR="00E93BC7" w:rsidRPr="006874FC">
              <w:rPr>
                <w:rFonts w:ascii="Times New Roman" w:hAnsi="Times New Roman" w:cs="Times New Roman"/>
                <w:color w:val="000000" w:themeColor="text1"/>
                <w:sz w:val="20"/>
                <w:szCs w:val="20"/>
              </w:rPr>
              <w:t xml:space="preserve"> Réunions</w:t>
            </w:r>
          </w:p>
        </w:tc>
        <w:tc>
          <w:tcPr>
            <w:tcW w:w="0" w:type="auto"/>
          </w:tcPr>
          <w:p w14:paraId="48CD2949"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RAS</w:t>
            </w:r>
          </w:p>
        </w:tc>
        <w:tc>
          <w:tcPr>
            <w:tcW w:w="0" w:type="auto"/>
          </w:tcPr>
          <w:p w14:paraId="01B5BF19"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0%</w:t>
            </w:r>
          </w:p>
        </w:tc>
        <w:tc>
          <w:tcPr>
            <w:tcW w:w="0" w:type="auto"/>
          </w:tcPr>
          <w:p w14:paraId="3470D2F0"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RAS</w:t>
            </w:r>
          </w:p>
        </w:tc>
        <w:tc>
          <w:tcPr>
            <w:tcW w:w="0" w:type="auto"/>
          </w:tcPr>
          <w:p w14:paraId="67590526" w14:textId="77777777" w:rsidR="00E93BC7" w:rsidRPr="006874FC" w:rsidRDefault="00E93BC7" w:rsidP="006874FC">
            <w:pPr>
              <w:spacing w:line="240" w:lineRule="auto"/>
              <w:rPr>
                <w:rFonts w:ascii="Times New Roman" w:hAnsi="Times New Roman" w:cs="Times New Roman"/>
                <w:color w:val="000000" w:themeColor="text1"/>
                <w:sz w:val="20"/>
                <w:szCs w:val="20"/>
              </w:rPr>
            </w:pPr>
          </w:p>
        </w:tc>
      </w:tr>
      <w:tr w:rsidR="00A90389" w:rsidRPr="00A90389" w14:paraId="5AEC085B" w14:textId="77777777" w:rsidTr="006874FC">
        <w:tc>
          <w:tcPr>
            <w:tcW w:w="2073" w:type="dxa"/>
            <w:vMerge/>
          </w:tcPr>
          <w:p w14:paraId="4C19A098" w14:textId="77777777" w:rsidR="00E93BC7" w:rsidRPr="006874FC" w:rsidRDefault="00E93BC7" w:rsidP="006874FC">
            <w:pPr>
              <w:spacing w:line="240" w:lineRule="auto"/>
              <w:rPr>
                <w:rFonts w:ascii="Times New Roman" w:hAnsi="Times New Roman" w:cs="Times New Roman"/>
                <w:color w:val="000000" w:themeColor="text1"/>
                <w:sz w:val="20"/>
                <w:szCs w:val="20"/>
              </w:rPr>
            </w:pPr>
          </w:p>
        </w:tc>
        <w:tc>
          <w:tcPr>
            <w:tcW w:w="0" w:type="auto"/>
          </w:tcPr>
          <w:p w14:paraId="0E32BBF7"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Réunions Groupe Thématique</w:t>
            </w:r>
          </w:p>
        </w:tc>
        <w:tc>
          <w:tcPr>
            <w:tcW w:w="0" w:type="auto"/>
          </w:tcPr>
          <w:p w14:paraId="4B61B6EA" w14:textId="77777777" w:rsidR="00E93BC7" w:rsidRPr="006874FC" w:rsidRDefault="00C66152"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3</w:t>
            </w:r>
            <w:r w:rsidR="00E93BC7" w:rsidRPr="006874FC">
              <w:rPr>
                <w:rFonts w:ascii="Times New Roman" w:hAnsi="Times New Roman" w:cs="Times New Roman"/>
                <w:color w:val="000000" w:themeColor="text1"/>
                <w:sz w:val="20"/>
                <w:szCs w:val="20"/>
              </w:rPr>
              <w:t xml:space="preserve"> Réunions</w:t>
            </w:r>
          </w:p>
        </w:tc>
        <w:tc>
          <w:tcPr>
            <w:tcW w:w="0" w:type="auto"/>
          </w:tcPr>
          <w:p w14:paraId="7EB31415"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RAS</w:t>
            </w:r>
          </w:p>
        </w:tc>
        <w:tc>
          <w:tcPr>
            <w:tcW w:w="0" w:type="auto"/>
          </w:tcPr>
          <w:p w14:paraId="37166B1B"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0%</w:t>
            </w:r>
          </w:p>
        </w:tc>
        <w:tc>
          <w:tcPr>
            <w:tcW w:w="0" w:type="auto"/>
          </w:tcPr>
          <w:p w14:paraId="7217BFD9"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RAS</w:t>
            </w:r>
          </w:p>
        </w:tc>
        <w:tc>
          <w:tcPr>
            <w:tcW w:w="0" w:type="auto"/>
          </w:tcPr>
          <w:p w14:paraId="1427EE42" w14:textId="77777777" w:rsidR="00E93BC7" w:rsidRPr="006874FC" w:rsidRDefault="00E93BC7" w:rsidP="006874FC">
            <w:pPr>
              <w:spacing w:line="240" w:lineRule="auto"/>
              <w:rPr>
                <w:rFonts w:ascii="Times New Roman" w:hAnsi="Times New Roman" w:cs="Times New Roman"/>
                <w:color w:val="000000" w:themeColor="text1"/>
                <w:sz w:val="20"/>
                <w:szCs w:val="20"/>
              </w:rPr>
            </w:pPr>
          </w:p>
        </w:tc>
      </w:tr>
      <w:tr w:rsidR="00A90389" w:rsidRPr="00A90389" w14:paraId="7D043E5F" w14:textId="77777777" w:rsidTr="006874FC">
        <w:tc>
          <w:tcPr>
            <w:tcW w:w="2073" w:type="dxa"/>
            <w:vMerge/>
          </w:tcPr>
          <w:p w14:paraId="2C09759C" w14:textId="77777777" w:rsidR="00E93BC7" w:rsidRPr="006874FC" w:rsidRDefault="00E93BC7" w:rsidP="006874FC">
            <w:pPr>
              <w:spacing w:line="240" w:lineRule="auto"/>
              <w:rPr>
                <w:rFonts w:ascii="Times New Roman" w:hAnsi="Times New Roman" w:cs="Times New Roman"/>
                <w:color w:val="000000" w:themeColor="text1"/>
                <w:sz w:val="20"/>
                <w:szCs w:val="20"/>
              </w:rPr>
            </w:pPr>
          </w:p>
        </w:tc>
        <w:tc>
          <w:tcPr>
            <w:tcW w:w="0" w:type="auto"/>
          </w:tcPr>
          <w:p w14:paraId="01F1A064"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Réunions PTF</w:t>
            </w:r>
          </w:p>
        </w:tc>
        <w:tc>
          <w:tcPr>
            <w:tcW w:w="0" w:type="auto"/>
          </w:tcPr>
          <w:p w14:paraId="2DA2D114"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2 Réunions</w:t>
            </w:r>
          </w:p>
        </w:tc>
        <w:tc>
          <w:tcPr>
            <w:tcW w:w="0" w:type="auto"/>
          </w:tcPr>
          <w:p w14:paraId="5A3BC14F"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RAS</w:t>
            </w:r>
          </w:p>
        </w:tc>
        <w:tc>
          <w:tcPr>
            <w:tcW w:w="0" w:type="auto"/>
          </w:tcPr>
          <w:p w14:paraId="4173EAC3"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0%</w:t>
            </w:r>
          </w:p>
        </w:tc>
        <w:tc>
          <w:tcPr>
            <w:tcW w:w="0" w:type="auto"/>
          </w:tcPr>
          <w:p w14:paraId="1702065F"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RAS</w:t>
            </w:r>
          </w:p>
        </w:tc>
        <w:tc>
          <w:tcPr>
            <w:tcW w:w="0" w:type="auto"/>
          </w:tcPr>
          <w:p w14:paraId="43BB2196" w14:textId="77777777" w:rsidR="00E93BC7" w:rsidRPr="006874FC" w:rsidRDefault="00E93BC7" w:rsidP="006874FC">
            <w:pPr>
              <w:spacing w:line="240" w:lineRule="auto"/>
              <w:rPr>
                <w:rFonts w:ascii="Times New Roman" w:hAnsi="Times New Roman" w:cs="Times New Roman"/>
                <w:color w:val="000000" w:themeColor="text1"/>
                <w:sz w:val="20"/>
                <w:szCs w:val="20"/>
              </w:rPr>
            </w:pPr>
          </w:p>
        </w:tc>
      </w:tr>
      <w:tr w:rsidR="00A90389" w:rsidRPr="00A90389" w14:paraId="2B344830" w14:textId="77777777" w:rsidTr="006874FC">
        <w:tc>
          <w:tcPr>
            <w:tcW w:w="2073" w:type="dxa"/>
            <w:vMerge/>
          </w:tcPr>
          <w:p w14:paraId="26D9BC46" w14:textId="77777777" w:rsidR="00E93BC7" w:rsidRPr="006874FC" w:rsidRDefault="00E93BC7" w:rsidP="006874FC">
            <w:pPr>
              <w:spacing w:line="240" w:lineRule="auto"/>
              <w:rPr>
                <w:rFonts w:ascii="Times New Roman" w:hAnsi="Times New Roman" w:cs="Times New Roman"/>
                <w:color w:val="000000" w:themeColor="text1"/>
                <w:sz w:val="20"/>
                <w:szCs w:val="20"/>
              </w:rPr>
            </w:pPr>
          </w:p>
        </w:tc>
        <w:tc>
          <w:tcPr>
            <w:tcW w:w="0" w:type="auto"/>
          </w:tcPr>
          <w:p w14:paraId="0A18835A"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Réunion du Comité de Gestion</w:t>
            </w:r>
          </w:p>
        </w:tc>
        <w:tc>
          <w:tcPr>
            <w:tcW w:w="0" w:type="auto"/>
          </w:tcPr>
          <w:p w14:paraId="6973D6D4" w14:textId="77777777" w:rsidR="00E93BC7" w:rsidRPr="006874FC" w:rsidRDefault="00C66152"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2</w:t>
            </w:r>
            <w:r w:rsidR="00E93BC7" w:rsidRPr="006874FC">
              <w:rPr>
                <w:rFonts w:ascii="Times New Roman" w:hAnsi="Times New Roman" w:cs="Times New Roman"/>
                <w:color w:val="000000" w:themeColor="text1"/>
                <w:sz w:val="20"/>
                <w:szCs w:val="20"/>
              </w:rPr>
              <w:t xml:space="preserve"> Réunion</w:t>
            </w:r>
            <w:r w:rsidR="00A90389">
              <w:rPr>
                <w:rFonts w:ascii="Times New Roman" w:hAnsi="Times New Roman" w:cs="Times New Roman"/>
                <w:color w:val="000000" w:themeColor="text1"/>
                <w:sz w:val="20"/>
                <w:szCs w:val="20"/>
              </w:rPr>
              <w:t>s</w:t>
            </w:r>
          </w:p>
        </w:tc>
        <w:tc>
          <w:tcPr>
            <w:tcW w:w="0" w:type="auto"/>
          </w:tcPr>
          <w:p w14:paraId="1C0579A1"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1 Réunion</w:t>
            </w:r>
          </w:p>
        </w:tc>
        <w:tc>
          <w:tcPr>
            <w:tcW w:w="0" w:type="auto"/>
          </w:tcPr>
          <w:p w14:paraId="1917DD92" w14:textId="77777777" w:rsidR="00E93BC7" w:rsidRPr="006874FC" w:rsidRDefault="00C66152"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5</w:t>
            </w:r>
            <w:r w:rsidR="00E93BC7" w:rsidRPr="006874FC">
              <w:rPr>
                <w:rFonts w:ascii="Times New Roman" w:hAnsi="Times New Roman" w:cs="Times New Roman"/>
                <w:color w:val="000000" w:themeColor="text1"/>
                <w:sz w:val="20"/>
                <w:szCs w:val="20"/>
              </w:rPr>
              <w:t>0%</w:t>
            </w:r>
          </w:p>
        </w:tc>
        <w:tc>
          <w:tcPr>
            <w:tcW w:w="0" w:type="auto"/>
          </w:tcPr>
          <w:p w14:paraId="439BF9D6"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Rapport de la réunion, Photos et liste de présence</w:t>
            </w:r>
          </w:p>
        </w:tc>
        <w:tc>
          <w:tcPr>
            <w:tcW w:w="0" w:type="auto"/>
          </w:tcPr>
          <w:p w14:paraId="51CC71BD" w14:textId="77777777" w:rsidR="00E93BC7" w:rsidRPr="006874FC" w:rsidRDefault="00C66152"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RAS</w:t>
            </w:r>
          </w:p>
        </w:tc>
      </w:tr>
      <w:tr w:rsidR="00A90389" w:rsidRPr="00A90389" w14:paraId="2B93B23B" w14:textId="77777777" w:rsidTr="006874FC">
        <w:tc>
          <w:tcPr>
            <w:tcW w:w="2073" w:type="dxa"/>
            <w:vMerge/>
          </w:tcPr>
          <w:p w14:paraId="0FC21BD4" w14:textId="77777777" w:rsidR="00E93BC7" w:rsidRPr="006874FC" w:rsidRDefault="00E93BC7" w:rsidP="006874FC">
            <w:pPr>
              <w:spacing w:line="240" w:lineRule="auto"/>
              <w:rPr>
                <w:rFonts w:ascii="Times New Roman" w:hAnsi="Times New Roman" w:cs="Times New Roman"/>
                <w:color w:val="000000" w:themeColor="text1"/>
                <w:sz w:val="20"/>
                <w:szCs w:val="20"/>
              </w:rPr>
            </w:pPr>
          </w:p>
        </w:tc>
        <w:tc>
          <w:tcPr>
            <w:tcW w:w="0" w:type="auto"/>
          </w:tcPr>
          <w:p w14:paraId="24B244F2"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Fournitures Bureautiques</w:t>
            </w:r>
          </w:p>
        </w:tc>
        <w:tc>
          <w:tcPr>
            <w:tcW w:w="0" w:type="auto"/>
          </w:tcPr>
          <w:p w14:paraId="660BC2D7"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la CONAREF dispose des fournitures pour son fonctionnement</w:t>
            </w:r>
          </w:p>
        </w:tc>
        <w:tc>
          <w:tcPr>
            <w:tcW w:w="0" w:type="auto"/>
          </w:tcPr>
          <w:p w14:paraId="6C3EA485"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Fournitures reçus à travers l’accord de partenariat</w:t>
            </w:r>
          </w:p>
        </w:tc>
        <w:tc>
          <w:tcPr>
            <w:tcW w:w="0" w:type="auto"/>
          </w:tcPr>
          <w:p w14:paraId="3A3A6A2B"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100%</w:t>
            </w:r>
          </w:p>
        </w:tc>
        <w:tc>
          <w:tcPr>
            <w:tcW w:w="0" w:type="auto"/>
          </w:tcPr>
          <w:p w14:paraId="6E07C42B"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 xml:space="preserve">Rapports de mise en œuvre de l’accord </w:t>
            </w:r>
          </w:p>
        </w:tc>
        <w:tc>
          <w:tcPr>
            <w:tcW w:w="0" w:type="auto"/>
          </w:tcPr>
          <w:p w14:paraId="3AFD8993" w14:textId="77777777" w:rsidR="00E93BC7" w:rsidRPr="006874FC" w:rsidRDefault="00E93BC7" w:rsidP="006874FC">
            <w:pPr>
              <w:spacing w:line="240" w:lineRule="auto"/>
              <w:rPr>
                <w:rFonts w:ascii="Times New Roman" w:hAnsi="Times New Roman" w:cs="Times New Roman"/>
                <w:color w:val="000000" w:themeColor="text1"/>
                <w:sz w:val="20"/>
                <w:szCs w:val="20"/>
              </w:rPr>
            </w:pPr>
          </w:p>
        </w:tc>
      </w:tr>
      <w:tr w:rsidR="00A90389" w:rsidRPr="00A90389" w14:paraId="4E5514DA" w14:textId="77777777" w:rsidTr="006874FC">
        <w:tc>
          <w:tcPr>
            <w:tcW w:w="2073" w:type="dxa"/>
            <w:vMerge/>
          </w:tcPr>
          <w:p w14:paraId="5C295580" w14:textId="77777777" w:rsidR="00E93BC7" w:rsidRPr="006874FC" w:rsidRDefault="00E93BC7" w:rsidP="006874FC">
            <w:pPr>
              <w:spacing w:line="240" w:lineRule="auto"/>
              <w:rPr>
                <w:rFonts w:ascii="Times New Roman" w:hAnsi="Times New Roman" w:cs="Times New Roman"/>
                <w:color w:val="000000" w:themeColor="text1"/>
                <w:sz w:val="20"/>
                <w:szCs w:val="20"/>
              </w:rPr>
            </w:pPr>
          </w:p>
        </w:tc>
        <w:tc>
          <w:tcPr>
            <w:tcW w:w="0" w:type="auto"/>
          </w:tcPr>
          <w:p w14:paraId="38C2080F"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'Fournitures informatiques (13 ordinateurs portables)</w:t>
            </w:r>
          </w:p>
        </w:tc>
        <w:tc>
          <w:tcPr>
            <w:tcW w:w="0" w:type="auto"/>
          </w:tcPr>
          <w:p w14:paraId="06BC0B42"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13 Ordinateurs mis à disposition de la CONAREF</w:t>
            </w:r>
          </w:p>
        </w:tc>
        <w:tc>
          <w:tcPr>
            <w:tcW w:w="0" w:type="auto"/>
          </w:tcPr>
          <w:p w14:paraId="7708945A"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 xml:space="preserve"> Discussions en cours sur l’approche de Procurement</w:t>
            </w:r>
          </w:p>
        </w:tc>
        <w:tc>
          <w:tcPr>
            <w:tcW w:w="0" w:type="auto"/>
          </w:tcPr>
          <w:p w14:paraId="1F303570"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0%</w:t>
            </w:r>
          </w:p>
        </w:tc>
        <w:tc>
          <w:tcPr>
            <w:tcW w:w="0" w:type="auto"/>
          </w:tcPr>
          <w:p w14:paraId="177EBD2B" w14:textId="77777777" w:rsidR="00E93BC7" w:rsidRPr="006874FC" w:rsidRDefault="00C66152" w:rsidP="006874FC">
            <w:pPr>
              <w:spacing w:line="240" w:lineRule="auto"/>
              <w:ind w:left="0" w:firstLine="0"/>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Activité non réalisée</w:t>
            </w:r>
          </w:p>
        </w:tc>
        <w:tc>
          <w:tcPr>
            <w:tcW w:w="0" w:type="auto"/>
          </w:tcPr>
          <w:p w14:paraId="742BC5ED" w14:textId="77777777" w:rsidR="00E93BC7" w:rsidRPr="006874FC" w:rsidRDefault="00E93BC7" w:rsidP="006874FC">
            <w:pPr>
              <w:spacing w:line="240" w:lineRule="auto"/>
              <w:rPr>
                <w:rFonts w:ascii="Times New Roman" w:hAnsi="Times New Roman" w:cs="Times New Roman"/>
                <w:color w:val="000000" w:themeColor="text1"/>
                <w:sz w:val="20"/>
                <w:szCs w:val="20"/>
              </w:rPr>
            </w:pPr>
          </w:p>
        </w:tc>
      </w:tr>
      <w:tr w:rsidR="00A90389" w:rsidRPr="00A90389" w14:paraId="04FAD121" w14:textId="77777777" w:rsidTr="006874FC">
        <w:tc>
          <w:tcPr>
            <w:tcW w:w="2073" w:type="dxa"/>
          </w:tcPr>
          <w:p w14:paraId="310DBD7F"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1.1.2 Mise en œuvre du plan de renforcement des capacités</w:t>
            </w:r>
          </w:p>
        </w:tc>
        <w:tc>
          <w:tcPr>
            <w:tcW w:w="0" w:type="auto"/>
          </w:tcPr>
          <w:p w14:paraId="772B83DB"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Formations des staffs de la CONAREF</w:t>
            </w:r>
          </w:p>
        </w:tc>
        <w:tc>
          <w:tcPr>
            <w:tcW w:w="0" w:type="auto"/>
          </w:tcPr>
          <w:p w14:paraId="5B6E56C7"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Les staffs sont renforcés en capacité</w:t>
            </w:r>
          </w:p>
        </w:tc>
        <w:tc>
          <w:tcPr>
            <w:tcW w:w="0" w:type="auto"/>
          </w:tcPr>
          <w:p w14:paraId="3303F1A0"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Plan annuel de renforcement de capacité en place</w:t>
            </w:r>
          </w:p>
        </w:tc>
        <w:tc>
          <w:tcPr>
            <w:tcW w:w="0" w:type="auto"/>
          </w:tcPr>
          <w:p w14:paraId="39595F17" w14:textId="77777777" w:rsidR="00E93BC7" w:rsidRPr="006874FC" w:rsidRDefault="00C66152"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5</w:t>
            </w:r>
            <w:r w:rsidR="00E93BC7" w:rsidRPr="006874FC">
              <w:rPr>
                <w:rFonts w:ascii="Times New Roman" w:hAnsi="Times New Roman" w:cs="Times New Roman"/>
                <w:color w:val="000000" w:themeColor="text1"/>
                <w:sz w:val="20"/>
                <w:szCs w:val="20"/>
              </w:rPr>
              <w:t>0%</w:t>
            </w:r>
          </w:p>
        </w:tc>
        <w:tc>
          <w:tcPr>
            <w:tcW w:w="0" w:type="auto"/>
          </w:tcPr>
          <w:p w14:paraId="34A1D8A3"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Plan de renforcement de capacité</w:t>
            </w:r>
            <w:r w:rsidR="00C66152" w:rsidRPr="006874FC">
              <w:rPr>
                <w:rFonts w:ascii="Times New Roman" w:hAnsi="Times New Roman" w:cs="Times New Roman"/>
                <w:color w:val="000000" w:themeColor="text1"/>
                <w:sz w:val="20"/>
                <w:szCs w:val="20"/>
              </w:rPr>
              <w:t>.</w:t>
            </w:r>
          </w:p>
          <w:p w14:paraId="4000B28B" w14:textId="77777777" w:rsidR="00C66152" w:rsidRPr="006874FC" w:rsidRDefault="00C66152"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Rapport de formation</w:t>
            </w:r>
          </w:p>
        </w:tc>
        <w:tc>
          <w:tcPr>
            <w:tcW w:w="0" w:type="auto"/>
          </w:tcPr>
          <w:p w14:paraId="75CE435A" w14:textId="77777777" w:rsidR="00E93BC7" w:rsidRPr="006874FC" w:rsidRDefault="00E93BC7" w:rsidP="006874FC">
            <w:pPr>
              <w:spacing w:line="240" w:lineRule="auto"/>
              <w:rPr>
                <w:rFonts w:ascii="Times New Roman" w:hAnsi="Times New Roman" w:cs="Times New Roman"/>
                <w:color w:val="000000" w:themeColor="text1"/>
                <w:sz w:val="20"/>
                <w:szCs w:val="20"/>
              </w:rPr>
            </w:pPr>
          </w:p>
        </w:tc>
      </w:tr>
      <w:tr w:rsidR="00A90389" w:rsidRPr="00A90389" w14:paraId="483C3B66" w14:textId="77777777" w:rsidTr="006874FC">
        <w:tc>
          <w:tcPr>
            <w:tcW w:w="2073" w:type="dxa"/>
          </w:tcPr>
          <w:p w14:paraId="2535952A" w14:textId="77777777" w:rsidR="00C66152" w:rsidRPr="006874FC" w:rsidRDefault="00C66152"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1.1.3 Soutien au fonctionnement du bureau du Président du Comité de pilotage</w:t>
            </w:r>
          </w:p>
        </w:tc>
        <w:tc>
          <w:tcPr>
            <w:tcW w:w="0" w:type="auto"/>
          </w:tcPr>
          <w:p w14:paraId="13A82C40" w14:textId="77777777" w:rsidR="00C66152" w:rsidRPr="006874FC" w:rsidRDefault="00C66152"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RAS</w:t>
            </w:r>
          </w:p>
        </w:tc>
        <w:tc>
          <w:tcPr>
            <w:tcW w:w="0" w:type="auto"/>
          </w:tcPr>
          <w:p w14:paraId="35B64B5F" w14:textId="77777777" w:rsidR="00C66152" w:rsidRPr="006874FC" w:rsidRDefault="00C66152"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RAS</w:t>
            </w:r>
          </w:p>
        </w:tc>
        <w:tc>
          <w:tcPr>
            <w:tcW w:w="0" w:type="auto"/>
          </w:tcPr>
          <w:p w14:paraId="2D76573A" w14:textId="77777777" w:rsidR="00C66152" w:rsidRPr="006874FC" w:rsidRDefault="00C66152"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RAS</w:t>
            </w:r>
          </w:p>
        </w:tc>
        <w:tc>
          <w:tcPr>
            <w:tcW w:w="0" w:type="auto"/>
          </w:tcPr>
          <w:p w14:paraId="2FFD0C23" w14:textId="77777777" w:rsidR="00C66152" w:rsidRPr="006874FC" w:rsidRDefault="00C66152"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0%</w:t>
            </w:r>
          </w:p>
        </w:tc>
        <w:tc>
          <w:tcPr>
            <w:tcW w:w="0" w:type="auto"/>
          </w:tcPr>
          <w:p w14:paraId="19C759CF" w14:textId="77777777" w:rsidR="00C66152" w:rsidRPr="006874FC" w:rsidRDefault="00C66152"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RAS</w:t>
            </w:r>
          </w:p>
        </w:tc>
        <w:tc>
          <w:tcPr>
            <w:tcW w:w="0" w:type="auto"/>
          </w:tcPr>
          <w:p w14:paraId="0FCD0B6E" w14:textId="77777777" w:rsidR="00C66152" w:rsidRPr="006874FC" w:rsidRDefault="00C66152" w:rsidP="006874FC">
            <w:pPr>
              <w:spacing w:line="240" w:lineRule="auto"/>
              <w:rPr>
                <w:rFonts w:ascii="Times New Roman" w:hAnsi="Times New Roman" w:cs="Times New Roman"/>
                <w:color w:val="000000" w:themeColor="text1"/>
                <w:sz w:val="20"/>
                <w:szCs w:val="20"/>
              </w:rPr>
            </w:pPr>
          </w:p>
        </w:tc>
      </w:tr>
      <w:tr w:rsidR="00A90389" w:rsidRPr="00A90389" w14:paraId="4EC9C3E3" w14:textId="77777777" w:rsidTr="006874FC">
        <w:tc>
          <w:tcPr>
            <w:tcW w:w="2073" w:type="dxa"/>
          </w:tcPr>
          <w:p w14:paraId="49BF99FC"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1.1.4 Soutien financier aux experts de CONAREF</w:t>
            </w:r>
          </w:p>
        </w:tc>
        <w:tc>
          <w:tcPr>
            <w:tcW w:w="0" w:type="auto"/>
          </w:tcPr>
          <w:p w14:paraId="568341E5"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Suivi de l’accord de partenariat</w:t>
            </w:r>
          </w:p>
        </w:tc>
        <w:tc>
          <w:tcPr>
            <w:tcW w:w="0" w:type="auto"/>
          </w:tcPr>
          <w:p w14:paraId="0483D6DF"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 xml:space="preserve">Expert de la CONAREF appuyés mensuellement </w:t>
            </w:r>
          </w:p>
        </w:tc>
        <w:tc>
          <w:tcPr>
            <w:tcW w:w="0" w:type="auto"/>
          </w:tcPr>
          <w:p w14:paraId="50D6D2F9"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Accompagnement dans la mise en œuvre de l’accord</w:t>
            </w:r>
          </w:p>
        </w:tc>
        <w:tc>
          <w:tcPr>
            <w:tcW w:w="0" w:type="auto"/>
          </w:tcPr>
          <w:p w14:paraId="5C686981"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75%</w:t>
            </w:r>
          </w:p>
        </w:tc>
        <w:tc>
          <w:tcPr>
            <w:tcW w:w="0" w:type="auto"/>
          </w:tcPr>
          <w:p w14:paraId="2CA46BE8"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Rapports de mise en œuvre de l’accord</w:t>
            </w:r>
          </w:p>
        </w:tc>
        <w:tc>
          <w:tcPr>
            <w:tcW w:w="0" w:type="auto"/>
          </w:tcPr>
          <w:p w14:paraId="3ACC684A" w14:textId="77777777" w:rsidR="00E93BC7" w:rsidRPr="006874FC" w:rsidRDefault="00A90389" w:rsidP="006874FC">
            <w:pPr>
              <w:spacing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Les retards de transfert du budget des accords a négativement joué sur ce résultats </w:t>
            </w:r>
          </w:p>
        </w:tc>
      </w:tr>
      <w:tr w:rsidR="00E93BC7" w:rsidRPr="00A90389" w14:paraId="3D99CCD6" w14:textId="77777777" w:rsidTr="006874FC">
        <w:tc>
          <w:tcPr>
            <w:tcW w:w="13723" w:type="dxa"/>
            <w:gridSpan w:val="7"/>
            <w:shd w:val="clear" w:color="auto" w:fill="AEAAAA" w:themeFill="background2" w:themeFillShade="BF"/>
          </w:tcPr>
          <w:p w14:paraId="2D6CAF9C"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1.2. Information, éducation et communication sur le processus de la réforme foncière, y compris à travers des plateformes de consultations foncières au niveau provinciales</w:t>
            </w:r>
          </w:p>
        </w:tc>
      </w:tr>
      <w:tr w:rsidR="00A90389" w:rsidRPr="00A90389" w14:paraId="657277B4" w14:textId="77777777" w:rsidTr="006874FC">
        <w:tc>
          <w:tcPr>
            <w:tcW w:w="2073" w:type="dxa"/>
          </w:tcPr>
          <w:p w14:paraId="50540D6D"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1.2.1 Mise en œuvre de la stratégie de communication</w:t>
            </w:r>
          </w:p>
        </w:tc>
        <w:tc>
          <w:tcPr>
            <w:tcW w:w="0" w:type="auto"/>
          </w:tcPr>
          <w:p w14:paraId="4393E6B7"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Elaboration du plan annuel de communication</w:t>
            </w:r>
          </w:p>
        </w:tc>
        <w:tc>
          <w:tcPr>
            <w:tcW w:w="0" w:type="auto"/>
          </w:tcPr>
          <w:p w14:paraId="1C06C556"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La stratégie de communication est mise en œuvre</w:t>
            </w:r>
          </w:p>
        </w:tc>
        <w:tc>
          <w:tcPr>
            <w:tcW w:w="0" w:type="auto"/>
          </w:tcPr>
          <w:p w14:paraId="4ACD3953"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Plan annuel de communication validé</w:t>
            </w:r>
          </w:p>
        </w:tc>
        <w:tc>
          <w:tcPr>
            <w:tcW w:w="0" w:type="auto"/>
          </w:tcPr>
          <w:p w14:paraId="3E1D1120" w14:textId="77777777" w:rsidR="00E93BC7" w:rsidRPr="006874FC" w:rsidRDefault="00C66152"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7</w:t>
            </w:r>
            <w:r w:rsidR="00E93BC7" w:rsidRPr="006874FC">
              <w:rPr>
                <w:rFonts w:ascii="Times New Roman" w:hAnsi="Times New Roman" w:cs="Times New Roman"/>
                <w:color w:val="000000" w:themeColor="text1"/>
                <w:sz w:val="20"/>
                <w:szCs w:val="20"/>
              </w:rPr>
              <w:t>5%</w:t>
            </w:r>
          </w:p>
        </w:tc>
        <w:tc>
          <w:tcPr>
            <w:tcW w:w="0" w:type="auto"/>
          </w:tcPr>
          <w:p w14:paraId="7C26C8A5"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Plan de communication et rapports</w:t>
            </w:r>
          </w:p>
        </w:tc>
        <w:tc>
          <w:tcPr>
            <w:tcW w:w="0" w:type="auto"/>
          </w:tcPr>
          <w:p w14:paraId="76EC61D7" w14:textId="77777777" w:rsidR="00E93BC7" w:rsidRPr="006874FC" w:rsidRDefault="00E93BC7" w:rsidP="006874FC">
            <w:pPr>
              <w:spacing w:line="240" w:lineRule="auto"/>
              <w:rPr>
                <w:rFonts w:ascii="Times New Roman" w:hAnsi="Times New Roman" w:cs="Times New Roman"/>
                <w:color w:val="000000" w:themeColor="text1"/>
                <w:sz w:val="20"/>
                <w:szCs w:val="20"/>
              </w:rPr>
            </w:pPr>
          </w:p>
        </w:tc>
      </w:tr>
      <w:tr w:rsidR="00A90389" w:rsidRPr="00A90389" w14:paraId="6F0A3191" w14:textId="77777777" w:rsidTr="006874FC">
        <w:tc>
          <w:tcPr>
            <w:tcW w:w="2073" w:type="dxa"/>
          </w:tcPr>
          <w:p w14:paraId="7367254E" w14:textId="070D46AC"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1.2.1 Mise en œuvre de la coordination provinciale de la CONAREF en Ituri, Kasai Oriental, Kwilu, Mai</w:t>
            </w:r>
            <w:r w:rsidR="00A90389">
              <w:rPr>
                <w:rFonts w:ascii="Times New Roman" w:hAnsi="Times New Roman" w:cs="Times New Roman"/>
                <w:color w:val="000000" w:themeColor="text1"/>
                <w:sz w:val="20"/>
                <w:szCs w:val="20"/>
              </w:rPr>
              <w:t xml:space="preserve"> N</w:t>
            </w:r>
            <w:r w:rsidRPr="006874FC">
              <w:rPr>
                <w:rFonts w:ascii="Times New Roman" w:hAnsi="Times New Roman" w:cs="Times New Roman"/>
                <w:color w:val="000000" w:themeColor="text1"/>
                <w:sz w:val="20"/>
                <w:szCs w:val="20"/>
              </w:rPr>
              <w:t>dombe</w:t>
            </w:r>
          </w:p>
        </w:tc>
        <w:tc>
          <w:tcPr>
            <w:tcW w:w="0" w:type="auto"/>
          </w:tcPr>
          <w:p w14:paraId="570F1746"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Elaboration de la stratégie de mise en place des CPs</w:t>
            </w:r>
          </w:p>
        </w:tc>
        <w:tc>
          <w:tcPr>
            <w:tcW w:w="0" w:type="auto"/>
          </w:tcPr>
          <w:p w14:paraId="78FCAEAB"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Les CP des zones pilotes sont installées</w:t>
            </w:r>
          </w:p>
        </w:tc>
        <w:tc>
          <w:tcPr>
            <w:tcW w:w="0" w:type="auto"/>
          </w:tcPr>
          <w:p w14:paraId="10C5D8F3"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Stratégie de mise en place des CPs</w:t>
            </w:r>
          </w:p>
        </w:tc>
        <w:tc>
          <w:tcPr>
            <w:tcW w:w="0" w:type="auto"/>
          </w:tcPr>
          <w:p w14:paraId="11209B73"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25%</w:t>
            </w:r>
          </w:p>
        </w:tc>
        <w:tc>
          <w:tcPr>
            <w:tcW w:w="0" w:type="auto"/>
          </w:tcPr>
          <w:p w14:paraId="2AF854F5"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Document de stratégie</w:t>
            </w:r>
          </w:p>
        </w:tc>
        <w:tc>
          <w:tcPr>
            <w:tcW w:w="0" w:type="auto"/>
          </w:tcPr>
          <w:p w14:paraId="13E00E1A" w14:textId="77777777" w:rsidR="00A90389" w:rsidRDefault="00A90389" w:rsidP="006874FC">
            <w:pPr>
              <w:spacing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-Seul Mai Ndombe a un arrêté signé de sa CP;</w:t>
            </w:r>
          </w:p>
          <w:p w14:paraId="1589BFC8" w14:textId="77777777" w:rsidR="00A90389" w:rsidRDefault="00A90389" w:rsidP="006874FC">
            <w:pPr>
              <w:spacing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-les restrictions de la  Covid -19 n’ont non plus permis de pousser plus loin les installions des CP ;</w:t>
            </w:r>
          </w:p>
          <w:p w14:paraId="608F284E" w14:textId="77777777" w:rsidR="00E93BC7" w:rsidRPr="006874FC" w:rsidRDefault="00A90389" w:rsidP="006874FC">
            <w:pPr>
              <w:spacing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C66152" w:rsidRPr="006874FC">
              <w:rPr>
                <w:rFonts w:ascii="Times New Roman" w:hAnsi="Times New Roman" w:cs="Times New Roman"/>
                <w:color w:val="000000" w:themeColor="text1"/>
                <w:sz w:val="20"/>
                <w:szCs w:val="20"/>
              </w:rPr>
              <w:t>Année 2021</w:t>
            </w:r>
          </w:p>
        </w:tc>
      </w:tr>
      <w:tr w:rsidR="00A90389" w:rsidRPr="00A90389" w14:paraId="2AE24B27" w14:textId="77777777" w:rsidTr="006874FC">
        <w:tc>
          <w:tcPr>
            <w:tcW w:w="2073" w:type="dxa"/>
          </w:tcPr>
          <w:p w14:paraId="751C83D4" w14:textId="77777777" w:rsidR="00C66152" w:rsidRPr="006874FC" w:rsidRDefault="00C66152" w:rsidP="006874FC">
            <w:pPr>
              <w:spacing w:line="240" w:lineRule="auto"/>
              <w:rPr>
                <w:rFonts w:ascii="Times New Roman" w:hAnsi="Times New Roman" w:cs="Times New Roman"/>
                <w:color w:val="000000" w:themeColor="text1"/>
                <w:sz w:val="20"/>
                <w:szCs w:val="20"/>
              </w:rPr>
            </w:pPr>
          </w:p>
        </w:tc>
        <w:tc>
          <w:tcPr>
            <w:tcW w:w="0" w:type="auto"/>
          </w:tcPr>
          <w:p w14:paraId="61FA5B78" w14:textId="77777777" w:rsidR="00C66152" w:rsidRPr="006874FC" w:rsidRDefault="00C66152" w:rsidP="006874FC">
            <w:pPr>
              <w:spacing w:line="240" w:lineRule="auto"/>
              <w:rPr>
                <w:rFonts w:ascii="Times New Roman" w:hAnsi="Times New Roman" w:cs="Times New Roman"/>
                <w:color w:val="000000" w:themeColor="text1"/>
                <w:sz w:val="20"/>
                <w:szCs w:val="20"/>
              </w:rPr>
            </w:pPr>
          </w:p>
        </w:tc>
        <w:tc>
          <w:tcPr>
            <w:tcW w:w="0" w:type="auto"/>
          </w:tcPr>
          <w:p w14:paraId="5C93E362" w14:textId="77777777" w:rsidR="00C66152" w:rsidRPr="006874FC" w:rsidRDefault="00C66152" w:rsidP="006874FC">
            <w:pPr>
              <w:spacing w:line="240" w:lineRule="auto"/>
              <w:rPr>
                <w:rFonts w:ascii="Times New Roman" w:hAnsi="Times New Roman" w:cs="Times New Roman"/>
                <w:color w:val="000000" w:themeColor="text1"/>
                <w:sz w:val="20"/>
                <w:szCs w:val="20"/>
              </w:rPr>
            </w:pPr>
          </w:p>
        </w:tc>
        <w:tc>
          <w:tcPr>
            <w:tcW w:w="0" w:type="auto"/>
          </w:tcPr>
          <w:p w14:paraId="308709CF" w14:textId="77777777" w:rsidR="00C66152" w:rsidRPr="006874FC" w:rsidRDefault="00C66152" w:rsidP="006874FC">
            <w:pPr>
              <w:spacing w:line="240" w:lineRule="auto"/>
              <w:rPr>
                <w:rFonts w:ascii="Times New Roman" w:hAnsi="Times New Roman" w:cs="Times New Roman"/>
                <w:color w:val="000000" w:themeColor="text1"/>
                <w:sz w:val="20"/>
                <w:szCs w:val="20"/>
              </w:rPr>
            </w:pPr>
          </w:p>
        </w:tc>
        <w:tc>
          <w:tcPr>
            <w:tcW w:w="0" w:type="auto"/>
          </w:tcPr>
          <w:p w14:paraId="4790108F" w14:textId="77777777" w:rsidR="00C66152" w:rsidRPr="006874FC" w:rsidRDefault="00C66152" w:rsidP="006874FC">
            <w:pPr>
              <w:spacing w:line="240" w:lineRule="auto"/>
              <w:rPr>
                <w:rFonts w:ascii="Times New Roman" w:hAnsi="Times New Roman" w:cs="Times New Roman"/>
                <w:color w:val="000000" w:themeColor="text1"/>
                <w:sz w:val="20"/>
                <w:szCs w:val="20"/>
              </w:rPr>
            </w:pPr>
          </w:p>
        </w:tc>
        <w:tc>
          <w:tcPr>
            <w:tcW w:w="0" w:type="auto"/>
          </w:tcPr>
          <w:p w14:paraId="7CD806ED" w14:textId="77777777" w:rsidR="00C66152" w:rsidRPr="006874FC" w:rsidRDefault="00C66152" w:rsidP="006874FC">
            <w:pPr>
              <w:spacing w:line="240" w:lineRule="auto"/>
              <w:rPr>
                <w:rFonts w:ascii="Times New Roman" w:hAnsi="Times New Roman" w:cs="Times New Roman"/>
                <w:color w:val="000000" w:themeColor="text1"/>
                <w:sz w:val="20"/>
                <w:szCs w:val="20"/>
              </w:rPr>
            </w:pPr>
          </w:p>
        </w:tc>
        <w:tc>
          <w:tcPr>
            <w:tcW w:w="0" w:type="auto"/>
          </w:tcPr>
          <w:p w14:paraId="068EAF28" w14:textId="77777777" w:rsidR="00C66152" w:rsidRPr="006874FC" w:rsidRDefault="00C66152" w:rsidP="006874FC">
            <w:pPr>
              <w:spacing w:line="240" w:lineRule="auto"/>
              <w:rPr>
                <w:rFonts w:ascii="Times New Roman" w:hAnsi="Times New Roman" w:cs="Times New Roman"/>
                <w:color w:val="000000" w:themeColor="text1"/>
                <w:sz w:val="20"/>
                <w:szCs w:val="20"/>
              </w:rPr>
            </w:pPr>
          </w:p>
        </w:tc>
      </w:tr>
      <w:tr w:rsidR="00E93BC7" w:rsidRPr="00A90389" w14:paraId="677B207A" w14:textId="77777777" w:rsidTr="006874FC">
        <w:tc>
          <w:tcPr>
            <w:tcW w:w="13723" w:type="dxa"/>
            <w:gridSpan w:val="7"/>
            <w:shd w:val="clear" w:color="auto" w:fill="AEAAAA" w:themeFill="background2" w:themeFillShade="BF"/>
          </w:tcPr>
          <w:p w14:paraId="4669E4CB"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2.1. Finaliser le projet de document de politique foncière</w:t>
            </w:r>
          </w:p>
        </w:tc>
      </w:tr>
      <w:tr w:rsidR="00A90389" w:rsidRPr="00A90389" w14:paraId="790103CE" w14:textId="77777777" w:rsidTr="006874FC">
        <w:tc>
          <w:tcPr>
            <w:tcW w:w="2073" w:type="dxa"/>
          </w:tcPr>
          <w:p w14:paraId="7999D543"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2.1.1 Revue externe du projet de politique foncière</w:t>
            </w:r>
          </w:p>
        </w:tc>
        <w:tc>
          <w:tcPr>
            <w:tcW w:w="0" w:type="auto"/>
          </w:tcPr>
          <w:p w14:paraId="1D976F97"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Centralisation des rapports des CP, synthèse des GT et recrutement du consultant pour la revue externe</w:t>
            </w:r>
          </w:p>
        </w:tc>
        <w:tc>
          <w:tcPr>
            <w:tcW w:w="0" w:type="auto"/>
          </w:tcPr>
          <w:p w14:paraId="55A0BE42"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Le DPFN est revue par un consultant externe et le draft 2 est produit</w:t>
            </w:r>
          </w:p>
        </w:tc>
        <w:tc>
          <w:tcPr>
            <w:tcW w:w="0" w:type="auto"/>
          </w:tcPr>
          <w:p w14:paraId="12AFD1FB"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Les rapports des CP et contributions des GT sont centralisés, le consultant est contacté</w:t>
            </w:r>
          </w:p>
        </w:tc>
        <w:tc>
          <w:tcPr>
            <w:tcW w:w="0" w:type="auto"/>
          </w:tcPr>
          <w:p w14:paraId="7E174227" w14:textId="77777777" w:rsidR="00E93BC7" w:rsidRPr="006874FC" w:rsidRDefault="00C66152"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100</w:t>
            </w:r>
            <w:r w:rsidR="00E93BC7" w:rsidRPr="006874FC">
              <w:rPr>
                <w:rFonts w:ascii="Times New Roman" w:hAnsi="Times New Roman" w:cs="Times New Roman"/>
                <w:color w:val="000000" w:themeColor="text1"/>
                <w:sz w:val="20"/>
                <w:szCs w:val="20"/>
              </w:rPr>
              <w:t>%</w:t>
            </w:r>
          </w:p>
        </w:tc>
        <w:tc>
          <w:tcPr>
            <w:tcW w:w="0" w:type="auto"/>
          </w:tcPr>
          <w:p w14:paraId="5D51C64E"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 xml:space="preserve">Synthèse des rapports, </w:t>
            </w:r>
            <w:r w:rsidR="00C66152" w:rsidRPr="006874FC">
              <w:rPr>
                <w:rFonts w:ascii="Times New Roman" w:hAnsi="Times New Roman" w:cs="Times New Roman"/>
                <w:color w:val="000000" w:themeColor="text1"/>
                <w:sz w:val="20"/>
                <w:szCs w:val="20"/>
              </w:rPr>
              <w:t>Note de la revue du DPFN par le consultant externe, Draft2</w:t>
            </w:r>
            <w:r w:rsidR="002A4501">
              <w:rPr>
                <w:rFonts w:ascii="Times New Roman" w:hAnsi="Times New Roman" w:cs="Times New Roman"/>
                <w:color w:val="000000" w:themeColor="text1"/>
                <w:sz w:val="20"/>
                <w:szCs w:val="20"/>
              </w:rPr>
              <w:t xml:space="preserve"> provisoire </w:t>
            </w:r>
            <w:r w:rsidR="00C66152" w:rsidRPr="006874FC">
              <w:rPr>
                <w:rFonts w:ascii="Times New Roman" w:hAnsi="Times New Roman" w:cs="Times New Roman"/>
                <w:color w:val="000000" w:themeColor="text1"/>
                <w:sz w:val="20"/>
                <w:szCs w:val="20"/>
              </w:rPr>
              <w:t xml:space="preserve"> du DPFN disponible.</w:t>
            </w:r>
          </w:p>
        </w:tc>
        <w:tc>
          <w:tcPr>
            <w:tcW w:w="0" w:type="auto"/>
          </w:tcPr>
          <w:p w14:paraId="25318D28" w14:textId="77777777" w:rsidR="00E93BC7" w:rsidRPr="006874FC" w:rsidRDefault="002A4501" w:rsidP="006874FC">
            <w:pPr>
              <w:spacing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 situation de Covid-19 n’a pas permis de clôturer les consultations comme souhaité.</w:t>
            </w:r>
          </w:p>
        </w:tc>
      </w:tr>
      <w:tr w:rsidR="00A90389" w:rsidRPr="00A90389" w14:paraId="3E1E2FDD" w14:textId="77777777" w:rsidTr="006874FC">
        <w:tc>
          <w:tcPr>
            <w:tcW w:w="2073" w:type="dxa"/>
          </w:tcPr>
          <w:p w14:paraId="36FBF298" w14:textId="77777777" w:rsidR="00C66152" w:rsidRPr="006874FC" w:rsidRDefault="00C66152"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2.1.2 Recherches et Etudes prioritaires</w:t>
            </w:r>
          </w:p>
        </w:tc>
        <w:tc>
          <w:tcPr>
            <w:tcW w:w="0" w:type="auto"/>
          </w:tcPr>
          <w:p w14:paraId="7A967553" w14:textId="77777777" w:rsidR="00C66152" w:rsidRPr="006874FC" w:rsidRDefault="00C66152"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RAS</w:t>
            </w:r>
          </w:p>
        </w:tc>
        <w:tc>
          <w:tcPr>
            <w:tcW w:w="0" w:type="auto"/>
          </w:tcPr>
          <w:p w14:paraId="791FF59F" w14:textId="77777777" w:rsidR="00C66152" w:rsidRPr="006874FC" w:rsidRDefault="00C66152"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RAS</w:t>
            </w:r>
          </w:p>
        </w:tc>
        <w:tc>
          <w:tcPr>
            <w:tcW w:w="0" w:type="auto"/>
          </w:tcPr>
          <w:p w14:paraId="5A1EDA5C" w14:textId="77777777" w:rsidR="00C66152" w:rsidRPr="006874FC" w:rsidRDefault="00C66152"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RAS</w:t>
            </w:r>
          </w:p>
        </w:tc>
        <w:tc>
          <w:tcPr>
            <w:tcW w:w="0" w:type="auto"/>
          </w:tcPr>
          <w:p w14:paraId="6CABD02A" w14:textId="77777777" w:rsidR="00C66152" w:rsidRPr="006874FC" w:rsidRDefault="00C66152"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0%</w:t>
            </w:r>
          </w:p>
        </w:tc>
        <w:tc>
          <w:tcPr>
            <w:tcW w:w="0" w:type="auto"/>
          </w:tcPr>
          <w:p w14:paraId="165DC5CF" w14:textId="77777777" w:rsidR="00C66152" w:rsidRPr="006874FC" w:rsidRDefault="00C66152"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RAS</w:t>
            </w:r>
          </w:p>
        </w:tc>
        <w:tc>
          <w:tcPr>
            <w:tcW w:w="0" w:type="auto"/>
          </w:tcPr>
          <w:p w14:paraId="267A5511" w14:textId="77777777" w:rsidR="00C66152" w:rsidRPr="006874FC" w:rsidRDefault="00C66152" w:rsidP="006874FC">
            <w:pPr>
              <w:spacing w:line="240" w:lineRule="auto"/>
              <w:rPr>
                <w:rFonts w:ascii="Times New Roman" w:hAnsi="Times New Roman" w:cs="Times New Roman"/>
                <w:color w:val="000000" w:themeColor="text1"/>
                <w:sz w:val="20"/>
                <w:szCs w:val="20"/>
              </w:rPr>
            </w:pPr>
          </w:p>
        </w:tc>
      </w:tr>
      <w:tr w:rsidR="00E93BC7" w:rsidRPr="00A90389" w14:paraId="6B0672CC" w14:textId="77777777" w:rsidTr="006874FC">
        <w:tc>
          <w:tcPr>
            <w:tcW w:w="13723" w:type="dxa"/>
            <w:gridSpan w:val="7"/>
            <w:shd w:val="clear" w:color="auto" w:fill="AEAAAA" w:themeFill="background2" w:themeFillShade="BF"/>
          </w:tcPr>
          <w:p w14:paraId="271EFE17"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2.2 Elaboration du projet de loi modificative de la loi de 1973</w:t>
            </w:r>
          </w:p>
        </w:tc>
      </w:tr>
      <w:tr w:rsidR="00A90389" w:rsidRPr="00A90389" w14:paraId="756D14E9" w14:textId="77777777" w:rsidTr="006874FC">
        <w:tc>
          <w:tcPr>
            <w:tcW w:w="2073" w:type="dxa"/>
          </w:tcPr>
          <w:p w14:paraId="716EF005"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2.2.1 Évaluation de la loi foncière de 1973</w:t>
            </w:r>
          </w:p>
        </w:tc>
        <w:tc>
          <w:tcPr>
            <w:tcW w:w="0" w:type="auto"/>
          </w:tcPr>
          <w:p w14:paraId="47FAF005"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 xml:space="preserve">Elaboration des TDRs, </w:t>
            </w:r>
            <w:r w:rsidR="00C66152" w:rsidRPr="006874FC">
              <w:rPr>
                <w:rFonts w:ascii="Times New Roman" w:hAnsi="Times New Roman" w:cs="Times New Roman"/>
                <w:color w:val="000000" w:themeColor="text1"/>
                <w:sz w:val="20"/>
                <w:szCs w:val="20"/>
              </w:rPr>
              <w:t xml:space="preserve">Recrutement </w:t>
            </w:r>
            <w:r w:rsidRPr="006874FC">
              <w:rPr>
                <w:rFonts w:ascii="Times New Roman" w:hAnsi="Times New Roman" w:cs="Times New Roman"/>
                <w:color w:val="000000" w:themeColor="text1"/>
                <w:sz w:val="20"/>
                <w:szCs w:val="20"/>
              </w:rPr>
              <w:t>des consultants</w:t>
            </w:r>
            <w:r w:rsidR="00C66152" w:rsidRPr="006874FC">
              <w:rPr>
                <w:rFonts w:ascii="Times New Roman" w:hAnsi="Times New Roman" w:cs="Times New Roman"/>
                <w:color w:val="000000" w:themeColor="text1"/>
                <w:sz w:val="20"/>
                <w:szCs w:val="20"/>
              </w:rPr>
              <w:t xml:space="preserve"> et lancement de l’évaluation</w:t>
            </w:r>
          </w:p>
        </w:tc>
        <w:tc>
          <w:tcPr>
            <w:tcW w:w="0" w:type="auto"/>
          </w:tcPr>
          <w:p w14:paraId="00D6C191"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La loi foncière de 1973 est évaluée</w:t>
            </w:r>
          </w:p>
        </w:tc>
        <w:tc>
          <w:tcPr>
            <w:tcW w:w="0" w:type="auto"/>
          </w:tcPr>
          <w:p w14:paraId="49CC91AC"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Consultants sélectionnés</w:t>
            </w:r>
            <w:r w:rsidR="00C66152" w:rsidRPr="006874FC">
              <w:rPr>
                <w:rFonts w:ascii="Times New Roman" w:hAnsi="Times New Roman" w:cs="Times New Roman"/>
                <w:color w:val="000000" w:themeColor="text1"/>
                <w:sz w:val="20"/>
                <w:szCs w:val="20"/>
              </w:rPr>
              <w:t xml:space="preserve"> et Rapport initial</w:t>
            </w:r>
          </w:p>
        </w:tc>
        <w:tc>
          <w:tcPr>
            <w:tcW w:w="0" w:type="auto"/>
          </w:tcPr>
          <w:p w14:paraId="47FD3D97" w14:textId="77777777" w:rsidR="00E93BC7" w:rsidRPr="006874FC" w:rsidRDefault="00C66152"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5</w:t>
            </w:r>
            <w:r w:rsidR="00E93BC7" w:rsidRPr="006874FC">
              <w:rPr>
                <w:rFonts w:ascii="Times New Roman" w:hAnsi="Times New Roman" w:cs="Times New Roman"/>
                <w:color w:val="000000" w:themeColor="text1"/>
                <w:sz w:val="20"/>
                <w:szCs w:val="20"/>
              </w:rPr>
              <w:t>0%</w:t>
            </w:r>
          </w:p>
        </w:tc>
        <w:tc>
          <w:tcPr>
            <w:tcW w:w="0" w:type="auto"/>
          </w:tcPr>
          <w:p w14:paraId="5930A172"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TDR</w:t>
            </w:r>
            <w:r w:rsidR="00C66152" w:rsidRPr="006874FC">
              <w:rPr>
                <w:rFonts w:ascii="Times New Roman" w:hAnsi="Times New Roman" w:cs="Times New Roman"/>
                <w:color w:val="000000" w:themeColor="text1"/>
                <w:sz w:val="20"/>
                <w:szCs w:val="20"/>
              </w:rPr>
              <w:t>s,</w:t>
            </w:r>
            <w:r w:rsidRPr="006874FC">
              <w:rPr>
                <w:rFonts w:ascii="Times New Roman" w:hAnsi="Times New Roman" w:cs="Times New Roman"/>
                <w:color w:val="000000" w:themeColor="text1"/>
                <w:sz w:val="20"/>
                <w:szCs w:val="20"/>
              </w:rPr>
              <w:t xml:space="preserve"> rapport de recrutement</w:t>
            </w:r>
            <w:r w:rsidR="00C66152" w:rsidRPr="006874FC">
              <w:rPr>
                <w:rFonts w:ascii="Times New Roman" w:hAnsi="Times New Roman" w:cs="Times New Roman"/>
                <w:color w:val="000000" w:themeColor="text1"/>
                <w:sz w:val="20"/>
                <w:szCs w:val="20"/>
              </w:rPr>
              <w:t>, Rapport de démarrage de l’évaluation</w:t>
            </w:r>
          </w:p>
        </w:tc>
        <w:tc>
          <w:tcPr>
            <w:tcW w:w="0" w:type="auto"/>
          </w:tcPr>
          <w:p w14:paraId="39AE7937" w14:textId="77777777" w:rsidR="00E93BC7" w:rsidRPr="006874FC" w:rsidRDefault="002A4501" w:rsidP="006874FC">
            <w:pPr>
              <w:spacing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À finaliser en </w:t>
            </w:r>
            <w:r w:rsidR="00C66152" w:rsidRPr="006874FC">
              <w:rPr>
                <w:rFonts w:ascii="Times New Roman" w:hAnsi="Times New Roman" w:cs="Times New Roman"/>
                <w:color w:val="000000" w:themeColor="text1"/>
                <w:sz w:val="20"/>
                <w:szCs w:val="20"/>
              </w:rPr>
              <w:t>2021</w:t>
            </w:r>
          </w:p>
        </w:tc>
      </w:tr>
      <w:tr w:rsidR="00A90389" w:rsidRPr="00A90389" w14:paraId="3333B9E0" w14:textId="77777777" w:rsidTr="006874FC">
        <w:tc>
          <w:tcPr>
            <w:tcW w:w="2073" w:type="dxa"/>
          </w:tcPr>
          <w:p w14:paraId="74C817FE" w14:textId="77777777" w:rsidR="00C66152" w:rsidRPr="006874FC" w:rsidRDefault="00C66152"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2.2.2 Consultation pour premier un draft des modifications de la loi foncière</w:t>
            </w:r>
          </w:p>
        </w:tc>
        <w:tc>
          <w:tcPr>
            <w:tcW w:w="0" w:type="auto"/>
          </w:tcPr>
          <w:p w14:paraId="3B4D5419" w14:textId="77777777" w:rsidR="00C66152" w:rsidRPr="006874FC" w:rsidRDefault="00C66152"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Réflexions des GT sur la loi de 1973</w:t>
            </w:r>
          </w:p>
        </w:tc>
        <w:tc>
          <w:tcPr>
            <w:tcW w:w="0" w:type="auto"/>
          </w:tcPr>
          <w:p w14:paraId="20A0216B" w14:textId="77777777" w:rsidR="00C66152" w:rsidRPr="006874FC" w:rsidRDefault="00C66152"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Architecture de la nouvelle loi</w:t>
            </w:r>
          </w:p>
        </w:tc>
        <w:tc>
          <w:tcPr>
            <w:tcW w:w="0" w:type="auto"/>
          </w:tcPr>
          <w:p w14:paraId="3A2ED3A6" w14:textId="77777777" w:rsidR="00C66152" w:rsidRPr="006874FC" w:rsidRDefault="00C66152"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Elaboration de la note d’architecture de la Loi</w:t>
            </w:r>
          </w:p>
        </w:tc>
        <w:tc>
          <w:tcPr>
            <w:tcW w:w="0" w:type="auto"/>
          </w:tcPr>
          <w:p w14:paraId="317A4F9D" w14:textId="77777777" w:rsidR="00C66152" w:rsidRPr="006874FC" w:rsidRDefault="00C66152"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20 %</w:t>
            </w:r>
          </w:p>
        </w:tc>
        <w:tc>
          <w:tcPr>
            <w:tcW w:w="0" w:type="auto"/>
          </w:tcPr>
          <w:p w14:paraId="3C4CF860" w14:textId="77777777" w:rsidR="00C66152" w:rsidRPr="006874FC" w:rsidRDefault="00C66152"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Note d’architecture de la Loi</w:t>
            </w:r>
          </w:p>
        </w:tc>
        <w:tc>
          <w:tcPr>
            <w:tcW w:w="0" w:type="auto"/>
          </w:tcPr>
          <w:p w14:paraId="6FE15982" w14:textId="77777777" w:rsidR="00C66152" w:rsidRPr="006874FC" w:rsidRDefault="002A4501" w:rsidP="006874FC">
            <w:pPr>
              <w:spacing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À finaliser en </w:t>
            </w:r>
            <w:r w:rsidR="00C66152" w:rsidRPr="006874FC">
              <w:rPr>
                <w:rFonts w:ascii="Times New Roman" w:hAnsi="Times New Roman" w:cs="Times New Roman"/>
                <w:color w:val="000000" w:themeColor="text1"/>
                <w:sz w:val="20"/>
                <w:szCs w:val="20"/>
              </w:rPr>
              <w:t>2021</w:t>
            </w:r>
          </w:p>
        </w:tc>
      </w:tr>
      <w:tr w:rsidR="00E93BC7" w:rsidRPr="00A90389" w14:paraId="49B1A7E4" w14:textId="77777777" w:rsidTr="006874FC">
        <w:tc>
          <w:tcPr>
            <w:tcW w:w="13723" w:type="dxa"/>
            <w:gridSpan w:val="7"/>
            <w:shd w:val="clear" w:color="auto" w:fill="AEAAAA" w:themeFill="background2" w:themeFillShade="BF"/>
          </w:tcPr>
          <w:p w14:paraId="626EA4B5"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2.3. Consultation multi-acteurs sur le projet de politique foncière</w:t>
            </w:r>
          </w:p>
        </w:tc>
      </w:tr>
      <w:tr w:rsidR="00A90389" w:rsidRPr="00A90389" w14:paraId="5FC812C3" w14:textId="77777777" w:rsidTr="006874FC">
        <w:tc>
          <w:tcPr>
            <w:tcW w:w="2073" w:type="dxa"/>
          </w:tcPr>
          <w:p w14:paraId="3F82C47F"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2.3.1 Poursuite et finalisation des consultations sur le projet de politique foncière (Elaboration des synthèses des états des lieux du secteur foncier)</w:t>
            </w:r>
          </w:p>
        </w:tc>
        <w:tc>
          <w:tcPr>
            <w:tcW w:w="0" w:type="auto"/>
          </w:tcPr>
          <w:p w14:paraId="16B920D8"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Elaboration de la nouvelle stratégie des consultations, élaboration des TDRs</w:t>
            </w:r>
          </w:p>
        </w:tc>
        <w:tc>
          <w:tcPr>
            <w:tcW w:w="0" w:type="auto"/>
          </w:tcPr>
          <w:p w14:paraId="572DB6BD"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17 provinces de la RDC sont consultées sur le DPFN</w:t>
            </w:r>
          </w:p>
        </w:tc>
        <w:tc>
          <w:tcPr>
            <w:tcW w:w="0" w:type="auto"/>
          </w:tcPr>
          <w:p w14:paraId="0FC85A50"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Elaboration d’une nouvelle stratégie suite aux contraintes du COVID-19</w:t>
            </w:r>
            <w:r w:rsidR="00C66152" w:rsidRPr="006874FC">
              <w:rPr>
                <w:rFonts w:ascii="Times New Roman" w:hAnsi="Times New Roman" w:cs="Times New Roman"/>
                <w:color w:val="000000" w:themeColor="text1"/>
                <w:sz w:val="20"/>
                <w:szCs w:val="20"/>
              </w:rPr>
              <w:t>. Préparatifs des consultations</w:t>
            </w:r>
          </w:p>
        </w:tc>
        <w:tc>
          <w:tcPr>
            <w:tcW w:w="0" w:type="auto"/>
          </w:tcPr>
          <w:p w14:paraId="143D66E3" w14:textId="77777777" w:rsidR="00E93BC7" w:rsidRPr="006874FC" w:rsidRDefault="00C66152"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35</w:t>
            </w:r>
            <w:r w:rsidR="00E93BC7" w:rsidRPr="006874FC">
              <w:rPr>
                <w:rFonts w:ascii="Times New Roman" w:hAnsi="Times New Roman" w:cs="Times New Roman"/>
                <w:color w:val="000000" w:themeColor="text1"/>
                <w:sz w:val="20"/>
                <w:szCs w:val="20"/>
              </w:rPr>
              <w:t>%</w:t>
            </w:r>
          </w:p>
        </w:tc>
        <w:tc>
          <w:tcPr>
            <w:tcW w:w="0" w:type="auto"/>
          </w:tcPr>
          <w:p w14:paraId="12A0D24F"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Stratégie et TDRs</w:t>
            </w:r>
            <w:r w:rsidR="00C66152" w:rsidRPr="006874FC">
              <w:rPr>
                <w:rFonts w:ascii="Times New Roman" w:hAnsi="Times New Roman" w:cs="Times New Roman"/>
                <w:color w:val="000000" w:themeColor="text1"/>
                <w:sz w:val="20"/>
                <w:szCs w:val="20"/>
              </w:rPr>
              <w:t>.</w:t>
            </w:r>
          </w:p>
          <w:p w14:paraId="3EB0CAE2" w14:textId="77777777" w:rsidR="00C66152" w:rsidRPr="006874FC" w:rsidRDefault="00C66152"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Rapport des consultations des 6 provinces</w:t>
            </w:r>
          </w:p>
        </w:tc>
        <w:tc>
          <w:tcPr>
            <w:tcW w:w="0" w:type="auto"/>
          </w:tcPr>
          <w:p w14:paraId="1F64240F" w14:textId="77777777" w:rsidR="00E93BC7" w:rsidRPr="006874FC" w:rsidRDefault="002A4501" w:rsidP="006874FC">
            <w:pPr>
              <w:spacing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À finaliser en </w:t>
            </w:r>
            <w:r w:rsidR="00C66152" w:rsidRPr="006874FC">
              <w:rPr>
                <w:rFonts w:ascii="Times New Roman" w:hAnsi="Times New Roman" w:cs="Times New Roman"/>
                <w:color w:val="000000" w:themeColor="text1"/>
                <w:sz w:val="20"/>
                <w:szCs w:val="20"/>
              </w:rPr>
              <w:t>2021</w:t>
            </w:r>
          </w:p>
        </w:tc>
      </w:tr>
      <w:tr w:rsidR="00E93BC7" w:rsidRPr="00A90389" w14:paraId="124750AF" w14:textId="77777777" w:rsidTr="006874FC">
        <w:tc>
          <w:tcPr>
            <w:tcW w:w="13723" w:type="dxa"/>
            <w:gridSpan w:val="7"/>
            <w:shd w:val="clear" w:color="auto" w:fill="AEAAAA" w:themeFill="background2" w:themeFillShade="BF"/>
          </w:tcPr>
          <w:p w14:paraId="1984AF57"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3.1. Assurer la sécurité de la tenure foncière pour les communautés Kwilu et Kasai Oriental</w:t>
            </w:r>
          </w:p>
        </w:tc>
      </w:tr>
      <w:tr w:rsidR="00A90389" w:rsidRPr="00A90389" w14:paraId="2F3CC21C" w14:textId="77777777" w:rsidTr="006874FC">
        <w:tc>
          <w:tcPr>
            <w:tcW w:w="2073" w:type="dxa"/>
          </w:tcPr>
          <w:p w14:paraId="54EF0644"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3.1.1 Développement, amélioration / mise à jour et implémentation des outils</w:t>
            </w:r>
          </w:p>
        </w:tc>
        <w:tc>
          <w:tcPr>
            <w:tcW w:w="0" w:type="auto"/>
          </w:tcPr>
          <w:p w14:paraId="70D03D7C"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Charte Foncière et Edit-type</w:t>
            </w:r>
          </w:p>
        </w:tc>
        <w:tc>
          <w:tcPr>
            <w:tcW w:w="0" w:type="auto"/>
          </w:tcPr>
          <w:p w14:paraId="7FD3B5A1"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Documents consensuels validés par les partenaires</w:t>
            </w:r>
          </w:p>
        </w:tc>
        <w:tc>
          <w:tcPr>
            <w:tcW w:w="0" w:type="auto"/>
          </w:tcPr>
          <w:p w14:paraId="77EBDDCB"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Documents commentés par les partenaires</w:t>
            </w:r>
          </w:p>
        </w:tc>
        <w:tc>
          <w:tcPr>
            <w:tcW w:w="0" w:type="auto"/>
          </w:tcPr>
          <w:p w14:paraId="2EA89BC6"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50%</w:t>
            </w:r>
          </w:p>
        </w:tc>
        <w:tc>
          <w:tcPr>
            <w:tcW w:w="0" w:type="auto"/>
          </w:tcPr>
          <w:p w14:paraId="156CCB7B"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Rapports, Draft des documents</w:t>
            </w:r>
          </w:p>
        </w:tc>
        <w:tc>
          <w:tcPr>
            <w:tcW w:w="0" w:type="auto"/>
          </w:tcPr>
          <w:p w14:paraId="09C6EB47" w14:textId="77777777" w:rsidR="00E93BC7" w:rsidRPr="006874FC" w:rsidRDefault="002A4501" w:rsidP="006874FC">
            <w:pPr>
              <w:spacing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À finaliser en </w:t>
            </w:r>
            <w:r w:rsidRPr="00A90389">
              <w:rPr>
                <w:rFonts w:ascii="Times New Roman" w:hAnsi="Times New Roman" w:cs="Times New Roman"/>
                <w:color w:val="000000" w:themeColor="text1"/>
                <w:sz w:val="20"/>
                <w:szCs w:val="20"/>
              </w:rPr>
              <w:t>2021</w:t>
            </w:r>
          </w:p>
        </w:tc>
      </w:tr>
      <w:tr w:rsidR="00A90389" w:rsidRPr="00A90389" w14:paraId="525B7F8E" w14:textId="77777777" w:rsidTr="006874FC">
        <w:tc>
          <w:tcPr>
            <w:tcW w:w="2073" w:type="dxa"/>
          </w:tcPr>
          <w:p w14:paraId="48EF724E"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3.1.2 Consultation avec les parties prenantes</w:t>
            </w:r>
          </w:p>
        </w:tc>
        <w:tc>
          <w:tcPr>
            <w:tcW w:w="0" w:type="auto"/>
          </w:tcPr>
          <w:p w14:paraId="2500F4C7"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Mise en place des TDRs et méthodologie. Une activité de sensibilisation réalisée à Mambasa CFL pilotage de la mise en place du SIF</w:t>
            </w:r>
          </w:p>
        </w:tc>
        <w:tc>
          <w:tcPr>
            <w:tcW w:w="0" w:type="auto"/>
          </w:tcPr>
          <w:p w14:paraId="30BB32FC"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Consultation des parties prenante sur les outils</w:t>
            </w:r>
          </w:p>
        </w:tc>
        <w:tc>
          <w:tcPr>
            <w:tcW w:w="0" w:type="auto"/>
          </w:tcPr>
          <w:p w14:paraId="189FCC55"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Méthodologie et plan en place</w:t>
            </w:r>
          </w:p>
        </w:tc>
        <w:tc>
          <w:tcPr>
            <w:tcW w:w="0" w:type="auto"/>
          </w:tcPr>
          <w:p w14:paraId="456EAA1A" w14:textId="77777777" w:rsidR="00E93BC7" w:rsidRPr="006874FC" w:rsidRDefault="00C66152"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7</w:t>
            </w:r>
            <w:r w:rsidR="00E93BC7" w:rsidRPr="006874FC">
              <w:rPr>
                <w:rFonts w:ascii="Times New Roman" w:hAnsi="Times New Roman" w:cs="Times New Roman"/>
                <w:color w:val="000000" w:themeColor="text1"/>
                <w:sz w:val="20"/>
                <w:szCs w:val="20"/>
              </w:rPr>
              <w:t>0%</w:t>
            </w:r>
          </w:p>
        </w:tc>
        <w:tc>
          <w:tcPr>
            <w:tcW w:w="0" w:type="auto"/>
          </w:tcPr>
          <w:p w14:paraId="41807D63"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TDRs et rapports</w:t>
            </w:r>
          </w:p>
          <w:p w14:paraId="795725EA" w14:textId="77777777" w:rsidR="00C66152" w:rsidRPr="006874FC" w:rsidRDefault="00C66152"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Sensibilisation réalisées</w:t>
            </w:r>
          </w:p>
        </w:tc>
        <w:tc>
          <w:tcPr>
            <w:tcW w:w="0" w:type="auto"/>
          </w:tcPr>
          <w:p w14:paraId="1F5671E1"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A finaliser pendant le 2</w:t>
            </w:r>
            <w:r w:rsidRPr="006874FC">
              <w:rPr>
                <w:rFonts w:ascii="Times New Roman" w:hAnsi="Times New Roman" w:cs="Times New Roman"/>
                <w:color w:val="000000" w:themeColor="text1"/>
                <w:sz w:val="20"/>
                <w:szCs w:val="20"/>
                <w:vertAlign w:val="superscript"/>
              </w:rPr>
              <w:t>ème</w:t>
            </w:r>
            <w:r w:rsidRPr="006874FC">
              <w:rPr>
                <w:rFonts w:ascii="Times New Roman" w:hAnsi="Times New Roman" w:cs="Times New Roman"/>
                <w:color w:val="000000" w:themeColor="text1"/>
                <w:sz w:val="20"/>
                <w:szCs w:val="20"/>
              </w:rPr>
              <w:t xml:space="preserve"> semestre </w:t>
            </w:r>
          </w:p>
        </w:tc>
      </w:tr>
      <w:tr w:rsidR="00A90389" w:rsidRPr="00A90389" w14:paraId="1179577F" w14:textId="77777777" w:rsidTr="006874FC">
        <w:tc>
          <w:tcPr>
            <w:tcW w:w="2073" w:type="dxa"/>
          </w:tcPr>
          <w:p w14:paraId="1B395AFB"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3.1.3 Développement de guides méthodologiques</w:t>
            </w:r>
          </w:p>
        </w:tc>
        <w:tc>
          <w:tcPr>
            <w:tcW w:w="0" w:type="auto"/>
          </w:tcPr>
          <w:p w14:paraId="02641459"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Elaboration en place des TDRs,</w:t>
            </w:r>
          </w:p>
        </w:tc>
        <w:tc>
          <w:tcPr>
            <w:tcW w:w="0" w:type="auto"/>
          </w:tcPr>
          <w:p w14:paraId="546D408B"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Guides méthodologiques validés</w:t>
            </w:r>
          </w:p>
        </w:tc>
        <w:tc>
          <w:tcPr>
            <w:tcW w:w="0" w:type="auto"/>
          </w:tcPr>
          <w:p w14:paraId="7E5206C3"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Draft des guides méthodologique</w:t>
            </w:r>
          </w:p>
        </w:tc>
        <w:tc>
          <w:tcPr>
            <w:tcW w:w="0" w:type="auto"/>
          </w:tcPr>
          <w:p w14:paraId="2BDA57C2" w14:textId="235CD861" w:rsidR="00E93BC7" w:rsidRPr="006874FC" w:rsidRDefault="002A4501" w:rsidP="006874FC">
            <w:pPr>
              <w:spacing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r w:rsidRPr="006874FC">
              <w:rPr>
                <w:rFonts w:ascii="Times New Roman" w:hAnsi="Times New Roman" w:cs="Times New Roman"/>
                <w:color w:val="000000" w:themeColor="text1"/>
                <w:sz w:val="20"/>
                <w:szCs w:val="20"/>
              </w:rPr>
              <w:t>5</w:t>
            </w:r>
            <w:r w:rsidR="00E93BC7" w:rsidRPr="006874FC">
              <w:rPr>
                <w:rFonts w:ascii="Times New Roman" w:hAnsi="Times New Roman" w:cs="Times New Roman"/>
                <w:color w:val="000000" w:themeColor="text1"/>
                <w:sz w:val="20"/>
                <w:szCs w:val="20"/>
              </w:rPr>
              <w:t>%</w:t>
            </w:r>
          </w:p>
        </w:tc>
        <w:tc>
          <w:tcPr>
            <w:tcW w:w="0" w:type="auto"/>
          </w:tcPr>
          <w:p w14:paraId="72657D1F"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Rapports et draft disponible</w:t>
            </w:r>
          </w:p>
        </w:tc>
        <w:tc>
          <w:tcPr>
            <w:tcW w:w="0" w:type="auto"/>
          </w:tcPr>
          <w:p w14:paraId="3A7E11B0" w14:textId="77777777" w:rsidR="00E93BC7" w:rsidRPr="006874FC" w:rsidRDefault="00E93BC7" w:rsidP="006874FC">
            <w:pPr>
              <w:spacing w:line="240" w:lineRule="auto"/>
              <w:rPr>
                <w:rFonts w:ascii="Times New Roman" w:hAnsi="Times New Roman" w:cs="Times New Roman"/>
                <w:color w:val="000000" w:themeColor="text1"/>
                <w:sz w:val="20"/>
                <w:szCs w:val="20"/>
              </w:rPr>
            </w:pPr>
          </w:p>
        </w:tc>
      </w:tr>
      <w:tr w:rsidR="00E93BC7" w:rsidRPr="00A90389" w14:paraId="6063C86C" w14:textId="77777777" w:rsidTr="006874FC">
        <w:tc>
          <w:tcPr>
            <w:tcW w:w="13723" w:type="dxa"/>
            <w:gridSpan w:val="7"/>
            <w:shd w:val="clear" w:color="auto" w:fill="AEAAAA" w:themeFill="background2" w:themeFillShade="BF"/>
          </w:tcPr>
          <w:p w14:paraId="771E4C58"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3.2. Mise en place d'un système d'information foncière</w:t>
            </w:r>
          </w:p>
        </w:tc>
      </w:tr>
      <w:tr w:rsidR="00A90389" w:rsidRPr="00A90389" w14:paraId="4DB26C64" w14:textId="77777777" w:rsidTr="006874FC">
        <w:tc>
          <w:tcPr>
            <w:tcW w:w="2073" w:type="dxa"/>
          </w:tcPr>
          <w:p w14:paraId="6F0CCC32"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 xml:space="preserve">3.2.1 Développement d'infrastructure + équipement Mai Ndombe </w:t>
            </w:r>
            <w:r w:rsidR="002A4501">
              <w:rPr>
                <w:rFonts w:ascii="Times New Roman" w:hAnsi="Times New Roman" w:cs="Times New Roman"/>
                <w:color w:val="000000" w:themeColor="text1"/>
                <w:sz w:val="20"/>
                <w:szCs w:val="20"/>
              </w:rPr>
              <w:t xml:space="preserve">,Kwilu </w:t>
            </w:r>
            <w:r w:rsidRPr="006874FC">
              <w:rPr>
                <w:rFonts w:ascii="Times New Roman" w:hAnsi="Times New Roman" w:cs="Times New Roman"/>
                <w:color w:val="000000" w:themeColor="text1"/>
                <w:sz w:val="20"/>
                <w:szCs w:val="20"/>
              </w:rPr>
              <w:t>et Ituri</w:t>
            </w:r>
          </w:p>
        </w:tc>
        <w:tc>
          <w:tcPr>
            <w:tcW w:w="0" w:type="auto"/>
          </w:tcPr>
          <w:p w14:paraId="590288C2"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Evaluation de l’administration foncière</w:t>
            </w:r>
          </w:p>
        </w:tc>
        <w:tc>
          <w:tcPr>
            <w:tcW w:w="0" w:type="auto"/>
          </w:tcPr>
          <w:p w14:paraId="51455836"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Développement d'infrastructure et équipement des structures</w:t>
            </w:r>
          </w:p>
        </w:tc>
        <w:tc>
          <w:tcPr>
            <w:tcW w:w="0" w:type="auto"/>
          </w:tcPr>
          <w:p w14:paraId="6C55F25F" w14:textId="3BE5B4F0"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 xml:space="preserve">Identification </w:t>
            </w:r>
            <w:r w:rsidR="002A4501" w:rsidRPr="00A90389">
              <w:rPr>
                <w:rFonts w:ascii="Times New Roman" w:hAnsi="Times New Roman" w:cs="Times New Roman"/>
                <w:color w:val="000000" w:themeColor="text1"/>
                <w:sz w:val="20"/>
                <w:szCs w:val="20"/>
              </w:rPr>
              <w:t>des structures</w:t>
            </w:r>
          </w:p>
        </w:tc>
        <w:tc>
          <w:tcPr>
            <w:tcW w:w="0" w:type="auto"/>
          </w:tcPr>
          <w:p w14:paraId="38400FC9" w14:textId="77777777" w:rsidR="00E93BC7" w:rsidRPr="006874FC" w:rsidRDefault="00C66152"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5</w:t>
            </w:r>
            <w:r w:rsidR="00E93BC7" w:rsidRPr="006874FC">
              <w:rPr>
                <w:rFonts w:ascii="Times New Roman" w:hAnsi="Times New Roman" w:cs="Times New Roman"/>
                <w:color w:val="000000" w:themeColor="text1"/>
                <w:sz w:val="20"/>
                <w:szCs w:val="20"/>
              </w:rPr>
              <w:t>0%</w:t>
            </w:r>
          </w:p>
        </w:tc>
        <w:tc>
          <w:tcPr>
            <w:tcW w:w="0" w:type="auto"/>
          </w:tcPr>
          <w:p w14:paraId="0CAA73CE"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Rapports d’évaluation</w:t>
            </w:r>
            <w:r w:rsidR="00C66152" w:rsidRPr="006874FC">
              <w:rPr>
                <w:rFonts w:ascii="Times New Roman" w:hAnsi="Times New Roman" w:cs="Times New Roman"/>
                <w:color w:val="000000" w:themeColor="text1"/>
                <w:sz w:val="20"/>
                <w:szCs w:val="20"/>
              </w:rPr>
              <w:t>.</w:t>
            </w:r>
          </w:p>
          <w:p w14:paraId="02295AE4" w14:textId="77777777" w:rsidR="00C66152" w:rsidRPr="006874FC" w:rsidRDefault="00C66152"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Equipements au niveau de l’Ituri</w:t>
            </w:r>
          </w:p>
        </w:tc>
        <w:tc>
          <w:tcPr>
            <w:tcW w:w="0" w:type="auto"/>
          </w:tcPr>
          <w:p w14:paraId="07908106" w14:textId="77777777" w:rsidR="00E93BC7" w:rsidRPr="006874FC" w:rsidRDefault="00E93BC7" w:rsidP="006874FC">
            <w:pPr>
              <w:spacing w:line="240" w:lineRule="auto"/>
              <w:rPr>
                <w:rFonts w:ascii="Times New Roman" w:hAnsi="Times New Roman" w:cs="Times New Roman"/>
                <w:color w:val="000000" w:themeColor="text1"/>
                <w:sz w:val="20"/>
                <w:szCs w:val="20"/>
              </w:rPr>
            </w:pPr>
          </w:p>
        </w:tc>
      </w:tr>
      <w:tr w:rsidR="00A90389" w:rsidRPr="00A90389" w14:paraId="0A58CBA7" w14:textId="77777777" w:rsidTr="006874FC">
        <w:tc>
          <w:tcPr>
            <w:tcW w:w="2073" w:type="dxa"/>
          </w:tcPr>
          <w:p w14:paraId="50F5256A"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3.2.3 Suivi et contrôle qualité de la construction (3 sites)</w:t>
            </w:r>
          </w:p>
        </w:tc>
        <w:tc>
          <w:tcPr>
            <w:tcW w:w="0" w:type="auto"/>
          </w:tcPr>
          <w:p w14:paraId="67A9300B"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Contractualisation de la construction pour un seul site</w:t>
            </w:r>
          </w:p>
        </w:tc>
        <w:tc>
          <w:tcPr>
            <w:tcW w:w="0" w:type="auto"/>
          </w:tcPr>
          <w:p w14:paraId="60A4FC59"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Construction de 3 sites du programme</w:t>
            </w:r>
          </w:p>
        </w:tc>
        <w:tc>
          <w:tcPr>
            <w:tcW w:w="0" w:type="auto"/>
          </w:tcPr>
          <w:p w14:paraId="3471C0D1"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Contractualisation d’un seul site</w:t>
            </w:r>
            <w:r w:rsidR="002A4501">
              <w:rPr>
                <w:rFonts w:ascii="Times New Roman" w:hAnsi="Times New Roman" w:cs="Times New Roman"/>
                <w:color w:val="000000" w:themeColor="text1"/>
                <w:sz w:val="20"/>
                <w:szCs w:val="20"/>
              </w:rPr>
              <w:t xml:space="preserve"> de l’Ituri</w:t>
            </w:r>
          </w:p>
        </w:tc>
        <w:tc>
          <w:tcPr>
            <w:tcW w:w="0" w:type="auto"/>
          </w:tcPr>
          <w:p w14:paraId="0AFEEDA4"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15%</w:t>
            </w:r>
          </w:p>
        </w:tc>
        <w:tc>
          <w:tcPr>
            <w:tcW w:w="0" w:type="auto"/>
          </w:tcPr>
          <w:p w14:paraId="70EF6CA4"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Appel à proposition et Contrat</w:t>
            </w:r>
          </w:p>
        </w:tc>
        <w:tc>
          <w:tcPr>
            <w:tcW w:w="0" w:type="auto"/>
          </w:tcPr>
          <w:p w14:paraId="2C27B508" w14:textId="77777777" w:rsidR="00E93BC7" w:rsidRPr="006874FC" w:rsidRDefault="002A4501" w:rsidP="006874FC">
            <w:pPr>
              <w:spacing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 finaliser en </w:t>
            </w:r>
            <w:r w:rsidR="00C66152" w:rsidRPr="006874FC">
              <w:rPr>
                <w:rFonts w:ascii="Times New Roman" w:hAnsi="Times New Roman" w:cs="Times New Roman"/>
                <w:color w:val="000000" w:themeColor="text1"/>
                <w:sz w:val="20"/>
                <w:szCs w:val="20"/>
              </w:rPr>
              <w:t>2021</w:t>
            </w:r>
          </w:p>
        </w:tc>
      </w:tr>
      <w:tr w:rsidR="00E93BC7" w:rsidRPr="00A90389" w14:paraId="324185E7" w14:textId="77777777" w:rsidTr="006874FC">
        <w:tc>
          <w:tcPr>
            <w:tcW w:w="13723" w:type="dxa"/>
            <w:gridSpan w:val="7"/>
            <w:shd w:val="clear" w:color="auto" w:fill="AEAAAA" w:themeFill="background2" w:themeFillShade="BF"/>
          </w:tcPr>
          <w:p w14:paraId="0B896DAF"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3.3. Soutenir le secrétariat général des affaires foncières</w:t>
            </w:r>
          </w:p>
        </w:tc>
      </w:tr>
      <w:tr w:rsidR="00A90389" w:rsidRPr="00A90389" w14:paraId="094BE814" w14:textId="77777777" w:rsidTr="006874FC">
        <w:tc>
          <w:tcPr>
            <w:tcW w:w="2073" w:type="dxa"/>
          </w:tcPr>
          <w:p w14:paraId="16BAB2A8"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3.3.1Evaluation des capacités, plan de renforcement des capacités et mise en œuvre (pour le ministère et son secrétariat général)</w:t>
            </w:r>
          </w:p>
        </w:tc>
        <w:tc>
          <w:tcPr>
            <w:tcW w:w="0" w:type="auto"/>
          </w:tcPr>
          <w:p w14:paraId="1364924D"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Elaboration des TDRs de l’évaluation</w:t>
            </w:r>
          </w:p>
        </w:tc>
        <w:tc>
          <w:tcPr>
            <w:tcW w:w="0" w:type="auto"/>
          </w:tcPr>
          <w:p w14:paraId="144D6174" w14:textId="765B41C3"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 xml:space="preserve">Evaluation </w:t>
            </w:r>
            <w:r w:rsidR="00432BF5" w:rsidRPr="00A90389">
              <w:rPr>
                <w:rFonts w:ascii="Times New Roman" w:hAnsi="Times New Roman" w:cs="Times New Roman"/>
                <w:color w:val="000000" w:themeColor="text1"/>
                <w:sz w:val="20"/>
                <w:szCs w:val="20"/>
              </w:rPr>
              <w:t>des capacités</w:t>
            </w:r>
            <w:r w:rsidRPr="006874FC">
              <w:rPr>
                <w:rFonts w:ascii="Times New Roman" w:hAnsi="Times New Roman" w:cs="Times New Roman"/>
                <w:color w:val="000000" w:themeColor="text1"/>
                <w:sz w:val="20"/>
                <w:szCs w:val="20"/>
              </w:rPr>
              <w:t xml:space="preserve"> et plan de renforcement de capacité</w:t>
            </w:r>
          </w:p>
        </w:tc>
        <w:tc>
          <w:tcPr>
            <w:tcW w:w="0" w:type="auto"/>
          </w:tcPr>
          <w:p w14:paraId="77A04B92" w14:textId="77777777" w:rsidR="00E93BC7" w:rsidRPr="006874FC" w:rsidRDefault="00C66152"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Processus initié</w:t>
            </w:r>
          </w:p>
        </w:tc>
        <w:tc>
          <w:tcPr>
            <w:tcW w:w="0" w:type="auto"/>
          </w:tcPr>
          <w:p w14:paraId="5B80153A"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1</w:t>
            </w:r>
            <w:r w:rsidR="00C66152" w:rsidRPr="006874FC">
              <w:rPr>
                <w:rFonts w:ascii="Times New Roman" w:hAnsi="Times New Roman" w:cs="Times New Roman"/>
                <w:color w:val="000000" w:themeColor="text1"/>
                <w:sz w:val="20"/>
                <w:szCs w:val="20"/>
              </w:rPr>
              <w:t>5</w:t>
            </w:r>
            <w:r w:rsidRPr="006874FC">
              <w:rPr>
                <w:rFonts w:ascii="Times New Roman" w:hAnsi="Times New Roman" w:cs="Times New Roman"/>
                <w:color w:val="000000" w:themeColor="text1"/>
                <w:sz w:val="20"/>
                <w:szCs w:val="20"/>
              </w:rPr>
              <w:t>%</w:t>
            </w:r>
          </w:p>
        </w:tc>
        <w:tc>
          <w:tcPr>
            <w:tcW w:w="0" w:type="auto"/>
          </w:tcPr>
          <w:p w14:paraId="5BBB2F34"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TDRs de l’évaluation</w:t>
            </w:r>
          </w:p>
          <w:p w14:paraId="370ED5A0" w14:textId="77777777" w:rsidR="00C66152" w:rsidRPr="006874FC" w:rsidRDefault="00C66152"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Rapport de recrutement des consultants</w:t>
            </w:r>
          </w:p>
        </w:tc>
        <w:tc>
          <w:tcPr>
            <w:tcW w:w="0" w:type="auto"/>
          </w:tcPr>
          <w:p w14:paraId="4F263F01" w14:textId="77777777" w:rsidR="00E93BC7" w:rsidRPr="006874FC" w:rsidRDefault="00432BF5" w:rsidP="006874FC">
            <w:pPr>
              <w:spacing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À finaliser en </w:t>
            </w:r>
            <w:r w:rsidR="00C66152" w:rsidRPr="006874FC">
              <w:rPr>
                <w:rFonts w:ascii="Times New Roman" w:hAnsi="Times New Roman" w:cs="Times New Roman"/>
                <w:color w:val="000000" w:themeColor="text1"/>
                <w:sz w:val="20"/>
                <w:szCs w:val="20"/>
              </w:rPr>
              <w:t>2021</w:t>
            </w:r>
          </w:p>
        </w:tc>
      </w:tr>
      <w:tr w:rsidR="00A90389" w:rsidRPr="00A90389" w14:paraId="4722E110" w14:textId="77777777" w:rsidTr="006874FC">
        <w:tc>
          <w:tcPr>
            <w:tcW w:w="2073" w:type="dxa"/>
          </w:tcPr>
          <w:p w14:paraId="4012EB28"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3.3.2 Equipement et divers</w:t>
            </w:r>
          </w:p>
        </w:tc>
        <w:tc>
          <w:tcPr>
            <w:tcW w:w="0" w:type="auto"/>
          </w:tcPr>
          <w:p w14:paraId="30D43799"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 xml:space="preserve">Etat de besoin du secrétariat </w:t>
            </w:r>
          </w:p>
        </w:tc>
        <w:tc>
          <w:tcPr>
            <w:tcW w:w="0" w:type="auto"/>
          </w:tcPr>
          <w:p w14:paraId="5865A8CB"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Le SG est équipé en matériels par le projet</w:t>
            </w:r>
          </w:p>
        </w:tc>
        <w:tc>
          <w:tcPr>
            <w:tcW w:w="0" w:type="auto"/>
          </w:tcPr>
          <w:p w14:paraId="4F096723"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Discussions sur la nouvelle approche</w:t>
            </w:r>
            <w:r w:rsidR="00432BF5">
              <w:rPr>
                <w:rFonts w:ascii="Times New Roman" w:hAnsi="Times New Roman" w:cs="Times New Roman"/>
                <w:color w:val="000000" w:themeColor="text1"/>
                <w:sz w:val="20"/>
                <w:szCs w:val="20"/>
              </w:rPr>
              <w:t xml:space="preserve"> d’exécuter l’activité par les accords CONAREF-Un Habitat.</w:t>
            </w:r>
          </w:p>
        </w:tc>
        <w:tc>
          <w:tcPr>
            <w:tcW w:w="0" w:type="auto"/>
          </w:tcPr>
          <w:p w14:paraId="36C67911"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0%</w:t>
            </w:r>
          </w:p>
        </w:tc>
        <w:tc>
          <w:tcPr>
            <w:tcW w:w="0" w:type="auto"/>
          </w:tcPr>
          <w:p w14:paraId="771F425C" w14:textId="77777777" w:rsidR="00E93BC7" w:rsidRPr="006874FC" w:rsidRDefault="00C66152"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RAS</w:t>
            </w:r>
          </w:p>
        </w:tc>
        <w:tc>
          <w:tcPr>
            <w:tcW w:w="0" w:type="auto"/>
          </w:tcPr>
          <w:p w14:paraId="0541C4AD" w14:textId="77777777" w:rsidR="00E93BC7" w:rsidRPr="006874FC" w:rsidRDefault="00432BF5" w:rsidP="006874FC">
            <w:pPr>
              <w:spacing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À finaliser en </w:t>
            </w:r>
            <w:r w:rsidRPr="00A90389">
              <w:rPr>
                <w:rFonts w:ascii="Times New Roman" w:hAnsi="Times New Roman" w:cs="Times New Roman"/>
                <w:color w:val="000000" w:themeColor="text1"/>
                <w:sz w:val="20"/>
                <w:szCs w:val="20"/>
              </w:rPr>
              <w:t>2021</w:t>
            </w:r>
          </w:p>
        </w:tc>
      </w:tr>
      <w:tr w:rsidR="00E93BC7" w:rsidRPr="00A90389" w14:paraId="2A9DDA75" w14:textId="77777777" w:rsidTr="006874FC">
        <w:tc>
          <w:tcPr>
            <w:tcW w:w="13723" w:type="dxa"/>
            <w:gridSpan w:val="7"/>
            <w:shd w:val="clear" w:color="auto" w:fill="AEAAAA" w:themeFill="background2" w:themeFillShade="BF"/>
          </w:tcPr>
          <w:p w14:paraId="2020EFD7"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3.4. Soutenir l'opérationnalisation de l'administration foncière (national et provincial)</w:t>
            </w:r>
          </w:p>
        </w:tc>
      </w:tr>
      <w:tr w:rsidR="00A90389" w:rsidRPr="00A90389" w14:paraId="07D844ED" w14:textId="77777777" w:rsidTr="006874FC">
        <w:tc>
          <w:tcPr>
            <w:tcW w:w="2073" w:type="dxa"/>
          </w:tcPr>
          <w:p w14:paraId="04D27BB2"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3.4.1 Etude de la tenure foncière dans le Kasaï Oriental et le Kwilu</w:t>
            </w:r>
          </w:p>
        </w:tc>
        <w:tc>
          <w:tcPr>
            <w:tcW w:w="0" w:type="auto"/>
          </w:tcPr>
          <w:p w14:paraId="19E01031"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Lancement de l’étude sur la tenure</w:t>
            </w:r>
          </w:p>
        </w:tc>
        <w:tc>
          <w:tcPr>
            <w:tcW w:w="0" w:type="auto"/>
          </w:tcPr>
          <w:p w14:paraId="43D9E7F1" w14:textId="25F6C93B"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 xml:space="preserve">Evaluation de la tenure dans le </w:t>
            </w:r>
            <w:r w:rsidR="00432BF5" w:rsidRPr="00A90389">
              <w:rPr>
                <w:rFonts w:ascii="Times New Roman" w:hAnsi="Times New Roman" w:cs="Times New Roman"/>
                <w:color w:val="000000" w:themeColor="text1"/>
                <w:sz w:val="20"/>
                <w:szCs w:val="20"/>
              </w:rPr>
              <w:t>Kasaï</w:t>
            </w:r>
            <w:r w:rsidRPr="006874FC">
              <w:rPr>
                <w:rFonts w:ascii="Times New Roman" w:hAnsi="Times New Roman" w:cs="Times New Roman"/>
                <w:color w:val="000000" w:themeColor="text1"/>
                <w:sz w:val="20"/>
                <w:szCs w:val="20"/>
              </w:rPr>
              <w:t xml:space="preserve"> et Kwilu</w:t>
            </w:r>
          </w:p>
        </w:tc>
        <w:tc>
          <w:tcPr>
            <w:tcW w:w="0" w:type="auto"/>
          </w:tcPr>
          <w:p w14:paraId="19A3CE9D"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Etude en cours</w:t>
            </w:r>
          </w:p>
        </w:tc>
        <w:tc>
          <w:tcPr>
            <w:tcW w:w="0" w:type="auto"/>
          </w:tcPr>
          <w:p w14:paraId="3C3A0A24" w14:textId="77777777" w:rsidR="00E93BC7" w:rsidRPr="006874FC" w:rsidRDefault="00E93BC7"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50%</w:t>
            </w:r>
          </w:p>
        </w:tc>
        <w:tc>
          <w:tcPr>
            <w:tcW w:w="0" w:type="auto"/>
          </w:tcPr>
          <w:p w14:paraId="19A3EE42" w14:textId="77777777" w:rsidR="00E93BC7" w:rsidRPr="006874FC" w:rsidRDefault="00C66152" w:rsidP="006874FC">
            <w:pPr>
              <w:spacing w:line="240" w:lineRule="auto"/>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T</w:t>
            </w:r>
            <w:r w:rsidR="00E93BC7" w:rsidRPr="006874FC">
              <w:rPr>
                <w:rFonts w:ascii="Times New Roman" w:hAnsi="Times New Roman" w:cs="Times New Roman"/>
                <w:color w:val="000000" w:themeColor="text1"/>
                <w:sz w:val="20"/>
                <w:szCs w:val="20"/>
              </w:rPr>
              <w:t>DRs de l’étude</w:t>
            </w:r>
          </w:p>
        </w:tc>
        <w:tc>
          <w:tcPr>
            <w:tcW w:w="0" w:type="auto"/>
          </w:tcPr>
          <w:p w14:paraId="40F81206" w14:textId="77777777" w:rsidR="00E93BC7" w:rsidRPr="006874FC" w:rsidRDefault="00432BF5" w:rsidP="006874FC">
            <w:pPr>
              <w:spacing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À finaliser en </w:t>
            </w:r>
            <w:r w:rsidRPr="00A90389">
              <w:rPr>
                <w:rFonts w:ascii="Times New Roman" w:hAnsi="Times New Roman" w:cs="Times New Roman"/>
                <w:color w:val="000000" w:themeColor="text1"/>
                <w:sz w:val="20"/>
                <w:szCs w:val="20"/>
              </w:rPr>
              <w:t>2021</w:t>
            </w:r>
          </w:p>
        </w:tc>
      </w:tr>
    </w:tbl>
    <w:p w14:paraId="06178AB1" w14:textId="77777777" w:rsidR="00B36F1D" w:rsidRDefault="00B36F1D">
      <w:pPr>
        <w:spacing w:after="160" w:line="259" w:lineRule="auto"/>
        <w:ind w:left="0" w:right="0" w:firstLine="0"/>
        <w:jc w:val="left"/>
        <w:rPr>
          <w:rFonts w:ascii="Times New Roman" w:hAnsi="Times New Roman" w:cs="Times New Roman"/>
          <w:b/>
          <w:bCs/>
          <w:color w:val="000000" w:themeColor="text1"/>
          <w:sz w:val="24"/>
          <w:szCs w:val="24"/>
          <w:lang w:val="fr-FR"/>
        </w:rPr>
      </w:pPr>
      <w:r>
        <w:rPr>
          <w:rFonts w:ascii="Times New Roman" w:hAnsi="Times New Roman" w:cs="Times New Roman"/>
          <w:b/>
          <w:bCs/>
          <w:color w:val="000000" w:themeColor="text1"/>
          <w:sz w:val="24"/>
          <w:szCs w:val="24"/>
          <w:lang w:val="fr-FR"/>
        </w:rPr>
        <w:br w:type="page"/>
      </w:r>
    </w:p>
    <w:p w14:paraId="374220CA" w14:textId="77777777" w:rsidR="0006581D" w:rsidRPr="006A46D8" w:rsidRDefault="00945DAE" w:rsidP="001A0CF0">
      <w:pPr>
        <w:pStyle w:val="Titre1"/>
        <w:numPr>
          <w:ilvl w:val="0"/>
          <w:numId w:val="2"/>
        </w:numPr>
        <w:rPr>
          <w:rFonts w:ascii="Times New Roman" w:hAnsi="Times New Roman" w:cs="Times New Roman"/>
          <w:sz w:val="24"/>
          <w:szCs w:val="24"/>
        </w:rPr>
      </w:pPr>
      <w:bookmarkStart w:id="18" w:name="_Toc46040582"/>
      <w:r w:rsidRPr="006A46D8">
        <w:rPr>
          <w:rFonts w:ascii="Times New Roman" w:hAnsi="Times New Roman" w:cs="Times New Roman"/>
          <w:sz w:val="24"/>
          <w:szCs w:val="24"/>
        </w:rPr>
        <w:t>Eta</w:t>
      </w:r>
      <w:r w:rsidR="006D5D24" w:rsidRPr="006A46D8">
        <w:rPr>
          <w:rFonts w:ascii="Times New Roman" w:hAnsi="Times New Roman" w:cs="Times New Roman"/>
          <w:sz w:val="24"/>
          <w:szCs w:val="24"/>
        </w:rPr>
        <w:t>t d’avancement des r</w:t>
      </w:r>
      <w:r w:rsidR="00FA4940" w:rsidRPr="006A46D8">
        <w:rPr>
          <w:rFonts w:ascii="Times New Roman" w:hAnsi="Times New Roman" w:cs="Times New Roman"/>
          <w:sz w:val="24"/>
          <w:szCs w:val="24"/>
        </w:rPr>
        <w:t xml:space="preserve">ésultats </w:t>
      </w:r>
      <w:r w:rsidR="00105009" w:rsidRPr="006A46D8">
        <w:rPr>
          <w:rFonts w:ascii="Times New Roman" w:hAnsi="Times New Roman" w:cs="Times New Roman"/>
          <w:sz w:val="24"/>
          <w:szCs w:val="24"/>
        </w:rPr>
        <w:t>du P</w:t>
      </w:r>
      <w:r w:rsidR="006D5D24" w:rsidRPr="006A46D8">
        <w:rPr>
          <w:rFonts w:ascii="Times New Roman" w:hAnsi="Times New Roman" w:cs="Times New Roman"/>
          <w:sz w:val="24"/>
          <w:szCs w:val="24"/>
        </w:rPr>
        <w:t>rogramme</w:t>
      </w:r>
      <w:bookmarkEnd w:id="18"/>
    </w:p>
    <w:p w14:paraId="7EF0C177" w14:textId="77777777" w:rsidR="00AD768D" w:rsidRPr="006A46D8" w:rsidRDefault="0006581D" w:rsidP="00AD768D">
      <w:pPr>
        <w:spacing w:line="240" w:lineRule="auto"/>
        <w:rPr>
          <w:rFonts w:ascii="Times New Roman" w:hAnsi="Times New Roman" w:cs="Times New Roman"/>
          <w:sz w:val="24"/>
          <w:szCs w:val="24"/>
        </w:rPr>
      </w:pPr>
      <w:r w:rsidRPr="006A46D8">
        <w:rPr>
          <w:rFonts w:ascii="Times New Roman" w:hAnsi="Times New Roman" w:cs="Times New Roman"/>
          <w:sz w:val="24"/>
          <w:szCs w:val="24"/>
        </w:rPr>
        <w:t>Tableau 2 </w:t>
      </w:r>
      <w:r w:rsidR="00DC743A" w:rsidRPr="006A46D8">
        <w:rPr>
          <w:rFonts w:ascii="Times New Roman" w:hAnsi="Times New Roman" w:cs="Times New Roman"/>
          <w:sz w:val="24"/>
          <w:szCs w:val="24"/>
        </w:rPr>
        <w:t>-</w:t>
      </w:r>
      <w:r w:rsidRPr="006A46D8">
        <w:rPr>
          <w:rFonts w:ascii="Times New Roman" w:hAnsi="Times New Roman" w:cs="Times New Roman"/>
          <w:sz w:val="24"/>
          <w:szCs w:val="24"/>
        </w:rPr>
        <w:t xml:space="preserve"> Cadre de résultats du programme</w:t>
      </w:r>
    </w:p>
    <w:tbl>
      <w:tblPr>
        <w:tblW w:w="5043" w:type="pct"/>
        <w:tblLayout w:type="fixed"/>
        <w:tblCellMar>
          <w:left w:w="70" w:type="dxa"/>
          <w:right w:w="70" w:type="dxa"/>
        </w:tblCellMar>
        <w:tblLook w:val="04A0" w:firstRow="1" w:lastRow="0" w:firstColumn="1" w:lastColumn="0" w:noHBand="0" w:noVBand="1"/>
      </w:tblPr>
      <w:tblGrid>
        <w:gridCol w:w="2152"/>
        <w:gridCol w:w="1554"/>
        <w:gridCol w:w="1144"/>
        <w:gridCol w:w="901"/>
        <w:gridCol w:w="1079"/>
        <w:gridCol w:w="990"/>
        <w:gridCol w:w="990"/>
        <w:gridCol w:w="896"/>
        <w:gridCol w:w="1174"/>
        <w:gridCol w:w="1524"/>
        <w:gridCol w:w="1085"/>
      </w:tblGrid>
      <w:tr w:rsidR="00BA7372" w:rsidRPr="00B36F1D" w14:paraId="1131E5E0" w14:textId="77777777" w:rsidTr="006874FC">
        <w:trPr>
          <w:trHeight w:val="440"/>
        </w:trPr>
        <w:tc>
          <w:tcPr>
            <w:tcW w:w="4598" w:type="pct"/>
            <w:gridSpan w:val="10"/>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53AFB7F"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
                <w:bCs/>
                <w:sz w:val="20"/>
                <w:szCs w:val="20"/>
                <w:lang w:val="fr-FR" w:eastAsia="fr-FR"/>
              </w:rPr>
              <w:t>Outcome 1 : D’ici 2020, une politique foncière adoptée, équitable - y compris en ce qui concerne les questions de genre et des personnes vulnérables et les communautés locales et peuples autochtones - et assurant la gestion durable et non-conflictuelle des terres et la clarification des droits fonciers en vue de limiter la conversion des terres forestières.</w:t>
            </w:r>
          </w:p>
        </w:tc>
        <w:tc>
          <w:tcPr>
            <w:tcW w:w="402" w:type="pct"/>
            <w:tcBorders>
              <w:top w:val="single" w:sz="4" w:space="0" w:color="auto"/>
              <w:left w:val="nil"/>
              <w:bottom w:val="single" w:sz="4" w:space="0" w:color="auto"/>
              <w:right w:val="single" w:sz="4" w:space="0" w:color="auto"/>
            </w:tcBorders>
            <w:shd w:val="clear" w:color="000000" w:fill="C6E0B4"/>
            <w:noWrap/>
            <w:vAlign w:val="center"/>
            <w:hideMark/>
          </w:tcPr>
          <w:p w14:paraId="72CF2E58"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Ajustement de la cible (cas échéant)</w:t>
            </w:r>
          </w:p>
        </w:tc>
      </w:tr>
      <w:tr w:rsidR="00BA7372" w:rsidRPr="00B36F1D" w14:paraId="297A6AD1" w14:textId="77777777" w:rsidTr="006874FC">
        <w:trPr>
          <w:trHeight w:val="552"/>
        </w:trPr>
        <w:tc>
          <w:tcPr>
            <w:tcW w:w="798" w:type="pct"/>
            <w:vMerge w:val="restart"/>
            <w:tcBorders>
              <w:top w:val="nil"/>
              <w:left w:val="single" w:sz="4" w:space="0" w:color="auto"/>
              <w:right w:val="single" w:sz="4" w:space="0" w:color="auto"/>
            </w:tcBorders>
            <w:shd w:val="clear" w:color="000000" w:fill="DDEBF7"/>
            <w:noWrap/>
            <w:vAlign w:val="center"/>
            <w:hideMark/>
          </w:tcPr>
          <w:p w14:paraId="424C7840"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
                <w:bCs/>
                <w:sz w:val="20"/>
                <w:szCs w:val="20"/>
                <w:lang w:val="fr-FR" w:eastAsia="fr-FR"/>
              </w:rPr>
              <w:t xml:space="preserve">Résultats </w:t>
            </w:r>
          </w:p>
          <w:p w14:paraId="0AADF9BB"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
                <w:bCs/>
                <w:sz w:val="20"/>
                <w:szCs w:val="20"/>
                <w:lang w:val="fr-FR" w:eastAsia="fr-FR"/>
              </w:rPr>
              <w:t> </w:t>
            </w:r>
          </w:p>
        </w:tc>
        <w:tc>
          <w:tcPr>
            <w:tcW w:w="576" w:type="pct"/>
            <w:vMerge w:val="restart"/>
            <w:tcBorders>
              <w:top w:val="nil"/>
              <w:left w:val="nil"/>
              <w:right w:val="single" w:sz="4" w:space="0" w:color="auto"/>
            </w:tcBorders>
            <w:shd w:val="clear" w:color="000000" w:fill="DDEBF7"/>
            <w:noWrap/>
            <w:vAlign w:val="center"/>
            <w:hideMark/>
          </w:tcPr>
          <w:p w14:paraId="4F52438A"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
                <w:bCs/>
                <w:sz w:val="20"/>
                <w:szCs w:val="20"/>
                <w:lang w:val="fr-FR" w:eastAsia="fr-FR"/>
              </w:rPr>
              <w:t>Indicateurs</w:t>
            </w:r>
          </w:p>
          <w:p w14:paraId="21F5DF59"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
                <w:bCs/>
                <w:sz w:val="20"/>
                <w:szCs w:val="20"/>
                <w:lang w:val="fr-FR" w:eastAsia="fr-FR"/>
              </w:rPr>
              <w:t> </w:t>
            </w:r>
          </w:p>
        </w:tc>
        <w:tc>
          <w:tcPr>
            <w:tcW w:w="1158" w:type="pct"/>
            <w:gridSpan w:val="3"/>
            <w:tcBorders>
              <w:top w:val="nil"/>
              <w:left w:val="nil"/>
              <w:bottom w:val="single" w:sz="4" w:space="0" w:color="auto"/>
              <w:right w:val="single" w:sz="4" w:space="0" w:color="auto"/>
            </w:tcBorders>
            <w:shd w:val="clear" w:color="000000" w:fill="DDEBF7"/>
            <w:noWrap/>
            <w:vAlign w:val="center"/>
            <w:hideMark/>
          </w:tcPr>
          <w:p w14:paraId="7086277B" w14:textId="77777777" w:rsidR="00BA7372" w:rsidRPr="006874FC" w:rsidRDefault="00BA7372" w:rsidP="006874FC">
            <w:pPr>
              <w:spacing w:after="0" w:line="276" w:lineRule="auto"/>
              <w:jc w:val="center"/>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
                <w:bCs/>
                <w:sz w:val="20"/>
                <w:szCs w:val="20"/>
                <w:lang w:val="fr-FR" w:eastAsia="fr-FR"/>
              </w:rPr>
              <w:t>Baseline</w:t>
            </w:r>
          </w:p>
          <w:p w14:paraId="65A584D4"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
                <w:bCs/>
                <w:sz w:val="20"/>
                <w:szCs w:val="20"/>
                <w:lang w:val="fr-FR" w:eastAsia="fr-FR"/>
              </w:rPr>
              <w:t> </w:t>
            </w:r>
          </w:p>
        </w:tc>
        <w:tc>
          <w:tcPr>
            <w:tcW w:w="734" w:type="pct"/>
            <w:gridSpan w:val="2"/>
            <w:tcBorders>
              <w:top w:val="nil"/>
              <w:left w:val="nil"/>
              <w:bottom w:val="single" w:sz="4" w:space="0" w:color="auto"/>
              <w:right w:val="single" w:sz="4" w:space="0" w:color="auto"/>
            </w:tcBorders>
            <w:shd w:val="clear" w:color="000000" w:fill="A6A6A6"/>
            <w:noWrap/>
            <w:vAlign w:val="center"/>
            <w:hideMark/>
          </w:tcPr>
          <w:p w14:paraId="19E5AFA1"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
                <w:bCs/>
                <w:sz w:val="20"/>
                <w:szCs w:val="20"/>
                <w:lang w:val="fr-FR" w:eastAsia="fr-FR"/>
              </w:rPr>
              <w:t>Cibles 2020</w:t>
            </w:r>
          </w:p>
          <w:p w14:paraId="1B8F7B92"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
                <w:bCs/>
                <w:sz w:val="20"/>
                <w:szCs w:val="20"/>
                <w:lang w:val="fr-FR" w:eastAsia="fr-FR"/>
              </w:rPr>
              <w:t> </w:t>
            </w:r>
          </w:p>
        </w:tc>
        <w:tc>
          <w:tcPr>
            <w:tcW w:w="767" w:type="pct"/>
            <w:gridSpan w:val="2"/>
            <w:tcBorders>
              <w:top w:val="nil"/>
              <w:left w:val="nil"/>
              <w:bottom w:val="single" w:sz="4" w:space="0" w:color="auto"/>
              <w:right w:val="single" w:sz="4" w:space="0" w:color="auto"/>
            </w:tcBorders>
            <w:shd w:val="clear" w:color="000000" w:fill="F4B084"/>
            <w:noWrap/>
            <w:vAlign w:val="center"/>
            <w:hideMark/>
          </w:tcPr>
          <w:p w14:paraId="6A845FD6"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
                <w:bCs/>
                <w:sz w:val="20"/>
                <w:szCs w:val="20"/>
                <w:lang w:val="fr-FR" w:eastAsia="fr-FR"/>
              </w:rPr>
              <w:t>Résultats 2020</w:t>
            </w:r>
          </w:p>
          <w:p w14:paraId="735D7FBD"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
                <w:bCs/>
                <w:sz w:val="20"/>
                <w:szCs w:val="20"/>
                <w:lang w:val="fr-FR" w:eastAsia="fr-FR"/>
              </w:rPr>
              <w:t> </w:t>
            </w:r>
          </w:p>
        </w:tc>
        <w:tc>
          <w:tcPr>
            <w:tcW w:w="565" w:type="pct"/>
            <w:tcBorders>
              <w:top w:val="nil"/>
              <w:left w:val="nil"/>
              <w:bottom w:val="single" w:sz="4" w:space="0" w:color="auto"/>
              <w:right w:val="single" w:sz="4" w:space="0" w:color="auto"/>
            </w:tcBorders>
            <w:shd w:val="clear" w:color="000000" w:fill="DDEBF7"/>
            <w:noWrap/>
            <w:vAlign w:val="center"/>
            <w:hideMark/>
          </w:tcPr>
          <w:p w14:paraId="64FA5E2F"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
                <w:bCs/>
                <w:sz w:val="20"/>
                <w:szCs w:val="20"/>
                <w:lang w:val="fr-FR" w:eastAsia="fr-FR"/>
              </w:rPr>
              <w:t>Commentaires</w:t>
            </w:r>
          </w:p>
        </w:tc>
        <w:tc>
          <w:tcPr>
            <w:tcW w:w="402" w:type="pct"/>
            <w:tcBorders>
              <w:top w:val="nil"/>
              <w:left w:val="nil"/>
              <w:bottom w:val="single" w:sz="4" w:space="0" w:color="auto"/>
              <w:right w:val="single" w:sz="4" w:space="0" w:color="auto"/>
            </w:tcBorders>
            <w:shd w:val="clear" w:color="000000" w:fill="C6E0B4"/>
            <w:noWrap/>
            <w:vAlign w:val="center"/>
            <w:hideMark/>
          </w:tcPr>
          <w:p w14:paraId="73FC19E5"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
                <w:bCs/>
                <w:sz w:val="20"/>
                <w:szCs w:val="20"/>
                <w:lang w:val="fr-FR" w:eastAsia="fr-FR"/>
              </w:rPr>
              <w:t> </w:t>
            </w:r>
          </w:p>
        </w:tc>
      </w:tr>
      <w:tr w:rsidR="006874FC" w:rsidRPr="00B36F1D" w14:paraId="67AA30BA" w14:textId="77777777" w:rsidTr="006874FC">
        <w:trPr>
          <w:trHeight w:val="290"/>
        </w:trPr>
        <w:tc>
          <w:tcPr>
            <w:tcW w:w="798" w:type="pct"/>
            <w:vMerge/>
            <w:tcBorders>
              <w:left w:val="single" w:sz="4" w:space="0" w:color="auto"/>
              <w:bottom w:val="single" w:sz="4" w:space="0" w:color="auto"/>
              <w:right w:val="single" w:sz="4" w:space="0" w:color="auto"/>
            </w:tcBorders>
            <w:shd w:val="clear" w:color="000000" w:fill="DDEBF7"/>
            <w:noWrap/>
            <w:vAlign w:val="center"/>
            <w:hideMark/>
          </w:tcPr>
          <w:p w14:paraId="58609AE2"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p>
        </w:tc>
        <w:tc>
          <w:tcPr>
            <w:tcW w:w="576" w:type="pct"/>
            <w:vMerge/>
            <w:tcBorders>
              <w:left w:val="nil"/>
              <w:bottom w:val="single" w:sz="4" w:space="0" w:color="auto"/>
              <w:right w:val="single" w:sz="4" w:space="0" w:color="auto"/>
            </w:tcBorders>
            <w:shd w:val="clear" w:color="000000" w:fill="DDEBF7"/>
            <w:noWrap/>
            <w:vAlign w:val="center"/>
            <w:hideMark/>
          </w:tcPr>
          <w:p w14:paraId="0D22AA78"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p>
        </w:tc>
        <w:tc>
          <w:tcPr>
            <w:tcW w:w="424" w:type="pct"/>
            <w:tcBorders>
              <w:top w:val="nil"/>
              <w:left w:val="nil"/>
              <w:bottom w:val="single" w:sz="4" w:space="0" w:color="auto"/>
              <w:right w:val="single" w:sz="4" w:space="0" w:color="auto"/>
            </w:tcBorders>
            <w:shd w:val="clear" w:color="000000" w:fill="DDEBF7"/>
            <w:noWrap/>
            <w:vAlign w:val="center"/>
            <w:hideMark/>
          </w:tcPr>
          <w:p w14:paraId="05F27352" w14:textId="77777777" w:rsidR="00BA7372" w:rsidRPr="006874FC" w:rsidRDefault="00BA7372" w:rsidP="006874FC">
            <w:pPr>
              <w:spacing w:after="0" w:line="276" w:lineRule="auto"/>
              <w:jc w:val="center"/>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
                <w:bCs/>
                <w:sz w:val="20"/>
                <w:szCs w:val="20"/>
                <w:lang w:val="fr-FR" w:eastAsia="fr-FR"/>
              </w:rPr>
              <w:t>Valeur</w:t>
            </w:r>
          </w:p>
        </w:tc>
        <w:tc>
          <w:tcPr>
            <w:tcW w:w="334" w:type="pct"/>
            <w:tcBorders>
              <w:top w:val="nil"/>
              <w:left w:val="nil"/>
              <w:bottom w:val="single" w:sz="4" w:space="0" w:color="auto"/>
              <w:right w:val="single" w:sz="4" w:space="0" w:color="auto"/>
            </w:tcBorders>
            <w:shd w:val="clear" w:color="000000" w:fill="DDEBF7"/>
            <w:noWrap/>
            <w:vAlign w:val="center"/>
            <w:hideMark/>
          </w:tcPr>
          <w:p w14:paraId="413ECD55" w14:textId="77777777" w:rsidR="00BA7372" w:rsidRPr="006874FC" w:rsidRDefault="00BA7372" w:rsidP="006874FC">
            <w:pPr>
              <w:spacing w:after="0" w:line="276" w:lineRule="auto"/>
              <w:jc w:val="center"/>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
                <w:bCs/>
                <w:sz w:val="20"/>
                <w:szCs w:val="20"/>
                <w:lang w:val="fr-FR" w:eastAsia="fr-FR"/>
              </w:rPr>
              <w:t>Année</w:t>
            </w:r>
          </w:p>
        </w:tc>
        <w:tc>
          <w:tcPr>
            <w:tcW w:w="400" w:type="pct"/>
            <w:tcBorders>
              <w:top w:val="nil"/>
              <w:left w:val="nil"/>
              <w:bottom w:val="single" w:sz="4" w:space="0" w:color="auto"/>
              <w:right w:val="single" w:sz="4" w:space="0" w:color="auto"/>
            </w:tcBorders>
            <w:shd w:val="clear" w:color="000000" w:fill="DDEBF7"/>
            <w:noWrap/>
            <w:vAlign w:val="center"/>
            <w:hideMark/>
          </w:tcPr>
          <w:p w14:paraId="215806BB" w14:textId="77777777" w:rsidR="00BA7372" w:rsidRPr="006874FC" w:rsidRDefault="00BA7372" w:rsidP="006874FC">
            <w:pPr>
              <w:spacing w:after="0" w:line="276" w:lineRule="auto"/>
              <w:jc w:val="center"/>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
                <w:bCs/>
                <w:sz w:val="20"/>
                <w:szCs w:val="20"/>
                <w:lang w:val="fr-FR" w:eastAsia="fr-FR"/>
              </w:rPr>
              <w:t>Source</w:t>
            </w:r>
          </w:p>
        </w:tc>
        <w:tc>
          <w:tcPr>
            <w:tcW w:w="367" w:type="pct"/>
            <w:tcBorders>
              <w:top w:val="nil"/>
              <w:left w:val="nil"/>
              <w:bottom w:val="single" w:sz="4" w:space="0" w:color="auto"/>
              <w:right w:val="single" w:sz="4" w:space="0" w:color="auto"/>
            </w:tcBorders>
            <w:shd w:val="clear" w:color="000000" w:fill="A6A6A6"/>
            <w:noWrap/>
            <w:vAlign w:val="center"/>
            <w:hideMark/>
          </w:tcPr>
          <w:p w14:paraId="4906E709" w14:textId="77777777" w:rsidR="00BA7372" w:rsidRPr="006874FC" w:rsidRDefault="00BA7372" w:rsidP="006874FC">
            <w:pPr>
              <w:spacing w:after="0" w:line="276" w:lineRule="auto"/>
              <w:jc w:val="center"/>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
                <w:bCs/>
                <w:sz w:val="20"/>
                <w:szCs w:val="20"/>
                <w:lang w:val="fr-FR" w:eastAsia="fr-FR"/>
              </w:rPr>
              <w:t>1</w:t>
            </w:r>
            <w:r w:rsidRPr="006874FC">
              <w:rPr>
                <w:rFonts w:ascii="Times New Roman" w:eastAsia="Times New Roman" w:hAnsi="Times New Roman" w:cs="Times New Roman"/>
                <w:b/>
                <w:bCs/>
                <w:sz w:val="20"/>
                <w:szCs w:val="20"/>
                <w:vertAlign w:val="superscript"/>
                <w:lang w:val="fr-FR" w:eastAsia="fr-FR"/>
              </w:rPr>
              <w:t>er</w:t>
            </w:r>
            <w:r w:rsidRPr="006874FC">
              <w:rPr>
                <w:rFonts w:ascii="Times New Roman" w:eastAsia="Times New Roman" w:hAnsi="Times New Roman" w:cs="Times New Roman"/>
                <w:b/>
                <w:bCs/>
                <w:sz w:val="20"/>
                <w:szCs w:val="20"/>
                <w:lang w:val="fr-FR" w:eastAsia="fr-FR"/>
              </w:rPr>
              <w:t xml:space="preserve"> Sem</w:t>
            </w:r>
          </w:p>
        </w:tc>
        <w:tc>
          <w:tcPr>
            <w:tcW w:w="367" w:type="pct"/>
            <w:tcBorders>
              <w:top w:val="nil"/>
              <w:left w:val="nil"/>
              <w:bottom w:val="single" w:sz="4" w:space="0" w:color="auto"/>
              <w:right w:val="single" w:sz="4" w:space="0" w:color="auto"/>
            </w:tcBorders>
            <w:shd w:val="clear" w:color="000000" w:fill="A6A6A6"/>
            <w:noWrap/>
            <w:vAlign w:val="center"/>
            <w:hideMark/>
          </w:tcPr>
          <w:p w14:paraId="28DA1977" w14:textId="77777777" w:rsidR="00BA7372" w:rsidRPr="006874FC" w:rsidRDefault="00BA7372" w:rsidP="006874FC">
            <w:pPr>
              <w:spacing w:after="0" w:line="276" w:lineRule="auto"/>
              <w:jc w:val="center"/>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
                <w:bCs/>
                <w:sz w:val="20"/>
                <w:szCs w:val="20"/>
                <w:lang w:val="fr-FR" w:eastAsia="fr-FR"/>
              </w:rPr>
              <w:t>2</w:t>
            </w:r>
            <w:r w:rsidRPr="006874FC">
              <w:rPr>
                <w:rFonts w:ascii="Times New Roman" w:eastAsia="Times New Roman" w:hAnsi="Times New Roman" w:cs="Times New Roman"/>
                <w:b/>
                <w:bCs/>
                <w:sz w:val="20"/>
                <w:szCs w:val="20"/>
                <w:vertAlign w:val="superscript"/>
                <w:lang w:val="fr-FR" w:eastAsia="fr-FR"/>
              </w:rPr>
              <w:t>ème</w:t>
            </w:r>
            <w:r w:rsidRPr="006874FC">
              <w:rPr>
                <w:rFonts w:ascii="Times New Roman" w:eastAsia="Times New Roman" w:hAnsi="Times New Roman" w:cs="Times New Roman"/>
                <w:b/>
                <w:bCs/>
                <w:sz w:val="20"/>
                <w:szCs w:val="20"/>
                <w:lang w:val="fr-FR" w:eastAsia="fr-FR"/>
              </w:rPr>
              <w:t xml:space="preserve"> Sem</w:t>
            </w:r>
          </w:p>
        </w:tc>
        <w:tc>
          <w:tcPr>
            <w:tcW w:w="332" w:type="pct"/>
            <w:tcBorders>
              <w:top w:val="nil"/>
              <w:left w:val="nil"/>
              <w:bottom w:val="single" w:sz="4" w:space="0" w:color="auto"/>
              <w:right w:val="single" w:sz="4" w:space="0" w:color="auto"/>
            </w:tcBorders>
            <w:shd w:val="clear" w:color="000000" w:fill="F4B084"/>
            <w:noWrap/>
            <w:vAlign w:val="center"/>
            <w:hideMark/>
          </w:tcPr>
          <w:p w14:paraId="520FB1DC" w14:textId="77777777" w:rsidR="00BA7372" w:rsidRPr="006874FC" w:rsidRDefault="00BA7372" w:rsidP="006874FC">
            <w:pPr>
              <w:spacing w:after="0" w:line="276" w:lineRule="auto"/>
              <w:jc w:val="right"/>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
                <w:bCs/>
                <w:sz w:val="20"/>
                <w:szCs w:val="20"/>
                <w:lang w:val="fr-FR" w:eastAsia="fr-FR"/>
              </w:rPr>
              <w:t>1</w:t>
            </w:r>
            <w:r w:rsidRPr="006874FC">
              <w:rPr>
                <w:rFonts w:ascii="Times New Roman" w:eastAsia="Times New Roman" w:hAnsi="Times New Roman" w:cs="Times New Roman"/>
                <w:b/>
                <w:bCs/>
                <w:sz w:val="20"/>
                <w:szCs w:val="20"/>
                <w:vertAlign w:val="superscript"/>
                <w:lang w:val="fr-FR" w:eastAsia="fr-FR"/>
              </w:rPr>
              <w:t>er</w:t>
            </w:r>
            <w:r w:rsidRPr="006874FC">
              <w:rPr>
                <w:rFonts w:ascii="Times New Roman" w:eastAsia="Times New Roman" w:hAnsi="Times New Roman" w:cs="Times New Roman"/>
                <w:b/>
                <w:bCs/>
                <w:sz w:val="20"/>
                <w:szCs w:val="20"/>
                <w:lang w:val="fr-FR" w:eastAsia="fr-FR"/>
              </w:rPr>
              <w:t xml:space="preserve"> Sem</w:t>
            </w:r>
          </w:p>
        </w:tc>
        <w:tc>
          <w:tcPr>
            <w:tcW w:w="434" w:type="pct"/>
            <w:tcBorders>
              <w:top w:val="nil"/>
              <w:left w:val="nil"/>
              <w:bottom w:val="single" w:sz="4" w:space="0" w:color="auto"/>
              <w:right w:val="single" w:sz="4" w:space="0" w:color="auto"/>
            </w:tcBorders>
            <w:shd w:val="clear" w:color="000000" w:fill="F4B084"/>
            <w:noWrap/>
            <w:vAlign w:val="center"/>
            <w:hideMark/>
          </w:tcPr>
          <w:p w14:paraId="3F2737A3"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
                <w:bCs/>
                <w:sz w:val="20"/>
                <w:szCs w:val="20"/>
                <w:lang w:val="fr-FR" w:eastAsia="fr-FR"/>
              </w:rPr>
              <w:t>2</w:t>
            </w:r>
            <w:r w:rsidRPr="006874FC">
              <w:rPr>
                <w:rFonts w:ascii="Times New Roman" w:eastAsia="Times New Roman" w:hAnsi="Times New Roman" w:cs="Times New Roman"/>
                <w:b/>
                <w:bCs/>
                <w:sz w:val="20"/>
                <w:szCs w:val="20"/>
                <w:vertAlign w:val="superscript"/>
                <w:lang w:val="fr-FR" w:eastAsia="fr-FR"/>
              </w:rPr>
              <w:t>ème</w:t>
            </w:r>
            <w:r w:rsidRPr="006874FC">
              <w:rPr>
                <w:rFonts w:ascii="Times New Roman" w:eastAsia="Times New Roman" w:hAnsi="Times New Roman" w:cs="Times New Roman"/>
                <w:b/>
                <w:bCs/>
                <w:sz w:val="20"/>
                <w:szCs w:val="20"/>
                <w:lang w:val="fr-FR" w:eastAsia="fr-FR"/>
              </w:rPr>
              <w:t xml:space="preserve"> Sem</w:t>
            </w:r>
          </w:p>
        </w:tc>
        <w:tc>
          <w:tcPr>
            <w:tcW w:w="565" w:type="pct"/>
            <w:tcBorders>
              <w:top w:val="nil"/>
              <w:left w:val="nil"/>
              <w:bottom w:val="single" w:sz="4" w:space="0" w:color="auto"/>
              <w:right w:val="single" w:sz="4" w:space="0" w:color="auto"/>
            </w:tcBorders>
            <w:shd w:val="clear" w:color="000000" w:fill="DDEBF7"/>
            <w:noWrap/>
            <w:vAlign w:val="center"/>
            <w:hideMark/>
          </w:tcPr>
          <w:p w14:paraId="5E8E4593"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
                <w:bCs/>
                <w:sz w:val="20"/>
                <w:szCs w:val="20"/>
                <w:lang w:val="fr-FR" w:eastAsia="fr-FR"/>
              </w:rPr>
              <w:t> </w:t>
            </w:r>
          </w:p>
        </w:tc>
        <w:tc>
          <w:tcPr>
            <w:tcW w:w="402" w:type="pct"/>
            <w:tcBorders>
              <w:top w:val="nil"/>
              <w:left w:val="nil"/>
              <w:bottom w:val="single" w:sz="4" w:space="0" w:color="auto"/>
              <w:right w:val="single" w:sz="4" w:space="0" w:color="auto"/>
            </w:tcBorders>
            <w:shd w:val="clear" w:color="000000" w:fill="C6E0B4"/>
            <w:noWrap/>
            <w:vAlign w:val="center"/>
            <w:hideMark/>
          </w:tcPr>
          <w:p w14:paraId="130FFEAF"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
                <w:bCs/>
                <w:sz w:val="20"/>
                <w:szCs w:val="20"/>
                <w:lang w:val="fr-FR" w:eastAsia="fr-FR"/>
              </w:rPr>
              <w:t> </w:t>
            </w:r>
          </w:p>
        </w:tc>
      </w:tr>
      <w:tr w:rsidR="00BA7372" w:rsidRPr="00B36F1D" w14:paraId="5393759B" w14:textId="77777777" w:rsidTr="006874FC">
        <w:trPr>
          <w:trHeight w:val="290"/>
        </w:trPr>
        <w:tc>
          <w:tcPr>
            <w:tcW w:w="798" w:type="pct"/>
            <w:tcBorders>
              <w:top w:val="nil"/>
              <w:left w:val="single" w:sz="4" w:space="0" w:color="auto"/>
              <w:bottom w:val="single" w:sz="4" w:space="0" w:color="auto"/>
              <w:right w:val="single" w:sz="4" w:space="0" w:color="auto"/>
            </w:tcBorders>
            <w:shd w:val="clear" w:color="auto" w:fill="auto"/>
            <w:noWrap/>
            <w:vAlign w:val="center"/>
          </w:tcPr>
          <w:p w14:paraId="071C2F68"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hAnsi="Times New Roman" w:cs="Times New Roman"/>
                <w:sz w:val="20"/>
                <w:szCs w:val="20"/>
                <w:lang w:val="fr-FR"/>
              </w:rPr>
              <w:t>Existence d’un document de politique foncière équitable (Existence d’un document de politique foncière équitable et des textes juridiques permettant et protégeant l’accès équitable au foncier et aux ressources forestières)</w:t>
            </w:r>
          </w:p>
        </w:tc>
        <w:tc>
          <w:tcPr>
            <w:tcW w:w="576" w:type="pct"/>
            <w:tcBorders>
              <w:top w:val="nil"/>
              <w:left w:val="nil"/>
              <w:bottom w:val="single" w:sz="4" w:space="0" w:color="auto"/>
              <w:right w:val="single" w:sz="4" w:space="0" w:color="auto"/>
            </w:tcBorders>
            <w:shd w:val="clear" w:color="auto" w:fill="auto"/>
            <w:noWrap/>
          </w:tcPr>
          <w:p w14:paraId="5F536878"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hAnsi="Times New Roman" w:cs="Times New Roman"/>
                <w:sz w:val="20"/>
                <w:szCs w:val="20"/>
                <w:lang w:val="fr-FR"/>
              </w:rPr>
              <w:t>Un document de politique foncière nationale validé</w:t>
            </w:r>
          </w:p>
        </w:tc>
        <w:tc>
          <w:tcPr>
            <w:tcW w:w="424" w:type="pct"/>
            <w:tcBorders>
              <w:top w:val="nil"/>
              <w:left w:val="nil"/>
              <w:bottom w:val="single" w:sz="4" w:space="0" w:color="auto"/>
              <w:right w:val="single" w:sz="4" w:space="0" w:color="auto"/>
            </w:tcBorders>
            <w:shd w:val="clear" w:color="000000" w:fill="FFFFFF"/>
            <w:noWrap/>
          </w:tcPr>
          <w:p w14:paraId="1DDBAC92" w14:textId="77777777" w:rsidR="00BA7372" w:rsidRPr="006874FC" w:rsidRDefault="00BA7372" w:rsidP="006874FC">
            <w:pPr>
              <w:spacing w:after="0" w:line="276" w:lineRule="auto"/>
              <w:rPr>
                <w:rFonts w:ascii="Times New Roman" w:hAnsi="Times New Roman" w:cs="Times New Roman"/>
                <w:sz w:val="20"/>
                <w:szCs w:val="20"/>
                <w:lang w:val="fr-FR"/>
              </w:rPr>
            </w:pPr>
            <w:r w:rsidRPr="006874FC">
              <w:rPr>
                <w:rFonts w:ascii="Times New Roman" w:hAnsi="Times New Roman" w:cs="Times New Roman"/>
                <w:sz w:val="20"/>
                <w:szCs w:val="20"/>
                <w:lang w:val="fr-FR"/>
              </w:rPr>
              <w:t xml:space="preserve">Politique inexistante. </w:t>
            </w:r>
          </w:p>
          <w:p w14:paraId="0F7822E0" w14:textId="77777777" w:rsidR="00BA7372" w:rsidRPr="006874FC" w:rsidRDefault="00BA7372" w:rsidP="006874FC">
            <w:pPr>
              <w:spacing w:after="0" w:line="276" w:lineRule="auto"/>
              <w:rPr>
                <w:rFonts w:ascii="Times New Roman" w:eastAsia="Times New Roman" w:hAnsi="Times New Roman" w:cs="Times New Roman"/>
                <w:bCs/>
                <w:sz w:val="20"/>
                <w:szCs w:val="20"/>
                <w:lang w:val="fr-FR" w:eastAsia="fr-FR"/>
              </w:rPr>
            </w:pPr>
          </w:p>
        </w:tc>
        <w:tc>
          <w:tcPr>
            <w:tcW w:w="334" w:type="pct"/>
            <w:tcBorders>
              <w:top w:val="nil"/>
              <w:left w:val="nil"/>
              <w:bottom w:val="single" w:sz="4" w:space="0" w:color="auto"/>
              <w:right w:val="single" w:sz="4" w:space="0" w:color="auto"/>
            </w:tcBorders>
            <w:shd w:val="clear" w:color="auto" w:fill="auto"/>
            <w:noWrap/>
          </w:tcPr>
          <w:p w14:paraId="0EDEA9F2" w14:textId="77777777" w:rsidR="00BA7372" w:rsidRPr="006874FC" w:rsidRDefault="00BA7372" w:rsidP="006874FC">
            <w:pPr>
              <w:spacing w:after="0" w:line="276" w:lineRule="auto"/>
              <w:rPr>
                <w:rFonts w:ascii="Times New Roman" w:eastAsia="Times New Roman" w:hAnsi="Times New Roman" w:cs="Times New Roman"/>
                <w:bCs/>
                <w:sz w:val="20"/>
                <w:szCs w:val="20"/>
                <w:lang w:val="fr-FR" w:eastAsia="fr-FR"/>
              </w:rPr>
            </w:pPr>
            <w:r w:rsidRPr="006874FC">
              <w:rPr>
                <w:rFonts w:ascii="Times New Roman" w:hAnsi="Times New Roman" w:cs="Times New Roman"/>
                <w:sz w:val="20"/>
                <w:szCs w:val="20"/>
                <w:lang w:val="fr-FR"/>
              </w:rPr>
              <w:t>2017</w:t>
            </w:r>
          </w:p>
        </w:tc>
        <w:tc>
          <w:tcPr>
            <w:tcW w:w="400" w:type="pct"/>
            <w:tcBorders>
              <w:top w:val="nil"/>
              <w:left w:val="nil"/>
              <w:bottom w:val="single" w:sz="4" w:space="0" w:color="auto"/>
              <w:right w:val="single" w:sz="4" w:space="0" w:color="auto"/>
            </w:tcBorders>
            <w:shd w:val="clear" w:color="auto" w:fill="auto"/>
            <w:noWrap/>
          </w:tcPr>
          <w:p w14:paraId="0F2A4FBB" w14:textId="77777777" w:rsidR="00BA7372" w:rsidRPr="006874FC" w:rsidRDefault="00BA7372" w:rsidP="006874FC">
            <w:pPr>
              <w:spacing w:after="0" w:line="276" w:lineRule="auto"/>
              <w:rPr>
                <w:rFonts w:ascii="Times New Roman" w:eastAsia="Times New Roman" w:hAnsi="Times New Roman" w:cs="Times New Roman"/>
                <w:bCs/>
                <w:sz w:val="20"/>
                <w:szCs w:val="20"/>
                <w:lang w:val="fr-FR" w:eastAsia="fr-FR"/>
              </w:rPr>
            </w:pPr>
            <w:r w:rsidRPr="006874FC">
              <w:rPr>
                <w:rFonts w:ascii="Times New Roman" w:hAnsi="Times New Roman" w:cs="Times New Roman"/>
                <w:sz w:val="20"/>
                <w:szCs w:val="20"/>
                <w:lang w:val="fr-FR"/>
              </w:rPr>
              <w:t>PRODOC</w:t>
            </w:r>
          </w:p>
        </w:tc>
        <w:tc>
          <w:tcPr>
            <w:tcW w:w="367" w:type="pct"/>
            <w:tcBorders>
              <w:top w:val="nil"/>
              <w:left w:val="nil"/>
              <w:bottom w:val="single" w:sz="4" w:space="0" w:color="auto"/>
              <w:right w:val="single" w:sz="4" w:space="0" w:color="auto"/>
            </w:tcBorders>
            <w:shd w:val="clear" w:color="auto" w:fill="auto"/>
            <w:noWrap/>
          </w:tcPr>
          <w:p w14:paraId="65416FDB" w14:textId="77777777" w:rsidR="00BA7372" w:rsidRPr="006874FC" w:rsidRDefault="00BA7372" w:rsidP="006874FC">
            <w:pPr>
              <w:spacing w:after="0" w:line="276" w:lineRule="auto"/>
              <w:rPr>
                <w:rFonts w:ascii="Times New Roman" w:hAnsi="Times New Roman" w:cs="Times New Roman"/>
                <w:sz w:val="20"/>
                <w:szCs w:val="20"/>
                <w:lang w:val="fr-FR"/>
              </w:rPr>
            </w:pPr>
            <w:r w:rsidRPr="006874FC">
              <w:rPr>
                <w:rFonts w:ascii="Times New Roman" w:hAnsi="Times New Roman" w:cs="Times New Roman"/>
                <w:sz w:val="20"/>
                <w:szCs w:val="20"/>
                <w:lang w:val="fr-FR"/>
              </w:rPr>
              <w:t>-Draft 2 du document de Politique</w:t>
            </w:r>
          </w:p>
        </w:tc>
        <w:tc>
          <w:tcPr>
            <w:tcW w:w="367" w:type="pct"/>
            <w:tcBorders>
              <w:top w:val="nil"/>
              <w:left w:val="nil"/>
              <w:bottom w:val="single" w:sz="4" w:space="0" w:color="auto"/>
              <w:right w:val="single" w:sz="4" w:space="0" w:color="auto"/>
            </w:tcBorders>
            <w:shd w:val="clear" w:color="auto" w:fill="auto"/>
            <w:noWrap/>
          </w:tcPr>
          <w:p w14:paraId="1A6D03DF"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hAnsi="Times New Roman" w:cs="Times New Roman"/>
                <w:sz w:val="20"/>
                <w:szCs w:val="20"/>
                <w:lang w:val="fr-FR"/>
              </w:rPr>
              <w:t xml:space="preserve">-draft 3 de politique foncière validé </w:t>
            </w:r>
          </w:p>
        </w:tc>
        <w:tc>
          <w:tcPr>
            <w:tcW w:w="332" w:type="pct"/>
            <w:tcBorders>
              <w:top w:val="nil"/>
              <w:left w:val="nil"/>
              <w:bottom w:val="single" w:sz="4" w:space="0" w:color="auto"/>
              <w:right w:val="single" w:sz="4" w:space="0" w:color="auto"/>
            </w:tcBorders>
            <w:shd w:val="clear" w:color="auto" w:fill="auto"/>
            <w:noWrap/>
          </w:tcPr>
          <w:p w14:paraId="633A3749"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Le Draft 2 est en cours d’élaboration</w:t>
            </w:r>
          </w:p>
        </w:tc>
        <w:tc>
          <w:tcPr>
            <w:tcW w:w="434" w:type="pct"/>
            <w:tcBorders>
              <w:top w:val="nil"/>
              <w:left w:val="nil"/>
              <w:bottom w:val="single" w:sz="4" w:space="0" w:color="auto"/>
              <w:right w:val="single" w:sz="4" w:space="0" w:color="auto"/>
            </w:tcBorders>
            <w:shd w:val="clear" w:color="auto" w:fill="auto"/>
            <w:noWrap/>
          </w:tcPr>
          <w:p w14:paraId="4B67CAFA" w14:textId="77777777" w:rsidR="00BA7372" w:rsidRPr="006874FC" w:rsidRDefault="00C66152" w:rsidP="006874FC">
            <w:pPr>
              <w:spacing w:after="0" w:line="276" w:lineRule="auto"/>
              <w:rPr>
                <w:rFonts w:ascii="Times New Roman" w:hAnsi="Times New Roman" w:cs="Times New Roman"/>
                <w:sz w:val="20"/>
                <w:szCs w:val="20"/>
                <w:lang w:val="fr-FR"/>
              </w:rPr>
            </w:pPr>
            <w:r w:rsidRPr="006874FC">
              <w:rPr>
                <w:rFonts w:ascii="Times New Roman" w:hAnsi="Times New Roman" w:cs="Times New Roman"/>
                <w:sz w:val="20"/>
                <w:szCs w:val="20"/>
                <w:lang w:val="fr-FR"/>
              </w:rPr>
              <w:t>Draft 2 du DPFN première version</w:t>
            </w:r>
          </w:p>
        </w:tc>
        <w:tc>
          <w:tcPr>
            <w:tcW w:w="565" w:type="pct"/>
            <w:tcBorders>
              <w:top w:val="nil"/>
              <w:left w:val="nil"/>
              <w:bottom w:val="single" w:sz="4" w:space="0" w:color="auto"/>
              <w:right w:val="single" w:sz="4" w:space="0" w:color="auto"/>
            </w:tcBorders>
            <w:shd w:val="clear" w:color="auto" w:fill="auto"/>
            <w:noWrap/>
          </w:tcPr>
          <w:p w14:paraId="67E2C264"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Retard accumulé suite à la Pandémie du COVID-19 pour boucler les consultations provinciales</w:t>
            </w:r>
            <w:r w:rsidR="00210564">
              <w:rPr>
                <w:rFonts w:ascii="Times New Roman" w:eastAsia="Times New Roman" w:hAnsi="Times New Roman" w:cs="Times New Roman"/>
                <w:sz w:val="20"/>
                <w:szCs w:val="20"/>
                <w:lang w:val="fr-FR" w:eastAsia="fr-FR"/>
              </w:rPr>
              <w:t xml:space="preserve"> doublé des retards de transfert des fonds de la tranche finale.</w:t>
            </w:r>
          </w:p>
        </w:tc>
        <w:tc>
          <w:tcPr>
            <w:tcW w:w="402" w:type="pct"/>
            <w:tcBorders>
              <w:top w:val="nil"/>
              <w:left w:val="nil"/>
              <w:bottom w:val="single" w:sz="4" w:space="0" w:color="auto"/>
              <w:right w:val="single" w:sz="4" w:space="0" w:color="auto"/>
            </w:tcBorders>
            <w:shd w:val="clear" w:color="auto" w:fill="auto"/>
            <w:noWrap/>
            <w:vAlign w:val="center"/>
          </w:tcPr>
          <w:p w14:paraId="014873E9" w14:textId="77777777" w:rsidR="00BA7372" w:rsidRPr="006874FC" w:rsidRDefault="003815EE" w:rsidP="006874FC">
            <w:pPr>
              <w:spacing w:after="0" w:line="276" w:lineRule="auto"/>
              <w:rPr>
                <w:rFonts w:ascii="Times New Roman" w:eastAsia="Times New Roman" w:hAnsi="Times New Roman" w:cs="Times New Roman"/>
                <w:sz w:val="20"/>
                <w:szCs w:val="20"/>
                <w:lang w:val="fr-FR" w:eastAsia="fr-FR"/>
              </w:rPr>
            </w:pPr>
            <w:r>
              <w:rPr>
                <w:rFonts w:ascii="Times New Roman" w:eastAsia="Times New Roman" w:hAnsi="Times New Roman" w:cs="Times New Roman"/>
                <w:sz w:val="20"/>
                <w:szCs w:val="20"/>
                <w:lang w:val="fr-FR" w:eastAsia="fr-FR"/>
              </w:rPr>
              <w:t>Validation nationale à envisager au 1</w:t>
            </w:r>
            <w:r w:rsidRPr="006874FC">
              <w:rPr>
                <w:rFonts w:ascii="Times New Roman" w:eastAsia="Times New Roman" w:hAnsi="Times New Roman" w:cs="Times New Roman"/>
                <w:sz w:val="20"/>
                <w:szCs w:val="20"/>
                <w:vertAlign w:val="superscript"/>
                <w:lang w:val="fr-FR" w:eastAsia="fr-FR"/>
              </w:rPr>
              <w:t>er</w:t>
            </w:r>
            <w:r>
              <w:rPr>
                <w:rFonts w:ascii="Times New Roman" w:eastAsia="Times New Roman" w:hAnsi="Times New Roman" w:cs="Times New Roman"/>
                <w:sz w:val="20"/>
                <w:szCs w:val="20"/>
                <w:lang w:val="fr-FR" w:eastAsia="fr-FR"/>
              </w:rPr>
              <w:t xml:space="preserve"> semestre 2021</w:t>
            </w:r>
            <w:r w:rsidR="00F57FB7">
              <w:rPr>
                <w:rFonts w:ascii="Times New Roman" w:eastAsia="Times New Roman" w:hAnsi="Times New Roman" w:cs="Times New Roman"/>
                <w:sz w:val="20"/>
                <w:szCs w:val="20"/>
                <w:lang w:val="fr-FR" w:eastAsia="fr-FR"/>
              </w:rPr>
              <w:t>.</w:t>
            </w:r>
          </w:p>
        </w:tc>
      </w:tr>
      <w:tr w:rsidR="00BA7372" w:rsidRPr="00B36F1D" w14:paraId="5C8607D7" w14:textId="77777777" w:rsidTr="006874FC">
        <w:trPr>
          <w:trHeight w:val="290"/>
        </w:trPr>
        <w:tc>
          <w:tcPr>
            <w:tcW w:w="798" w:type="pct"/>
            <w:tcBorders>
              <w:top w:val="nil"/>
              <w:left w:val="single" w:sz="4" w:space="0" w:color="auto"/>
              <w:bottom w:val="single" w:sz="4" w:space="0" w:color="auto"/>
              <w:right w:val="single" w:sz="4" w:space="0" w:color="auto"/>
            </w:tcBorders>
            <w:shd w:val="clear" w:color="auto" w:fill="auto"/>
            <w:noWrap/>
            <w:vAlign w:val="center"/>
          </w:tcPr>
          <w:p w14:paraId="5B138B7B"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hAnsi="Times New Roman" w:cs="Times New Roman"/>
                <w:sz w:val="20"/>
                <w:szCs w:val="20"/>
                <w:lang w:val="fr-FR"/>
              </w:rPr>
              <w:t>Existence des textes légaux ou règlementaires clarifiant ou complétant les dispositions actuelles</w:t>
            </w:r>
          </w:p>
        </w:tc>
        <w:tc>
          <w:tcPr>
            <w:tcW w:w="576" w:type="pct"/>
            <w:tcBorders>
              <w:top w:val="nil"/>
              <w:left w:val="nil"/>
              <w:bottom w:val="single" w:sz="4" w:space="0" w:color="auto"/>
              <w:right w:val="single" w:sz="4" w:space="0" w:color="auto"/>
            </w:tcBorders>
            <w:shd w:val="clear" w:color="auto" w:fill="auto"/>
            <w:noWrap/>
          </w:tcPr>
          <w:p w14:paraId="17DAE0A0" w14:textId="77777777" w:rsidR="00BA7372" w:rsidRPr="006874FC" w:rsidRDefault="00BA7372" w:rsidP="006874FC">
            <w:pPr>
              <w:spacing w:after="0" w:line="276" w:lineRule="auto"/>
              <w:rPr>
                <w:rFonts w:ascii="Times New Roman" w:hAnsi="Times New Roman" w:cs="Times New Roman"/>
                <w:sz w:val="20"/>
                <w:szCs w:val="20"/>
                <w:lang w:val="fr-FR"/>
              </w:rPr>
            </w:pPr>
          </w:p>
          <w:p w14:paraId="42E82607"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Nouvelle loi foncière ou Loi de 1973 revue</w:t>
            </w:r>
          </w:p>
        </w:tc>
        <w:tc>
          <w:tcPr>
            <w:tcW w:w="424" w:type="pct"/>
            <w:tcBorders>
              <w:top w:val="nil"/>
              <w:left w:val="nil"/>
              <w:bottom w:val="single" w:sz="4" w:space="0" w:color="auto"/>
              <w:right w:val="single" w:sz="4" w:space="0" w:color="auto"/>
            </w:tcBorders>
            <w:shd w:val="clear" w:color="000000" w:fill="FFFFFF"/>
            <w:noWrap/>
          </w:tcPr>
          <w:p w14:paraId="5F07B475" w14:textId="77777777" w:rsidR="00BA7372" w:rsidRPr="006874FC" w:rsidRDefault="00BA7372" w:rsidP="006874FC">
            <w:pPr>
              <w:spacing w:after="0" w:line="276" w:lineRule="auto"/>
              <w:rPr>
                <w:rFonts w:ascii="Times New Roman" w:hAnsi="Times New Roman" w:cs="Times New Roman"/>
                <w:sz w:val="20"/>
                <w:szCs w:val="20"/>
                <w:lang w:val="fr-FR"/>
              </w:rPr>
            </w:pPr>
            <w:r w:rsidRPr="006874FC">
              <w:rPr>
                <w:rFonts w:ascii="Times New Roman" w:hAnsi="Times New Roman" w:cs="Times New Roman"/>
                <w:sz w:val="20"/>
                <w:szCs w:val="20"/>
                <w:lang w:val="fr-FR"/>
              </w:rPr>
              <w:t>Existence de la Loi foncière depuis 1973</w:t>
            </w:r>
          </w:p>
          <w:p w14:paraId="45A2C525" w14:textId="77777777" w:rsidR="00BA7372" w:rsidRPr="006874FC" w:rsidRDefault="00BA7372" w:rsidP="006874FC">
            <w:pPr>
              <w:spacing w:after="0" w:line="276" w:lineRule="auto"/>
              <w:rPr>
                <w:rFonts w:ascii="Times New Roman" w:eastAsia="Times New Roman" w:hAnsi="Times New Roman" w:cs="Times New Roman"/>
                <w:bCs/>
                <w:sz w:val="20"/>
                <w:szCs w:val="20"/>
                <w:lang w:val="fr-FR" w:eastAsia="fr-FR"/>
              </w:rPr>
            </w:pPr>
          </w:p>
        </w:tc>
        <w:tc>
          <w:tcPr>
            <w:tcW w:w="334" w:type="pct"/>
            <w:tcBorders>
              <w:top w:val="nil"/>
              <w:left w:val="nil"/>
              <w:bottom w:val="single" w:sz="4" w:space="0" w:color="auto"/>
              <w:right w:val="single" w:sz="4" w:space="0" w:color="auto"/>
            </w:tcBorders>
            <w:shd w:val="clear" w:color="auto" w:fill="auto"/>
            <w:noWrap/>
          </w:tcPr>
          <w:p w14:paraId="1071F1B7" w14:textId="77777777" w:rsidR="00BA7372" w:rsidRPr="006874FC" w:rsidRDefault="00BA7372" w:rsidP="006874FC">
            <w:pPr>
              <w:spacing w:after="0" w:line="276" w:lineRule="auto"/>
              <w:rPr>
                <w:rFonts w:ascii="Times New Roman" w:eastAsia="Times New Roman" w:hAnsi="Times New Roman" w:cs="Times New Roman"/>
                <w:bCs/>
                <w:sz w:val="20"/>
                <w:szCs w:val="20"/>
                <w:lang w:val="fr-FR" w:eastAsia="fr-FR"/>
              </w:rPr>
            </w:pPr>
            <w:r w:rsidRPr="006874FC">
              <w:rPr>
                <w:rFonts w:ascii="Times New Roman" w:hAnsi="Times New Roman" w:cs="Times New Roman"/>
                <w:sz w:val="20"/>
                <w:szCs w:val="20"/>
                <w:lang w:val="fr-FR"/>
              </w:rPr>
              <w:t>2017</w:t>
            </w:r>
          </w:p>
        </w:tc>
        <w:tc>
          <w:tcPr>
            <w:tcW w:w="400" w:type="pct"/>
            <w:tcBorders>
              <w:top w:val="nil"/>
              <w:left w:val="nil"/>
              <w:bottom w:val="single" w:sz="4" w:space="0" w:color="auto"/>
              <w:right w:val="single" w:sz="4" w:space="0" w:color="auto"/>
            </w:tcBorders>
            <w:shd w:val="clear" w:color="auto" w:fill="auto"/>
            <w:noWrap/>
          </w:tcPr>
          <w:p w14:paraId="7E52A1B7" w14:textId="77777777" w:rsidR="00BA7372" w:rsidRPr="006874FC" w:rsidRDefault="00BA7372" w:rsidP="006874FC">
            <w:pPr>
              <w:spacing w:after="0" w:line="276" w:lineRule="auto"/>
              <w:rPr>
                <w:rFonts w:ascii="Times New Roman" w:hAnsi="Times New Roman" w:cs="Times New Roman"/>
                <w:sz w:val="20"/>
                <w:szCs w:val="20"/>
                <w:lang w:val="fr-FR"/>
              </w:rPr>
            </w:pPr>
            <w:r w:rsidRPr="006874FC">
              <w:rPr>
                <w:rFonts w:ascii="Times New Roman" w:hAnsi="Times New Roman" w:cs="Times New Roman"/>
                <w:sz w:val="20"/>
                <w:szCs w:val="20"/>
                <w:lang w:val="fr-FR"/>
              </w:rPr>
              <w:t>PRODOC,</w:t>
            </w:r>
          </w:p>
          <w:p w14:paraId="4312D813" w14:textId="77777777" w:rsidR="00BA7372" w:rsidRPr="006874FC" w:rsidRDefault="00BA7372" w:rsidP="006874FC">
            <w:pPr>
              <w:spacing w:after="0" w:line="276" w:lineRule="auto"/>
              <w:rPr>
                <w:rFonts w:ascii="Times New Roman" w:eastAsia="Times New Roman" w:hAnsi="Times New Roman" w:cs="Times New Roman"/>
                <w:bCs/>
                <w:sz w:val="20"/>
                <w:szCs w:val="20"/>
                <w:lang w:val="fr-FR" w:eastAsia="fr-FR"/>
              </w:rPr>
            </w:pPr>
            <w:r w:rsidRPr="006874FC">
              <w:rPr>
                <w:rFonts w:ascii="Times New Roman" w:eastAsia="Times New Roman" w:hAnsi="Times New Roman" w:cs="Times New Roman"/>
                <w:bCs/>
                <w:sz w:val="20"/>
                <w:szCs w:val="20"/>
                <w:lang w:val="fr-FR" w:eastAsia="fr-FR"/>
              </w:rPr>
              <w:t>Document de Loi</w:t>
            </w:r>
          </w:p>
        </w:tc>
        <w:tc>
          <w:tcPr>
            <w:tcW w:w="367" w:type="pct"/>
            <w:tcBorders>
              <w:top w:val="nil"/>
              <w:left w:val="nil"/>
              <w:bottom w:val="single" w:sz="4" w:space="0" w:color="auto"/>
              <w:right w:val="single" w:sz="4" w:space="0" w:color="auto"/>
            </w:tcBorders>
            <w:shd w:val="clear" w:color="auto" w:fill="auto"/>
            <w:noWrap/>
          </w:tcPr>
          <w:p w14:paraId="44F82EA3" w14:textId="77777777" w:rsidR="00BA7372" w:rsidRPr="006874FC" w:rsidRDefault="00BA7372" w:rsidP="006874FC">
            <w:pPr>
              <w:spacing w:after="0" w:line="276" w:lineRule="auto"/>
              <w:rPr>
                <w:rFonts w:ascii="Times New Roman" w:hAnsi="Times New Roman" w:cs="Times New Roman"/>
                <w:sz w:val="20"/>
                <w:szCs w:val="20"/>
                <w:lang w:val="fr-FR"/>
              </w:rPr>
            </w:pPr>
            <w:r w:rsidRPr="006874FC">
              <w:rPr>
                <w:rFonts w:ascii="Times New Roman" w:hAnsi="Times New Roman" w:cs="Times New Roman"/>
                <w:sz w:val="20"/>
                <w:szCs w:val="20"/>
                <w:lang w:val="fr-FR"/>
              </w:rPr>
              <w:t>-Evaluation de la Loi de 1973</w:t>
            </w:r>
          </w:p>
        </w:tc>
        <w:tc>
          <w:tcPr>
            <w:tcW w:w="367" w:type="pct"/>
            <w:tcBorders>
              <w:top w:val="nil"/>
              <w:left w:val="nil"/>
              <w:bottom w:val="single" w:sz="4" w:space="0" w:color="auto"/>
              <w:right w:val="single" w:sz="4" w:space="0" w:color="auto"/>
            </w:tcBorders>
            <w:shd w:val="clear" w:color="auto" w:fill="auto"/>
            <w:noWrap/>
          </w:tcPr>
          <w:p w14:paraId="002205F9"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Rapport d’évaluation discuté et validé</w:t>
            </w:r>
          </w:p>
        </w:tc>
        <w:tc>
          <w:tcPr>
            <w:tcW w:w="332" w:type="pct"/>
            <w:tcBorders>
              <w:top w:val="nil"/>
              <w:left w:val="nil"/>
              <w:bottom w:val="single" w:sz="4" w:space="0" w:color="auto"/>
              <w:right w:val="single" w:sz="4" w:space="0" w:color="auto"/>
            </w:tcBorders>
            <w:shd w:val="clear" w:color="auto" w:fill="auto"/>
            <w:noWrap/>
          </w:tcPr>
          <w:p w14:paraId="344BE45E"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Recrutement des consultants pour l’évaluation</w:t>
            </w:r>
          </w:p>
        </w:tc>
        <w:tc>
          <w:tcPr>
            <w:tcW w:w="434" w:type="pct"/>
            <w:tcBorders>
              <w:top w:val="nil"/>
              <w:left w:val="nil"/>
              <w:bottom w:val="single" w:sz="4" w:space="0" w:color="auto"/>
              <w:right w:val="single" w:sz="4" w:space="0" w:color="auto"/>
            </w:tcBorders>
            <w:shd w:val="clear" w:color="auto" w:fill="auto"/>
            <w:noWrap/>
          </w:tcPr>
          <w:p w14:paraId="5E84CBDB" w14:textId="77777777" w:rsidR="00BA7372" w:rsidRPr="006874FC" w:rsidRDefault="00C66152" w:rsidP="006874FC">
            <w:pPr>
              <w:spacing w:after="0" w:line="276" w:lineRule="auto"/>
              <w:rPr>
                <w:rFonts w:ascii="Times New Roman" w:hAnsi="Times New Roman" w:cs="Times New Roman"/>
                <w:sz w:val="20"/>
                <w:szCs w:val="20"/>
                <w:lang w:val="fr-FR"/>
              </w:rPr>
            </w:pPr>
            <w:r w:rsidRPr="006874FC">
              <w:rPr>
                <w:rFonts w:ascii="Times New Roman" w:hAnsi="Times New Roman" w:cs="Times New Roman"/>
                <w:sz w:val="20"/>
                <w:szCs w:val="20"/>
                <w:lang w:val="fr-FR"/>
              </w:rPr>
              <w:t>Lancement de l’évaluation de la Loi</w:t>
            </w:r>
          </w:p>
        </w:tc>
        <w:tc>
          <w:tcPr>
            <w:tcW w:w="565" w:type="pct"/>
            <w:tcBorders>
              <w:top w:val="nil"/>
              <w:left w:val="nil"/>
              <w:bottom w:val="single" w:sz="4" w:space="0" w:color="auto"/>
              <w:right w:val="single" w:sz="4" w:space="0" w:color="auto"/>
            </w:tcBorders>
            <w:shd w:val="clear" w:color="auto" w:fill="auto"/>
            <w:noWrap/>
          </w:tcPr>
          <w:p w14:paraId="278D7364" w14:textId="77777777" w:rsidR="00BA7372" w:rsidRPr="006874FC" w:rsidRDefault="00A807D5" w:rsidP="006874FC">
            <w:pPr>
              <w:spacing w:after="0" w:line="276" w:lineRule="auto"/>
              <w:rPr>
                <w:rFonts w:ascii="Times New Roman" w:eastAsia="Times New Roman" w:hAnsi="Times New Roman" w:cs="Times New Roman"/>
                <w:sz w:val="20"/>
                <w:szCs w:val="20"/>
                <w:lang w:val="fr-FR" w:eastAsia="fr-FR"/>
              </w:rPr>
            </w:pPr>
            <w:r>
              <w:rPr>
                <w:rFonts w:ascii="Times New Roman" w:eastAsia="Times New Roman" w:hAnsi="Times New Roman" w:cs="Times New Roman"/>
                <w:sz w:val="20"/>
                <w:szCs w:val="20"/>
                <w:lang w:val="fr-FR" w:eastAsia="fr-FR"/>
              </w:rPr>
              <w:t xml:space="preserve">Retard connu dans les procédures de passation des marchés </w:t>
            </w:r>
          </w:p>
        </w:tc>
        <w:tc>
          <w:tcPr>
            <w:tcW w:w="402" w:type="pct"/>
            <w:tcBorders>
              <w:top w:val="nil"/>
              <w:left w:val="nil"/>
              <w:bottom w:val="single" w:sz="4" w:space="0" w:color="auto"/>
              <w:right w:val="single" w:sz="4" w:space="0" w:color="auto"/>
            </w:tcBorders>
            <w:shd w:val="clear" w:color="auto" w:fill="auto"/>
            <w:noWrap/>
            <w:vAlign w:val="center"/>
          </w:tcPr>
          <w:p w14:paraId="78908D34"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p>
        </w:tc>
      </w:tr>
      <w:tr w:rsidR="00BA7372" w:rsidRPr="00B36F1D" w14:paraId="0608A77B" w14:textId="77777777" w:rsidTr="006874FC">
        <w:trPr>
          <w:trHeight w:val="290"/>
        </w:trPr>
        <w:tc>
          <w:tcPr>
            <w:tcW w:w="798" w:type="pct"/>
            <w:tcBorders>
              <w:top w:val="nil"/>
              <w:left w:val="single" w:sz="4" w:space="0" w:color="auto"/>
              <w:bottom w:val="single" w:sz="4" w:space="0" w:color="auto"/>
              <w:right w:val="single" w:sz="4" w:space="0" w:color="auto"/>
            </w:tcBorders>
            <w:shd w:val="clear" w:color="auto" w:fill="auto"/>
            <w:noWrap/>
            <w:vAlign w:val="center"/>
          </w:tcPr>
          <w:p w14:paraId="1CE79800"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hAnsi="Times New Roman" w:cs="Times New Roman"/>
                <w:sz w:val="20"/>
                <w:szCs w:val="20"/>
                <w:lang w:val="fr-FR"/>
              </w:rPr>
              <w:t>Qualité du draft de la proposition de loi révisant la loi de 1973 élaboré et soumis au Conseil de Ministres</w:t>
            </w:r>
          </w:p>
        </w:tc>
        <w:tc>
          <w:tcPr>
            <w:tcW w:w="576" w:type="pct"/>
            <w:tcBorders>
              <w:top w:val="nil"/>
              <w:left w:val="nil"/>
              <w:bottom w:val="single" w:sz="4" w:space="0" w:color="auto"/>
              <w:right w:val="single" w:sz="4" w:space="0" w:color="auto"/>
            </w:tcBorders>
            <w:shd w:val="clear" w:color="auto" w:fill="auto"/>
            <w:noWrap/>
          </w:tcPr>
          <w:p w14:paraId="7BBF0A1E"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hAnsi="Times New Roman" w:cs="Times New Roman"/>
                <w:sz w:val="20"/>
                <w:szCs w:val="20"/>
                <w:lang w:val="fr-FR"/>
              </w:rPr>
              <w:t>La proposition de loi révisant la loi de 1973 élaboré et soumis au Conseil de Ministres est de qualité</w:t>
            </w:r>
          </w:p>
        </w:tc>
        <w:tc>
          <w:tcPr>
            <w:tcW w:w="424" w:type="pct"/>
            <w:tcBorders>
              <w:top w:val="nil"/>
              <w:left w:val="nil"/>
              <w:bottom w:val="single" w:sz="4" w:space="0" w:color="auto"/>
              <w:right w:val="single" w:sz="4" w:space="0" w:color="auto"/>
            </w:tcBorders>
            <w:shd w:val="clear" w:color="000000" w:fill="FFFFFF"/>
            <w:noWrap/>
          </w:tcPr>
          <w:p w14:paraId="6AF42418" w14:textId="77777777" w:rsidR="00BA7372" w:rsidRPr="006874FC" w:rsidRDefault="00BA7372" w:rsidP="006874FC">
            <w:pPr>
              <w:spacing w:after="0" w:line="276" w:lineRule="auto"/>
              <w:rPr>
                <w:rFonts w:ascii="Times New Roman" w:hAnsi="Times New Roman" w:cs="Times New Roman"/>
                <w:sz w:val="20"/>
                <w:szCs w:val="20"/>
                <w:lang w:val="fr-FR"/>
              </w:rPr>
            </w:pPr>
            <w:r w:rsidRPr="006874FC">
              <w:rPr>
                <w:rFonts w:ascii="Times New Roman" w:hAnsi="Times New Roman" w:cs="Times New Roman"/>
                <w:sz w:val="20"/>
                <w:szCs w:val="20"/>
                <w:lang w:val="fr-FR"/>
              </w:rPr>
              <w:t>Existence de la Loi foncière depuis 1973</w:t>
            </w:r>
          </w:p>
          <w:p w14:paraId="3319AF05" w14:textId="77777777" w:rsidR="00BA7372" w:rsidRPr="006874FC" w:rsidRDefault="00BA7372" w:rsidP="006874FC">
            <w:pPr>
              <w:spacing w:after="0" w:line="276" w:lineRule="auto"/>
              <w:rPr>
                <w:rFonts w:ascii="Times New Roman" w:eastAsia="Times New Roman" w:hAnsi="Times New Roman" w:cs="Times New Roman"/>
                <w:bCs/>
                <w:sz w:val="20"/>
                <w:szCs w:val="20"/>
                <w:lang w:val="fr-FR" w:eastAsia="fr-FR"/>
              </w:rPr>
            </w:pPr>
          </w:p>
        </w:tc>
        <w:tc>
          <w:tcPr>
            <w:tcW w:w="334" w:type="pct"/>
            <w:tcBorders>
              <w:top w:val="nil"/>
              <w:left w:val="nil"/>
              <w:bottom w:val="single" w:sz="4" w:space="0" w:color="auto"/>
              <w:right w:val="single" w:sz="4" w:space="0" w:color="auto"/>
            </w:tcBorders>
            <w:shd w:val="clear" w:color="auto" w:fill="auto"/>
            <w:noWrap/>
          </w:tcPr>
          <w:p w14:paraId="7B5C27DB" w14:textId="77777777" w:rsidR="00BA7372" w:rsidRPr="006874FC" w:rsidRDefault="00BA7372" w:rsidP="006874FC">
            <w:pPr>
              <w:spacing w:after="0" w:line="276" w:lineRule="auto"/>
              <w:rPr>
                <w:rFonts w:ascii="Times New Roman" w:eastAsia="Times New Roman" w:hAnsi="Times New Roman" w:cs="Times New Roman"/>
                <w:bCs/>
                <w:sz w:val="20"/>
                <w:szCs w:val="20"/>
                <w:lang w:val="fr-FR" w:eastAsia="fr-FR"/>
              </w:rPr>
            </w:pPr>
            <w:r w:rsidRPr="006874FC">
              <w:rPr>
                <w:rFonts w:ascii="Times New Roman" w:hAnsi="Times New Roman" w:cs="Times New Roman"/>
                <w:sz w:val="20"/>
                <w:szCs w:val="20"/>
                <w:lang w:val="fr-FR"/>
              </w:rPr>
              <w:t>2017</w:t>
            </w:r>
          </w:p>
        </w:tc>
        <w:tc>
          <w:tcPr>
            <w:tcW w:w="400" w:type="pct"/>
            <w:tcBorders>
              <w:top w:val="nil"/>
              <w:left w:val="nil"/>
              <w:bottom w:val="single" w:sz="4" w:space="0" w:color="auto"/>
              <w:right w:val="single" w:sz="4" w:space="0" w:color="auto"/>
            </w:tcBorders>
            <w:shd w:val="clear" w:color="auto" w:fill="auto"/>
            <w:noWrap/>
          </w:tcPr>
          <w:p w14:paraId="197202FC" w14:textId="77777777" w:rsidR="00BA7372" w:rsidRPr="006874FC" w:rsidRDefault="00BA7372" w:rsidP="006874FC">
            <w:pPr>
              <w:spacing w:after="0" w:line="276" w:lineRule="auto"/>
              <w:rPr>
                <w:rFonts w:ascii="Times New Roman" w:eastAsia="Times New Roman" w:hAnsi="Times New Roman" w:cs="Times New Roman"/>
                <w:bCs/>
                <w:sz w:val="20"/>
                <w:szCs w:val="20"/>
                <w:lang w:val="fr-FR" w:eastAsia="fr-FR"/>
              </w:rPr>
            </w:pPr>
            <w:r w:rsidRPr="006874FC">
              <w:rPr>
                <w:rFonts w:ascii="Times New Roman" w:hAnsi="Times New Roman" w:cs="Times New Roman"/>
                <w:sz w:val="20"/>
                <w:szCs w:val="20"/>
                <w:lang w:val="fr-FR"/>
              </w:rPr>
              <w:t>PRODOC</w:t>
            </w:r>
          </w:p>
        </w:tc>
        <w:tc>
          <w:tcPr>
            <w:tcW w:w="367" w:type="pct"/>
            <w:tcBorders>
              <w:top w:val="nil"/>
              <w:left w:val="nil"/>
              <w:bottom w:val="single" w:sz="4" w:space="0" w:color="auto"/>
              <w:right w:val="single" w:sz="4" w:space="0" w:color="auto"/>
            </w:tcBorders>
            <w:shd w:val="clear" w:color="auto" w:fill="auto"/>
            <w:noWrap/>
          </w:tcPr>
          <w:p w14:paraId="45E92BED" w14:textId="77777777" w:rsidR="00BA7372" w:rsidRPr="006874FC" w:rsidRDefault="00BA7372" w:rsidP="006874FC">
            <w:pPr>
              <w:spacing w:after="0" w:line="276" w:lineRule="auto"/>
              <w:rPr>
                <w:rFonts w:ascii="Times New Roman" w:hAnsi="Times New Roman" w:cs="Times New Roman"/>
                <w:sz w:val="20"/>
                <w:szCs w:val="20"/>
                <w:lang w:val="fr-FR"/>
              </w:rPr>
            </w:pPr>
            <w:r w:rsidRPr="006874FC">
              <w:rPr>
                <w:rFonts w:ascii="Times New Roman" w:hAnsi="Times New Roman" w:cs="Times New Roman"/>
                <w:sz w:val="20"/>
                <w:szCs w:val="20"/>
                <w:lang w:val="fr-FR"/>
              </w:rPr>
              <w:t>-Draft1 issue des relectures des experts</w:t>
            </w:r>
          </w:p>
        </w:tc>
        <w:tc>
          <w:tcPr>
            <w:tcW w:w="367" w:type="pct"/>
            <w:tcBorders>
              <w:top w:val="nil"/>
              <w:left w:val="nil"/>
              <w:bottom w:val="single" w:sz="4" w:space="0" w:color="auto"/>
              <w:right w:val="single" w:sz="4" w:space="0" w:color="auto"/>
            </w:tcBorders>
            <w:shd w:val="clear" w:color="auto" w:fill="auto"/>
            <w:noWrap/>
          </w:tcPr>
          <w:p w14:paraId="1D470DA6"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hAnsi="Times New Roman" w:cs="Times New Roman"/>
                <w:sz w:val="20"/>
                <w:szCs w:val="20"/>
                <w:lang w:val="fr-FR"/>
              </w:rPr>
              <w:t>-Draft 1 validé par les experts</w:t>
            </w:r>
          </w:p>
        </w:tc>
        <w:tc>
          <w:tcPr>
            <w:tcW w:w="332" w:type="pct"/>
            <w:tcBorders>
              <w:top w:val="nil"/>
              <w:left w:val="nil"/>
              <w:bottom w:val="single" w:sz="4" w:space="0" w:color="auto"/>
              <w:right w:val="single" w:sz="4" w:space="0" w:color="auto"/>
            </w:tcBorders>
            <w:shd w:val="clear" w:color="auto" w:fill="auto"/>
            <w:noWrap/>
          </w:tcPr>
          <w:p w14:paraId="49E35805"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Proposition du draft de l’architecture de la Loi</w:t>
            </w:r>
          </w:p>
        </w:tc>
        <w:tc>
          <w:tcPr>
            <w:tcW w:w="434" w:type="pct"/>
            <w:tcBorders>
              <w:top w:val="nil"/>
              <w:left w:val="nil"/>
              <w:bottom w:val="single" w:sz="4" w:space="0" w:color="auto"/>
              <w:right w:val="single" w:sz="4" w:space="0" w:color="auto"/>
            </w:tcBorders>
            <w:shd w:val="clear" w:color="auto" w:fill="auto"/>
            <w:noWrap/>
          </w:tcPr>
          <w:p w14:paraId="31B492EE" w14:textId="77777777" w:rsidR="00BA7372" w:rsidRPr="006874FC" w:rsidRDefault="00C66152" w:rsidP="006874FC">
            <w:pPr>
              <w:spacing w:after="0" w:line="276" w:lineRule="auto"/>
              <w:rPr>
                <w:rFonts w:ascii="Times New Roman" w:hAnsi="Times New Roman" w:cs="Times New Roman"/>
                <w:sz w:val="20"/>
                <w:szCs w:val="20"/>
                <w:lang w:val="fr-FR"/>
              </w:rPr>
            </w:pPr>
            <w:r w:rsidRPr="006874FC">
              <w:rPr>
                <w:rFonts w:ascii="Times New Roman" w:hAnsi="Times New Roman" w:cs="Times New Roman"/>
                <w:sz w:val="20"/>
                <w:szCs w:val="20"/>
                <w:lang w:val="fr-FR"/>
              </w:rPr>
              <w:t>Version améliorée de l’architecture de la Loi.</w:t>
            </w:r>
          </w:p>
        </w:tc>
        <w:tc>
          <w:tcPr>
            <w:tcW w:w="565" w:type="pct"/>
            <w:tcBorders>
              <w:top w:val="nil"/>
              <w:left w:val="nil"/>
              <w:bottom w:val="single" w:sz="4" w:space="0" w:color="auto"/>
              <w:right w:val="single" w:sz="4" w:space="0" w:color="auto"/>
            </w:tcBorders>
            <w:shd w:val="clear" w:color="auto" w:fill="auto"/>
            <w:noWrap/>
          </w:tcPr>
          <w:p w14:paraId="77758980" w14:textId="77777777" w:rsidR="00BA7372" w:rsidRPr="006874FC" w:rsidRDefault="00A807D5" w:rsidP="006874FC">
            <w:pPr>
              <w:spacing w:after="0" w:line="276" w:lineRule="auto"/>
              <w:rPr>
                <w:rFonts w:ascii="Times New Roman" w:eastAsia="Times New Roman" w:hAnsi="Times New Roman" w:cs="Times New Roman"/>
                <w:sz w:val="20"/>
                <w:szCs w:val="20"/>
                <w:lang w:val="fr-FR" w:eastAsia="fr-FR"/>
              </w:rPr>
            </w:pPr>
            <w:r>
              <w:rPr>
                <w:rFonts w:ascii="Times New Roman" w:eastAsia="Times New Roman" w:hAnsi="Times New Roman" w:cs="Times New Roman"/>
                <w:sz w:val="20"/>
                <w:szCs w:val="20"/>
                <w:lang w:val="fr-FR" w:eastAsia="fr-FR"/>
              </w:rPr>
              <w:t xml:space="preserve">Possibilité de réaliser des consultations des 26 provinces </w:t>
            </w:r>
            <w:r w:rsidR="00EF7FB1">
              <w:rPr>
                <w:rFonts w:ascii="Times New Roman" w:eastAsia="Times New Roman" w:hAnsi="Times New Roman" w:cs="Times New Roman"/>
                <w:sz w:val="20"/>
                <w:szCs w:val="20"/>
                <w:lang w:val="fr-FR" w:eastAsia="fr-FR"/>
              </w:rPr>
              <w:t xml:space="preserve">sur le projet de loi </w:t>
            </w:r>
            <w:r>
              <w:rPr>
                <w:rFonts w:ascii="Times New Roman" w:eastAsia="Times New Roman" w:hAnsi="Times New Roman" w:cs="Times New Roman"/>
                <w:sz w:val="20"/>
                <w:szCs w:val="20"/>
                <w:lang w:val="fr-FR" w:eastAsia="fr-FR"/>
              </w:rPr>
              <w:t>à travers les réseaux des acteurs de la société civile en 2021.</w:t>
            </w:r>
          </w:p>
        </w:tc>
        <w:tc>
          <w:tcPr>
            <w:tcW w:w="402" w:type="pct"/>
            <w:tcBorders>
              <w:top w:val="nil"/>
              <w:left w:val="nil"/>
              <w:bottom w:val="single" w:sz="4" w:space="0" w:color="auto"/>
              <w:right w:val="single" w:sz="4" w:space="0" w:color="auto"/>
            </w:tcBorders>
            <w:shd w:val="clear" w:color="auto" w:fill="auto"/>
            <w:noWrap/>
            <w:vAlign w:val="center"/>
          </w:tcPr>
          <w:p w14:paraId="7328F9EB"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p>
        </w:tc>
      </w:tr>
      <w:tr w:rsidR="00BA7372" w:rsidRPr="00B36F1D" w14:paraId="50085299" w14:textId="77777777" w:rsidTr="006874FC">
        <w:trPr>
          <w:trHeight w:val="557"/>
        </w:trPr>
        <w:tc>
          <w:tcPr>
            <w:tcW w:w="5000" w:type="pct"/>
            <w:gridSpan w:val="11"/>
            <w:tcBorders>
              <w:top w:val="nil"/>
              <w:left w:val="single" w:sz="4" w:space="0" w:color="auto"/>
              <w:bottom w:val="single" w:sz="4" w:space="0" w:color="auto"/>
              <w:right w:val="single" w:sz="4" w:space="0" w:color="auto"/>
            </w:tcBorders>
            <w:shd w:val="clear" w:color="000000" w:fill="FFF2CC"/>
            <w:noWrap/>
            <w:vAlign w:val="center"/>
            <w:hideMark/>
          </w:tcPr>
          <w:p w14:paraId="150DDDF2"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
                <w:bCs/>
                <w:sz w:val="20"/>
                <w:szCs w:val="20"/>
                <w:lang w:val="fr-FR" w:eastAsia="fr-FR"/>
              </w:rPr>
              <w:t>Output 1 : CONAREF fonctionnelle pour la préparation et la mise en œuvre de la réforme foncière, intégrant un dialogue sur la clarification de la reconnaissance et la sécurisation des droits fonciers locaux </w:t>
            </w:r>
          </w:p>
        </w:tc>
      </w:tr>
      <w:tr w:rsidR="00BA7372" w:rsidRPr="00B36F1D" w14:paraId="2244DC59" w14:textId="77777777" w:rsidTr="006874FC">
        <w:trPr>
          <w:trHeight w:val="29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6A558E92" w14:textId="77777777" w:rsidR="00BA7372" w:rsidRPr="006874FC" w:rsidRDefault="00BA7372" w:rsidP="006874FC">
            <w:pPr>
              <w:spacing w:after="0" w:line="276" w:lineRule="auto"/>
              <w:rPr>
                <w:rFonts w:ascii="Times New Roman" w:eastAsia="Times New Roman" w:hAnsi="Times New Roman" w:cs="Times New Roman"/>
                <w:bCs/>
                <w:sz w:val="20"/>
                <w:szCs w:val="20"/>
                <w:lang w:val="fr-FR" w:eastAsia="fr-FR"/>
              </w:rPr>
            </w:pPr>
            <w:r w:rsidRPr="006874FC">
              <w:rPr>
                <w:rFonts w:ascii="Times New Roman" w:eastAsia="Times New Roman" w:hAnsi="Times New Roman" w:cs="Times New Roman"/>
                <w:bCs/>
                <w:sz w:val="20"/>
                <w:szCs w:val="20"/>
                <w:lang w:val="fr-FR" w:eastAsia="fr-FR"/>
              </w:rPr>
              <w:t>1.1.</w:t>
            </w:r>
          </w:p>
        </w:tc>
        <w:tc>
          <w:tcPr>
            <w:tcW w:w="576" w:type="pct"/>
            <w:tcBorders>
              <w:top w:val="nil"/>
              <w:left w:val="nil"/>
              <w:bottom w:val="single" w:sz="4" w:space="0" w:color="auto"/>
              <w:right w:val="single" w:sz="4" w:space="0" w:color="auto"/>
            </w:tcBorders>
            <w:shd w:val="clear" w:color="auto" w:fill="auto"/>
            <w:noWrap/>
            <w:hideMark/>
          </w:tcPr>
          <w:p w14:paraId="6F4B72D1"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Niveau de fonctionnalité de la CONAREF</w:t>
            </w:r>
          </w:p>
          <w:p w14:paraId="3C80BED3"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p>
        </w:tc>
        <w:tc>
          <w:tcPr>
            <w:tcW w:w="424" w:type="pct"/>
            <w:tcBorders>
              <w:top w:val="nil"/>
              <w:left w:val="nil"/>
              <w:bottom w:val="single" w:sz="4" w:space="0" w:color="auto"/>
              <w:right w:val="single" w:sz="4" w:space="0" w:color="auto"/>
            </w:tcBorders>
            <w:shd w:val="clear" w:color="000000" w:fill="FFFFFF"/>
            <w:noWrap/>
            <w:hideMark/>
          </w:tcPr>
          <w:p w14:paraId="32258B15" w14:textId="77777777" w:rsidR="00BA7372" w:rsidRPr="006874FC" w:rsidRDefault="00BA7372" w:rsidP="006874FC">
            <w:pPr>
              <w:spacing w:after="0" w:line="276" w:lineRule="auto"/>
              <w:rPr>
                <w:rFonts w:ascii="Times New Roman" w:eastAsia="Times New Roman" w:hAnsi="Times New Roman" w:cs="Times New Roman"/>
                <w:bCs/>
                <w:sz w:val="20"/>
                <w:szCs w:val="20"/>
                <w:lang w:val="fr-FR" w:eastAsia="fr-FR"/>
              </w:rPr>
            </w:pPr>
            <w:r w:rsidRPr="006874FC">
              <w:rPr>
                <w:rFonts w:ascii="Times New Roman" w:eastAsia="Times New Roman" w:hAnsi="Times New Roman" w:cs="Times New Roman"/>
                <w:bCs/>
                <w:sz w:val="20"/>
                <w:szCs w:val="20"/>
                <w:lang w:val="fr-FR" w:eastAsia="fr-FR"/>
              </w:rPr>
              <w:t>Faible  </w:t>
            </w:r>
          </w:p>
        </w:tc>
        <w:tc>
          <w:tcPr>
            <w:tcW w:w="334" w:type="pct"/>
            <w:tcBorders>
              <w:top w:val="nil"/>
              <w:left w:val="nil"/>
              <w:bottom w:val="single" w:sz="4" w:space="0" w:color="auto"/>
              <w:right w:val="single" w:sz="4" w:space="0" w:color="auto"/>
            </w:tcBorders>
            <w:shd w:val="clear" w:color="auto" w:fill="auto"/>
            <w:noWrap/>
            <w:hideMark/>
          </w:tcPr>
          <w:p w14:paraId="655563B7" w14:textId="77777777" w:rsidR="00BA7372" w:rsidRPr="006874FC" w:rsidRDefault="00BA7372" w:rsidP="006874FC">
            <w:pPr>
              <w:spacing w:after="0" w:line="276" w:lineRule="auto"/>
              <w:rPr>
                <w:rFonts w:ascii="Times New Roman" w:eastAsia="Times New Roman" w:hAnsi="Times New Roman" w:cs="Times New Roman"/>
                <w:bCs/>
                <w:sz w:val="20"/>
                <w:szCs w:val="20"/>
                <w:lang w:val="fr-FR" w:eastAsia="fr-FR"/>
              </w:rPr>
            </w:pPr>
            <w:r w:rsidRPr="006874FC">
              <w:rPr>
                <w:rFonts w:ascii="Times New Roman" w:eastAsia="Times New Roman" w:hAnsi="Times New Roman" w:cs="Times New Roman"/>
                <w:bCs/>
                <w:sz w:val="20"/>
                <w:szCs w:val="20"/>
                <w:lang w:val="fr-FR" w:eastAsia="fr-FR"/>
              </w:rPr>
              <w:t>2017  </w:t>
            </w:r>
          </w:p>
        </w:tc>
        <w:tc>
          <w:tcPr>
            <w:tcW w:w="400" w:type="pct"/>
            <w:tcBorders>
              <w:top w:val="nil"/>
              <w:left w:val="nil"/>
              <w:bottom w:val="single" w:sz="4" w:space="0" w:color="auto"/>
              <w:right w:val="single" w:sz="4" w:space="0" w:color="auto"/>
            </w:tcBorders>
            <w:shd w:val="clear" w:color="auto" w:fill="auto"/>
            <w:noWrap/>
            <w:hideMark/>
          </w:tcPr>
          <w:p w14:paraId="17DF6170" w14:textId="77777777" w:rsidR="00BA7372" w:rsidRPr="006874FC" w:rsidRDefault="00BA7372" w:rsidP="006874FC">
            <w:pPr>
              <w:spacing w:after="0" w:line="276" w:lineRule="auto"/>
              <w:rPr>
                <w:rFonts w:ascii="Times New Roman" w:eastAsia="Times New Roman" w:hAnsi="Times New Roman" w:cs="Times New Roman"/>
                <w:bCs/>
                <w:sz w:val="20"/>
                <w:szCs w:val="20"/>
                <w:lang w:val="fr-FR" w:eastAsia="fr-FR"/>
              </w:rPr>
            </w:pPr>
            <w:r w:rsidRPr="006874FC">
              <w:rPr>
                <w:rFonts w:ascii="Times New Roman" w:eastAsia="Times New Roman" w:hAnsi="Times New Roman" w:cs="Times New Roman"/>
                <w:bCs/>
                <w:sz w:val="20"/>
                <w:szCs w:val="20"/>
                <w:lang w:val="fr-FR" w:eastAsia="fr-FR"/>
              </w:rPr>
              <w:t>PRODOC</w:t>
            </w:r>
          </w:p>
          <w:p w14:paraId="6FA9C620" w14:textId="77777777" w:rsidR="00BA7372" w:rsidRPr="006874FC" w:rsidRDefault="00BA7372" w:rsidP="006874FC">
            <w:pPr>
              <w:spacing w:after="0" w:line="276" w:lineRule="auto"/>
              <w:rPr>
                <w:rFonts w:ascii="Times New Roman" w:eastAsia="Times New Roman" w:hAnsi="Times New Roman" w:cs="Times New Roman"/>
                <w:bCs/>
                <w:sz w:val="20"/>
                <w:szCs w:val="20"/>
                <w:lang w:val="fr-FR" w:eastAsia="fr-FR"/>
              </w:rPr>
            </w:pPr>
            <w:r w:rsidRPr="006874FC">
              <w:rPr>
                <w:rFonts w:ascii="Times New Roman" w:eastAsia="Times New Roman" w:hAnsi="Times New Roman" w:cs="Times New Roman"/>
                <w:bCs/>
                <w:sz w:val="20"/>
                <w:szCs w:val="20"/>
                <w:lang w:val="fr-FR" w:eastAsia="fr-FR"/>
              </w:rPr>
              <w:t>Revue </w:t>
            </w:r>
          </w:p>
        </w:tc>
        <w:tc>
          <w:tcPr>
            <w:tcW w:w="367" w:type="pct"/>
            <w:tcBorders>
              <w:top w:val="nil"/>
              <w:left w:val="nil"/>
              <w:bottom w:val="single" w:sz="4" w:space="0" w:color="auto"/>
              <w:right w:val="single" w:sz="4" w:space="0" w:color="auto"/>
            </w:tcBorders>
            <w:shd w:val="clear" w:color="auto" w:fill="auto"/>
            <w:noWrap/>
            <w:hideMark/>
          </w:tcPr>
          <w:p w14:paraId="5F229B8E" w14:textId="77777777" w:rsidR="00BA7372" w:rsidRPr="006874FC" w:rsidRDefault="00BA7372" w:rsidP="006874FC">
            <w:pPr>
              <w:spacing w:after="0" w:line="276" w:lineRule="auto"/>
              <w:rPr>
                <w:rFonts w:ascii="Times New Roman" w:eastAsia="Times New Roman" w:hAnsi="Times New Roman" w:cs="Times New Roman"/>
                <w:bCs/>
                <w:sz w:val="20"/>
                <w:szCs w:val="20"/>
                <w:lang w:val="fr-FR" w:eastAsia="fr-FR"/>
              </w:rPr>
            </w:pPr>
            <w:r w:rsidRPr="006874FC">
              <w:rPr>
                <w:rFonts w:ascii="Times New Roman" w:hAnsi="Times New Roman" w:cs="Times New Roman"/>
                <w:sz w:val="20"/>
                <w:szCs w:val="20"/>
                <w:lang w:val="fr-FR"/>
              </w:rPr>
              <w:t>Elevé</w:t>
            </w:r>
          </w:p>
        </w:tc>
        <w:tc>
          <w:tcPr>
            <w:tcW w:w="367" w:type="pct"/>
            <w:tcBorders>
              <w:top w:val="nil"/>
              <w:left w:val="nil"/>
              <w:bottom w:val="single" w:sz="4" w:space="0" w:color="auto"/>
              <w:right w:val="single" w:sz="4" w:space="0" w:color="auto"/>
            </w:tcBorders>
            <w:shd w:val="clear" w:color="auto" w:fill="auto"/>
            <w:noWrap/>
            <w:hideMark/>
          </w:tcPr>
          <w:p w14:paraId="4DB68002"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Elevé</w:t>
            </w:r>
          </w:p>
        </w:tc>
        <w:tc>
          <w:tcPr>
            <w:tcW w:w="332" w:type="pct"/>
            <w:tcBorders>
              <w:top w:val="nil"/>
              <w:left w:val="nil"/>
              <w:bottom w:val="single" w:sz="4" w:space="0" w:color="auto"/>
              <w:right w:val="single" w:sz="4" w:space="0" w:color="auto"/>
            </w:tcBorders>
            <w:shd w:val="clear" w:color="auto" w:fill="auto"/>
            <w:noWrap/>
            <w:hideMark/>
          </w:tcPr>
          <w:p w14:paraId="6D59BC5E"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 xml:space="preserve">Au dessus de la Moyenne </w:t>
            </w:r>
          </w:p>
        </w:tc>
        <w:tc>
          <w:tcPr>
            <w:tcW w:w="434" w:type="pct"/>
            <w:tcBorders>
              <w:top w:val="nil"/>
              <w:left w:val="nil"/>
              <w:bottom w:val="single" w:sz="4" w:space="0" w:color="auto"/>
              <w:right w:val="single" w:sz="4" w:space="0" w:color="auto"/>
            </w:tcBorders>
            <w:shd w:val="clear" w:color="auto" w:fill="auto"/>
            <w:noWrap/>
            <w:hideMark/>
          </w:tcPr>
          <w:p w14:paraId="269C54B7" w14:textId="77777777" w:rsidR="00BA7372" w:rsidRPr="006874FC" w:rsidRDefault="00C6615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Au dessus de la Moyenne</w:t>
            </w:r>
          </w:p>
        </w:tc>
        <w:tc>
          <w:tcPr>
            <w:tcW w:w="565" w:type="pct"/>
            <w:tcBorders>
              <w:top w:val="nil"/>
              <w:left w:val="nil"/>
              <w:bottom w:val="single" w:sz="4" w:space="0" w:color="auto"/>
              <w:right w:val="single" w:sz="4" w:space="0" w:color="auto"/>
            </w:tcBorders>
            <w:shd w:val="clear" w:color="auto" w:fill="auto"/>
            <w:noWrap/>
            <w:hideMark/>
          </w:tcPr>
          <w:p w14:paraId="566ABFFA"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 Le restriction due à la pandémie de la COVID-19 a perturbé le fonctionnement de ses organes ;</w:t>
            </w:r>
          </w:p>
        </w:tc>
        <w:tc>
          <w:tcPr>
            <w:tcW w:w="402" w:type="pct"/>
            <w:tcBorders>
              <w:top w:val="nil"/>
              <w:left w:val="nil"/>
              <w:bottom w:val="single" w:sz="4" w:space="0" w:color="auto"/>
              <w:right w:val="single" w:sz="4" w:space="0" w:color="auto"/>
            </w:tcBorders>
            <w:shd w:val="clear" w:color="auto" w:fill="auto"/>
            <w:noWrap/>
            <w:vAlign w:val="center"/>
            <w:hideMark/>
          </w:tcPr>
          <w:p w14:paraId="5853CF4F"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 </w:t>
            </w:r>
          </w:p>
        </w:tc>
      </w:tr>
      <w:tr w:rsidR="00BA7372" w:rsidRPr="00B36F1D" w14:paraId="40AE91A8" w14:textId="77777777" w:rsidTr="006874FC">
        <w:trPr>
          <w:trHeight w:val="29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46C60338"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1.2.</w:t>
            </w:r>
          </w:p>
        </w:tc>
        <w:tc>
          <w:tcPr>
            <w:tcW w:w="576" w:type="pct"/>
            <w:tcBorders>
              <w:top w:val="nil"/>
              <w:left w:val="nil"/>
              <w:bottom w:val="single" w:sz="4" w:space="0" w:color="auto"/>
              <w:right w:val="single" w:sz="4" w:space="0" w:color="auto"/>
            </w:tcBorders>
            <w:shd w:val="clear" w:color="auto" w:fill="auto"/>
            <w:noWrap/>
            <w:hideMark/>
          </w:tcPr>
          <w:p w14:paraId="357660B9"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Taux d’exécution du programme adopté de CONAREF</w:t>
            </w:r>
          </w:p>
          <w:p w14:paraId="196969D5"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p>
        </w:tc>
        <w:tc>
          <w:tcPr>
            <w:tcW w:w="424" w:type="pct"/>
            <w:tcBorders>
              <w:top w:val="nil"/>
              <w:left w:val="nil"/>
              <w:bottom w:val="single" w:sz="4" w:space="0" w:color="auto"/>
              <w:right w:val="single" w:sz="4" w:space="0" w:color="auto"/>
            </w:tcBorders>
            <w:shd w:val="clear" w:color="000000" w:fill="FFFFFF"/>
            <w:noWrap/>
            <w:hideMark/>
          </w:tcPr>
          <w:p w14:paraId="7C0DD4EF"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Cs/>
                <w:sz w:val="20"/>
                <w:szCs w:val="20"/>
                <w:lang w:val="fr-FR" w:eastAsia="fr-FR"/>
              </w:rPr>
              <w:t>Faible  </w:t>
            </w:r>
          </w:p>
        </w:tc>
        <w:tc>
          <w:tcPr>
            <w:tcW w:w="334" w:type="pct"/>
            <w:tcBorders>
              <w:top w:val="nil"/>
              <w:left w:val="nil"/>
              <w:bottom w:val="single" w:sz="4" w:space="0" w:color="auto"/>
              <w:right w:val="single" w:sz="4" w:space="0" w:color="auto"/>
            </w:tcBorders>
            <w:shd w:val="clear" w:color="000000" w:fill="FFFFFF"/>
            <w:noWrap/>
            <w:hideMark/>
          </w:tcPr>
          <w:p w14:paraId="39AEDCBF"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Cs/>
                <w:sz w:val="20"/>
                <w:szCs w:val="20"/>
                <w:lang w:val="fr-FR" w:eastAsia="fr-FR"/>
              </w:rPr>
              <w:t>2017  </w:t>
            </w:r>
          </w:p>
        </w:tc>
        <w:tc>
          <w:tcPr>
            <w:tcW w:w="400" w:type="pct"/>
            <w:tcBorders>
              <w:top w:val="nil"/>
              <w:left w:val="nil"/>
              <w:bottom w:val="single" w:sz="4" w:space="0" w:color="auto"/>
              <w:right w:val="single" w:sz="4" w:space="0" w:color="auto"/>
            </w:tcBorders>
            <w:shd w:val="clear" w:color="000000" w:fill="FFFFFF"/>
            <w:noWrap/>
            <w:hideMark/>
          </w:tcPr>
          <w:p w14:paraId="0457520C" w14:textId="77777777" w:rsidR="00BA7372" w:rsidRPr="006874FC" w:rsidRDefault="00BA7372" w:rsidP="006874FC">
            <w:pPr>
              <w:spacing w:after="0" w:line="276" w:lineRule="auto"/>
              <w:rPr>
                <w:rFonts w:ascii="Times New Roman" w:eastAsia="Times New Roman" w:hAnsi="Times New Roman" w:cs="Times New Roman"/>
                <w:bCs/>
                <w:sz w:val="20"/>
                <w:szCs w:val="20"/>
                <w:lang w:val="fr-FR" w:eastAsia="fr-FR"/>
              </w:rPr>
            </w:pPr>
            <w:r w:rsidRPr="006874FC">
              <w:rPr>
                <w:rFonts w:ascii="Times New Roman" w:eastAsia="Times New Roman" w:hAnsi="Times New Roman" w:cs="Times New Roman"/>
                <w:bCs/>
                <w:sz w:val="20"/>
                <w:szCs w:val="20"/>
                <w:lang w:val="fr-FR" w:eastAsia="fr-FR"/>
              </w:rPr>
              <w:t>PRODOC</w:t>
            </w:r>
          </w:p>
          <w:p w14:paraId="24F354DA"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Cs/>
                <w:sz w:val="20"/>
                <w:szCs w:val="20"/>
                <w:lang w:val="fr-FR" w:eastAsia="fr-FR"/>
              </w:rPr>
              <w:t>Revue </w:t>
            </w:r>
          </w:p>
        </w:tc>
        <w:tc>
          <w:tcPr>
            <w:tcW w:w="367" w:type="pct"/>
            <w:tcBorders>
              <w:top w:val="nil"/>
              <w:left w:val="nil"/>
              <w:bottom w:val="single" w:sz="4" w:space="0" w:color="auto"/>
              <w:right w:val="single" w:sz="4" w:space="0" w:color="auto"/>
            </w:tcBorders>
            <w:shd w:val="clear" w:color="auto" w:fill="auto"/>
            <w:noWrap/>
            <w:hideMark/>
          </w:tcPr>
          <w:p w14:paraId="260AF568"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hAnsi="Times New Roman" w:cs="Times New Roman"/>
                <w:sz w:val="20"/>
                <w:szCs w:val="20"/>
                <w:lang w:val="fr-FR"/>
              </w:rPr>
              <w:t>Elevé</w:t>
            </w:r>
          </w:p>
        </w:tc>
        <w:tc>
          <w:tcPr>
            <w:tcW w:w="367" w:type="pct"/>
            <w:tcBorders>
              <w:top w:val="nil"/>
              <w:left w:val="nil"/>
              <w:bottom w:val="single" w:sz="4" w:space="0" w:color="auto"/>
              <w:right w:val="single" w:sz="4" w:space="0" w:color="auto"/>
            </w:tcBorders>
            <w:shd w:val="clear" w:color="auto" w:fill="auto"/>
            <w:noWrap/>
            <w:hideMark/>
          </w:tcPr>
          <w:p w14:paraId="0D7551D4"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Elevé</w:t>
            </w:r>
          </w:p>
        </w:tc>
        <w:tc>
          <w:tcPr>
            <w:tcW w:w="332" w:type="pct"/>
            <w:tcBorders>
              <w:top w:val="nil"/>
              <w:left w:val="nil"/>
              <w:bottom w:val="single" w:sz="4" w:space="0" w:color="auto"/>
              <w:right w:val="single" w:sz="4" w:space="0" w:color="auto"/>
            </w:tcBorders>
            <w:shd w:val="clear" w:color="auto" w:fill="auto"/>
            <w:noWrap/>
            <w:hideMark/>
          </w:tcPr>
          <w:p w14:paraId="68D0EA96"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Moyen</w:t>
            </w:r>
          </w:p>
        </w:tc>
        <w:tc>
          <w:tcPr>
            <w:tcW w:w="434" w:type="pct"/>
            <w:tcBorders>
              <w:top w:val="nil"/>
              <w:left w:val="nil"/>
              <w:bottom w:val="single" w:sz="4" w:space="0" w:color="auto"/>
              <w:right w:val="single" w:sz="4" w:space="0" w:color="auto"/>
            </w:tcBorders>
            <w:shd w:val="clear" w:color="auto" w:fill="auto"/>
            <w:noWrap/>
            <w:hideMark/>
          </w:tcPr>
          <w:p w14:paraId="31C45BA7" w14:textId="77777777" w:rsidR="00BA7372" w:rsidRPr="006874FC" w:rsidRDefault="00C6615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Moyen</w:t>
            </w:r>
          </w:p>
        </w:tc>
        <w:tc>
          <w:tcPr>
            <w:tcW w:w="565" w:type="pct"/>
            <w:tcBorders>
              <w:top w:val="nil"/>
              <w:left w:val="nil"/>
              <w:bottom w:val="single" w:sz="4" w:space="0" w:color="auto"/>
              <w:right w:val="single" w:sz="4" w:space="0" w:color="auto"/>
            </w:tcBorders>
            <w:shd w:val="clear" w:color="auto" w:fill="auto"/>
            <w:noWrap/>
            <w:hideMark/>
          </w:tcPr>
          <w:p w14:paraId="54FCE35E"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Perturbation due à la Pandémie de la COVID-19</w:t>
            </w:r>
            <w:r w:rsidR="008721FC">
              <w:rPr>
                <w:rFonts w:ascii="Times New Roman" w:eastAsia="Times New Roman" w:hAnsi="Times New Roman" w:cs="Times New Roman"/>
                <w:sz w:val="20"/>
                <w:szCs w:val="20"/>
                <w:lang w:val="fr-FR" w:eastAsia="fr-FR"/>
              </w:rPr>
              <w:t xml:space="preserve"> et retard </w:t>
            </w:r>
            <w:r w:rsidR="00E926B1">
              <w:rPr>
                <w:rFonts w:ascii="Times New Roman" w:eastAsia="Times New Roman" w:hAnsi="Times New Roman" w:cs="Times New Roman"/>
                <w:sz w:val="20"/>
                <w:szCs w:val="20"/>
                <w:lang w:val="fr-FR" w:eastAsia="fr-FR"/>
              </w:rPr>
              <w:t xml:space="preserve">dans le </w:t>
            </w:r>
            <w:r w:rsidR="008721FC">
              <w:rPr>
                <w:rFonts w:ascii="Times New Roman" w:eastAsia="Times New Roman" w:hAnsi="Times New Roman" w:cs="Times New Roman"/>
                <w:sz w:val="20"/>
                <w:szCs w:val="20"/>
                <w:lang w:val="fr-FR" w:eastAsia="fr-FR"/>
              </w:rPr>
              <w:t xml:space="preserve"> transfert d’argent </w:t>
            </w:r>
          </w:p>
        </w:tc>
        <w:tc>
          <w:tcPr>
            <w:tcW w:w="402" w:type="pct"/>
            <w:tcBorders>
              <w:top w:val="nil"/>
              <w:left w:val="nil"/>
              <w:bottom w:val="single" w:sz="4" w:space="0" w:color="auto"/>
              <w:right w:val="single" w:sz="4" w:space="0" w:color="auto"/>
            </w:tcBorders>
            <w:shd w:val="clear" w:color="auto" w:fill="auto"/>
            <w:noWrap/>
            <w:vAlign w:val="center"/>
            <w:hideMark/>
          </w:tcPr>
          <w:p w14:paraId="04AB74DA"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 </w:t>
            </w:r>
          </w:p>
        </w:tc>
      </w:tr>
      <w:tr w:rsidR="00BA7372" w:rsidRPr="00B36F1D" w14:paraId="3EB98948" w14:textId="77777777" w:rsidTr="006874FC">
        <w:trPr>
          <w:trHeight w:val="29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0416B84C"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1.3.</w:t>
            </w:r>
          </w:p>
        </w:tc>
        <w:tc>
          <w:tcPr>
            <w:tcW w:w="576" w:type="pct"/>
            <w:tcBorders>
              <w:top w:val="nil"/>
              <w:left w:val="nil"/>
              <w:bottom w:val="single" w:sz="4" w:space="0" w:color="auto"/>
              <w:right w:val="single" w:sz="4" w:space="0" w:color="auto"/>
            </w:tcBorders>
            <w:shd w:val="clear" w:color="auto" w:fill="auto"/>
            <w:noWrap/>
            <w:hideMark/>
          </w:tcPr>
          <w:p w14:paraId="76A8DC0D"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Qualité de dialogue mené avec les parties prenantes sur la clarification de la reconnaissance et la sécurisation des droits fonciers locaux</w:t>
            </w:r>
          </w:p>
        </w:tc>
        <w:tc>
          <w:tcPr>
            <w:tcW w:w="424" w:type="pct"/>
            <w:tcBorders>
              <w:top w:val="nil"/>
              <w:left w:val="nil"/>
              <w:bottom w:val="single" w:sz="4" w:space="0" w:color="auto"/>
              <w:right w:val="single" w:sz="4" w:space="0" w:color="auto"/>
            </w:tcBorders>
            <w:shd w:val="clear" w:color="000000" w:fill="FFFFFF"/>
            <w:noWrap/>
            <w:hideMark/>
          </w:tcPr>
          <w:p w14:paraId="470ED183"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Cs/>
                <w:sz w:val="20"/>
                <w:szCs w:val="20"/>
                <w:lang w:val="fr-FR" w:eastAsia="fr-FR"/>
              </w:rPr>
              <w:t>Faible  </w:t>
            </w:r>
          </w:p>
        </w:tc>
        <w:tc>
          <w:tcPr>
            <w:tcW w:w="334" w:type="pct"/>
            <w:tcBorders>
              <w:top w:val="nil"/>
              <w:left w:val="nil"/>
              <w:bottom w:val="single" w:sz="4" w:space="0" w:color="auto"/>
              <w:right w:val="single" w:sz="4" w:space="0" w:color="auto"/>
            </w:tcBorders>
            <w:shd w:val="clear" w:color="000000" w:fill="FFFFFF"/>
            <w:noWrap/>
            <w:hideMark/>
          </w:tcPr>
          <w:p w14:paraId="1E8872EC"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Cs/>
                <w:sz w:val="20"/>
                <w:szCs w:val="20"/>
                <w:lang w:val="fr-FR" w:eastAsia="fr-FR"/>
              </w:rPr>
              <w:t>2017  </w:t>
            </w:r>
          </w:p>
        </w:tc>
        <w:tc>
          <w:tcPr>
            <w:tcW w:w="400" w:type="pct"/>
            <w:tcBorders>
              <w:top w:val="nil"/>
              <w:left w:val="nil"/>
              <w:bottom w:val="single" w:sz="4" w:space="0" w:color="auto"/>
              <w:right w:val="single" w:sz="4" w:space="0" w:color="auto"/>
            </w:tcBorders>
            <w:shd w:val="clear" w:color="000000" w:fill="FFFFFF"/>
            <w:noWrap/>
            <w:hideMark/>
          </w:tcPr>
          <w:p w14:paraId="73AD8386" w14:textId="77777777" w:rsidR="00BA7372" w:rsidRPr="006874FC" w:rsidRDefault="00BA7372" w:rsidP="006874FC">
            <w:pPr>
              <w:spacing w:after="0" w:line="276" w:lineRule="auto"/>
              <w:rPr>
                <w:rFonts w:ascii="Times New Roman" w:eastAsia="Times New Roman" w:hAnsi="Times New Roman" w:cs="Times New Roman"/>
                <w:bCs/>
                <w:sz w:val="20"/>
                <w:szCs w:val="20"/>
                <w:lang w:val="fr-FR" w:eastAsia="fr-FR"/>
              </w:rPr>
            </w:pPr>
            <w:r w:rsidRPr="006874FC">
              <w:rPr>
                <w:rFonts w:ascii="Times New Roman" w:eastAsia="Times New Roman" w:hAnsi="Times New Roman" w:cs="Times New Roman"/>
                <w:bCs/>
                <w:sz w:val="20"/>
                <w:szCs w:val="20"/>
                <w:lang w:val="fr-FR" w:eastAsia="fr-FR"/>
              </w:rPr>
              <w:t>PRODOC</w:t>
            </w:r>
          </w:p>
          <w:p w14:paraId="629BA9EF"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Cs/>
                <w:sz w:val="20"/>
                <w:szCs w:val="20"/>
                <w:lang w:val="fr-FR" w:eastAsia="fr-FR"/>
              </w:rPr>
              <w:t>Revue </w:t>
            </w:r>
          </w:p>
        </w:tc>
        <w:tc>
          <w:tcPr>
            <w:tcW w:w="367" w:type="pct"/>
            <w:tcBorders>
              <w:top w:val="nil"/>
              <w:left w:val="nil"/>
              <w:bottom w:val="single" w:sz="4" w:space="0" w:color="auto"/>
              <w:right w:val="single" w:sz="4" w:space="0" w:color="auto"/>
            </w:tcBorders>
            <w:shd w:val="clear" w:color="auto" w:fill="auto"/>
            <w:noWrap/>
            <w:hideMark/>
          </w:tcPr>
          <w:p w14:paraId="08D31237"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hAnsi="Times New Roman" w:cs="Times New Roman"/>
                <w:sz w:val="20"/>
                <w:szCs w:val="20"/>
                <w:lang w:val="fr-FR"/>
              </w:rPr>
              <w:t xml:space="preserve">Elevé </w:t>
            </w:r>
          </w:p>
        </w:tc>
        <w:tc>
          <w:tcPr>
            <w:tcW w:w="367" w:type="pct"/>
            <w:tcBorders>
              <w:top w:val="nil"/>
              <w:left w:val="nil"/>
              <w:bottom w:val="single" w:sz="4" w:space="0" w:color="auto"/>
              <w:right w:val="single" w:sz="4" w:space="0" w:color="auto"/>
            </w:tcBorders>
            <w:shd w:val="clear" w:color="auto" w:fill="auto"/>
            <w:noWrap/>
            <w:hideMark/>
          </w:tcPr>
          <w:p w14:paraId="246E7A09"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Elevé</w:t>
            </w:r>
          </w:p>
        </w:tc>
        <w:tc>
          <w:tcPr>
            <w:tcW w:w="332" w:type="pct"/>
            <w:tcBorders>
              <w:top w:val="nil"/>
              <w:left w:val="nil"/>
              <w:bottom w:val="single" w:sz="4" w:space="0" w:color="auto"/>
              <w:right w:val="single" w:sz="4" w:space="0" w:color="auto"/>
            </w:tcBorders>
            <w:shd w:val="clear" w:color="auto" w:fill="auto"/>
            <w:noWrap/>
            <w:hideMark/>
          </w:tcPr>
          <w:p w14:paraId="3D4C6BA2"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Faible  </w:t>
            </w:r>
          </w:p>
        </w:tc>
        <w:tc>
          <w:tcPr>
            <w:tcW w:w="434" w:type="pct"/>
            <w:tcBorders>
              <w:top w:val="nil"/>
              <w:left w:val="nil"/>
              <w:bottom w:val="single" w:sz="4" w:space="0" w:color="auto"/>
              <w:right w:val="single" w:sz="4" w:space="0" w:color="auto"/>
            </w:tcBorders>
            <w:shd w:val="clear" w:color="auto" w:fill="auto"/>
            <w:noWrap/>
            <w:hideMark/>
          </w:tcPr>
          <w:p w14:paraId="37CA00D1" w14:textId="77777777" w:rsidR="00BA7372" w:rsidRPr="006874FC" w:rsidRDefault="00C6615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Moyen</w:t>
            </w:r>
          </w:p>
        </w:tc>
        <w:tc>
          <w:tcPr>
            <w:tcW w:w="565" w:type="pct"/>
            <w:tcBorders>
              <w:top w:val="nil"/>
              <w:left w:val="nil"/>
              <w:bottom w:val="single" w:sz="4" w:space="0" w:color="auto"/>
              <w:right w:val="single" w:sz="4" w:space="0" w:color="auto"/>
            </w:tcBorders>
            <w:shd w:val="clear" w:color="auto" w:fill="auto"/>
            <w:noWrap/>
            <w:hideMark/>
          </w:tcPr>
          <w:p w14:paraId="5B8E1908"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Arrêt temporaire des activités suite aux mesures de confinement dictées par la Pandémie de la COVID-19</w:t>
            </w:r>
          </w:p>
          <w:p w14:paraId="75633034" w14:textId="77777777" w:rsidR="00C66152" w:rsidRPr="006874FC" w:rsidRDefault="00C66152" w:rsidP="006874FC">
            <w:pPr>
              <w:spacing w:after="0" w:line="276" w:lineRule="auto"/>
              <w:rPr>
                <w:rFonts w:ascii="Times New Roman" w:eastAsia="Times New Roman" w:hAnsi="Times New Roman" w:cs="Times New Roman"/>
                <w:sz w:val="20"/>
                <w:szCs w:val="20"/>
                <w:lang w:val="fr-FR" w:eastAsia="fr-FR"/>
              </w:rPr>
            </w:pPr>
          </w:p>
          <w:p w14:paraId="793D3518" w14:textId="77777777" w:rsidR="00C66152" w:rsidRPr="006874FC" w:rsidRDefault="00C6615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Sensibilisations sur le processus de la RF sur la chaine nationale</w:t>
            </w:r>
          </w:p>
          <w:p w14:paraId="3C2AE3D0"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p>
          <w:p w14:paraId="54727369"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p>
          <w:p w14:paraId="45C25C9C" w14:textId="77777777" w:rsidR="00BA7372" w:rsidRPr="006874FC" w:rsidRDefault="00BA7372" w:rsidP="006874FC">
            <w:pPr>
              <w:spacing w:after="0" w:line="276" w:lineRule="auto"/>
              <w:rPr>
                <w:rFonts w:ascii="Times New Roman" w:hAnsi="Times New Roman" w:cs="Times New Roman"/>
                <w:sz w:val="20"/>
                <w:szCs w:val="20"/>
                <w:lang w:val="fr-FR"/>
              </w:rPr>
            </w:pPr>
          </w:p>
        </w:tc>
        <w:tc>
          <w:tcPr>
            <w:tcW w:w="402" w:type="pct"/>
            <w:tcBorders>
              <w:top w:val="nil"/>
              <w:left w:val="nil"/>
              <w:bottom w:val="single" w:sz="4" w:space="0" w:color="auto"/>
              <w:right w:val="single" w:sz="4" w:space="0" w:color="auto"/>
            </w:tcBorders>
            <w:shd w:val="clear" w:color="auto" w:fill="auto"/>
            <w:noWrap/>
            <w:vAlign w:val="center"/>
            <w:hideMark/>
          </w:tcPr>
          <w:p w14:paraId="4C67A1DD"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 </w:t>
            </w:r>
          </w:p>
        </w:tc>
      </w:tr>
      <w:tr w:rsidR="00BA7372" w:rsidRPr="00B36F1D" w14:paraId="2EC3C2E5" w14:textId="77777777" w:rsidTr="006874FC">
        <w:trPr>
          <w:trHeight w:val="290"/>
        </w:trPr>
        <w:tc>
          <w:tcPr>
            <w:tcW w:w="798" w:type="pct"/>
            <w:tcBorders>
              <w:top w:val="nil"/>
              <w:left w:val="single" w:sz="4" w:space="0" w:color="auto"/>
              <w:bottom w:val="single" w:sz="4" w:space="0" w:color="auto"/>
              <w:right w:val="single" w:sz="4" w:space="0" w:color="auto"/>
            </w:tcBorders>
            <w:shd w:val="clear" w:color="auto" w:fill="auto"/>
            <w:noWrap/>
            <w:vAlign w:val="center"/>
          </w:tcPr>
          <w:p w14:paraId="6ED45B81"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1.4.</w:t>
            </w:r>
          </w:p>
        </w:tc>
        <w:tc>
          <w:tcPr>
            <w:tcW w:w="576" w:type="pct"/>
            <w:tcBorders>
              <w:top w:val="nil"/>
              <w:left w:val="nil"/>
              <w:bottom w:val="single" w:sz="4" w:space="0" w:color="auto"/>
              <w:right w:val="single" w:sz="4" w:space="0" w:color="auto"/>
            </w:tcBorders>
            <w:shd w:val="clear" w:color="auto" w:fill="auto"/>
            <w:noWrap/>
          </w:tcPr>
          <w:p w14:paraId="63C76796"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 xml:space="preserve">Nombre de réunions du COPIL organisées </w:t>
            </w:r>
          </w:p>
        </w:tc>
        <w:tc>
          <w:tcPr>
            <w:tcW w:w="424" w:type="pct"/>
            <w:tcBorders>
              <w:top w:val="nil"/>
              <w:left w:val="nil"/>
              <w:bottom w:val="single" w:sz="4" w:space="0" w:color="auto"/>
              <w:right w:val="single" w:sz="4" w:space="0" w:color="auto"/>
            </w:tcBorders>
            <w:shd w:val="clear" w:color="000000" w:fill="FFFFFF"/>
            <w:noWrap/>
          </w:tcPr>
          <w:p w14:paraId="73DDCBEB" w14:textId="77777777" w:rsidR="00BA7372" w:rsidRPr="006874FC" w:rsidRDefault="00BA7372" w:rsidP="006874FC">
            <w:pPr>
              <w:spacing w:after="0" w:line="276" w:lineRule="auto"/>
              <w:rPr>
                <w:rFonts w:ascii="Times New Roman" w:eastAsia="Times New Roman" w:hAnsi="Times New Roman" w:cs="Times New Roman"/>
                <w:bCs/>
                <w:sz w:val="20"/>
                <w:szCs w:val="20"/>
                <w:lang w:val="fr-FR" w:eastAsia="fr-FR"/>
              </w:rPr>
            </w:pPr>
            <w:r w:rsidRPr="006874FC">
              <w:rPr>
                <w:rFonts w:ascii="Times New Roman" w:eastAsia="Times New Roman" w:hAnsi="Times New Roman" w:cs="Times New Roman"/>
                <w:bCs/>
                <w:sz w:val="20"/>
                <w:szCs w:val="20"/>
                <w:lang w:val="fr-FR" w:eastAsia="fr-FR"/>
              </w:rPr>
              <w:t>1</w:t>
            </w:r>
          </w:p>
        </w:tc>
        <w:tc>
          <w:tcPr>
            <w:tcW w:w="334" w:type="pct"/>
            <w:tcBorders>
              <w:top w:val="nil"/>
              <w:left w:val="nil"/>
              <w:bottom w:val="single" w:sz="4" w:space="0" w:color="auto"/>
              <w:right w:val="single" w:sz="4" w:space="0" w:color="auto"/>
            </w:tcBorders>
            <w:shd w:val="clear" w:color="000000" w:fill="FFFFFF"/>
            <w:noWrap/>
          </w:tcPr>
          <w:p w14:paraId="1EE4DBD4" w14:textId="77777777" w:rsidR="00BA7372" w:rsidRPr="006874FC" w:rsidRDefault="00BA7372" w:rsidP="006874FC">
            <w:pPr>
              <w:spacing w:after="0" w:line="276" w:lineRule="auto"/>
              <w:rPr>
                <w:rFonts w:ascii="Times New Roman" w:eastAsia="Times New Roman" w:hAnsi="Times New Roman" w:cs="Times New Roman"/>
                <w:bCs/>
                <w:sz w:val="20"/>
                <w:szCs w:val="20"/>
                <w:lang w:val="fr-FR" w:eastAsia="fr-FR"/>
              </w:rPr>
            </w:pPr>
            <w:r w:rsidRPr="006874FC">
              <w:rPr>
                <w:rFonts w:ascii="Times New Roman" w:eastAsia="Times New Roman" w:hAnsi="Times New Roman" w:cs="Times New Roman"/>
                <w:bCs/>
                <w:sz w:val="20"/>
                <w:szCs w:val="20"/>
                <w:lang w:val="fr-FR" w:eastAsia="fr-FR"/>
              </w:rPr>
              <w:t>2017  </w:t>
            </w:r>
          </w:p>
        </w:tc>
        <w:tc>
          <w:tcPr>
            <w:tcW w:w="400" w:type="pct"/>
            <w:tcBorders>
              <w:top w:val="nil"/>
              <w:left w:val="nil"/>
              <w:bottom w:val="single" w:sz="4" w:space="0" w:color="auto"/>
              <w:right w:val="single" w:sz="4" w:space="0" w:color="auto"/>
            </w:tcBorders>
            <w:shd w:val="clear" w:color="000000" w:fill="FFFFFF"/>
            <w:noWrap/>
          </w:tcPr>
          <w:p w14:paraId="4CD20565" w14:textId="77777777" w:rsidR="00BA7372" w:rsidRPr="006874FC" w:rsidRDefault="00BA7372" w:rsidP="006874FC">
            <w:pPr>
              <w:spacing w:after="0" w:line="276" w:lineRule="auto"/>
              <w:rPr>
                <w:rFonts w:ascii="Times New Roman" w:eastAsia="Times New Roman" w:hAnsi="Times New Roman" w:cs="Times New Roman"/>
                <w:bCs/>
                <w:sz w:val="20"/>
                <w:szCs w:val="20"/>
                <w:lang w:val="fr-FR" w:eastAsia="fr-FR"/>
              </w:rPr>
            </w:pPr>
            <w:r w:rsidRPr="006874FC">
              <w:rPr>
                <w:rFonts w:ascii="Times New Roman" w:eastAsia="Times New Roman" w:hAnsi="Times New Roman" w:cs="Times New Roman"/>
                <w:bCs/>
                <w:sz w:val="20"/>
                <w:szCs w:val="20"/>
                <w:lang w:val="fr-FR" w:eastAsia="fr-FR"/>
              </w:rPr>
              <w:t>Rapports de CONAREF</w:t>
            </w:r>
          </w:p>
        </w:tc>
        <w:tc>
          <w:tcPr>
            <w:tcW w:w="367" w:type="pct"/>
            <w:tcBorders>
              <w:top w:val="nil"/>
              <w:left w:val="nil"/>
              <w:bottom w:val="single" w:sz="4" w:space="0" w:color="auto"/>
              <w:right w:val="single" w:sz="4" w:space="0" w:color="auto"/>
            </w:tcBorders>
            <w:shd w:val="clear" w:color="auto" w:fill="auto"/>
            <w:noWrap/>
          </w:tcPr>
          <w:p w14:paraId="3025C211" w14:textId="77777777" w:rsidR="00BA7372" w:rsidRPr="006874FC" w:rsidRDefault="00BA7372" w:rsidP="006874FC">
            <w:pPr>
              <w:spacing w:after="0" w:line="276" w:lineRule="auto"/>
              <w:rPr>
                <w:rFonts w:ascii="Times New Roman" w:hAnsi="Times New Roman" w:cs="Times New Roman"/>
                <w:sz w:val="20"/>
                <w:szCs w:val="20"/>
                <w:lang w:val="fr-FR"/>
              </w:rPr>
            </w:pPr>
            <w:r w:rsidRPr="006874FC">
              <w:rPr>
                <w:rFonts w:ascii="Times New Roman" w:hAnsi="Times New Roman" w:cs="Times New Roman"/>
                <w:sz w:val="20"/>
                <w:szCs w:val="20"/>
                <w:lang w:val="fr-FR"/>
              </w:rPr>
              <w:t>3</w:t>
            </w:r>
          </w:p>
        </w:tc>
        <w:tc>
          <w:tcPr>
            <w:tcW w:w="367" w:type="pct"/>
            <w:tcBorders>
              <w:top w:val="nil"/>
              <w:left w:val="nil"/>
              <w:bottom w:val="single" w:sz="4" w:space="0" w:color="auto"/>
              <w:right w:val="single" w:sz="4" w:space="0" w:color="auto"/>
            </w:tcBorders>
            <w:shd w:val="clear" w:color="auto" w:fill="auto"/>
            <w:noWrap/>
          </w:tcPr>
          <w:p w14:paraId="3392DFDE"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3</w:t>
            </w:r>
          </w:p>
        </w:tc>
        <w:tc>
          <w:tcPr>
            <w:tcW w:w="332" w:type="pct"/>
            <w:tcBorders>
              <w:top w:val="nil"/>
              <w:left w:val="nil"/>
              <w:bottom w:val="single" w:sz="4" w:space="0" w:color="auto"/>
              <w:right w:val="single" w:sz="4" w:space="0" w:color="auto"/>
            </w:tcBorders>
            <w:shd w:val="clear" w:color="auto" w:fill="auto"/>
            <w:noWrap/>
          </w:tcPr>
          <w:p w14:paraId="24A30B63"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0</w:t>
            </w:r>
          </w:p>
        </w:tc>
        <w:tc>
          <w:tcPr>
            <w:tcW w:w="434" w:type="pct"/>
            <w:tcBorders>
              <w:top w:val="nil"/>
              <w:left w:val="nil"/>
              <w:bottom w:val="single" w:sz="4" w:space="0" w:color="auto"/>
              <w:right w:val="single" w:sz="4" w:space="0" w:color="auto"/>
            </w:tcBorders>
            <w:shd w:val="clear" w:color="auto" w:fill="auto"/>
            <w:noWrap/>
          </w:tcPr>
          <w:p w14:paraId="1DF8903C" w14:textId="77777777" w:rsidR="00BA7372" w:rsidRPr="006874FC" w:rsidRDefault="00C66152" w:rsidP="006874FC">
            <w:pPr>
              <w:spacing w:after="0" w:line="276" w:lineRule="auto"/>
              <w:rPr>
                <w:rFonts w:ascii="Times New Roman" w:hAnsi="Times New Roman" w:cs="Times New Roman"/>
                <w:sz w:val="20"/>
                <w:szCs w:val="20"/>
                <w:lang w:val="fr-FR"/>
              </w:rPr>
            </w:pPr>
            <w:r w:rsidRPr="006874FC">
              <w:rPr>
                <w:rFonts w:ascii="Times New Roman" w:hAnsi="Times New Roman" w:cs="Times New Roman"/>
                <w:sz w:val="20"/>
                <w:szCs w:val="20"/>
                <w:lang w:val="fr-FR"/>
              </w:rPr>
              <w:t>0</w:t>
            </w:r>
          </w:p>
        </w:tc>
        <w:tc>
          <w:tcPr>
            <w:tcW w:w="565" w:type="pct"/>
            <w:tcBorders>
              <w:top w:val="nil"/>
              <w:left w:val="nil"/>
              <w:bottom w:val="single" w:sz="4" w:space="0" w:color="auto"/>
              <w:right w:val="single" w:sz="4" w:space="0" w:color="auto"/>
            </w:tcBorders>
            <w:shd w:val="clear" w:color="auto" w:fill="auto"/>
            <w:noWrap/>
          </w:tcPr>
          <w:p w14:paraId="63C21B45" w14:textId="77777777" w:rsidR="00BA7372" w:rsidRPr="006874FC" w:rsidRDefault="00BA7372" w:rsidP="006874FC">
            <w:pPr>
              <w:spacing w:after="0" w:line="276" w:lineRule="auto"/>
              <w:rPr>
                <w:rFonts w:ascii="Times New Roman" w:hAnsi="Times New Roman" w:cs="Times New Roman"/>
                <w:sz w:val="20"/>
                <w:szCs w:val="20"/>
                <w:lang w:val="fr-FR"/>
              </w:rPr>
            </w:pPr>
            <w:r w:rsidRPr="006874FC">
              <w:rPr>
                <w:rFonts w:ascii="Times New Roman" w:eastAsia="Times New Roman" w:hAnsi="Times New Roman" w:cs="Times New Roman"/>
                <w:sz w:val="20"/>
                <w:szCs w:val="20"/>
                <w:lang w:val="fr-FR" w:eastAsia="fr-FR"/>
              </w:rPr>
              <w:t>Arrêt temporaire des activités suite aux mesures de confinement dictées par à la Pandémie de la COVID-19</w:t>
            </w:r>
          </w:p>
        </w:tc>
        <w:tc>
          <w:tcPr>
            <w:tcW w:w="402" w:type="pct"/>
            <w:tcBorders>
              <w:top w:val="nil"/>
              <w:left w:val="nil"/>
              <w:bottom w:val="single" w:sz="4" w:space="0" w:color="auto"/>
              <w:right w:val="single" w:sz="4" w:space="0" w:color="auto"/>
            </w:tcBorders>
            <w:shd w:val="clear" w:color="auto" w:fill="auto"/>
            <w:noWrap/>
            <w:vAlign w:val="center"/>
          </w:tcPr>
          <w:p w14:paraId="289D1F3A"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p>
        </w:tc>
      </w:tr>
      <w:tr w:rsidR="00BA7372" w:rsidRPr="00B36F1D" w14:paraId="390B5243" w14:textId="77777777" w:rsidTr="006874FC">
        <w:trPr>
          <w:trHeight w:val="290"/>
        </w:trPr>
        <w:tc>
          <w:tcPr>
            <w:tcW w:w="798" w:type="pct"/>
            <w:tcBorders>
              <w:top w:val="nil"/>
              <w:left w:val="single" w:sz="4" w:space="0" w:color="auto"/>
              <w:bottom w:val="single" w:sz="4" w:space="0" w:color="auto"/>
              <w:right w:val="single" w:sz="4" w:space="0" w:color="auto"/>
            </w:tcBorders>
            <w:shd w:val="clear" w:color="auto" w:fill="auto"/>
            <w:noWrap/>
            <w:vAlign w:val="center"/>
          </w:tcPr>
          <w:p w14:paraId="2718A854"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1.5.</w:t>
            </w:r>
          </w:p>
        </w:tc>
        <w:tc>
          <w:tcPr>
            <w:tcW w:w="576" w:type="pct"/>
            <w:tcBorders>
              <w:top w:val="nil"/>
              <w:left w:val="nil"/>
              <w:bottom w:val="single" w:sz="4" w:space="0" w:color="auto"/>
              <w:right w:val="single" w:sz="4" w:space="0" w:color="auto"/>
            </w:tcBorders>
            <w:shd w:val="clear" w:color="auto" w:fill="auto"/>
            <w:noWrap/>
          </w:tcPr>
          <w:p w14:paraId="77FE6FE2"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Nombre de réunions de la cellule technique organisées</w:t>
            </w:r>
          </w:p>
        </w:tc>
        <w:tc>
          <w:tcPr>
            <w:tcW w:w="424" w:type="pct"/>
            <w:tcBorders>
              <w:top w:val="nil"/>
              <w:left w:val="nil"/>
              <w:bottom w:val="single" w:sz="4" w:space="0" w:color="auto"/>
              <w:right w:val="single" w:sz="4" w:space="0" w:color="auto"/>
            </w:tcBorders>
            <w:shd w:val="clear" w:color="000000" w:fill="FFFFFF"/>
            <w:noWrap/>
          </w:tcPr>
          <w:p w14:paraId="77173B57" w14:textId="77777777" w:rsidR="00BA7372" w:rsidRPr="006874FC" w:rsidRDefault="00BA7372" w:rsidP="006874FC">
            <w:pPr>
              <w:spacing w:after="0" w:line="276" w:lineRule="auto"/>
              <w:rPr>
                <w:rFonts w:ascii="Times New Roman" w:eastAsia="Times New Roman" w:hAnsi="Times New Roman" w:cs="Times New Roman"/>
                <w:bCs/>
                <w:sz w:val="20"/>
                <w:szCs w:val="20"/>
                <w:lang w:val="fr-FR" w:eastAsia="fr-FR"/>
              </w:rPr>
            </w:pPr>
            <w:r w:rsidRPr="006874FC">
              <w:rPr>
                <w:rFonts w:ascii="Times New Roman" w:eastAsia="Times New Roman" w:hAnsi="Times New Roman" w:cs="Times New Roman"/>
                <w:bCs/>
                <w:sz w:val="20"/>
                <w:szCs w:val="20"/>
                <w:lang w:val="fr-FR" w:eastAsia="fr-FR"/>
              </w:rPr>
              <w:t>3</w:t>
            </w:r>
          </w:p>
        </w:tc>
        <w:tc>
          <w:tcPr>
            <w:tcW w:w="334" w:type="pct"/>
            <w:tcBorders>
              <w:top w:val="nil"/>
              <w:left w:val="nil"/>
              <w:bottom w:val="single" w:sz="4" w:space="0" w:color="auto"/>
              <w:right w:val="single" w:sz="4" w:space="0" w:color="auto"/>
            </w:tcBorders>
            <w:shd w:val="clear" w:color="000000" w:fill="FFFFFF"/>
            <w:noWrap/>
          </w:tcPr>
          <w:p w14:paraId="514C7DC1" w14:textId="77777777" w:rsidR="00BA7372" w:rsidRPr="006874FC" w:rsidRDefault="00BA7372" w:rsidP="006874FC">
            <w:pPr>
              <w:spacing w:after="0" w:line="276" w:lineRule="auto"/>
              <w:rPr>
                <w:rFonts w:ascii="Times New Roman" w:eastAsia="Times New Roman" w:hAnsi="Times New Roman" w:cs="Times New Roman"/>
                <w:bCs/>
                <w:sz w:val="20"/>
                <w:szCs w:val="20"/>
                <w:lang w:val="fr-FR" w:eastAsia="fr-FR"/>
              </w:rPr>
            </w:pPr>
            <w:r w:rsidRPr="006874FC">
              <w:rPr>
                <w:rFonts w:ascii="Times New Roman" w:eastAsia="Times New Roman" w:hAnsi="Times New Roman" w:cs="Times New Roman"/>
                <w:bCs/>
                <w:sz w:val="20"/>
                <w:szCs w:val="20"/>
                <w:lang w:val="fr-FR" w:eastAsia="fr-FR"/>
              </w:rPr>
              <w:t>2017</w:t>
            </w:r>
          </w:p>
        </w:tc>
        <w:tc>
          <w:tcPr>
            <w:tcW w:w="400" w:type="pct"/>
            <w:tcBorders>
              <w:top w:val="nil"/>
              <w:left w:val="nil"/>
              <w:bottom w:val="single" w:sz="4" w:space="0" w:color="auto"/>
              <w:right w:val="single" w:sz="4" w:space="0" w:color="auto"/>
            </w:tcBorders>
            <w:shd w:val="clear" w:color="000000" w:fill="FFFFFF"/>
            <w:noWrap/>
          </w:tcPr>
          <w:p w14:paraId="7E812668" w14:textId="77777777" w:rsidR="00BA7372" w:rsidRPr="006874FC" w:rsidRDefault="00BA7372" w:rsidP="006874FC">
            <w:pPr>
              <w:spacing w:after="0" w:line="276" w:lineRule="auto"/>
              <w:rPr>
                <w:rFonts w:ascii="Times New Roman" w:eastAsia="Times New Roman" w:hAnsi="Times New Roman" w:cs="Times New Roman"/>
                <w:bCs/>
                <w:sz w:val="20"/>
                <w:szCs w:val="20"/>
                <w:lang w:val="fr-FR" w:eastAsia="fr-FR"/>
              </w:rPr>
            </w:pPr>
            <w:r w:rsidRPr="006874FC">
              <w:rPr>
                <w:rFonts w:ascii="Times New Roman" w:eastAsia="Times New Roman" w:hAnsi="Times New Roman" w:cs="Times New Roman"/>
                <w:bCs/>
                <w:sz w:val="20"/>
                <w:szCs w:val="20"/>
                <w:lang w:val="fr-FR" w:eastAsia="fr-FR"/>
              </w:rPr>
              <w:t>Rapports de CONAREF</w:t>
            </w:r>
          </w:p>
        </w:tc>
        <w:tc>
          <w:tcPr>
            <w:tcW w:w="367" w:type="pct"/>
            <w:tcBorders>
              <w:top w:val="nil"/>
              <w:left w:val="nil"/>
              <w:bottom w:val="single" w:sz="4" w:space="0" w:color="auto"/>
              <w:right w:val="single" w:sz="4" w:space="0" w:color="auto"/>
            </w:tcBorders>
            <w:shd w:val="clear" w:color="auto" w:fill="auto"/>
            <w:noWrap/>
          </w:tcPr>
          <w:p w14:paraId="3BAB670E" w14:textId="77777777" w:rsidR="00BA7372" w:rsidRPr="006874FC" w:rsidRDefault="00BA7372" w:rsidP="006874FC">
            <w:pPr>
              <w:spacing w:after="0" w:line="276" w:lineRule="auto"/>
              <w:rPr>
                <w:rFonts w:ascii="Times New Roman" w:hAnsi="Times New Roman" w:cs="Times New Roman"/>
                <w:sz w:val="20"/>
                <w:szCs w:val="20"/>
                <w:lang w:val="fr-FR"/>
              </w:rPr>
            </w:pPr>
            <w:r w:rsidRPr="006874FC">
              <w:rPr>
                <w:rFonts w:ascii="Times New Roman" w:hAnsi="Times New Roman" w:cs="Times New Roman"/>
                <w:sz w:val="20"/>
                <w:szCs w:val="20"/>
                <w:lang w:val="fr-FR"/>
              </w:rPr>
              <w:t>6</w:t>
            </w:r>
          </w:p>
        </w:tc>
        <w:tc>
          <w:tcPr>
            <w:tcW w:w="367" w:type="pct"/>
            <w:tcBorders>
              <w:top w:val="nil"/>
              <w:left w:val="nil"/>
              <w:bottom w:val="single" w:sz="4" w:space="0" w:color="auto"/>
              <w:right w:val="single" w:sz="4" w:space="0" w:color="auto"/>
            </w:tcBorders>
            <w:shd w:val="clear" w:color="auto" w:fill="auto"/>
            <w:noWrap/>
          </w:tcPr>
          <w:p w14:paraId="399D66EB"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6</w:t>
            </w:r>
          </w:p>
        </w:tc>
        <w:tc>
          <w:tcPr>
            <w:tcW w:w="332" w:type="pct"/>
            <w:tcBorders>
              <w:top w:val="nil"/>
              <w:left w:val="nil"/>
              <w:bottom w:val="single" w:sz="4" w:space="0" w:color="auto"/>
              <w:right w:val="single" w:sz="4" w:space="0" w:color="auto"/>
            </w:tcBorders>
            <w:shd w:val="clear" w:color="auto" w:fill="auto"/>
            <w:noWrap/>
          </w:tcPr>
          <w:p w14:paraId="66820F40"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0</w:t>
            </w:r>
          </w:p>
        </w:tc>
        <w:tc>
          <w:tcPr>
            <w:tcW w:w="434" w:type="pct"/>
            <w:tcBorders>
              <w:top w:val="nil"/>
              <w:left w:val="nil"/>
              <w:bottom w:val="single" w:sz="4" w:space="0" w:color="auto"/>
              <w:right w:val="single" w:sz="4" w:space="0" w:color="auto"/>
            </w:tcBorders>
            <w:shd w:val="clear" w:color="auto" w:fill="auto"/>
            <w:noWrap/>
          </w:tcPr>
          <w:p w14:paraId="268FE7D6" w14:textId="77777777" w:rsidR="00BA7372" w:rsidRPr="006874FC" w:rsidRDefault="00C66152" w:rsidP="006874FC">
            <w:pPr>
              <w:spacing w:after="0" w:line="276" w:lineRule="auto"/>
              <w:rPr>
                <w:rFonts w:ascii="Times New Roman" w:hAnsi="Times New Roman" w:cs="Times New Roman"/>
                <w:sz w:val="20"/>
                <w:szCs w:val="20"/>
                <w:lang w:val="fr-FR"/>
              </w:rPr>
            </w:pPr>
            <w:r w:rsidRPr="006874FC">
              <w:rPr>
                <w:rFonts w:ascii="Times New Roman" w:hAnsi="Times New Roman" w:cs="Times New Roman"/>
                <w:sz w:val="20"/>
                <w:szCs w:val="20"/>
                <w:lang w:val="fr-FR"/>
              </w:rPr>
              <w:t>0</w:t>
            </w:r>
          </w:p>
        </w:tc>
        <w:tc>
          <w:tcPr>
            <w:tcW w:w="565" w:type="pct"/>
            <w:tcBorders>
              <w:top w:val="nil"/>
              <w:left w:val="nil"/>
              <w:bottom w:val="single" w:sz="4" w:space="0" w:color="auto"/>
              <w:right w:val="single" w:sz="4" w:space="0" w:color="auto"/>
            </w:tcBorders>
            <w:shd w:val="clear" w:color="auto" w:fill="auto"/>
            <w:noWrap/>
          </w:tcPr>
          <w:p w14:paraId="79BDD18F" w14:textId="77777777" w:rsidR="00BA7372" w:rsidRPr="006874FC" w:rsidRDefault="00BA7372" w:rsidP="006874FC">
            <w:pPr>
              <w:spacing w:after="0" w:line="276" w:lineRule="auto"/>
              <w:rPr>
                <w:rFonts w:ascii="Times New Roman" w:hAnsi="Times New Roman" w:cs="Times New Roman"/>
                <w:sz w:val="20"/>
                <w:szCs w:val="20"/>
                <w:lang w:val="fr-FR"/>
              </w:rPr>
            </w:pPr>
            <w:r w:rsidRPr="006874FC">
              <w:rPr>
                <w:rFonts w:ascii="Times New Roman" w:eastAsia="Times New Roman" w:hAnsi="Times New Roman" w:cs="Times New Roman"/>
                <w:sz w:val="20"/>
                <w:szCs w:val="20"/>
                <w:lang w:val="fr-FR" w:eastAsia="fr-FR"/>
              </w:rPr>
              <w:t>Retard accumulé suite à la Pandémie de COVID-19</w:t>
            </w:r>
          </w:p>
        </w:tc>
        <w:tc>
          <w:tcPr>
            <w:tcW w:w="402" w:type="pct"/>
            <w:tcBorders>
              <w:top w:val="nil"/>
              <w:left w:val="nil"/>
              <w:bottom w:val="single" w:sz="4" w:space="0" w:color="auto"/>
              <w:right w:val="single" w:sz="4" w:space="0" w:color="auto"/>
            </w:tcBorders>
            <w:shd w:val="clear" w:color="auto" w:fill="auto"/>
            <w:noWrap/>
            <w:vAlign w:val="center"/>
          </w:tcPr>
          <w:p w14:paraId="021D4C78"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p>
        </w:tc>
      </w:tr>
      <w:tr w:rsidR="00BA7372" w:rsidRPr="00B36F1D" w14:paraId="57D92274" w14:textId="77777777" w:rsidTr="006874FC">
        <w:trPr>
          <w:trHeight w:val="290"/>
        </w:trPr>
        <w:tc>
          <w:tcPr>
            <w:tcW w:w="798" w:type="pct"/>
            <w:tcBorders>
              <w:top w:val="nil"/>
              <w:left w:val="single" w:sz="4" w:space="0" w:color="auto"/>
              <w:bottom w:val="single" w:sz="4" w:space="0" w:color="auto"/>
              <w:right w:val="single" w:sz="4" w:space="0" w:color="auto"/>
            </w:tcBorders>
            <w:shd w:val="clear" w:color="auto" w:fill="auto"/>
            <w:noWrap/>
            <w:vAlign w:val="center"/>
          </w:tcPr>
          <w:p w14:paraId="025FB6CD"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1.6</w:t>
            </w:r>
          </w:p>
        </w:tc>
        <w:tc>
          <w:tcPr>
            <w:tcW w:w="576" w:type="pct"/>
            <w:tcBorders>
              <w:top w:val="nil"/>
              <w:left w:val="nil"/>
              <w:bottom w:val="single" w:sz="4" w:space="0" w:color="auto"/>
              <w:right w:val="single" w:sz="4" w:space="0" w:color="auto"/>
            </w:tcBorders>
            <w:shd w:val="clear" w:color="auto" w:fill="auto"/>
            <w:noWrap/>
          </w:tcPr>
          <w:p w14:paraId="2CF49484"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Nombre de réunions des PTF</w:t>
            </w:r>
          </w:p>
        </w:tc>
        <w:tc>
          <w:tcPr>
            <w:tcW w:w="424" w:type="pct"/>
            <w:tcBorders>
              <w:top w:val="nil"/>
              <w:left w:val="nil"/>
              <w:bottom w:val="single" w:sz="4" w:space="0" w:color="auto"/>
              <w:right w:val="single" w:sz="4" w:space="0" w:color="auto"/>
            </w:tcBorders>
            <w:shd w:val="clear" w:color="000000" w:fill="FFFFFF"/>
            <w:noWrap/>
          </w:tcPr>
          <w:p w14:paraId="3DF24EB8" w14:textId="77777777" w:rsidR="00BA7372" w:rsidRPr="006874FC" w:rsidRDefault="00BA7372" w:rsidP="006874FC">
            <w:pPr>
              <w:spacing w:after="0" w:line="276" w:lineRule="auto"/>
              <w:rPr>
                <w:rFonts w:ascii="Times New Roman" w:eastAsia="Times New Roman" w:hAnsi="Times New Roman" w:cs="Times New Roman"/>
                <w:bCs/>
                <w:sz w:val="20"/>
                <w:szCs w:val="20"/>
                <w:lang w:val="fr-FR" w:eastAsia="fr-FR"/>
              </w:rPr>
            </w:pPr>
            <w:r w:rsidRPr="006874FC">
              <w:rPr>
                <w:rFonts w:ascii="Times New Roman" w:eastAsia="Times New Roman" w:hAnsi="Times New Roman" w:cs="Times New Roman"/>
                <w:bCs/>
                <w:sz w:val="20"/>
                <w:szCs w:val="20"/>
                <w:lang w:val="fr-FR" w:eastAsia="fr-FR"/>
              </w:rPr>
              <w:t>0</w:t>
            </w:r>
          </w:p>
        </w:tc>
        <w:tc>
          <w:tcPr>
            <w:tcW w:w="334" w:type="pct"/>
            <w:tcBorders>
              <w:top w:val="nil"/>
              <w:left w:val="nil"/>
              <w:bottom w:val="single" w:sz="4" w:space="0" w:color="auto"/>
              <w:right w:val="single" w:sz="4" w:space="0" w:color="auto"/>
            </w:tcBorders>
            <w:shd w:val="clear" w:color="000000" w:fill="FFFFFF"/>
            <w:noWrap/>
          </w:tcPr>
          <w:p w14:paraId="13C2AD42" w14:textId="77777777" w:rsidR="00BA7372" w:rsidRPr="006874FC" w:rsidRDefault="00BA7372" w:rsidP="006874FC">
            <w:pPr>
              <w:spacing w:after="0" w:line="276" w:lineRule="auto"/>
              <w:rPr>
                <w:rFonts w:ascii="Times New Roman" w:eastAsia="Times New Roman" w:hAnsi="Times New Roman" w:cs="Times New Roman"/>
                <w:bCs/>
                <w:sz w:val="20"/>
                <w:szCs w:val="20"/>
                <w:lang w:val="fr-FR" w:eastAsia="fr-FR"/>
              </w:rPr>
            </w:pPr>
            <w:r w:rsidRPr="006874FC">
              <w:rPr>
                <w:rFonts w:ascii="Times New Roman" w:eastAsia="Times New Roman" w:hAnsi="Times New Roman" w:cs="Times New Roman"/>
                <w:bCs/>
                <w:sz w:val="20"/>
                <w:szCs w:val="20"/>
                <w:lang w:val="fr-FR" w:eastAsia="fr-FR"/>
              </w:rPr>
              <w:t>2017</w:t>
            </w:r>
          </w:p>
        </w:tc>
        <w:tc>
          <w:tcPr>
            <w:tcW w:w="400" w:type="pct"/>
            <w:tcBorders>
              <w:top w:val="nil"/>
              <w:left w:val="nil"/>
              <w:bottom w:val="single" w:sz="4" w:space="0" w:color="auto"/>
              <w:right w:val="single" w:sz="4" w:space="0" w:color="auto"/>
            </w:tcBorders>
            <w:shd w:val="clear" w:color="000000" w:fill="FFFFFF"/>
            <w:noWrap/>
          </w:tcPr>
          <w:p w14:paraId="2E7D6A3C" w14:textId="77777777" w:rsidR="00BA7372" w:rsidRPr="006874FC" w:rsidRDefault="00BA7372" w:rsidP="006874FC">
            <w:pPr>
              <w:spacing w:after="0" w:line="276" w:lineRule="auto"/>
              <w:rPr>
                <w:rFonts w:ascii="Times New Roman" w:eastAsia="Times New Roman" w:hAnsi="Times New Roman" w:cs="Times New Roman"/>
                <w:bCs/>
                <w:sz w:val="20"/>
                <w:szCs w:val="20"/>
                <w:lang w:val="fr-FR" w:eastAsia="fr-FR"/>
              </w:rPr>
            </w:pPr>
            <w:r w:rsidRPr="006874FC">
              <w:rPr>
                <w:rFonts w:ascii="Times New Roman" w:eastAsia="Times New Roman" w:hAnsi="Times New Roman" w:cs="Times New Roman"/>
                <w:bCs/>
                <w:sz w:val="20"/>
                <w:szCs w:val="20"/>
                <w:lang w:val="fr-FR" w:eastAsia="fr-FR"/>
              </w:rPr>
              <w:t>Rapports de CONAREF</w:t>
            </w:r>
          </w:p>
        </w:tc>
        <w:tc>
          <w:tcPr>
            <w:tcW w:w="367" w:type="pct"/>
            <w:tcBorders>
              <w:top w:val="nil"/>
              <w:left w:val="nil"/>
              <w:bottom w:val="single" w:sz="4" w:space="0" w:color="auto"/>
              <w:right w:val="single" w:sz="4" w:space="0" w:color="auto"/>
            </w:tcBorders>
            <w:shd w:val="clear" w:color="auto" w:fill="auto"/>
            <w:noWrap/>
          </w:tcPr>
          <w:p w14:paraId="1C614E8D" w14:textId="77777777" w:rsidR="00BA7372" w:rsidRPr="006874FC" w:rsidRDefault="00BA7372" w:rsidP="006874FC">
            <w:pPr>
              <w:spacing w:after="0" w:line="276" w:lineRule="auto"/>
              <w:rPr>
                <w:rFonts w:ascii="Times New Roman" w:hAnsi="Times New Roman" w:cs="Times New Roman"/>
                <w:sz w:val="20"/>
                <w:szCs w:val="20"/>
                <w:lang w:val="fr-FR"/>
              </w:rPr>
            </w:pPr>
            <w:r w:rsidRPr="006874FC">
              <w:rPr>
                <w:rFonts w:ascii="Times New Roman" w:hAnsi="Times New Roman" w:cs="Times New Roman"/>
                <w:sz w:val="20"/>
                <w:szCs w:val="20"/>
                <w:lang w:val="fr-FR"/>
              </w:rPr>
              <w:t>2</w:t>
            </w:r>
          </w:p>
        </w:tc>
        <w:tc>
          <w:tcPr>
            <w:tcW w:w="367" w:type="pct"/>
            <w:tcBorders>
              <w:top w:val="nil"/>
              <w:left w:val="nil"/>
              <w:bottom w:val="single" w:sz="4" w:space="0" w:color="auto"/>
              <w:right w:val="single" w:sz="4" w:space="0" w:color="auto"/>
            </w:tcBorders>
            <w:shd w:val="clear" w:color="auto" w:fill="auto"/>
            <w:noWrap/>
          </w:tcPr>
          <w:p w14:paraId="5C0F2707"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2</w:t>
            </w:r>
          </w:p>
        </w:tc>
        <w:tc>
          <w:tcPr>
            <w:tcW w:w="332" w:type="pct"/>
            <w:tcBorders>
              <w:top w:val="nil"/>
              <w:left w:val="nil"/>
              <w:bottom w:val="single" w:sz="4" w:space="0" w:color="auto"/>
              <w:right w:val="single" w:sz="4" w:space="0" w:color="auto"/>
            </w:tcBorders>
            <w:shd w:val="clear" w:color="auto" w:fill="auto"/>
            <w:noWrap/>
          </w:tcPr>
          <w:p w14:paraId="4C590D09"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0</w:t>
            </w:r>
          </w:p>
        </w:tc>
        <w:tc>
          <w:tcPr>
            <w:tcW w:w="434" w:type="pct"/>
            <w:tcBorders>
              <w:top w:val="nil"/>
              <w:left w:val="nil"/>
              <w:bottom w:val="single" w:sz="4" w:space="0" w:color="auto"/>
              <w:right w:val="single" w:sz="4" w:space="0" w:color="auto"/>
            </w:tcBorders>
            <w:shd w:val="clear" w:color="auto" w:fill="auto"/>
            <w:noWrap/>
          </w:tcPr>
          <w:p w14:paraId="0F55F5C7" w14:textId="77777777" w:rsidR="00BA7372" w:rsidRPr="006874FC" w:rsidRDefault="00C66152" w:rsidP="006874FC">
            <w:pPr>
              <w:spacing w:after="0" w:line="276" w:lineRule="auto"/>
              <w:rPr>
                <w:rFonts w:ascii="Times New Roman" w:hAnsi="Times New Roman" w:cs="Times New Roman"/>
                <w:sz w:val="20"/>
                <w:szCs w:val="20"/>
                <w:lang w:val="fr-FR"/>
              </w:rPr>
            </w:pPr>
            <w:r w:rsidRPr="006874FC">
              <w:rPr>
                <w:rFonts w:ascii="Times New Roman" w:hAnsi="Times New Roman" w:cs="Times New Roman"/>
                <w:sz w:val="20"/>
                <w:szCs w:val="20"/>
                <w:lang w:val="fr-FR"/>
              </w:rPr>
              <w:t>0</w:t>
            </w:r>
          </w:p>
        </w:tc>
        <w:tc>
          <w:tcPr>
            <w:tcW w:w="565" w:type="pct"/>
            <w:tcBorders>
              <w:top w:val="nil"/>
              <w:left w:val="nil"/>
              <w:bottom w:val="single" w:sz="4" w:space="0" w:color="auto"/>
              <w:right w:val="single" w:sz="4" w:space="0" w:color="auto"/>
            </w:tcBorders>
            <w:shd w:val="clear" w:color="auto" w:fill="auto"/>
            <w:noWrap/>
          </w:tcPr>
          <w:p w14:paraId="6FC28F28"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Arrêt temporaire des activités suite aux mesures de confinement dictées par à la Pandémie de la COVID-19</w:t>
            </w:r>
          </w:p>
        </w:tc>
        <w:tc>
          <w:tcPr>
            <w:tcW w:w="402" w:type="pct"/>
            <w:tcBorders>
              <w:top w:val="nil"/>
              <w:left w:val="nil"/>
              <w:bottom w:val="single" w:sz="4" w:space="0" w:color="auto"/>
              <w:right w:val="single" w:sz="4" w:space="0" w:color="auto"/>
            </w:tcBorders>
            <w:shd w:val="clear" w:color="auto" w:fill="auto"/>
            <w:noWrap/>
            <w:vAlign w:val="center"/>
          </w:tcPr>
          <w:p w14:paraId="15FAF6C2"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p>
        </w:tc>
      </w:tr>
      <w:tr w:rsidR="00BA7372" w:rsidRPr="00B36F1D" w14:paraId="47F682CD" w14:textId="77777777" w:rsidTr="006874FC">
        <w:trPr>
          <w:trHeight w:val="290"/>
        </w:trPr>
        <w:tc>
          <w:tcPr>
            <w:tcW w:w="798" w:type="pct"/>
            <w:tcBorders>
              <w:top w:val="nil"/>
              <w:left w:val="single" w:sz="4" w:space="0" w:color="auto"/>
              <w:bottom w:val="single" w:sz="4" w:space="0" w:color="auto"/>
              <w:right w:val="single" w:sz="4" w:space="0" w:color="auto"/>
            </w:tcBorders>
            <w:shd w:val="clear" w:color="auto" w:fill="auto"/>
            <w:noWrap/>
            <w:vAlign w:val="center"/>
          </w:tcPr>
          <w:p w14:paraId="400B9BE6"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1.7</w:t>
            </w:r>
          </w:p>
        </w:tc>
        <w:tc>
          <w:tcPr>
            <w:tcW w:w="576" w:type="pct"/>
            <w:tcBorders>
              <w:top w:val="nil"/>
              <w:left w:val="nil"/>
              <w:bottom w:val="single" w:sz="4" w:space="0" w:color="auto"/>
              <w:right w:val="single" w:sz="4" w:space="0" w:color="auto"/>
            </w:tcBorders>
            <w:shd w:val="clear" w:color="auto" w:fill="auto"/>
            <w:noWrap/>
          </w:tcPr>
          <w:p w14:paraId="1868A5A4"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Nombre de réunions des GT</w:t>
            </w:r>
          </w:p>
        </w:tc>
        <w:tc>
          <w:tcPr>
            <w:tcW w:w="424" w:type="pct"/>
            <w:tcBorders>
              <w:top w:val="nil"/>
              <w:left w:val="nil"/>
              <w:bottom w:val="single" w:sz="4" w:space="0" w:color="auto"/>
              <w:right w:val="single" w:sz="4" w:space="0" w:color="auto"/>
            </w:tcBorders>
            <w:shd w:val="clear" w:color="000000" w:fill="FFFFFF"/>
            <w:noWrap/>
          </w:tcPr>
          <w:p w14:paraId="01A74B51" w14:textId="77777777" w:rsidR="00BA7372" w:rsidRPr="006874FC" w:rsidRDefault="00BA7372" w:rsidP="006874FC">
            <w:pPr>
              <w:spacing w:after="0" w:line="276" w:lineRule="auto"/>
              <w:rPr>
                <w:rFonts w:ascii="Times New Roman" w:eastAsia="Times New Roman" w:hAnsi="Times New Roman" w:cs="Times New Roman"/>
                <w:bCs/>
                <w:sz w:val="20"/>
                <w:szCs w:val="20"/>
                <w:lang w:val="fr-FR" w:eastAsia="fr-FR"/>
              </w:rPr>
            </w:pPr>
            <w:r w:rsidRPr="006874FC">
              <w:rPr>
                <w:rFonts w:ascii="Times New Roman" w:eastAsia="Times New Roman" w:hAnsi="Times New Roman" w:cs="Times New Roman"/>
                <w:bCs/>
                <w:sz w:val="20"/>
                <w:szCs w:val="20"/>
                <w:lang w:val="fr-FR" w:eastAsia="fr-FR"/>
              </w:rPr>
              <w:t>0</w:t>
            </w:r>
          </w:p>
        </w:tc>
        <w:tc>
          <w:tcPr>
            <w:tcW w:w="334" w:type="pct"/>
            <w:tcBorders>
              <w:top w:val="nil"/>
              <w:left w:val="nil"/>
              <w:bottom w:val="single" w:sz="4" w:space="0" w:color="auto"/>
              <w:right w:val="single" w:sz="4" w:space="0" w:color="auto"/>
            </w:tcBorders>
            <w:shd w:val="clear" w:color="000000" w:fill="FFFFFF"/>
            <w:noWrap/>
          </w:tcPr>
          <w:p w14:paraId="0A010186" w14:textId="77777777" w:rsidR="00BA7372" w:rsidRPr="006874FC" w:rsidRDefault="00BA7372" w:rsidP="006874FC">
            <w:pPr>
              <w:spacing w:after="0" w:line="276" w:lineRule="auto"/>
              <w:rPr>
                <w:rFonts w:ascii="Times New Roman" w:eastAsia="Times New Roman" w:hAnsi="Times New Roman" w:cs="Times New Roman"/>
                <w:bCs/>
                <w:sz w:val="20"/>
                <w:szCs w:val="20"/>
                <w:lang w:val="fr-FR" w:eastAsia="fr-FR"/>
              </w:rPr>
            </w:pPr>
            <w:r w:rsidRPr="006874FC">
              <w:rPr>
                <w:rFonts w:ascii="Times New Roman" w:eastAsia="Times New Roman" w:hAnsi="Times New Roman" w:cs="Times New Roman"/>
                <w:bCs/>
                <w:sz w:val="20"/>
                <w:szCs w:val="20"/>
                <w:lang w:val="fr-FR" w:eastAsia="fr-FR"/>
              </w:rPr>
              <w:t>2017</w:t>
            </w:r>
          </w:p>
        </w:tc>
        <w:tc>
          <w:tcPr>
            <w:tcW w:w="400" w:type="pct"/>
            <w:tcBorders>
              <w:top w:val="nil"/>
              <w:left w:val="nil"/>
              <w:bottom w:val="single" w:sz="4" w:space="0" w:color="auto"/>
              <w:right w:val="single" w:sz="4" w:space="0" w:color="auto"/>
            </w:tcBorders>
            <w:shd w:val="clear" w:color="000000" w:fill="FFFFFF"/>
            <w:noWrap/>
          </w:tcPr>
          <w:p w14:paraId="63A433C4" w14:textId="77777777" w:rsidR="00BA7372" w:rsidRPr="006874FC" w:rsidRDefault="00BA7372" w:rsidP="006874FC">
            <w:pPr>
              <w:spacing w:after="0" w:line="276" w:lineRule="auto"/>
              <w:rPr>
                <w:rFonts w:ascii="Times New Roman" w:eastAsia="Times New Roman" w:hAnsi="Times New Roman" w:cs="Times New Roman"/>
                <w:bCs/>
                <w:sz w:val="20"/>
                <w:szCs w:val="20"/>
                <w:lang w:val="fr-FR" w:eastAsia="fr-FR"/>
              </w:rPr>
            </w:pPr>
            <w:r w:rsidRPr="006874FC">
              <w:rPr>
                <w:rFonts w:ascii="Times New Roman" w:eastAsia="Times New Roman" w:hAnsi="Times New Roman" w:cs="Times New Roman"/>
                <w:bCs/>
                <w:sz w:val="20"/>
                <w:szCs w:val="20"/>
                <w:lang w:val="fr-FR" w:eastAsia="fr-FR"/>
              </w:rPr>
              <w:t>Rapports de CONAREF</w:t>
            </w:r>
          </w:p>
        </w:tc>
        <w:tc>
          <w:tcPr>
            <w:tcW w:w="367" w:type="pct"/>
            <w:tcBorders>
              <w:top w:val="nil"/>
              <w:left w:val="nil"/>
              <w:bottom w:val="single" w:sz="4" w:space="0" w:color="auto"/>
              <w:right w:val="single" w:sz="4" w:space="0" w:color="auto"/>
            </w:tcBorders>
            <w:shd w:val="clear" w:color="auto" w:fill="auto"/>
            <w:noWrap/>
          </w:tcPr>
          <w:p w14:paraId="2D62D37D" w14:textId="77777777" w:rsidR="00BA7372" w:rsidRPr="006874FC" w:rsidRDefault="00BA7372" w:rsidP="006874FC">
            <w:pPr>
              <w:spacing w:after="0" w:line="276" w:lineRule="auto"/>
              <w:rPr>
                <w:rFonts w:ascii="Times New Roman" w:hAnsi="Times New Roman" w:cs="Times New Roman"/>
                <w:sz w:val="20"/>
                <w:szCs w:val="20"/>
                <w:lang w:val="fr-FR"/>
              </w:rPr>
            </w:pPr>
            <w:r w:rsidRPr="006874FC">
              <w:rPr>
                <w:rFonts w:ascii="Times New Roman" w:hAnsi="Times New Roman" w:cs="Times New Roman"/>
                <w:sz w:val="20"/>
                <w:szCs w:val="20"/>
                <w:lang w:val="fr-FR"/>
              </w:rPr>
              <w:t>2</w:t>
            </w:r>
          </w:p>
        </w:tc>
        <w:tc>
          <w:tcPr>
            <w:tcW w:w="367" w:type="pct"/>
            <w:tcBorders>
              <w:top w:val="nil"/>
              <w:left w:val="nil"/>
              <w:bottom w:val="single" w:sz="4" w:space="0" w:color="auto"/>
              <w:right w:val="single" w:sz="4" w:space="0" w:color="auto"/>
            </w:tcBorders>
            <w:shd w:val="clear" w:color="auto" w:fill="auto"/>
            <w:noWrap/>
          </w:tcPr>
          <w:p w14:paraId="43582625"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2</w:t>
            </w:r>
          </w:p>
        </w:tc>
        <w:tc>
          <w:tcPr>
            <w:tcW w:w="332" w:type="pct"/>
            <w:tcBorders>
              <w:top w:val="nil"/>
              <w:left w:val="nil"/>
              <w:bottom w:val="single" w:sz="4" w:space="0" w:color="auto"/>
              <w:right w:val="single" w:sz="4" w:space="0" w:color="auto"/>
            </w:tcBorders>
            <w:shd w:val="clear" w:color="auto" w:fill="auto"/>
            <w:noWrap/>
          </w:tcPr>
          <w:p w14:paraId="27BC3B13"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0</w:t>
            </w:r>
          </w:p>
        </w:tc>
        <w:tc>
          <w:tcPr>
            <w:tcW w:w="434" w:type="pct"/>
            <w:tcBorders>
              <w:top w:val="nil"/>
              <w:left w:val="nil"/>
              <w:bottom w:val="single" w:sz="4" w:space="0" w:color="auto"/>
              <w:right w:val="single" w:sz="4" w:space="0" w:color="auto"/>
            </w:tcBorders>
            <w:shd w:val="clear" w:color="auto" w:fill="auto"/>
            <w:noWrap/>
          </w:tcPr>
          <w:p w14:paraId="7B331560" w14:textId="77777777" w:rsidR="00BA7372" w:rsidRPr="006874FC" w:rsidRDefault="00C66152" w:rsidP="006874FC">
            <w:pPr>
              <w:spacing w:after="0" w:line="276" w:lineRule="auto"/>
              <w:rPr>
                <w:rFonts w:ascii="Times New Roman" w:hAnsi="Times New Roman" w:cs="Times New Roman"/>
                <w:sz w:val="20"/>
                <w:szCs w:val="20"/>
                <w:lang w:val="fr-FR"/>
              </w:rPr>
            </w:pPr>
            <w:r w:rsidRPr="006874FC">
              <w:rPr>
                <w:rFonts w:ascii="Times New Roman" w:hAnsi="Times New Roman" w:cs="Times New Roman"/>
                <w:sz w:val="20"/>
                <w:szCs w:val="20"/>
                <w:lang w:val="fr-FR"/>
              </w:rPr>
              <w:t>0</w:t>
            </w:r>
          </w:p>
        </w:tc>
        <w:tc>
          <w:tcPr>
            <w:tcW w:w="565" w:type="pct"/>
            <w:tcBorders>
              <w:top w:val="nil"/>
              <w:left w:val="nil"/>
              <w:bottom w:val="single" w:sz="4" w:space="0" w:color="auto"/>
              <w:right w:val="single" w:sz="4" w:space="0" w:color="auto"/>
            </w:tcBorders>
            <w:shd w:val="clear" w:color="auto" w:fill="auto"/>
            <w:noWrap/>
          </w:tcPr>
          <w:p w14:paraId="71C7FD08"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Arrêt temporaire des activités suite aux mesures de confinement dictées par à la Pandémie de la COVID-19</w:t>
            </w:r>
          </w:p>
        </w:tc>
        <w:tc>
          <w:tcPr>
            <w:tcW w:w="402" w:type="pct"/>
            <w:tcBorders>
              <w:top w:val="nil"/>
              <w:left w:val="nil"/>
              <w:bottom w:val="single" w:sz="4" w:space="0" w:color="auto"/>
              <w:right w:val="single" w:sz="4" w:space="0" w:color="auto"/>
            </w:tcBorders>
            <w:shd w:val="clear" w:color="auto" w:fill="auto"/>
            <w:noWrap/>
            <w:vAlign w:val="center"/>
          </w:tcPr>
          <w:p w14:paraId="2043112C"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p>
        </w:tc>
      </w:tr>
      <w:tr w:rsidR="00BA7372" w:rsidRPr="00B36F1D" w14:paraId="6D47546E" w14:textId="77777777" w:rsidTr="006874FC">
        <w:trPr>
          <w:trHeight w:val="401"/>
        </w:trPr>
        <w:tc>
          <w:tcPr>
            <w:tcW w:w="5000" w:type="pct"/>
            <w:gridSpan w:val="11"/>
            <w:tcBorders>
              <w:top w:val="nil"/>
              <w:left w:val="single" w:sz="4" w:space="0" w:color="auto"/>
              <w:bottom w:val="single" w:sz="4" w:space="0" w:color="auto"/>
              <w:right w:val="single" w:sz="4" w:space="0" w:color="auto"/>
            </w:tcBorders>
            <w:shd w:val="clear" w:color="000000" w:fill="FFF2CC"/>
            <w:noWrap/>
            <w:vAlign w:val="center"/>
            <w:hideMark/>
          </w:tcPr>
          <w:p w14:paraId="5704C6B1"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
                <w:bCs/>
                <w:sz w:val="20"/>
                <w:szCs w:val="20"/>
                <w:lang w:val="fr-FR" w:eastAsia="fr-FR"/>
              </w:rPr>
              <w:t xml:space="preserve">Output 2 : </w:t>
            </w:r>
            <w:r w:rsidRPr="006874FC">
              <w:rPr>
                <w:rFonts w:ascii="Times New Roman" w:hAnsi="Times New Roman" w:cs="Times New Roman"/>
                <w:b/>
                <w:sz w:val="20"/>
                <w:szCs w:val="20"/>
                <w:lang w:val="fr-FR"/>
              </w:rPr>
              <w:t>Un document-Guide de politique foncière élaboré permettant la définition des stratégies provinciales de gestion foncière dans le cadre des programmes intégrés, suivant les bonnes pratiques internationales et les lois nationales.</w:t>
            </w:r>
          </w:p>
        </w:tc>
      </w:tr>
      <w:tr w:rsidR="00BA7372" w:rsidRPr="00B36F1D" w14:paraId="6A794EFF" w14:textId="77777777" w:rsidTr="006874FC">
        <w:trPr>
          <w:trHeight w:val="401"/>
        </w:trPr>
        <w:tc>
          <w:tcPr>
            <w:tcW w:w="798" w:type="pct"/>
            <w:tcBorders>
              <w:top w:val="single" w:sz="4" w:space="0" w:color="auto"/>
              <w:left w:val="single" w:sz="4" w:space="0" w:color="auto"/>
              <w:bottom w:val="single" w:sz="4" w:space="0" w:color="auto"/>
              <w:right w:val="single" w:sz="4" w:space="0" w:color="auto"/>
            </w:tcBorders>
            <w:shd w:val="clear" w:color="000000" w:fill="auto"/>
            <w:noWrap/>
            <w:vAlign w:val="center"/>
          </w:tcPr>
          <w:p w14:paraId="647F01E2"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
                <w:bCs/>
                <w:sz w:val="20"/>
                <w:szCs w:val="20"/>
                <w:lang w:val="fr-FR" w:eastAsia="fr-FR"/>
              </w:rPr>
              <w:t>2.1</w:t>
            </w:r>
          </w:p>
        </w:tc>
        <w:tc>
          <w:tcPr>
            <w:tcW w:w="576" w:type="pct"/>
            <w:tcBorders>
              <w:top w:val="single" w:sz="4" w:space="0" w:color="auto"/>
              <w:left w:val="nil"/>
              <w:bottom w:val="single" w:sz="4" w:space="0" w:color="auto"/>
              <w:right w:val="single" w:sz="4" w:space="0" w:color="auto"/>
            </w:tcBorders>
            <w:shd w:val="clear" w:color="000000" w:fill="auto"/>
            <w:noWrap/>
          </w:tcPr>
          <w:p w14:paraId="77783A1A"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sz w:val="20"/>
                <w:szCs w:val="20"/>
                <w:lang w:val="fr-FR" w:eastAsia="fr-FR"/>
              </w:rPr>
              <w:t>Qualité du texte de Guide méthodologique élaboré</w:t>
            </w:r>
          </w:p>
        </w:tc>
        <w:tc>
          <w:tcPr>
            <w:tcW w:w="424" w:type="pct"/>
            <w:tcBorders>
              <w:top w:val="single" w:sz="4" w:space="0" w:color="auto"/>
              <w:left w:val="nil"/>
              <w:bottom w:val="single" w:sz="4" w:space="0" w:color="auto"/>
              <w:right w:val="single" w:sz="4" w:space="0" w:color="auto"/>
            </w:tcBorders>
            <w:shd w:val="clear" w:color="000000" w:fill="auto"/>
            <w:noWrap/>
          </w:tcPr>
          <w:p w14:paraId="5A59F313"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Cs/>
                <w:sz w:val="20"/>
                <w:szCs w:val="20"/>
                <w:lang w:val="fr-FR" w:eastAsia="fr-FR"/>
              </w:rPr>
              <w:t>N’existe pas</w:t>
            </w:r>
          </w:p>
        </w:tc>
        <w:tc>
          <w:tcPr>
            <w:tcW w:w="334" w:type="pct"/>
            <w:tcBorders>
              <w:top w:val="single" w:sz="4" w:space="0" w:color="auto"/>
              <w:left w:val="nil"/>
              <w:bottom w:val="single" w:sz="4" w:space="0" w:color="auto"/>
              <w:right w:val="single" w:sz="4" w:space="0" w:color="auto"/>
            </w:tcBorders>
            <w:shd w:val="clear" w:color="000000" w:fill="auto"/>
            <w:noWrap/>
          </w:tcPr>
          <w:p w14:paraId="47CF1504"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Cs/>
                <w:sz w:val="20"/>
                <w:szCs w:val="20"/>
                <w:lang w:val="fr-FR" w:eastAsia="fr-FR"/>
              </w:rPr>
              <w:t>2017  </w:t>
            </w:r>
          </w:p>
        </w:tc>
        <w:tc>
          <w:tcPr>
            <w:tcW w:w="400" w:type="pct"/>
            <w:tcBorders>
              <w:top w:val="single" w:sz="4" w:space="0" w:color="auto"/>
              <w:left w:val="nil"/>
              <w:bottom w:val="single" w:sz="4" w:space="0" w:color="auto"/>
              <w:right w:val="single" w:sz="4" w:space="0" w:color="auto"/>
            </w:tcBorders>
            <w:shd w:val="clear" w:color="000000" w:fill="auto"/>
            <w:noWrap/>
          </w:tcPr>
          <w:p w14:paraId="6E66109E" w14:textId="77777777" w:rsidR="00BA7372" w:rsidRPr="006874FC" w:rsidRDefault="00BA7372" w:rsidP="006874FC">
            <w:pPr>
              <w:spacing w:after="0" w:line="276" w:lineRule="auto"/>
              <w:rPr>
                <w:rFonts w:ascii="Times New Roman" w:eastAsia="Times New Roman" w:hAnsi="Times New Roman" w:cs="Times New Roman"/>
                <w:bCs/>
                <w:sz w:val="20"/>
                <w:szCs w:val="20"/>
                <w:lang w:val="fr-FR" w:eastAsia="fr-FR"/>
              </w:rPr>
            </w:pPr>
            <w:r w:rsidRPr="006874FC">
              <w:rPr>
                <w:rFonts w:ascii="Times New Roman" w:eastAsia="Times New Roman" w:hAnsi="Times New Roman" w:cs="Times New Roman"/>
                <w:bCs/>
                <w:sz w:val="20"/>
                <w:szCs w:val="20"/>
                <w:lang w:val="fr-FR" w:eastAsia="fr-FR"/>
              </w:rPr>
              <w:t>PRODOC</w:t>
            </w:r>
          </w:p>
          <w:p w14:paraId="5C987941"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Cs/>
                <w:sz w:val="20"/>
                <w:szCs w:val="20"/>
                <w:lang w:val="fr-FR" w:eastAsia="fr-FR"/>
              </w:rPr>
              <w:t>Revue </w:t>
            </w:r>
          </w:p>
        </w:tc>
        <w:tc>
          <w:tcPr>
            <w:tcW w:w="367" w:type="pct"/>
            <w:tcBorders>
              <w:top w:val="single" w:sz="4" w:space="0" w:color="auto"/>
              <w:left w:val="nil"/>
              <w:bottom w:val="single" w:sz="4" w:space="0" w:color="auto"/>
              <w:right w:val="single" w:sz="4" w:space="0" w:color="auto"/>
            </w:tcBorders>
            <w:shd w:val="clear" w:color="000000" w:fill="auto"/>
            <w:noWrap/>
          </w:tcPr>
          <w:p w14:paraId="60709631"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sz w:val="20"/>
                <w:szCs w:val="20"/>
                <w:lang w:val="fr-FR" w:eastAsia="fr-FR"/>
              </w:rPr>
              <w:t>Elevée</w:t>
            </w:r>
          </w:p>
        </w:tc>
        <w:tc>
          <w:tcPr>
            <w:tcW w:w="367" w:type="pct"/>
            <w:tcBorders>
              <w:top w:val="single" w:sz="4" w:space="0" w:color="auto"/>
              <w:left w:val="nil"/>
              <w:bottom w:val="single" w:sz="4" w:space="0" w:color="auto"/>
              <w:right w:val="single" w:sz="4" w:space="0" w:color="auto"/>
            </w:tcBorders>
            <w:shd w:val="clear" w:color="000000" w:fill="auto"/>
            <w:noWrap/>
          </w:tcPr>
          <w:p w14:paraId="5A3EBF00"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sz w:val="20"/>
                <w:szCs w:val="20"/>
                <w:lang w:val="fr-FR" w:eastAsia="fr-FR"/>
              </w:rPr>
              <w:t>Elevée</w:t>
            </w:r>
          </w:p>
        </w:tc>
        <w:tc>
          <w:tcPr>
            <w:tcW w:w="332" w:type="pct"/>
            <w:tcBorders>
              <w:top w:val="single" w:sz="4" w:space="0" w:color="auto"/>
              <w:left w:val="nil"/>
              <w:bottom w:val="single" w:sz="4" w:space="0" w:color="auto"/>
              <w:right w:val="single" w:sz="4" w:space="0" w:color="auto"/>
            </w:tcBorders>
            <w:shd w:val="clear" w:color="000000" w:fill="auto"/>
            <w:noWrap/>
          </w:tcPr>
          <w:p w14:paraId="34323DBD"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sz w:val="20"/>
                <w:szCs w:val="20"/>
                <w:lang w:val="fr-FR" w:eastAsia="fr-FR"/>
              </w:rPr>
              <w:t xml:space="preserve">Moyenne </w:t>
            </w:r>
          </w:p>
        </w:tc>
        <w:tc>
          <w:tcPr>
            <w:tcW w:w="434" w:type="pct"/>
            <w:tcBorders>
              <w:top w:val="single" w:sz="4" w:space="0" w:color="auto"/>
              <w:left w:val="nil"/>
              <w:bottom w:val="single" w:sz="4" w:space="0" w:color="auto"/>
              <w:right w:val="single" w:sz="4" w:space="0" w:color="auto"/>
            </w:tcBorders>
            <w:shd w:val="clear" w:color="000000" w:fill="auto"/>
            <w:noWrap/>
          </w:tcPr>
          <w:p w14:paraId="0677543B" w14:textId="77777777" w:rsidR="00BA7372" w:rsidRPr="006874FC" w:rsidRDefault="00C6615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Moyenne</w:t>
            </w:r>
          </w:p>
        </w:tc>
        <w:tc>
          <w:tcPr>
            <w:tcW w:w="565" w:type="pct"/>
            <w:tcBorders>
              <w:top w:val="single" w:sz="4" w:space="0" w:color="auto"/>
              <w:left w:val="nil"/>
              <w:bottom w:val="single" w:sz="4" w:space="0" w:color="auto"/>
              <w:right w:val="single" w:sz="4" w:space="0" w:color="auto"/>
            </w:tcBorders>
            <w:shd w:val="clear" w:color="000000" w:fill="auto"/>
            <w:noWrap/>
          </w:tcPr>
          <w:p w14:paraId="7B79263B" w14:textId="77777777" w:rsidR="00BA7372" w:rsidRPr="006874FC" w:rsidRDefault="00BA737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 xml:space="preserve">Une version améliorée </w:t>
            </w:r>
            <w:r w:rsidR="00C66152" w:rsidRPr="006874FC">
              <w:rPr>
                <w:rFonts w:ascii="Times New Roman" w:eastAsia="Times New Roman" w:hAnsi="Times New Roman" w:cs="Times New Roman"/>
                <w:sz w:val="20"/>
                <w:szCs w:val="20"/>
                <w:lang w:val="fr-FR" w:eastAsia="fr-FR"/>
              </w:rPr>
              <w:t>est en attente de la validation</w:t>
            </w:r>
            <w:r w:rsidRPr="006874FC">
              <w:rPr>
                <w:rFonts w:ascii="Times New Roman" w:eastAsia="Times New Roman" w:hAnsi="Times New Roman" w:cs="Times New Roman"/>
                <w:sz w:val="20"/>
                <w:szCs w:val="20"/>
                <w:lang w:val="fr-FR" w:eastAsia="fr-FR"/>
              </w:rPr>
              <w:t xml:space="preserve">. </w:t>
            </w:r>
          </w:p>
        </w:tc>
        <w:tc>
          <w:tcPr>
            <w:tcW w:w="402" w:type="pct"/>
            <w:tcBorders>
              <w:top w:val="single" w:sz="4" w:space="0" w:color="auto"/>
              <w:left w:val="nil"/>
              <w:bottom w:val="single" w:sz="4" w:space="0" w:color="auto"/>
              <w:right w:val="single" w:sz="4" w:space="0" w:color="auto"/>
            </w:tcBorders>
            <w:shd w:val="clear" w:color="000000" w:fill="auto"/>
            <w:noWrap/>
            <w:vAlign w:val="center"/>
          </w:tcPr>
          <w:p w14:paraId="71BC93A7"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p>
        </w:tc>
      </w:tr>
      <w:tr w:rsidR="00BA7372" w:rsidRPr="00B36F1D" w14:paraId="17C644D3" w14:textId="77777777" w:rsidTr="006874FC">
        <w:trPr>
          <w:trHeight w:val="401"/>
        </w:trPr>
        <w:tc>
          <w:tcPr>
            <w:tcW w:w="798" w:type="pct"/>
            <w:tcBorders>
              <w:top w:val="single" w:sz="4" w:space="0" w:color="auto"/>
              <w:left w:val="single" w:sz="4" w:space="0" w:color="auto"/>
              <w:bottom w:val="single" w:sz="4" w:space="0" w:color="auto"/>
              <w:right w:val="single" w:sz="4" w:space="0" w:color="auto"/>
            </w:tcBorders>
            <w:shd w:val="clear" w:color="000000" w:fill="auto"/>
            <w:noWrap/>
            <w:vAlign w:val="center"/>
          </w:tcPr>
          <w:p w14:paraId="4AD88B0A"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
                <w:bCs/>
                <w:sz w:val="20"/>
                <w:szCs w:val="20"/>
                <w:lang w:val="fr-FR" w:eastAsia="fr-FR"/>
              </w:rPr>
              <w:t>2.2</w:t>
            </w:r>
          </w:p>
        </w:tc>
        <w:tc>
          <w:tcPr>
            <w:tcW w:w="576" w:type="pct"/>
            <w:tcBorders>
              <w:top w:val="single" w:sz="4" w:space="0" w:color="auto"/>
              <w:left w:val="nil"/>
              <w:bottom w:val="single" w:sz="4" w:space="0" w:color="auto"/>
              <w:right w:val="single" w:sz="4" w:space="0" w:color="auto"/>
            </w:tcBorders>
            <w:shd w:val="clear" w:color="000000" w:fill="auto"/>
            <w:noWrap/>
          </w:tcPr>
          <w:p w14:paraId="705AE8E1"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sz w:val="20"/>
                <w:szCs w:val="20"/>
                <w:lang w:val="fr-FR" w:eastAsia="fr-FR"/>
              </w:rPr>
              <w:t>Qualité du texte de Guide méthodologique validé</w:t>
            </w:r>
          </w:p>
        </w:tc>
        <w:tc>
          <w:tcPr>
            <w:tcW w:w="424" w:type="pct"/>
            <w:tcBorders>
              <w:top w:val="single" w:sz="4" w:space="0" w:color="auto"/>
              <w:left w:val="nil"/>
              <w:bottom w:val="single" w:sz="4" w:space="0" w:color="auto"/>
              <w:right w:val="single" w:sz="4" w:space="0" w:color="auto"/>
            </w:tcBorders>
            <w:shd w:val="clear" w:color="000000" w:fill="auto"/>
            <w:noWrap/>
          </w:tcPr>
          <w:p w14:paraId="6AA4EF4E"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Cs/>
                <w:sz w:val="20"/>
                <w:szCs w:val="20"/>
                <w:lang w:val="fr-FR" w:eastAsia="fr-FR"/>
              </w:rPr>
              <w:t>N’existe pas</w:t>
            </w:r>
          </w:p>
        </w:tc>
        <w:tc>
          <w:tcPr>
            <w:tcW w:w="334" w:type="pct"/>
            <w:tcBorders>
              <w:top w:val="single" w:sz="4" w:space="0" w:color="auto"/>
              <w:left w:val="nil"/>
              <w:bottom w:val="single" w:sz="4" w:space="0" w:color="auto"/>
              <w:right w:val="single" w:sz="4" w:space="0" w:color="auto"/>
            </w:tcBorders>
            <w:shd w:val="clear" w:color="000000" w:fill="auto"/>
            <w:noWrap/>
          </w:tcPr>
          <w:p w14:paraId="547D6F02"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Cs/>
                <w:sz w:val="20"/>
                <w:szCs w:val="20"/>
                <w:lang w:val="fr-FR" w:eastAsia="fr-FR"/>
              </w:rPr>
              <w:t>2017  </w:t>
            </w:r>
          </w:p>
        </w:tc>
        <w:tc>
          <w:tcPr>
            <w:tcW w:w="400" w:type="pct"/>
            <w:tcBorders>
              <w:top w:val="single" w:sz="4" w:space="0" w:color="auto"/>
              <w:left w:val="nil"/>
              <w:bottom w:val="single" w:sz="4" w:space="0" w:color="auto"/>
              <w:right w:val="single" w:sz="4" w:space="0" w:color="auto"/>
            </w:tcBorders>
            <w:shd w:val="clear" w:color="000000" w:fill="auto"/>
            <w:noWrap/>
          </w:tcPr>
          <w:p w14:paraId="6B187A3D" w14:textId="77777777" w:rsidR="00BA7372" w:rsidRPr="006874FC" w:rsidRDefault="00BA7372" w:rsidP="006874FC">
            <w:pPr>
              <w:spacing w:after="0" w:line="276" w:lineRule="auto"/>
              <w:rPr>
                <w:rFonts w:ascii="Times New Roman" w:eastAsia="Times New Roman" w:hAnsi="Times New Roman" w:cs="Times New Roman"/>
                <w:bCs/>
                <w:sz w:val="20"/>
                <w:szCs w:val="20"/>
                <w:lang w:val="fr-FR" w:eastAsia="fr-FR"/>
              </w:rPr>
            </w:pPr>
            <w:r w:rsidRPr="006874FC">
              <w:rPr>
                <w:rFonts w:ascii="Times New Roman" w:eastAsia="Times New Roman" w:hAnsi="Times New Roman" w:cs="Times New Roman"/>
                <w:bCs/>
                <w:sz w:val="20"/>
                <w:szCs w:val="20"/>
                <w:lang w:val="fr-FR" w:eastAsia="fr-FR"/>
              </w:rPr>
              <w:t>PRODOC</w:t>
            </w:r>
          </w:p>
          <w:p w14:paraId="25166030"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Cs/>
                <w:sz w:val="20"/>
                <w:szCs w:val="20"/>
                <w:lang w:val="fr-FR" w:eastAsia="fr-FR"/>
              </w:rPr>
              <w:t>Revue </w:t>
            </w:r>
          </w:p>
        </w:tc>
        <w:tc>
          <w:tcPr>
            <w:tcW w:w="367" w:type="pct"/>
            <w:tcBorders>
              <w:top w:val="single" w:sz="4" w:space="0" w:color="auto"/>
              <w:left w:val="nil"/>
              <w:bottom w:val="single" w:sz="4" w:space="0" w:color="auto"/>
              <w:right w:val="single" w:sz="4" w:space="0" w:color="auto"/>
            </w:tcBorders>
            <w:shd w:val="clear" w:color="000000" w:fill="auto"/>
            <w:noWrap/>
          </w:tcPr>
          <w:p w14:paraId="6674C5CF"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sz w:val="20"/>
                <w:szCs w:val="20"/>
                <w:lang w:val="fr-FR" w:eastAsia="fr-FR"/>
              </w:rPr>
              <w:t>Elevée</w:t>
            </w:r>
          </w:p>
        </w:tc>
        <w:tc>
          <w:tcPr>
            <w:tcW w:w="367" w:type="pct"/>
            <w:tcBorders>
              <w:top w:val="single" w:sz="4" w:space="0" w:color="auto"/>
              <w:left w:val="nil"/>
              <w:bottom w:val="single" w:sz="4" w:space="0" w:color="auto"/>
              <w:right w:val="single" w:sz="4" w:space="0" w:color="auto"/>
            </w:tcBorders>
            <w:shd w:val="clear" w:color="000000" w:fill="auto"/>
            <w:noWrap/>
          </w:tcPr>
          <w:p w14:paraId="28D59521"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sz w:val="20"/>
                <w:szCs w:val="20"/>
                <w:lang w:val="fr-FR" w:eastAsia="fr-FR"/>
              </w:rPr>
              <w:t>Elevé</w:t>
            </w:r>
          </w:p>
        </w:tc>
        <w:tc>
          <w:tcPr>
            <w:tcW w:w="332" w:type="pct"/>
            <w:tcBorders>
              <w:top w:val="single" w:sz="4" w:space="0" w:color="auto"/>
              <w:left w:val="nil"/>
              <w:bottom w:val="single" w:sz="4" w:space="0" w:color="auto"/>
              <w:right w:val="single" w:sz="4" w:space="0" w:color="auto"/>
            </w:tcBorders>
            <w:shd w:val="clear" w:color="000000" w:fill="auto"/>
            <w:noWrap/>
          </w:tcPr>
          <w:p w14:paraId="24C6E14A"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sz w:val="20"/>
                <w:szCs w:val="20"/>
                <w:lang w:val="fr-FR" w:eastAsia="fr-FR"/>
              </w:rPr>
              <w:t>RAS </w:t>
            </w:r>
          </w:p>
        </w:tc>
        <w:tc>
          <w:tcPr>
            <w:tcW w:w="434" w:type="pct"/>
            <w:tcBorders>
              <w:top w:val="single" w:sz="4" w:space="0" w:color="auto"/>
              <w:left w:val="nil"/>
              <w:bottom w:val="single" w:sz="4" w:space="0" w:color="auto"/>
              <w:right w:val="single" w:sz="4" w:space="0" w:color="auto"/>
            </w:tcBorders>
            <w:shd w:val="clear" w:color="000000" w:fill="auto"/>
            <w:noWrap/>
          </w:tcPr>
          <w:p w14:paraId="7CBDA69A" w14:textId="77777777" w:rsidR="00BA7372" w:rsidRPr="006874FC" w:rsidRDefault="00C6615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RAS</w:t>
            </w:r>
          </w:p>
        </w:tc>
        <w:tc>
          <w:tcPr>
            <w:tcW w:w="565" w:type="pct"/>
            <w:tcBorders>
              <w:top w:val="single" w:sz="4" w:space="0" w:color="auto"/>
              <w:left w:val="nil"/>
              <w:bottom w:val="single" w:sz="4" w:space="0" w:color="auto"/>
              <w:right w:val="single" w:sz="4" w:space="0" w:color="auto"/>
            </w:tcBorders>
            <w:shd w:val="clear" w:color="000000" w:fill="auto"/>
            <w:noWrap/>
          </w:tcPr>
          <w:p w14:paraId="12AD502B" w14:textId="77777777" w:rsidR="00BA7372" w:rsidRPr="006874FC" w:rsidRDefault="00C6615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En attente d’expérimentation</w:t>
            </w:r>
          </w:p>
        </w:tc>
        <w:tc>
          <w:tcPr>
            <w:tcW w:w="402" w:type="pct"/>
            <w:tcBorders>
              <w:top w:val="single" w:sz="4" w:space="0" w:color="auto"/>
              <w:left w:val="nil"/>
              <w:bottom w:val="single" w:sz="4" w:space="0" w:color="auto"/>
              <w:right w:val="single" w:sz="4" w:space="0" w:color="auto"/>
            </w:tcBorders>
            <w:shd w:val="clear" w:color="000000" w:fill="auto"/>
            <w:noWrap/>
            <w:vAlign w:val="center"/>
          </w:tcPr>
          <w:p w14:paraId="1DE93C98"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p>
        </w:tc>
      </w:tr>
      <w:tr w:rsidR="00BA7372" w:rsidRPr="00B36F1D" w14:paraId="56A1215D" w14:textId="77777777" w:rsidTr="006874FC">
        <w:trPr>
          <w:trHeight w:val="401"/>
        </w:trPr>
        <w:tc>
          <w:tcPr>
            <w:tcW w:w="5000" w:type="pct"/>
            <w:gridSpan w:val="11"/>
            <w:tcBorders>
              <w:top w:val="nil"/>
              <w:left w:val="single" w:sz="4" w:space="0" w:color="auto"/>
              <w:bottom w:val="single" w:sz="4" w:space="0" w:color="auto"/>
              <w:right w:val="single" w:sz="4" w:space="0" w:color="auto"/>
            </w:tcBorders>
            <w:shd w:val="clear" w:color="000000" w:fill="FFF2CC"/>
            <w:noWrap/>
            <w:vAlign w:val="center"/>
            <w:hideMark/>
          </w:tcPr>
          <w:p w14:paraId="2C4B0F92"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
                <w:bCs/>
                <w:sz w:val="20"/>
                <w:szCs w:val="20"/>
                <w:lang w:val="fr-FR" w:eastAsia="fr-FR"/>
              </w:rPr>
              <w:t>Output 3 : Les Guides sur les systèmes d’Informations Foncières et registres fonciers communautaires sont élaborés, testés et validés</w:t>
            </w:r>
          </w:p>
        </w:tc>
      </w:tr>
      <w:tr w:rsidR="00BA7372" w:rsidRPr="00B36F1D" w14:paraId="16F6657E" w14:textId="77777777" w:rsidTr="006874FC">
        <w:trPr>
          <w:trHeight w:val="401"/>
        </w:trPr>
        <w:tc>
          <w:tcPr>
            <w:tcW w:w="798" w:type="pct"/>
            <w:tcBorders>
              <w:top w:val="single" w:sz="4" w:space="0" w:color="auto"/>
              <w:left w:val="single" w:sz="4" w:space="0" w:color="auto"/>
              <w:bottom w:val="single" w:sz="4" w:space="0" w:color="auto"/>
              <w:right w:val="single" w:sz="4" w:space="0" w:color="auto"/>
            </w:tcBorders>
            <w:shd w:val="clear" w:color="000000" w:fill="auto"/>
            <w:noWrap/>
            <w:vAlign w:val="center"/>
          </w:tcPr>
          <w:p w14:paraId="7E89D801"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
                <w:bCs/>
                <w:sz w:val="20"/>
                <w:szCs w:val="20"/>
                <w:lang w:val="fr-FR" w:eastAsia="fr-FR"/>
              </w:rPr>
              <w:t>2.3</w:t>
            </w:r>
          </w:p>
        </w:tc>
        <w:tc>
          <w:tcPr>
            <w:tcW w:w="576" w:type="pct"/>
            <w:tcBorders>
              <w:top w:val="single" w:sz="4" w:space="0" w:color="auto"/>
              <w:left w:val="nil"/>
              <w:bottom w:val="single" w:sz="4" w:space="0" w:color="auto"/>
              <w:right w:val="single" w:sz="4" w:space="0" w:color="auto"/>
            </w:tcBorders>
            <w:shd w:val="clear" w:color="000000" w:fill="auto"/>
            <w:noWrap/>
          </w:tcPr>
          <w:p w14:paraId="09309BCC"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Cs/>
                <w:sz w:val="20"/>
                <w:szCs w:val="20"/>
                <w:lang w:val="fr-FR" w:eastAsia="fr-FR"/>
              </w:rPr>
              <w:t>Qualité du processus de capitalisation et transfert de connaissance face à la Politique &amp; Législation Foncière </w:t>
            </w:r>
          </w:p>
        </w:tc>
        <w:tc>
          <w:tcPr>
            <w:tcW w:w="424" w:type="pct"/>
            <w:tcBorders>
              <w:top w:val="single" w:sz="4" w:space="0" w:color="auto"/>
              <w:left w:val="nil"/>
              <w:bottom w:val="single" w:sz="4" w:space="0" w:color="auto"/>
              <w:right w:val="single" w:sz="4" w:space="0" w:color="auto"/>
            </w:tcBorders>
            <w:shd w:val="clear" w:color="000000" w:fill="auto"/>
            <w:noWrap/>
          </w:tcPr>
          <w:p w14:paraId="28D59749"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hAnsi="Times New Roman" w:cs="Times New Roman"/>
                <w:sz w:val="20"/>
                <w:szCs w:val="20"/>
                <w:lang w:val="fr-FR"/>
              </w:rPr>
              <w:t>Pas encore de capitalisation systématique   du processus</w:t>
            </w:r>
          </w:p>
        </w:tc>
        <w:tc>
          <w:tcPr>
            <w:tcW w:w="334" w:type="pct"/>
            <w:tcBorders>
              <w:top w:val="single" w:sz="4" w:space="0" w:color="auto"/>
              <w:left w:val="nil"/>
              <w:bottom w:val="single" w:sz="4" w:space="0" w:color="auto"/>
              <w:right w:val="single" w:sz="4" w:space="0" w:color="auto"/>
            </w:tcBorders>
            <w:shd w:val="clear" w:color="000000" w:fill="auto"/>
            <w:noWrap/>
          </w:tcPr>
          <w:p w14:paraId="25198B83"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hAnsi="Times New Roman" w:cs="Times New Roman"/>
                <w:sz w:val="20"/>
                <w:szCs w:val="20"/>
                <w:lang w:val="fr-FR"/>
              </w:rPr>
              <w:t>2017</w:t>
            </w:r>
          </w:p>
        </w:tc>
        <w:tc>
          <w:tcPr>
            <w:tcW w:w="400" w:type="pct"/>
            <w:tcBorders>
              <w:top w:val="single" w:sz="4" w:space="0" w:color="auto"/>
              <w:left w:val="nil"/>
              <w:bottom w:val="single" w:sz="4" w:space="0" w:color="auto"/>
              <w:right w:val="single" w:sz="4" w:space="0" w:color="auto"/>
            </w:tcBorders>
            <w:shd w:val="clear" w:color="000000" w:fill="auto"/>
            <w:noWrap/>
          </w:tcPr>
          <w:p w14:paraId="6009D8B6" w14:textId="77777777" w:rsidR="00BA7372" w:rsidRPr="006874FC" w:rsidRDefault="00BA7372" w:rsidP="006874FC">
            <w:pPr>
              <w:spacing w:after="0" w:line="276" w:lineRule="auto"/>
              <w:rPr>
                <w:rFonts w:ascii="Times New Roman" w:hAnsi="Times New Roman" w:cs="Times New Roman"/>
                <w:sz w:val="20"/>
                <w:szCs w:val="20"/>
                <w:lang w:val="fr-FR"/>
              </w:rPr>
            </w:pPr>
            <w:r w:rsidRPr="006874FC">
              <w:rPr>
                <w:rFonts w:ascii="Times New Roman" w:hAnsi="Times New Roman" w:cs="Times New Roman"/>
                <w:sz w:val="20"/>
                <w:szCs w:val="20"/>
                <w:lang w:val="fr-FR"/>
              </w:rPr>
              <w:t>PRODOC</w:t>
            </w:r>
          </w:p>
          <w:p w14:paraId="74CB99D4"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hAnsi="Times New Roman" w:cs="Times New Roman"/>
                <w:sz w:val="20"/>
                <w:szCs w:val="20"/>
                <w:lang w:val="fr-FR"/>
              </w:rPr>
              <w:t>Revue</w:t>
            </w:r>
          </w:p>
        </w:tc>
        <w:tc>
          <w:tcPr>
            <w:tcW w:w="367" w:type="pct"/>
            <w:tcBorders>
              <w:top w:val="single" w:sz="4" w:space="0" w:color="auto"/>
              <w:left w:val="nil"/>
              <w:bottom w:val="single" w:sz="4" w:space="0" w:color="auto"/>
              <w:right w:val="single" w:sz="4" w:space="0" w:color="auto"/>
            </w:tcBorders>
            <w:shd w:val="clear" w:color="000000" w:fill="auto"/>
            <w:noWrap/>
          </w:tcPr>
          <w:p w14:paraId="41D94071"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hAnsi="Times New Roman" w:cs="Times New Roman"/>
                <w:sz w:val="20"/>
                <w:szCs w:val="20"/>
                <w:lang w:val="fr-FR"/>
              </w:rPr>
              <w:t>Méthodologie de capitalisation est validée</w:t>
            </w:r>
          </w:p>
        </w:tc>
        <w:tc>
          <w:tcPr>
            <w:tcW w:w="367" w:type="pct"/>
            <w:tcBorders>
              <w:top w:val="single" w:sz="4" w:space="0" w:color="auto"/>
              <w:left w:val="nil"/>
              <w:bottom w:val="single" w:sz="4" w:space="0" w:color="auto"/>
              <w:right w:val="single" w:sz="4" w:space="0" w:color="auto"/>
            </w:tcBorders>
            <w:shd w:val="clear" w:color="000000" w:fill="auto"/>
            <w:noWrap/>
          </w:tcPr>
          <w:p w14:paraId="468A1494"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hAnsi="Times New Roman" w:cs="Times New Roman"/>
                <w:sz w:val="20"/>
                <w:szCs w:val="20"/>
                <w:lang w:val="fr-FR"/>
              </w:rPr>
              <w:t xml:space="preserve">Engagement dans </w:t>
            </w:r>
            <w:r w:rsidRPr="006874FC">
              <w:rPr>
                <w:rFonts w:ascii="Times New Roman" w:eastAsia="Times New Roman" w:hAnsi="Times New Roman" w:cs="Times New Roman"/>
                <w:sz w:val="20"/>
                <w:szCs w:val="20"/>
                <w:lang w:val="fr-FR" w:eastAsia="fr-FR"/>
              </w:rPr>
              <w:t>processus de capitalisation est engagé ;</w:t>
            </w:r>
          </w:p>
        </w:tc>
        <w:tc>
          <w:tcPr>
            <w:tcW w:w="332" w:type="pct"/>
            <w:tcBorders>
              <w:top w:val="single" w:sz="4" w:space="0" w:color="auto"/>
              <w:left w:val="nil"/>
              <w:bottom w:val="single" w:sz="4" w:space="0" w:color="auto"/>
              <w:right w:val="single" w:sz="4" w:space="0" w:color="auto"/>
            </w:tcBorders>
            <w:shd w:val="clear" w:color="000000" w:fill="auto"/>
            <w:noWrap/>
          </w:tcPr>
          <w:p w14:paraId="3A445053"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hAnsi="Times New Roman" w:cs="Times New Roman"/>
                <w:sz w:val="20"/>
                <w:szCs w:val="20"/>
                <w:lang w:val="fr-FR"/>
              </w:rPr>
              <w:t>Outils de capitalisation en cours d’élaboration très avancée</w:t>
            </w:r>
          </w:p>
        </w:tc>
        <w:tc>
          <w:tcPr>
            <w:tcW w:w="434" w:type="pct"/>
            <w:tcBorders>
              <w:top w:val="single" w:sz="4" w:space="0" w:color="auto"/>
              <w:left w:val="nil"/>
              <w:bottom w:val="single" w:sz="4" w:space="0" w:color="auto"/>
              <w:right w:val="single" w:sz="4" w:space="0" w:color="auto"/>
            </w:tcBorders>
            <w:shd w:val="clear" w:color="000000" w:fill="auto"/>
            <w:noWrap/>
          </w:tcPr>
          <w:p w14:paraId="69CA62D5" w14:textId="77777777" w:rsidR="00BA7372" w:rsidRPr="006874FC" w:rsidRDefault="00C66152" w:rsidP="006874FC">
            <w:pPr>
              <w:spacing w:after="0" w:line="276" w:lineRule="auto"/>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Mise en place du Comité Foncier Local pour accompagner le SIF</w:t>
            </w:r>
          </w:p>
        </w:tc>
        <w:tc>
          <w:tcPr>
            <w:tcW w:w="565" w:type="pct"/>
            <w:tcBorders>
              <w:top w:val="single" w:sz="4" w:space="0" w:color="auto"/>
              <w:left w:val="nil"/>
              <w:bottom w:val="single" w:sz="4" w:space="0" w:color="auto"/>
              <w:right w:val="single" w:sz="4" w:space="0" w:color="auto"/>
            </w:tcBorders>
            <w:shd w:val="clear" w:color="000000" w:fill="auto"/>
            <w:noWrap/>
          </w:tcPr>
          <w:p w14:paraId="143E67B0"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sz w:val="20"/>
                <w:szCs w:val="20"/>
                <w:lang w:val="fr-FR" w:eastAsia="fr-FR"/>
              </w:rPr>
              <w:t>Les mesures de confinement prises à  la suite de la Pandémie de la COVID-19 ont retardé l’expérimentation sur terrain</w:t>
            </w:r>
          </w:p>
        </w:tc>
        <w:tc>
          <w:tcPr>
            <w:tcW w:w="402" w:type="pct"/>
            <w:tcBorders>
              <w:top w:val="single" w:sz="4" w:space="0" w:color="auto"/>
              <w:left w:val="nil"/>
              <w:bottom w:val="single" w:sz="4" w:space="0" w:color="auto"/>
              <w:right w:val="single" w:sz="4" w:space="0" w:color="auto"/>
            </w:tcBorders>
            <w:shd w:val="clear" w:color="000000" w:fill="auto"/>
            <w:noWrap/>
            <w:vAlign w:val="center"/>
          </w:tcPr>
          <w:p w14:paraId="391C8A67" w14:textId="77777777" w:rsidR="00BA7372" w:rsidRPr="006874FC" w:rsidRDefault="00BA7372" w:rsidP="006874FC">
            <w:pPr>
              <w:spacing w:after="0" w:line="276" w:lineRule="auto"/>
              <w:rPr>
                <w:rFonts w:ascii="Times New Roman" w:eastAsia="Times New Roman" w:hAnsi="Times New Roman" w:cs="Times New Roman"/>
                <w:b/>
                <w:bCs/>
                <w:sz w:val="20"/>
                <w:szCs w:val="20"/>
                <w:lang w:val="fr-FR" w:eastAsia="fr-FR"/>
              </w:rPr>
            </w:pPr>
          </w:p>
        </w:tc>
      </w:tr>
    </w:tbl>
    <w:p w14:paraId="05A03E9C" w14:textId="77777777" w:rsidR="00B36F1D" w:rsidRDefault="00B36F1D" w:rsidP="00B56ED4">
      <w:pPr>
        <w:spacing w:line="240" w:lineRule="auto"/>
        <w:ind w:left="0" w:firstLine="0"/>
        <w:rPr>
          <w:rFonts w:ascii="Times New Roman" w:hAnsi="Times New Roman" w:cs="Times New Roman"/>
          <w:b/>
          <w:i/>
          <w:iCs/>
          <w:sz w:val="24"/>
          <w:szCs w:val="24"/>
          <w:u w:val="single"/>
        </w:rPr>
        <w:sectPr w:rsidR="00B36F1D" w:rsidSect="006874FC">
          <w:pgSz w:w="16840" w:h="11900" w:orient="landscape"/>
          <w:pgMar w:top="1418" w:right="1958" w:bottom="1555" w:left="1498" w:header="1022" w:footer="1109" w:gutter="0"/>
          <w:cols w:space="720"/>
          <w:titlePg/>
          <w:docGrid w:linePitch="286"/>
        </w:sectPr>
      </w:pPr>
    </w:p>
    <w:p w14:paraId="6F8EA41C" w14:textId="77777777" w:rsidR="00D34D88" w:rsidRPr="006A46D8" w:rsidRDefault="00D34D88" w:rsidP="00B56ED4">
      <w:pPr>
        <w:spacing w:line="240" w:lineRule="auto"/>
        <w:ind w:left="0" w:firstLine="0"/>
        <w:rPr>
          <w:rFonts w:ascii="Times New Roman" w:hAnsi="Times New Roman" w:cs="Times New Roman"/>
          <w:b/>
          <w:i/>
          <w:iCs/>
          <w:sz w:val="24"/>
          <w:szCs w:val="24"/>
          <w:u w:val="single"/>
        </w:rPr>
      </w:pPr>
    </w:p>
    <w:p w14:paraId="4E3AC447" w14:textId="77777777" w:rsidR="00697A90" w:rsidRPr="006A46D8" w:rsidRDefault="006D5D24" w:rsidP="001A0CF0">
      <w:pPr>
        <w:pStyle w:val="Titre1"/>
        <w:numPr>
          <w:ilvl w:val="0"/>
          <w:numId w:val="2"/>
        </w:numPr>
        <w:rPr>
          <w:rFonts w:ascii="Times New Roman" w:hAnsi="Times New Roman" w:cs="Times New Roman"/>
          <w:sz w:val="24"/>
          <w:szCs w:val="24"/>
        </w:rPr>
      </w:pPr>
      <w:bookmarkStart w:id="19" w:name="_Toc46040583"/>
      <w:r w:rsidRPr="006A46D8">
        <w:rPr>
          <w:rFonts w:ascii="Times New Roman" w:hAnsi="Times New Roman" w:cs="Times New Roman"/>
          <w:sz w:val="24"/>
          <w:szCs w:val="24"/>
        </w:rPr>
        <w:t xml:space="preserve">Contribution du programme à l’atteinte des </w:t>
      </w:r>
      <w:r w:rsidR="00FE4C0A" w:rsidRPr="006A46D8">
        <w:rPr>
          <w:rFonts w:ascii="Times New Roman" w:hAnsi="Times New Roman" w:cs="Times New Roman"/>
          <w:sz w:val="24"/>
          <w:szCs w:val="24"/>
        </w:rPr>
        <w:t>Indicateurs harmonisés FONAREDD</w:t>
      </w:r>
      <w:r w:rsidR="000A67EC" w:rsidRPr="006A46D8">
        <w:rPr>
          <w:rFonts w:ascii="Times New Roman" w:hAnsi="Times New Roman" w:cs="Times New Roman"/>
          <w:sz w:val="24"/>
          <w:szCs w:val="24"/>
        </w:rPr>
        <w:t>-</w:t>
      </w:r>
      <w:r w:rsidR="00FE4C0A" w:rsidRPr="006A46D8">
        <w:rPr>
          <w:rFonts w:ascii="Times New Roman" w:hAnsi="Times New Roman" w:cs="Times New Roman"/>
          <w:sz w:val="24"/>
          <w:szCs w:val="24"/>
        </w:rPr>
        <w:t>CAFI</w:t>
      </w:r>
      <w:bookmarkEnd w:id="19"/>
    </w:p>
    <w:p w14:paraId="3F88A63E" w14:textId="77777777" w:rsidR="00FD58F1" w:rsidRPr="00C66152" w:rsidRDefault="0006581D" w:rsidP="00C66152">
      <w:pPr>
        <w:spacing w:after="0" w:line="259" w:lineRule="auto"/>
        <w:ind w:left="0" w:right="0" w:firstLine="0"/>
        <w:jc w:val="left"/>
        <w:rPr>
          <w:rFonts w:ascii="Times New Roman" w:hAnsi="Times New Roman" w:cs="Times New Roman"/>
          <w:iCs/>
          <w:color w:val="000000" w:themeColor="text1"/>
          <w:sz w:val="24"/>
          <w:szCs w:val="24"/>
        </w:rPr>
      </w:pPr>
      <w:r w:rsidRPr="006A46D8">
        <w:rPr>
          <w:rFonts w:ascii="Times New Roman" w:hAnsi="Times New Roman" w:cs="Times New Roman"/>
          <w:bCs/>
          <w:iCs/>
          <w:color w:val="000000" w:themeColor="text1"/>
          <w:sz w:val="24"/>
          <w:szCs w:val="24"/>
        </w:rPr>
        <w:t>Tableau </w:t>
      </w:r>
      <w:r w:rsidR="0086798C" w:rsidRPr="006A46D8">
        <w:rPr>
          <w:rFonts w:ascii="Times New Roman" w:hAnsi="Times New Roman" w:cs="Times New Roman"/>
          <w:bCs/>
          <w:iCs/>
          <w:color w:val="000000" w:themeColor="text1"/>
          <w:sz w:val="24"/>
          <w:szCs w:val="24"/>
        </w:rPr>
        <w:t>3</w:t>
      </w:r>
      <w:r w:rsidR="00105009" w:rsidRPr="006A46D8">
        <w:rPr>
          <w:rFonts w:ascii="Times New Roman" w:hAnsi="Times New Roman" w:cs="Times New Roman"/>
          <w:bCs/>
          <w:iCs/>
          <w:color w:val="000000" w:themeColor="text1"/>
          <w:sz w:val="24"/>
          <w:szCs w:val="24"/>
        </w:rPr>
        <w:t>-</w:t>
      </w:r>
      <w:r w:rsidRPr="006A46D8">
        <w:rPr>
          <w:rFonts w:ascii="Times New Roman" w:hAnsi="Times New Roman" w:cs="Times New Roman"/>
          <w:iCs/>
          <w:color w:val="000000" w:themeColor="text1"/>
          <w:sz w:val="24"/>
          <w:szCs w:val="24"/>
        </w:rPr>
        <w:t xml:space="preserve">Progrès vers les indicateurs </w:t>
      </w:r>
      <w:r w:rsidR="005B15FC" w:rsidRPr="006A46D8">
        <w:rPr>
          <w:rFonts w:ascii="Times New Roman" w:hAnsi="Times New Roman" w:cs="Times New Roman"/>
          <w:iCs/>
          <w:color w:val="000000" w:themeColor="text1"/>
          <w:sz w:val="24"/>
          <w:szCs w:val="24"/>
        </w:rPr>
        <w:t>FONAREDD-</w:t>
      </w:r>
      <w:r w:rsidRPr="006A46D8">
        <w:rPr>
          <w:rFonts w:ascii="Times New Roman" w:hAnsi="Times New Roman" w:cs="Times New Roman"/>
          <w:iCs/>
          <w:color w:val="000000" w:themeColor="text1"/>
          <w:sz w:val="24"/>
          <w:szCs w:val="24"/>
        </w:rPr>
        <w:t>CAFI couverts par le programme</w:t>
      </w:r>
      <w:r w:rsidR="00105009" w:rsidRPr="006A46D8">
        <w:rPr>
          <w:rFonts w:ascii="Times New Roman" w:hAnsi="Times New Roman" w:cs="Times New Roman"/>
          <w:iCs/>
          <w:color w:val="000000" w:themeColor="text1"/>
          <w:sz w:val="24"/>
          <w:szCs w:val="24"/>
        </w:rPr>
        <w:t>.</w:t>
      </w:r>
    </w:p>
    <w:tbl>
      <w:tblPr>
        <w:tblpPr w:leftFromText="141" w:rightFromText="141" w:vertAnchor="text" w:horzAnchor="margin" w:tblpY="508"/>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63"/>
        <w:gridCol w:w="1959"/>
        <w:gridCol w:w="1974"/>
        <w:gridCol w:w="1258"/>
        <w:gridCol w:w="3892"/>
      </w:tblGrid>
      <w:tr w:rsidR="00BA7372" w:rsidRPr="003632D7" w14:paraId="40A439CB" w14:textId="77777777" w:rsidTr="006874FC">
        <w:trPr>
          <w:trHeight w:val="530"/>
          <w:tblHeader/>
        </w:trPr>
        <w:tc>
          <w:tcPr>
            <w:tcW w:w="1571" w:type="pct"/>
            <w:shd w:val="clear" w:color="auto" w:fill="D9E2F3" w:themeFill="accent1" w:themeFillTint="33"/>
            <w:noWrap/>
            <w:vAlign w:val="center"/>
            <w:hideMark/>
          </w:tcPr>
          <w:p w14:paraId="785E792E" w14:textId="77777777" w:rsidR="00BA7372" w:rsidRPr="006874FC" w:rsidRDefault="00BA7372" w:rsidP="003632D7">
            <w:pPr>
              <w:spacing w:after="0" w:line="240" w:lineRule="auto"/>
              <w:rPr>
                <w:rFonts w:ascii="Times New Roman" w:eastAsia="Times New Roman" w:hAnsi="Times New Roman" w:cs="Times New Roman"/>
                <w:color w:val="000000" w:themeColor="text1"/>
                <w:sz w:val="22"/>
                <w:szCs w:val="24"/>
                <w:lang w:val="fr-FR" w:eastAsia="fr-FR"/>
              </w:rPr>
            </w:pPr>
            <w:r w:rsidRPr="006874FC">
              <w:rPr>
                <w:rFonts w:ascii="Times New Roman" w:eastAsia="Times New Roman" w:hAnsi="Times New Roman" w:cs="Times New Roman"/>
                <w:color w:val="000000" w:themeColor="text1"/>
                <w:sz w:val="22"/>
                <w:szCs w:val="24"/>
                <w:lang w:val="fr-FR" w:eastAsia="fr-FR"/>
              </w:rPr>
              <w:t>Indicateur révisé</w:t>
            </w:r>
          </w:p>
        </w:tc>
        <w:tc>
          <w:tcPr>
            <w:tcW w:w="739" w:type="pct"/>
            <w:shd w:val="clear" w:color="auto" w:fill="D9E2F3" w:themeFill="accent1" w:themeFillTint="33"/>
            <w:vAlign w:val="center"/>
            <w:hideMark/>
          </w:tcPr>
          <w:p w14:paraId="5B5BBFB0" w14:textId="77777777" w:rsidR="00BA7372" w:rsidRPr="006874FC" w:rsidRDefault="00BA7372" w:rsidP="003632D7">
            <w:pPr>
              <w:spacing w:after="0" w:line="240" w:lineRule="auto"/>
              <w:rPr>
                <w:rFonts w:ascii="Times New Roman" w:eastAsia="Times New Roman" w:hAnsi="Times New Roman" w:cs="Times New Roman"/>
                <w:color w:val="000000" w:themeColor="text1"/>
                <w:sz w:val="22"/>
                <w:szCs w:val="24"/>
                <w:lang w:val="fr-FR" w:eastAsia="fr-FR"/>
              </w:rPr>
            </w:pPr>
            <w:r w:rsidRPr="006874FC">
              <w:rPr>
                <w:rFonts w:ascii="Times New Roman" w:eastAsia="Times New Roman" w:hAnsi="Times New Roman" w:cs="Times New Roman"/>
                <w:color w:val="000000" w:themeColor="text1"/>
                <w:sz w:val="22"/>
                <w:szCs w:val="24"/>
                <w:lang w:val="fr-FR" w:eastAsia="fr-FR"/>
              </w:rPr>
              <w:t>Ligne de base en RDC (ou date à laquelle elle sera renseignée)</w:t>
            </w:r>
          </w:p>
        </w:tc>
        <w:tc>
          <w:tcPr>
            <w:tcW w:w="745" w:type="pct"/>
            <w:tcBorders>
              <w:bottom w:val="single" w:sz="4" w:space="0" w:color="auto"/>
            </w:tcBorders>
            <w:shd w:val="clear" w:color="auto" w:fill="D9E2F3" w:themeFill="accent1" w:themeFillTint="33"/>
            <w:vAlign w:val="center"/>
            <w:hideMark/>
          </w:tcPr>
          <w:p w14:paraId="69D5A504" w14:textId="77777777" w:rsidR="00BA7372" w:rsidRPr="006874FC" w:rsidRDefault="00BA7372" w:rsidP="003632D7">
            <w:pPr>
              <w:spacing w:after="0" w:line="240" w:lineRule="auto"/>
              <w:rPr>
                <w:rFonts w:ascii="Times New Roman" w:eastAsia="Times New Roman" w:hAnsi="Times New Roman" w:cs="Times New Roman"/>
                <w:color w:val="000000" w:themeColor="text1"/>
                <w:sz w:val="22"/>
                <w:szCs w:val="24"/>
                <w:lang w:val="fr-FR" w:eastAsia="fr-FR"/>
              </w:rPr>
            </w:pPr>
            <w:r w:rsidRPr="006874FC">
              <w:rPr>
                <w:rFonts w:ascii="Times New Roman" w:eastAsia="Times New Roman" w:hAnsi="Times New Roman" w:cs="Times New Roman"/>
                <w:color w:val="000000" w:themeColor="text1"/>
                <w:sz w:val="22"/>
                <w:szCs w:val="24"/>
                <w:lang w:val="fr-FR" w:eastAsia="fr-FR"/>
              </w:rPr>
              <w:t xml:space="preserve">Cible (Approuvé dans le document du programme) </w:t>
            </w:r>
          </w:p>
        </w:tc>
        <w:tc>
          <w:tcPr>
            <w:tcW w:w="475" w:type="pct"/>
            <w:shd w:val="clear" w:color="auto" w:fill="D9E2F3" w:themeFill="accent1" w:themeFillTint="33"/>
            <w:vAlign w:val="center"/>
            <w:hideMark/>
          </w:tcPr>
          <w:p w14:paraId="442881BD" w14:textId="77777777" w:rsidR="00BA7372" w:rsidRPr="006874FC" w:rsidRDefault="00BA7372" w:rsidP="003632D7">
            <w:pPr>
              <w:spacing w:after="0" w:line="240" w:lineRule="auto"/>
              <w:rPr>
                <w:rFonts w:ascii="Times New Roman" w:eastAsia="Times New Roman" w:hAnsi="Times New Roman" w:cs="Times New Roman"/>
                <w:color w:val="000000" w:themeColor="text1"/>
                <w:sz w:val="22"/>
                <w:szCs w:val="24"/>
                <w:lang w:val="fr-FR" w:eastAsia="fr-FR"/>
              </w:rPr>
            </w:pPr>
            <w:r w:rsidRPr="006874FC">
              <w:rPr>
                <w:rFonts w:ascii="Times New Roman" w:eastAsia="Times New Roman" w:hAnsi="Times New Roman" w:cs="Times New Roman"/>
                <w:color w:val="000000" w:themeColor="text1"/>
                <w:sz w:val="22"/>
                <w:szCs w:val="24"/>
                <w:lang w:val="fr-FR" w:eastAsia="fr-FR"/>
              </w:rPr>
              <w:t>Fréquence de rapportage</w:t>
            </w:r>
          </w:p>
        </w:tc>
        <w:tc>
          <w:tcPr>
            <w:tcW w:w="1469" w:type="pct"/>
            <w:shd w:val="clear" w:color="auto" w:fill="D9E2F3" w:themeFill="accent1" w:themeFillTint="33"/>
            <w:vAlign w:val="center"/>
            <w:hideMark/>
          </w:tcPr>
          <w:p w14:paraId="61061017" w14:textId="77777777" w:rsidR="00BA7372" w:rsidRPr="006874FC" w:rsidRDefault="00BA7372" w:rsidP="003632D7">
            <w:pPr>
              <w:spacing w:after="0" w:line="240" w:lineRule="auto"/>
              <w:rPr>
                <w:rFonts w:ascii="Times New Roman" w:eastAsia="Times New Roman" w:hAnsi="Times New Roman" w:cs="Times New Roman"/>
                <w:color w:val="000000" w:themeColor="text1"/>
                <w:sz w:val="22"/>
                <w:szCs w:val="24"/>
                <w:lang w:val="fr-FR" w:eastAsia="fr-FR"/>
              </w:rPr>
            </w:pPr>
            <w:r w:rsidRPr="006874FC">
              <w:rPr>
                <w:rFonts w:ascii="Times New Roman" w:eastAsia="Times New Roman" w:hAnsi="Times New Roman" w:cs="Times New Roman"/>
                <w:color w:val="000000" w:themeColor="text1"/>
                <w:sz w:val="22"/>
                <w:szCs w:val="24"/>
                <w:lang w:val="fr-FR" w:eastAsia="fr-FR"/>
              </w:rPr>
              <w:t>Progrès réalisé</w:t>
            </w:r>
          </w:p>
        </w:tc>
      </w:tr>
      <w:tr w:rsidR="00BA7372" w:rsidRPr="003632D7" w14:paraId="52BA781D" w14:textId="77777777" w:rsidTr="006874FC">
        <w:trPr>
          <w:trHeight w:val="945"/>
        </w:trPr>
        <w:tc>
          <w:tcPr>
            <w:tcW w:w="1571" w:type="pct"/>
            <w:shd w:val="clear" w:color="auto" w:fill="FFFFFF" w:themeFill="background1"/>
            <w:noWrap/>
            <w:vAlign w:val="center"/>
          </w:tcPr>
          <w:p w14:paraId="7749E8C0" w14:textId="77777777" w:rsidR="00BA7372" w:rsidRPr="006874FC" w:rsidRDefault="00BA7372" w:rsidP="003632D7">
            <w:pPr>
              <w:spacing w:after="0" w:line="240" w:lineRule="auto"/>
              <w:jc w:val="left"/>
              <w:rPr>
                <w:rFonts w:ascii="Times New Roman" w:eastAsia="Times New Roman" w:hAnsi="Times New Roman" w:cs="Times New Roman"/>
                <w:color w:val="000000" w:themeColor="text1"/>
                <w:sz w:val="22"/>
                <w:szCs w:val="24"/>
                <w:lang w:val="fr-FR" w:eastAsia="fr-FR"/>
              </w:rPr>
            </w:pPr>
            <w:r w:rsidRPr="006874FC">
              <w:rPr>
                <w:rFonts w:ascii="Times New Roman" w:eastAsia="Times New Roman" w:hAnsi="Times New Roman" w:cs="Times New Roman"/>
                <w:b/>
                <w:color w:val="000000" w:themeColor="text1"/>
                <w:sz w:val="22"/>
                <w:szCs w:val="24"/>
                <w:lang w:val="fr-FR" w:eastAsia="fr-FR"/>
              </w:rPr>
              <w:t>Effet </w:t>
            </w:r>
            <w:r w:rsidRPr="006874FC">
              <w:rPr>
                <w:rFonts w:ascii="Times New Roman" w:eastAsia="Times New Roman" w:hAnsi="Times New Roman" w:cs="Times New Roman"/>
                <w:color w:val="000000" w:themeColor="text1"/>
                <w:sz w:val="22"/>
                <w:szCs w:val="24"/>
                <w:lang w:val="fr-FR" w:eastAsia="fr-FR"/>
              </w:rPr>
              <w:t xml:space="preserve">: </w:t>
            </w:r>
            <w:r w:rsidRPr="006874FC">
              <w:rPr>
                <w:rFonts w:ascii="Times New Roman" w:eastAsia="Times New Roman" w:hAnsi="Times New Roman" w:cs="Times New Roman"/>
                <w:color w:val="000000" w:themeColor="text1"/>
                <w:sz w:val="22"/>
                <w:szCs w:val="24"/>
                <w:lang w:val="fr-FR"/>
              </w:rPr>
              <w:t xml:space="preserve"> A l’horizon 2020, la sécurisation foncière est renforcée et plus particulièrement en matière de</w:t>
            </w:r>
            <w:r w:rsidRPr="006874FC">
              <w:rPr>
                <w:rFonts w:ascii="Times New Roman" w:eastAsia="Times New Roman" w:hAnsi="Times New Roman" w:cs="Times New Roman"/>
                <w:b/>
                <w:color w:val="000000" w:themeColor="text1"/>
                <w:sz w:val="22"/>
                <w:szCs w:val="24"/>
                <w:lang w:val="fr-FR"/>
              </w:rPr>
              <w:t xml:space="preserve"> foncier</w:t>
            </w:r>
            <w:r w:rsidRPr="006874FC">
              <w:rPr>
                <w:rFonts w:ascii="Times New Roman" w:eastAsia="Times New Roman" w:hAnsi="Times New Roman" w:cs="Times New Roman"/>
                <w:color w:val="000000" w:themeColor="text1"/>
                <w:sz w:val="22"/>
                <w:szCs w:val="24"/>
                <w:lang w:val="fr-FR"/>
              </w:rPr>
              <w:t>, la clarification et l’enregistrement des droits collectifs au niveau du terroir villageois permettant  (i) d’une part d’inscrire les activités des communautés rurales dans une gestion plus durable et à plus long terme de l’espace et des ressources (y compris au travers de la cartographie des terroirs villageois servant de base aux travaux de zonage), et (ii) d’autre part d’agir comme un incitatif fort à s’engager dans une dynamique REDD+/économie verte et au respect du plan de zonage.</w:t>
            </w:r>
          </w:p>
        </w:tc>
        <w:tc>
          <w:tcPr>
            <w:tcW w:w="739" w:type="pct"/>
            <w:shd w:val="clear" w:color="auto" w:fill="FFFFFF" w:themeFill="background1"/>
            <w:vAlign w:val="center"/>
          </w:tcPr>
          <w:p w14:paraId="6972FCF1" w14:textId="77777777" w:rsidR="00BA7372" w:rsidRPr="006874FC" w:rsidRDefault="005F5A0C" w:rsidP="003632D7">
            <w:pPr>
              <w:spacing w:after="0" w:line="240" w:lineRule="auto"/>
              <w:jc w:val="left"/>
              <w:rPr>
                <w:rFonts w:ascii="Times New Roman" w:eastAsia="Times New Roman" w:hAnsi="Times New Roman" w:cs="Times New Roman"/>
                <w:bCs/>
                <w:color w:val="000000" w:themeColor="text1"/>
                <w:sz w:val="22"/>
                <w:szCs w:val="24"/>
                <w:lang w:val="fr-FR"/>
              </w:rPr>
            </w:pPr>
            <w:r>
              <w:rPr>
                <w:rFonts w:ascii="Times New Roman" w:eastAsia="Times New Roman" w:hAnsi="Times New Roman" w:cs="Times New Roman"/>
                <w:bCs/>
                <w:color w:val="000000" w:themeColor="text1"/>
                <w:sz w:val="22"/>
                <w:szCs w:val="24"/>
                <w:lang w:val="fr-FR"/>
              </w:rPr>
              <w:t>-</w:t>
            </w:r>
            <w:r w:rsidR="00BA7372" w:rsidRPr="006874FC">
              <w:rPr>
                <w:rFonts w:ascii="Times New Roman" w:eastAsia="Times New Roman" w:hAnsi="Times New Roman" w:cs="Times New Roman"/>
                <w:bCs/>
                <w:color w:val="000000" w:themeColor="text1"/>
                <w:sz w:val="22"/>
                <w:szCs w:val="24"/>
                <w:lang w:val="fr-FR"/>
              </w:rPr>
              <w:t>Pas de Politique foncière</w:t>
            </w:r>
          </w:p>
          <w:p w14:paraId="7B5E98AB" w14:textId="77777777" w:rsidR="00BA7372" w:rsidRPr="006874FC" w:rsidRDefault="005F5A0C" w:rsidP="003632D7">
            <w:pPr>
              <w:spacing w:after="0" w:line="240" w:lineRule="auto"/>
              <w:jc w:val="left"/>
              <w:rPr>
                <w:rFonts w:ascii="Times New Roman" w:eastAsia="Times New Roman" w:hAnsi="Times New Roman" w:cs="Times New Roman"/>
                <w:bCs/>
                <w:color w:val="000000" w:themeColor="text1"/>
                <w:sz w:val="22"/>
                <w:szCs w:val="24"/>
                <w:lang w:val="fr-FR"/>
              </w:rPr>
            </w:pPr>
            <w:r>
              <w:rPr>
                <w:rFonts w:ascii="Times New Roman" w:eastAsia="Times New Roman" w:hAnsi="Times New Roman" w:cs="Times New Roman"/>
                <w:bCs/>
                <w:color w:val="000000" w:themeColor="text1"/>
                <w:sz w:val="22"/>
                <w:szCs w:val="24"/>
                <w:lang w:val="fr-FR"/>
              </w:rPr>
              <w:t>-</w:t>
            </w:r>
            <w:r w:rsidR="00BA7372" w:rsidRPr="006874FC">
              <w:rPr>
                <w:rFonts w:ascii="Times New Roman" w:eastAsia="Times New Roman" w:hAnsi="Times New Roman" w:cs="Times New Roman"/>
                <w:bCs/>
                <w:color w:val="000000" w:themeColor="text1"/>
                <w:sz w:val="22"/>
                <w:szCs w:val="24"/>
                <w:lang w:val="fr-FR"/>
              </w:rPr>
              <w:t xml:space="preserve">Pas de textes juridiques harmonisés et conformes à la politique </w:t>
            </w:r>
          </w:p>
          <w:p w14:paraId="7713C045" w14:textId="77777777" w:rsidR="00BA7372" w:rsidRPr="006874FC" w:rsidRDefault="00BA7372" w:rsidP="003632D7">
            <w:pPr>
              <w:spacing w:after="0" w:line="240" w:lineRule="auto"/>
              <w:jc w:val="left"/>
              <w:rPr>
                <w:rFonts w:ascii="Times New Roman" w:eastAsia="Times New Roman" w:hAnsi="Times New Roman" w:cs="Times New Roman"/>
                <w:color w:val="000000" w:themeColor="text1"/>
                <w:sz w:val="22"/>
                <w:szCs w:val="24"/>
                <w:lang w:val="fr-FR" w:eastAsia="fr-FR"/>
              </w:rPr>
            </w:pPr>
          </w:p>
        </w:tc>
        <w:tc>
          <w:tcPr>
            <w:tcW w:w="745" w:type="pct"/>
            <w:shd w:val="clear" w:color="auto" w:fill="FFFFFF" w:themeFill="background1"/>
            <w:vAlign w:val="center"/>
          </w:tcPr>
          <w:p w14:paraId="4BC4037D" w14:textId="77777777" w:rsidR="00BA7372" w:rsidRPr="006874FC" w:rsidRDefault="00BA7372" w:rsidP="003632D7">
            <w:pPr>
              <w:spacing w:after="0" w:line="240" w:lineRule="auto"/>
              <w:jc w:val="left"/>
              <w:rPr>
                <w:rFonts w:ascii="Times New Roman" w:eastAsia="Times New Roman" w:hAnsi="Times New Roman" w:cs="Times New Roman"/>
                <w:color w:val="000000" w:themeColor="text1"/>
                <w:sz w:val="22"/>
                <w:szCs w:val="24"/>
                <w:lang w:val="fr-FR" w:eastAsia="fr-FR"/>
              </w:rPr>
            </w:pPr>
            <w:r w:rsidRPr="006874FC">
              <w:rPr>
                <w:rFonts w:ascii="Times New Roman" w:eastAsia="Times New Roman" w:hAnsi="Times New Roman" w:cs="Times New Roman"/>
                <w:color w:val="000000" w:themeColor="text1"/>
                <w:sz w:val="22"/>
                <w:szCs w:val="24"/>
                <w:lang w:val="fr-FR" w:eastAsia="fr-FR"/>
              </w:rPr>
              <w:t>Politique foncière issue du processus de la réforme adoptée et mise en œuvre</w:t>
            </w:r>
          </w:p>
        </w:tc>
        <w:tc>
          <w:tcPr>
            <w:tcW w:w="475" w:type="pct"/>
            <w:shd w:val="clear" w:color="auto" w:fill="FFFFFF" w:themeFill="background1"/>
            <w:vAlign w:val="center"/>
          </w:tcPr>
          <w:p w14:paraId="39C6A5F5" w14:textId="77777777" w:rsidR="00BA7372" w:rsidRPr="006874FC" w:rsidRDefault="00BA7372" w:rsidP="003632D7">
            <w:pPr>
              <w:spacing w:after="0" w:line="240" w:lineRule="auto"/>
              <w:jc w:val="left"/>
              <w:rPr>
                <w:rFonts w:ascii="Times New Roman" w:eastAsia="Times New Roman" w:hAnsi="Times New Roman" w:cs="Times New Roman"/>
                <w:color w:val="000000" w:themeColor="text1"/>
                <w:sz w:val="22"/>
                <w:szCs w:val="24"/>
                <w:lang w:val="fr-FR" w:eastAsia="fr-FR"/>
              </w:rPr>
            </w:pPr>
            <w:r w:rsidRPr="006874FC">
              <w:rPr>
                <w:rFonts w:ascii="Times New Roman" w:eastAsia="Times New Roman" w:hAnsi="Times New Roman" w:cs="Times New Roman"/>
                <w:color w:val="000000" w:themeColor="text1"/>
                <w:sz w:val="22"/>
                <w:szCs w:val="24"/>
                <w:lang w:val="fr-FR" w:eastAsia="fr-FR"/>
              </w:rPr>
              <w:t>Semestrielle</w:t>
            </w:r>
          </w:p>
          <w:p w14:paraId="14D96FCA" w14:textId="77777777" w:rsidR="00BA7372" w:rsidRPr="006874FC" w:rsidRDefault="00BA7372" w:rsidP="003632D7">
            <w:pPr>
              <w:spacing w:after="0" w:line="240" w:lineRule="auto"/>
              <w:jc w:val="left"/>
              <w:rPr>
                <w:rFonts w:ascii="Times New Roman" w:eastAsia="Times New Roman" w:hAnsi="Times New Roman" w:cs="Times New Roman"/>
                <w:color w:val="000000" w:themeColor="text1"/>
                <w:sz w:val="22"/>
                <w:szCs w:val="24"/>
                <w:lang w:val="fr-FR" w:eastAsia="fr-FR"/>
              </w:rPr>
            </w:pPr>
            <w:r w:rsidRPr="006874FC">
              <w:rPr>
                <w:rFonts w:ascii="Times New Roman" w:eastAsia="Times New Roman" w:hAnsi="Times New Roman" w:cs="Times New Roman"/>
                <w:color w:val="000000" w:themeColor="text1"/>
                <w:sz w:val="22"/>
                <w:szCs w:val="24"/>
                <w:lang w:val="fr-FR" w:eastAsia="fr-FR"/>
              </w:rPr>
              <w:t>Annuelle.</w:t>
            </w:r>
          </w:p>
          <w:p w14:paraId="74A24C4E" w14:textId="77777777" w:rsidR="00BA7372" w:rsidRPr="006874FC" w:rsidRDefault="00BA7372" w:rsidP="003632D7">
            <w:pPr>
              <w:spacing w:after="0" w:line="240" w:lineRule="auto"/>
              <w:jc w:val="left"/>
              <w:rPr>
                <w:rFonts w:ascii="Times New Roman" w:eastAsia="Times New Roman" w:hAnsi="Times New Roman" w:cs="Times New Roman"/>
                <w:color w:val="000000" w:themeColor="text1"/>
                <w:sz w:val="22"/>
                <w:szCs w:val="24"/>
                <w:lang w:val="fr-FR" w:eastAsia="fr-FR"/>
              </w:rPr>
            </w:pPr>
          </w:p>
        </w:tc>
        <w:tc>
          <w:tcPr>
            <w:tcW w:w="1469" w:type="pct"/>
            <w:shd w:val="clear" w:color="auto" w:fill="FFFFFF" w:themeFill="background1"/>
            <w:vAlign w:val="center"/>
          </w:tcPr>
          <w:p w14:paraId="115647D2" w14:textId="77777777" w:rsidR="00BA7372" w:rsidRPr="006874FC" w:rsidRDefault="00BA7372" w:rsidP="003632D7">
            <w:pPr>
              <w:spacing w:after="0" w:line="240" w:lineRule="auto"/>
              <w:jc w:val="left"/>
              <w:rPr>
                <w:rFonts w:ascii="Times New Roman" w:eastAsia="Times New Roman" w:hAnsi="Times New Roman" w:cs="Times New Roman"/>
                <w:color w:val="000000" w:themeColor="text1"/>
                <w:sz w:val="22"/>
                <w:szCs w:val="24"/>
                <w:lang w:val="fr-FR" w:eastAsia="fr-FR"/>
              </w:rPr>
            </w:pPr>
            <w:r w:rsidRPr="006874FC">
              <w:rPr>
                <w:rFonts w:ascii="Times New Roman" w:eastAsia="Times New Roman" w:hAnsi="Times New Roman" w:cs="Times New Roman"/>
                <w:color w:val="000000" w:themeColor="text1"/>
                <w:sz w:val="22"/>
                <w:szCs w:val="24"/>
                <w:lang w:val="fr-FR" w:eastAsia="fr-FR"/>
              </w:rPr>
              <w:t xml:space="preserve">Le projet de politique foncière nationale est </w:t>
            </w:r>
            <w:r w:rsidR="00C66152" w:rsidRPr="006874FC">
              <w:rPr>
                <w:rFonts w:ascii="Times New Roman" w:eastAsia="Times New Roman" w:hAnsi="Times New Roman" w:cs="Times New Roman"/>
                <w:color w:val="000000" w:themeColor="text1"/>
                <w:sz w:val="22"/>
                <w:szCs w:val="24"/>
                <w:lang w:val="fr-FR" w:eastAsia="fr-FR"/>
              </w:rPr>
              <w:t>déjà disponible en draft</w:t>
            </w:r>
            <w:r w:rsidRPr="006874FC">
              <w:rPr>
                <w:rFonts w:ascii="Times New Roman" w:eastAsia="Times New Roman" w:hAnsi="Times New Roman" w:cs="Times New Roman"/>
                <w:color w:val="000000" w:themeColor="text1"/>
                <w:sz w:val="22"/>
                <w:szCs w:val="24"/>
                <w:lang w:val="fr-FR" w:eastAsia="fr-FR"/>
              </w:rPr>
              <w:t>2 à travers les rapports des consultations menées au niveau des neuf provinces (</w:t>
            </w:r>
            <w:r w:rsidR="00C66152" w:rsidRPr="006874FC">
              <w:rPr>
                <w:rFonts w:ascii="Times New Roman" w:eastAsia="Times New Roman" w:hAnsi="Times New Roman" w:cs="Times New Roman"/>
                <w:color w:val="000000" w:themeColor="text1"/>
                <w:sz w:val="22"/>
                <w:szCs w:val="24"/>
                <w:lang w:val="fr-FR" w:eastAsia="fr-FR"/>
              </w:rPr>
              <w:t>9</w:t>
            </w:r>
            <w:r w:rsidRPr="006874FC">
              <w:rPr>
                <w:rFonts w:ascii="Times New Roman" w:eastAsia="Times New Roman" w:hAnsi="Times New Roman" w:cs="Times New Roman"/>
                <w:color w:val="000000" w:themeColor="text1"/>
                <w:sz w:val="22"/>
                <w:szCs w:val="24"/>
                <w:lang w:val="fr-FR" w:eastAsia="fr-FR"/>
              </w:rPr>
              <w:t>sur 26) du pays en attendant la couverture totale du territoire national. Les observations des experts des</w:t>
            </w:r>
            <w:r w:rsidR="005F5A0C">
              <w:rPr>
                <w:rFonts w:ascii="Times New Roman" w:eastAsia="Times New Roman" w:hAnsi="Times New Roman" w:cs="Times New Roman"/>
                <w:color w:val="000000" w:themeColor="text1"/>
                <w:sz w:val="22"/>
                <w:szCs w:val="24"/>
                <w:lang w:val="fr-FR" w:eastAsia="fr-FR"/>
              </w:rPr>
              <w:t xml:space="preserve"> </w:t>
            </w:r>
            <w:r w:rsidRPr="006874FC">
              <w:rPr>
                <w:rFonts w:ascii="Times New Roman" w:eastAsia="Times New Roman" w:hAnsi="Times New Roman" w:cs="Times New Roman"/>
                <w:color w:val="000000" w:themeColor="text1"/>
                <w:sz w:val="22"/>
                <w:szCs w:val="24"/>
                <w:lang w:val="fr-FR" w:eastAsia="fr-FR"/>
              </w:rPr>
              <w:t xml:space="preserve">groupes thématiques </w:t>
            </w:r>
            <w:r w:rsidR="00C66152" w:rsidRPr="006874FC">
              <w:rPr>
                <w:rFonts w:ascii="Times New Roman" w:eastAsia="Times New Roman" w:hAnsi="Times New Roman" w:cs="Times New Roman"/>
                <w:color w:val="000000" w:themeColor="text1"/>
                <w:sz w:val="22"/>
                <w:szCs w:val="24"/>
                <w:lang w:val="fr-FR" w:eastAsia="fr-FR"/>
              </w:rPr>
              <w:t>et les différentes notes de positions de la société civile ont été</w:t>
            </w:r>
            <w:r w:rsidRPr="006874FC">
              <w:rPr>
                <w:rFonts w:ascii="Times New Roman" w:eastAsia="Times New Roman" w:hAnsi="Times New Roman" w:cs="Times New Roman"/>
                <w:color w:val="000000" w:themeColor="text1"/>
                <w:sz w:val="22"/>
                <w:szCs w:val="24"/>
                <w:lang w:val="fr-FR" w:eastAsia="fr-FR"/>
              </w:rPr>
              <w:t xml:space="preserve"> prises en compte </w:t>
            </w:r>
            <w:r w:rsidR="00C66152" w:rsidRPr="006874FC">
              <w:rPr>
                <w:rFonts w:ascii="Times New Roman" w:eastAsia="Times New Roman" w:hAnsi="Times New Roman" w:cs="Times New Roman"/>
                <w:color w:val="000000" w:themeColor="text1"/>
                <w:sz w:val="22"/>
                <w:szCs w:val="24"/>
                <w:lang w:val="fr-FR" w:eastAsia="fr-FR"/>
              </w:rPr>
              <w:t>dans la production de</w:t>
            </w:r>
            <w:r w:rsidRPr="006874FC">
              <w:rPr>
                <w:rFonts w:ascii="Times New Roman" w:eastAsia="Times New Roman" w:hAnsi="Times New Roman" w:cs="Times New Roman"/>
                <w:color w:val="000000" w:themeColor="text1"/>
                <w:sz w:val="22"/>
                <w:szCs w:val="24"/>
                <w:lang w:val="fr-FR" w:eastAsia="fr-FR"/>
              </w:rPr>
              <w:t xml:space="preserve"> cette version.</w:t>
            </w:r>
          </w:p>
          <w:p w14:paraId="360E03F4" w14:textId="77777777" w:rsidR="00BA7372" w:rsidRPr="006874FC" w:rsidRDefault="00BA7372" w:rsidP="003632D7">
            <w:pPr>
              <w:spacing w:after="0" w:line="240" w:lineRule="auto"/>
              <w:jc w:val="left"/>
              <w:rPr>
                <w:rFonts w:ascii="Times New Roman" w:eastAsia="Times New Roman" w:hAnsi="Times New Roman" w:cs="Times New Roman"/>
                <w:color w:val="000000" w:themeColor="text1"/>
                <w:sz w:val="22"/>
                <w:szCs w:val="24"/>
                <w:lang w:val="fr-FR" w:eastAsia="fr-FR"/>
              </w:rPr>
            </w:pPr>
          </w:p>
        </w:tc>
      </w:tr>
      <w:tr w:rsidR="00BA7372" w:rsidRPr="003632D7" w14:paraId="68F2ACB9" w14:textId="77777777" w:rsidTr="006874FC">
        <w:trPr>
          <w:trHeight w:val="244"/>
        </w:trPr>
        <w:tc>
          <w:tcPr>
            <w:tcW w:w="1571" w:type="pct"/>
            <w:shd w:val="clear" w:color="auto" w:fill="auto"/>
            <w:noWrap/>
            <w:vAlign w:val="bottom"/>
          </w:tcPr>
          <w:p w14:paraId="569ECD85" w14:textId="77777777" w:rsidR="00BA7372" w:rsidRPr="006874FC" w:rsidRDefault="00BA7372" w:rsidP="006874FC">
            <w:pPr>
              <w:spacing w:line="240" w:lineRule="auto"/>
              <w:jc w:val="left"/>
              <w:rPr>
                <w:rFonts w:ascii="Times New Roman" w:eastAsia="Times New Roman" w:hAnsi="Times New Roman" w:cs="Times New Roman"/>
                <w:sz w:val="22"/>
                <w:szCs w:val="24"/>
                <w:lang w:val="fr-FR" w:eastAsia="fr-FR"/>
              </w:rPr>
            </w:pPr>
            <w:r w:rsidRPr="006874FC">
              <w:rPr>
                <w:rFonts w:ascii="Times New Roman" w:eastAsia="Times New Roman" w:hAnsi="Times New Roman" w:cs="Times New Roman"/>
                <w:sz w:val="22"/>
                <w:szCs w:val="24"/>
                <w:lang w:val="fr-FR" w:eastAsia="fr-FR"/>
              </w:rPr>
              <w:t>Produit 1:</w:t>
            </w:r>
          </w:p>
          <w:p w14:paraId="253F511E" w14:textId="77777777" w:rsidR="00BA7372" w:rsidRPr="006874FC" w:rsidRDefault="00BA7372" w:rsidP="006874FC">
            <w:pPr>
              <w:spacing w:line="240" w:lineRule="auto"/>
              <w:jc w:val="left"/>
              <w:rPr>
                <w:rFonts w:ascii="Times New Roman" w:eastAsia="Times New Roman" w:hAnsi="Times New Roman" w:cs="Times New Roman"/>
                <w:sz w:val="22"/>
                <w:szCs w:val="24"/>
                <w:lang w:val="fr-FR" w:eastAsia="fr-FR"/>
              </w:rPr>
            </w:pPr>
            <w:r w:rsidRPr="006874FC">
              <w:rPr>
                <w:rFonts w:ascii="Times New Roman" w:eastAsia="Times New Roman" w:hAnsi="Times New Roman" w:cs="Times New Roman"/>
                <w:sz w:val="22"/>
                <w:szCs w:val="24"/>
                <w:lang w:val="fr-FR" w:eastAsia="fr-FR"/>
              </w:rPr>
              <w:t xml:space="preserve">- Politique foncière approuvée  </w:t>
            </w:r>
          </w:p>
          <w:p w14:paraId="0917B1A9" w14:textId="77777777" w:rsidR="00BA7372" w:rsidRPr="006874FC" w:rsidRDefault="00BA7372" w:rsidP="006874FC">
            <w:pPr>
              <w:spacing w:line="240" w:lineRule="auto"/>
              <w:jc w:val="left"/>
              <w:rPr>
                <w:rFonts w:ascii="Times New Roman" w:eastAsia="Times New Roman" w:hAnsi="Times New Roman" w:cs="Times New Roman"/>
                <w:sz w:val="22"/>
                <w:szCs w:val="24"/>
                <w:lang w:val="fr-FR" w:eastAsia="fr-FR"/>
              </w:rPr>
            </w:pPr>
            <w:r w:rsidRPr="006874FC">
              <w:rPr>
                <w:rFonts w:ascii="Times New Roman" w:eastAsia="Times New Roman" w:hAnsi="Times New Roman" w:cs="Times New Roman"/>
                <w:sz w:val="22"/>
                <w:szCs w:val="24"/>
                <w:lang w:val="fr-FR" w:eastAsia="fr-FR"/>
              </w:rPr>
              <w:t xml:space="preserve">- Draft du projet de loi de révision la loi de 1973 </w:t>
            </w:r>
          </w:p>
          <w:p w14:paraId="6D0757FD" w14:textId="77777777" w:rsidR="00BA7372" w:rsidRPr="006874FC" w:rsidRDefault="00BA7372" w:rsidP="006874FC">
            <w:pPr>
              <w:spacing w:line="240" w:lineRule="auto"/>
              <w:jc w:val="left"/>
              <w:rPr>
                <w:rFonts w:ascii="Times New Roman" w:eastAsia="Times New Roman" w:hAnsi="Times New Roman" w:cs="Times New Roman"/>
                <w:sz w:val="22"/>
                <w:szCs w:val="24"/>
                <w:lang w:val="fr-FR" w:eastAsia="fr-FR"/>
              </w:rPr>
            </w:pPr>
          </w:p>
          <w:p w14:paraId="4DC77C92" w14:textId="77777777" w:rsidR="00BA7372" w:rsidRPr="006874FC" w:rsidRDefault="00BA7372" w:rsidP="006874FC">
            <w:pPr>
              <w:spacing w:line="240" w:lineRule="auto"/>
              <w:jc w:val="left"/>
              <w:rPr>
                <w:rFonts w:ascii="Times New Roman" w:eastAsia="Times New Roman" w:hAnsi="Times New Roman" w:cs="Times New Roman"/>
                <w:sz w:val="22"/>
                <w:szCs w:val="24"/>
                <w:lang w:val="fr-FR" w:eastAsia="fr-FR"/>
              </w:rPr>
            </w:pPr>
          </w:p>
        </w:tc>
        <w:tc>
          <w:tcPr>
            <w:tcW w:w="739" w:type="pct"/>
            <w:shd w:val="clear" w:color="auto" w:fill="auto"/>
            <w:noWrap/>
            <w:vAlign w:val="bottom"/>
          </w:tcPr>
          <w:p w14:paraId="7902CA06" w14:textId="77777777" w:rsidR="00BA7372" w:rsidRPr="006874FC" w:rsidRDefault="00BA7372" w:rsidP="003632D7">
            <w:pPr>
              <w:spacing w:after="0" w:line="240" w:lineRule="auto"/>
              <w:contextualSpacing/>
              <w:jc w:val="left"/>
              <w:rPr>
                <w:rFonts w:ascii="Times New Roman" w:eastAsia="Times New Roman" w:hAnsi="Times New Roman" w:cs="Times New Roman"/>
                <w:color w:val="000000" w:themeColor="text1"/>
                <w:sz w:val="22"/>
                <w:szCs w:val="24"/>
                <w:lang w:val="fr-FR" w:eastAsia="fr-FR"/>
              </w:rPr>
            </w:pPr>
            <w:r w:rsidRPr="006874FC">
              <w:rPr>
                <w:rFonts w:ascii="Times New Roman" w:eastAsia="Times New Roman" w:hAnsi="Times New Roman" w:cs="Times New Roman"/>
                <w:color w:val="000000" w:themeColor="text1"/>
                <w:sz w:val="22"/>
                <w:szCs w:val="24"/>
                <w:lang w:val="fr-FR" w:eastAsia="fr-FR"/>
              </w:rPr>
              <w:t>- Pas de politique</w:t>
            </w:r>
          </w:p>
          <w:p w14:paraId="7B0D31FA" w14:textId="77777777" w:rsidR="00BA7372" w:rsidRPr="006874FC" w:rsidRDefault="00BA7372" w:rsidP="003632D7">
            <w:pPr>
              <w:spacing w:after="0" w:line="240" w:lineRule="auto"/>
              <w:contextualSpacing/>
              <w:jc w:val="left"/>
              <w:rPr>
                <w:rFonts w:ascii="Times New Roman" w:eastAsia="Times New Roman" w:hAnsi="Times New Roman" w:cs="Times New Roman"/>
                <w:color w:val="000000" w:themeColor="text1"/>
                <w:sz w:val="22"/>
                <w:szCs w:val="24"/>
                <w:lang w:val="fr-FR" w:eastAsia="fr-FR"/>
              </w:rPr>
            </w:pPr>
            <w:r w:rsidRPr="006874FC">
              <w:rPr>
                <w:rFonts w:ascii="Times New Roman" w:eastAsia="Times New Roman" w:hAnsi="Times New Roman" w:cs="Times New Roman"/>
                <w:color w:val="000000" w:themeColor="text1"/>
                <w:sz w:val="22"/>
                <w:szCs w:val="24"/>
                <w:lang w:val="fr-FR" w:eastAsia="fr-FR"/>
              </w:rPr>
              <w:t xml:space="preserve">- Loi de 1973 </w:t>
            </w:r>
          </w:p>
          <w:p w14:paraId="44432FF1" w14:textId="77777777" w:rsidR="00BA7372" w:rsidRPr="006874FC" w:rsidRDefault="00BA7372" w:rsidP="003632D7">
            <w:pPr>
              <w:spacing w:after="0" w:line="240" w:lineRule="auto"/>
              <w:contextualSpacing/>
              <w:jc w:val="left"/>
              <w:rPr>
                <w:rFonts w:ascii="Times New Roman" w:eastAsia="Times New Roman" w:hAnsi="Times New Roman" w:cs="Times New Roman"/>
                <w:color w:val="000000" w:themeColor="text1"/>
                <w:sz w:val="22"/>
                <w:szCs w:val="24"/>
                <w:lang w:val="fr-FR" w:eastAsia="fr-FR"/>
              </w:rPr>
            </w:pPr>
          </w:p>
          <w:p w14:paraId="60930E96" w14:textId="77777777" w:rsidR="00BA7372" w:rsidRPr="006874FC" w:rsidRDefault="00BA7372" w:rsidP="003632D7">
            <w:pPr>
              <w:spacing w:after="0" w:line="240" w:lineRule="auto"/>
              <w:contextualSpacing/>
              <w:jc w:val="left"/>
              <w:rPr>
                <w:rFonts w:ascii="Times New Roman" w:eastAsia="Times New Roman" w:hAnsi="Times New Roman" w:cs="Times New Roman"/>
                <w:color w:val="000000" w:themeColor="text1"/>
                <w:sz w:val="22"/>
                <w:szCs w:val="24"/>
                <w:lang w:val="fr-FR" w:eastAsia="fr-FR"/>
              </w:rPr>
            </w:pPr>
          </w:p>
          <w:p w14:paraId="04A368C3" w14:textId="77777777" w:rsidR="00BA7372" w:rsidRPr="006874FC" w:rsidRDefault="00BA7372" w:rsidP="003632D7">
            <w:pPr>
              <w:spacing w:after="0" w:line="240" w:lineRule="auto"/>
              <w:contextualSpacing/>
              <w:jc w:val="left"/>
              <w:rPr>
                <w:rFonts w:ascii="Times New Roman" w:eastAsia="Times New Roman" w:hAnsi="Times New Roman" w:cs="Times New Roman"/>
                <w:color w:val="000000" w:themeColor="text1"/>
                <w:sz w:val="22"/>
                <w:szCs w:val="24"/>
                <w:lang w:val="fr-FR" w:eastAsia="fr-FR"/>
              </w:rPr>
            </w:pPr>
          </w:p>
          <w:p w14:paraId="0BF6B345" w14:textId="77777777" w:rsidR="00BA7372" w:rsidRPr="006874FC" w:rsidRDefault="00BA7372" w:rsidP="003632D7">
            <w:pPr>
              <w:spacing w:after="0" w:line="240" w:lineRule="auto"/>
              <w:jc w:val="left"/>
              <w:rPr>
                <w:rFonts w:ascii="Times New Roman" w:eastAsia="Times New Roman" w:hAnsi="Times New Roman" w:cs="Times New Roman"/>
                <w:color w:val="000000" w:themeColor="text1"/>
                <w:sz w:val="22"/>
                <w:szCs w:val="24"/>
                <w:lang w:val="fr-FR" w:eastAsia="fr-FR"/>
              </w:rPr>
            </w:pPr>
          </w:p>
          <w:p w14:paraId="12481AE9" w14:textId="77777777" w:rsidR="00BA7372" w:rsidRPr="006874FC" w:rsidRDefault="00BA7372" w:rsidP="003632D7">
            <w:pPr>
              <w:spacing w:after="0" w:line="240" w:lineRule="auto"/>
              <w:jc w:val="left"/>
              <w:rPr>
                <w:rFonts w:ascii="Times New Roman" w:eastAsia="Times New Roman" w:hAnsi="Times New Roman" w:cs="Times New Roman"/>
                <w:color w:val="000000" w:themeColor="text1"/>
                <w:sz w:val="22"/>
                <w:szCs w:val="24"/>
                <w:lang w:val="fr-FR" w:eastAsia="fr-FR"/>
              </w:rPr>
            </w:pPr>
          </w:p>
          <w:p w14:paraId="733D2300" w14:textId="77777777" w:rsidR="00BA7372" w:rsidRPr="006874FC" w:rsidRDefault="00BA7372" w:rsidP="003632D7">
            <w:pPr>
              <w:spacing w:after="0" w:line="240" w:lineRule="auto"/>
              <w:jc w:val="left"/>
              <w:rPr>
                <w:rFonts w:ascii="Times New Roman" w:eastAsia="Times New Roman" w:hAnsi="Times New Roman" w:cs="Times New Roman"/>
                <w:color w:val="000000" w:themeColor="text1"/>
                <w:sz w:val="22"/>
                <w:szCs w:val="24"/>
                <w:lang w:val="fr-FR" w:eastAsia="fr-FR"/>
              </w:rPr>
            </w:pPr>
          </w:p>
        </w:tc>
        <w:tc>
          <w:tcPr>
            <w:tcW w:w="745" w:type="pct"/>
            <w:shd w:val="clear" w:color="auto" w:fill="auto"/>
            <w:noWrap/>
            <w:vAlign w:val="bottom"/>
          </w:tcPr>
          <w:p w14:paraId="0B74A659" w14:textId="77777777" w:rsidR="00BA7372" w:rsidRPr="006874FC" w:rsidRDefault="00BA7372" w:rsidP="003632D7">
            <w:pPr>
              <w:spacing w:after="0" w:line="240" w:lineRule="auto"/>
              <w:jc w:val="left"/>
              <w:rPr>
                <w:rFonts w:ascii="Times New Roman" w:eastAsia="Times New Roman" w:hAnsi="Times New Roman" w:cs="Times New Roman"/>
                <w:color w:val="000000" w:themeColor="text1"/>
                <w:sz w:val="22"/>
                <w:szCs w:val="24"/>
                <w:lang w:val="fr-FR" w:eastAsia="fr-FR"/>
              </w:rPr>
            </w:pPr>
            <w:r w:rsidRPr="006874FC">
              <w:rPr>
                <w:rFonts w:ascii="Times New Roman" w:eastAsia="Times New Roman" w:hAnsi="Times New Roman" w:cs="Times New Roman"/>
                <w:color w:val="000000" w:themeColor="text1"/>
                <w:sz w:val="22"/>
                <w:szCs w:val="24"/>
                <w:lang w:val="fr-FR" w:eastAsia="fr-FR"/>
              </w:rPr>
              <w:t>- Une politique foncière équitable, élaborée et adoptée</w:t>
            </w:r>
          </w:p>
          <w:p w14:paraId="151E54D0" w14:textId="77777777" w:rsidR="00BA7372" w:rsidRPr="006874FC" w:rsidRDefault="00BA7372" w:rsidP="003632D7">
            <w:pPr>
              <w:spacing w:after="0" w:line="240" w:lineRule="auto"/>
              <w:jc w:val="left"/>
              <w:rPr>
                <w:rFonts w:ascii="Times New Roman" w:eastAsia="Times New Roman" w:hAnsi="Times New Roman" w:cs="Times New Roman"/>
                <w:color w:val="000000" w:themeColor="text1"/>
                <w:sz w:val="22"/>
                <w:szCs w:val="24"/>
                <w:lang w:val="fr-FR" w:eastAsia="fr-FR"/>
              </w:rPr>
            </w:pPr>
          </w:p>
          <w:p w14:paraId="47A8770B" w14:textId="77777777" w:rsidR="00BA7372" w:rsidRPr="006874FC" w:rsidRDefault="00BA7372" w:rsidP="006874FC">
            <w:pPr>
              <w:spacing w:after="0" w:line="240" w:lineRule="auto"/>
              <w:jc w:val="left"/>
              <w:rPr>
                <w:rFonts w:ascii="Times New Roman" w:eastAsia="Times New Roman" w:hAnsi="Times New Roman" w:cs="Times New Roman"/>
                <w:color w:val="000000" w:themeColor="text1"/>
                <w:sz w:val="22"/>
                <w:szCs w:val="24"/>
                <w:lang w:val="fr-FR" w:eastAsia="fr-FR"/>
              </w:rPr>
            </w:pPr>
          </w:p>
          <w:p w14:paraId="24EBC5C7" w14:textId="77777777" w:rsidR="00BA7372" w:rsidRPr="006874FC" w:rsidRDefault="00BA7372" w:rsidP="006874FC">
            <w:pPr>
              <w:spacing w:after="0" w:line="240" w:lineRule="auto"/>
              <w:jc w:val="left"/>
              <w:rPr>
                <w:rFonts w:ascii="Times New Roman" w:eastAsia="Times New Roman" w:hAnsi="Times New Roman" w:cs="Times New Roman"/>
                <w:color w:val="000000" w:themeColor="text1"/>
                <w:sz w:val="22"/>
                <w:szCs w:val="24"/>
                <w:lang w:val="fr-FR" w:eastAsia="fr-FR"/>
              </w:rPr>
            </w:pPr>
          </w:p>
          <w:p w14:paraId="040F2289" w14:textId="77777777" w:rsidR="00BA7372" w:rsidRPr="006874FC" w:rsidRDefault="00BA7372" w:rsidP="006874FC">
            <w:pPr>
              <w:spacing w:after="0" w:line="240" w:lineRule="auto"/>
              <w:jc w:val="left"/>
              <w:rPr>
                <w:rFonts w:ascii="Times New Roman" w:eastAsia="Times New Roman" w:hAnsi="Times New Roman" w:cs="Times New Roman"/>
                <w:color w:val="000000" w:themeColor="text1"/>
                <w:sz w:val="22"/>
                <w:szCs w:val="24"/>
                <w:lang w:val="fr-FR" w:eastAsia="fr-FR"/>
              </w:rPr>
            </w:pPr>
          </w:p>
          <w:p w14:paraId="53ACA0EF" w14:textId="77777777" w:rsidR="00BA7372" w:rsidRPr="006874FC" w:rsidRDefault="00BA7372" w:rsidP="006874FC">
            <w:pPr>
              <w:spacing w:after="0" w:line="240" w:lineRule="auto"/>
              <w:jc w:val="left"/>
              <w:rPr>
                <w:rFonts w:ascii="Times New Roman" w:eastAsia="Times New Roman" w:hAnsi="Times New Roman" w:cs="Times New Roman"/>
                <w:color w:val="000000" w:themeColor="text1"/>
                <w:sz w:val="22"/>
                <w:szCs w:val="24"/>
                <w:lang w:val="fr-FR" w:eastAsia="fr-FR"/>
              </w:rPr>
            </w:pPr>
          </w:p>
        </w:tc>
        <w:tc>
          <w:tcPr>
            <w:tcW w:w="475" w:type="pct"/>
            <w:shd w:val="clear" w:color="auto" w:fill="auto"/>
            <w:noWrap/>
            <w:vAlign w:val="bottom"/>
          </w:tcPr>
          <w:p w14:paraId="20A6CF63" w14:textId="77777777" w:rsidR="00BA7372" w:rsidRPr="006874FC" w:rsidRDefault="00BA7372" w:rsidP="006874FC">
            <w:pPr>
              <w:spacing w:after="0" w:line="240" w:lineRule="auto"/>
              <w:jc w:val="left"/>
              <w:rPr>
                <w:rFonts w:ascii="Times New Roman" w:eastAsia="Times New Roman" w:hAnsi="Times New Roman" w:cs="Times New Roman"/>
                <w:color w:val="000000" w:themeColor="text1"/>
                <w:sz w:val="22"/>
                <w:szCs w:val="24"/>
                <w:lang w:val="fr-FR" w:eastAsia="fr-FR"/>
              </w:rPr>
            </w:pPr>
            <w:r w:rsidRPr="006874FC">
              <w:rPr>
                <w:rFonts w:ascii="Times New Roman" w:eastAsia="Times New Roman" w:hAnsi="Times New Roman" w:cs="Times New Roman"/>
                <w:color w:val="000000" w:themeColor="text1"/>
                <w:sz w:val="22"/>
                <w:szCs w:val="24"/>
                <w:lang w:val="fr-FR" w:eastAsia="fr-FR"/>
              </w:rPr>
              <w:t xml:space="preserve">Semestrielle </w:t>
            </w:r>
          </w:p>
          <w:p w14:paraId="3A6EC548" w14:textId="77777777" w:rsidR="00BA7372" w:rsidRPr="006874FC" w:rsidRDefault="00BA7372" w:rsidP="006874FC">
            <w:pPr>
              <w:spacing w:after="0" w:line="240" w:lineRule="auto"/>
              <w:jc w:val="left"/>
              <w:rPr>
                <w:rFonts w:ascii="Times New Roman" w:eastAsia="Times New Roman" w:hAnsi="Times New Roman" w:cs="Times New Roman"/>
                <w:color w:val="000000" w:themeColor="text1"/>
                <w:sz w:val="22"/>
                <w:szCs w:val="24"/>
                <w:lang w:val="fr-FR" w:eastAsia="fr-FR"/>
              </w:rPr>
            </w:pPr>
            <w:r w:rsidRPr="006874FC">
              <w:rPr>
                <w:rFonts w:ascii="Times New Roman" w:eastAsia="Times New Roman" w:hAnsi="Times New Roman" w:cs="Times New Roman"/>
                <w:color w:val="000000" w:themeColor="text1"/>
                <w:sz w:val="22"/>
                <w:szCs w:val="24"/>
                <w:lang w:val="fr-FR" w:eastAsia="fr-FR"/>
              </w:rPr>
              <w:t>Annuelle</w:t>
            </w:r>
          </w:p>
          <w:p w14:paraId="46933D76" w14:textId="77777777" w:rsidR="00BA7372" w:rsidRPr="006874FC" w:rsidRDefault="00BA7372" w:rsidP="006874FC">
            <w:pPr>
              <w:spacing w:after="0" w:line="240" w:lineRule="auto"/>
              <w:jc w:val="left"/>
              <w:rPr>
                <w:rFonts w:ascii="Times New Roman" w:eastAsia="Times New Roman" w:hAnsi="Times New Roman" w:cs="Times New Roman"/>
                <w:color w:val="000000" w:themeColor="text1"/>
                <w:sz w:val="22"/>
                <w:szCs w:val="24"/>
                <w:lang w:val="fr-FR" w:eastAsia="fr-FR"/>
              </w:rPr>
            </w:pPr>
          </w:p>
          <w:p w14:paraId="19A9BDB3" w14:textId="77777777" w:rsidR="00BA7372" w:rsidRPr="006874FC" w:rsidRDefault="00BA7372" w:rsidP="006874FC">
            <w:pPr>
              <w:spacing w:after="0" w:line="240" w:lineRule="auto"/>
              <w:jc w:val="left"/>
              <w:rPr>
                <w:rFonts w:ascii="Times New Roman" w:eastAsia="Times New Roman" w:hAnsi="Times New Roman" w:cs="Times New Roman"/>
                <w:color w:val="000000" w:themeColor="text1"/>
                <w:sz w:val="22"/>
                <w:szCs w:val="24"/>
                <w:lang w:val="fr-FR" w:eastAsia="fr-FR"/>
              </w:rPr>
            </w:pPr>
          </w:p>
          <w:p w14:paraId="1FDF29BC" w14:textId="77777777" w:rsidR="00BA7372" w:rsidRPr="006874FC" w:rsidRDefault="00BA7372" w:rsidP="006874FC">
            <w:pPr>
              <w:spacing w:after="0" w:line="240" w:lineRule="auto"/>
              <w:jc w:val="left"/>
              <w:rPr>
                <w:rFonts w:ascii="Times New Roman" w:eastAsia="Times New Roman" w:hAnsi="Times New Roman" w:cs="Times New Roman"/>
                <w:color w:val="000000" w:themeColor="text1"/>
                <w:sz w:val="22"/>
                <w:szCs w:val="24"/>
                <w:lang w:val="fr-FR" w:eastAsia="fr-FR"/>
              </w:rPr>
            </w:pPr>
          </w:p>
          <w:p w14:paraId="4F50E37E" w14:textId="77777777" w:rsidR="00BA7372" w:rsidRPr="006874FC" w:rsidRDefault="00BA7372" w:rsidP="006874FC">
            <w:pPr>
              <w:spacing w:after="0" w:line="240" w:lineRule="auto"/>
              <w:jc w:val="left"/>
              <w:rPr>
                <w:rFonts w:ascii="Times New Roman" w:eastAsia="Times New Roman" w:hAnsi="Times New Roman" w:cs="Times New Roman"/>
                <w:color w:val="000000" w:themeColor="text1"/>
                <w:sz w:val="22"/>
                <w:szCs w:val="24"/>
                <w:lang w:val="fr-FR" w:eastAsia="fr-FR"/>
              </w:rPr>
            </w:pPr>
          </w:p>
          <w:p w14:paraId="6D343C93" w14:textId="77777777" w:rsidR="00BA7372" w:rsidRPr="006874FC" w:rsidRDefault="00BA7372" w:rsidP="006874FC">
            <w:pPr>
              <w:spacing w:after="0" w:line="240" w:lineRule="auto"/>
              <w:jc w:val="left"/>
              <w:rPr>
                <w:rFonts w:ascii="Times New Roman" w:eastAsia="Times New Roman" w:hAnsi="Times New Roman" w:cs="Times New Roman"/>
                <w:color w:val="000000" w:themeColor="text1"/>
                <w:sz w:val="22"/>
                <w:szCs w:val="24"/>
                <w:lang w:val="fr-FR" w:eastAsia="fr-FR"/>
              </w:rPr>
            </w:pPr>
          </w:p>
          <w:p w14:paraId="0804D183" w14:textId="77777777" w:rsidR="00BA7372" w:rsidRPr="006874FC" w:rsidRDefault="00BA7372" w:rsidP="006874FC">
            <w:pPr>
              <w:spacing w:after="0" w:line="240" w:lineRule="auto"/>
              <w:jc w:val="left"/>
              <w:rPr>
                <w:rFonts w:ascii="Times New Roman" w:eastAsia="Times New Roman" w:hAnsi="Times New Roman" w:cs="Times New Roman"/>
                <w:color w:val="000000" w:themeColor="text1"/>
                <w:sz w:val="22"/>
                <w:szCs w:val="24"/>
                <w:lang w:val="fr-FR" w:eastAsia="fr-FR"/>
              </w:rPr>
            </w:pPr>
          </w:p>
        </w:tc>
        <w:tc>
          <w:tcPr>
            <w:tcW w:w="1469" w:type="pct"/>
            <w:shd w:val="clear" w:color="auto" w:fill="auto"/>
            <w:noWrap/>
          </w:tcPr>
          <w:p w14:paraId="3BE636AD" w14:textId="77777777" w:rsidR="00BA7372" w:rsidRPr="006874FC" w:rsidRDefault="00BA7372" w:rsidP="006874FC">
            <w:pPr>
              <w:spacing w:after="0" w:line="240" w:lineRule="auto"/>
              <w:jc w:val="left"/>
              <w:rPr>
                <w:rFonts w:ascii="Times New Roman" w:eastAsia="Times New Roman" w:hAnsi="Times New Roman" w:cs="Times New Roman"/>
                <w:color w:val="000000" w:themeColor="text1"/>
                <w:sz w:val="22"/>
                <w:szCs w:val="24"/>
                <w:lang w:val="fr-FR" w:eastAsia="fr-FR"/>
              </w:rPr>
            </w:pPr>
            <w:r w:rsidRPr="006874FC">
              <w:rPr>
                <w:rFonts w:ascii="Times New Roman" w:eastAsia="Times New Roman" w:hAnsi="Times New Roman" w:cs="Times New Roman"/>
                <w:color w:val="000000" w:themeColor="text1"/>
                <w:sz w:val="22"/>
                <w:szCs w:val="24"/>
                <w:lang w:val="fr-FR" w:eastAsia="fr-FR"/>
              </w:rPr>
              <w:t>Synthèse des rapports des consultations des 9 provinces et contributions des groupes thématiques pour la production du draft 2 du document de politique foncière nationale.</w:t>
            </w:r>
          </w:p>
          <w:p w14:paraId="09CC6B82" w14:textId="77777777" w:rsidR="00BA7372" w:rsidRPr="006874FC" w:rsidRDefault="00BA7372" w:rsidP="006874FC">
            <w:pPr>
              <w:spacing w:after="0" w:line="240" w:lineRule="auto"/>
              <w:jc w:val="left"/>
              <w:rPr>
                <w:rFonts w:ascii="Times New Roman" w:eastAsia="Times New Roman" w:hAnsi="Times New Roman" w:cs="Times New Roman"/>
                <w:color w:val="000000" w:themeColor="text1"/>
                <w:sz w:val="22"/>
                <w:szCs w:val="24"/>
                <w:lang w:val="fr-FR" w:eastAsia="fr-FR"/>
              </w:rPr>
            </w:pPr>
          </w:p>
          <w:p w14:paraId="024519D8" w14:textId="77777777" w:rsidR="00BA7372" w:rsidRPr="006874FC" w:rsidRDefault="00BA7372" w:rsidP="006874FC">
            <w:pPr>
              <w:spacing w:after="0" w:line="240" w:lineRule="auto"/>
              <w:jc w:val="left"/>
              <w:rPr>
                <w:rFonts w:ascii="Times New Roman" w:eastAsia="Times New Roman" w:hAnsi="Times New Roman" w:cs="Times New Roman"/>
                <w:color w:val="000000" w:themeColor="text1"/>
                <w:sz w:val="22"/>
                <w:szCs w:val="24"/>
                <w:lang w:val="fr-FR" w:eastAsia="fr-FR"/>
              </w:rPr>
            </w:pPr>
            <w:r w:rsidRPr="006874FC">
              <w:rPr>
                <w:rFonts w:ascii="Times New Roman" w:eastAsia="Times New Roman" w:hAnsi="Times New Roman" w:cs="Times New Roman"/>
                <w:color w:val="000000" w:themeColor="text1"/>
                <w:sz w:val="22"/>
                <w:szCs w:val="24"/>
                <w:lang w:val="fr-FR" w:eastAsia="fr-FR"/>
              </w:rPr>
              <w:t xml:space="preserve">Recrutement des trois consultants </w:t>
            </w:r>
            <w:r w:rsidR="00C66152" w:rsidRPr="006874FC">
              <w:rPr>
                <w:rFonts w:ascii="Times New Roman" w:eastAsia="Times New Roman" w:hAnsi="Times New Roman" w:cs="Times New Roman"/>
                <w:color w:val="000000" w:themeColor="text1"/>
                <w:sz w:val="22"/>
                <w:szCs w:val="24"/>
                <w:lang w:val="fr-FR" w:eastAsia="fr-FR"/>
              </w:rPr>
              <w:t xml:space="preserve">et lancement de </w:t>
            </w:r>
            <w:r w:rsidRPr="006874FC">
              <w:rPr>
                <w:rFonts w:ascii="Times New Roman" w:eastAsia="Times New Roman" w:hAnsi="Times New Roman" w:cs="Times New Roman"/>
                <w:color w:val="000000" w:themeColor="text1"/>
                <w:sz w:val="22"/>
                <w:szCs w:val="24"/>
                <w:lang w:val="fr-FR" w:eastAsia="fr-FR"/>
              </w:rPr>
              <w:t>l’évaluation de la Loi de 1973</w:t>
            </w:r>
          </w:p>
          <w:p w14:paraId="2FFD2F1D" w14:textId="77777777" w:rsidR="00BA7372" w:rsidRPr="006874FC" w:rsidRDefault="00BA7372" w:rsidP="006874FC">
            <w:pPr>
              <w:spacing w:after="0" w:line="240" w:lineRule="auto"/>
              <w:jc w:val="left"/>
              <w:rPr>
                <w:rFonts w:ascii="Times New Roman" w:eastAsia="Times New Roman" w:hAnsi="Times New Roman" w:cs="Times New Roman"/>
                <w:color w:val="000000" w:themeColor="text1"/>
                <w:sz w:val="22"/>
                <w:szCs w:val="24"/>
                <w:lang w:val="fr-FR" w:eastAsia="fr-FR"/>
              </w:rPr>
            </w:pPr>
          </w:p>
          <w:p w14:paraId="1F05357E" w14:textId="77777777" w:rsidR="00BA7372" w:rsidRPr="006874FC" w:rsidRDefault="00BA7372" w:rsidP="006874FC">
            <w:pPr>
              <w:spacing w:after="0" w:line="240" w:lineRule="auto"/>
              <w:jc w:val="left"/>
              <w:rPr>
                <w:rFonts w:ascii="Times New Roman" w:eastAsia="Times New Roman" w:hAnsi="Times New Roman" w:cs="Times New Roman"/>
                <w:color w:val="000000" w:themeColor="text1"/>
                <w:sz w:val="22"/>
                <w:szCs w:val="24"/>
                <w:lang w:val="fr-FR" w:eastAsia="fr-FR"/>
              </w:rPr>
            </w:pPr>
            <w:r w:rsidRPr="006874FC">
              <w:rPr>
                <w:rFonts w:ascii="Times New Roman" w:eastAsia="Times New Roman" w:hAnsi="Times New Roman" w:cs="Times New Roman"/>
                <w:color w:val="000000" w:themeColor="text1"/>
                <w:sz w:val="22"/>
                <w:szCs w:val="24"/>
                <w:lang w:val="fr-FR" w:eastAsia="fr-FR"/>
              </w:rPr>
              <w:t>Draft de proposition de l’architecture de la Loi adaptée à la Politique Foncière Nationale</w:t>
            </w:r>
          </w:p>
          <w:p w14:paraId="25E1F7F8" w14:textId="77777777" w:rsidR="00BA7372" w:rsidRPr="006874FC" w:rsidRDefault="00BA7372" w:rsidP="006874FC">
            <w:pPr>
              <w:spacing w:after="0" w:line="240" w:lineRule="auto"/>
              <w:jc w:val="left"/>
              <w:rPr>
                <w:rFonts w:ascii="Times New Roman" w:eastAsia="Times New Roman" w:hAnsi="Times New Roman" w:cs="Times New Roman"/>
                <w:color w:val="000000" w:themeColor="text1"/>
                <w:sz w:val="22"/>
                <w:szCs w:val="24"/>
                <w:lang w:val="fr-FR" w:eastAsia="fr-FR"/>
              </w:rPr>
            </w:pPr>
          </w:p>
        </w:tc>
      </w:tr>
      <w:tr w:rsidR="00BA7372" w:rsidRPr="003632D7" w14:paraId="2AC16A0E" w14:textId="77777777" w:rsidTr="006874FC">
        <w:trPr>
          <w:trHeight w:val="244"/>
        </w:trPr>
        <w:tc>
          <w:tcPr>
            <w:tcW w:w="1571" w:type="pct"/>
            <w:shd w:val="clear" w:color="auto" w:fill="auto"/>
            <w:noWrap/>
            <w:vAlign w:val="bottom"/>
          </w:tcPr>
          <w:p w14:paraId="40D927EC" w14:textId="77777777" w:rsidR="00BA7372" w:rsidRPr="006874FC" w:rsidRDefault="00BA7372" w:rsidP="006874FC">
            <w:pPr>
              <w:spacing w:line="240" w:lineRule="auto"/>
              <w:jc w:val="left"/>
              <w:rPr>
                <w:rFonts w:ascii="Times New Roman" w:eastAsia="Times New Roman" w:hAnsi="Times New Roman" w:cs="Times New Roman"/>
                <w:sz w:val="22"/>
                <w:szCs w:val="24"/>
                <w:lang w:val="fr-FR" w:eastAsia="fr-FR"/>
              </w:rPr>
            </w:pPr>
            <w:r w:rsidRPr="006874FC">
              <w:rPr>
                <w:rFonts w:ascii="Times New Roman" w:eastAsia="Times New Roman" w:hAnsi="Times New Roman" w:cs="Times New Roman"/>
                <w:sz w:val="22"/>
                <w:szCs w:val="24"/>
                <w:lang w:val="fr-FR" w:eastAsia="fr-FR"/>
              </w:rPr>
              <w:t>Produit 2 : Guides de clarification et l’enregistrement des droits collectifs et individuels au niveau du terroir villageois.</w:t>
            </w:r>
          </w:p>
          <w:p w14:paraId="65DD6618" w14:textId="77777777" w:rsidR="000A52FC" w:rsidRPr="006874FC" w:rsidRDefault="000A52FC" w:rsidP="006874FC">
            <w:pPr>
              <w:spacing w:line="240" w:lineRule="auto"/>
              <w:jc w:val="left"/>
              <w:rPr>
                <w:rFonts w:ascii="Times New Roman" w:eastAsia="Times New Roman" w:hAnsi="Times New Roman" w:cs="Times New Roman"/>
                <w:sz w:val="22"/>
                <w:szCs w:val="24"/>
                <w:lang w:val="fr-FR" w:eastAsia="fr-FR"/>
              </w:rPr>
            </w:pPr>
          </w:p>
          <w:p w14:paraId="79A28CFE" w14:textId="77777777" w:rsidR="000A52FC" w:rsidRPr="006874FC" w:rsidRDefault="000A52FC" w:rsidP="006874FC">
            <w:pPr>
              <w:spacing w:line="240" w:lineRule="auto"/>
              <w:jc w:val="left"/>
              <w:rPr>
                <w:rFonts w:ascii="Times New Roman" w:eastAsia="Times New Roman" w:hAnsi="Times New Roman" w:cs="Times New Roman"/>
                <w:sz w:val="22"/>
                <w:szCs w:val="24"/>
                <w:lang w:val="fr-FR" w:eastAsia="fr-FR"/>
              </w:rPr>
            </w:pPr>
          </w:p>
          <w:p w14:paraId="6C07EA27" w14:textId="77777777" w:rsidR="000A52FC" w:rsidRPr="006874FC" w:rsidRDefault="000A52FC" w:rsidP="006874FC">
            <w:pPr>
              <w:spacing w:line="240" w:lineRule="auto"/>
              <w:jc w:val="left"/>
              <w:rPr>
                <w:rFonts w:ascii="Times New Roman" w:eastAsia="Times New Roman" w:hAnsi="Times New Roman" w:cs="Times New Roman"/>
                <w:sz w:val="22"/>
                <w:szCs w:val="24"/>
                <w:lang w:val="fr-FR" w:eastAsia="fr-FR"/>
              </w:rPr>
            </w:pPr>
          </w:p>
          <w:p w14:paraId="06AEBA01" w14:textId="77777777" w:rsidR="00BA7372" w:rsidRPr="006874FC" w:rsidRDefault="00BA7372" w:rsidP="006874FC">
            <w:pPr>
              <w:spacing w:line="240" w:lineRule="auto"/>
              <w:jc w:val="left"/>
              <w:rPr>
                <w:rFonts w:ascii="Times New Roman" w:eastAsia="Times New Roman" w:hAnsi="Times New Roman" w:cs="Times New Roman"/>
                <w:sz w:val="22"/>
                <w:szCs w:val="24"/>
                <w:lang w:val="fr-FR" w:eastAsia="fr-FR"/>
              </w:rPr>
            </w:pPr>
          </w:p>
          <w:p w14:paraId="78227820" w14:textId="77777777" w:rsidR="00BA7372" w:rsidRPr="006874FC" w:rsidRDefault="00BA7372" w:rsidP="006874FC">
            <w:pPr>
              <w:spacing w:line="240" w:lineRule="auto"/>
              <w:jc w:val="left"/>
              <w:rPr>
                <w:rFonts w:ascii="Times New Roman" w:eastAsia="Times New Roman" w:hAnsi="Times New Roman" w:cs="Times New Roman"/>
                <w:sz w:val="22"/>
                <w:szCs w:val="24"/>
                <w:lang w:val="fr-FR" w:eastAsia="fr-FR"/>
              </w:rPr>
            </w:pPr>
          </w:p>
          <w:p w14:paraId="5D675391" w14:textId="77777777" w:rsidR="00BA7372" w:rsidRPr="006874FC" w:rsidRDefault="00BA7372" w:rsidP="006874FC">
            <w:pPr>
              <w:spacing w:line="240" w:lineRule="auto"/>
              <w:jc w:val="left"/>
              <w:rPr>
                <w:rFonts w:ascii="Times New Roman" w:eastAsia="Times New Roman" w:hAnsi="Times New Roman" w:cs="Times New Roman"/>
                <w:sz w:val="22"/>
                <w:szCs w:val="24"/>
                <w:lang w:val="fr-FR" w:eastAsia="fr-FR"/>
              </w:rPr>
            </w:pPr>
          </w:p>
          <w:p w14:paraId="5FFDC9E6" w14:textId="77777777" w:rsidR="00BA7372" w:rsidRPr="006874FC" w:rsidRDefault="00BA7372" w:rsidP="006874FC">
            <w:pPr>
              <w:spacing w:line="240" w:lineRule="auto"/>
              <w:jc w:val="left"/>
              <w:rPr>
                <w:rFonts w:ascii="Times New Roman" w:eastAsia="Times New Roman" w:hAnsi="Times New Roman" w:cs="Times New Roman"/>
                <w:sz w:val="22"/>
                <w:szCs w:val="24"/>
                <w:lang w:val="fr-FR" w:eastAsia="fr-FR"/>
              </w:rPr>
            </w:pPr>
          </w:p>
        </w:tc>
        <w:tc>
          <w:tcPr>
            <w:tcW w:w="739" w:type="pct"/>
            <w:shd w:val="clear" w:color="auto" w:fill="auto"/>
            <w:noWrap/>
            <w:vAlign w:val="bottom"/>
          </w:tcPr>
          <w:p w14:paraId="26376FCC" w14:textId="77777777" w:rsidR="00BA7372" w:rsidRPr="006874FC" w:rsidRDefault="00BA7372" w:rsidP="003632D7">
            <w:pPr>
              <w:spacing w:after="0" w:line="240" w:lineRule="auto"/>
              <w:jc w:val="left"/>
              <w:rPr>
                <w:rFonts w:ascii="Times New Roman" w:eastAsia="Times New Roman" w:hAnsi="Times New Roman" w:cs="Times New Roman"/>
                <w:color w:val="000000" w:themeColor="text1"/>
                <w:sz w:val="22"/>
                <w:szCs w:val="24"/>
                <w:lang w:val="fr-FR" w:eastAsia="fr-FR"/>
              </w:rPr>
            </w:pPr>
            <w:r w:rsidRPr="006874FC">
              <w:rPr>
                <w:rFonts w:ascii="Times New Roman" w:eastAsia="Times New Roman" w:hAnsi="Times New Roman" w:cs="Times New Roman"/>
                <w:color w:val="000000" w:themeColor="text1"/>
                <w:sz w:val="22"/>
                <w:szCs w:val="24"/>
                <w:lang w:val="fr-FR" w:eastAsia="fr-FR"/>
              </w:rPr>
              <w:t>Pas de guide méthodologique élaboré pour la définition de stratégies provinciales de gestion foncière</w:t>
            </w:r>
          </w:p>
          <w:p w14:paraId="37C8A686" w14:textId="77777777" w:rsidR="00BA7372" w:rsidRPr="006874FC" w:rsidRDefault="00BA7372" w:rsidP="003632D7">
            <w:pPr>
              <w:spacing w:after="0" w:line="240" w:lineRule="auto"/>
              <w:jc w:val="left"/>
              <w:rPr>
                <w:rFonts w:ascii="Times New Roman" w:eastAsia="Times New Roman" w:hAnsi="Times New Roman" w:cs="Times New Roman"/>
                <w:color w:val="000000" w:themeColor="text1"/>
                <w:sz w:val="22"/>
                <w:szCs w:val="24"/>
                <w:lang w:val="fr-FR" w:eastAsia="fr-FR"/>
              </w:rPr>
            </w:pPr>
          </w:p>
          <w:p w14:paraId="27A92C1C" w14:textId="77777777" w:rsidR="00BA7372" w:rsidRPr="006874FC" w:rsidRDefault="00BA7372" w:rsidP="003632D7">
            <w:pPr>
              <w:spacing w:after="0" w:line="240" w:lineRule="auto"/>
              <w:jc w:val="left"/>
              <w:rPr>
                <w:rFonts w:ascii="Times New Roman" w:eastAsia="Times New Roman" w:hAnsi="Times New Roman" w:cs="Times New Roman"/>
                <w:color w:val="000000" w:themeColor="text1"/>
                <w:sz w:val="22"/>
                <w:szCs w:val="24"/>
                <w:lang w:val="fr-FR" w:eastAsia="fr-FR"/>
              </w:rPr>
            </w:pPr>
          </w:p>
          <w:p w14:paraId="200E0850" w14:textId="77777777" w:rsidR="00BA7372" w:rsidRPr="006874FC" w:rsidRDefault="00BA7372" w:rsidP="003632D7">
            <w:pPr>
              <w:spacing w:after="0" w:line="240" w:lineRule="auto"/>
              <w:jc w:val="left"/>
              <w:rPr>
                <w:rFonts w:ascii="Times New Roman" w:eastAsia="Times New Roman" w:hAnsi="Times New Roman" w:cs="Times New Roman"/>
                <w:color w:val="000000" w:themeColor="text1"/>
                <w:sz w:val="22"/>
                <w:szCs w:val="24"/>
                <w:lang w:val="fr-FR" w:eastAsia="fr-FR"/>
              </w:rPr>
            </w:pPr>
          </w:p>
          <w:p w14:paraId="5561AC3E" w14:textId="77777777" w:rsidR="00BA7372" w:rsidRPr="006874FC" w:rsidRDefault="00BA7372" w:rsidP="003632D7">
            <w:pPr>
              <w:spacing w:after="0" w:line="240" w:lineRule="auto"/>
              <w:jc w:val="left"/>
              <w:rPr>
                <w:rFonts w:ascii="Times New Roman" w:eastAsia="Times New Roman" w:hAnsi="Times New Roman" w:cs="Times New Roman"/>
                <w:color w:val="000000" w:themeColor="text1"/>
                <w:sz w:val="22"/>
                <w:szCs w:val="24"/>
                <w:lang w:val="fr-FR" w:eastAsia="fr-FR"/>
              </w:rPr>
            </w:pPr>
          </w:p>
          <w:p w14:paraId="1F19B5CB" w14:textId="77777777" w:rsidR="00BA7372" w:rsidRPr="006874FC" w:rsidRDefault="00BA7372" w:rsidP="003632D7">
            <w:pPr>
              <w:spacing w:after="0" w:line="240" w:lineRule="auto"/>
              <w:jc w:val="left"/>
              <w:rPr>
                <w:rFonts w:ascii="Times New Roman" w:eastAsia="Times New Roman" w:hAnsi="Times New Roman" w:cs="Times New Roman"/>
                <w:color w:val="000000" w:themeColor="text1"/>
                <w:sz w:val="22"/>
                <w:szCs w:val="24"/>
                <w:lang w:val="fr-FR" w:eastAsia="fr-FR"/>
              </w:rPr>
            </w:pPr>
          </w:p>
          <w:p w14:paraId="385FFC78" w14:textId="77777777" w:rsidR="00BA7372" w:rsidRPr="006874FC" w:rsidRDefault="00BA7372" w:rsidP="003632D7">
            <w:pPr>
              <w:spacing w:after="0" w:line="240" w:lineRule="auto"/>
              <w:jc w:val="left"/>
              <w:rPr>
                <w:rFonts w:ascii="Times New Roman" w:eastAsia="Times New Roman" w:hAnsi="Times New Roman" w:cs="Times New Roman"/>
                <w:color w:val="000000" w:themeColor="text1"/>
                <w:sz w:val="22"/>
                <w:szCs w:val="24"/>
                <w:lang w:val="fr-FR" w:eastAsia="fr-FR"/>
              </w:rPr>
            </w:pPr>
          </w:p>
        </w:tc>
        <w:tc>
          <w:tcPr>
            <w:tcW w:w="745" w:type="pct"/>
            <w:shd w:val="clear" w:color="auto" w:fill="auto"/>
            <w:noWrap/>
            <w:vAlign w:val="bottom"/>
          </w:tcPr>
          <w:p w14:paraId="55656B9F" w14:textId="77777777" w:rsidR="00BA7372" w:rsidRPr="006874FC" w:rsidRDefault="00BA7372" w:rsidP="003632D7">
            <w:pPr>
              <w:spacing w:after="0" w:line="240" w:lineRule="auto"/>
              <w:jc w:val="left"/>
              <w:rPr>
                <w:rFonts w:ascii="Times New Roman" w:eastAsia="Times New Roman" w:hAnsi="Times New Roman" w:cs="Times New Roman"/>
                <w:color w:val="000000" w:themeColor="text1"/>
                <w:sz w:val="22"/>
                <w:szCs w:val="24"/>
                <w:lang w:val="fr-FR" w:eastAsia="fr-FR"/>
              </w:rPr>
            </w:pPr>
            <w:r w:rsidRPr="006874FC">
              <w:rPr>
                <w:rFonts w:ascii="Times New Roman" w:eastAsia="Times New Roman" w:hAnsi="Times New Roman" w:cs="Times New Roman"/>
                <w:color w:val="000000" w:themeColor="text1"/>
                <w:sz w:val="22"/>
                <w:szCs w:val="24"/>
                <w:lang w:val="fr-FR" w:eastAsia="fr-FR"/>
              </w:rPr>
              <w:t>- Guide méthodologique élaboré et validé</w:t>
            </w:r>
          </w:p>
          <w:p w14:paraId="2EDE9F69" w14:textId="77777777" w:rsidR="00BA7372" w:rsidRPr="006874FC" w:rsidRDefault="00BA7372" w:rsidP="003632D7">
            <w:pPr>
              <w:spacing w:after="0" w:line="240" w:lineRule="auto"/>
              <w:jc w:val="left"/>
              <w:rPr>
                <w:rFonts w:ascii="Times New Roman" w:eastAsia="Times New Roman" w:hAnsi="Times New Roman" w:cs="Times New Roman"/>
                <w:color w:val="000000" w:themeColor="text1"/>
                <w:sz w:val="22"/>
                <w:szCs w:val="24"/>
                <w:lang w:val="fr-FR" w:eastAsia="fr-FR"/>
              </w:rPr>
            </w:pPr>
          </w:p>
          <w:p w14:paraId="2D964128" w14:textId="77777777" w:rsidR="00BA7372" w:rsidRPr="006874FC" w:rsidRDefault="00BA7372" w:rsidP="003632D7">
            <w:pPr>
              <w:spacing w:after="0" w:line="240" w:lineRule="auto"/>
              <w:jc w:val="left"/>
              <w:rPr>
                <w:rFonts w:ascii="Times New Roman" w:eastAsia="Times New Roman" w:hAnsi="Times New Roman" w:cs="Times New Roman"/>
                <w:color w:val="000000" w:themeColor="text1"/>
                <w:sz w:val="22"/>
                <w:szCs w:val="24"/>
                <w:lang w:val="fr-FR" w:eastAsia="fr-FR"/>
              </w:rPr>
            </w:pPr>
          </w:p>
          <w:p w14:paraId="784E7657" w14:textId="77777777" w:rsidR="00BA7372" w:rsidRPr="006874FC" w:rsidRDefault="00BA7372" w:rsidP="006874FC">
            <w:pPr>
              <w:spacing w:after="0" w:line="240" w:lineRule="auto"/>
              <w:jc w:val="left"/>
              <w:rPr>
                <w:rFonts w:ascii="Times New Roman" w:eastAsia="Times New Roman" w:hAnsi="Times New Roman" w:cs="Times New Roman"/>
                <w:color w:val="000000" w:themeColor="text1"/>
                <w:sz w:val="22"/>
                <w:szCs w:val="24"/>
                <w:lang w:val="fr-FR" w:eastAsia="fr-FR"/>
              </w:rPr>
            </w:pPr>
          </w:p>
          <w:p w14:paraId="751EED80" w14:textId="77777777" w:rsidR="00BA7372" w:rsidRPr="006874FC" w:rsidRDefault="00BA7372" w:rsidP="006874FC">
            <w:pPr>
              <w:spacing w:after="0" w:line="240" w:lineRule="auto"/>
              <w:jc w:val="left"/>
              <w:rPr>
                <w:rFonts w:ascii="Times New Roman" w:eastAsia="Times New Roman" w:hAnsi="Times New Roman" w:cs="Times New Roman"/>
                <w:color w:val="000000" w:themeColor="text1"/>
                <w:sz w:val="22"/>
                <w:szCs w:val="24"/>
                <w:lang w:val="fr-FR" w:eastAsia="fr-FR"/>
              </w:rPr>
            </w:pPr>
          </w:p>
          <w:p w14:paraId="3E8A381E" w14:textId="77777777" w:rsidR="00BA7372" w:rsidRPr="006874FC" w:rsidRDefault="00BA7372" w:rsidP="006874FC">
            <w:pPr>
              <w:spacing w:after="0" w:line="240" w:lineRule="auto"/>
              <w:jc w:val="left"/>
              <w:rPr>
                <w:rFonts w:ascii="Times New Roman" w:eastAsia="Times New Roman" w:hAnsi="Times New Roman" w:cs="Times New Roman"/>
                <w:color w:val="000000" w:themeColor="text1"/>
                <w:sz w:val="22"/>
                <w:szCs w:val="24"/>
                <w:lang w:val="fr-FR" w:eastAsia="fr-FR"/>
              </w:rPr>
            </w:pPr>
          </w:p>
          <w:p w14:paraId="5797B109" w14:textId="77777777" w:rsidR="00BA7372" w:rsidRPr="006874FC" w:rsidRDefault="00BA7372" w:rsidP="006874FC">
            <w:pPr>
              <w:spacing w:after="0" w:line="240" w:lineRule="auto"/>
              <w:jc w:val="left"/>
              <w:rPr>
                <w:rFonts w:ascii="Times New Roman" w:eastAsia="Times New Roman" w:hAnsi="Times New Roman" w:cs="Times New Roman"/>
                <w:color w:val="000000" w:themeColor="text1"/>
                <w:sz w:val="22"/>
                <w:szCs w:val="24"/>
                <w:lang w:val="fr-FR" w:eastAsia="fr-FR"/>
              </w:rPr>
            </w:pPr>
          </w:p>
          <w:p w14:paraId="716F93D0" w14:textId="77777777" w:rsidR="00BA7372" w:rsidRPr="006874FC" w:rsidRDefault="00BA7372" w:rsidP="006874FC">
            <w:pPr>
              <w:spacing w:after="0" w:line="240" w:lineRule="auto"/>
              <w:jc w:val="left"/>
              <w:rPr>
                <w:rFonts w:ascii="Times New Roman" w:eastAsia="Times New Roman" w:hAnsi="Times New Roman" w:cs="Times New Roman"/>
                <w:color w:val="000000" w:themeColor="text1"/>
                <w:sz w:val="22"/>
                <w:szCs w:val="24"/>
                <w:lang w:val="fr-FR" w:eastAsia="fr-FR"/>
              </w:rPr>
            </w:pPr>
          </w:p>
          <w:p w14:paraId="608681D4" w14:textId="77777777" w:rsidR="00BA7372" w:rsidRPr="006874FC" w:rsidRDefault="00BA7372" w:rsidP="006874FC">
            <w:pPr>
              <w:spacing w:after="0" w:line="240" w:lineRule="auto"/>
              <w:jc w:val="left"/>
              <w:rPr>
                <w:rFonts w:ascii="Times New Roman" w:eastAsia="Times New Roman" w:hAnsi="Times New Roman" w:cs="Times New Roman"/>
                <w:color w:val="000000" w:themeColor="text1"/>
                <w:sz w:val="22"/>
                <w:szCs w:val="24"/>
                <w:lang w:val="fr-FR" w:eastAsia="fr-FR"/>
              </w:rPr>
            </w:pPr>
          </w:p>
          <w:p w14:paraId="232F982E" w14:textId="77777777" w:rsidR="00BA7372" w:rsidRPr="006874FC" w:rsidRDefault="00BA7372" w:rsidP="006874FC">
            <w:pPr>
              <w:spacing w:after="0" w:line="240" w:lineRule="auto"/>
              <w:jc w:val="left"/>
              <w:rPr>
                <w:rFonts w:ascii="Times New Roman" w:eastAsia="Times New Roman" w:hAnsi="Times New Roman" w:cs="Times New Roman"/>
                <w:color w:val="000000" w:themeColor="text1"/>
                <w:sz w:val="22"/>
                <w:szCs w:val="24"/>
                <w:lang w:val="fr-FR" w:eastAsia="fr-FR"/>
              </w:rPr>
            </w:pPr>
          </w:p>
        </w:tc>
        <w:tc>
          <w:tcPr>
            <w:tcW w:w="475" w:type="pct"/>
            <w:shd w:val="clear" w:color="auto" w:fill="auto"/>
            <w:noWrap/>
            <w:vAlign w:val="bottom"/>
          </w:tcPr>
          <w:p w14:paraId="73EDE158" w14:textId="77777777" w:rsidR="00BA7372" w:rsidRPr="006874FC" w:rsidRDefault="00BA7372" w:rsidP="006874FC">
            <w:pPr>
              <w:spacing w:after="0" w:line="240" w:lineRule="auto"/>
              <w:jc w:val="left"/>
              <w:rPr>
                <w:rFonts w:ascii="Times New Roman" w:eastAsia="Times New Roman" w:hAnsi="Times New Roman" w:cs="Times New Roman"/>
                <w:color w:val="000000" w:themeColor="text1"/>
                <w:sz w:val="22"/>
                <w:szCs w:val="24"/>
                <w:lang w:val="fr-FR" w:eastAsia="fr-FR"/>
              </w:rPr>
            </w:pPr>
            <w:r w:rsidRPr="006874FC">
              <w:rPr>
                <w:rFonts w:ascii="Times New Roman" w:eastAsia="Times New Roman" w:hAnsi="Times New Roman" w:cs="Times New Roman"/>
                <w:color w:val="000000" w:themeColor="text1"/>
                <w:sz w:val="22"/>
                <w:szCs w:val="24"/>
                <w:lang w:val="fr-FR" w:eastAsia="fr-FR"/>
              </w:rPr>
              <w:t xml:space="preserve">Semestrielle </w:t>
            </w:r>
            <w:r w:rsidR="00C66152" w:rsidRPr="006874FC">
              <w:rPr>
                <w:rFonts w:ascii="Times New Roman" w:eastAsia="Times New Roman" w:hAnsi="Times New Roman" w:cs="Times New Roman"/>
                <w:color w:val="000000" w:themeColor="text1"/>
                <w:sz w:val="22"/>
                <w:szCs w:val="24"/>
                <w:lang w:val="fr-FR" w:eastAsia="fr-FR"/>
              </w:rPr>
              <w:t>et Annuelle</w:t>
            </w:r>
          </w:p>
          <w:p w14:paraId="07EAD57F" w14:textId="77777777" w:rsidR="00BA7372" w:rsidRPr="006874FC" w:rsidRDefault="00BA7372" w:rsidP="006874FC">
            <w:pPr>
              <w:spacing w:after="0" w:line="240" w:lineRule="auto"/>
              <w:jc w:val="left"/>
              <w:rPr>
                <w:rFonts w:ascii="Times New Roman" w:eastAsia="Times New Roman" w:hAnsi="Times New Roman" w:cs="Times New Roman"/>
                <w:color w:val="000000" w:themeColor="text1"/>
                <w:sz w:val="22"/>
                <w:szCs w:val="24"/>
                <w:lang w:val="fr-FR" w:eastAsia="fr-FR"/>
              </w:rPr>
            </w:pPr>
          </w:p>
          <w:p w14:paraId="570D2B99" w14:textId="77777777" w:rsidR="00BA7372" w:rsidRPr="006874FC" w:rsidRDefault="00BA7372" w:rsidP="006874FC">
            <w:pPr>
              <w:spacing w:after="0" w:line="240" w:lineRule="auto"/>
              <w:jc w:val="left"/>
              <w:rPr>
                <w:rFonts w:ascii="Times New Roman" w:eastAsia="Times New Roman" w:hAnsi="Times New Roman" w:cs="Times New Roman"/>
                <w:color w:val="000000" w:themeColor="text1"/>
                <w:sz w:val="22"/>
                <w:szCs w:val="24"/>
                <w:lang w:val="fr-FR" w:eastAsia="fr-FR"/>
              </w:rPr>
            </w:pPr>
          </w:p>
          <w:p w14:paraId="2F4E6AD8" w14:textId="77777777" w:rsidR="00BA7372" w:rsidRPr="006874FC" w:rsidRDefault="00BA7372" w:rsidP="006874FC">
            <w:pPr>
              <w:spacing w:after="0" w:line="240" w:lineRule="auto"/>
              <w:jc w:val="left"/>
              <w:rPr>
                <w:rFonts w:ascii="Times New Roman" w:eastAsia="Times New Roman" w:hAnsi="Times New Roman" w:cs="Times New Roman"/>
                <w:color w:val="000000" w:themeColor="text1"/>
                <w:sz w:val="22"/>
                <w:szCs w:val="24"/>
                <w:lang w:val="fr-FR" w:eastAsia="fr-FR"/>
              </w:rPr>
            </w:pPr>
          </w:p>
          <w:p w14:paraId="6E65A746" w14:textId="77777777" w:rsidR="00BA7372" w:rsidRPr="006874FC" w:rsidRDefault="00BA7372" w:rsidP="006874FC">
            <w:pPr>
              <w:spacing w:after="0" w:line="240" w:lineRule="auto"/>
              <w:jc w:val="left"/>
              <w:rPr>
                <w:rFonts w:ascii="Times New Roman" w:eastAsia="Times New Roman" w:hAnsi="Times New Roman" w:cs="Times New Roman"/>
                <w:color w:val="000000" w:themeColor="text1"/>
                <w:sz w:val="22"/>
                <w:szCs w:val="24"/>
                <w:lang w:val="fr-FR" w:eastAsia="fr-FR"/>
              </w:rPr>
            </w:pPr>
          </w:p>
          <w:p w14:paraId="4CCF1B38" w14:textId="77777777" w:rsidR="00BA7372" w:rsidRPr="006874FC" w:rsidRDefault="00BA7372" w:rsidP="006874FC">
            <w:pPr>
              <w:spacing w:after="0" w:line="240" w:lineRule="auto"/>
              <w:jc w:val="left"/>
              <w:rPr>
                <w:rFonts w:ascii="Times New Roman" w:eastAsia="Times New Roman" w:hAnsi="Times New Roman" w:cs="Times New Roman"/>
                <w:color w:val="000000" w:themeColor="text1"/>
                <w:sz w:val="22"/>
                <w:szCs w:val="24"/>
                <w:lang w:val="fr-FR" w:eastAsia="fr-FR"/>
              </w:rPr>
            </w:pPr>
          </w:p>
          <w:p w14:paraId="405417AC" w14:textId="77777777" w:rsidR="00BA7372" w:rsidRPr="006874FC" w:rsidRDefault="00BA7372" w:rsidP="006874FC">
            <w:pPr>
              <w:spacing w:after="0" w:line="240" w:lineRule="auto"/>
              <w:jc w:val="left"/>
              <w:rPr>
                <w:rFonts w:ascii="Times New Roman" w:eastAsia="Times New Roman" w:hAnsi="Times New Roman" w:cs="Times New Roman"/>
                <w:color w:val="000000" w:themeColor="text1"/>
                <w:sz w:val="22"/>
                <w:szCs w:val="24"/>
                <w:lang w:val="fr-FR" w:eastAsia="fr-FR"/>
              </w:rPr>
            </w:pPr>
          </w:p>
          <w:p w14:paraId="751D03A3" w14:textId="77777777" w:rsidR="00BA7372" w:rsidRPr="006874FC" w:rsidRDefault="00BA7372" w:rsidP="006874FC">
            <w:pPr>
              <w:spacing w:after="0" w:line="240" w:lineRule="auto"/>
              <w:jc w:val="left"/>
              <w:rPr>
                <w:rFonts w:ascii="Times New Roman" w:eastAsia="Times New Roman" w:hAnsi="Times New Roman" w:cs="Times New Roman"/>
                <w:color w:val="000000" w:themeColor="text1"/>
                <w:sz w:val="22"/>
                <w:szCs w:val="24"/>
                <w:lang w:val="fr-FR" w:eastAsia="fr-FR"/>
              </w:rPr>
            </w:pPr>
          </w:p>
          <w:p w14:paraId="75218277" w14:textId="77777777" w:rsidR="00BA7372" w:rsidRPr="006874FC" w:rsidRDefault="00BA7372" w:rsidP="006874FC">
            <w:pPr>
              <w:spacing w:after="0" w:line="240" w:lineRule="auto"/>
              <w:jc w:val="left"/>
              <w:rPr>
                <w:rFonts w:ascii="Times New Roman" w:eastAsia="Times New Roman" w:hAnsi="Times New Roman" w:cs="Times New Roman"/>
                <w:color w:val="000000" w:themeColor="text1"/>
                <w:sz w:val="22"/>
                <w:szCs w:val="24"/>
                <w:lang w:val="fr-FR" w:eastAsia="fr-FR"/>
              </w:rPr>
            </w:pPr>
          </w:p>
          <w:p w14:paraId="219711FC" w14:textId="77777777" w:rsidR="00BA7372" w:rsidRPr="006874FC" w:rsidRDefault="00BA7372" w:rsidP="006874FC">
            <w:pPr>
              <w:spacing w:after="0" w:line="240" w:lineRule="auto"/>
              <w:jc w:val="left"/>
              <w:rPr>
                <w:rFonts w:ascii="Times New Roman" w:eastAsia="Times New Roman" w:hAnsi="Times New Roman" w:cs="Times New Roman"/>
                <w:color w:val="000000" w:themeColor="text1"/>
                <w:sz w:val="22"/>
                <w:szCs w:val="24"/>
                <w:lang w:val="fr-FR" w:eastAsia="fr-FR"/>
              </w:rPr>
            </w:pPr>
          </w:p>
          <w:p w14:paraId="3B99A2AD" w14:textId="77777777" w:rsidR="00BA7372" w:rsidRPr="006874FC" w:rsidRDefault="00BA7372" w:rsidP="006874FC">
            <w:pPr>
              <w:spacing w:after="0" w:line="240" w:lineRule="auto"/>
              <w:jc w:val="left"/>
              <w:rPr>
                <w:rFonts w:ascii="Times New Roman" w:eastAsia="Times New Roman" w:hAnsi="Times New Roman" w:cs="Times New Roman"/>
                <w:color w:val="000000" w:themeColor="text1"/>
                <w:sz w:val="22"/>
                <w:szCs w:val="24"/>
                <w:lang w:val="fr-FR" w:eastAsia="fr-FR"/>
              </w:rPr>
            </w:pPr>
          </w:p>
        </w:tc>
        <w:tc>
          <w:tcPr>
            <w:tcW w:w="1469" w:type="pct"/>
            <w:shd w:val="clear" w:color="auto" w:fill="auto"/>
            <w:noWrap/>
          </w:tcPr>
          <w:p w14:paraId="10028E2F" w14:textId="77777777" w:rsidR="00BA7372" w:rsidRPr="006874FC" w:rsidRDefault="00BA7372" w:rsidP="006874FC">
            <w:pPr>
              <w:spacing w:after="0" w:line="240" w:lineRule="auto"/>
              <w:jc w:val="left"/>
              <w:rPr>
                <w:rFonts w:ascii="Times New Roman" w:eastAsia="Times New Roman" w:hAnsi="Times New Roman" w:cs="Times New Roman"/>
                <w:color w:val="000000" w:themeColor="text1"/>
                <w:sz w:val="22"/>
                <w:szCs w:val="24"/>
                <w:lang w:val="fr-FR" w:eastAsia="fr-FR"/>
              </w:rPr>
            </w:pPr>
            <w:r w:rsidRPr="006874FC">
              <w:rPr>
                <w:rFonts w:ascii="Times New Roman" w:eastAsia="Times New Roman" w:hAnsi="Times New Roman" w:cs="Times New Roman"/>
                <w:color w:val="000000" w:themeColor="text1"/>
                <w:sz w:val="22"/>
                <w:szCs w:val="24"/>
                <w:lang w:val="fr-FR" w:eastAsia="fr-FR"/>
              </w:rPr>
              <w:t xml:space="preserve">Une seconde version guide méthodologique est disponible. Le guide est élaboré de façon itérative. Il est en cours d’enrichissement avec les contributions des différents partenaires et experts. </w:t>
            </w:r>
          </w:p>
          <w:p w14:paraId="4D15518D" w14:textId="77777777" w:rsidR="00BA7372" w:rsidRPr="006874FC" w:rsidRDefault="00BA7372" w:rsidP="006874FC">
            <w:pPr>
              <w:spacing w:after="0" w:line="240" w:lineRule="auto"/>
              <w:jc w:val="left"/>
              <w:rPr>
                <w:rFonts w:ascii="Times New Roman" w:eastAsia="Times New Roman" w:hAnsi="Times New Roman" w:cs="Times New Roman"/>
                <w:color w:val="000000" w:themeColor="text1"/>
                <w:sz w:val="22"/>
                <w:szCs w:val="24"/>
                <w:lang w:val="fr-FR" w:eastAsia="fr-FR"/>
              </w:rPr>
            </w:pPr>
          </w:p>
          <w:p w14:paraId="45E67C11" w14:textId="77777777" w:rsidR="00BA7372" w:rsidRPr="006874FC" w:rsidRDefault="00BA7372" w:rsidP="006874FC">
            <w:pPr>
              <w:spacing w:after="0" w:line="240" w:lineRule="auto"/>
              <w:jc w:val="left"/>
              <w:rPr>
                <w:rFonts w:ascii="Times New Roman" w:eastAsia="Times New Roman" w:hAnsi="Times New Roman" w:cs="Times New Roman"/>
                <w:color w:val="000000" w:themeColor="text1"/>
                <w:sz w:val="22"/>
                <w:szCs w:val="24"/>
                <w:lang w:val="fr-FR" w:eastAsia="fr-FR"/>
              </w:rPr>
            </w:pPr>
            <w:r w:rsidRPr="006874FC">
              <w:rPr>
                <w:rFonts w:ascii="Times New Roman" w:eastAsia="Times New Roman" w:hAnsi="Times New Roman" w:cs="Times New Roman"/>
                <w:color w:val="000000" w:themeColor="text1"/>
                <w:sz w:val="22"/>
                <w:szCs w:val="24"/>
                <w:lang w:val="fr-FR" w:eastAsia="fr-FR"/>
              </w:rPr>
              <w:t>Une première version de modèles de charte provinciale et de l’édit-type ont été élaborés dans le cadre de l’accompagnement de la sécurisation foncière. Les deux versions ont été soumises à la lecture des experts en interne au niveau de l’équipe technique, puis seront soumises aux groupes thématiques.</w:t>
            </w:r>
          </w:p>
          <w:p w14:paraId="36327CF5" w14:textId="77777777" w:rsidR="00C66152" w:rsidRPr="006874FC" w:rsidRDefault="00C66152" w:rsidP="006874FC">
            <w:pPr>
              <w:spacing w:after="0" w:line="240" w:lineRule="auto"/>
              <w:jc w:val="left"/>
              <w:rPr>
                <w:rFonts w:ascii="Times New Roman" w:eastAsia="Times New Roman" w:hAnsi="Times New Roman" w:cs="Times New Roman"/>
                <w:color w:val="000000" w:themeColor="text1"/>
                <w:sz w:val="22"/>
                <w:szCs w:val="24"/>
                <w:lang w:val="fr-FR" w:eastAsia="fr-FR"/>
              </w:rPr>
            </w:pPr>
          </w:p>
          <w:p w14:paraId="49F0823E" w14:textId="77777777" w:rsidR="00C66152" w:rsidRPr="006874FC" w:rsidRDefault="00C66152" w:rsidP="006874FC">
            <w:pPr>
              <w:spacing w:after="0" w:line="240" w:lineRule="auto"/>
              <w:jc w:val="left"/>
              <w:rPr>
                <w:rFonts w:ascii="Times New Roman" w:eastAsia="Times New Roman" w:hAnsi="Times New Roman" w:cs="Times New Roman"/>
                <w:color w:val="000000" w:themeColor="text1"/>
                <w:sz w:val="22"/>
                <w:szCs w:val="24"/>
                <w:lang w:val="fr-FR" w:eastAsia="fr-FR"/>
              </w:rPr>
            </w:pPr>
            <w:r w:rsidRPr="006874FC">
              <w:rPr>
                <w:rFonts w:ascii="Times New Roman" w:eastAsia="Times New Roman" w:hAnsi="Times New Roman" w:cs="Times New Roman"/>
                <w:color w:val="000000" w:themeColor="text1"/>
                <w:sz w:val="22"/>
                <w:szCs w:val="24"/>
                <w:lang w:val="fr-FR" w:eastAsia="fr-FR"/>
              </w:rPr>
              <w:t>La charte et l’édit font déjà objet de discussion et adaptation locale au niveau de Mambasa.</w:t>
            </w:r>
          </w:p>
        </w:tc>
      </w:tr>
      <w:tr w:rsidR="00BA7372" w:rsidRPr="003632D7" w14:paraId="406AAF7C" w14:textId="77777777" w:rsidTr="006874FC">
        <w:trPr>
          <w:trHeight w:val="244"/>
        </w:trPr>
        <w:tc>
          <w:tcPr>
            <w:tcW w:w="1571" w:type="pct"/>
            <w:shd w:val="clear" w:color="auto" w:fill="auto"/>
            <w:noWrap/>
            <w:vAlign w:val="bottom"/>
          </w:tcPr>
          <w:p w14:paraId="590E5348" w14:textId="77777777" w:rsidR="00BA7372" w:rsidRPr="006874FC" w:rsidRDefault="00BA7372" w:rsidP="003632D7">
            <w:pPr>
              <w:spacing w:after="0" w:line="240" w:lineRule="auto"/>
              <w:ind w:left="10" w:firstLine="0"/>
              <w:jc w:val="left"/>
              <w:rPr>
                <w:rFonts w:ascii="Times New Roman" w:eastAsia="Times New Roman" w:hAnsi="Times New Roman" w:cs="Times New Roman"/>
                <w:sz w:val="22"/>
                <w:szCs w:val="24"/>
                <w:lang w:val="fr-FR" w:eastAsia="fr-FR"/>
              </w:rPr>
            </w:pPr>
            <w:r w:rsidRPr="006874FC">
              <w:rPr>
                <w:rFonts w:ascii="Times New Roman" w:eastAsia="Times New Roman" w:hAnsi="Times New Roman" w:cs="Times New Roman"/>
                <w:sz w:val="22"/>
                <w:szCs w:val="24"/>
                <w:lang w:val="fr-FR" w:eastAsia="fr-FR"/>
              </w:rPr>
              <w:t>Produit 3 : D’ici 2020, le processus de capitalisation et transfert de connaissance face à la Politique&amp; Législation Foncière réalisée avec transfert d’expériences vers les autres programmes intégrés et autres provinces.</w:t>
            </w:r>
          </w:p>
          <w:p w14:paraId="159DD3D7" w14:textId="77777777" w:rsidR="00BA7372" w:rsidRPr="006874FC" w:rsidRDefault="00BA7372" w:rsidP="003632D7">
            <w:pPr>
              <w:spacing w:after="0" w:line="240" w:lineRule="auto"/>
              <w:ind w:left="10" w:firstLine="0"/>
              <w:jc w:val="left"/>
              <w:rPr>
                <w:rFonts w:ascii="Times New Roman" w:eastAsia="Times New Roman" w:hAnsi="Times New Roman" w:cs="Times New Roman"/>
                <w:sz w:val="22"/>
                <w:szCs w:val="24"/>
                <w:lang w:val="fr-FR" w:eastAsia="fr-FR"/>
              </w:rPr>
            </w:pPr>
          </w:p>
          <w:p w14:paraId="62D49B0C" w14:textId="77777777" w:rsidR="00BA7372" w:rsidRPr="006874FC" w:rsidRDefault="00BA7372" w:rsidP="003632D7">
            <w:pPr>
              <w:spacing w:after="0" w:line="240" w:lineRule="auto"/>
              <w:ind w:left="10" w:firstLine="0"/>
              <w:jc w:val="left"/>
              <w:rPr>
                <w:rFonts w:ascii="Times New Roman" w:eastAsia="Times New Roman" w:hAnsi="Times New Roman" w:cs="Times New Roman"/>
                <w:sz w:val="22"/>
                <w:szCs w:val="24"/>
                <w:lang w:val="fr-FR" w:eastAsia="fr-FR"/>
              </w:rPr>
            </w:pPr>
          </w:p>
          <w:p w14:paraId="114D0131" w14:textId="77777777" w:rsidR="00BA7372" w:rsidRPr="006874FC" w:rsidRDefault="00BA7372" w:rsidP="003632D7">
            <w:pPr>
              <w:spacing w:after="0" w:line="240" w:lineRule="auto"/>
              <w:ind w:left="10" w:firstLine="0"/>
              <w:jc w:val="left"/>
              <w:rPr>
                <w:rFonts w:ascii="Times New Roman" w:eastAsia="Times New Roman" w:hAnsi="Times New Roman" w:cs="Times New Roman"/>
                <w:sz w:val="22"/>
                <w:szCs w:val="24"/>
                <w:lang w:val="fr-FR" w:eastAsia="fr-FR"/>
              </w:rPr>
            </w:pPr>
          </w:p>
        </w:tc>
        <w:tc>
          <w:tcPr>
            <w:tcW w:w="739" w:type="pct"/>
            <w:shd w:val="clear" w:color="auto" w:fill="auto"/>
            <w:noWrap/>
            <w:vAlign w:val="bottom"/>
          </w:tcPr>
          <w:p w14:paraId="52336282" w14:textId="77777777" w:rsidR="00BA7372" w:rsidRPr="006874FC" w:rsidRDefault="00BA7372" w:rsidP="003632D7">
            <w:pPr>
              <w:spacing w:after="0" w:line="240" w:lineRule="auto"/>
              <w:jc w:val="left"/>
              <w:rPr>
                <w:rFonts w:ascii="Times New Roman" w:eastAsia="Times New Roman" w:hAnsi="Times New Roman" w:cs="Times New Roman"/>
                <w:color w:val="000000" w:themeColor="text1"/>
                <w:sz w:val="22"/>
                <w:szCs w:val="24"/>
                <w:lang w:val="fr-FR" w:eastAsia="fr-FR"/>
              </w:rPr>
            </w:pPr>
            <w:r w:rsidRPr="006874FC">
              <w:rPr>
                <w:rFonts w:ascii="Times New Roman" w:eastAsia="Times New Roman" w:hAnsi="Times New Roman" w:cs="Times New Roman"/>
                <w:color w:val="000000" w:themeColor="text1"/>
                <w:sz w:val="22"/>
                <w:szCs w:val="24"/>
                <w:lang w:val="fr-FR" w:eastAsia="fr-FR"/>
              </w:rPr>
              <w:t>-  Pas encore de capitalisation systématique du processus</w:t>
            </w:r>
          </w:p>
          <w:p w14:paraId="1856E76D" w14:textId="77777777" w:rsidR="000A52FC" w:rsidRPr="006874FC" w:rsidRDefault="000A52FC" w:rsidP="003632D7">
            <w:pPr>
              <w:spacing w:after="0" w:line="240" w:lineRule="auto"/>
              <w:jc w:val="left"/>
              <w:rPr>
                <w:rFonts w:ascii="Times New Roman" w:eastAsia="Times New Roman" w:hAnsi="Times New Roman" w:cs="Times New Roman"/>
                <w:color w:val="000000" w:themeColor="text1"/>
                <w:sz w:val="22"/>
                <w:szCs w:val="24"/>
                <w:lang w:val="fr-FR" w:eastAsia="fr-FR"/>
              </w:rPr>
            </w:pPr>
          </w:p>
          <w:p w14:paraId="58F8FE0A" w14:textId="77777777" w:rsidR="000A52FC" w:rsidRPr="006874FC" w:rsidRDefault="000A52FC" w:rsidP="003632D7">
            <w:pPr>
              <w:spacing w:after="0" w:line="240" w:lineRule="auto"/>
              <w:jc w:val="left"/>
              <w:rPr>
                <w:rFonts w:ascii="Times New Roman" w:eastAsia="Times New Roman" w:hAnsi="Times New Roman" w:cs="Times New Roman"/>
                <w:color w:val="000000" w:themeColor="text1"/>
                <w:sz w:val="22"/>
                <w:szCs w:val="24"/>
                <w:lang w:val="fr-FR" w:eastAsia="fr-FR"/>
              </w:rPr>
            </w:pPr>
          </w:p>
          <w:p w14:paraId="63369D5F" w14:textId="77777777" w:rsidR="000A52FC" w:rsidRPr="006874FC" w:rsidRDefault="000A52FC" w:rsidP="003632D7">
            <w:pPr>
              <w:spacing w:after="0" w:line="240" w:lineRule="auto"/>
              <w:jc w:val="left"/>
              <w:rPr>
                <w:rFonts w:ascii="Times New Roman" w:eastAsia="Times New Roman" w:hAnsi="Times New Roman" w:cs="Times New Roman"/>
                <w:color w:val="000000" w:themeColor="text1"/>
                <w:sz w:val="22"/>
                <w:szCs w:val="24"/>
                <w:lang w:val="fr-FR" w:eastAsia="fr-FR"/>
              </w:rPr>
            </w:pPr>
          </w:p>
          <w:p w14:paraId="41403A40" w14:textId="77777777" w:rsidR="000A52FC" w:rsidRPr="006874FC" w:rsidRDefault="000A52FC" w:rsidP="003632D7">
            <w:pPr>
              <w:spacing w:after="0" w:line="240" w:lineRule="auto"/>
              <w:jc w:val="left"/>
              <w:rPr>
                <w:rFonts w:ascii="Times New Roman" w:eastAsia="Times New Roman" w:hAnsi="Times New Roman" w:cs="Times New Roman"/>
                <w:color w:val="000000" w:themeColor="text1"/>
                <w:sz w:val="22"/>
                <w:szCs w:val="24"/>
                <w:lang w:val="fr-FR" w:eastAsia="fr-FR"/>
              </w:rPr>
            </w:pPr>
          </w:p>
          <w:p w14:paraId="580782F0" w14:textId="77777777" w:rsidR="00BA7372" w:rsidRPr="006874FC" w:rsidRDefault="00BA7372" w:rsidP="003632D7">
            <w:pPr>
              <w:spacing w:after="0" w:line="240" w:lineRule="auto"/>
              <w:jc w:val="left"/>
              <w:rPr>
                <w:rFonts w:ascii="Times New Roman" w:eastAsia="Times New Roman" w:hAnsi="Times New Roman" w:cs="Times New Roman"/>
                <w:color w:val="000000" w:themeColor="text1"/>
                <w:sz w:val="22"/>
                <w:szCs w:val="24"/>
                <w:lang w:val="fr-FR" w:eastAsia="fr-FR"/>
              </w:rPr>
            </w:pPr>
          </w:p>
        </w:tc>
        <w:tc>
          <w:tcPr>
            <w:tcW w:w="745" w:type="pct"/>
            <w:shd w:val="clear" w:color="auto" w:fill="auto"/>
            <w:noWrap/>
            <w:vAlign w:val="bottom"/>
          </w:tcPr>
          <w:p w14:paraId="33371B49" w14:textId="77777777" w:rsidR="00BA7372" w:rsidRPr="006874FC" w:rsidRDefault="00BA7372" w:rsidP="006874FC">
            <w:pPr>
              <w:spacing w:after="0" w:line="240" w:lineRule="auto"/>
              <w:jc w:val="left"/>
              <w:rPr>
                <w:rFonts w:ascii="Times New Roman" w:eastAsia="Times New Roman" w:hAnsi="Times New Roman" w:cs="Times New Roman"/>
                <w:color w:val="000000" w:themeColor="text1"/>
                <w:sz w:val="22"/>
                <w:szCs w:val="24"/>
                <w:lang w:val="fr-FR" w:eastAsia="fr-FR"/>
              </w:rPr>
            </w:pPr>
            <w:r w:rsidRPr="006874FC">
              <w:rPr>
                <w:rFonts w:ascii="Times New Roman" w:eastAsia="Times New Roman" w:hAnsi="Times New Roman" w:cs="Times New Roman"/>
                <w:color w:val="000000" w:themeColor="text1"/>
                <w:sz w:val="22"/>
                <w:szCs w:val="24"/>
                <w:lang w:val="fr-FR" w:eastAsia="fr-FR"/>
              </w:rPr>
              <w:t>Politique, Législation Foncière et un transfert d’expériences vers les autres programmes intégrés et autres provinces capitalisées</w:t>
            </w:r>
          </w:p>
        </w:tc>
        <w:tc>
          <w:tcPr>
            <w:tcW w:w="475" w:type="pct"/>
            <w:shd w:val="clear" w:color="auto" w:fill="auto"/>
            <w:noWrap/>
            <w:vAlign w:val="center"/>
          </w:tcPr>
          <w:p w14:paraId="641EA126" w14:textId="77777777" w:rsidR="00BA7372" w:rsidRPr="006874FC" w:rsidRDefault="00BA7372" w:rsidP="006874FC">
            <w:pPr>
              <w:spacing w:after="0" w:line="240" w:lineRule="auto"/>
              <w:jc w:val="left"/>
              <w:rPr>
                <w:rFonts w:ascii="Times New Roman" w:eastAsia="Times New Roman" w:hAnsi="Times New Roman" w:cs="Times New Roman"/>
                <w:color w:val="000000" w:themeColor="text1"/>
                <w:sz w:val="22"/>
                <w:szCs w:val="24"/>
                <w:lang w:val="fr-FR" w:eastAsia="fr-FR"/>
              </w:rPr>
            </w:pPr>
          </w:p>
        </w:tc>
        <w:tc>
          <w:tcPr>
            <w:tcW w:w="1469" w:type="pct"/>
            <w:shd w:val="clear" w:color="auto" w:fill="auto"/>
            <w:noWrap/>
          </w:tcPr>
          <w:p w14:paraId="061922A6" w14:textId="77777777" w:rsidR="00BA7372" w:rsidRPr="006874FC" w:rsidRDefault="00BA7372" w:rsidP="006874FC">
            <w:pPr>
              <w:spacing w:after="0" w:line="240" w:lineRule="auto"/>
              <w:jc w:val="left"/>
              <w:rPr>
                <w:rFonts w:ascii="Times New Roman" w:eastAsia="Times New Roman" w:hAnsi="Times New Roman" w:cs="Times New Roman"/>
                <w:color w:val="000000" w:themeColor="text1"/>
                <w:sz w:val="22"/>
                <w:szCs w:val="24"/>
                <w:lang w:val="fr-FR" w:eastAsia="fr-FR"/>
              </w:rPr>
            </w:pPr>
            <w:r w:rsidRPr="006874FC">
              <w:rPr>
                <w:rFonts w:ascii="Times New Roman" w:eastAsia="Times New Roman" w:hAnsi="Times New Roman" w:cs="Times New Roman"/>
                <w:color w:val="000000" w:themeColor="text1"/>
                <w:sz w:val="22"/>
                <w:szCs w:val="24"/>
                <w:lang w:val="fr-FR" w:eastAsia="fr-FR"/>
              </w:rPr>
              <w:t>Les expériences pilotes ont déjà démarré dans deux provinces</w:t>
            </w:r>
            <w:r w:rsidR="00C66152" w:rsidRPr="006874FC">
              <w:rPr>
                <w:rFonts w:ascii="Times New Roman" w:eastAsia="Times New Roman" w:hAnsi="Times New Roman" w:cs="Times New Roman"/>
                <w:color w:val="000000" w:themeColor="text1"/>
                <w:sz w:val="22"/>
                <w:szCs w:val="24"/>
                <w:lang w:val="fr-FR" w:eastAsia="fr-FR"/>
              </w:rPr>
              <w:t xml:space="preserve">. </w:t>
            </w:r>
            <w:r w:rsidRPr="006874FC">
              <w:rPr>
                <w:rFonts w:ascii="Times New Roman" w:eastAsia="Times New Roman" w:hAnsi="Times New Roman" w:cs="Times New Roman"/>
                <w:color w:val="000000" w:themeColor="text1"/>
                <w:sz w:val="22"/>
                <w:szCs w:val="24"/>
                <w:lang w:val="fr-FR" w:eastAsia="fr-FR"/>
              </w:rPr>
              <w:t>Elles permettront d’améliorer le guide de façon itérative.</w:t>
            </w:r>
          </w:p>
          <w:p w14:paraId="0D52E6BE" w14:textId="77777777" w:rsidR="00BA7372" w:rsidRPr="006874FC" w:rsidRDefault="00BA7372" w:rsidP="006874FC">
            <w:pPr>
              <w:spacing w:after="0" w:line="240" w:lineRule="auto"/>
              <w:jc w:val="left"/>
              <w:rPr>
                <w:rFonts w:ascii="Times New Roman" w:eastAsia="Times New Roman" w:hAnsi="Times New Roman" w:cs="Times New Roman"/>
                <w:color w:val="000000" w:themeColor="text1"/>
                <w:sz w:val="22"/>
                <w:szCs w:val="24"/>
                <w:lang w:val="fr-FR" w:eastAsia="fr-FR"/>
              </w:rPr>
            </w:pPr>
            <w:r w:rsidRPr="006874FC">
              <w:rPr>
                <w:rFonts w:ascii="Times New Roman" w:eastAsia="Times New Roman" w:hAnsi="Times New Roman" w:cs="Times New Roman"/>
                <w:color w:val="000000" w:themeColor="text1"/>
                <w:sz w:val="22"/>
                <w:szCs w:val="24"/>
                <w:lang w:val="fr-FR" w:eastAsia="fr-FR"/>
              </w:rPr>
              <w:t xml:space="preserve">Les échanges commencent à se régulariser entre le programme foncier et deux PIREDD (Kwilu et Oriental). </w:t>
            </w:r>
          </w:p>
        </w:tc>
      </w:tr>
      <w:tr w:rsidR="00BA7372" w:rsidRPr="003632D7" w14:paraId="40D09856" w14:textId="77777777" w:rsidTr="006874FC">
        <w:trPr>
          <w:trHeight w:val="1790"/>
        </w:trPr>
        <w:tc>
          <w:tcPr>
            <w:tcW w:w="1571" w:type="pct"/>
            <w:shd w:val="clear" w:color="auto" w:fill="auto"/>
            <w:noWrap/>
            <w:vAlign w:val="bottom"/>
          </w:tcPr>
          <w:p w14:paraId="57DB052E" w14:textId="77777777" w:rsidR="00BA7372" w:rsidRPr="006874FC" w:rsidRDefault="00BA7372" w:rsidP="006874FC">
            <w:pPr>
              <w:spacing w:line="240" w:lineRule="auto"/>
              <w:jc w:val="left"/>
              <w:rPr>
                <w:rFonts w:ascii="Times New Roman" w:eastAsia="Times New Roman" w:hAnsi="Times New Roman" w:cs="Times New Roman"/>
                <w:sz w:val="22"/>
                <w:szCs w:val="24"/>
                <w:lang w:val="fr-FR" w:eastAsia="fr-FR"/>
              </w:rPr>
            </w:pPr>
            <w:r w:rsidRPr="006874FC">
              <w:rPr>
                <w:rFonts w:ascii="Times New Roman" w:eastAsia="Times New Roman" w:hAnsi="Times New Roman" w:cs="Times New Roman"/>
                <w:sz w:val="22"/>
                <w:szCs w:val="24"/>
                <w:lang w:val="fr-FR" w:eastAsia="fr-FR"/>
              </w:rPr>
              <w:t>Produit 4 : D’ici 2020 : un dialogue et une coordination multi-acteurs engagé à travers une administration foncière nationale et provinciale – test opérationnel du processus de la réforme foncière</w:t>
            </w:r>
          </w:p>
          <w:p w14:paraId="0862AD73" w14:textId="77777777" w:rsidR="000A52FC" w:rsidRPr="006874FC" w:rsidRDefault="000A52FC" w:rsidP="006874FC">
            <w:pPr>
              <w:spacing w:line="240" w:lineRule="auto"/>
              <w:jc w:val="left"/>
              <w:rPr>
                <w:rFonts w:ascii="Times New Roman" w:eastAsia="Times New Roman" w:hAnsi="Times New Roman" w:cs="Times New Roman"/>
                <w:sz w:val="22"/>
                <w:szCs w:val="24"/>
                <w:lang w:val="fr-FR" w:eastAsia="fr-FR"/>
              </w:rPr>
            </w:pPr>
          </w:p>
        </w:tc>
        <w:tc>
          <w:tcPr>
            <w:tcW w:w="739" w:type="pct"/>
            <w:shd w:val="clear" w:color="auto" w:fill="auto"/>
            <w:noWrap/>
            <w:vAlign w:val="bottom"/>
          </w:tcPr>
          <w:p w14:paraId="4CA4D24B" w14:textId="77777777" w:rsidR="00BA7372" w:rsidRPr="006874FC" w:rsidRDefault="00BA7372" w:rsidP="003632D7">
            <w:pPr>
              <w:spacing w:after="0" w:line="240" w:lineRule="auto"/>
              <w:jc w:val="left"/>
              <w:rPr>
                <w:rFonts w:ascii="Times New Roman" w:eastAsia="Times New Roman" w:hAnsi="Times New Roman" w:cs="Times New Roman"/>
                <w:color w:val="000000" w:themeColor="text1"/>
                <w:sz w:val="22"/>
                <w:szCs w:val="24"/>
                <w:lang w:val="fr-FR" w:eastAsia="fr-FR"/>
              </w:rPr>
            </w:pPr>
            <w:r w:rsidRPr="006874FC">
              <w:rPr>
                <w:rFonts w:ascii="Times New Roman" w:eastAsia="Times New Roman" w:hAnsi="Times New Roman" w:cs="Times New Roman"/>
                <w:color w:val="000000" w:themeColor="text1"/>
                <w:sz w:val="22"/>
                <w:szCs w:val="24"/>
                <w:lang w:val="fr-FR" w:eastAsia="fr-FR"/>
              </w:rPr>
              <w:t>Niveau faible d’opérationnalité des organes étatiques de mise en œuvre de la réforme</w:t>
            </w:r>
          </w:p>
          <w:p w14:paraId="6A2465F4" w14:textId="77777777" w:rsidR="00BA7372" w:rsidRPr="006874FC" w:rsidRDefault="00BA7372" w:rsidP="003632D7">
            <w:pPr>
              <w:spacing w:after="0" w:line="240" w:lineRule="auto"/>
              <w:ind w:left="0" w:firstLine="0"/>
              <w:jc w:val="left"/>
              <w:rPr>
                <w:rFonts w:ascii="Times New Roman" w:eastAsia="Times New Roman" w:hAnsi="Times New Roman" w:cs="Times New Roman"/>
                <w:color w:val="000000" w:themeColor="text1"/>
                <w:sz w:val="22"/>
                <w:szCs w:val="24"/>
                <w:lang w:val="fr-FR" w:eastAsia="fr-FR"/>
              </w:rPr>
            </w:pPr>
          </w:p>
        </w:tc>
        <w:tc>
          <w:tcPr>
            <w:tcW w:w="745" w:type="pct"/>
            <w:shd w:val="clear" w:color="auto" w:fill="auto"/>
            <w:noWrap/>
            <w:vAlign w:val="bottom"/>
          </w:tcPr>
          <w:p w14:paraId="11683243" w14:textId="77777777" w:rsidR="00BA7372" w:rsidRPr="006874FC" w:rsidRDefault="00BA7372" w:rsidP="003632D7">
            <w:pPr>
              <w:spacing w:after="0" w:line="240" w:lineRule="auto"/>
              <w:jc w:val="left"/>
              <w:rPr>
                <w:rFonts w:ascii="Times New Roman" w:eastAsia="Times New Roman" w:hAnsi="Times New Roman" w:cs="Times New Roman"/>
                <w:color w:val="000000" w:themeColor="text1"/>
                <w:sz w:val="22"/>
                <w:szCs w:val="24"/>
                <w:lang w:val="fr-FR" w:eastAsia="fr-FR"/>
              </w:rPr>
            </w:pPr>
            <w:r w:rsidRPr="006874FC">
              <w:rPr>
                <w:rFonts w:ascii="Times New Roman" w:eastAsia="Times New Roman" w:hAnsi="Times New Roman" w:cs="Times New Roman"/>
                <w:color w:val="000000" w:themeColor="text1"/>
                <w:sz w:val="22"/>
                <w:szCs w:val="24"/>
                <w:lang w:val="fr-FR" w:eastAsia="fr-FR"/>
              </w:rPr>
              <w:t>Des textes juridiques conformes à la politique foncière et harmonisés élaborés</w:t>
            </w:r>
          </w:p>
          <w:p w14:paraId="655CE80A" w14:textId="77777777" w:rsidR="00BA7372" w:rsidRPr="006874FC" w:rsidRDefault="00BA7372" w:rsidP="003632D7">
            <w:pPr>
              <w:spacing w:after="0" w:line="240" w:lineRule="auto"/>
              <w:jc w:val="left"/>
              <w:rPr>
                <w:rFonts w:ascii="Times New Roman" w:eastAsia="Times New Roman" w:hAnsi="Times New Roman" w:cs="Times New Roman"/>
                <w:color w:val="000000" w:themeColor="text1"/>
                <w:sz w:val="22"/>
                <w:szCs w:val="24"/>
                <w:lang w:val="fr-FR" w:eastAsia="fr-FR"/>
              </w:rPr>
            </w:pPr>
          </w:p>
          <w:p w14:paraId="383EAE36" w14:textId="77777777" w:rsidR="00BA7372" w:rsidRPr="006874FC" w:rsidRDefault="00BA7372" w:rsidP="003632D7">
            <w:pPr>
              <w:spacing w:after="0" w:line="240" w:lineRule="auto"/>
              <w:jc w:val="left"/>
              <w:rPr>
                <w:rFonts w:ascii="Times New Roman" w:eastAsia="Times New Roman" w:hAnsi="Times New Roman" w:cs="Times New Roman"/>
                <w:color w:val="000000" w:themeColor="text1"/>
                <w:sz w:val="22"/>
                <w:szCs w:val="24"/>
                <w:lang w:val="fr-FR" w:eastAsia="fr-FR"/>
              </w:rPr>
            </w:pPr>
          </w:p>
          <w:p w14:paraId="57AE1AA4" w14:textId="77777777" w:rsidR="00BA7372" w:rsidRPr="006874FC" w:rsidRDefault="00BA7372" w:rsidP="003632D7">
            <w:pPr>
              <w:spacing w:after="0" w:line="240" w:lineRule="auto"/>
              <w:jc w:val="left"/>
              <w:rPr>
                <w:rFonts w:ascii="Times New Roman" w:eastAsia="Times New Roman" w:hAnsi="Times New Roman" w:cs="Times New Roman"/>
                <w:color w:val="000000" w:themeColor="text1"/>
                <w:sz w:val="22"/>
                <w:szCs w:val="24"/>
                <w:lang w:val="fr-FR" w:eastAsia="fr-FR"/>
              </w:rPr>
            </w:pPr>
          </w:p>
        </w:tc>
        <w:tc>
          <w:tcPr>
            <w:tcW w:w="475" w:type="pct"/>
            <w:shd w:val="clear" w:color="auto" w:fill="auto"/>
            <w:noWrap/>
            <w:vAlign w:val="bottom"/>
          </w:tcPr>
          <w:p w14:paraId="4D40FB4A" w14:textId="77777777" w:rsidR="00BA7372" w:rsidRPr="006874FC" w:rsidRDefault="00BA7372" w:rsidP="003632D7">
            <w:pPr>
              <w:spacing w:after="0" w:line="240" w:lineRule="auto"/>
              <w:jc w:val="left"/>
              <w:rPr>
                <w:rFonts w:ascii="Times New Roman" w:eastAsia="Times New Roman" w:hAnsi="Times New Roman" w:cs="Times New Roman"/>
                <w:color w:val="000000" w:themeColor="text1"/>
                <w:sz w:val="22"/>
                <w:szCs w:val="24"/>
                <w:lang w:val="fr-FR" w:eastAsia="fr-FR"/>
              </w:rPr>
            </w:pPr>
          </w:p>
          <w:p w14:paraId="50F52D6F" w14:textId="77777777" w:rsidR="00BA7372" w:rsidRPr="006874FC" w:rsidRDefault="00BA7372" w:rsidP="003632D7">
            <w:pPr>
              <w:spacing w:after="0" w:line="240" w:lineRule="auto"/>
              <w:jc w:val="left"/>
              <w:rPr>
                <w:rFonts w:ascii="Times New Roman" w:eastAsia="Times New Roman" w:hAnsi="Times New Roman" w:cs="Times New Roman"/>
                <w:color w:val="000000" w:themeColor="text1"/>
                <w:sz w:val="22"/>
                <w:szCs w:val="24"/>
                <w:lang w:val="fr-FR" w:eastAsia="fr-FR"/>
              </w:rPr>
            </w:pPr>
          </w:p>
        </w:tc>
        <w:tc>
          <w:tcPr>
            <w:tcW w:w="1469" w:type="pct"/>
            <w:shd w:val="clear" w:color="auto" w:fill="auto"/>
            <w:noWrap/>
          </w:tcPr>
          <w:p w14:paraId="68DCD636" w14:textId="77777777" w:rsidR="00BA7372" w:rsidRPr="006874FC" w:rsidRDefault="00BA7372" w:rsidP="003632D7">
            <w:pPr>
              <w:spacing w:after="0" w:line="240" w:lineRule="auto"/>
              <w:jc w:val="left"/>
              <w:rPr>
                <w:rFonts w:ascii="Times New Roman" w:eastAsia="Times New Roman" w:hAnsi="Times New Roman" w:cs="Times New Roman"/>
                <w:color w:val="000000" w:themeColor="text1"/>
                <w:sz w:val="22"/>
                <w:szCs w:val="24"/>
                <w:lang w:val="fr-FR" w:eastAsia="fr-FR"/>
              </w:rPr>
            </w:pPr>
            <w:r w:rsidRPr="006874FC">
              <w:rPr>
                <w:rFonts w:ascii="Times New Roman" w:eastAsia="Times New Roman" w:hAnsi="Times New Roman" w:cs="Times New Roman"/>
                <w:color w:val="000000" w:themeColor="text1"/>
                <w:sz w:val="22"/>
                <w:szCs w:val="24"/>
                <w:lang w:val="fr-FR" w:eastAsia="fr-FR"/>
              </w:rPr>
              <w:t>Des échanges sont en cours avec certains PIREDD et les sectoriels pour harmoniser les approches et donner des orientations claires en rapport avec le foncier conformément à la Politique Foncière Nationale.</w:t>
            </w:r>
          </w:p>
          <w:p w14:paraId="7B12BC1E" w14:textId="77777777" w:rsidR="00C66152" w:rsidRPr="006874FC" w:rsidRDefault="00C66152" w:rsidP="006874FC">
            <w:pPr>
              <w:spacing w:line="240" w:lineRule="auto"/>
              <w:rPr>
                <w:rFonts w:ascii="Times New Roman" w:eastAsia="Times New Roman" w:hAnsi="Times New Roman" w:cs="Times New Roman"/>
                <w:sz w:val="22"/>
                <w:szCs w:val="24"/>
                <w:lang w:val="fr-FR" w:eastAsia="fr-FR"/>
              </w:rPr>
            </w:pPr>
          </w:p>
          <w:p w14:paraId="18C7B753" w14:textId="77777777" w:rsidR="00C66152" w:rsidRPr="006874FC" w:rsidRDefault="00C66152" w:rsidP="006874FC">
            <w:pPr>
              <w:spacing w:line="240" w:lineRule="auto"/>
              <w:ind w:left="0" w:firstLine="0"/>
              <w:rPr>
                <w:rFonts w:ascii="Times New Roman" w:eastAsia="Times New Roman" w:hAnsi="Times New Roman" w:cs="Times New Roman"/>
                <w:sz w:val="22"/>
                <w:szCs w:val="24"/>
                <w:lang w:val="fr-FR" w:eastAsia="fr-FR"/>
              </w:rPr>
            </w:pPr>
          </w:p>
        </w:tc>
      </w:tr>
    </w:tbl>
    <w:p w14:paraId="1D70E307" w14:textId="77777777" w:rsidR="00B36F1D" w:rsidRDefault="00BA7372" w:rsidP="000A52FC">
      <w:pPr>
        <w:tabs>
          <w:tab w:val="left" w:pos="2093"/>
        </w:tabs>
        <w:rPr>
          <w:rFonts w:ascii="Times New Roman" w:hAnsi="Times New Roman" w:cs="Times New Roman"/>
          <w:sz w:val="24"/>
          <w:szCs w:val="24"/>
        </w:rPr>
      </w:pPr>
      <w:r w:rsidRPr="006A46D8">
        <w:rPr>
          <w:rFonts w:ascii="Times New Roman" w:hAnsi="Times New Roman" w:cs="Times New Roman"/>
          <w:sz w:val="24"/>
          <w:szCs w:val="24"/>
        </w:rPr>
        <w:tab/>
      </w:r>
      <w:bookmarkEnd w:id="17"/>
    </w:p>
    <w:p w14:paraId="0EC23779" w14:textId="77777777" w:rsidR="00B36F1D" w:rsidRDefault="00B36F1D">
      <w:pPr>
        <w:spacing w:after="160" w:line="259" w:lineRule="auto"/>
        <w:ind w:left="0" w:right="0" w:firstLine="0"/>
        <w:jc w:val="left"/>
        <w:rPr>
          <w:rFonts w:ascii="Times New Roman" w:hAnsi="Times New Roman" w:cs="Times New Roman"/>
          <w:sz w:val="24"/>
          <w:szCs w:val="24"/>
        </w:rPr>
      </w:pPr>
      <w:r>
        <w:rPr>
          <w:rFonts w:ascii="Times New Roman" w:hAnsi="Times New Roman" w:cs="Times New Roman"/>
          <w:sz w:val="24"/>
          <w:szCs w:val="24"/>
        </w:rPr>
        <w:br w:type="page"/>
      </w:r>
    </w:p>
    <w:p w14:paraId="4BD6CBB6" w14:textId="77777777" w:rsidR="000A67EC" w:rsidRPr="006A46D8" w:rsidRDefault="000A67EC" w:rsidP="000A52FC">
      <w:pPr>
        <w:tabs>
          <w:tab w:val="left" w:pos="2093"/>
        </w:tabs>
        <w:rPr>
          <w:rFonts w:ascii="Times New Roman" w:hAnsi="Times New Roman" w:cs="Times New Roman"/>
          <w:color w:val="000000" w:themeColor="text1"/>
          <w:sz w:val="24"/>
          <w:szCs w:val="24"/>
        </w:rPr>
      </w:pPr>
    </w:p>
    <w:p w14:paraId="0A51EC26" w14:textId="77777777" w:rsidR="000A67EC" w:rsidRPr="006A46D8" w:rsidRDefault="0006581D" w:rsidP="001A0CF0">
      <w:pPr>
        <w:pStyle w:val="Titre1"/>
        <w:numPr>
          <w:ilvl w:val="0"/>
          <w:numId w:val="2"/>
        </w:numPr>
        <w:rPr>
          <w:rFonts w:ascii="Times New Roman" w:hAnsi="Times New Roman" w:cs="Times New Roman"/>
          <w:sz w:val="24"/>
          <w:szCs w:val="24"/>
        </w:rPr>
      </w:pPr>
      <w:bookmarkStart w:id="20" w:name="_Toc46040584"/>
      <w:r w:rsidRPr="006A46D8">
        <w:rPr>
          <w:rFonts w:ascii="Times New Roman" w:hAnsi="Times New Roman" w:cs="Times New Roman"/>
          <w:sz w:val="24"/>
          <w:szCs w:val="24"/>
        </w:rPr>
        <w:t xml:space="preserve">Contribution du </w:t>
      </w:r>
      <w:r w:rsidR="0097160F" w:rsidRPr="006A46D8">
        <w:rPr>
          <w:rFonts w:ascii="Times New Roman" w:hAnsi="Times New Roman" w:cs="Times New Roman"/>
          <w:sz w:val="24"/>
          <w:szCs w:val="24"/>
        </w:rPr>
        <w:t>programme</w:t>
      </w:r>
      <w:r w:rsidRPr="006A46D8">
        <w:rPr>
          <w:rFonts w:ascii="Times New Roman" w:hAnsi="Times New Roman" w:cs="Times New Roman"/>
          <w:sz w:val="24"/>
          <w:szCs w:val="24"/>
        </w:rPr>
        <w:t xml:space="preserve"> à l’atteinte des jalons de la </w:t>
      </w:r>
      <w:r w:rsidR="00105009" w:rsidRPr="006A46D8">
        <w:rPr>
          <w:rFonts w:ascii="Times New Roman" w:hAnsi="Times New Roman" w:cs="Times New Roman"/>
          <w:sz w:val="24"/>
          <w:szCs w:val="24"/>
        </w:rPr>
        <w:t xml:space="preserve">Lettre </w:t>
      </w:r>
      <w:r w:rsidRPr="006A46D8">
        <w:rPr>
          <w:rFonts w:ascii="Times New Roman" w:hAnsi="Times New Roman" w:cs="Times New Roman"/>
          <w:sz w:val="24"/>
          <w:szCs w:val="24"/>
        </w:rPr>
        <w:t>d’intention</w:t>
      </w:r>
      <w:bookmarkEnd w:id="20"/>
    </w:p>
    <w:p w14:paraId="03DD17EB" w14:textId="77777777" w:rsidR="00BA7372" w:rsidRPr="006A46D8" w:rsidRDefault="0006581D" w:rsidP="0006581D">
      <w:pPr>
        <w:spacing w:after="0" w:line="240" w:lineRule="auto"/>
        <w:ind w:left="0" w:right="0" w:firstLine="0"/>
        <w:jc w:val="left"/>
        <w:rPr>
          <w:rFonts w:ascii="Times New Roman" w:hAnsi="Times New Roman" w:cs="Times New Roman"/>
          <w:iCs/>
          <w:color w:val="000000" w:themeColor="text1"/>
          <w:sz w:val="24"/>
          <w:szCs w:val="24"/>
        </w:rPr>
      </w:pPr>
      <w:r w:rsidRPr="006A46D8">
        <w:rPr>
          <w:rFonts w:ascii="Times New Roman" w:hAnsi="Times New Roman" w:cs="Times New Roman"/>
          <w:iCs/>
          <w:color w:val="000000" w:themeColor="text1"/>
          <w:sz w:val="24"/>
          <w:szCs w:val="24"/>
        </w:rPr>
        <w:t xml:space="preserve">Tableau </w:t>
      </w:r>
      <w:r w:rsidR="0086798C" w:rsidRPr="006A46D8">
        <w:rPr>
          <w:rFonts w:ascii="Times New Roman" w:hAnsi="Times New Roman" w:cs="Times New Roman"/>
          <w:iCs/>
          <w:color w:val="000000" w:themeColor="text1"/>
          <w:sz w:val="24"/>
          <w:szCs w:val="24"/>
        </w:rPr>
        <w:t>4 </w:t>
      </w:r>
      <w:r w:rsidR="00C3424B" w:rsidRPr="006A46D8">
        <w:rPr>
          <w:rFonts w:ascii="Times New Roman" w:hAnsi="Times New Roman" w:cs="Times New Roman"/>
          <w:iCs/>
          <w:color w:val="000000" w:themeColor="text1"/>
          <w:sz w:val="24"/>
          <w:szCs w:val="24"/>
        </w:rPr>
        <w:t>-</w:t>
      </w:r>
      <w:r w:rsidRPr="006A46D8">
        <w:rPr>
          <w:rFonts w:ascii="Times New Roman" w:hAnsi="Times New Roman" w:cs="Times New Roman"/>
          <w:iCs/>
          <w:color w:val="000000" w:themeColor="text1"/>
          <w:sz w:val="24"/>
          <w:szCs w:val="24"/>
        </w:rPr>
        <w:t xml:space="preserve">Progrès vers les Jalons de la LOI </w:t>
      </w:r>
    </w:p>
    <w:tbl>
      <w:tblPr>
        <w:tblpPr w:leftFromText="141" w:rightFromText="141" w:vertAnchor="text" w:horzAnchor="margin" w:tblpY="239"/>
        <w:tblW w:w="13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3"/>
        <w:gridCol w:w="1916"/>
        <w:gridCol w:w="4959"/>
        <w:gridCol w:w="1976"/>
        <w:gridCol w:w="2818"/>
      </w:tblGrid>
      <w:tr w:rsidR="00BA7372" w:rsidRPr="00B36F1D" w14:paraId="045C2213" w14:textId="77777777" w:rsidTr="006874FC">
        <w:trPr>
          <w:trHeight w:val="354"/>
          <w:tblHeader/>
        </w:trPr>
        <w:tc>
          <w:tcPr>
            <w:tcW w:w="13582" w:type="dxa"/>
            <w:gridSpan w:val="5"/>
            <w:shd w:val="clear" w:color="auto" w:fill="D9E2F3" w:themeFill="accent1" w:themeFillTint="33"/>
            <w:vAlign w:val="center"/>
            <w:hideMark/>
          </w:tcPr>
          <w:p w14:paraId="53EB48FE" w14:textId="77777777" w:rsidR="00BA7372" w:rsidRPr="006874FC" w:rsidRDefault="00BA7372" w:rsidP="00FD58F1">
            <w:pPr>
              <w:spacing w:after="0" w:line="240" w:lineRule="auto"/>
              <w:ind w:left="0" w:right="0" w:firstLine="0"/>
              <w:jc w:val="center"/>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
                <w:bCs/>
                <w:sz w:val="20"/>
                <w:szCs w:val="20"/>
                <w:lang w:val="fr-FR" w:eastAsia="fr-FR"/>
              </w:rPr>
              <w:t>Période de Janvier 2020 à Juin 2020</w:t>
            </w:r>
          </w:p>
        </w:tc>
      </w:tr>
      <w:tr w:rsidR="00BA7372" w:rsidRPr="00B36F1D" w14:paraId="54DD3DFA" w14:textId="77777777" w:rsidTr="006874FC">
        <w:trPr>
          <w:trHeight w:val="614"/>
          <w:tblHeader/>
        </w:trPr>
        <w:tc>
          <w:tcPr>
            <w:tcW w:w="1913" w:type="dxa"/>
            <w:shd w:val="clear" w:color="auto" w:fill="D9E2F3" w:themeFill="accent1" w:themeFillTint="33"/>
            <w:vAlign w:val="center"/>
            <w:hideMark/>
          </w:tcPr>
          <w:p w14:paraId="5D93F8A9" w14:textId="77777777" w:rsidR="00BA7372" w:rsidRPr="006874FC" w:rsidRDefault="00BA7372" w:rsidP="00FD58F1">
            <w:pPr>
              <w:spacing w:after="0" w:line="240" w:lineRule="auto"/>
              <w:ind w:left="0" w:right="0" w:firstLine="0"/>
              <w:jc w:val="left"/>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
                <w:bCs/>
                <w:sz w:val="20"/>
                <w:szCs w:val="20"/>
                <w:lang w:val="fr-FR" w:eastAsia="fr-FR"/>
              </w:rPr>
              <w:t>Descriptif du Jalon</w:t>
            </w:r>
          </w:p>
        </w:tc>
        <w:tc>
          <w:tcPr>
            <w:tcW w:w="1916" w:type="dxa"/>
            <w:shd w:val="clear" w:color="auto" w:fill="D9E2F3" w:themeFill="accent1" w:themeFillTint="33"/>
            <w:vAlign w:val="center"/>
            <w:hideMark/>
          </w:tcPr>
          <w:p w14:paraId="10B7495C" w14:textId="77777777" w:rsidR="00BA7372" w:rsidRPr="006874FC" w:rsidRDefault="00BA7372" w:rsidP="00FD58F1">
            <w:pPr>
              <w:spacing w:after="0" w:line="240" w:lineRule="auto"/>
              <w:ind w:left="0" w:right="0" w:firstLine="0"/>
              <w:jc w:val="left"/>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
                <w:bCs/>
                <w:sz w:val="20"/>
                <w:szCs w:val="20"/>
                <w:lang w:val="fr-FR" w:eastAsia="fr-FR"/>
              </w:rPr>
              <w:t>Objectifs</w:t>
            </w:r>
          </w:p>
        </w:tc>
        <w:tc>
          <w:tcPr>
            <w:tcW w:w="4959" w:type="dxa"/>
            <w:shd w:val="clear" w:color="auto" w:fill="D9E2F3" w:themeFill="accent1" w:themeFillTint="33"/>
            <w:vAlign w:val="center"/>
            <w:hideMark/>
          </w:tcPr>
          <w:p w14:paraId="6285F95B" w14:textId="77777777" w:rsidR="00BA7372" w:rsidRPr="006874FC" w:rsidRDefault="00BA7372" w:rsidP="00FD58F1">
            <w:pPr>
              <w:spacing w:after="0" w:line="240" w:lineRule="auto"/>
              <w:ind w:left="0" w:right="0" w:firstLine="0"/>
              <w:jc w:val="left"/>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
                <w:bCs/>
                <w:sz w:val="20"/>
                <w:szCs w:val="20"/>
                <w:lang w:val="fr-FR" w:eastAsia="fr-FR"/>
              </w:rPr>
              <w:t xml:space="preserve">Progrès accomplis </w:t>
            </w:r>
          </w:p>
        </w:tc>
        <w:tc>
          <w:tcPr>
            <w:tcW w:w="1976" w:type="dxa"/>
            <w:shd w:val="clear" w:color="auto" w:fill="D9E2F3" w:themeFill="accent1" w:themeFillTint="33"/>
            <w:vAlign w:val="center"/>
            <w:hideMark/>
          </w:tcPr>
          <w:p w14:paraId="48BBF4F8" w14:textId="77777777" w:rsidR="00BA7372" w:rsidRPr="006874FC" w:rsidRDefault="00BA7372" w:rsidP="00FD58F1">
            <w:pPr>
              <w:spacing w:after="0" w:line="240" w:lineRule="auto"/>
              <w:ind w:left="0" w:right="0" w:firstLine="0"/>
              <w:jc w:val="left"/>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
                <w:bCs/>
                <w:sz w:val="20"/>
                <w:szCs w:val="20"/>
                <w:lang w:val="fr-FR" w:eastAsia="fr-FR"/>
              </w:rPr>
              <w:t>Points d’attention particulière</w:t>
            </w:r>
          </w:p>
        </w:tc>
        <w:tc>
          <w:tcPr>
            <w:tcW w:w="2818" w:type="dxa"/>
            <w:shd w:val="clear" w:color="auto" w:fill="D9E2F3" w:themeFill="accent1" w:themeFillTint="33"/>
            <w:vAlign w:val="center"/>
            <w:hideMark/>
          </w:tcPr>
          <w:p w14:paraId="6DB1B0EC" w14:textId="77777777" w:rsidR="00BA7372" w:rsidRPr="006874FC" w:rsidRDefault="00BA7372" w:rsidP="00FD58F1">
            <w:pPr>
              <w:spacing w:after="0" w:line="240" w:lineRule="auto"/>
              <w:ind w:left="0" w:right="0" w:firstLine="0"/>
              <w:jc w:val="left"/>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
                <w:bCs/>
                <w:sz w:val="20"/>
                <w:szCs w:val="20"/>
                <w:lang w:val="fr-FR" w:eastAsia="fr-FR"/>
              </w:rPr>
              <w:t>Solutions proposées</w:t>
            </w:r>
          </w:p>
        </w:tc>
      </w:tr>
      <w:tr w:rsidR="00BA7372" w:rsidRPr="00B36F1D" w14:paraId="45EC3863" w14:textId="77777777" w:rsidTr="006874FC">
        <w:trPr>
          <w:trHeight w:val="699"/>
        </w:trPr>
        <w:tc>
          <w:tcPr>
            <w:tcW w:w="1913" w:type="dxa"/>
            <w:shd w:val="clear" w:color="auto" w:fill="auto"/>
            <w:vAlign w:val="center"/>
            <w:hideMark/>
          </w:tcPr>
          <w:p w14:paraId="469F7D8E" w14:textId="77777777" w:rsidR="00BA7372" w:rsidRPr="006874FC" w:rsidRDefault="00BA7372" w:rsidP="00FD58F1">
            <w:pPr>
              <w:spacing w:after="0" w:line="240" w:lineRule="auto"/>
              <w:ind w:left="0" w:right="0" w:firstLine="0"/>
              <w:jc w:val="left"/>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
                <w:bCs/>
                <w:sz w:val="20"/>
                <w:szCs w:val="20"/>
                <w:lang w:val="fr-FR" w:eastAsia="fr-FR"/>
              </w:rPr>
              <w:t> </w:t>
            </w:r>
          </w:p>
          <w:p w14:paraId="6FA09357" w14:textId="77777777" w:rsidR="00BA7372" w:rsidRPr="006874FC" w:rsidRDefault="00BA7372" w:rsidP="00FD58F1">
            <w:pPr>
              <w:jc w:val="left"/>
              <w:rPr>
                <w:rFonts w:ascii="Times New Roman" w:eastAsia="Times New Roman" w:hAnsi="Times New Roman" w:cs="Times New Roman"/>
                <w:b/>
                <w:bCs/>
                <w:sz w:val="20"/>
                <w:szCs w:val="20"/>
                <w:lang w:eastAsia="fr-CH"/>
              </w:rPr>
            </w:pPr>
            <w:r w:rsidRPr="006874FC">
              <w:rPr>
                <w:rFonts w:ascii="Times New Roman" w:eastAsia="Times New Roman" w:hAnsi="Times New Roman" w:cs="Times New Roman"/>
                <w:b/>
                <w:bCs/>
                <w:sz w:val="20"/>
                <w:szCs w:val="20"/>
                <w:lang w:val="fr-FR" w:eastAsia="fr-FR"/>
              </w:rPr>
              <w:t>Jalon 2018 a: CONAREF fonctionnelle pour la préparation et la mise en œuvre de la réforme foncière, intégrant un dialogue sur la clarification de la reconnaissance et la sécurisation des droits fonciers locaux</w:t>
            </w:r>
          </w:p>
          <w:p w14:paraId="7E4159E0" w14:textId="77777777" w:rsidR="00BA7372" w:rsidRPr="006874FC" w:rsidRDefault="00BA7372" w:rsidP="00FD58F1">
            <w:pPr>
              <w:rPr>
                <w:rFonts w:ascii="Times New Roman" w:eastAsia="Times New Roman" w:hAnsi="Times New Roman" w:cs="Times New Roman"/>
                <w:b/>
                <w:bCs/>
                <w:sz w:val="20"/>
                <w:szCs w:val="20"/>
                <w:lang w:val="fr-FR" w:eastAsia="fr-FR"/>
              </w:rPr>
            </w:pPr>
          </w:p>
        </w:tc>
        <w:tc>
          <w:tcPr>
            <w:tcW w:w="1916" w:type="dxa"/>
            <w:shd w:val="clear" w:color="auto" w:fill="auto"/>
            <w:vAlign w:val="center"/>
          </w:tcPr>
          <w:p w14:paraId="2C21EE85" w14:textId="77777777" w:rsidR="00BA7372" w:rsidRPr="006874FC" w:rsidRDefault="00BA7372" w:rsidP="00FD58F1">
            <w:pPr>
              <w:spacing w:after="0" w:line="240" w:lineRule="auto"/>
              <w:ind w:left="0" w:right="0" w:firstLine="0"/>
              <w:jc w:val="left"/>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Rendre la CONAREF opérationnelle pour conduite de la réforme foncière</w:t>
            </w:r>
          </w:p>
        </w:tc>
        <w:tc>
          <w:tcPr>
            <w:tcW w:w="4959" w:type="dxa"/>
            <w:shd w:val="clear" w:color="auto" w:fill="auto"/>
            <w:vAlign w:val="center"/>
          </w:tcPr>
          <w:p w14:paraId="2CC83FCE" w14:textId="77777777" w:rsidR="00BA7372" w:rsidRPr="006874FC" w:rsidRDefault="00BA7372" w:rsidP="00FD58F1">
            <w:pPr>
              <w:rPr>
                <w:rFonts w:ascii="Times New Roman" w:hAnsi="Times New Roman" w:cs="Times New Roman"/>
                <w:sz w:val="20"/>
                <w:szCs w:val="20"/>
                <w:lang w:eastAsia="fr-CH"/>
              </w:rPr>
            </w:pPr>
            <w:r w:rsidRPr="006874FC">
              <w:rPr>
                <w:rFonts w:ascii="Times New Roman" w:hAnsi="Times New Roman" w:cs="Times New Roman"/>
                <w:sz w:val="20"/>
                <w:szCs w:val="20"/>
                <w:lang w:eastAsia="fr-CH"/>
              </w:rPr>
              <w:t>CONAREF totalement fonctionnelle :</w:t>
            </w:r>
          </w:p>
          <w:p w14:paraId="1944935C" w14:textId="77777777" w:rsidR="00BA7372" w:rsidRPr="006874FC" w:rsidRDefault="00BA7372" w:rsidP="00FD58F1">
            <w:pPr>
              <w:pStyle w:val="Paragraphedeliste"/>
              <w:numPr>
                <w:ilvl w:val="0"/>
                <w:numId w:val="9"/>
              </w:numPr>
              <w:spacing w:after="0" w:line="240" w:lineRule="auto"/>
              <w:ind w:right="0"/>
              <w:jc w:val="left"/>
              <w:rPr>
                <w:rFonts w:ascii="Times New Roman" w:eastAsia="Symbol" w:hAnsi="Times New Roman" w:cs="Times New Roman"/>
                <w:sz w:val="20"/>
                <w:szCs w:val="20"/>
              </w:rPr>
            </w:pPr>
            <w:r w:rsidRPr="006874FC">
              <w:rPr>
                <w:rFonts w:ascii="Times New Roman" w:hAnsi="Times New Roman" w:cs="Times New Roman"/>
                <w:sz w:val="20"/>
                <w:szCs w:val="20"/>
                <w:lang w:eastAsia="fr-CH"/>
              </w:rPr>
              <w:t>Existence des statuts et textes légaux formalisés (</w:t>
            </w:r>
            <w:r w:rsidRPr="006874FC">
              <w:rPr>
                <w:rFonts w:ascii="Times New Roman" w:eastAsia="Symbol" w:hAnsi="Times New Roman" w:cs="Times New Roman"/>
                <w:sz w:val="20"/>
                <w:szCs w:val="20"/>
              </w:rPr>
              <w:t>Décret plus arrête, stabilité de l’équipe, )</w:t>
            </w:r>
          </w:p>
          <w:p w14:paraId="76D5FBDF" w14:textId="77777777" w:rsidR="00BA7372" w:rsidRPr="006874FC" w:rsidRDefault="00BA7372" w:rsidP="00FD58F1">
            <w:pPr>
              <w:pStyle w:val="Paragraphedeliste"/>
              <w:numPr>
                <w:ilvl w:val="0"/>
                <w:numId w:val="9"/>
              </w:numPr>
              <w:spacing w:after="0" w:line="240" w:lineRule="auto"/>
              <w:ind w:right="0"/>
              <w:contextualSpacing w:val="0"/>
              <w:jc w:val="left"/>
              <w:rPr>
                <w:rFonts w:ascii="Times New Roman" w:hAnsi="Times New Roman" w:cs="Times New Roman"/>
                <w:sz w:val="20"/>
                <w:szCs w:val="20"/>
                <w:lang w:eastAsia="fr-CH"/>
              </w:rPr>
            </w:pPr>
            <w:r w:rsidRPr="006874FC">
              <w:rPr>
                <w:rFonts w:ascii="Times New Roman" w:hAnsi="Times New Roman" w:cs="Times New Roman"/>
                <w:sz w:val="20"/>
                <w:szCs w:val="20"/>
                <w:lang w:eastAsia="fr-CH"/>
              </w:rPr>
              <w:t>Contrat signé avec  la CONAREF pour délégation de la gestion des fonds de son</w:t>
            </w:r>
            <w:r w:rsidR="008047A9">
              <w:rPr>
                <w:rFonts w:ascii="Times New Roman" w:hAnsi="Times New Roman" w:cs="Times New Roman"/>
                <w:sz w:val="20"/>
                <w:szCs w:val="20"/>
                <w:lang w:eastAsia="fr-CH"/>
              </w:rPr>
              <w:t xml:space="preserve">  </w:t>
            </w:r>
            <w:r w:rsidRPr="006874FC">
              <w:rPr>
                <w:rFonts w:ascii="Times New Roman" w:hAnsi="Times New Roman" w:cs="Times New Roman"/>
                <w:sz w:val="20"/>
                <w:szCs w:val="20"/>
                <w:lang w:eastAsia="fr-CH"/>
              </w:rPr>
              <w:t>fonctionnement régulier</w:t>
            </w:r>
          </w:p>
          <w:p w14:paraId="0A2C96D9" w14:textId="77777777" w:rsidR="00BA7372" w:rsidRPr="006874FC" w:rsidRDefault="00BA7372" w:rsidP="00FD58F1">
            <w:pPr>
              <w:pStyle w:val="Paragraphedeliste"/>
              <w:numPr>
                <w:ilvl w:val="0"/>
                <w:numId w:val="9"/>
              </w:numPr>
              <w:spacing w:after="0" w:line="240" w:lineRule="auto"/>
              <w:ind w:right="0"/>
              <w:jc w:val="left"/>
              <w:rPr>
                <w:rFonts w:ascii="Times New Roman" w:eastAsia="Symbol" w:hAnsi="Times New Roman" w:cs="Times New Roman"/>
                <w:sz w:val="20"/>
                <w:szCs w:val="20"/>
              </w:rPr>
            </w:pPr>
            <w:r w:rsidRPr="006874FC">
              <w:rPr>
                <w:rFonts w:ascii="Times New Roman" w:eastAsia="Symbol" w:hAnsi="Times New Roman" w:cs="Times New Roman"/>
                <w:sz w:val="20"/>
                <w:szCs w:val="20"/>
              </w:rPr>
              <w:t>Disponibilité d’un site web, réunions statutaires régulièrement tenues, Manuel de procédure disponible</w:t>
            </w:r>
          </w:p>
          <w:p w14:paraId="6BA3A79F" w14:textId="77777777" w:rsidR="00BA7372" w:rsidRPr="006874FC" w:rsidRDefault="00BA7372" w:rsidP="00FD58F1">
            <w:pPr>
              <w:pStyle w:val="Paragraphedeliste"/>
              <w:numPr>
                <w:ilvl w:val="0"/>
                <w:numId w:val="9"/>
              </w:numPr>
              <w:spacing w:after="0" w:line="240" w:lineRule="auto"/>
              <w:ind w:right="0"/>
              <w:jc w:val="left"/>
              <w:rPr>
                <w:rFonts w:ascii="Times New Roman" w:eastAsia="Symbol" w:hAnsi="Times New Roman" w:cs="Times New Roman"/>
                <w:sz w:val="20"/>
                <w:szCs w:val="20"/>
              </w:rPr>
            </w:pPr>
            <w:r w:rsidRPr="006874FC">
              <w:rPr>
                <w:rFonts w:ascii="Times New Roman" w:eastAsia="Symbol" w:hAnsi="Times New Roman" w:cs="Times New Roman"/>
                <w:sz w:val="20"/>
                <w:szCs w:val="20"/>
              </w:rPr>
              <w:t>Personnel recruté (interne et consultants), équipé, procédures en place, plan de travail élaboré et mis en œuvre</w:t>
            </w:r>
          </w:p>
          <w:p w14:paraId="00625FB9" w14:textId="77777777" w:rsidR="00BA7372" w:rsidRPr="006874FC" w:rsidRDefault="00BA7372" w:rsidP="00FD58F1">
            <w:pPr>
              <w:pStyle w:val="Paragraphedeliste"/>
              <w:numPr>
                <w:ilvl w:val="0"/>
                <w:numId w:val="9"/>
              </w:numPr>
              <w:spacing w:after="0" w:line="240" w:lineRule="auto"/>
              <w:ind w:right="0"/>
              <w:jc w:val="left"/>
              <w:rPr>
                <w:rFonts w:ascii="Times New Roman" w:eastAsia="Symbol" w:hAnsi="Times New Roman" w:cs="Times New Roman"/>
                <w:sz w:val="20"/>
                <w:szCs w:val="20"/>
              </w:rPr>
            </w:pPr>
            <w:r w:rsidRPr="006874FC">
              <w:rPr>
                <w:rFonts w:ascii="Times New Roman" w:eastAsia="Symbol" w:hAnsi="Times New Roman" w:cs="Times New Roman"/>
                <w:sz w:val="20"/>
                <w:szCs w:val="20"/>
              </w:rPr>
              <w:t>missions de terrain et formation régulièrement effectuées</w:t>
            </w:r>
          </w:p>
          <w:p w14:paraId="58FEF17B" w14:textId="77777777" w:rsidR="00BA7372" w:rsidRPr="006874FC" w:rsidRDefault="00BA7372" w:rsidP="00C66152">
            <w:pPr>
              <w:pStyle w:val="Paragraphedeliste"/>
              <w:numPr>
                <w:ilvl w:val="0"/>
                <w:numId w:val="9"/>
              </w:numPr>
              <w:spacing w:after="0" w:line="240" w:lineRule="auto"/>
              <w:ind w:right="0"/>
              <w:jc w:val="left"/>
              <w:rPr>
                <w:rFonts w:ascii="Times New Roman" w:eastAsia="Symbol" w:hAnsi="Times New Roman" w:cs="Times New Roman"/>
                <w:sz w:val="20"/>
                <w:szCs w:val="20"/>
              </w:rPr>
            </w:pPr>
            <w:r w:rsidRPr="006874FC">
              <w:rPr>
                <w:rFonts w:ascii="Times New Roman" w:eastAsia="Symbol" w:hAnsi="Times New Roman" w:cs="Times New Roman"/>
                <w:sz w:val="20"/>
                <w:szCs w:val="20"/>
              </w:rPr>
              <w:t xml:space="preserve">Plan de travail élaboré et financé </w:t>
            </w:r>
          </w:p>
          <w:p w14:paraId="4782DB25" w14:textId="77777777" w:rsidR="00BA7372" w:rsidRPr="006874FC" w:rsidRDefault="00BA7372" w:rsidP="00FD58F1">
            <w:pPr>
              <w:pStyle w:val="Paragraphedeliste"/>
              <w:numPr>
                <w:ilvl w:val="0"/>
                <w:numId w:val="8"/>
              </w:numPr>
              <w:spacing w:after="0" w:line="240" w:lineRule="auto"/>
              <w:ind w:right="0"/>
              <w:jc w:val="left"/>
              <w:rPr>
                <w:rFonts w:ascii="Times New Roman" w:eastAsia="Symbol" w:hAnsi="Times New Roman" w:cs="Times New Roman"/>
                <w:sz w:val="20"/>
                <w:szCs w:val="20"/>
              </w:rPr>
            </w:pPr>
            <w:r w:rsidRPr="006874FC">
              <w:rPr>
                <w:rFonts w:ascii="Times New Roman" w:eastAsia="Symbol" w:hAnsi="Times New Roman" w:cs="Times New Roman"/>
                <w:sz w:val="20"/>
                <w:szCs w:val="20"/>
              </w:rPr>
              <w:t>Consultations provinciales sur le DPFN</w:t>
            </w:r>
          </w:p>
          <w:p w14:paraId="021DEC0B" w14:textId="5B803E9E" w:rsidR="00BA7372" w:rsidRPr="006874FC" w:rsidRDefault="00BA7372" w:rsidP="00FD58F1">
            <w:pPr>
              <w:pStyle w:val="Paragraphedeliste"/>
              <w:numPr>
                <w:ilvl w:val="0"/>
                <w:numId w:val="8"/>
              </w:numPr>
              <w:spacing w:after="0" w:line="240" w:lineRule="auto"/>
              <w:ind w:right="0"/>
              <w:jc w:val="left"/>
              <w:rPr>
                <w:rFonts w:ascii="Times New Roman" w:eastAsia="Symbol" w:hAnsi="Times New Roman" w:cs="Times New Roman"/>
                <w:sz w:val="20"/>
                <w:szCs w:val="20"/>
                <w:lang w:val="fr-FR" w:eastAsia="fr-FR"/>
              </w:rPr>
            </w:pPr>
            <w:r w:rsidRPr="006874FC">
              <w:rPr>
                <w:rFonts w:ascii="Times New Roman" w:eastAsia="Symbol" w:hAnsi="Times New Roman" w:cs="Times New Roman"/>
                <w:sz w:val="20"/>
                <w:szCs w:val="20"/>
              </w:rPr>
              <w:t>Lancement des activités de communication : conférence de presse du ministre sur la réforme foncière, et débat sur la réforme foncière à la RTNC</w:t>
            </w:r>
            <w:r w:rsidR="008047A9">
              <w:rPr>
                <w:rFonts w:ascii="Times New Roman" w:eastAsia="Symbol" w:hAnsi="Times New Roman" w:cs="Times New Roman"/>
                <w:sz w:val="20"/>
                <w:szCs w:val="20"/>
              </w:rPr>
              <w:t xml:space="preserve"> et autres media (Environnements news)</w:t>
            </w:r>
          </w:p>
        </w:tc>
        <w:tc>
          <w:tcPr>
            <w:tcW w:w="1976" w:type="dxa"/>
            <w:shd w:val="clear" w:color="auto" w:fill="auto"/>
          </w:tcPr>
          <w:p w14:paraId="50F50E0E" w14:textId="77777777" w:rsidR="00BA7372" w:rsidRPr="006874FC" w:rsidRDefault="00BA7372" w:rsidP="00FD58F1">
            <w:pPr>
              <w:ind w:left="0" w:firstLine="0"/>
              <w:rPr>
                <w:rFonts w:ascii="Times New Roman" w:hAnsi="Times New Roman" w:cs="Times New Roman"/>
                <w:bCs/>
                <w:color w:val="000000" w:themeColor="text1"/>
                <w:sz w:val="20"/>
                <w:szCs w:val="20"/>
              </w:rPr>
            </w:pPr>
          </w:p>
          <w:p w14:paraId="6429016F" w14:textId="77777777" w:rsidR="00BA7372" w:rsidRPr="006874FC" w:rsidRDefault="00BA7372" w:rsidP="00FD58F1">
            <w:pPr>
              <w:spacing w:after="0" w:line="240" w:lineRule="auto"/>
              <w:ind w:left="0" w:right="0" w:firstLine="0"/>
              <w:jc w:val="left"/>
              <w:rPr>
                <w:rFonts w:ascii="Times New Roman" w:eastAsia="Times New Roman" w:hAnsi="Times New Roman" w:cs="Times New Roman"/>
                <w:bCs/>
                <w:sz w:val="20"/>
                <w:szCs w:val="20"/>
                <w:lang w:val="fr-FR" w:eastAsia="fr-FR"/>
              </w:rPr>
            </w:pPr>
            <w:r w:rsidRPr="006874FC">
              <w:rPr>
                <w:rFonts w:ascii="Times New Roman" w:hAnsi="Times New Roman" w:cs="Times New Roman"/>
                <w:bCs/>
                <w:color w:val="000000" w:themeColor="text1"/>
                <w:sz w:val="20"/>
                <w:szCs w:val="20"/>
              </w:rPr>
              <w:t xml:space="preserve">Retard dans l’installation des CONAREFs provinciales pour initier les dialogues au niveau des plateformes communautaires </w:t>
            </w:r>
          </w:p>
        </w:tc>
        <w:tc>
          <w:tcPr>
            <w:tcW w:w="2818" w:type="dxa"/>
            <w:shd w:val="clear" w:color="auto" w:fill="auto"/>
          </w:tcPr>
          <w:p w14:paraId="1428E1B5" w14:textId="77777777" w:rsidR="00BA7372" w:rsidRPr="006874FC" w:rsidRDefault="00BA7372" w:rsidP="00FD58F1">
            <w:pPr>
              <w:ind w:left="0" w:firstLine="0"/>
              <w:rPr>
                <w:rFonts w:ascii="Times New Roman" w:hAnsi="Times New Roman" w:cs="Times New Roman"/>
                <w:bCs/>
                <w:color w:val="000000" w:themeColor="text1"/>
                <w:sz w:val="20"/>
                <w:szCs w:val="20"/>
              </w:rPr>
            </w:pPr>
          </w:p>
          <w:p w14:paraId="7F67A32F" w14:textId="77777777" w:rsidR="00BA7372" w:rsidRPr="006874FC" w:rsidRDefault="00BA7372" w:rsidP="00FD58F1">
            <w:pPr>
              <w:spacing w:after="0" w:line="240" w:lineRule="auto"/>
              <w:ind w:left="0" w:right="0" w:firstLine="0"/>
              <w:jc w:val="left"/>
              <w:rPr>
                <w:rFonts w:ascii="Times New Roman" w:eastAsia="Times New Roman" w:hAnsi="Times New Roman" w:cs="Times New Roman"/>
                <w:bCs/>
                <w:sz w:val="20"/>
                <w:szCs w:val="20"/>
                <w:lang w:val="fr-FR" w:eastAsia="fr-FR"/>
              </w:rPr>
            </w:pPr>
            <w:r w:rsidRPr="006874FC">
              <w:rPr>
                <w:rFonts w:ascii="Times New Roman" w:hAnsi="Times New Roman" w:cs="Times New Roman"/>
                <w:bCs/>
                <w:color w:val="000000" w:themeColor="text1"/>
                <w:sz w:val="20"/>
                <w:szCs w:val="20"/>
              </w:rPr>
              <w:t>Travailler en étroite collaboration avec la CONAREF,  les gouvernements provinciaux et les Organisations de la Société Civile en provinces pour accélérer</w:t>
            </w:r>
            <w:r w:rsidR="003F7A7E">
              <w:rPr>
                <w:rFonts w:ascii="Times New Roman" w:hAnsi="Times New Roman" w:cs="Times New Roman"/>
                <w:bCs/>
                <w:color w:val="000000" w:themeColor="text1"/>
                <w:sz w:val="20"/>
                <w:szCs w:val="20"/>
              </w:rPr>
              <w:t xml:space="preserve"> la </w:t>
            </w:r>
            <w:r w:rsidRPr="006874FC">
              <w:rPr>
                <w:rFonts w:ascii="Times New Roman" w:hAnsi="Times New Roman" w:cs="Times New Roman"/>
                <w:bCs/>
                <w:color w:val="000000" w:themeColor="text1"/>
                <w:sz w:val="20"/>
                <w:szCs w:val="20"/>
              </w:rPr>
              <w:t xml:space="preserve"> mise à disposition des décrets y relatifs par les autorités provinciales.</w:t>
            </w:r>
          </w:p>
        </w:tc>
      </w:tr>
      <w:tr w:rsidR="00BA7372" w:rsidRPr="00B36F1D" w14:paraId="10F33C42" w14:textId="77777777" w:rsidTr="006874FC">
        <w:trPr>
          <w:trHeight w:val="170"/>
        </w:trPr>
        <w:tc>
          <w:tcPr>
            <w:tcW w:w="1913" w:type="dxa"/>
            <w:shd w:val="clear" w:color="auto" w:fill="auto"/>
            <w:vAlign w:val="center"/>
          </w:tcPr>
          <w:p w14:paraId="123C009D" w14:textId="77777777" w:rsidR="00BA7372" w:rsidRPr="006874FC" w:rsidRDefault="00BA7372" w:rsidP="00FD58F1">
            <w:pPr>
              <w:spacing w:after="0" w:line="240" w:lineRule="auto"/>
              <w:ind w:right="0"/>
              <w:jc w:val="left"/>
              <w:rPr>
                <w:rFonts w:ascii="Times New Roman" w:hAnsi="Times New Roman" w:cs="Times New Roman"/>
                <w:b/>
                <w:sz w:val="20"/>
                <w:szCs w:val="20"/>
              </w:rPr>
            </w:pPr>
            <w:r w:rsidRPr="006874FC">
              <w:rPr>
                <w:rFonts w:ascii="Times New Roman" w:hAnsi="Times New Roman" w:cs="Times New Roman"/>
                <w:b/>
                <w:sz w:val="20"/>
                <w:szCs w:val="20"/>
              </w:rPr>
              <w:t>Jalon 2018 b: Guide méthodologique élaboré pour la définition de stratégies provinciales de gestion foncière dans le cadre des programmes intégrés, suivant les bonnes pratiques internationales et les lois nationales</w:t>
            </w:r>
          </w:p>
          <w:p w14:paraId="22F047ED" w14:textId="77777777" w:rsidR="00BA7372" w:rsidRPr="006874FC" w:rsidRDefault="00BA7372" w:rsidP="00FD58F1">
            <w:pPr>
              <w:spacing w:after="0" w:line="240" w:lineRule="auto"/>
              <w:ind w:right="0"/>
              <w:jc w:val="left"/>
              <w:rPr>
                <w:rFonts w:ascii="Times New Roman" w:hAnsi="Times New Roman" w:cs="Times New Roman"/>
                <w:b/>
                <w:sz w:val="20"/>
                <w:szCs w:val="20"/>
              </w:rPr>
            </w:pPr>
          </w:p>
          <w:p w14:paraId="77040E1C" w14:textId="77777777" w:rsidR="00BA7372" w:rsidRPr="006874FC" w:rsidRDefault="00BA7372" w:rsidP="00FD58F1">
            <w:pPr>
              <w:spacing w:after="0" w:line="240" w:lineRule="auto"/>
              <w:ind w:right="0"/>
              <w:jc w:val="left"/>
              <w:rPr>
                <w:rFonts w:ascii="Times New Roman" w:hAnsi="Times New Roman" w:cs="Times New Roman"/>
                <w:b/>
                <w:sz w:val="20"/>
                <w:szCs w:val="20"/>
              </w:rPr>
            </w:pPr>
          </w:p>
          <w:p w14:paraId="719E3F28" w14:textId="77777777" w:rsidR="00BA7372" w:rsidRPr="006874FC" w:rsidRDefault="00BA7372" w:rsidP="00FD58F1">
            <w:pPr>
              <w:spacing w:after="0" w:line="240" w:lineRule="auto"/>
              <w:ind w:right="0"/>
              <w:jc w:val="left"/>
              <w:rPr>
                <w:rFonts w:ascii="Times New Roman" w:hAnsi="Times New Roman" w:cs="Times New Roman"/>
                <w:b/>
                <w:sz w:val="20"/>
                <w:szCs w:val="20"/>
              </w:rPr>
            </w:pPr>
          </w:p>
          <w:p w14:paraId="5EE9CC74" w14:textId="77777777" w:rsidR="00BA7372" w:rsidRPr="006874FC" w:rsidRDefault="00BA7372" w:rsidP="00FD58F1">
            <w:pPr>
              <w:spacing w:after="0" w:line="240" w:lineRule="auto"/>
              <w:ind w:right="0"/>
              <w:jc w:val="left"/>
              <w:rPr>
                <w:rFonts w:ascii="Times New Roman" w:hAnsi="Times New Roman" w:cs="Times New Roman"/>
                <w:b/>
                <w:sz w:val="20"/>
                <w:szCs w:val="20"/>
              </w:rPr>
            </w:pPr>
          </w:p>
        </w:tc>
        <w:tc>
          <w:tcPr>
            <w:tcW w:w="1916" w:type="dxa"/>
            <w:shd w:val="clear" w:color="auto" w:fill="auto"/>
            <w:vAlign w:val="center"/>
          </w:tcPr>
          <w:p w14:paraId="4A555FC6" w14:textId="77777777" w:rsidR="00BA7372" w:rsidRPr="006874FC" w:rsidRDefault="00BA7372" w:rsidP="00FD58F1">
            <w:pPr>
              <w:spacing w:after="0" w:line="240" w:lineRule="auto"/>
              <w:ind w:left="0" w:right="0" w:firstLine="0"/>
              <w:jc w:val="left"/>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 xml:space="preserve">Améliorer la gestion foncière et forestière au profit des communautés rurales dans le contexte de leurs ressources et compétences, avec l’appui des services techniques locaux. </w:t>
            </w:r>
          </w:p>
        </w:tc>
        <w:tc>
          <w:tcPr>
            <w:tcW w:w="4959" w:type="dxa"/>
            <w:shd w:val="clear" w:color="auto" w:fill="auto"/>
          </w:tcPr>
          <w:p w14:paraId="4847FC68" w14:textId="77777777" w:rsidR="00BA7372" w:rsidRPr="006874FC" w:rsidRDefault="00BA7372" w:rsidP="00FD58F1">
            <w:pPr>
              <w:spacing w:after="0" w:line="240" w:lineRule="auto"/>
              <w:ind w:right="0"/>
              <w:jc w:val="left"/>
              <w:rPr>
                <w:rFonts w:ascii="Times New Roman" w:eastAsia="Symbol" w:hAnsi="Times New Roman" w:cs="Times New Roman"/>
                <w:sz w:val="20"/>
                <w:szCs w:val="20"/>
              </w:rPr>
            </w:pPr>
            <w:r w:rsidRPr="006874FC">
              <w:rPr>
                <w:rFonts w:ascii="Times New Roman" w:eastAsia="Symbol" w:hAnsi="Times New Roman" w:cs="Times New Roman"/>
                <w:sz w:val="20"/>
                <w:szCs w:val="20"/>
              </w:rPr>
              <w:t>Le draft du guide méthodologique est disponible. Son contenu a été partagé avec les parties prenantes qui font des feedbacks permettant de l’améliorer. Un draft amélioré est maintenant disponible (Draft 2).</w:t>
            </w:r>
          </w:p>
          <w:p w14:paraId="0CAAF495" w14:textId="77777777" w:rsidR="00BA7372" w:rsidRPr="006874FC" w:rsidRDefault="00BA7372" w:rsidP="00FD58F1">
            <w:pPr>
              <w:rPr>
                <w:rFonts w:ascii="Times New Roman" w:hAnsi="Times New Roman" w:cs="Times New Roman"/>
                <w:sz w:val="20"/>
                <w:szCs w:val="20"/>
                <w:lang w:eastAsia="fr-CH"/>
              </w:rPr>
            </w:pPr>
          </w:p>
        </w:tc>
        <w:tc>
          <w:tcPr>
            <w:tcW w:w="1976" w:type="dxa"/>
            <w:shd w:val="clear" w:color="auto" w:fill="auto"/>
          </w:tcPr>
          <w:p w14:paraId="1575A098" w14:textId="77777777" w:rsidR="00BA7372" w:rsidRPr="006874FC" w:rsidRDefault="00BA7372" w:rsidP="00FD58F1">
            <w:pPr>
              <w:contextualSpacing/>
              <w:rPr>
                <w:rFonts w:ascii="Times New Roman" w:eastAsia="Symbol" w:hAnsi="Times New Roman" w:cs="Times New Roman"/>
                <w:sz w:val="20"/>
                <w:szCs w:val="20"/>
              </w:rPr>
            </w:pPr>
            <w:r w:rsidRPr="006874FC">
              <w:rPr>
                <w:rFonts w:ascii="Times New Roman" w:eastAsia="Symbol" w:hAnsi="Times New Roman" w:cs="Times New Roman"/>
                <w:sz w:val="20"/>
                <w:szCs w:val="20"/>
              </w:rPr>
              <w:t>Sous-évaluation du temps de travail pour tirer les leçons des expériences pilotes.</w:t>
            </w:r>
          </w:p>
          <w:p w14:paraId="5C9E9DFD" w14:textId="77777777" w:rsidR="00BA7372" w:rsidRPr="006874FC" w:rsidRDefault="00BA7372" w:rsidP="00FD58F1">
            <w:pPr>
              <w:ind w:left="0" w:firstLine="0"/>
              <w:rPr>
                <w:rFonts w:ascii="Times New Roman" w:hAnsi="Times New Roman" w:cs="Times New Roman"/>
                <w:b/>
                <w:color w:val="000000" w:themeColor="text1"/>
                <w:sz w:val="20"/>
                <w:szCs w:val="20"/>
              </w:rPr>
            </w:pPr>
            <w:r w:rsidRPr="006874FC">
              <w:rPr>
                <w:rFonts w:ascii="Times New Roman" w:eastAsia="Symbol" w:hAnsi="Times New Roman" w:cs="Times New Roman"/>
                <w:sz w:val="20"/>
                <w:szCs w:val="20"/>
              </w:rPr>
              <w:t>La COVID-19 a rajouté au retard.</w:t>
            </w:r>
          </w:p>
        </w:tc>
        <w:tc>
          <w:tcPr>
            <w:tcW w:w="2818" w:type="dxa"/>
            <w:shd w:val="clear" w:color="auto" w:fill="auto"/>
          </w:tcPr>
          <w:p w14:paraId="4C1FEAA5" w14:textId="77777777" w:rsidR="00BA7372" w:rsidRPr="006874FC" w:rsidRDefault="00060280" w:rsidP="00C66152">
            <w:pPr>
              <w:spacing w:after="0" w:line="240" w:lineRule="auto"/>
              <w:ind w:right="0"/>
              <w:jc w:val="left"/>
              <w:rPr>
                <w:rFonts w:ascii="Times New Roman" w:hAnsi="Times New Roman" w:cs="Times New Roman"/>
                <w:b/>
                <w:color w:val="000000" w:themeColor="text1"/>
                <w:sz w:val="20"/>
                <w:szCs w:val="20"/>
              </w:rPr>
            </w:pPr>
            <w:r>
              <w:rPr>
                <w:rFonts w:ascii="Times New Roman" w:eastAsia="Symbol" w:hAnsi="Times New Roman" w:cs="Times New Roman"/>
                <w:sz w:val="20"/>
                <w:szCs w:val="20"/>
              </w:rPr>
              <w:t>-</w:t>
            </w:r>
            <w:r w:rsidR="00BA7372" w:rsidRPr="006874FC">
              <w:rPr>
                <w:rFonts w:ascii="Times New Roman" w:eastAsia="Symbol" w:hAnsi="Times New Roman" w:cs="Times New Roman"/>
                <w:sz w:val="20"/>
                <w:szCs w:val="20"/>
              </w:rPr>
              <w:t>Elaborer</w:t>
            </w:r>
            <w:r w:rsidR="00BA7372" w:rsidRPr="006874FC">
              <w:rPr>
                <w:rFonts w:ascii="Times New Roman" w:hAnsi="Times New Roman" w:cs="Times New Roman"/>
                <w:sz w:val="20"/>
                <w:szCs w:val="20"/>
              </w:rPr>
              <w:t xml:space="preserve"> un plan réaliste avec les ALE et soumettre la question au FONAREDD</w:t>
            </w:r>
          </w:p>
          <w:p w14:paraId="7F799FD1" w14:textId="77777777" w:rsidR="00BA7372" w:rsidRPr="006874FC" w:rsidRDefault="00060280" w:rsidP="00C66152">
            <w:pPr>
              <w:spacing w:after="0" w:line="240" w:lineRule="auto"/>
              <w:ind w:right="0"/>
              <w:jc w:val="left"/>
              <w:rPr>
                <w:rFonts w:ascii="Times New Roman" w:hAnsi="Times New Roman" w:cs="Times New Roman"/>
                <w:b/>
                <w:color w:val="000000" w:themeColor="text1"/>
                <w:sz w:val="20"/>
                <w:szCs w:val="20"/>
              </w:rPr>
            </w:pPr>
            <w:r>
              <w:rPr>
                <w:rFonts w:ascii="Times New Roman" w:hAnsi="Times New Roman" w:cs="Times New Roman"/>
                <w:sz w:val="20"/>
                <w:szCs w:val="20"/>
              </w:rPr>
              <w:t>-</w:t>
            </w:r>
            <w:r w:rsidR="00BA7372" w:rsidRPr="006874FC">
              <w:rPr>
                <w:rFonts w:ascii="Times New Roman" w:hAnsi="Times New Roman" w:cs="Times New Roman"/>
                <w:sz w:val="20"/>
                <w:szCs w:val="20"/>
              </w:rPr>
              <w:t>Mettre à la disposition des partenaires tous les documents existants.</w:t>
            </w:r>
          </w:p>
          <w:p w14:paraId="77F519FF" w14:textId="065E33A2" w:rsidR="00BA7372" w:rsidRPr="006874FC" w:rsidRDefault="00060280" w:rsidP="00FD58F1">
            <w:pPr>
              <w:ind w:left="0" w:firstLine="0"/>
              <w:rPr>
                <w:rFonts w:ascii="Times New Roman" w:hAnsi="Times New Roman" w:cs="Times New Roman"/>
                <w:b/>
                <w:color w:val="000000" w:themeColor="text1"/>
                <w:sz w:val="20"/>
                <w:szCs w:val="20"/>
              </w:rPr>
            </w:pPr>
            <w:r>
              <w:rPr>
                <w:rFonts w:ascii="Times New Roman" w:hAnsi="Times New Roman" w:cs="Times New Roman"/>
                <w:sz w:val="20"/>
                <w:szCs w:val="20"/>
              </w:rPr>
              <w:t>-</w:t>
            </w:r>
            <w:r w:rsidR="00BA7372" w:rsidRPr="006874FC">
              <w:rPr>
                <w:rFonts w:ascii="Times New Roman" w:hAnsi="Times New Roman" w:cs="Times New Roman"/>
                <w:sz w:val="20"/>
                <w:szCs w:val="20"/>
              </w:rPr>
              <w:t xml:space="preserve">Un ajustement global du plan de travail est </w:t>
            </w:r>
            <w:r w:rsidR="006874FC" w:rsidRPr="006874FC">
              <w:rPr>
                <w:rFonts w:ascii="Times New Roman" w:hAnsi="Times New Roman" w:cs="Times New Roman"/>
                <w:sz w:val="20"/>
                <w:szCs w:val="20"/>
              </w:rPr>
              <w:t>nécessaire</w:t>
            </w:r>
            <w:r w:rsidR="00BA7372" w:rsidRPr="006874FC">
              <w:rPr>
                <w:rFonts w:ascii="Times New Roman" w:hAnsi="Times New Roman" w:cs="Times New Roman"/>
                <w:b/>
                <w:color w:val="000000" w:themeColor="text1"/>
                <w:sz w:val="20"/>
                <w:szCs w:val="20"/>
              </w:rPr>
              <w:t>.</w:t>
            </w:r>
            <w:r w:rsidR="00BA7372" w:rsidRPr="006874FC">
              <w:rPr>
                <w:rFonts w:ascii="Times New Roman" w:hAnsi="Times New Roman" w:cs="Times New Roman"/>
                <w:bCs/>
                <w:color w:val="000000" w:themeColor="text1"/>
                <w:sz w:val="20"/>
                <w:szCs w:val="20"/>
              </w:rPr>
              <w:t xml:space="preserve"> Les ALE ont déjà vu leur accord rallongé pour 12 à 14 mois </w:t>
            </w:r>
            <w:r w:rsidRPr="00B36F1D">
              <w:rPr>
                <w:rFonts w:ascii="Times New Roman" w:hAnsi="Times New Roman" w:cs="Times New Roman"/>
                <w:bCs/>
                <w:color w:val="000000" w:themeColor="text1"/>
                <w:sz w:val="20"/>
                <w:szCs w:val="20"/>
              </w:rPr>
              <w:t>supplémentaires</w:t>
            </w:r>
            <w:r w:rsidR="00BA7372" w:rsidRPr="006874FC">
              <w:rPr>
                <w:rFonts w:ascii="Times New Roman" w:hAnsi="Times New Roman" w:cs="Times New Roman"/>
                <w:bCs/>
                <w:color w:val="000000" w:themeColor="text1"/>
                <w:sz w:val="20"/>
                <w:szCs w:val="20"/>
              </w:rPr>
              <w:t>.</w:t>
            </w:r>
          </w:p>
        </w:tc>
      </w:tr>
      <w:tr w:rsidR="00BA7372" w:rsidRPr="00B36F1D" w14:paraId="271EEE06" w14:textId="77777777" w:rsidTr="006874FC">
        <w:trPr>
          <w:trHeight w:val="1229"/>
        </w:trPr>
        <w:tc>
          <w:tcPr>
            <w:tcW w:w="1913" w:type="dxa"/>
            <w:shd w:val="clear" w:color="auto" w:fill="auto"/>
            <w:vAlign w:val="center"/>
          </w:tcPr>
          <w:p w14:paraId="5E5B63C0" w14:textId="77777777" w:rsidR="00BA7372" w:rsidRPr="006874FC" w:rsidRDefault="00BA7372" w:rsidP="00FD58F1">
            <w:pPr>
              <w:spacing w:after="0" w:line="240" w:lineRule="auto"/>
              <w:ind w:right="0"/>
              <w:jc w:val="left"/>
              <w:rPr>
                <w:rFonts w:ascii="Times New Roman" w:hAnsi="Times New Roman" w:cs="Times New Roman"/>
                <w:b/>
                <w:sz w:val="20"/>
                <w:szCs w:val="20"/>
                <w:lang w:eastAsia="fr-CH"/>
              </w:rPr>
            </w:pPr>
            <w:r w:rsidRPr="006874FC">
              <w:rPr>
                <w:rFonts w:ascii="Times New Roman" w:hAnsi="Times New Roman" w:cs="Times New Roman"/>
                <w:b/>
                <w:sz w:val="20"/>
                <w:szCs w:val="20"/>
              </w:rPr>
              <w:t>Jalon 2018 c: Appuyer les communautés locales dans les procédures de requête de divers modèles locaux et communautaires de gestion durable des forêts et dans la sécurisation des droits fonciers, en particulier dans le cadre des programmes intégrés</w:t>
            </w:r>
          </w:p>
        </w:tc>
        <w:tc>
          <w:tcPr>
            <w:tcW w:w="1916" w:type="dxa"/>
            <w:shd w:val="clear" w:color="auto" w:fill="auto"/>
            <w:vAlign w:val="center"/>
          </w:tcPr>
          <w:p w14:paraId="730EAA4B" w14:textId="77777777" w:rsidR="00BA7372" w:rsidRPr="006874FC" w:rsidRDefault="00BA7372" w:rsidP="00FD58F1">
            <w:pPr>
              <w:spacing w:after="0" w:line="240" w:lineRule="auto"/>
              <w:ind w:left="0" w:right="0" w:firstLine="0"/>
              <w:jc w:val="left"/>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Sécurisation des droits fonciers locaux à travers la mise en place d’un système d’information foncière.</w:t>
            </w:r>
          </w:p>
        </w:tc>
        <w:tc>
          <w:tcPr>
            <w:tcW w:w="4959" w:type="dxa"/>
            <w:shd w:val="clear" w:color="auto" w:fill="auto"/>
          </w:tcPr>
          <w:p w14:paraId="14A7EE85" w14:textId="2A0138AA" w:rsidR="00BA7372" w:rsidRPr="006874FC" w:rsidRDefault="00BA7372" w:rsidP="00FD58F1">
            <w:pPr>
              <w:pStyle w:val="Paragraphedeliste"/>
              <w:numPr>
                <w:ilvl w:val="0"/>
                <w:numId w:val="7"/>
              </w:numPr>
              <w:spacing w:after="0" w:line="240" w:lineRule="auto"/>
              <w:ind w:left="210" w:right="0" w:hanging="142"/>
              <w:jc w:val="left"/>
              <w:rPr>
                <w:rFonts w:ascii="Times New Roman" w:eastAsia="Symbol" w:hAnsi="Times New Roman" w:cs="Times New Roman"/>
                <w:sz w:val="20"/>
                <w:szCs w:val="20"/>
              </w:rPr>
            </w:pPr>
            <w:r w:rsidRPr="006874FC">
              <w:rPr>
                <w:rFonts w:ascii="Times New Roman" w:eastAsia="Symbol" w:hAnsi="Times New Roman" w:cs="Times New Roman"/>
                <w:sz w:val="20"/>
                <w:szCs w:val="20"/>
              </w:rPr>
              <w:t xml:space="preserve">Études de référence   sur la tenure foncière réalisées dans trois </w:t>
            </w:r>
            <w:r w:rsidR="000927E6" w:rsidRPr="00B36F1D">
              <w:rPr>
                <w:rFonts w:ascii="Times New Roman" w:eastAsia="Symbol" w:hAnsi="Times New Roman" w:cs="Times New Roman"/>
                <w:sz w:val="20"/>
                <w:szCs w:val="20"/>
              </w:rPr>
              <w:t>provinces,</w:t>
            </w:r>
            <w:r w:rsidRPr="006874FC">
              <w:rPr>
                <w:rFonts w:ascii="Times New Roman" w:eastAsia="Symbol" w:hAnsi="Times New Roman" w:cs="Times New Roman"/>
                <w:sz w:val="20"/>
                <w:szCs w:val="20"/>
              </w:rPr>
              <w:t xml:space="preserve"> étude sur le fonctionnement de l'administration foncière début de la capitalisation des expériences en cours de sécurisation foncière</w:t>
            </w:r>
          </w:p>
          <w:p w14:paraId="09760DC1" w14:textId="0BE78B15" w:rsidR="00BA7372" w:rsidRPr="006874FC" w:rsidRDefault="00BA7372" w:rsidP="00FD58F1">
            <w:pPr>
              <w:pStyle w:val="Paragraphedeliste"/>
              <w:numPr>
                <w:ilvl w:val="0"/>
                <w:numId w:val="7"/>
              </w:numPr>
              <w:spacing w:after="0" w:line="240" w:lineRule="auto"/>
              <w:ind w:left="210" w:right="0" w:hanging="142"/>
              <w:jc w:val="left"/>
              <w:rPr>
                <w:rFonts w:ascii="Times New Roman" w:eastAsia="Symbol" w:hAnsi="Times New Roman" w:cs="Times New Roman"/>
                <w:sz w:val="20"/>
                <w:szCs w:val="20"/>
              </w:rPr>
            </w:pPr>
            <w:r w:rsidRPr="006874FC">
              <w:rPr>
                <w:rFonts w:ascii="Times New Roman" w:eastAsia="Symbol" w:hAnsi="Times New Roman" w:cs="Times New Roman"/>
                <w:sz w:val="20"/>
                <w:szCs w:val="20"/>
              </w:rPr>
              <w:t xml:space="preserve">Un modèle de sécurisation foncière est en cours d’expérimentation et documenté à travers le guide méthodologique qui en présente les différentes étapes et son apport en termes de renforcement du cadastre, et de mise en place d’un système d’information foncière (SIF) complet : le registre foncier communautaire (RFC) est </w:t>
            </w:r>
            <w:r w:rsidR="000927E6" w:rsidRPr="00B36F1D">
              <w:rPr>
                <w:rFonts w:ascii="Times New Roman" w:eastAsia="Symbol" w:hAnsi="Times New Roman" w:cs="Times New Roman"/>
                <w:sz w:val="20"/>
                <w:szCs w:val="20"/>
              </w:rPr>
              <w:t>l’outil</w:t>
            </w:r>
            <w:r w:rsidRPr="006874FC">
              <w:rPr>
                <w:rFonts w:ascii="Times New Roman" w:eastAsia="Symbol" w:hAnsi="Times New Roman" w:cs="Times New Roman"/>
                <w:sz w:val="20"/>
                <w:szCs w:val="20"/>
              </w:rPr>
              <w:t xml:space="preserve"> permettant cette sécurisation foncière.</w:t>
            </w:r>
          </w:p>
          <w:p w14:paraId="10FA69C0" w14:textId="4CCF5661" w:rsidR="00BA7372" w:rsidRPr="006874FC" w:rsidRDefault="00BA7372" w:rsidP="00FD58F1">
            <w:pPr>
              <w:pStyle w:val="Paragraphedeliste"/>
              <w:numPr>
                <w:ilvl w:val="0"/>
                <w:numId w:val="7"/>
              </w:numPr>
              <w:spacing w:after="0" w:line="240" w:lineRule="auto"/>
              <w:ind w:left="210" w:right="0" w:hanging="142"/>
              <w:jc w:val="left"/>
              <w:rPr>
                <w:rFonts w:ascii="Times New Roman" w:eastAsia="Symbol" w:hAnsi="Times New Roman" w:cs="Times New Roman"/>
                <w:sz w:val="20"/>
                <w:szCs w:val="20"/>
              </w:rPr>
            </w:pPr>
            <w:r w:rsidRPr="006874FC">
              <w:rPr>
                <w:rFonts w:ascii="Times New Roman" w:eastAsia="Symbol" w:hAnsi="Times New Roman" w:cs="Times New Roman"/>
                <w:sz w:val="20"/>
                <w:szCs w:val="20"/>
              </w:rPr>
              <w:t>Deux outils juridiques en place pour donner un cadre légal au fonctionnement du RFC, à savoir </w:t>
            </w:r>
            <w:r w:rsidR="000927E6" w:rsidRPr="00B36F1D">
              <w:rPr>
                <w:rFonts w:ascii="Times New Roman" w:eastAsia="Symbol" w:hAnsi="Times New Roman" w:cs="Times New Roman"/>
                <w:sz w:val="20"/>
                <w:szCs w:val="20"/>
              </w:rPr>
              <w:t>: l’Edit</w:t>
            </w:r>
            <w:r w:rsidRPr="006874FC">
              <w:rPr>
                <w:rFonts w:ascii="Times New Roman" w:eastAsia="Symbol" w:hAnsi="Times New Roman" w:cs="Times New Roman"/>
                <w:sz w:val="20"/>
                <w:szCs w:val="20"/>
              </w:rPr>
              <w:t>-type et le modèle de charte élaborés et soumis aux discussions internes.</w:t>
            </w:r>
          </w:p>
          <w:p w14:paraId="71B7ACE9" w14:textId="4931B874" w:rsidR="00BA7372" w:rsidRPr="006874FC" w:rsidRDefault="00C66152" w:rsidP="00C66152">
            <w:pPr>
              <w:pStyle w:val="Paragraphedeliste"/>
              <w:numPr>
                <w:ilvl w:val="0"/>
                <w:numId w:val="7"/>
              </w:numPr>
              <w:spacing w:after="0" w:line="240" w:lineRule="auto"/>
              <w:ind w:left="210" w:right="0" w:hanging="142"/>
              <w:jc w:val="left"/>
              <w:rPr>
                <w:rFonts w:ascii="Times New Roman" w:eastAsia="Symbol" w:hAnsi="Times New Roman" w:cs="Times New Roman"/>
                <w:sz w:val="20"/>
                <w:szCs w:val="20"/>
              </w:rPr>
            </w:pPr>
            <w:r w:rsidRPr="006874FC">
              <w:rPr>
                <w:rFonts w:ascii="Times New Roman" w:eastAsia="Symbol" w:hAnsi="Times New Roman" w:cs="Times New Roman"/>
                <w:sz w:val="20"/>
                <w:szCs w:val="20"/>
              </w:rPr>
              <w:t>Le Comité foncier</w:t>
            </w:r>
            <w:r w:rsidR="000927E6">
              <w:rPr>
                <w:rFonts w:ascii="Times New Roman" w:eastAsia="Symbol" w:hAnsi="Times New Roman" w:cs="Times New Roman"/>
                <w:sz w:val="20"/>
                <w:szCs w:val="20"/>
              </w:rPr>
              <w:t xml:space="preserve"> </w:t>
            </w:r>
            <w:r w:rsidRPr="006874FC">
              <w:rPr>
                <w:rFonts w:ascii="Times New Roman" w:eastAsia="Symbol" w:hAnsi="Times New Roman" w:cs="Times New Roman"/>
                <w:sz w:val="20"/>
                <w:szCs w:val="20"/>
              </w:rPr>
              <w:t xml:space="preserve">local mis en place pour piloter la mise place du RFC à </w:t>
            </w:r>
            <w:r w:rsidR="000927E6" w:rsidRPr="00B36F1D">
              <w:rPr>
                <w:rFonts w:ascii="Times New Roman" w:eastAsia="Symbol" w:hAnsi="Times New Roman" w:cs="Times New Roman"/>
                <w:sz w:val="20"/>
                <w:szCs w:val="20"/>
              </w:rPr>
              <w:t>Mambasa</w:t>
            </w:r>
            <w:r w:rsidRPr="006874FC">
              <w:rPr>
                <w:rFonts w:ascii="Times New Roman" w:eastAsia="Symbol" w:hAnsi="Times New Roman" w:cs="Times New Roman"/>
                <w:sz w:val="20"/>
                <w:szCs w:val="20"/>
              </w:rPr>
              <w:t xml:space="preserve"> (Ituri)</w:t>
            </w:r>
          </w:p>
        </w:tc>
        <w:tc>
          <w:tcPr>
            <w:tcW w:w="1976" w:type="dxa"/>
            <w:shd w:val="clear" w:color="auto" w:fill="auto"/>
          </w:tcPr>
          <w:p w14:paraId="2E714F65" w14:textId="77777777" w:rsidR="00BA7372" w:rsidRPr="006874FC" w:rsidRDefault="00BA7372" w:rsidP="00FD58F1">
            <w:pPr>
              <w:pStyle w:val="Paragraphedeliste"/>
              <w:numPr>
                <w:ilvl w:val="0"/>
                <w:numId w:val="7"/>
              </w:numPr>
              <w:spacing w:after="0" w:line="240" w:lineRule="auto"/>
              <w:ind w:left="210" w:right="0" w:hanging="142"/>
              <w:jc w:val="left"/>
              <w:rPr>
                <w:rFonts w:ascii="Times New Roman" w:hAnsi="Times New Roman" w:cs="Times New Roman"/>
                <w:b/>
                <w:color w:val="000000" w:themeColor="text1"/>
                <w:sz w:val="20"/>
                <w:szCs w:val="20"/>
              </w:rPr>
            </w:pPr>
            <w:r w:rsidRPr="006874FC">
              <w:rPr>
                <w:rFonts w:ascii="Times New Roman" w:hAnsi="Times New Roman" w:cs="Times New Roman"/>
                <w:sz w:val="20"/>
                <w:szCs w:val="20"/>
              </w:rPr>
              <w:t xml:space="preserve">Les </w:t>
            </w:r>
            <w:r w:rsidRPr="006874FC">
              <w:rPr>
                <w:rFonts w:ascii="Times New Roman" w:eastAsia="Symbol" w:hAnsi="Times New Roman" w:cs="Times New Roman"/>
                <w:sz w:val="20"/>
                <w:szCs w:val="20"/>
              </w:rPr>
              <w:t>études</w:t>
            </w:r>
            <w:r w:rsidRPr="006874FC">
              <w:rPr>
                <w:rFonts w:ascii="Times New Roman" w:hAnsi="Times New Roman" w:cs="Times New Roman"/>
                <w:sz w:val="20"/>
                <w:szCs w:val="20"/>
              </w:rPr>
              <w:t xml:space="preserve"> ont pris plus que le temps prévu, non-respect du chronogramme établi et lourdeur dans le processus de l’agence de l’agence</w:t>
            </w:r>
          </w:p>
          <w:p w14:paraId="4BFFAD22" w14:textId="77777777" w:rsidR="00BA7372" w:rsidRPr="006874FC" w:rsidRDefault="00BA7372" w:rsidP="00FD58F1">
            <w:pPr>
              <w:pStyle w:val="Paragraphedeliste"/>
              <w:numPr>
                <w:ilvl w:val="0"/>
                <w:numId w:val="7"/>
              </w:numPr>
              <w:spacing w:after="0" w:line="240" w:lineRule="auto"/>
              <w:ind w:left="210" w:right="0" w:hanging="142"/>
              <w:jc w:val="left"/>
              <w:rPr>
                <w:rFonts w:ascii="Times New Roman" w:hAnsi="Times New Roman" w:cs="Times New Roman"/>
                <w:b/>
                <w:color w:val="000000" w:themeColor="text1"/>
                <w:sz w:val="20"/>
                <w:szCs w:val="20"/>
              </w:rPr>
            </w:pPr>
            <w:r w:rsidRPr="006874FC">
              <w:rPr>
                <w:rFonts w:ascii="Times New Roman" w:eastAsia="Symbol" w:hAnsi="Times New Roman" w:cs="Times New Roman"/>
                <w:sz w:val="20"/>
                <w:szCs w:val="20"/>
              </w:rPr>
              <w:t>Retards dans l’expérimentation, leçons difficiles à tirer</w:t>
            </w:r>
          </w:p>
          <w:p w14:paraId="2AA1CA38" w14:textId="77777777" w:rsidR="00BA7372" w:rsidRPr="006874FC" w:rsidRDefault="00BA7372" w:rsidP="006874FC">
            <w:pPr>
              <w:pStyle w:val="Paragraphedeliste"/>
              <w:numPr>
                <w:ilvl w:val="0"/>
                <w:numId w:val="7"/>
              </w:numPr>
              <w:spacing w:after="0" w:line="240" w:lineRule="auto"/>
              <w:ind w:left="210" w:right="0" w:hanging="142"/>
              <w:jc w:val="left"/>
              <w:rPr>
                <w:rFonts w:ascii="Times New Roman" w:eastAsia="Symbol" w:hAnsi="Times New Roman" w:cs="Times New Roman"/>
                <w:sz w:val="20"/>
                <w:szCs w:val="20"/>
              </w:rPr>
            </w:pPr>
            <w:r w:rsidRPr="006874FC">
              <w:rPr>
                <w:rFonts w:ascii="Times New Roman" w:eastAsia="Symbol" w:hAnsi="Times New Roman" w:cs="Times New Roman"/>
                <w:sz w:val="20"/>
                <w:szCs w:val="20"/>
              </w:rPr>
              <w:t>Impacts</w:t>
            </w:r>
            <w:r w:rsidRPr="006874FC">
              <w:rPr>
                <w:rFonts w:ascii="Times New Roman" w:hAnsi="Times New Roman" w:cs="Times New Roman"/>
                <w:bCs/>
                <w:color w:val="000000" w:themeColor="text1"/>
                <w:sz w:val="20"/>
                <w:szCs w:val="20"/>
              </w:rPr>
              <w:t xml:space="preserve"> de la Covid-19 sur le plan de travail</w:t>
            </w:r>
          </w:p>
        </w:tc>
        <w:tc>
          <w:tcPr>
            <w:tcW w:w="2818" w:type="dxa"/>
            <w:shd w:val="clear" w:color="auto" w:fill="auto"/>
          </w:tcPr>
          <w:p w14:paraId="1BD78A28" w14:textId="77777777" w:rsidR="00BA7372" w:rsidRPr="006874FC" w:rsidRDefault="00BA7372" w:rsidP="00FD58F1">
            <w:pPr>
              <w:pStyle w:val="Paragraphedeliste"/>
              <w:numPr>
                <w:ilvl w:val="0"/>
                <w:numId w:val="10"/>
              </w:numPr>
              <w:spacing w:after="0" w:line="240" w:lineRule="auto"/>
              <w:ind w:right="0"/>
              <w:jc w:val="left"/>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Réajuster le plan de travail à la lumière des impacts de la COVID</w:t>
            </w:r>
          </w:p>
          <w:p w14:paraId="36DBE2C5" w14:textId="77777777" w:rsidR="00BA7372" w:rsidRPr="006874FC" w:rsidRDefault="00BA7372" w:rsidP="00FD58F1">
            <w:pPr>
              <w:pStyle w:val="Paragraphedeliste"/>
              <w:numPr>
                <w:ilvl w:val="0"/>
                <w:numId w:val="10"/>
              </w:numPr>
              <w:spacing w:after="0" w:line="240" w:lineRule="auto"/>
              <w:ind w:right="0"/>
              <w:jc w:val="left"/>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 xml:space="preserve">Réévaluer le temps de conduite des expériences et le refléter dans le plan de travail </w:t>
            </w:r>
          </w:p>
          <w:p w14:paraId="2C9768EC" w14:textId="77777777" w:rsidR="00BA7372" w:rsidRPr="006874FC" w:rsidRDefault="00BA7372" w:rsidP="00FD58F1">
            <w:pPr>
              <w:contextualSpacing/>
              <w:rPr>
                <w:rFonts w:ascii="Times New Roman" w:hAnsi="Times New Roman" w:cs="Times New Roman"/>
                <w:color w:val="000000" w:themeColor="text1"/>
                <w:sz w:val="20"/>
                <w:szCs w:val="20"/>
              </w:rPr>
            </w:pPr>
          </w:p>
          <w:p w14:paraId="47A0F8E8" w14:textId="77777777" w:rsidR="00BA7372" w:rsidRPr="006874FC" w:rsidRDefault="00BA7372" w:rsidP="00FD58F1">
            <w:pPr>
              <w:contextualSpacing/>
              <w:rPr>
                <w:rFonts w:ascii="Times New Roman" w:hAnsi="Times New Roman" w:cs="Times New Roman"/>
                <w:color w:val="000000" w:themeColor="text1"/>
                <w:sz w:val="20"/>
                <w:szCs w:val="20"/>
              </w:rPr>
            </w:pPr>
          </w:p>
          <w:p w14:paraId="0579A797" w14:textId="77777777" w:rsidR="00BA7372" w:rsidRPr="006874FC" w:rsidRDefault="00BA7372" w:rsidP="00FD58F1">
            <w:pPr>
              <w:spacing w:after="0" w:line="240" w:lineRule="auto"/>
              <w:ind w:right="0"/>
              <w:jc w:val="left"/>
              <w:rPr>
                <w:rFonts w:ascii="Times New Roman" w:eastAsia="Symbol" w:hAnsi="Times New Roman" w:cs="Times New Roman"/>
                <w:sz w:val="20"/>
                <w:szCs w:val="20"/>
              </w:rPr>
            </w:pPr>
          </w:p>
        </w:tc>
      </w:tr>
      <w:tr w:rsidR="00BA7372" w:rsidRPr="00B36F1D" w14:paraId="427046BA" w14:textId="77777777" w:rsidTr="006874FC">
        <w:trPr>
          <w:trHeight w:val="1229"/>
        </w:trPr>
        <w:tc>
          <w:tcPr>
            <w:tcW w:w="1913" w:type="dxa"/>
            <w:shd w:val="clear" w:color="auto" w:fill="auto"/>
            <w:vAlign w:val="center"/>
          </w:tcPr>
          <w:p w14:paraId="689E2F6C" w14:textId="77777777" w:rsidR="00BA7372" w:rsidRPr="006874FC" w:rsidRDefault="00BA7372" w:rsidP="00FD58F1">
            <w:pPr>
              <w:spacing w:after="0" w:line="240" w:lineRule="auto"/>
              <w:ind w:right="0"/>
              <w:jc w:val="left"/>
              <w:rPr>
                <w:rFonts w:ascii="Times New Roman" w:hAnsi="Times New Roman" w:cs="Times New Roman"/>
                <w:bCs/>
                <w:sz w:val="20"/>
                <w:szCs w:val="20"/>
              </w:rPr>
            </w:pPr>
          </w:p>
          <w:p w14:paraId="178E3ADF" w14:textId="77777777" w:rsidR="00BA7372" w:rsidRPr="006874FC" w:rsidRDefault="00BA7372" w:rsidP="00FD58F1">
            <w:pPr>
              <w:spacing w:after="0" w:line="240" w:lineRule="auto"/>
              <w:ind w:right="0"/>
              <w:jc w:val="left"/>
              <w:rPr>
                <w:rFonts w:ascii="Times New Roman" w:hAnsi="Times New Roman" w:cs="Times New Roman"/>
                <w:b/>
                <w:sz w:val="20"/>
                <w:szCs w:val="20"/>
              </w:rPr>
            </w:pPr>
            <w:r w:rsidRPr="006874FC">
              <w:rPr>
                <w:rFonts w:ascii="Times New Roman" w:hAnsi="Times New Roman" w:cs="Times New Roman"/>
                <w:b/>
                <w:color w:val="000000" w:themeColor="text1"/>
                <w:sz w:val="20"/>
                <w:szCs w:val="20"/>
              </w:rPr>
              <w:t xml:space="preserve">Jalon 2020 a : </w:t>
            </w:r>
            <w:r w:rsidRPr="006874FC">
              <w:rPr>
                <w:rFonts w:ascii="Times New Roman" w:hAnsi="Times New Roman" w:cs="Times New Roman"/>
                <w:b/>
                <w:sz w:val="20"/>
                <w:szCs w:val="20"/>
              </w:rPr>
              <w:t>Politique foncière adoptée (N/A)</w:t>
            </w:r>
          </w:p>
          <w:p w14:paraId="2CA15125" w14:textId="77777777" w:rsidR="00BA7372" w:rsidRPr="006874FC" w:rsidRDefault="00BA7372" w:rsidP="00FD58F1">
            <w:pPr>
              <w:spacing w:after="0" w:line="240" w:lineRule="auto"/>
              <w:ind w:right="0"/>
              <w:jc w:val="left"/>
              <w:rPr>
                <w:rFonts w:ascii="Times New Roman" w:hAnsi="Times New Roman" w:cs="Times New Roman"/>
                <w:bCs/>
                <w:sz w:val="20"/>
                <w:szCs w:val="20"/>
              </w:rPr>
            </w:pPr>
          </w:p>
          <w:p w14:paraId="43B2B596" w14:textId="77777777" w:rsidR="00BA7372" w:rsidRPr="006874FC" w:rsidRDefault="00BA7372" w:rsidP="00FD58F1">
            <w:pPr>
              <w:spacing w:after="0" w:line="240" w:lineRule="auto"/>
              <w:ind w:right="0"/>
              <w:jc w:val="left"/>
              <w:rPr>
                <w:rFonts w:ascii="Times New Roman" w:hAnsi="Times New Roman" w:cs="Times New Roman"/>
                <w:bCs/>
                <w:sz w:val="20"/>
                <w:szCs w:val="20"/>
              </w:rPr>
            </w:pPr>
          </w:p>
          <w:p w14:paraId="39ED02DD" w14:textId="77777777" w:rsidR="00BA7372" w:rsidRPr="006874FC" w:rsidRDefault="00BA7372" w:rsidP="00FD58F1">
            <w:pPr>
              <w:spacing w:after="0" w:line="240" w:lineRule="auto"/>
              <w:ind w:right="0"/>
              <w:jc w:val="left"/>
              <w:rPr>
                <w:rFonts w:ascii="Times New Roman" w:hAnsi="Times New Roman" w:cs="Times New Roman"/>
                <w:bCs/>
                <w:sz w:val="20"/>
                <w:szCs w:val="20"/>
              </w:rPr>
            </w:pPr>
          </w:p>
          <w:p w14:paraId="54939F77" w14:textId="77777777" w:rsidR="00BA7372" w:rsidRPr="006874FC" w:rsidRDefault="00BA7372" w:rsidP="00FD58F1">
            <w:pPr>
              <w:spacing w:after="0" w:line="240" w:lineRule="auto"/>
              <w:ind w:right="0"/>
              <w:jc w:val="left"/>
              <w:rPr>
                <w:rFonts w:ascii="Times New Roman" w:hAnsi="Times New Roman" w:cs="Times New Roman"/>
                <w:bCs/>
                <w:sz w:val="20"/>
                <w:szCs w:val="20"/>
              </w:rPr>
            </w:pPr>
          </w:p>
        </w:tc>
        <w:tc>
          <w:tcPr>
            <w:tcW w:w="1916" w:type="dxa"/>
            <w:shd w:val="clear" w:color="auto" w:fill="auto"/>
            <w:vAlign w:val="center"/>
          </w:tcPr>
          <w:p w14:paraId="3E598780" w14:textId="77777777" w:rsidR="00BA7372" w:rsidRPr="006874FC" w:rsidRDefault="00BA7372" w:rsidP="00FD58F1">
            <w:pPr>
              <w:spacing w:after="0" w:line="240" w:lineRule="auto"/>
              <w:ind w:left="0" w:right="0" w:firstLine="0"/>
              <w:jc w:val="left"/>
              <w:rPr>
                <w:rFonts w:ascii="Times New Roman" w:eastAsia="Times New Roman" w:hAnsi="Times New Roman" w:cs="Times New Roman"/>
                <w:sz w:val="20"/>
                <w:szCs w:val="20"/>
                <w:lang w:val="fr-FR" w:eastAsia="fr-FR"/>
              </w:rPr>
            </w:pPr>
          </w:p>
        </w:tc>
        <w:tc>
          <w:tcPr>
            <w:tcW w:w="4959" w:type="dxa"/>
            <w:shd w:val="clear" w:color="auto" w:fill="auto"/>
          </w:tcPr>
          <w:p w14:paraId="0BB0093A" w14:textId="77777777" w:rsidR="00BA7372" w:rsidRPr="006874FC" w:rsidRDefault="00BA7372" w:rsidP="00FD58F1">
            <w:pPr>
              <w:spacing w:after="0" w:line="240" w:lineRule="auto"/>
              <w:ind w:right="0"/>
              <w:jc w:val="left"/>
              <w:rPr>
                <w:rFonts w:ascii="Times New Roman" w:eastAsia="Symbol" w:hAnsi="Times New Roman" w:cs="Times New Roman"/>
                <w:sz w:val="20"/>
                <w:szCs w:val="20"/>
              </w:rPr>
            </w:pPr>
            <w:r w:rsidRPr="006874FC">
              <w:rPr>
                <w:rFonts w:ascii="Times New Roman" w:hAnsi="Times New Roman" w:cs="Times New Roman"/>
                <w:sz w:val="20"/>
                <w:szCs w:val="20"/>
              </w:rPr>
              <w:t xml:space="preserve">Politique foncière au draft </w:t>
            </w:r>
            <w:r w:rsidR="00C66152" w:rsidRPr="006874FC">
              <w:rPr>
                <w:rFonts w:ascii="Times New Roman" w:hAnsi="Times New Roman" w:cs="Times New Roman"/>
                <w:sz w:val="20"/>
                <w:szCs w:val="20"/>
              </w:rPr>
              <w:t>2</w:t>
            </w:r>
            <w:r w:rsidRPr="006874FC">
              <w:rPr>
                <w:rFonts w:ascii="Times New Roman" w:hAnsi="Times New Roman" w:cs="Times New Roman"/>
                <w:sz w:val="20"/>
                <w:szCs w:val="20"/>
              </w:rPr>
              <w:t>, consultations en cours. Loi en chantier.</w:t>
            </w:r>
          </w:p>
        </w:tc>
        <w:tc>
          <w:tcPr>
            <w:tcW w:w="1976" w:type="dxa"/>
            <w:shd w:val="clear" w:color="auto" w:fill="auto"/>
          </w:tcPr>
          <w:p w14:paraId="7B5EB3BC" w14:textId="77777777" w:rsidR="00BA7372" w:rsidRPr="006874FC" w:rsidRDefault="00D71FF3" w:rsidP="006874FC">
            <w:pPr>
              <w:spacing w:after="0" w:line="240" w:lineRule="auto"/>
              <w:ind w:right="0"/>
              <w:jc w:val="left"/>
              <w:rPr>
                <w:rFonts w:ascii="Times New Roman" w:hAnsi="Times New Roman" w:cs="Times New Roman"/>
                <w:sz w:val="20"/>
                <w:szCs w:val="20"/>
              </w:rPr>
            </w:pPr>
            <w:r>
              <w:rPr>
                <w:rFonts w:ascii="Times New Roman" w:hAnsi="Times New Roman" w:cs="Times New Roman"/>
                <w:bCs/>
                <w:color w:val="000000" w:themeColor="text1"/>
                <w:sz w:val="20"/>
                <w:szCs w:val="20"/>
              </w:rPr>
              <w:t>-</w:t>
            </w:r>
            <w:r w:rsidR="00BA7372" w:rsidRPr="006874FC">
              <w:rPr>
                <w:rFonts w:ascii="Times New Roman" w:hAnsi="Times New Roman" w:cs="Times New Roman"/>
                <w:bCs/>
                <w:color w:val="000000" w:themeColor="text1"/>
                <w:sz w:val="20"/>
                <w:szCs w:val="20"/>
              </w:rPr>
              <w:t>La nouvelle approche de couvrir toutes les provinces pour les consultations sur le DPFN alourdit le processus et limite les moyens disponibles.</w:t>
            </w:r>
          </w:p>
        </w:tc>
        <w:tc>
          <w:tcPr>
            <w:tcW w:w="2818" w:type="dxa"/>
            <w:shd w:val="clear" w:color="auto" w:fill="auto"/>
          </w:tcPr>
          <w:p w14:paraId="7B221FF1" w14:textId="77777777" w:rsidR="00BA7372" w:rsidRPr="006874FC" w:rsidRDefault="00BA7372" w:rsidP="00FD58F1">
            <w:pPr>
              <w:rPr>
                <w:rFonts w:ascii="Times New Roman" w:hAnsi="Times New Roman" w:cs="Times New Roman"/>
                <w:sz w:val="20"/>
                <w:szCs w:val="20"/>
              </w:rPr>
            </w:pPr>
            <w:r w:rsidRPr="006874FC">
              <w:rPr>
                <w:rFonts w:ascii="Times New Roman" w:hAnsi="Times New Roman" w:cs="Times New Roman"/>
                <w:sz w:val="20"/>
                <w:szCs w:val="20"/>
              </w:rPr>
              <w:t xml:space="preserve"> </w:t>
            </w:r>
            <w:r w:rsidR="00D71FF3">
              <w:rPr>
                <w:rFonts w:ascii="Times New Roman" w:hAnsi="Times New Roman" w:cs="Times New Roman"/>
                <w:sz w:val="20"/>
                <w:szCs w:val="20"/>
              </w:rPr>
              <w:t>-</w:t>
            </w:r>
            <w:r w:rsidRPr="006874FC">
              <w:rPr>
                <w:rFonts w:ascii="Times New Roman" w:hAnsi="Times New Roman" w:cs="Times New Roman"/>
                <w:sz w:val="20"/>
                <w:szCs w:val="20"/>
              </w:rPr>
              <w:t>Rythme à maintenir et accélérer pour aboutir avant la fin du projet 2021.</w:t>
            </w:r>
          </w:p>
          <w:p w14:paraId="67304913" w14:textId="77777777" w:rsidR="00BA7372" w:rsidRPr="006874FC" w:rsidRDefault="00D71FF3" w:rsidP="006874FC">
            <w:pPr>
              <w:spacing w:after="0" w:line="240" w:lineRule="auto"/>
              <w:ind w:right="0"/>
              <w:jc w:val="left"/>
              <w:rPr>
                <w:rFonts w:ascii="Times New Roman" w:hAnsi="Times New Roman" w:cs="Times New Roman"/>
                <w:bCs/>
                <w:color w:val="000000" w:themeColor="text1"/>
                <w:sz w:val="20"/>
                <w:szCs w:val="20"/>
              </w:rPr>
            </w:pPr>
            <w:r>
              <w:rPr>
                <w:rFonts w:ascii="Times New Roman" w:hAnsi="Times New Roman" w:cs="Times New Roman"/>
                <w:bCs/>
                <w:sz w:val="20"/>
                <w:szCs w:val="20"/>
              </w:rPr>
              <w:t>-</w:t>
            </w:r>
            <w:r w:rsidR="00BA7372" w:rsidRPr="006874FC">
              <w:rPr>
                <w:rFonts w:ascii="Times New Roman" w:hAnsi="Times New Roman" w:cs="Times New Roman"/>
                <w:bCs/>
                <w:sz w:val="20"/>
                <w:szCs w:val="20"/>
              </w:rPr>
              <w:t>Avec l’accord de FONAREDD renforcer le budget du programme pour couvrir ces aspects.</w:t>
            </w:r>
          </w:p>
        </w:tc>
      </w:tr>
    </w:tbl>
    <w:p w14:paraId="68562BD4" w14:textId="77777777" w:rsidR="00E93BC7" w:rsidRPr="006A46D8" w:rsidRDefault="00E93BC7" w:rsidP="00C66152">
      <w:pPr>
        <w:spacing w:after="0" w:line="240" w:lineRule="auto"/>
        <w:ind w:left="0" w:right="0" w:firstLine="0"/>
        <w:rPr>
          <w:rFonts w:ascii="Times New Roman" w:eastAsia="Times New Roman" w:hAnsi="Times New Roman" w:cs="Times New Roman"/>
          <w:b/>
          <w:bCs/>
          <w:sz w:val="24"/>
          <w:szCs w:val="24"/>
          <w:lang w:val="fr-FR" w:eastAsia="fr-FR"/>
        </w:rPr>
        <w:sectPr w:rsidR="00E93BC7" w:rsidRPr="006A46D8" w:rsidSect="00E93BC7">
          <w:pgSz w:w="16840" w:h="11900" w:orient="landscape"/>
          <w:pgMar w:top="1584" w:right="1958" w:bottom="1555" w:left="1498" w:header="1022" w:footer="1109" w:gutter="0"/>
          <w:cols w:space="720"/>
          <w:titlePg/>
          <w:docGrid w:linePitch="286"/>
        </w:sectPr>
      </w:pPr>
    </w:p>
    <w:p w14:paraId="4CDC5130" w14:textId="77777777" w:rsidR="000E529E" w:rsidRPr="006A46D8" w:rsidRDefault="000E529E" w:rsidP="001A0CF0">
      <w:pPr>
        <w:pStyle w:val="Titre1"/>
        <w:numPr>
          <w:ilvl w:val="0"/>
          <w:numId w:val="2"/>
        </w:numPr>
        <w:rPr>
          <w:rFonts w:ascii="Times New Roman" w:hAnsi="Times New Roman" w:cs="Times New Roman"/>
          <w:sz w:val="24"/>
          <w:szCs w:val="24"/>
        </w:rPr>
      </w:pPr>
      <w:bookmarkStart w:id="21" w:name="_Toc46040585"/>
      <w:bookmarkStart w:id="22" w:name="_Hlk45521082"/>
      <w:r w:rsidRPr="006A46D8">
        <w:rPr>
          <w:rFonts w:ascii="Times New Roman" w:hAnsi="Times New Roman" w:cs="Times New Roman"/>
          <w:sz w:val="24"/>
          <w:szCs w:val="24"/>
        </w:rPr>
        <w:t>Exécution financière</w:t>
      </w:r>
      <w:bookmarkEnd w:id="21"/>
    </w:p>
    <w:p w14:paraId="58C7849D" w14:textId="59741E1C" w:rsidR="00C3424B" w:rsidRPr="006A46D8" w:rsidRDefault="00023467" w:rsidP="0060351B">
      <w:pPr>
        <w:spacing w:after="8" w:line="259" w:lineRule="auto"/>
        <w:ind w:left="10" w:right="0" w:firstLine="0"/>
        <w:jc w:val="left"/>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 xml:space="preserve">Tableau </w:t>
      </w:r>
      <w:r w:rsidR="00DD10F9" w:rsidRPr="006A46D8">
        <w:rPr>
          <w:rFonts w:ascii="Times New Roman" w:hAnsi="Times New Roman" w:cs="Times New Roman"/>
          <w:color w:val="000000" w:themeColor="text1"/>
          <w:sz w:val="24"/>
          <w:szCs w:val="24"/>
        </w:rPr>
        <w:t>5</w:t>
      </w:r>
      <w:r w:rsidRPr="006A46D8">
        <w:rPr>
          <w:rFonts w:ascii="Times New Roman" w:hAnsi="Times New Roman" w:cs="Times New Roman"/>
          <w:color w:val="000000" w:themeColor="text1"/>
          <w:sz w:val="24"/>
          <w:szCs w:val="24"/>
        </w:rPr>
        <w:t> </w:t>
      </w:r>
      <w:r w:rsidR="00C3424B" w:rsidRPr="006A46D8">
        <w:rPr>
          <w:rFonts w:ascii="Times New Roman" w:hAnsi="Times New Roman" w:cs="Times New Roman"/>
          <w:color w:val="000000" w:themeColor="text1"/>
          <w:sz w:val="24"/>
          <w:szCs w:val="24"/>
        </w:rPr>
        <w:t>-</w:t>
      </w:r>
      <w:r w:rsidRPr="006A46D8">
        <w:rPr>
          <w:rFonts w:ascii="Times New Roman" w:hAnsi="Times New Roman" w:cs="Times New Roman"/>
          <w:color w:val="000000" w:themeColor="text1"/>
          <w:sz w:val="24"/>
          <w:szCs w:val="24"/>
        </w:rPr>
        <w:t xml:space="preserve"> Taux de </w:t>
      </w:r>
      <w:r w:rsidR="005B15FC" w:rsidRPr="006A46D8">
        <w:rPr>
          <w:rFonts w:ascii="Times New Roman" w:hAnsi="Times New Roman" w:cs="Times New Roman"/>
          <w:color w:val="000000" w:themeColor="text1"/>
          <w:sz w:val="24"/>
          <w:szCs w:val="24"/>
        </w:rPr>
        <w:t>décaissement</w:t>
      </w:r>
      <w:r w:rsidRPr="006A46D8">
        <w:rPr>
          <w:rFonts w:ascii="Times New Roman" w:hAnsi="Times New Roman" w:cs="Times New Roman"/>
          <w:color w:val="000000" w:themeColor="text1"/>
          <w:sz w:val="24"/>
          <w:szCs w:val="24"/>
        </w:rPr>
        <w:t xml:space="preserve"> du </w:t>
      </w:r>
      <w:r w:rsidR="00A02702" w:rsidRPr="006A46D8">
        <w:rPr>
          <w:rFonts w:ascii="Times New Roman" w:hAnsi="Times New Roman" w:cs="Times New Roman"/>
          <w:color w:val="000000" w:themeColor="text1"/>
          <w:sz w:val="24"/>
          <w:szCs w:val="24"/>
        </w:rPr>
        <w:t>P</w:t>
      </w:r>
      <w:r w:rsidRPr="006A46D8">
        <w:rPr>
          <w:rFonts w:ascii="Times New Roman" w:hAnsi="Times New Roman" w:cs="Times New Roman"/>
          <w:color w:val="000000" w:themeColor="text1"/>
          <w:sz w:val="24"/>
          <w:szCs w:val="24"/>
        </w:rPr>
        <w:t>rogramme</w:t>
      </w:r>
      <w:r w:rsidR="00C3424B" w:rsidRPr="006A46D8">
        <w:rPr>
          <w:rFonts w:ascii="Times New Roman" w:hAnsi="Times New Roman" w:cs="Times New Roman"/>
          <w:color w:val="000000" w:themeColor="text1"/>
          <w:sz w:val="24"/>
          <w:szCs w:val="24"/>
        </w:rPr>
        <w:t>.</w:t>
      </w:r>
    </w:p>
    <w:tbl>
      <w:tblPr>
        <w:tblW w:w="9073" w:type="dxa"/>
        <w:tblInd w:w="118" w:type="dxa"/>
        <w:tblLayout w:type="fixed"/>
        <w:tblLook w:val="04A0" w:firstRow="1" w:lastRow="0" w:firstColumn="1" w:lastColumn="0" w:noHBand="0" w:noVBand="1"/>
      </w:tblPr>
      <w:tblGrid>
        <w:gridCol w:w="3050"/>
        <w:gridCol w:w="1170"/>
        <w:gridCol w:w="1080"/>
        <w:gridCol w:w="990"/>
        <w:gridCol w:w="1321"/>
        <w:gridCol w:w="1226"/>
        <w:gridCol w:w="236"/>
      </w:tblGrid>
      <w:tr w:rsidR="0060351B" w:rsidRPr="0060351B" w14:paraId="045DE292" w14:textId="77777777" w:rsidTr="0060351B">
        <w:trPr>
          <w:gridAfter w:val="1"/>
          <w:wAfter w:w="236" w:type="dxa"/>
          <w:trHeight w:val="437"/>
        </w:trPr>
        <w:tc>
          <w:tcPr>
            <w:tcW w:w="3050" w:type="dxa"/>
            <w:vMerge w:val="restart"/>
            <w:tcBorders>
              <w:top w:val="single" w:sz="8" w:space="0" w:color="auto"/>
              <w:left w:val="single" w:sz="8" w:space="0" w:color="auto"/>
              <w:bottom w:val="single" w:sz="8" w:space="0" w:color="000000"/>
              <w:right w:val="single" w:sz="8" w:space="0" w:color="auto"/>
            </w:tcBorders>
            <w:shd w:val="clear" w:color="000000" w:fill="D9E2F3"/>
            <w:vAlign w:val="center"/>
            <w:hideMark/>
          </w:tcPr>
          <w:p w14:paraId="003F49A4"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 xml:space="preserve">Résultats </w:t>
            </w:r>
          </w:p>
        </w:tc>
        <w:tc>
          <w:tcPr>
            <w:tcW w:w="1170" w:type="dxa"/>
            <w:vMerge w:val="restart"/>
            <w:tcBorders>
              <w:top w:val="single" w:sz="8" w:space="0" w:color="auto"/>
              <w:left w:val="single" w:sz="8" w:space="0" w:color="auto"/>
              <w:bottom w:val="single" w:sz="8" w:space="0" w:color="000000"/>
              <w:right w:val="single" w:sz="8" w:space="0" w:color="auto"/>
            </w:tcBorders>
            <w:shd w:val="clear" w:color="000000" w:fill="D9E2F3"/>
            <w:vAlign w:val="center"/>
            <w:hideMark/>
          </w:tcPr>
          <w:p w14:paraId="16F8BA4C"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 xml:space="preserve"> Budget Total (USD) </w:t>
            </w:r>
          </w:p>
        </w:tc>
        <w:tc>
          <w:tcPr>
            <w:tcW w:w="1080" w:type="dxa"/>
            <w:vMerge w:val="restart"/>
            <w:tcBorders>
              <w:top w:val="single" w:sz="8" w:space="0" w:color="auto"/>
              <w:left w:val="single" w:sz="8" w:space="0" w:color="auto"/>
              <w:bottom w:val="single" w:sz="8" w:space="0" w:color="000000"/>
              <w:right w:val="single" w:sz="8" w:space="0" w:color="auto"/>
            </w:tcBorders>
            <w:shd w:val="clear" w:color="000000" w:fill="D9E2F3"/>
            <w:vAlign w:val="center"/>
            <w:hideMark/>
          </w:tcPr>
          <w:p w14:paraId="5F0FC568"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Budget prévu 2020</w:t>
            </w:r>
          </w:p>
        </w:tc>
        <w:tc>
          <w:tcPr>
            <w:tcW w:w="990" w:type="dxa"/>
            <w:vMerge w:val="restart"/>
            <w:tcBorders>
              <w:top w:val="single" w:sz="8" w:space="0" w:color="auto"/>
              <w:left w:val="single" w:sz="8" w:space="0" w:color="auto"/>
              <w:bottom w:val="single" w:sz="8" w:space="0" w:color="000000"/>
              <w:right w:val="single" w:sz="8" w:space="0" w:color="auto"/>
            </w:tcBorders>
            <w:shd w:val="clear" w:color="000000" w:fill="D9E2F3"/>
            <w:vAlign w:val="center"/>
            <w:hideMark/>
          </w:tcPr>
          <w:p w14:paraId="7B152025" w14:textId="65ED2DF2" w:rsidR="0060351B" w:rsidRPr="0060351B" w:rsidRDefault="0060351B" w:rsidP="0060351B">
            <w:pPr>
              <w:spacing w:after="0" w:line="240" w:lineRule="auto"/>
              <w:ind w:left="0" w:right="0" w:firstLine="0"/>
              <w:jc w:val="center"/>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Dépenses 2020</w:t>
            </w:r>
          </w:p>
        </w:tc>
        <w:tc>
          <w:tcPr>
            <w:tcW w:w="1321" w:type="dxa"/>
            <w:vMerge w:val="restart"/>
            <w:tcBorders>
              <w:top w:val="single" w:sz="8" w:space="0" w:color="auto"/>
              <w:left w:val="single" w:sz="8" w:space="0" w:color="auto"/>
              <w:bottom w:val="single" w:sz="8" w:space="0" w:color="000000"/>
              <w:right w:val="single" w:sz="8" w:space="0" w:color="auto"/>
            </w:tcBorders>
            <w:shd w:val="clear" w:color="000000" w:fill="D9E2F3"/>
            <w:vAlign w:val="center"/>
            <w:hideMark/>
          </w:tcPr>
          <w:p w14:paraId="747F1709"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Solde au 31.12.2020</w:t>
            </w:r>
          </w:p>
        </w:tc>
        <w:tc>
          <w:tcPr>
            <w:tcW w:w="1226" w:type="dxa"/>
            <w:vMerge w:val="restart"/>
            <w:tcBorders>
              <w:top w:val="single" w:sz="8" w:space="0" w:color="auto"/>
              <w:left w:val="single" w:sz="8" w:space="0" w:color="auto"/>
              <w:bottom w:val="single" w:sz="8" w:space="0" w:color="000000"/>
              <w:right w:val="single" w:sz="8" w:space="0" w:color="auto"/>
            </w:tcBorders>
            <w:shd w:val="clear" w:color="000000" w:fill="D9E2F3"/>
            <w:vAlign w:val="center"/>
            <w:hideMark/>
          </w:tcPr>
          <w:p w14:paraId="4AA3AE2D"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Taux de décaissement</w:t>
            </w:r>
          </w:p>
        </w:tc>
      </w:tr>
      <w:tr w:rsidR="0060351B" w:rsidRPr="0060351B" w14:paraId="3466199F" w14:textId="77777777" w:rsidTr="0060351B">
        <w:trPr>
          <w:trHeight w:val="300"/>
        </w:trPr>
        <w:tc>
          <w:tcPr>
            <w:tcW w:w="3050" w:type="dxa"/>
            <w:vMerge/>
            <w:tcBorders>
              <w:top w:val="single" w:sz="8" w:space="0" w:color="auto"/>
              <w:left w:val="single" w:sz="8" w:space="0" w:color="auto"/>
              <w:bottom w:val="single" w:sz="8" w:space="0" w:color="000000"/>
              <w:right w:val="single" w:sz="8" w:space="0" w:color="auto"/>
            </w:tcBorders>
            <w:vAlign w:val="center"/>
            <w:hideMark/>
          </w:tcPr>
          <w:p w14:paraId="20C9B5EF"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b/>
                <w:bCs/>
                <w:sz w:val="18"/>
                <w:szCs w:val="18"/>
                <w:lang w:val="en-US" w:eastAsia="en-US"/>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14:paraId="755562D2"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b/>
                <w:bCs/>
                <w:sz w:val="18"/>
                <w:szCs w:val="18"/>
                <w:lang w:val="en-US" w:eastAsia="en-US"/>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67BCF9B0"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b/>
                <w:bCs/>
                <w:sz w:val="18"/>
                <w:szCs w:val="18"/>
                <w:lang w:val="en-US" w:eastAsia="en-US"/>
              </w:rPr>
            </w:pPr>
          </w:p>
        </w:tc>
        <w:tc>
          <w:tcPr>
            <w:tcW w:w="990" w:type="dxa"/>
            <w:vMerge/>
            <w:tcBorders>
              <w:top w:val="single" w:sz="8" w:space="0" w:color="auto"/>
              <w:left w:val="single" w:sz="8" w:space="0" w:color="auto"/>
              <w:bottom w:val="single" w:sz="8" w:space="0" w:color="000000"/>
              <w:right w:val="single" w:sz="8" w:space="0" w:color="auto"/>
            </w:tcBorders>
            <w:vAlign w:val="center"/>
            <w:hideMark/>
          </w:tcPr>
          <w:p w14:paraId="57C3C840"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b/>
                <w:bCs/>
                <w:sz w:val="18"/>
                <w:szCs w:val="18"/>
                <w:lang w:val="en-US" w:eastAsia="en-US"/>
              </w:rPr>
            </w:pPr>
          </w:p>
        </w:tc>
        <w:tc>
          <w:tcPr>
            <w:tcW w:w="1321" w:type="dxa"/>
            <w:vMerge/>
            <w:tcBorders>
              <w:top w:val="single" w:sz="8" w:space="0" w:color="auto"/>
              <w:left w:val="single" w:sz="8" w:space="0" w:color="auto"/>
              <w:bottom w:val="single" w:sz="8" w:space="0" w:color="000000"/>
              <w:right w:val="single" w:sz="8" w:space="0" w:color="auto"/>
            </w:tcBorders>
            <w:vAlign w:val="center"/>
            <w:hideMark/>
          </w:tcPr>
          <w:p w14:paraId="0CE62DFF"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b/>
                <w:bCs/>
                <w:sz w:val="18"/>
                <w:szCs w:val="18"/>
                <w:lang w:val="en-US" w:eastAsia="en-US"/>
              </w:rPr>
            </w:pPr>
          </w:p>
        </w:tc>
        <w:tc>
          <w:tcPr>
            <w:tcW w:w="1226" w:type="dxa"/>
            <w:vMerge/>
            <w:tcBorders>
              <w:top w:val="single" w:sz="8" w:space="0" w:color="auto"/>
              <w:left w:val="single" w:sz="8" w:space="0" w:color="auto"/>
              <w:bottom w:val="single" w:sz="8" w:space="0" w:color="000000"/>
              <w:right w:val="single" w:sz="8" w:space="0" w:color="auto"/>
            </w:tcBorders>
            <w:vAlign w:val="center"/>
            <w:hideMark/>
          </w:tcPr>
          <w:p w14:paraId="757F54F1"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b/>
                <w:bCs/>
                <w:sz w:val="18"/>
                <w:szCs w:val="18"/>
                <w:lang w:val="en-US" w:eastAsia="en-US"/>
              </w:rPr>
            </w:pPr>
          </w:p>
        </w:tc>
        <w:tc>
          <w:tcPr>
            <w:tcW w:w="236" w:type="dxa"/>
            <w:tcBorders>
              <w:top w:val="nil"/>
              <w:left w:val="nil"/>
              <w:bottom w:val="nil"/>
              <w:right w:val="nil"/>
            </w:tcBorders>
            <w:shd w:val="clear" w:color="auto" w:fill="auto"/>
            <w:noWrap/>
            <w:vAlign w:val="bottom"/>
            <w:hideMark/>
          </w:tcPr>
          <w:p w14:paraId="30EAA26E"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sz w:val="18"/>
                <w:szCs w:val="18"/>
                <w:lang w:val="en-US" w:eastAsia="en-US"/>
              </w:rPr>
            </w:pPr>
          </w:p>
        </w:tc>
      </w:tr>
      <w:tr w:rsidR="0060351B" w:rsidRPr="0060351B" w14:paraId="3D0BEBFA" w14:textId="77777777" w:rsidTr="0060351B">
        <w:trPr>
          <w:trHeight w:val="470"/>
        </w:trPr>
        <w:tc>
          <w:tcPr>
            <w:tcW w:w="3050" w:type="dxa"/>
            <w:tcBorders>
              <w:top w:val="nil"/>
              <w:left w:val="single" w:sz="8" w:space="0" w:color="auto"/>
              <w:bottom w:val="single" w:sz="8" w:space="0" w:color="auto"/>
              <w:right w:val="single" w:sz="8" w:space="0" w:color="auto"/>
            </w:tcBorders>
            <w:shd w:val="clear" w:color="000000" w:fill="F2F2F2"/>
            <w:vAlign w:val="center"/>
            <w:hideMark/>
          </w:tcPr>
          <w:p w14:paraId="4BF1C36D"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b/>
                <w:bCs/>
                <w:sz w:val="18"/>
                <w:szCs w:val="18"/>
                <w:lang w:val="fr-FR" w:eastAsia="en-US"/>
              </w:rPr>
            </w:pPr>
            <w:r w:rsidRPr="0060351B">
              <w:rPr>
                <w:rFonts w:ascii="Times New Roman" w:eastAsia="Times New Roman" w:hAnsi="Times New Roman" w:cs="Times New Roman"/>
                <w:b/>
                <w:bCs/>
                <w:sz w:val="18"/>
                <w:szCs w:val="18"/>
                <w:lang w:val="fr-FR" w:eastAsia="en-US"/>
              </w:rPr>
              <w:t>Résultat 1 : Appui Institutionnel à la CONAREF.</w:t>
            </w:r>
          </w:p>
        </w:tc>
        <w:tc>
          <w:tcPr>
            <w:tcW w:w="1170" w:type="dxa"/>
            <w:tcBorders>
              <w:top w:val="nil"/>
              <w:left w:val="nil"/>
              <w:bottom w:val="single" w:sz="8" w:space="0" w:color="auto"/>
              <w:right w:val="single" w:sz="8" w:space="0" w:color="auto"/>
            </w:tcBorders>
            <w:shd w:val="clear" w:color="000000" w:fill="F2F2F2"/>
            <w:noWrap/>
            <w:vAlign w:val="center"/>
            <w:hideMark/>
          </w:tcPr>
          <w:p w14:paraId="14E2FE33"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sz w:val="18"/>
                <w:szCs w:val="18"/>
                <w:lang w:val="fr-FR" w:eastAsia="en-US"/>
              </w:rPr>
            </w:pPr>
            <w:r w:rsidRPr="0060351B">
              <w:rPr>
                <w:rFonts w:ascii="Times New Roman" w:eastAsia="Times New Roman" w:hAnsi="Times New Roman" w:cs="Times New Roman"/>
                <w:b/>
                <w:bCs/>
                <w:sz w:val="18"/>
                <w:szCs w:val="18"/>
                <w:lang w:val="fr-FR" w:eastAsia="en-US"/>
              </w:rPr>
              <w:t> </w:t>
            </w:r>
          </w:p>
        </w:tc>
        <w:tc>
          <w:tcPr>
            <w:tcW w:w="1080" w:type="dxa"/>
            <w:tcBorders>
              <w:top w:val="nil"/>
              <w:left w:val="nil"/>
              <w:bottom w:val="single" w:sz="8" w:space="0" w:color="auto"/>
              <w:right w:val="single" w:sz="8" w:space="0" w:color="auto"/>
            </w:tcBorders>
            <w:shd w:val="clear" w:color="000000" w:fill="F2F2F2"/>
            <w:noWrap/>
            <w:vAlign w:val="center"/>
            <w:hideMark/>
          </w:tcPr>
          <w:p w14:paraId="633E9695"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251,000</w:t>
            </w:r>
          </w:p>
        </w:tc>
        <w:tc>
          <w:tcPr>
            <w:tcW w:w="990" w:type="dxa"/>
            <w:tcBorders>
              <w:top w:val="nil"/>
              <w:left w:val="nil"/>
              <w:bottom w:val="single" w:sz="8" w:space="0" w:color="auto"/>
              <w:right w:val="single" w:sz="8" w:space="0" w:color="auto"/>
            </w:tcBorders>
            <w:shd w:val="clear" w:color="000000" w:fill="F2F2F2"/>
            <w:noWrap/>
            <w:vAlign w:val="center"/>
            <w:hideMark/>
          </w:tcPr>
          <w:p w14:paraId="7323CAD6"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0</w:t>
            </w:r>
          </w:p>
        </w:tc>
        <w:tc>
          <w:tcPr>
            <w:tcW w:w="1321" w:type="dxa"/>
            <w:tcBorders>
              <w:top w:val="nil"/>
              <w:left w:val="nil"/>
              <w:bottom w:val="single" w:sz="8" w:space="0" w:color="auto"/>
              <w:right w:val="single" w:sz="8" w:space="0" w:color="auto"/>
            </w:tcBorders>
            <w:shd w:val="clear" w:color="000000" w:fill="F2F2F2"/>
            <w:noWrap/>
            <w:vAlign w:val="center"/>
            <w:hideMark/>
          </w:tcPr>
          <w:p w14:paraId="3F29657C"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251,000</w:t>
            </w:r>
          </w:p>
        </w:tc>
        <w:tc>
          <w:tcPr>
            <w:tcW w:w="1226" w:type="dxa"/>
            <w:tcBorders>
              <w:top w:val="nil"/>
              <w:left w:val="nil"/>
              <w:bottom w:val="single" w:sz="8" w:space="0" w:color="auto"/>
              <w:right w:val="single" w:sz="8" w:space="0" w:color="auto"/>
            </w:tcBorders>
            <w:shd w:val="clear" w:color="000000" w:fill="F2F2F2"/>
            <w:noWrap/>
            <w:vAlign w:val="center"/>
            <w:hideMark/>
          </w:tcPr>
          <w:p w14:paraId="322715B2"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0%</w:t>
            </w:r>
          </w:p>
        </w:tc>
        <w:tc>
          <w:tcPr>
            <w:tcW w:w="236" w:type="dxa"/>
            <w:vAlign w:val="center"/>
            <w:hideMark/>
          </w:tcPr>
          <w:p w14:paraId="20782ABA"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color w:val="auto"/>
                <w:sz w:val="20"/>
                <w:szCs w:val="20"/>
                <w:lang w:val="en-US" w:eastAsia="en-US"/>
              </w:rPr>
            </w:pPr>
          </w:p>
        </w:tc>
      </w:tr>
      <w:tr w:rsidR="0060351B" w:rsidRPr="0060351B" w14:paraId="5959C7E4" w14:textId="77777777" w:rsidTr="0060351B">
        <w:trPr>
          <w:trHeight w:val="470"/>
        </w:trPr>
        <w:tc>
          <w:tcPr>
            <w:tcW w:w="3050" w:type="dxa"/>
            <w:tcBorders>
              <w:top w:val="nil"/>
              <w:left w:val="single" w:sz="8" w:space="0" w:color="auto"/>
              <w:bottom w:val="single" w:sz="8" w:space="0" w:color="auto"/>
              <w:right w:val="single" w:sz="8" w:space="0" w:color="auto"/>
            </w:tcBorders>
            <w:shd w:val="clear" w:color="auto" w:fill="auto"/>
            <w:vAlign w:val="center"/>
            <w:hideMark/>
          </w:tcPr>
          <w:p w14:paraId="0D689776"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sz w:val="18"/>
                <w:szCs w:val="18"/>
                <w:lang w:val="fr-FR" w:eastAsia="en-US"/>
              </w:rPr>
            </w:pPr>
            <w:r w:rsidRPr="0060351B">
              <w:rPr>
                <w:rFonts w:ascii="Times New Roman" w:eastAsia="Times New Roman" w:hAnsi="Times New Roman" w:cs="Times New Roman"/>
                <w:sz w:val="18"/>
                <w:szCs w:val="18"/>
                <w:lang w:val="fr-FR" w:eastAsia="en-US"/>
              </w:rPr>
              <w:t>Résultat 1.1 Appui au fonctionnement régulier des organes statutaires de la CONAREF</w:t>
            </w:r>
          </w:p>
        </w:tc>
        <w:tc>
          <w:tcPr>
            <w:tcW w:w="1170" w:type="dxa"/>
            <w:tcBorders>
              <w:top w:val="nil"/>
              <w:left w:val="nil"/>
              <w:bottom w:val="single" w:sz="8" w:space="0" w:color="auto"/>
              <w:right w:val="single" w:sz="8" w:space="0" w:color="auto"/>
            </w:tcBorders>
            <w:shd w:val="clear" w:color="auto" w:fill="auto"/>
            <w:vAlign w:val="center"/>
            <w:hideMark/>
          </w:tcPr>
          <w:p w14:paraId="008741D8"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fr-FR" w:eastAsia="en-US"/>
              </w:rPr>
            </w:pPr>
            <w:r w:rsidRPr="0060351B">
              <w:rPr>
                <w:rFonts w:ascii="Times New Roman" w:eastAsia="Times New Roman" w:hAnsi="Times New Roman" w:cs="Times New Roman"/>
                <w:color w:val="auto"/>
                <w:sz w:val="18"/>
                <w:szCs w:val="18"/>
                <w:lang w:val="fr-FR" w:eastAsia="en-US"/>
              </w:rPr>
              <w:t> </w:t>
            </w:r>
          </w:p>
        </w:tc>
        <w:tc>
          <w:tcPr>
            <w:tcW w:w="1080" w:type="dxa"/>
            <w:tcBorders>
              <w:top w:val="nil"/>
              <w:left w:val="nil"/>
              <w:bottom w:val="single" w:sz="8" w:space="0" w:color="auto"/>
              <w:right w:val="single" w:sz="8" w:space="0" w:color="auto"/>
            </w:tcBorders>
            <w:shd w:val="clear" w:color="auto" w:fill="auto"/>
            <w:vAlign w:val="center"/>
            <w:hideMark/>
          </w:tcPr>
          <w:p w14:paraId="5FF5A2E1"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sz w:val="18"/>
                <w:szCs w:val="18"/>
                <w:lang w:val="en-US" w:eastAsia="en-US"/>
              </w:rPr>
            </w:pPr>
            <w:r w:rsidRPr="0060351B">
              <w:rPr>
                <w:rFonts w:ascii="Times New Roman" w:eastAsia="Times New Roman" w:hAnsi="Times New Roman" w:cs="Times New Roman"/>
                <w:sz w:val="18"/>
                <w:szCs w:val="18"/>
                <w:lang w:val="en-US" w:eastAsia="en-US"/>
              </w:rPr>
              <w:t>176,000</w:t>
            </w:r>
          </w:p>
        </w:tc>
        <w:tc>
          <w:tcPr>
            <w:tcW w:w="990" w:type="dxa"/>
            <w:tcBorders>
              <w:top w:val="nil"/>
              <w:left w:val="nil"/>
              <w:bottom w:val="single" w:sz="8" w:space="0" w:color="auto"/>
              <w:right w:val="single" w:sz="8" w:space="0" w:color="auto"/>
            </w:tcBorders>
            <w:shd w:val="clear" w:color="auto" w:fill="auto"/>
            <w:noWrap/>
            <w:vAlign w:val="center"/>
            <w:hideMark/>
          </w:tcPr>
          <w:p w14:paraId="6D768068"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60351B">
              <w:rPr>
                <w:rFonts w:ascii="Times New Roman" w:eastAsia="Times New Roman" w:hAnsi="Times New Roman" w:cs="Times New Roman"/>
                <w:color w:val="auto"/>
                <w:sz w:val="18"/>
                <w:szCs w:val="18"/>
                <w:lang w:val="en-US" w:eastAsia="en-US"/>
              </w:rPr>
              <w:t>0</w:t>
            </w:r>
          </w:p>
        </w:tc>
        <w:tc>
          <w:tcPr>
            <w:tcW w:w="1321" w:type="dxa"/>
            <w:tcBorders>
              <w:top w:val="nil"/>
              <w:left w:val="nil"/>
              <w:bottom w:val="single" w:sz="8" w:space="0" w:color="auto"/>
              <w:right w:val="single" w:sz="8" w:space="0" w:color="auto"/>
            </w:tcBorders>
            <w:shd w:val="clear" w:color="auto" w:fill="auto"/>
            <w:vAlign w:val="center"/>
            <w:hideMark/>
          </w:tcPr>
          <w:p w14:paraId="762905F2"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sz w:val="18"/>
                <w:szCs w:val="18"/>
                <w:lang w:val="en-US" w:eastAsia="en-US"/>
              </w:rPr>
            </w:pPr>
            <w:r w:rsidRPr="0060351B">
              <w:rPr>
                <w:rFonts w:ascii="Times New Roman" w:eastAsia="Times New Roman" w:hAnsi="Times New Roman" w:cs="Times New Roman"/>
                <w:sz w:val="18"/>
                <w:szCs w:val="18"/>
                <w:lang w:val="en-US" w:eastAsia="en-US"/>
              </w:rPr>
              <w:t>176,000</w:t>
            </w:r>
          </w:p>
        </w:tc>
        <w:tc>
          <w:tcPr>
            <w:tcW w:w="1226" w:type="dxa"/>
            <w:tcBorders>
              <w:top w:val="nil"/>
              <w:left w:val="nil"/>
              <w:bottom w:val="single" w:sz="8" w:space="0" w:color="auto"/>
              <w:right w:val="single" w:sz="8" w:space="0" w:color="auto"/>
            </w:tcBorders>
            <w:shd w:val="clear" w:color="auto" w:fill="auto"/>
            <w:noWrap/>
            <w:vAlign w:val="center"/>
            <w:hideMark/>
          </w:tcPr>
          <w:p w14:paraId="1ED611F9"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60351B">
              <w:rPr>
                <w:rFonts w:ascii="Times New Roman" w:eastAsia="Times New Roman" w:hAnsi="Times New Roman" w:cs="Times New Roman"/>
                <w:color w:val="auto"/>
                <w:sz w:val="18"/>
                <w:szCs w:val="18"/>
                <w:lang w:val="en-US" w:eastAsia="en-US"/>
              </w:rPr>
              <w:t>0%</w:t>
            </w:r>
          </w:p>
        </w:tc>
        <w:tc>
          <w:tcPr>
            <w:tcW w:w="236" w:type="dxa"/>
            <w:vAlign w:val="center"/>
            <w:hideMark/>
          </w:tcPr>
          <w:p w14:paraId="157C3714"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color w:val="auto"/>
                <w:sz w:val="20"/>
                <w:szCs w:val="20"/>
                <w:lang w:val="en-US" w:eastAsia="en-US"/>
              </w:rPr>
            </w:pPr>
          </w:p>
        </w:tc>
      </w:tr>
      <w:tr w:rsidR="0060351B" w:rsidRPr="0060351B" w14:paraId="69C26019" w14:textId="77777777" w:rsidTr="0060351B">
        <w:trPr>
          <w:trHeight w:val="930"/>
        </w:trPr>
        <w:tc>
          <w:tcPr>
            <w:tcW w:w="3050" w:type="dxa"/>
            <w:tcBorders>
              <w:top w:val="nil"/>
              <w:left w:val="single" w:sz="8" w:space="0" w:color="auto"/>
              <w:bottom w:val="single" w:sz="8" w:space="0" w:color="auto"/>
              <w:right w:val="single" w:sz="8" w:space="0" w:color="auto"/>
            </w:tcBorders>
            <w:shd w:val="clear" w:color="auto" w:fill="auto"/>
            <w:vAlign w:val="center"/>
            <w:hideMark/>
          </w:tcPr>
          <w:p w14:paraId="6456568F"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sz w:val="18"/>
                <w:szCs w:val="18"/>
                <w:lang w:val="fr-FR" w:eastAsia="en-US"/>
              </w:rPr>
            </w:pPr>
            <w:r w:rsidRPr="0060351B">
              <w:rPr>
                <w:rFonts w:ascii="Times New Roman" w:eastAsia="Times New Roman" w:hAnsi="Times New Roman" w:cs="Times New Roman"/>
                <w:sz w:val="18"/>
                <w:szCs w:val="18"/>
                <w:lang w:val="fr-FR" w:eastAsia="en-US"/>
              </w:rPr>
              <w:t>Résultat 1.2. Information, éducation et communication sur le processus de la réforme foncière, y compris à travers des platesformes de consultation foncières au niveau provinciales</w:t>
            </w:r>
          </w:p>
        </w:tc>
        <w:tc>
          <w:tcPr>
            <w:tcW w:w="1170" w:type="dxa"/>
            <w:tcBorders>
              <w:top w:val="nil"/>
              <w:left w:val="nil"/>
              <w:bottom w:val="single" w:sz="8" w:space="0" w:color="auto"/>
              <w:right w:val="single" w:sz="8" w:space="0" w:color="auto"/>
            </w:tcBorders>
            <w:shd w:val="clear" w:color="auto" w:fill="auto"/>
            <w:vAlign w:val="center"/>
            <w:hideMark/>
          </w:tcPr>
          <w:p w14:paraId="5F4398E5"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fr-FR" w:eastAsia="en-US"/>
              </w:rPr>
            </w:pPr>
            <w:r w:rsidRPr="0060351B">
              <w:rPr>
                <w:rFonts w:ascii="Times New Roman" w:eastAsia="Times New Roman" w:hAnsi="Times New Roman" w:cs="Times New Roman"/>
                <w:color w:val="auto"/>
                <w:sz w:val="18"/>
                <w:szCs w:val="18"/>
                <w:lang w:val="fr-FR" w:eastAsia="en-US"/>
              </w:rPr>
              <w:t> </w:t>
            </w:r>
          </w:p>
        </w:tc>
        <w:tc>
          <w:tcPr>
            <w:tcW w:w="1080" w:type="dxa"/>
            <w:tcBorders>
              <w:top w:val="nil"/>
              <w:left w:val="nil"/>
              <w:bottom w:val="single" w:sz="8" w:space="0" w:color="auto"/>
              <w:right w:val="single" w:sz="8" w:space="0" w:color="auto"/>
            </w:tcBorders>
            <w:shd w:val="clear" w:color="auto" w:fill="auto"/>
            <w:vAlign w:val="center"/>
            <w:hideMark/>
          </w:tcPr>
          <w:p w14:paraId="3F4D6714"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sz w:val="18"/>
                <w:szCs w:val="18"/>
                <w:lang w:val="en-US" w:eastAsia="en-US"/>
              </w:rPr>
            </w:pPr>
            <w:r w:rsidRPr="0060351B">
              <w:rPr>
                <w:rFonts w:ascii="Times New Roman" w:eastAsia="Times New Roman" w:hAnsi="Times New Roman" w:cs="Times New Roman"/>
                <w:sz w:val="18"/>
                <w:szCs w:val="18"/>
                <w:lang w:val="en-US" w:eastAsia="en-US"/>
              </w:rPr>
              <w:t>75,000</w:t>
            </w:r>
          </w:p>
        </w:tc>
        <w:tc>
          <w:tcPr>
            <w:tcW w:w="990" w:type="dxa"/>
            <w:tcBorders>
              <w:top w:val="nil"/>
              <w:left w:val="nil"/>
              <w:bottom w:val="single" w:sz="8" w:space="0" w:color="auto"/>
              <w:right w:val="single" w:sz="8" w:space="0" w:color="auto"/>
            </w:tcBorders>
            <w:shd w:val="clear" w:color="auto" w:fill="auto"/>
            <w:noWrap/>
            <w:vAlign w:val="center"/>
            <w:hideMark/>
          </w:tcPr>
          <w:p w14:paraId="17783499"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60351B">
              <w:rPr>
                <w:rFonts w:ascii="Times New Roman" w:eastAsia="Times New Roman" w:hAnsi="Times New Roman" w:cs="Times New Roman"/>
                <w:color w:val="auto"/>
                <w:sz w:val="18"/>
                <w:szCs w:val="18"/>
                <w:lang w:val="en-US" w:eastAsia="en-US"/>
              </w:rPr>
              <w:t>0</w:t>
            </w:r>
          </w:p>
        </w:tc>
        <w:tc>
          <w:tcPr>
            <w:tcW w:w="1321" w:type="dxa"/>
            <w:tcBorders>
              <w:top w:val="nil"/>
              <w:left w:val="nil"/>
              <w:bottom w:val="single" w:sz="8" w:space="0" w:color="auto"/>
              <w:right w:val="single" w:sz="8" w:space="0" w:color="auto"/>
            </w:tcBorders>
            <w:shd w:val="clear" w:color="auto" w:fill="auto"/>
            <w:vAlign w:val="center"/>
            <w:hideMark/>
          </w:tcPr>
          <w:p w14:paraId="79868C3F"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sz w:val="18"/>
                <w:szCs w:val="18"/>
                <w:lang w:val="en-US" w:eastAsia="en-US"/>
              </w:rPr>
            </w:pPr>
            <w:r w:rsidRPr="0060351B">
              <w:rPr>
                <w:rFonts w:ascii="Times New Roman" w:eastAsia="Times New Roman" w:hAnsi="Times New Roman" w:cs="Times New Roman"/>
                <w:sz w:val="18"/>
                <w:szCs w:val="18"/>
                <w:lang w:val="en-US" w:eastAsia="en-US"/>
              </w:rPr>
              <w:t>75,000</w:t>
            </w:r>
          </w:p>
        </w:tc>
        <w:tc>
          <w:tcPr>
            <w:tcW w:w="1226" w:type="dxa"/>
            <w:tcBorders>
              <w:top w:val="nil"/>
              <w:left w:val="nil"/>
              <w:bottom w:val="single" w:sz="8" w:space="0" w:color="auto"/>
              <w:right w:val="single" w:sz="8" w:space="0" w:color="auto"/>
            </w:tcBorders>
            <w:shd w:val="clear" w:color="auto" w:fill="auto"/>
            <w:noWrap/>
            <w:vAlign w:val="center"/>
            <w:hideMark/>
          </w:tcPr>
          <w:p w14:paraId="39BF55B5"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60351B">
              <w:rPr>
                <w:rFonts w:ascii="Times New Roman" w:eastAsia="Times New Roman" w:hAnsi="Times New Roman" w:cs="Times New Roman"/>
                <w:color w:val="auto"/>
                <w:sz w:val="18"/>
                <w:szCs w:val="18"/>
                <w:lang w:val="en-US" w:eastAsia="en-US"/>
              </w:rPr>
              <w:t>0%</w:t>
            </w:r>
          </w:p>
        </w:tc>
        <w:tc>
          <w:tcPr>
            <w:tcW w:w="236" w:type="dxa"/>
            <w:vAlign w:val="center"/>
            <w:hideMark/>
          </w:tcPr>
          <w:p w14:paraId="7C47CE4D"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color w:val="auto"/>
                <w:sz w:val="20"/>
                <w:szCs w:val="20"/>
                <w:lang w:val="en-US" w:eastAsia="en-US"/>
              </w:rPr>
            </w:pPr>
          </w:p>
        </w:tc>
      </w:tr>
      <w:tr w:rsidR="0060351B" w:rsidRPr="0060351B" w14:paraId="548FE8F5" w14:textId="77777777" w:rsidTr="0060351B">
        <w:trPr>
          <w:trHeight w:val="470"/>
        </w:trPr>
        <w:tc>
          <w:tcPr>
            <w:tcW w:w="3050" w:type="dxa"/>
            <w:tcBorders>
              <w:top w:val="nil"/>
              <w:left w:val="single" w:sz="8" w:space="0" w:color="auto"/>
              <w:bottom w:val="single" w:sz="8" w:space="0" w:color="auto"/>
              <w:right w:val="single" w:sz="8" w:space="0" w:color="auto"/>
            </w:tcBorders>
            <w:shd w:val="clear" w:color="000000" w:fill="F2F2F2"/>
            <w:vAlign w:val="center"/>
            <w:hideMark/>
          </w:tcPr>
          <w:p w14:paraId="60ED904C"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b/>
                <w:bCs/>
                <w:sz w:val="18"/>
                <w:szCs w:val="18"/>
                <w:lang w:val="fr-FR" w:eastAsia="en-US"/>
              </w:rPr>
            </w:pPr>
            <w:r w:rsidRPr="0060351B">
              <w:rPr>
                <w:rFonts w:ascii="Times New Roman" w:eastAsia="Times New Roman" w:hAnsi="Times New Roman" w:cs="Times New Roman"/>
                <w:b/>
                <w:bCs/>
                <w:sz w:val="18"/>
                <w:szCs w:val="18"/>
                <w:lang w:val="fr-FR" w:eastAsia="en-US"/>
              </w:rPr>
              <w:t>Résultat 2. Développer le document de politique foncière</w:t>
            </w:r>
          </w:p>
        </w:tc>
        <w:tc>
          <w:tcPr>
            <w:tcW w:w="1170" w:type="dxa"/>
            <w:tcBorders>
              <w:top w:val="nil"/>
              <w:left w:val="nil"/>
              <w:bottom w:val="single" w:sz="8" w:space="0" w:color="auto"/>
              <w:right w:val="single" w:sz="8" w:space="0" w:color="auto"/>
            </w:tcBorders>
            <w:shd w:val="clear" w:color="000000" w:fill="F2F2F2"/>
            <w:noWrap/>
            <w:vAlign w:val="center"/>
            <w:hideMark/>
          </w:tcPr>
          <w:p w14:paraId="14C59F0F"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sz w:val="18"/>
                <w:szCs w:val="18"/>
                <w:lang w:val="fr-FR" w:eastAsia="en-US"/>
              </w:rPr>
            </w:pPr>
            <w:r w:rsidRPr="0060351B">
              <w:rPr>
                <w:rFonts w:ascii="Times New Roman" w:eastAsia="Times New Roman" w:hAnsi="Times New Roman" w:cs="Times New Roman"/>
                <w:b/>
                <w:bCs/>
                <w:sz w:val="18"/>
                <w:szCs w:val="18"/>
                <w:lang w:val="fr-FR" w:eastAsia="en-US"/>
              </w:rPr>
              <w:t> </w:t>
            </w:r>
          </w:p>
        </w:tc>
        <w:tc>
          <w:tcPr>
            <w:tcW w:w="1080" w:type="dxa"/>
            <w:tcBorders>
              <w:top w:val="nil"/>
              <w:left w:val="nil"/>
              <w:bottom w:val="single" w:sz="8" w:space="0" w:color="auto"/>
              <w:right w:val="single" w:sz="8" w:space="0" w:color="auto"/>
            </w:tcBorders>
            <w:shd w:val="clear" w:color="000000" w:fill="F2F2F2"/>
            <w:noWrap/>
            <w:vAlign w:val="center"/>
            <w:hideMark/>
          </w:tcPr>
          <w:p w14:paraId="7C73C80E"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640,000</w:t>
            </w:r>
          </w:p>
        </w:tc>
        <w:tc>
          <w:tcPr>
            <w:tcW w:w="990" w:type="dxa"/>
            <w:tcBorders>
              <w:top w:val="nil"/>
              <w:left w:val="nil"/>
              <w:bottom w:val="single" w:sz="8" w:space="0" w:color="auto"/>
              <w:right w:val="single" w:sz="8" w:space="0" w:color="auto"/>
            </w:tcBorders>
            <w:shd w:val="clear" w:color="000000" w:fill="F2F2F2"/>
            <w:noWrap/>
            <w:vAlign w:val="center"/>
            <w:hideMark/>
          </w:tcPr>
          <w:p w14:paraId="00CEB77A"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22,216</w:t>
            </w:r>
          </w:p>
        </w:tc>
        <w:tc>
          <w:tcPr>
            <w:tcW w:w="1321" w:type="dxa"/>
            <w:tcBorders>
              <w:top w:val="nil"/>
              <w:left w:val="nil"/>
              <w:bottom w:val="single" w:sz="8" w:space="0" w:color="auto"/>
              <w:right w:val="single" w:sz="8" w:space="0" w:color="auto"/>
            </w:tcBorders>
            <w:shd w:val="clear" w:color="000000" w:fill="F2F2F2"/>
            <w:noWrap/>
            <w:vAlign w:val="center"/>
            <w:hideMark/>
          </w:tcPr>
          <w:p w14:paraId="15617680"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617,784</w:t>
            </w:r>
          </w:p>
        </w:tc>
        <w:tc>
          <w:tcPr>
            <w:tcW w:w="1226" w:type="dxa"/>
            <w:tcBorders>
              <w:top w:val="nil"/>
              <w:left w:val="nil"/>
              <w:bottom w:val="single" w:sz="8" w:space="0" w:color="auto"/>
              <w:right w:val="single" w:sz="8" w:space="0" w:color="auto"/>
            </w:tcBorders>
            <w:shd w:val="clear" w:color="000000" w:fill="F2F2F2"/>
            <w:noWrap/>
            <w:vAlign w:val="center"/>
            <w:hideMark/>
          </w:tcPr>
          <w:p w14:paraId="570BC24C"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3%</w:t>
            </w:r>
          </w:p>
        </w:tc>
        <w:tc>
          <w:tcPr>
            <w:tcW w:w="236" w:type="dxa"/>
            <w:vAlign w:val="center"/>
            <w:hideMark/>
          </w:tcPr>
          <w:p w14:paraId="7929D2FB"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color w:val="auto"/>
                <w:sz w:val="20"/>
                <w:szCs w:val="20"/>
                <w:lang w:val="en-US" w:eastAsia="en-US"/>
              </w:rPr>
            </w:pPr>
          </w:p>
        </w:tc>
      </w:tr>
      <w:tr w:rsidR="0060351B" w:rsidRPr="0060351B" w14:paraId="7789E796" w14:textId="77777777" w:rsidTr="0060351B">
        <w:trPr>
          <w:trHeight w:val="470"/>
        </w:trPr>
        <w:tc>
          <w:tcPr>
            <w:tcW w:w="3050" w:type="dxa"/>
            <w:tcBorders>
              <w:top w:val="nil"/>
              <w:left w:val="single" w:sz="8" w:space="0" w:color="auto"/>
              <w:bottom w:val="single" w:sz="8" w:space="0" w:color="auto"/>
              <w:right w:val="single" w:sz="8" w:space="0" w:color="auto"/>
            </w:tcBorders>
            <w:shd w:val="clear" w:color="auto" w:fill="auto"/>
            <w:vAlign w:val="center"/>
            <w:hideMark/>
          </w:tcPr>
          <w:p w14:paraId="2FE8EFEC"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sz w:val="18"/>
                <w:szCs w:val="18"/>
                <w:lang w:val="fr-FR" w:eastAsia="en-US"/>
              </w:rPr>
            </w:pPr>
            <w:r w:rsidRPr="0060351B">
              <w:rPr>
                <w:rFonts w:ascii="Times New Roman" w:eastAsia="Times New Roman" w:hAnsi="Times New Roman" w:cs="Times New Roman"/>
                <w:sz w:val="18"/>
                <w:szCs w:val="18"/>
                <w:lang w:val="fr-FR" w:eastAsia="en-US"/>
              </w:rPr>
              <w:t>Résultat 2.1 Finaliser le projet de document de politique foncière</w:t>
            </w:r>
          </w:p>
        </w:tc>
        <w:tc>
          <w:tcPr>
            <w:tcW w:w="1170" w:type="dxa"/>
            <w:tcBorders>
              <w:top w:val="nil"/>
              <w:left w:val="nil"/>
              <w:bottom w:val="single" w:sz="8" w:space="0" w:color="auto"/>
              <w:right w:val="single" w:sz="8" w:space="0" w:color="auto"/>
            </w:tcBorders>
            <w:shd w:val="clear" w:color="auto" w:fill="auto"/>
            <w:noWrap/>
            <w:vAlign w:val="center"/>
            <w:hideMark/>
          </w:tcPr>
          <w:p w14:paraId="16490050"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fr-FR" w:eastAsia="en-US"/>
              </w:rPr>
            </w:pPr>
            <w:r w:rsidRPr="0060351B">
              <w:rPr>
                <w:rFonts w:ascii="Times New Roman" w:eastAsia="Times New Roman" w:hAnsi="Times New Roman" w:cs="Times New Roman"/>
                <w:color w:val="auto"/>
                <w:sz w:val="18"/>
                <w:szCs w:val="18"/>
                <w:lang w:val="fr-FR" w:eastAsia="en-US"/>
              </w:rPr>
              <w:t> </w:t>
            </w:r>
          </w:p>
        </w:tc>
        <w:tc>
          <w:tcPr>
            <w:tcW w:w="1080" w:type="dxa"/>
            <w:tcBorders>
              <w:top w:val="nil"/>
              <w:left w:val="nil"/>
              <w:bottom w:val="single" w:sz="8" w:space="0" w:color="auto"/>
              <w:right w:val="single" w:sz="8" w:space="0" w:color="auto"/>
            </w:tcBorders>
            <w:shd w:val="clear" w:color="auto" w:fill="auto"/>
            <w:vAlign w:val="center"/>
            <w:hideMark/>
          </w:tcPr>
          <w:p w14:paraId="099DACCC"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sz w:val="18"/>
                <w:szCs w:val="18"/>
                <w:lang w:val="en-US" w:eastAsia="en-US"/>
              </w:rPr>
            </w:pPr>
            <w:r w:rsidRPr="0060351B">
              <w:rPr>
                <w:rFonts w:ascii="Times New Roman" w:eastAsia="Times New Roman" w:hAnsi="Times New Roman" w:cs="Times New Roman"/>
                <w:sz w:val="18"/>
                <w:szCs w:val="18"/>
                <w:lang w:val="en-US" w:eastAsia="en-US"/>
              </w:rPr>
              <w:t>40,000</w:t>
            </w:r>
          </w:p>
        </w:tc>
        <w:tc>
          <w:tcPr>
            <w:tcW w:w="990" w:type="dxa"/>
            <w:tcBorders>
              <w:top w:val="nil"/>
              <w:left w:val="nil"/>
              <w:bottom w:val="single" w:sz="8" w:space="0" w:color="auto"/>
              <w:right w:val="single" w:sz="8" w:space="0" w:color="auto"/>
            </w:tcBorders>
            <w:shd w:val="clear" w:color="auto" w:fill="auto"/>
            <w:noWrap/>
            <w:vAlign w:val="center"/>
            <w:hideMark/>
          </w:tcPr>
          <w:p w14:paraId="00FAB646"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60351B">
              <w:rPr>
                <w:rFonts w:ascii="Times New Roman" w:eastAsia="Times New Roman" w:hAnsi="Times New Roman" w:cs="Times New Roman"/>
                <w:color w:val="auto"/>
                <w:sz w:val="18"/>
                <w:szCs w:val="18"/>
                <w:lang w:val="en-US" w:eastAsia="en-US"/>
              </w:rPr>
              <w:t>5,500</w:t>
            </w:r>
          </w:p>
        </w:tc>
        <w:tc>
          <w:tcPr>
            <w:tcW w:w="1321" w:type="dxa"/>
            <w:tcBorders>
              <w:top w:val="nil"/>
              <w:left w:val="nil"/>
              <w:bottom w:val="single" w:sz="8" w:space="0" w:color="auto"/>
              <w:right w:val="single" w:sz="8" w:space="0" w:color="auto"/>
            </w:tcBorders>
            <w:shd w:val="clear" w:color="auto" w:fill="auto"/>
            <w:noWrap/>
            <w:vAlign w:val="center"/>
            <w:hideMark/>
          </w:tcPr>
          <w:p w14:paraId="2D2F5CB2"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60351B">
              <w:rPr>
                <w:rFonts w:ascii="Times New Roman" w:eastAsia="Times New Roman" w:hAnsi="Times New Roman" w:cs="Times New Roman"/>
                <w:color w:val="auto"/>
                <w:sz w:val="18"/>
                <w:szCs w:val="18"/>
                <w:lang w:val="en-US" w:eastAsia="en-US"/>
              </w:rPr>
              <w:t>34,500</w:t>
            </w:r>
          </w:p>
        </w:tc>
        <w:tc>
          <w:tcPr>
            <w:tcW w:w="1226" w:type="dxa"/>
            <w:tcBorders>
              <w:top w:val="nil"/>
              <w:left w:val="nil"/>
              <w:bottom w:val="single" w:sz="8" w:space="0" w:color="auto"/>
              <w:right w:val="single" w:sz="8" w:space="0" w:color="auto"/>
            </w:tcBorders>
            <w:shd w:val="clear" w:color="auto" w:fill="auto"/>
            <w:noWrap/>
            <w:vAlign w:val="center"/>
            <w:hideMark/>
          </w:tcPr>
          <w:p w14:paraId="0D03D429"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60351B">
              <w:rPr>
                <w:rFonts w:ascii="Times New Roman" w:eastAsia="Times New Roman" w:hAnsi="Times New Roman" w:cs="Times New Roman"/>
                <w:color w:val="auto"/>
                <w:sz w:val="18"/>
                <w:szCs w:val="18"/>
                <w:lang w:val="en-US" w:eastAsia="en-US"/>
              </w:rPr>
              <w:t>14%</w:t>
            </w:r>
          </w:p>
        </w:tc>
        <w:tc>
          <w:tcPr>
            <w:tcW w:w="236" w:type="dxa"/>
            <w:vAlign w:val="center"/>
            <w:hideMark/>
          </w:tcPr>
          <w:p w14:paraId="66EEF069"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color w:val="auto"/>
                <w:sz w:val="20"/>
                <w:szCs w:val="20"/>
                <w:lang w:val="en-US" w:eastAsia="en-US"/>
              </w:rPr>
            </w:pPr>
          </w:p>
        </w:tc>
      </w:tr>
      <w:tr w:rsidR="0060351B" w:rsidRPr="0060351B" w14:paraId="72B2613A" w14:textId="77777777" w:rsidTr="0060351B">
        <w:trPr>
          <w:trHeight w:val="470"/>
        </w:trPr>
        <w:tc>
          <w:tcPr>
            <w:tcW w:w="3050" w:type="dxa"/>
            <w:tcBorders>
              <w:top w:val="nil"/>
              <w:left w:val="single" w:sz="8" w:space="0" w:color="auto"/>
              <w:bottom w:val="single" w:sz="8" w:space="0" w:color="auto"/>
              <w:right w:val="single" w:sz="8" w:space="0" w:color="auto"/>
            </w:tcBorders>
            <w:shd w:val="clear" w:color="auto" w:fill="auto"/>
            <w:vAlign w:val="center"/>
            <w:hideMark/>
          </w:tcPr>
          <w:p w14:paraId="00865C2F"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sz w:val="18"/>
                <w:szCs w:val="18"/>
                <w:lang w:val="fr-FR" w:eastAsia="en-US"/>
              </w:rPr>
            </w:pPr>
            <w:r w:rsidRPr="0060351B">
              <w:rPr>
                <w:rFonts w:ascii="Times New Roman" w:eastAsia="Times New Roman" w:hAnsi="Times New Roman" w:cs="Times New Roman"/>
                <w:sz w:val="18"/>
                <w:szCs w:val="18"/>
                <w:lang w:val="fr-FR" w:eastAsia="en-US"/>
              </w:rPr>
              <w:t xml:space="preserve">Résultat 2.2  Elaboration du projet de loi modificative de la loi de 1973 </w:t>
            </w:r>
          </w:p>
        </w:tc>
        <w:tc>
          <w:tcPr>
            <w:tcW w:w="1170" w:type="dxa"/>
            <w:tcBorders>
              <w:top w:val="nil"/>
              <w:left w:val="nil"/>
              <w:bottom w:val="single" w:sz="8" w:space="0" w:color="auto"/>
              <w:right w:val="single" w:sz="8" w:space="0" w:color="auto"/>
            </w:tcBorders>
            <w:shd w:val="clear" w:color="auto" w:fill="auto"/>
            <w:noWrap/>
            <w:vAlign w:val="center"/>
            <w:hideMark/>
          </w:tcPr>
          <w:p w14:paraId="3D8B1FC3"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fr-FR" w:eastAsia="en-US"/>
              </w:rPr>
            </w:pPr>
            <w:r w:rsidRPr="0060351B">
              <w:rPr>
                <w:rFonts w:ascii="Times New Roman" w:eastAsia="Times New Roman" w:hAnsi="Times New Roman" w:cs="Times New Roman"/>
                <w:color w:val="auto"/>
                <w:sz w:val="18"/>
                <w:szCs w:val="18"/>
                <w:lang w:val="fr-FR" w:eastAsia="en-US"/>
              </w:rPr>
              <w:t> </w:t>
            </w:r>
          </w:p>
        </w:tc>
        <w:tc>
          <w:tcPr>
            <w:tcW w:w="1080" w:type="dxa"/>
            <w:tcBorders>
              <w:top w:val="nil"/>
              <w:left w:val="nil"/>
              <w:bottom w:val="single" w:sz="8" w:space="0" w:color="auto"/>
              <w:right w:val="single" w:sz="8" w:space="0" w:color="auto"/>
            </w:tcBorders>
            <w:shd w:val="clear" w:color="auto" w:fill="auto"/>
            <w:vAlign w:val="center"/>
            <w:hideMark/>
          </w:tcPr>
          <w:p w14:paraId="1D4E4785"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sz w:val="18"/>
                <w:szCs w:val="18"/>
                <w:lang w:val="en-US" w:eastAsia="en-US"/>
              </w:rPr>
            </w:pPr>
            <w:r w:rsidRPr="0060351B">
              <w:rPr>
                <w:rFonts w:ascii="Times New Roman" w:eastAsia="Times New Roman" w:hAnsi="Times New Roman" w:cs="Times New Roman"/>
                <w:sz w:val="18"/>
                <w:szCs w:val="18"/>
                <w:lang w:val="en-US" w:eastAsia="en-US"/>
              </w:rPr>
              <w:t>80,000</w:t>
            </w:r>
          </w:p>
        </w:tc>
        <w:tc>
          <w:tcPr>
            <w:tcW w:w="990" w:type="dxa"/>
            <w:tcBorders>
              <w:top w:val="nil"/>
              <w:left w:val="nil"/>
              <w:bottom w:val="single" w:sz="8" w:space="0" w:color="auto"/>
              <w:right w:val="single" w:sz="8" w:space="0" w:color="auto"/>
            </w:tcBorders>
            <w:shd w:val="clear" w:color="auto" w:fill="auto"/>
            <w:noWrap/>
            <w:vAlign w:val="center"/>
            <w:hideMark/>
          </w:tcPr>
          <w:p w14:paraId="5F1A89CA"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60351B">
              <w:rPr>
                <w:rFonts w:ascii="Times New Roman" w:eastAsia="Times New Roman" w:hAnsi="Times New Roman" w:cs="Times New Roman"/>
                <w:color w:val="auto"/>
                <w:sz w:val="18"/>
                <w:szCs w:val="18"/>
                <w:lang w:val="en-US" w:eastAsia="en-US"/>
              </w:rPr>
              <w:t>16,716</w:t>
            </w:r>
          </w:p>
        </w:tc>
        <w:tc>
          <w:tcPr>
            <w:tcW w:w="1321" w:type="dxa"/>
            <w:tcBorders>
              <w:top w:val="nil"/>
              <w:left w:val="nil"/>
              <w:bottom w:val="single" w:sz="8" w:space="0" w:color="auto"/>
              <w:right w:val="single" w:sz="8" w:space="0" w:color="auto"/>
            </w:tcBorders>
            <w:shd w:val="clear" w:color="auto" w:fill="auto"/>
            <w:noWrap/>
            <w:vAlign w:val="center"/>
            <w:hideMark/>
          </w:tcPr>
          <w:p w14:paraId="1824E75F"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60351B">
              <w:rPr>
                <w:rFonts w:ascii="Times New Roman" w:eastAsia="Times New Roman" w:hAnsi="Times New Roman" w:cs="Times New Roman"/>
                <w:color w:val="auto"/>
                <w:sz w:val="18"/>
                <w:szCs w:val="18"/>
                <w:lang w:val="en-US" w:eastAsia="en-US"/>
              </w:rPr>
              <w:t>63,284</w:t>
            </w:r>
          </w:p>
        </w:tc>
        <w:tc>
          <w:tcPr>
            <w:tcW w:w="1226" w:type="dxa"/>
            <w:tcBorders>
              <w:top w:val="nil"/>
              <w:left w:val="nil"/>
              <w:bottom w:val="single" w:sz="8" w:space="0" w:color="auto"/>
              <w:right w:val="single" w:sz="8" w:space="0" w:color="auto"/>
            </w:tcBorders>
            <w:shd w:val="clear" w:color="auto" w:fill="auto"/>
            <w:noWrap/>
            <w:vAlign w:val="center"/>
            <w:hideMark/>
          </w:tcPr>
          <w:p w14:paraId="5ACCEAF2"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60351B">
              <w:rPr>
                <w:rFonts w:ascii="Times New Roman" w:eastAsia="Times New Roman" w:hAnsi="Times New Roman" w:cs="Times New Roman"/>
                <w:color w:val="auto"/>
                <w:sz w:val="18"/>
                <w:szCs w:val="18"/>
                <w:lang w:val="en-US" w:eastAsia="en-US"/>
              </w:rPr>
              <w:t>21%</w:t>
            </w:r>
          </w:p>
        </w:tc>
        <w:tc>
          <w:tcPr>
            <w:tcW w:w="236" w:type="dxa"/>
            <w:vAlign w:val="center"/>
            <w:hideMark/>
          </w:tcPr>
          <w:p w14:paraId="025E320A"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color w:val="auto"/>
                <w:sz w:val="20"/>
                <w:szCs w:val="20"/>
                <w:lang w:val="en-US" w:eastAsia="en-US"/>
              </w:rPr>
            </w:pPr>
          </w:p>
        </w:tc>
      </w:tr>
      <w:tr w:rsidR="0060351B" w:rsidRPr="0060351B" w14:paraId="275DA134" w14:textId="77777777" w:rsidTr="0060351B">
        <w:trPr>
          <w:trHeight w:val="470"/>
        </w:trPr>
        <w:tc>
          <w:tcPr>
            <w:tcW w:w="3050" w:type="dxa"/>
            <w:tcBorders>
              <w:top w:val="nil"/>
              <w:left w:val="single" w:sz="8" w:space="0" w:color="auto"/>
              <w:bottom w:val="single" w:sz="8" w:space="0" w:color="auto"/>
              <w:right w:val="single" w:sz="8" w:space="0" w:color="auto"/>
            </w:tcBorders>
            <w:shd w:val="clear" w:color="auto" w:fill="auto"/>
            <w:vAlign w:val="center"/>
            <w:hideMark/>
          </w:tcPr>
          <w:p w14:paraId="4048E5BC"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sz w:val="18"/>
                <w:szCs w:val="18"/>
                <w:lang w:val="fr-FR" w:eastAsia="en-US"/>
              </w:rPr>
            </w:pPr>
            <w:r w:rsidRPr="0060351B">
              <w:rPr>
                <w:rFonts w:ascii="Times New Roman" w:eastAsia="Times New Roman" w:hAnsi="Times New Roman" w:cs="Times New Roman"/>
                <w:sz w:val="18"/>
                <w:szCs w:val="18"/>
                <w:lang w:val="fr-FR" w:eastAsia="en-US"/>
              </w:rPr>
              <w:t>Résultat 2.3 Consultation multi-acteurs sur le projet de politique foncière</w:t>
            </w:r>
          </w:p>
        </w:tc>
        <w:tc>
          <w:tcPr>
            <w:tcW w:w="1170" w:type="dxa"/>
            <w:tcBorders>
              <w:top w:val="nil"/>
              <w:left w:val="nil"/>
              <w:bottom w:val="single" w:sz="8" w:space="0" w:color="auto"/>
              <w:right w:val="single" w:sz="8" w:space="0" w:color="auto"/>
            </w:tcBorders>
            <w:shd w:val="clear" w:color="auto" w:fill="auto"/>
            <w:noWrap/>
            <w:vAlign w:val="center"/>
            <w:hideMark/>
          </w:tcPr>
          <w:p w14:paraId="47A22AD9"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fr-FR" w:eastAsia="en-US"/>
              </w:rPr>
            </w:pPr>
            <w:r w:rsidRPr="0060351B">
              <w:rPr>
                <w:rFonts w:ascii="Times New Roman" w:eastAsia="Times New Roman" w:hAnsi="Times New Roman" w:cs="Times New Roman"/>
                <w:color w:val="auto"/>
                <w:sz w:val="18"/>
                <w:szCs w:val="18"/>
                <w:lang w:val="fr-FR" w:eastAsia="en-US"/>
              </w:rPr>
              <w:t> </w:t>
            </w:r>
          </w:p>
        </w:tc>
        <w:tc>
          <w:tcPr>
            <w:tcW w:w="1080" w:type="dxa"/>
            <w:tcBorders>
              <w:top w:val="nil"/>
              <w:left w:val="nil"/>
              <w:bottom w:val="single" w:sz="8" w:space="0" w:color="auto"/>
              <w:right w:val="single" w:sz="8" w:space="0" w:color="auto"/>
            </w:tcBorders>
            <w:shd w:val="clear" w:color="auto" w:fill="auto"/>
            <w:vAlign w:val="center"/>
            <w:hideMark/>
          </w:tcPr>
          <w:p w14:paraId="3352A099"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sz w:val="18"/>
                <w:szCs w:val="18"/>
                <w:lang w:val="en-US" w:eastAsia="en-US"/>
              </w:rPr>
            </w:pPr>
            <w:r w:rsidRPr="0060351B">
              <w:rPr>
                <w:rFonts w:ascii="Times New Roman" w:eastAsia="Times New Roman" w:hAnsi="Times New Roman" w:cs="Times New Roman"/>
                <w:sz w:val="18"/>
                <w:szCs w:val="18"/>
                <w:lang w:val="en-US" w:eastAsia="en-US"/>
              </w:rPr>
              <w:t>520,000</w:t>
            </w:r>
          </w:p>
        </w:tc>
        <w:tc>
          <w:tcPr>
            <w:tcW w:w="990" w:type="dxa"/>
            <w:tcBorders>
              <w:top w:val="nil"/>
              <w:left w:val="nil"/>
              <w:bottom w:val="single" w:sz="8" w:space="0" w:color="auto"/>
              <w:right w:val="single" w:sz="8" w:space="0" w:color="auto"/>
            </w:tcBorders>
            <w:shd w:val="clear" w:color="auto" w:fill="auto"/>
            <w:noWrap/>
            <w:vAlign w:val="center"/>
            <w:hideMark/>
          </w:tcPr>
          <w:p w14:paraId="03E7D84A"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60351B">
              <w:rPr>
                <w:rFonts w:ascii="Times New Roman" w:eastAsia="Times New Roman" w:hAnsi="Times New Roman" w:cs="Times New Roman"/>
                <w:color w:val="auto"/>
                <w:sz w:val="18"/>
                <w:szCs w:val="18"/>
                <w:lang w:val="en-US" w:eastAsia="en-US"/>
              </w:rPr>
              <w:t>0</w:t>
            </w:r>
          </w:p>
        </w:tc>
        <w:tc>
          <w:tcPr>
            <w:tcW w:w="1321" w:type="dxa"/>
            <w:tcBorders>
              <w:top w:val="nil"/>
              <w:left w:val="nil"/>
              <w:bottom w:val="single" w:sz="8" w:space="0" w:color="auto"/>
              <w:right w:val="single" w:sz="8" w:space="0" w:color="auto"/>
            </w:tcBorders>
            <w:shd w:val="clear" w:color="auto" w:fill="auto"/>
            <w:noWrap/>
            <w:vAlign w:val="center"/>
            <w:hideMark/>
          </w:tcPr>
          <w:p w14:paraId="70614607"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60351B">
              <w:rPr>
                <w:rFonts w:ascii="Times New Roman" w:eastAsia="Times New Roman" w:hAnsi="Times New Roman" w:cs="Times New Roman"/>
                <w:color w:val="auto"/>
                <w:sz w:val="18"/>
                <w:szCs w:val="18"/>
                <w:lang w:val="en-US" w:eastAsia="en-US"/>
              </w:rPr>
              <w:t>520,000</w:t>
            </w:r>
          </w:p>
        </w:tc>
        <w:tc>
          <w:tcPr>
            <w:tcW w:w="1226" w:type="dxa"/>
            <w:tcBorders>
              <w:top w:val="nil"/>
              <w:left w:val="nil"/>
              <w:bottom w:val="single" w:sz="8" w:space="0" w:color="auto"/>
              <w:right w:val="single" w:sz="8" w:space="0" w:color="auto"/>
            </w:tcBorders>
            <w:shd w:val="clear" w:color="auto" w:fill="auto"/>
            <w:noWrap/>
            <w:vAlign w:val="center"/>
            <w:hideMark/>
          </w:tcPr>
          <w:p w14:paraId="5EC86EC1"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60351B">
              <w:rPr>
                <w:rFonts w:ascii="Times New Roman" w:eastAsia="Times New Roman" w:hAnsi="Times New Roman" w:cs="Times New Roman"/>
                <w:color w:val="auto"/>
                <w:sz w:val="18"/>
                <w:szCs w:val="18"/>
                <w:lang w:val="en-US" w:eastAsia="en-US"/>
              </w:rPr>
              <w:t>0%</w:t>
            </w:r>
          </w:p>
        </w:tc>
        <w:tc>
          <w:tcPr>
            <w:tcW w:w="236" w:type="dxa"/>
            <w:vAlign w:val="center"/>
            <w:hideMark/>
          </w:tcPr>
          <w:p w14:paraId="4A4DD7D3"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color w:val="auto"/>
                <w:sz w:val="20"/>
                <w:szCs w:val="20"/>
                <w:lang w:val="en-US" w:eastAsia="en-US"/>
              </w:rPr>
            </w:pPr>
          </w:p>
        </w:tc>
      </w:tr>
      <w:tr w:rsidR="0060351B" w:rsidRPr="0060351B" w14:paraId="178D1BAC" w14:textId="77777777" w:rsidTr="0060351B">
        <w:trPr>
          <w:trHeight w:val="470"/>
        </w:trPr>
        <w:tc>
          <w:tcPr>
            <w:tcW w:w="3050" w:type="dxa"/>
            <w:tcBorders>
              <w:top w:val="nil"/>
              <w:left w:val="single" w:sz="8" w:space="0" w:color="auto"/>
              <w:bottom w:val="single" w:sz="8" w:space="0" w:color="auto"/>
              <w:right w:val="single" w:sz="8" w:space="0" w:color="auto"/>
            </w:tcBorders>
            <w:shd w:val="clear" w:color="000000" w:fill="F2F2F2"/>
            <w:vAlign w:val="center"/>
            <w:hideMark/>
          </w:tcPr>
          <w:p w14:paraId="4DFE22C7"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Résultat 3. Support to Local and Elaboration of guides for LIS</w:t>
            </w:r>
          </w:p>
        </w:tc>
        <w:tc>
          <w:tcPr>
            <w:tcW w:w="1170" w:type="dxa"/>
            <w:tcBorders>
              <w:top w:val="nil"/>
              <w:left w:val="nil"/>
              <w:bottom w:val="single" w:sz="8" w:space="0" w:color="auto"/>
              <w:right w:val="single" w:sz="8" w:space="0" w:color="auto"/>
            </w:tcBorders>
            <w:shd w:val="clear" w:color="000000" w:fill="F2F2F2"/>
            <w:noWrap/>
            <w:vAlign w:val="center"/>
            <w:hideMark/>
          </w:tcPr>
          <w:p w14:paraId="298912CC"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 </w:t>
            </w:r>
          </w:p>
        </w:tc>
        <w:tc>
          <w:tcPr>
            <w:tcW w:w="1080" w:type="dxa"/>
            <w:tcBorders>
              <w:top w:val="nil"/>
              <w:left w:val="nil"/>
              <w:bottom w:val="single" w:sz="8" w:space="0" w:color="auto"/>
              <w:right w:val="single" w:sz="8" w:space="0" w:color="auto"/>
            </w:tcBorders>
            <w:shd w:val="clear" w:color="000000" w:fill="F2F2F2"/>
            <w:noWrap/>
            <w:vAlign w:val="center"/>
            <w:hideMark/>
          </w:tcPr>
          <w:p w14:paraId="0AA2E22C"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660,000</w:t>
            </w:r>
          </w:p>
        </w:tc>
        <w:tc>
          <w:tcPr>
            <w:tcW w:w="990" w:type="dxa"/>
            <w:tcBorders>
              <w:top w:val="nil"/>
              <w:left w:val="nil"/>
              <w:bottom w:val="single" w:sz="8" w:space="0" w:color="auto"/>
              <w:right w:val="single" w:sz="8" w:space="0" w:color="auto"/>
            </w:tcBorders>
            <w:shd w:val="clear" w:color="000000" w:fill="F2F2F2"/>
            <w:noWrap/>
            <w:vAlign w:val="center"/>
            <w:hideMark/>
          </w:tcPr>
          <w:p w14:paraId="25CB5F18"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0</w:t>
            </w:r>
          </w:p>
        </w:tc>
        <w:tc>
          <w:tcPr>
            <w:tcW w:w="1321" w:type="dxa"/>
            <w:tcBorders>
              <w:top w:val="nil"/>
              <w:left w:val="nil"/>
              <w:bottom w:val="single" w:sz="8" w:space="0" w:color="auto"/>
              <w:right w:val="single" w:sz="8" w:space="0" w:color="auto"/>
            </w:tcBorders>
            <w:shd w:val="clear" w:color="000000" w:fill="F2F2F2"/>
            <w:noWrap/>
            <w:vAlign w:val="center"/>
            <w:hideMark/>
          </w:tcPr>
          <w:p w14:paraId="060BDC89"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660,000</w:t>
            </w:r>
          </w:p>
        </w:tc>
        <w:tc>
          <w:tcPr>
            <w:tcW w:w="1226" w:type="dxa"/>
            <w:tcBorders>
              <w:top w:val="nil"/>
              <w:left w:val="nil"/>
              <w:bottom w:val="single" w:sz="8" w:space="0" w:color="auto"/>
              <w:right w:val="single" w:sz="8" w:space="0" w:color="auto"/>
            </w:tcBorders>
            <w:shd w:val="clear" w:color="000000" w:fill="F2F2F2"/>
            <w:noWrap/>
            <w:vAlign w:val="center"/>
            <w:hideMark/>
          </w:tcPr>
          <w:p w14:paraId="10182BD2"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0%</w:t>
            </w:r>
          </w:p>
        </w:tc>
        <w:tc>
          <w:tcPr>
            <w:tcW w:w="236" w:type="dxa"/>
            <w:vAlign w:val="center"/>
            <w:hideMark/>
          </w:tcPr>
          <w:p w14:paraId="0A55C5AC"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color w:val="auto"/>
                <w:sz w:val="20"/>
                <w:szCs w:val="20"/>
                <w:lang w:val="en-US" w:eastAsia="en-US"/>
              </w:rPr>
            </w:pPr>
          </w:p>
        </w:tc>
      </w:tr>
      <w:tr w:rsidR="0060351B" w:rsidRPr="0060351B" w14:paraId="1B5D8DB3" w14:textId="77777777" w:rsidTr="0060351B">
        <w:trPr>
          <w:trHeight w:val="700"/>
        </w:trPr>
        <w:tc>
          <w:tcPr>
            <w:tcW w:w="3050" w:type="dxa"/>
            <w:tcBorders>
              <w:top w:val="nil"/>
              <w:left w:val="single" w:sz="8" w:space="0" w:color="auto"/>
              <w:bottom w:val="single" w:sz="8" w:space="0" w:color="auto"/>
              <w:right w:val="single" w:sz="8" w:space="0" w:color="auto"/>
            </w:tcBorders>
            <w:shd w:val="clear" w:color="auto" w:fill="auto"/>
            <w:vAlign w:val="center"/>
            <w:hideMark/>
          </w:tcPr>
          <w:p w14:paraId="1B6B5434"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sz w:val="18"/>
                <w:szCs w:val="18"/>
                <w:lang w:val="fr-FR" w:eastAsia="en-US"/>
              </w:rPr>
            </w:pPr>
            <w:r w:rsidRPr="0060351B">
              <w:rPr>
                <w:rFonts w:ascii="Times New Roman" w:eastAsia="Times New Roman" w:hAnsi="Times New Roman" w:cs="Times New Roman"/>
                <w:sz w:val="18"/>
                <w:szCs w:val="18"/>
                <w:lang w:val="fr-FR" w:eastAsia="en-US"/>
              </w:rPr>
              <w:t>Résultat 3.1. Assurer la sécurité de la tenure foncière pour les communautés Kwilu et Kasai Oriental</w:t>
            </w:r>
          </w:p>
        </w:tc>
        <w:tc>
          <w:tcPr>
            <w:tcW w:w="1170" w:type="dxa"/>
            <w:tcBorders>
              <w:top w:val="nil"/>
              <w:left w:val="nil"/>
              <w:bottom w:val="single" w:sz="8" w:space="0" w:color="auto"/>
              <w:right w:val="single" w:sz="8" w:space="0" w:color="auto"/>
            </w:tcBorders>
            <w:shd w:val="clear" w:color="auto" w:fill="auto"/>
            <w:noWrap/>
            <w:vAlign w:val="center"/>
            <w:hideMark/>
          </w:tcPr>
          <w:p w14:paraId="7F8A03A3"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fr-FR" w:eastAsia="en-US"/>
              </w:rPr>
            </w:pPr>
            <w:r w:rsidRPr="0060351B">
              <w:rPr>
                <w:rFonts w:ascii="Times New Roman" w:eastAsia="Times New Roman" w:hAnsi="Times New Roman" w:cs="Times New Roman"/>
                <w:color w:val="auto"/>
                <w:sz w:val="18"/>
                <w:szCs w:val="18"/>
                <w:lang w:val="fr-FR" w:eastAsia="en-US"/>
              </w:rPr>
              <w:t> </w:t>
            </w:r>
          </w:p>
        </w:tc>
        <w:tc>
          <w:tcPr>
            <w:tcW w:w="1080" w:type="dxa"/>
            <w:tcBorders>
              <w:top w:val="nil"/>
              <w:left w:val="nil"/>
              <w:bottom w:val="single" w:sz="8" w:space="0" w:color="auto"/>
              <w:right w:val="single" w:sz="8" w:space="0" w:color="auto"/>
            </w:tcBorders>
            <w:shd w:val="clear" w:color="auto" w:fill="auto"/>
            <w:vAlign w:val="center"/>
            <w:hideMark/>
          </w:tcPr>
          <w:p w14:paraId="6CBA7F9F"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sz w:val="18"/>
                <w:szCs w:val="18"/>
                <w:lang w:val="en-US" w:eastAsia="en-US"/>
              </w:rPr>
            </w:pPr>
            <w:r w:rsidRPr="0060351B">
              <w:rPr>
                <w:rFonts w:ascii="Times New Roman" w:eastAsia="Times New Roman" w:hAnsi="Times New Roman" w:cs="Times New Roman"/>
                <w:sz w:val="18"/>
                <w:szCs w:val="18"/>
                <w:lang w:val="en-US" w:eastAsia="en-US"/>
              </w:rPr>
              <w:t>60,000</w:t>
            </w:r>
          </w:p>
        </w:tc>
        <w:tc>
          <w:tcPr>
            <w:tcW w:w="990" w:type="dxa"/>
            <w:tcBorders>
              <w:top w:val="nil"/>
              <w:left w:val="nil"/>
              <w:bottom w:val="single" w:sz="8" w:space="0" w:color="auto"/>
              <w:right w:val="single" w:sz="8" w:space="0" w:color="auto"/>
            </w:tcBorders>
            <w:shd w:val="clear" w:color="auto" w:fill="auto"/>
            <w:noWrap/>
            <w:vAlign w:val="center"/>
            <w:hideMark/>
          </w:tcPr>
          <w:p w14:paraId="49BED6E5"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60351B">
              <w:rPr>
                <w:rFonts w:ascii="Times New Roman" w:eastAsia="Times New Roman" w:hAnsi="Times New Roman" w:cs="Times New Roman"/>
                <w:color w:val="auto"/>
                <w:sz w:val="18"/>
                <w:szCs w:val="18"/>
                <w:lang w:val="en-US" w:eastAsia="en-US"/>
              </w:rPr>
              <w:t>0</w:t>
            </w:r>
          </w:p>
        </w:tc>
        <w:tc>
          <w:tcPr>
            <w:tcW w:w="1321" w:type="dxa"/>
            <w:tcBorders>
              <w:top w:val="nil"/>
              <w:left w:val="nil"/>
              <w:bottom w:val="single" w:sz="8" w:space="0" w:color="auto"/>
              <w:right w:val="single" w:sz="8" w:space="0" w:color="auto"/>
            </w:tcBorders>
            <w:shd w:val="clear" w:color="auto" w:fill="auto"/>
            <w:noWrap/>
            <w:vAlign w:val="center"/>
            <w:hideMark/>
          </w:tcPr>
          <w:p w14:paraId="3946EAD4"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60351B">
              <w:rPr>
                <w:rFonts w:ascii="Times New Roman" w:eastAsia="Times New Roman" w:hAnsi="Times New Roman" w:cs="Times New Roman"/>
                <w:color w:val="auto"/>
                <w:sz w:val="18"/>
                <w:szCs w:val="18"/>
                <w:lang w:val="en-US" w:eastAsia="en-US"/>
              </w:rPr>
              <w:t>60,000</w:t>
            </w:r>
          </w:p>
        </w:tc>
        <w:tc>
          <w:tcPr>
            <w:tcW w:w="1226" w:type="dxa"/>
            <w:tcBorders>
              <w:top w:val="nil"/>
              <w:left w:val="nil"/>
              <w:bottom w:val="single" w:sz="8" w:space="0" w:color="auto"/>
              <w:right w:val="single" w:sz="8" w:space="0" w:color="auto"/>
            </w:tcBorders>
            <w:shd w:val="clear" w:color="auto" w:fill="auto"/>
            <w:noWrap/>
            <w:vAlign w:val="center"/>
            <w:hideMark/>
          </w:tcPr>
          <w:p w14:paraId="70ABA679"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60351B">
              <w:rPr>
                <w:rFonts w:ascii="Times New Roman" w:eastAsia="Times New Roman" w:hAnsi="Times New Roman" w:cs="Times New Roman"/>
                <w:color w:val="auto"/>
                <w:sz w:val="18"/>
                <w:szCs w:val="18"/>
                <w:lang w:val="en-US" w:eastAsia="en-US"/>
              </w:rPr>
              <w:t>0%</w:t>
            </w:r>
          </w:p>
        </w:tc>
        <w:tc>
          <w:tcPr>
            <w:tcW w:w="236" w:type="dxa"/>
            <w:vAlign w:val="center"/>
            <w:hideMark/>
          </w:tcPr>
          <w:p w14:paraId="041E5989"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color w:val="auto"/>
                <w:sz w:val="20"/>
                <w:szCs w:val="20"/>
                <w:lang w:val="en-US" w:eastAsia="en-US"/>
              </w:rPr>
            </w:pPr>
          </w:p>
        </w:tc>
      </w:tr>
      <w:tr w:rsidR="0060351B" w:rsidRPr="0060351B" w14:paraId="688E61D3" w14:textId="77777777" w:rsidTr="0060351B">
        <w:trPr>
          <w:trHeight w:val="700"/>
        </w:trPr>
        <w:tc>
          <w:tcPr>
            <w:tcW w:w="3050" w:type="dxa"/>
            <w:tcBorders>
              <w:top w:val="nil"/>
              <w:left w:val="single" w:sz="8" w:space="0" w:color="auto"/>
              <w:bottom w:val="single" w:sz="8" w:space="0" w:color="auto"/>
              <w:right w:val="single" w:sz="8" w:space="0" w:color="auto"/>
            </w:tcBorders>
            <w:shd w:val="clear" w:color="auto" w:fill="auto"/>
            <w:vAlign w:val="center"/>
            <w:hideMark/>
          </w:tcPr>
          <w:p w14:paraId="6F11D6F4"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sz w:val="18"/>
                <w:szCs w:val="18"/>
                <w:lang w:val="fr-FR" w:eastAsia="en-US"/>
              </w:rPr>
            </w:pPr>
            <w:r w:rsidRPr="0060351B">
              <w:rPr>
                <w:rFonts w:ascii="Times New Roman" w:eastAsia="Times New Roman" w:hAnsi="Times New Roman" w:cs="Times New Roman"/>
                <w:sz w:val="18"/>
                <w:szCs w:val="18"/>
                <w:lang w:val="fr-FR" w:eastAsia="en-US"/>
              </w:rPr>
              <w:t>Résultat 3.2. Mise en place d'un système d'information foncière à Kwilu et Kasai Oriental</w:t>
            </w:r>
          </w:p>
        </w:tc>
        <w:tc>
          <w:tcPr>
            <w:tcW w:w="1170" w:type="dxa"/>
            <w:tcBorders>
              <w:top w:val="nil"/>
              <w:left w:val="nil"/>
              <w:bottom w:val="single" w:sz="8" w:space="0" w:color="auto"/>
              <w:right w:val="single" w:sz="8" w:space="0" w:color="auto"/>
            </w:tcBorders>
            <w:shd w:val="clear" w:color="auto" w:fill="auto"/>
            <w:noWrap/>
            <w:vAlign w:val="center"/>
            <w:hideMark/>
          </w:tcPr>
          <w:p w14:paraId="1A70410F"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fr-FR" w:eastAsia="en-US"/>
              </w:rPr>
            </w:pPr>
            <w:r w:rsidRPr="0060351B">
              <w:rPr>
                <w:rFonts w:ascii="Times New Roman" w:eastAsia="Times New Roman" w:hAnsi="Times New Roman" w:cs="Times New Roman"/>
                <w:color w:val="auto"/>
                <w:sz w:val="18"/>
                <w:szCs w:val="18"/>
                <w:lang w:val="fr-FR" w:eastAsia="en-US"/>
              </w:rPr>
              <w:t> </w:t>
            </w:r>
          </w:p>
        </w:tc>
        <w:tc>
          <w:tcPr>
            <w:tcW w:w="1080" w:type="dxa"/>
            <w:tcBorders>
              <w:top w:val="nil"/>
              <w:left w:val="nil"/>
              <w:bottom w:val="single" w:sz="8" w:space="0" w:color="auto"/>
              <w:right w:val="single" w:sz="8" w:space="0" w:color="auto"/>
            </w:tcBorders>
            <w:shd w:val="clear" w:color="auto" w:fill="auto"/>
            <w:vAlign w:val="center"/>
            <w:hideMark/>
          </w:tcPr>
          <w:p w14:paraId="5F7C9E03"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sz w:val="18"/>
                <w:szCs w:val="18"/>
                <w:lang w:val="en-US" w:eastAsia="en-US"/>
              </w:rPr>
            </w:pPr>
            <w:r w:rsidRPr="0060351B">
              <w:rPr>
                <w:rFonts w:ascii="Times New Roman" w:eastAsia="Times New Roman" w:hAnsi="Times New Roman" w:cs="Times New Roman"/>
                <w:sz w:val="18"/>
                <w:szCs w:val="18"/>
                <w:lang w:val="en-US" w:eastAsia="en-US"/>
              </w:rPr>
              <w:t>405,000</w:t>
            </w:r>
          </w:p>
        </w:tc>
        <w:tc>
          <w:tcPr>
            <w:tcW w:w="990" w:type="dxa"/>
            <w:tcBorders>
              <w:top w:val="nil"/>
              <w:left w:val="nil"/>
              <w:bottom w:val="single" w:sz="8" w:space="0" w:color="auto"/>
              <w:right w:val="single" w:sz="8" w:space="0" w:color="auto"/>
            </w:tcBorders>
            <w:shd w:val="clear" w:color="auto" w:fill="auto"/>
            <w:noWrap/>
            <w:vAlign w:val="center"/>
            <w:hideMark/>
          </w:tcPr>
          <w:p w14:paraId="4AC6B075"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60351B">
              <w:rPr>
                <w:rFonts w:ascii="Times New Roman" w:eastAsia="Times New Roman" w:hAnsi="Times New Roman" w:cs="Times New Roman"/>
                <w:color w:val="auto"/>
                <w:sz w:val="18"/>
                <w:szCs w:val="18"/>
                <w:lang w:val="en-US" w:eastAsia="en-US"/>
              </w:rPr>
              <w:t>0</w:t>
            </w:r>
          </w:p>
        </w:tc>
        <w:tc>
          <w:tcPr>
            <w:tcW w:w="1321" w:type="dxa"/>
            <w:tcBorders>
              <w:top w:val="nil"/>
              <w:left w:val="nil"/>
              <w:bottom w:val="single" w:sz="8" w:space="0" w:color="auto"/>
              <w:right w:val="single" w:sz="8" w:space="0" w:color="auto"/>
            </w:tcBorders>
            <w:shd w:val="clear" w:color="auto" w:fill="auto"/>
            <w:noWrap/>
            <w:vAlign w:val="center"/>
            <w:hideMark/>
          </w:tcPr>
          <w:p w14:paraId="436C4A67"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60351B">
              <w:rPr>
                <w:rFonts w:ascii="Times New Roman" w:eastAsia="Times New Roman" w:hAnsi="Times New Roman" w:cs="Times New Roman"/>
                <w:color w:val="auto"/>
                <w:sz w:val="18"/>
                <w:szCs w:val="18"/>
                <w:lang w:val="en-US" w:eastAsia="en-US"/>
              </w:rPr>
              <w:t>405,000</w:t>
            </w:r>
          </w:p>
        </w:tc>
        <w:tc>
          <w:tcPr>
            <w:tcW w:w="1226" w:type="dxa"/>
            <w:tcBorders>
              <w:top w:val="nil"/>
              <w:left w:val="nil"/>
              <w:bottom w:val="single" w:sz="8" w:space="0" w:color="auto"/>
              <w:right w:val="single" w:sz="8" w:space="0" w:color="auto"/>
            </w:tcBorders>
            <w:shd w:val="clear" w:color="auto" w:fill="auto"/>
            <w:noWrap/>
            <w:vAlign w:val="center"/>
            <w:hideMark/>
          </w:tcPr>
          <w:p w14:paraId="2C6F195A"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60351B">
              <w:rPr>
                <w:rFonts w:ascii="Times New Roman" w:eastAsia="Times New Roman" w:hAnsi="Times New Roman" w:cs="Times New Roman"/>
                <w:color w:val="auto"/>
                <w:sz w:val="18"/>
                <w:szCs w:val="18"/>
                <w:lang w:val="en-US" w:eastAsia="en-US"/>
              </w:rPr>
              <w:t>0%</w:t>
            </w:r>
          </w:p>
        </w:tc>
        <w:tc>
          <w:tcPr>
            <w:tcW w:w="236" w:type="dxa"/>
            <w:vAlign w:val="center"/>
            <w:hideMark/>
          </w:tcPr>
          <w:p w14:paraId="3D2C538F"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color w:val="auto"/>
                <w:sz w:val="20"/>
                <w:szCs w:val="20"/>
                <w:lang w:val="en-US" w:eastAsia="en-US"/>
              </w:rPr>
            </w:pPr>
          </w:p>
        </w:tc>
      </w:tr>
      <w:tr w:rsidR="0060351B" w:rsidRPr="0060351B" w14:paraId="4ED4E046" w14:textId="77777777" w:rsidTr="0060351B">
        <w:trPr>
          <w:trHeight w:val="470"/>
        </w:trPr>
        <w:tc>
          <w:tcPr>
            <w:tcW w:w="3050" w:type="dxa"/>
            <w:tcBorders>
              <w:top w:val="nil"/>
              <w:left w:val="single" w:sz="8" w:space="0" w:color="auto"/>
              <w:bottom w:val="single" w:sz="8" w:space="0" w:color="auto"/>
              <w:right w:val="single" w:sz="8" w:space="0" w:color="auto"/>
            </w:tcBorders>
            <w:shd w:val="clear" w:color="auto" w:fill="auto"/>
            <w:vAlign w:val="center"/>
            <w:hideMark/>
          </w:tcPr>
          <w:p w14:paraId="394BC36E"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sz w:val="18"/>
                <w:szCs w:val="18"/>
                <w:lang w:val="fr-FR" w:eastAsia="en-US"/>
              </w:rPr>
            </w:pPr>
            <w:r w:rsidRPr="0060351B">
              <w:rPr>
                <w:rFonts w:ascii="Times New Roman" w:eastAsia="Times New Roman" w:hAnsi="Times New Roman" w:cs="Times New Roman"/>
                <w:sz w:val="18"/>
                <w:szCs w:val="18"/>
                <w:lang w:val="fr-FR" w:eastAsia="en-US"/>
              </w:rPr>
              <w:t>Résultat 3.3. Soutenir le secrétariat général des affaires foncières</w:t>
            </w:r>
          </w:p>
        </w:tc>
        <w:tc>
          <w:tcPr>
            <w:tcW w:w="1170" w:type="dxa"/>
            <w:tcBorders>
              <w:top w:val="nil"/>
              <w:left w:val="nil"/>
              <w:bottom w:val="single" w:sz="8" w:space="0" w:color="auto"/>
              <w:right w:val="single" w:sz="8" w:space="0" w:color="auto"/>
            </w:tcBorders>
            <w:shd w:val="clear" w:color="auto" w:fill="auto"/>
            <w:noWrap/>
            <w:vAlign w:val="center"/>
            <w:hideMark/>
          </w:tcPr>
          <w:p w14:paraId="2A951C64"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fr-FR" w:eastAsia="en-US"/>
              </w:rPr>
            </w:pPr>
            <w:r w:rsidRPr="0060351B">
              <w:rPr>
                <w:rFonts w:ascii="Times New Roman" w:eastAsia="Times New Roman" w:hAnsi="Times New Roman" w:cs="Times New Roman"/>
                <w:color w:val="auto"/>
                <w:sz w:val="18"/>
                <w:szCs w:val="18"/>
                <w:lang w:val="fr-FR" w:eastAsia="en-US"/>
              </w:rPr>
              <w:t> </w:t>
            </w:r>
          </w:p>
        </w:tc>
        <w:tc>
          <w:tcPr>
            <w:tcW w:w="1080" w:type="dxa"/>
            <w:tcBorders>
              <w:top w:val="nil"/>
              <w:left w:val="nil"/>
              <w:bottom w:val="single" w:sz="8" w:space="0" w:color="auto"/>
              <w:right w:val="single" w:sz="8" w:space="0" w:color="auto"/>
            </w:tcBorders>
            <w:shd w:val="clear" w:color="auto" w:fill="auto"/>
            <w:vAlign w:val="center"/>
            <w:hideMark/>
          </w:tcPr>
          <w:p w14:paraId="356F0278"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sz w:val="18"/>
                <w:szCs w:val="18"/>
                <w:lang w:val="en-US" w:eastAsia="en-US"/>
              </w:rPr>
            </w:pPr>
            <w:r w:rsidRPr="0060351B">
              <w:rPr>
                <w:rFonts w:ascii="Times New Roman" w:eastAsia="Times New Roman" w:hAnsi="Times New Roman" w:cs="Times New Roman"/>
                <w:sz w:val="18"/>
                <w:szCs w:val="18"/>
                <w:lang w:val="en-US" w:eastAsia="en-US"/>
              </w:rPr>
              <w:t>100,000</w:t>
            </w:r>
          </w:p>
        </w:tc>
        <w:tc>
          <w:tcPr>
            <w:tcW w:w="990" w:type="dxa"/>
            <w:tcBorders>
              <w:top w:val="nil"/>
              <w:left w:val="nil"/>
              <w:bottom w:val="single" w:sz="8" w:space="0" w:color="auto"/>
              <w:right w:val="single" w:sz="8" w:space="0" w:color="auto"/>
            </w:tcBorders>
            <w:shd w:val="clear" w:color="auto" w:fill="auto"/>
            <w:noWrap/>
            <w:vAlign w:val="center"/>
            <w:hideMark/>
          </w:tcPr>
          <w:p w14:paraId="7EBE7CC6"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60351B">
              <w:rPr>
                <w:rFonts w:ascii="Times New Roman" w:eastAsia="Times New Roman" w:hAnsi="Times New Roman" w:cs="Times New Roman"/>
                <w:color w:val="auto"/>
                <w:sz w:val="18"/>
                <w:szCs w:val="18"/>
                <w:lang w:val="en-US" w:eastAsia="en-US"/>
              </w:rPr>
              <w:t>0</w:t>
            </w:r>
          </w:p>
        </w:tc>
        <w:tc>
          <w:tcPr>
            <w:tcW w:w="1321" w:type="dxa"/>
            <w:tcBorders>
              <w:top w:val="nil"/>
              <w:left w:val="nil"/>
              <w:bottom w:val="single" w:sz="8" w:space="0" w:color="auto"/>
              <w:right w:val="single" w:sz="8" w:space="0" w:color="auto"/>
            </w:tcBorders>
            <w:shd w:val="clear" w:color="auto" w:fill="auto"/>
            <w:noWrap/>
            <w:vAlign w:val="center"/>
            <w:hideMark/>
          </w:tcPr>
          <w:p w14:paraId="6CC5A732"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60351B">
              <w:rPr>
                <w:rFonts w:ascii="Times New Roman" w:eastAsia="Times New Roman" w:hAnsi="Times New Roman" w:cs="Times New Roman"/>
                <w:color w:val="auto"/>
                <w:sz w:val="18"/>
                <w:szCs w:val="18"/>
                <w:lang w:val="en-US" w:eastAsia="en-US"/>
              </w:rPr>
              <w:t>100,000</w:t>
            </w:r>
          </w:p>
        </w:tc>
        <w:tc>
          <w:tcPr>
            <w:tcW w:w="1226" w:type="dxa"/>
            <w:tcBorders>
              <w:top w:val="nil"/>
              <w:left w:val="nil"/>
              <w:bottom w:val="single" w:sz="8" w:space="0" w:color="auto"/>
              <w:right w:val="single" w:sz="8" w:space="0" w:color="auto"/>
            </w:tcBorders>
            <w:shd w:val="clear" w:color="auto" w:fill="auto"/>
            <w:noWrap/>
            <w:vAlign w:val="center"/>
            <w:hideMark/>
          </w:tcPr>
          <w:p w14:paraId="75AC1F53"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60351B">
              <w:rPr>
                <w:rFonts w:ascii="Times New Roman" w:eastAsia="Times New Roman" w:hAnsi="Times New Roman" w:cs="Times New Roman"/>
                <w:color w:val="auto"/>
                <w:sz w:val="18"/>
                <w:szCs w:val="18"/>
                <w:lang w:val="en-US" w:eastAsia="en-US"/>
              </w:rPr>
              <w:t>0%</w:t>
            </w:r>
          </w:p>
        </w:tc>
        <w:tc>
          <w:tcPr>
            <w:tcW w:w="236" w:type="dxa"/>
            <w:vAlign w:val="center"/>
            <w:hideMark/>
          </w:tcPr>
          <w:p w14:paraId="673A9E39"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color w:val="auto"/>
                <w:sz w:val="20"/>
                <w:szCs w:val="20"/>
                <w:lang w:val="en-US" w:eastAsia="en-US"/>
              </w:rPr>
            </w:pPr>
          </w:p>
        </w:tc>
      </w:tr>
      <w:tr w:rsidR="0060351B" w:rsidRPr="0060351B" w14:paraId="04AC97FF" w14:textId="77777777" w:rsidTr="0060351B">
        <w:trPr>
          <w:trHeight w:val="470"/>
        </w:trPr>
        <w:tc>
          <w:tcPr>
            <w:tcW w:w="3050" w:type="dxa"/>
            <w:tcBorders>
              <w:top w:val="nil"/>
              <w:left w:val="single" w:sz="8" w:space="0" w:color="auto"/>
              <w:bottom w:val="single" w:sz="8" w:space="0" w:color="auto"/>
              <w:right w:val="single" w:sz="8" w:space="0" w:color="auto"/>
            </w:tcBorders>
            <w:shd w:val="clear" w:color="auto" w:fill="auto"/>
            <w:vAlign w:val="center"/>
            <w:hideMark/>
          </w:tcPr>
          <w:p w14:paraId="57ACC907"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sz w:val="18"/>
                <w:szCs w:val="18"/>
                <w:lang w:val="fr-FR" w:eastAsia="en-US"/>
              </w:rPr>
            </w:pPr>
            <w:r w:rsidRPr="0060351B">
              <w:rPr>
                <w:rFonts w:ascii="Times New Roman" w:eastAsia="Times New Roman" w:hAnsi="Times New Roman" w:cs="Times New Roman"/>
                <w:sz w:val="18"/>
                <w:szCs w:val="18"/>
                <w:lang w:val="fr-FR" w:eastAsia="en-US"/>
              </w:rPr>
              <w:t>Résultat 3.4. Soutenir l'opérationnalisation de l'administration foncière (national et provincial)</w:t>
            </w:r>
          </w:p>
        </w:tc>
        <w:tc>
          <w:tcPr>
            <w:tcW w:w="1170" w:type="dxa"/>
            <w:tcBorders>
              <w:top w:val="nil"/>
              <w:left w:val="nil"/>
              <w:bottom w:val="single" w:sz="8" w:space="0" w:color="auto"/>
              <w:right w:val="single" w:sz="8" w:space="0" w:color="auto"/>
            </w:tcBorders>
            <w:shd w:val="clear" w:color="auto" w:fill="auto"/>
            <w:noWrap/>
            <w:vAlign w:val="center"/>
            <w:hideMark/>
          </w:tcPr>
          <w:p w14:paraId="1AA8E517"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fr-FR" w:eastAsia="en-US"/>
              </w:rPr>
            </w:pPr>
            <w:r w:rsidRPr="0060351B">
              <w:rPr>
                <w:rFonts w:ascii="Times New Roman" w:eastAsia="Times New Roman" w:hAnsi="Times New Roman" w:cs="Times New Roman"/>
                <w:color w:val="auto"/>
                <w:sz w:val="18"/>
                <w:szCs w:val="18"/>
                <w:lang w:val="fr-FR" w:eastAsia="en-US"/>
              </w:rPr>
              <w:t> </w:t>
            </w:r>
          </w:p>
        </w:tc>
        <w:tc>
          <w:tcPr>
            <w:tcW w:w="1080" w:type="dxa"/>
            <w:tcBorders>
              <w:top w:val="nil"/>
              <w:left w:val="nil"/>
              <w:bottom w:val="single" w:sz="8" w:space="0" w:color="auto"/>
              <w:right w:val="single" w:sz="8" w:space="0" w:color="auto"/>
            </w:tcBorders>
            <w:shd w:val="clear" w:color="auto" w:fill="auto"/>
            <w:vAlign w:val="center"/>
            <w:hideMark/>
          </w:tcPr>
          <w:p w14:paraId="5C696B23"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sz w:val="18"/>
                <w:szCs w:val="18"/>
                <w:lang w:val="en-US" w:eastAsia="en-US"/>
              </w:rPr>
            </w:pPr>
            <w:r w:rsidRPr="0060351B">
              <w:rPr>
                <w:rFonts w:ascii="Times New Roman" w:eastAsia="Times New Roman" w:hAnsi="Times New Roman" w:cs="Times New Roman"/>
                <w:sz w:val="18"/>
                <w:szCs w:val="18"/>
                <w:lang w:val="en-US" w:eastAsia="en-US"/>
              </w:rPr>
              <w:t>60,000</w:t>
            </w:r>
          </w:p>
        </w:tc>
        <w:tc>
          <w:tcPr>
            <w:tcW w:w="990" w:type="dxa"/>
            <w:tcBorders>
              <w:top w:val="nil"/>
              <w:left w:val="nil"/>
              <w:bottom w:val="single" w:sz="8" w:space="0" w:color="auto"/>
              <w:right w:val="single" w:sz="8" w:space="0" w:color="auto"/>
            </w:tcBorders>
            <w:shd w:val="clear" w:color="auto" w:fill="auto"/>
            <w:noWrap/>
            <w:vAlign w:val="center"/>
            <w:hideMark/>
          </w:tcPr>
          <w:p w14:paraId="533FF801"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60351B">
              <w:rPr>
                <w:rFonts w:ascii="Times New Roman" w:eastAsia="Times New Roman" w:hAnsi="Times New Roman" w:cs="Times New Roman"/>
                <w:color w:val="auto"/>
                <w:sz w:val="18"/>
                <w:szCs w:val="18"/>
                <w:lang w:val="en-US" w:eastAsia="en-US"/>
              </w:rPr>
              <w:t>0</w:t>
            </w:r>
          </w:p>
        </w:tc>
        <w:tc>
          <w:tcPr>
            <w:tcW w:w="1321" w:type="dxa"/>
            <w:tcBorders>
              <w:top w:val="nil"/>
              <w:left w:val="nil"/>
              <w:bottom w:val="single" w:sz="8" w:space="0" w:color="auto"/>
              <w:right w:val="single" w:sz="8" w:space="0" w:color="auto"/>
            </w:tcBorders>
            <w:shd w:val="clear" w:color="auto" w:fill="auto"/>
            <w:noWrap/>
            <w:vAlign w:val="center"/>
            <w:hideMark/>
          </w:tcPr>
          <w:p w14:paraId="581A137B"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60351B">
              <w:rPr>
                <w:rFonts w:ascii="Times New Roman" w:eastAsia="Times New Roman" w:hAnsi="Times New Roman" w:cs="Times New Roman"/>
                <w:color w:val="auto"/>
                <w:sz w:val="18"/>
                <w:szCs w:val="18"/>
                <w:lang w:val="en-US" w:eastAsia="en-US"/>
              </w:rPr>
              <w:t>60,000</w:t>
            </w:r>
          </w:p>
        </w:tc>
        <w:tc>
          <w:tcPr>
            <w:tcW w:w="1226" w:type="dxa"/>
            <w:tcBorders>
              <w:top w:val="nil"/>
              <w:left w:val="nil"/>
              <w:bottom w:val="single" w:sz="8" w:space="0" w:color="auto"/>
              <w:right w:val="single" w:sz="8" w:space="0" w:color="auto"/>
            </w:tcBorders>
            <w:shd w:val="clear" w:color="auto" w:fill="auto"/>
            <w:noWrap/>
            <w:vAlign w:val="center"/>
            <w:hideMark/>
          </w:tcPr>
          <w:p w14:paraId="7B6A3CB5"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60351B">
              <w:rPr>
                <w:rFonts w:ascii="Times New Roman" w:eastAsia="Times New Roman" w:hAnsi="Times New Roman" w:cs="Times New Roman"/>
                <w:color w:val="auto"/>
                <w:sz w:val="18"/>
                <w:szCs w:val="18"/>
                <w:lang w:val="en-US" w:eastAsia="en-US"/>
              </w:rPr>
              <w:t>0%</w:t>
            </w:r>
          </w:p>
        </w:tc>
        <w:tc>
          <w:tcPr>
            <w:tcW w:w="236" w:type="dxa"/>
            <w:vAlign w:val="center"/>
            <w:hideMark/>
          </w:tcPr>
          <w:p w14:paraId="35A7E297"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color w:val="auto"/>
                <w:sz w:val="20"/>
                <w:szCs w:val="20"/>
                <w:lang w:val="en-US" w:eastAsia="en-US"/>
              </w:rPr>
            </w:pPr>
          </w:p>
        </w:tc>
      </w:tr>
      <w:tr w:rsidR="0060351B" w:rsidRPr="0060351B" w14:paraId="344A3A62" w14:textId="77777777" w:rsidTr="0060351B">
        <w:trPr>
          <w:trHeight w:val="470"/>
        </w:trPr>
        <w:tc>
          <w:tcPr>
            <w:tcW w:w="3050" w:type="dxa"/>
            <w:tcBorders>
              <w:top w:val="nil"/>
              <w:left w:val="single" w:sz="8" w:space="0" w:color="auto"/>
              <w:bottom w:val="single" w:sz="8" w:space="0" w:color="auto"/>
              <w:right w:val="single" w:sz="8" w:space="0" w:color="auto"/>
            </w:tcBorders>
            <w:shd w:val="clear" w:color="auto" w:fill="auto"/>
            <w:vAlign w:val="center"/>
            <w:hideMark/>
          </w:tcPr>
          <w:p w14:paraId="6C4FBCA5"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sz w:val="18"/>
                <w:szCs w:val="18"/>
                <w:lang w:val="fr-FR" w:eastAsia="en-US"/>
              </w:rPr>
            </w:pPr>
            <w:r w:rsidRPr="0060351B">
              <w:rPr>
                <w:rFonts w:ascii="Times New Roman" w:eastAsia="Times New Roman" w:hAnsi="Times New Roman" w:cs="Times New Roman"/>
                <w:sz w:val="18"/>
                <w:szCs w:val="18"/>
                <w:lang w:val="fr-FR" w:eastAsia="en-US"/>
              </w:rPr>
              <w:t>Résultat 3.5. Capitaliser sur les expériences pilotes</w:t>
            </w:r>
          </w:p>
        </w:tc>
        <w:tc>
          <w:tcPr>
            <w:tcW w:w="1170" w:type="dxa"/>
            <w:tcBorders>
              <w:top w:val="nil"/>
              <w:left w:val="nil"/>
              <w:bottom w:val="single" w:sz="8" w:space="0" w:color="auto"/>
              <w:right w:val="single" w:sz="8" w:space="0" w:color="auto"/>
            </w:tcBorders>
            <w:shd w:val="clear" w:color="auto" w:fill="auto"/>
            <w:noWrap/>
            <w:vAlign w:val="center"/>
            <w:hideMark/>
          </w:tcPr>
          <w:p w14:paraId="4A04E9D2"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fr-FR" w:eastAsia="en-US"/>
              </w:rPr>
            </w:pPr>
            <w:r w:rsidRPr="0060351B">
              <w:rPr>
                <w:rFonts w:ascii="Times New Roman" w:eastAsia="Times New Roman" w:hAnsi="Times New Roman" w:cs="Times New Roman"/>
                <w:color w:val="auto"/>
                <w:sz w:val="18"/>
                <w:szCs w:val="18"/>
                <w:lang w:val="fr-FR" w:eastAsia="en-US"/>
              </w:rPr>
              <w:t> </w:t>
            </w:r>
          </w:p>
        </w:tc>
        <w:tc>
          <w:tcPr>
            <w:tcW w:w="1080" w:type="dxa"/>
            <w:tcBorders>
              <w:top w:val="nil"/>
              <w:left w:val="nil"/>
              <w:bottom w:val="single" w:sz="8" w:space="0" w:color="auto"/>
              <w:right w:val="single" w:sz="8" w:space="0" w:color="auto"/>
            </w:tcBorders>
            <w:shd w:val="clear" w:color="auto" w:fill="auto"/>
            <w:vAlign w:val="center"/>
            <w:hideMark/>
          </w:tcPr>
          <w:p w14:paraId="398AFC13"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sz w:val="18"/>
                <w:szCs w:val="18"/>
                <w:lang w:val="en-US" w:eastAsia="en-US"/>
              </w:rPr>
            </w:pPr>
            <w:r w:rsidRPr="0060351B">
              <w:rPr>
                <w:rFonts w:ascii="Times New Roman" w:eastAsia="Times New Roman" w:hAnsi="Times New Roman" w:cs="Times New Roman"/>
                <w:sz w:val="18"/>
                <w:szCs w:val="18"/>
                <w:lang w:val="en-US" w:eastAsia="en-US"/>
              </w:rPr>
              <w:t>35,000</w:t>
            </w:r>
          </w:p>
        </w:tc>
        <w:tc>
          <w:tcPr>
            <w:tcW w:w="990" w:type="dxa"/>
            <w:tcBorders>
              <w:top w:val="nil"/>
              <w:left w:val="nil"/>
              <w:bottom w:val="single" w:sz="8" w:space="0" w:color="auto"/>
              <w:right w:val="single" w:sz="8" w:space="0" w:color="auto"/>
            </w:tcBorders>
            <w:shd w:val="clear" w:color="auto" w:fill="auto"/>
            <w:noWrap/>
            <w:vAlign w:val="center"/>
            <w:hideMark/>
          </w:tcPr>
          <w:p w14:paraId="23F53620"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60351B">
              <w:rPr>
                <w:rFonts w:ascii="Times New Roman" w:eastAsia="Times New Roman" w:hAnsi="Times New Roman" w:cs="Times New Roman"/>
                <w:color w:val="auto"/>
                <w:sz w:val="18"/>
                <w:szCs w:val="18"/>
                <w:lang w:val="en-US" w:eastAsia="en-US"/>
              </w:rPr>
              <w:t>0</w:t>
            </w:r>
          </w:p>
        </w:tc>
        <w:tc>
          <w:tcPr>
            <w:tcW w:w="1321" w:type="dxa"/>
            <w:tcBorders>
              <w:top w:val="nil"/>
              <w:left w:val="nil"/>
              <w:bottom w:val="single" w:sz="8" w:space="0" w:color="auto"/>
              <w:right w:val="single" w:sz="8" w:space="0" w:color="auto"/>
            </w:tcBorders>
            <w:shd w:val="clear" w:color="auto" w:fill="auto"/>
            <w:noWrap/>
            <w:vAlign w:val="center"/>
            <w:hideMark/>
          </w:tcPr>
          <w:p w14:paraId="112A3F92"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60351B">
              <w:rPr>
                <w:rFonts w:ascii="Times New Roman" w:eastAsia="Times New Roman" w:hAnsi="Times New Roman" w:cs="Times New Roman"/>
                <w:color w:val="auto"/>
                <w:sz w:val="18"/>
                <w:szCs w:val="18"/>
                <w:lang w:val="en-US" w:eastAsia="en-US"/>
              </w:rPr>
              <w:t>35,000</w:t>
            </w:r>
          </w:p>
        </w:tc>
        <w:tc>
          <w:tcPr>
            <w:tcW w:w="1226" w:type="dxa"/>
            <w:tcBorders>
              <w:top w:val="nil"/>
              <w:left w:val="nil"/>
              <w:bottom w:val="single" w:sz="8" w:space="0" w:color="auto"/>
              <w:right w:val="single" w:sz="8" w:space="0" w:color="auto"/>
            </w:tcBorders>
            <w:shd w:val="clear" w:color="auto" w:fill="auto"/>
            <w:noWrap/>
            <w:vAlign w:val="center"/>
            <w:hideMark/>
          </w:tcPr>
          <w:p w14:paraId="1CD584A1"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60351B">
              <w:rPr>
                <w:rFonts w:ascii="Times New Roman" w:eastAsia="Times New Roman" w:hAnsi="Times New Roman" w:cs="Times New Roman"/>
                <w:color w:val="auto"/>
                <w:sz w:val="18"/>
                <w:szCs w:val="18"/>
                <w:lang w:val="en-US" w:eastAsia="en-US"/>
              </w:rPr>
              <w:t>0%</w:t>
            </w:r>
          </w:p>
        </w:tc>
        <w:tc>
          <w:tcPr>
            <w:tcW w:w="236" w:type="dxa"/>
            <w:vAlign w:val="center"/>
            <w:hideMark/>
          </w:tcPr>
          <w:p w14:paraId="464DDDFE"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color w:val="auto"/>
                <w:sz w:val="20"/>
                <w:szCs w:val="20"/>
                <w:lang w:val="en-US" w:eastAsia="en-US"/>
              </w:rPr>
            </w:pPr>
          </w:p>
        </w:tc>
      </w:tr>
      <w:tr w:rsidR="0060351B" w:rsidRPr="0060351B" w14:paraId="6F1D740D" w14:textId="77777777" w:rsidTr="0060351B">
        <w:trPr>
          <w:trHeight w:val="300"/>
        </w:trPr>
        <w:tc>
          <w:tcPr>
            <w:tcW w:w="3050" w:type="dxa"/>
            <w:tcBorders>
              <w:top w:val="nil"/>
              <w:left w:val="single" w:sz="8" w:space="0" w:color="auto"/>
              <w:bottom w:val="single" w:sz="8" w:space="0" w:color="auto"/>
              <w:right w:val="single" w:sz="8" w:space="0" w:color="auto"/>
            </w:tcBorders>
            <w:shd w:val="clear" w:color="000000" w:fill="F2F2F2"/>
            <w:vAlign w:val="center"/>
            <w:hideMark/>
          </w:tcPr>
          <w:p w14:paraId="1EAE84AA"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4. Coordination du programme</w:t>
            </w:r>
          </w:p>
        </w:tc>
        <w:tc>
          <w:tcPr>
            <w:tcW w:w="1170" w:type="dxa"/>
            <w:tcBorders>
              <w:top w:val="nil"/>
              <w:left w:val="nil"/>
              <w:bottom w:val="single" w:sz="8" w:space="0" w:color="auto"/>
              <w:right w:val="single" w:sz="8" w:space="0" w:color="auto"/>
            </w:tcBorders>
            <w:shd w:val="clear" w:color="000000" w:fill="F2F2F2"/>
            <w:noWrap/>
            <w:vAlign w:val="center"/>
            <w:hideMark/>
          </w:tcPr>
          <w:p w14:paraId="2824370A"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 </w:t>
            </w:r>
          </w:p>
        </w:tc>
        <w:tc>
          <w:tcPr>
            <w:tcW w:w="1080" w:type="dxa"/>
            <w:tcBorders>
              <w:top w:val="nil"/>
              <w:left w:val="nil"/>
              <w:bottom w:val="single" w:sz="8" w:space="0" w:color="auto"/>
              <w:right w:val="single" w:sz="8" w:space="0" w:color="auto"/>
            </w:tcBorders>
            <w:shd w:val="clear" w:color="000000" w:fill="F2F2F2"/>
            <w:noWrap/>
            <w:vAlign w:val="center"/>
            <w:hideMark/>
          </w:tcPr>
          <w:p w14:paraId="106046D7"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235,260</w:t>
            </w:r>
          </w:p>
        </w:tc>
        <w:tc>
          <w:tcPr>
            <w:tcW w:w="990" w:type="dxa"/>
            <w:tcBorders>
              <w:top w:val="nil"/>
              <w:left w:val="nil"/>
              <w:bottom w:val="single" w:sz="8" w:space="0" w:color="auto"/>
              <w:right w:val="single" w:sz="8" w:space="0" w:color="auto"/>
            </w:tcBorders>
            <w:shd w:val="clear" w:color="000000" w:fill="F2F2F2"/>
            <w:noWrap/>
            <w:vAlign w:val="center"/>
            <w:hideMark/>
          </w:tcPr>
          <w:p w14:paraId="588A4F2A"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124,624</w:t>
            </w:r>
          </w:p>
        </w:tc>
        <w:tc>
          <w:tcPr>
            <w:tcW w:w="1321" w:type="dxa"/>
            <w:tcBorders>
              <w:top w:val="nil"/>
              <w:left w:val="nil"/>
              <w:bottom w:val="single" w:sz="8" w:space="0" w:color="auto"/>
              <w:right w:val="single" w:sz="8" w:space="0" w:color="auto"/>
            </w:tcBorders>
            <w:shd w:val="clear" w:color="000000" w:fill="F2F2F2"/>
            <w:noWrap/>
            <w:vAlign w:val="center"/>
            <w:hideMark/>
          </w:tcPr>
          <w:p w14:paraId="4D0BECC7"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110,636</w:t>
            </w:r>
          </w:p>
        </w:tc>
        <w:tc>
          <w:tcPr>
            <w:tcW w:w="1226" w:type="dxa"/>
            <w:tcBorders>
              <w:top w:val="nil"/>
              <w:left w:val="nil"/>
              <w:bottom w:val="single" w:sz="8" w:space="0" w:color="auto"/>
              <w:right w:val="single" w:sz="8" w:space="0" w:color="auto"/>
            </w:tcBorders>
            <w:shd w:val="clear" w:color="000000" w:fill="F2F2F2"/>
            <w:noWrap/>
            <w:vAlign w:val="center"/>
            <w:hideMark/>
          </w:tcPr>
          <w:p w14:paraId="5D87650F"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53%</w:t>
            </w:r>
          </w:p>
        </w:tc>
        <w:tc>
          <w:tcPr>
            <w:tcW w:w="236" w:type="dxa"/>
            <w:vAlign w:val="center"/>
            <w:hideMark/>
          </w:tcPr>
          <w:p w14:paraId="2E3CD754"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color w:val="auto"/>
                <w:sz w:val="20"/>
                <w:szCs w:val="20"/>
                <w:lang w:val="en-US" w:eastAsia="en-US"/>
              </w:rPr>
            </w:pPr>
          </w:p>
        </w:tc>
      </w:tr>
      <w:tr w:rsidR="0060351B" w:rsidRPr="0060351B" w14:paraId="1710C5D6" w14:textId="77777777" w:rsidTr="0060351B">
        <w:trPr>
          <w:trHeight w:val="300"/>
        </w:trPr>
        <w:tc>
          <w:tcPr>
            <w:tcW w:w="3050" w:type="dxa"/>
            <w:tcBorders>
              <w:top w:val="nil"/>
              <w:left w:val="single" w:sz="8" w:space="0" w:color="auto"/>
              <w:bottom w:val="single" w:sz="8" w:space="0" w:color="auto"/>
              <w:right w:val="single" w:sz="8" w:space="0" w:color="auto"/>
            </w:tcBorders>
            <w:shd w:val="clear" w:color="auto" w:fill="auto"/>
            <w:vAlign w:val="center"/>
            <w:hideMark/>
          </w:tcPr>
          <w:p w14:paraId="57F9FBF3"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sz w:val="18"/>
                <w:szCs w:val="18"/>
                <w:lang w:val="en-US" w:eastAsia="en-US"/>
              </w:rPr>
            </w:pPr>
            <w:r w:rsidRPr="0060351B">
              <w:rPr>
                <w:rFonts w:ascii="Times New Roman" w:eastAsia="Times New Roman" w:hAnsi="Times New Roman" w:cs="Times New Roman"/>
                <w:sz w:val="18"/>
                <w:szCs w:val="18"/>
                <w:lang w:val="en-US" w:eastAsia="en-US"/>
              </w:rPr>
              <w:t>4.1. Planification, suivi et évaluation</w:t>
            </w:r>
          </w:p>
        </w:tc>
        <w:tc>
          <w:tcPr>
            <w:tcW w:w="1170" w:type="dxa"/>
            <w:tcBorders>
              <w:top w:val="nil"/>
              <w:left w:val="nil"/>
              <w:bottom w:val="single" w:sz="8" w:space="0" w:color="auto"/>
              <w:right w:val="single" w:sz="8" w:space="0" w:color="auto"/>
            </w:tcBorders>
            <w:shd w:val="clear" w:color="auto" w:fill="auto"/>
            <w:noWrap/>
            <w:vAlign w:val="center"/>
            <w:hideMark/>
          </w:tcPr>
          <w:p w14:paraId="2C438267"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60351B">
              <w:rPr>
                <w:rFonts w:ascii="Times New Roman" w:eastAsia="Times New Roman" w:hAnsi="Times New Roman" w:cs="Times New Roman"/>
                <w:color w:val="auto"/>
                <w:sz w:val="18"/>
                <w:szCs w:val="18"/>
                <w:lang w:val="en-US" w:eastAsia="en-US"/>
              </w:rPr>
              <w:t> </w:t>
            </w:r>
          </w:p>
        </w:tc>
        <w:tc>
          <w:tcPr>
            <w:tcW w:w="1080" w:type="dxa"/>
            <w:tcBorders>
              <w:top w:val="nil"/>
              <w:left w:val="nil"/>
              <w:bottom w:val="single" w:sz="8" w:space="0" w:color="auto"/>
              <w:right w:val="single" w:sz="8" w:space="0" w:color="auto"/>
            </w:tcBorders>
            <w:shd w:val="clear" w:color="auto" w:fill="auto"/>
            <w:noWrap/>
            <w:vAlign w:val="center"/>
            <w:hideMark/>
          </w:tcPr>
          <w:p w14:paraId="34EE7D30"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sz w:val="18"/>
                <w:szCs w:val="18"/>
                <w:lang w:val="en-US" w:eastAsia="en-US"/>
              </w:rPr>
            </w:pPr>
            <w:r w:rsidRPr="0060351B">
              <w:rPr>
                <w:rFonts w:ascii="Times New Roman" w:eastAsia="Times New Roman" w:hAnsi="Times New Roman" w:cs="Times New Roman"/>
                <w:sz w:val="18"/>
                <w:szCs w:val="18"/>
                <w:lang w:val="en-US" w:eastAsia="en-US"/>
              </w:rPr>
              <w:t>100,000</w:t>
            </w:r>
          </w:p>
        </w:tc>
        <w:tc>
          <w:tcPr>
            <w:tcW w:w="990" w:type="dxa"/>
            <w:tcBorders>
              <w:top w:val="nil"/>
              <w:left w:val="nil"/>
              <w:bottom w:val="single" w:sz="8" w:space="0" w:color="auto"/>
              <w:right w:val="single" w:sz="8" w:space="0" w:color="auto"/>
            </w:tcBorders>
            <w:shd w:val="clear" w:color="auto" w:fill="auto"/>
            <w:noWrap/>
            <w:vAlign w:val="center"/>
            <w:hideMark/>
          </w:tcPr>
          <w:p w14:paraId="3C457720"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60351B">
              <w:rPr>
                <w:rFonts w:ascii="Times New Roman" w:eastAsia="Times New Roman" w:hAnsi="Times New Roman" w:cs="Times New Roman"/>
                <w:color w:val="auto"/>
                <w:sz w:val="18"/>
                <w:szCs w:val="18"/>
                <w:lang w:val="en-US" w:eastAsia="en-US"/>
              </w:rPr>
              <w:t>20,855</w:t>
            </w:r>
          </w:p>
        </w:tc>
        <w:tc>
          <w:tcPr>
            <w:tcW w:w="1321" w:type="dxa"/>
            <w:tcBorders>
              <w:top w:val="nil"/>
              <w:left w:val="nil"/>
              <w:bottom w:val="single" w:sz="8" w:space="0" w:color="auto"/>
              <w:right w:val="single" w:sz="8" w:space="0" w:color="auto"/>
            </w:tcBorders>
            <w:shd w:val="clear" w:color="auto" w:fill="auto"/>
            <w:noWrap/>
            <w:vAlign w:val="center"/>
            <w:hideMark/>
          </w:tcPr>
          <w:p w14:paraId="4FF7D48D"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60351B">
              <w:rPr>
                <w:rFonts w:ascii="Times New Roman" w:eastAsia="Times New Roman" w:hAnsi="Times New Roman" w:cs="Times New Roman"/>
                <w:color w:val="auto"/>
                <w:sz w:val="18"/>
                <w:szCs w:val="18"/>
                <w:lang w:val="en-US" w:eastAsia="en-US"/>
              </w:rPr>
              <w:t>79,145</w:t>
            </w:r>
          </w:p>
        </w:tc>
        <w:tc>
          <w:tcPr>
            <w:tcW w:w="1226" w:type="dxa"/>
            <w:tcBorders>
              <w:top w:val="nil"/>
              <w:left w:val="nil"/>
              <w:bottom w:val="single" w:sz="8" w:space="0" w:color="auto"/>
              <w:right w:val="single" w:sz="8" w:space="0" w:color="auto"/>
            </w:tcBorders>
            <w:shd w:val="clear" w:color="auto" w:fill="auto"/>
            <w:noWrap/>
            <w:vAlign w:val="center"/>
            <w:hideMark/>
          </w:tcPr>
          <w:p w14:paraId="71A1FB76"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60351B">
              <w:rPr>
                <w:rFonts w:ascii="Times New Roman" w:eastAsia="Times New Roman" w:hAnsi="Times New Roman" w:cs="Times New Roman"/>
                <w:color w:val="auto"/>
                <w:sz w:val="18"/>
                <w:szCs w:val="18"/>
                <w:lang w:val="en-US" w:eastAsia="en-US"/>
              </w:rPr>
              <w:t>21%</w:t>
            </w:r>
          </w:p>
        </w:tc>
        <w:tc>
          <w:tcPr>
            <w:tcW w:w="236" w:type="dxa"/>
            <w:vAlign w:val="center"/>
            <w:hideMark/>
          </w:tcPr>
          <w:p w14:paraId="6E38E0B1"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color w:val="auto"/>
                <w:sz w:val="20"/>
                <w:szCs w:val="20"/>
                <w:lang w:val="en-US" w:eastAsia="en-US"/>
              </w:rPr>
            </w:pPr>
          </w:p>
        </w:tc>
      </w:tr>
      <w:tr w:rsidR="0060351B" w:rsidRPr="0060351B" w14:paraId="51A6666F" w14:textId="77777777" w:rsidTr="0060351B">
        <w:trPr>
          <w:trHeight w:val="300"/>
        </w:trPr>
        <w:tc>
          <w:tcPr>
            <w:tcW w:w="3050" w:type="dxa"/>
            <w:tcBorders>
              <w:top w:val="nil"/>
              <w:left w:val="single" w:sz="8" w:space="0" w:color="auto"/>
              <w:bottom w:val="single" w:sz="8" w:space="0" w:color="auto"/>
              <w:right w:val="single" w:sz="8" w:space="0" w:color="auto"/>
            </w:tcBorders>
            <w:shd w:val="clear" w:color="auto" w:fill="auto"/>
            <w:vAlign w:val="center"/>
            <w:hideMark/>
          </w:tcPr>
          <w:p w14:paraId="79826CFE"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sz w:val="18"/>
                <w:szCs w:val="18"/>
                <w:lang w:val="fr-FR" w:eastAsia="en-US"/>
              </w:rPr>
            </w:pPr>
            <w:r w:rsidRPr="0060351B">
              <w:rPr>
                <w:rFonts w:ascii="Times New Roman" w:eastAsia="Times New Roman" w:hAnsi="Times New Roman" w:cs="Times New Roman"/>
                <w:sz w:val="18"/>
                <w:szCs w:val="18"/>
                <w:lang w:val="fr-FR" w:eastAsia="en-US"/>
              </w:rPr>
              <w:t>4.2. Gestion et opérations de bureau</w:t>
            </w:r>
          </w:p>
        </w:tc>
        <w:tc>
          <w:tcPr>
            <w:tcW w:w="1170" w:type="dxa"/>
            <w:tcBorders>
              <w:top w:val="nil"/>
              <w:left w:val="nil"/>
              <w:bottom w:val="single" w:sz="8" w:space="0" w:color="auto"/>
              <w:right w:val="single" w:sz="8" w:space="0" w:color="auto"/>
            </w:tcBorders>
            <w:shd w:val="clear" w:color="auto" w:fill="auto"/>
            <w:noWrap/>
            <w:vAlign w:val="center"/>
            <w:hideMark/>
          </w:tcPr>
          <w:p w14:paraId="1B9C4CB4"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fr-FR" w:eastAsia="en-US"/>
              </w:rPr>
            </w:pPr>
            <w:r w:rsidRPr="0060351B">
              <w:rPr>
                <w:rFonts w:ascii="Times New Roman" w:eastAsia="Times New Roman" w:hAnsi="Times New Roman" w:cs="Times New Roman"/>
                <w:color w:val="auto"/>
                <w:sz w:val="18"/>
                <w:szCs w:val="18"/>
                <w:lang w:val="fr-FR" w:eastAsia="en-US"/>
              </w:rPr>
              <w:t> </w:t>
            </w:r>
          </w:p>
        </w:tc>
        <w:tc>
          <w:tcPr>
            <w:tcW w:w="1080" w:type="dxa"/>
            <w:tcBorders>
              <w:top w:val="nil"/>
              <w:left w:val="nil"/>
              <w:bottom w:val="single" w:sz="8" w:space="0" w:color="auto"/>
              <w:right w:val="single" w:sz="8" w:space="0" w:color="auto"/>
            </w:tcBorders>
            <w:shd w:val="clear" w:color="auto" w:fill="auto"/>
            <w:noWrap/>
            <w:vAlign w:val="center"/>
            <w:hideMark/>
          </w:tcPr>
          <w:p w14:paraId="563755C1"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sz w:val="18"/>
                <w:szCs w:val="18"/>
                <w:lang w:val="en-US" w:eastAsia="en-US"/>
              </w:rPr>
            </w:pPr>
            <w:r w:rsidRPr="0060351B">
              <w:rPr>
                <w:rFonts w:ascii="Times New Roman" w:eastAsia="Times New Roman" w:hAnsi="Times New Roman" w:cs="Times New Roman"/>
                <w:sz w:val="18"/>
                <w:szCs w:val="18"/>
                <w:lang w:val="en-US" w:eastAsia="en-US"/>
              </w:rPr>
              <w:t>45,260</w:t>
            </w:r>
          </w:p>
        </w:tc>
        <w:tc>
          <w:tcPr>
            <w:tcW w:w="990" w:type="dxa"/>
            <w:tcBorders>
              <w:top w:val="nil"/>
              <w:left w:val="nil"/>
              <w:bottom w:val="single" w:sz="8" w:space="0" w:color="auto"/>
              <w:right w:val="single" w:sz="8" w:space="0" w:color="auto"/>
            </w:tcBorders>
            <w:shd w:val="clear" w:color="auto" w:fill="auto"/>
            <w:noWrap/>
            <w:vAlign w:val="center"/>
            <w:hideMark/>
          </w:tcPr>
          <w:p w14:paraId="23E1A814"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60351B">
              <w:rPr>
                <w:rFonts w:ascii="Times New Roman" w:eastAsia="Times New Roman" w:hAnsi="Times New Roman" w:cs="Times New Roman"/>
                <w:color w:val="auto"/>
                <w:sz w:val="18"/>
                <w:szCs w:val="18"/>
                <w:lang w:val="en-US" w:eastAsia="en-US"/>
              </w:rPr>
              <w:t>61,360</w:t>
            </w:r>
          </w:p>
        </w:tc>
        <w:tc>
          <w:tcPr>
            <w:tcW w:w="1321" w:type="dxa"/>
            <w:tcBorders>
              <w:top w:val="nil"/>
              <w:left w:val="nil"/>
              <w:bottom w:val="single" w:sz="8" w:space="0" w:color="auto"/>
              <w:right w:val="single" w:sz="8" w:space="0" w:color="auto"/>
            </w:tcBorders>
            <w:shd w:val="clear" w:color="auto" w:fill="auto"/>
            <w:noWrap/>
            <w:vAlign w:val="center"/>
            <w:hideMark/>
          </w:tcPr>
          <w:p w14:paraId="22F9CE60"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60351B">
              <w:rPr>
                <w:rFonts w:ascii="Times New Roman" w:eastAsia="Times New Roman" w:hAnsi="Times New Roman" w:cs="Times New Roman"/>
                <w:color w:val="auto"/>
                <w:sz w:val="18"/>
                <w:szCs w:val="18"/>
                <w:lang w:val="en-US" w:eastAsia="en-US"/>
              </w:rPr>
              <w:t>-16,100</w:t>
            </w:r>
          </w:p>
        </w:tc>
        <w:tc>
          <w:tcPr>
            <w:tcW w:w="1226" w:type="dxa"/>
            <w:tcBorders>
              <w:top w:val="nil"/>
              <w:left w:val="nil"/>
              <w:bottom w:val="single" w:sz="8" w:space="0" w:color="auto"/>
              <w:right w:val="single" w:sz="8" w:space="0" w:color="auto"/>
            </w:tcBorders>
            <w:shd w:val="clear" w:color="auto" w:fill="auto"/>
            <w:noWrap/>
            <w:vAlign w:val="center"/>
            <w:hideMark/>
          </w:tcPr>
          <w:p w14:paraId="646EFACF"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60351B">
              <w:rPr>
                <w:rFonts w:ascii="Times New Roman" w:eastAsia="Times New Roman" w:hAnsi="Times New Roman" w:cs="Times New Roman"/>
                <w:color w:val="auto"/>
                <w:sz w:val="18"/>
                <w:szCs w:val="18"/>
                <w:lang w:val="en-US" w:eastAsia="en-US"/>
              </w:rPr>
              <w:t>135%</w:t>
            </w:r>
          </w:p>
        </w:tc>
        <w:tc>
          <w:tcPr>
            <w:tcW w:w="236" w:type="dxa"/>
            <w:vAlign w:val="center"/>
            <w:hideMark/>
          </w:tcPr>
          <w:p w14:paraId="1098D169"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color w:val="auto"/>
                <w:sz w:val="20"/>
                <w:szCs w:val="20"/>
                <w:lang w:val="en-US" w:eastAsia="en-US"/>
              </w:rPr>
            </w:pPr>
          </w:p>
        </w:tc>
      </w:tr>
      <w:tr w:rsidR="0060351B" w:rsidRPr="0060351B" w14:paraId="11A1C3F0" w14:textId="77777777" w:rsidTr="0060351B">
        <w:trPr>
          <w:trHeight w:val="300"/>
        </w:trPr>
        <w:tc>
          <w:tcPr>
            <w:tcW w:w="3050" w:type="dxa"/>
            <w:tcBorders>
              <w:top w:val="nil"/>
              <w:left w:val="single" w:sz="8" w:space="0" w:color="auto"/>
              <w:bottom w:val="single" w:sz="8" w:space="0" w:color="auto"/>
              <w:right w:val="single" w:sz="8" w:space="0" w:color="auto"/>
            </w:tcBorders>
            <w:shd w:val="clear" w:color="auto" w:fill="auto"/>
            <w:vAlign w:val="center"/>
            <w:hideMark/>
          </w:tcPr>
          <w:p w14:paraId="77B4A07D"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sz w:val="18"/>
                <w:szCs w:val="18"/>
                <w:lang w:val="fr-FR" w:eastAsia="en-US"/>
              </w:rPr>
            </w:pPr>
            <w:r w:rsidRPr="0060351B">
              <w:rPr>
                <w:rFonts w:ascii="Times New Roman" w:eastAsia="Times New Roman" w:hAnsi="Times New Roman" w:cs="Times New Roman"/>
                <w:sz w:val="18"/>
                <w:szCs w:val="18"/>
                <w:lang w:val="fr-FR" w:eastAsia="en-US"/>
              </w:rPr>
              <w:t>4.3. Plan de communication et mise en oeuvre</w:t>
            </w:r>
          </w:p>
        </w:tc>
        <w:tc>
          <w:tcPr>
            <w:tcW w:w="1170" w:type="dxa"/>
            <w:tcBorders>
              <w:top w:val="nil"/>
              <w:left w:val="nil"/>
              <w:bottom w:val="single" w:sz="8" w:space="0" w:color="auto"/>
              <w:right w:val="single" w:sz="8" w:space="0" w:color="auto"/>
            </w:tcBorders>
            <w:shd w:val="clear" w:color="auto" w:fill="auto"/>
            <w:noWrap/>
            <w:vAlign w:val="center"/>
            <w:hideMark/>
          </w:tcPr>
          <w:p w14:paraId="677DD863"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fr-FR" w:eastAsia="en-US"/>
              </w:rPr>
            </w:pPr>
            <w:r w:rsidRPr="0060351B">
              <w:rPr>
                <w:rFonts w:ascii="Times New Roman" w:eastAsia="Times New Roman" w:hAnsi="Times New Roman" w:cs="Times New Roman"/>
                <w:color w:val="auto"/>
                <w:sz w:val="18"/>
                <w:szCs w:val="18"/>
                <w:lang w:val="fr-FR" w:eastAsia="en-US"/>
              </w:rPr>
              <w:t> </w:t>
            </w:r>
          </w:p>
        </w:tc>
        <w:tc>
          <w:tcPr>
            <w:tcW w:w="1080" w:type="dxa"/>
            <w:tcBorders>
              <w:top w:val="nil"/>
              <w:left w:val="nil"/>
              <w:bottom w:val="single" w:sz="8" w:space="0" w:color="auto"/>
              <w:right w:val="single" w:sz="8" w:space="0" w:color="auto"/>
            </w:tcBorders>
            <w:shd w:val="clear" w:color="auto" w:fill="auto"/>
            <w:noWrap/>
            <w:vAlign w:val="center"/>
            <w:hideMark/>
          </w:tcPr>
          <w:p w14:paraId="61E34D44"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sz w:val="18"/>
                <w:szCs w:val="18"/>
                <w:lang w:val="en-US" w:eastAsia="en-US"/>
              </w:rPr>
            </w:pPr>
            <w:r w:rsidRPr="0060351B">
              <w:rPr>
                <w:rFonts w:ascii="Times New Roman" w:eastAsia="Times New Roman" w:hAnsi="Times New Roman" w:cs="Times New Roman"/>
                <w:sz w:val="18"/>
                <w:szCs w:val="18"/>
                <w:lang w:val="en-US" w:eastAsia="en-US"/>
              </w:rPr>
              <w:t>40,000</w:t>
            </w:r>
          </w:p>
        </w:tc>
        <w:tc>
          <w:tcPr>
            <w:tcW w:w="990" w:type="dxa"/>
            <w:tcBorders>
              <w:top w:val="nil"/>
              <w:left w:val="nil"/>
              <w:bottom w:val="single" w:sz="8" w:space="0" w:color="auto"/>
              <w:right w:val="single" w:sz="8" w:space="0" w:color="auto"/>
            </w:tcBorders>
            <w:shd w:val="clear" w:color="auto" w:fill="auto"/>
            <w:noWrap/>
            <w:vAlign w:val="center"/>
            <w:hideMark/>
          </w:tcPr>
          <w:p w14:paraId="68181AD8"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60351B">
              <w:rPr>
                <w:rFonts w:ascii="Times New Roman" w:eastAsia="Times New Roman" w:hAnsi="Times New Roman" w:cs="Times New Roman"/>
                <w:color w:val="auto"/>
                <w:sz w:val="18"/>
                <w:szCs w:val="18"/>
                <w:lang w:val="en-US" w:eastAsia="en-US"/>
              </w:rPr>
              <w:t> 0</w:t>
            </w:r>
          </w:p>
        </w:tc>
        <w:tc>
          <w:tcPr>
            <w:tcW w:w="1321" w:type="dxa"/>
            <w:tcBorders>
              <w:top w:val="nil"/>
              <w:left w:val="nil"/>
              <w:bottom w:val="single" w:sz="8" w:space="0" w:color="auto"/>
              <w:right w:val="single" w:sz="8" w:space="0" w:color="auto"/>
            </w:tcBorders>
            <w:shd w:val="clear" w:color="auto" w:fill="auto"/>
            <w:noWrap/>
            <w:vAlign w:val="center"/>
            <w:hideMark/>
          </w:tcPr>
          <w:p w14:paraId="7FCAB4F2"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60351B">
              <w:rPr>
                <w:rFonts w:ascii="Times New Roman" w:eastAsia="Times New Roman" w:hAnsi="Times New Roman" w:cs="Times New Roman"/>
                <w:color w:val="auto"/>
                <w:sz w:val="18"/>
                <w:szCs w:val="18"/>
                <w:lang w:val="en-US" w:eastAsia="en-US"/>
              </w:rPr>
              <w:t>40,000</w:t>
            </w:r>
          </w:p>
        </w:tc>
        <w:tc>
          <w:tcPr>
            <w:tcW w:w="1226" w:type="dxa"/>
            <w:tcBorders>
              <w:top w:val="nil"/>
              <w:left w:val="nil"/>
              <w:bottom w:val="single" w:sz="8" w:space="0" w:color="auto"/>
              <w:right w:val="single" w:sz="8" w:space="0" w:color="auto"/>
            </w:tcBorders>
            <w:shd w:val="clear" w:color="auto" w:fill="auto"/>
            <w:noWrap/>
            <w:vAlign w:val="center"/>
            <w:hideMark/>
          </w:tcPr>
          <w:p w14:paraId="1E8C9802"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60351B">
              <w:rPr>
                <w:rFonts w:ascii="Times New Roman" w:eastAsia="Times New Roman" w:hAnsi="Times New Roman" w:cs="Times New Roman"/>
                <w:color w:val="auto"/>
                <w:sz w:val="18"/>
                <w:szCs w:val="18"/>
                <w:lang w:val="en-US" w:eastAsia="en-US"/>
              </w:rPr>
              <w:t>0%</w:t>
            </w:r>
          </w:p>
        </w:tc>
        <w:tc>
          <w:tcPr>
            <w:tcW w:w="236" w:type="dxa"/>
            <w:vAlign w:val="center"/>
            <w:hideMark/>
          </w:tcPr>
          <w:p w14:paraId="12B05461"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color w:val="auto"/>
                <w:sz w:val="20"/>
                <w:szCs w:val="20"/>
                <w:lang w:val="en-US" w:eastAsia="en-US"/>
              </w:rPr>
            </w:pPr>
          </w:p>
        </w:tc>
      </w:tr>
      <w:tr w:rsidR="0060351B" w:rsidRPr="0060351B" w14:paraId="4639D031" w14:textId="77777777" w:rsidTr="0060351B">
        <w:trPr>
          <w:trHeight w:val="300"/>
        </w:trPr>
        <w:tc>
          <w:tcPr>
            <w:tcW w:w="3050" w:type="dxa"/>
            <w:tcBorders>
              <w:top w:val="nil"/>
              <w:left w:val="single" w:sz="8" w:space="0" w:color="auto"/>
              <w:bottom w:val="single" w:sz="8" w:space="0" w:color="auto"/>
              <w:right w:val="single" w:sz="8" w:space="0" w:color="auto"/>
            </w:tcBorders>
            <w:shd w:val="clear" w:color="auto" w:fill="auto"/>
            <w:vAlign w:val="center"/>
            <w:hideMark/>
          </w:tcPr>
          <w:p w14:paraId="05E69898"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sz w:val="18"/>
                <w:szCs w:val="18"/>
                <w:lang w:val="en-US" w:eastAsia="en-US"/>
              </w:rPr>
            </w:pPr>
            <w:r w:rsidRPr="0060351B">
              <w:rPr>
                <w:rFonts w:ascii="Times New Roman" w:eastAsia="Times New Roman" w:hAnsi="Times New Roman" w:cs="Times New Roman"/>
                <w:sz w:val="18"/>
                <w:szCs w:val="18"/>
                <w:lang w:val="en-US" w:eastAsia="en-US"/>
              </w:rPr>
              <w:t>4.4 Appui Technique</w:t>
            </w:r>
          </w:p>
        </w:tc>
        <w:tc>
          <w:tcPr>
            <w:tcW w:w="1170" w:type="dxa"/>
            <w:tcBorders>
              <w:top w:val="nil"/>
              <w:left w:val="nil"/>
              <w:bottom w:val="single" w:sz="8" w:space="0" w:color="auto"/>
              <w:right w:val="single" w:sz="8" w:space="0" w:color="auto"/>
            </w:tcBorders>
            <w:shd w:val="clear" w:color="auto" w:fill="auto"/>
            <w:noWrap/>
            <w:vAlign w:val="center"/>
            <w:hideMark/>
          </w:tcPr>
          <w:p w14:paraId="7A78C0DA"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60351B">
              <w:rPr>
                <w:rFonts w:ascii="Times New Roman" w:eastAsia="Times New Roman" w:hAnsi="Times New Roman" w:cs="Times New Roman"/>
                <w:color w:val="auto"/>
                <w:sz w:val="18"/>
                <w:szCs w:val="18"/>
                <w:lang w:val="en-US" w:eastAsia="en-US"/>
              </w:rPr>
              <w:t> </w:t>
            </w:r>
          </w:p>
        </w:tc>
        <w:tc>
          <w:tcPr>
            <w:tcW w:w="1080" w:type="dxa"/>
            <w:tcBorders>
              <w:top w:val="nil"/>
              <w:left w:val="nil"/>
              <w:bottom w:val="single" w:sz="8" w:space="0" w:color="auto"/>
              <w:right w:val="single" w:sz="8" w:space="0" w:color="auto"/>
            </w:tcBorders>
            <w:shd w:val="clear" w:color="auto" w:fill="auto"/>
            <w:noWrap/>
            <w:vAlign w:val="center"/>
            <w:hideMark/>
          </w:tcPr>
          <w:p w14:paraId="058B6FE6"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sz w:val="18"/>
                <w:szCs w:val="18"/>
                <w:lang w:val="en-US" w:eastAsia="en-US"/>
              </w:rPr>
            </w:pPr>
            <w:r w:rsidRPr="0060351B">
              <w:rPr>
                <w:rFonts w:ascii="Times New Roman" w:eastAsia="Times New Roman" w:hAnsi="Times New Roman" w:cs="Times New Roman"/>
                <w:sz w:val="18"/>
                <w:szCs w:val="18"/>
                <w:lang w:val="en-US" w:eastAsia="en-US"/>
              </w:rPr>
              <w:t>50,000</w:t>
            </w:r>
          </w:p>
        </w:tc>
        <w:tc>
          <w:tcPr>
            <w:tcW w:w="990" w:type="dxa"/>
            <w:tcBorders>
              <w:top w:val="nil"/>
              <w:left w:val="nil"/>
              <w:bottom w:val="single" w:sz="8" w:space="0" w:color="auto"/>
              <w:right w:val="single" w:sz="8" w:space="0" w:color="auto"/>
            </w:tcBorders>
            <w:shd w:val="clear" w:color="auto" w:fill="auto"/>
            <w:noWrap/>
            <w:vAlign w:val="center"/>
            <w:hideMark/>
          </w:tcPr>
          <w:p w14:paraId="5150720B"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60351B">
              <w:rPr>
                <w:rFonts w:ascii="Times New Roman" w:eastAsia="Times New Roman" w:hAnsi="Times New Roman" w:cs="Times New Roman"/>
                <w:color w:val="auto"/>
                <w:sz w:val="18"/>
                <w:szCs w:val="18"/>
                <w:lang w:val="en-US" w:eastAsia="en-US"/>
              </w:rPr>
              <w:t>42,409</w:t>
            </w:r>
          </w:p>
        </w:tc>
        <w:tc>
          <w:tcPr>
            <w:tcW w:w="1321" w:type="dxa"/>
            <w:tcBorders>
              <w:top w:val="nil"/>
              <w:left w:val="nil"/>
              <w:bottom w:val="single" w:sz="8" w:space="0" w:color="auto"/>
              <w:right w:val="single" w:sz="8" w:space="0" w:color="auto"/>
            </w:tcBorders>
            <w:shd w:val="clear" w:color="auto" w:fill="auto"/>
            <w:noWrap/>
            <w:vAlign w:val="center"/>
            <w:hideMark/>
          </w:tcPr>
          <w:p w14:paraId="1633DF46"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60351B">
              <w:rPr>
                <w:rFonts w:ascii="Times New Roman" w:eastAsia="Times New Roman" w:hAnsi="Times New Roman" w:cs="Times New Roman"/>
                <w:color w:val="auto"/>
                <w:sz w:val="18"/>
                <w:szCs w:val="18"/>
                <w:lang w:val="en-US" w:eastAsia="en-US"/>
              </w:rPr>
              <w:t>7,591</w:t>
            </w:r>
          </w:p>
        </w:tc>
        <w:tc>
          <w:tcPr>
            <w:tcW w:w="1226" w:type="dxa"/>
            <w:tcBorders>
              <w:top w:val="nil"/>
              <w:left w:val="nil"/>
              <w:bottom w:val="single" w:sz="8" w:space="0" w:color="auto"/>
              <w:right w:val="single" w:sz="8" w:space="0" w:color="auto"/>
            </w:tcBorders>
            <w:shd w:val="clear" w:color="auto" w:fill="auto"/>
            <w:noWrap/>
            <w:vAlign w:val="center"/>
            <w:hideMark/>
          </w:tcPr>
          <w:p w14:paraId="5F093AA6"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60351B">
              <w:rPr>
                <w:rFonts w:ascii="Times New Roman" w:eastAsia="Times New Roman" w:hAnsi="Times New Roman" w:cs="Times New Roman"/>
                <w:color w:val="auto"/>
                <w:sz w:val="18"/>
                <w:szCs w:val="18"/>
                <w:lang w:val="en-US" w:eastAsia="en-US"/>
              </w:rPr>
              <w:t>85%</w:t>
            </w:r>
          </w:p>
        </w:tc>
        <w:tc>
          <w:tcPr>
            <w:tcW w:w="236" w:type="dxa"/>
            <w:vAlign w:val="center"/>
            <w:hideMark/>
          </w:tcPr>
          <w:p w14:paraId="001BD151"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color w:val="auto"/>
                <w:sz w:val="20"/>
                <w:szCs w:val="20"/>
                <w:lang w:val="en-US" w:eastAsia="en-US"/>
              </w:rPr>
            </w:pPr>
          </w:p>
        </w:tc>
      </w:tr>
      <w:tr w:rsidR="0060351B" w:rsidRPr="0060351B" w14:paraId="550F1512" w14:textId="77777777" w:rsidTr="0060351B">
        <w:trPr>
          <w:trHeight w:val="300"/>
        </w:trPr>
        <w:tc>
          <w:tcPr>
            <w:tcW w:w="3050" w:type="dxa"/>
            <w:tcBorders>
              <w:top w:val="nil"/>
              <w:left w:val="single" w:sz="8" w:space="0" w:color="auto"/>
              <w:bottom w:val="single" w:sz="8" w:space="0" w:color="auto"/>
              <w:right w:val="single" w:sz="8" w:space="0" w:color="auto"/>
            </w:tcBorders>
            <w:shd w:val="clear" w:color="000000" w:fill="F2F2F2"/>
            <w:vAlign w:val="center"/>
            <w:hideMark/>
          </w:tcPr>
          <w:p w14:paraId="32F4B162"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Personnel</w:t>
            </w:r>
          </w:p>
        </w:tc>
        <w:tc>
          <w:tcPr>
            <w:tcW w:w="1170" w:type="dxa"/>
            <w:tcBorders>
              <w:top w:val="nil"/>
              <w:left w:val="nil"/>
              <w:bottom w:val="single" w:sz="8" w:space="0" w:color="auto"/>
              <w:right w:val="single" w:sz="8" w:space="0" w:color="auto"/>
            </w:tcBorders>
            <w:shd w:val="clear" w:color="000000" w:fill="F2F2F2"/>
            <w:noWrap/>
            <w:vAlign w:val="center"/>
            <w:hideMark/>
          </w:tcPr>
          <w:p w14:paraId="7045CCB3"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 </w:t>
            </w:r>
          </w:p>
        </w:tc>
        <w:tc>
          <w:tcPr>
            <w:tcW w:w="1080" w:type="dxa"/>
            <w:tcBorders>
              <w:top w:val="nil"/>
              <w:left w:val="nil"/>
              <w:bottom w:val="single" w:sz="8" w:space="0" w:color="auto"/>
              <w:right w:val="single" w:sz="8" w:space="0" w:color="auto"/>
            </w:tcBorders>
            <w:shd w:val="clear" w:color="000000" w:fill="F2F2F2"/>
            <w:noWrap/>
            <w:vAlign w:val="center"/>
            <w:hideMark/>
          </w:tcPr>
          <w:p w14:paraId="40CACF89"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765,000</w:t>
            </w:r>
          </w:p>
        </w:tc>
        <w:tc>
          <w:tcPr>
            <w:tcW w:w="990" w:type="dxa"/>
            <w:tcBorders>
              <w:top w:val="nil"/>
              <w:left w:val="nil"/>
              <w:bottom w:val="single" w:sz="8" w:space="0" w:color="auto"/>
              <w:right w:val="single" w:sz="8" w:space="0" w:color="auto"/>
            </w:tcBorders>
            <w:shd w:val="clear" w:color="000000" w:fill="F2F2F2"/>
            <w:noWrap/>
            <w:vAlign w:val="center"/>
            <w:hideMark/>
          </w:tcPr>
          <w:p w14:paraId="3F8892D0"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464,286</w:t>
            </w:r>
          </w:p>
        </w:tc>
        <w:tc>
          <w:tcPr>
            <w:tcW w:w="1321" w:type="dxa"/>
            <w:tcBorders>
              <w:top w:val="nil"/>
              <w:left w:val="nil"/>
              <w:bottom w:val="single" w:sz="8" w:space="0" w:color="auto"/>
              <w:right w:val="single" w:sz="8" w:space="0" w:color="auto"/>
            </w:tcBorders>
            <w:shd w:val="clear" w:color="000000" w:fill="F2F2F2"/>
            <w:noWrap/>
            <w:vAlign w:val="center"/>
            <w:hideMark/>
          </w:tcPr>
          <w:p w14:paraId="7574F972"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300,714</w:t>
            </w:r>
          </w:p>
        </w:tc>
        <w:tc>
          <w:tcPr>
            <w:tcW w:w="1226" w:type="dxa"/>
            <w:tcBorders>
              <w:top w:val="nil"/>
              <w:left w:val="nil"/>
              <w:bottom w:val="single" w:sz="8" w:space="0" w:color="auto"/>
              <w:right w:val="single" w:sz="8" w:space="0" w:color="auto"/>
            </w:tcBorders>
            <w:shd w:val="clear" w:color="000000" w:fill="F2F2F2"/>
            <w:noWrap/>
            <w:vAlign w:val="center"/>
            <w:hideMark/>
          </w:tcPr>
          <w:p w14:paraId="239279FC"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61%</w:t>
            </w:r>
          </w:p>
        </w:tc>
        <w:tc>
          <w:tcPr>
            <w:tcW w:w="236" w:type="dxa"/>
            <w:vAlign w:val="center"/>
            <w:hideMark/>
          </w:tcPr>
          <w:p w14:paraId="455E7DDB"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color w:val="auto"/>
                <w:sz w:val="20"/>
                <w:szCs w:val="20"/>
                <w:lang w:val="en-US" w:eastAsia="en-US"/>
              </w:rPr>
            </w:pPr>
          </w:p>
        </w:tc>
      </w:tr>
      <w:tr w:rsidR="0060351B" w:rsidRPr="0060351B" w14:paraId="727C7C91" w14:textId="77777777" w:rsidTr="0060351B">
        <w:trPr>
          <w:trHeight w:val="300"/>
        </w:trPr>
        <w:tc>
          <w:tcPr>
            <w:tcW w:w="3050" w:type="dxa"/>
            <w:tcBorders>
              <w:top w:val="nil"/>
              <w:left w:val="single" w:sz="8" w:space="0" w:color="auto"/>
              <w:bottom w:val="single" w:sz="8" w:space="0" w:color="auto"/>
              <w:right w:val="single" w:sz="8" w:space="0" w:color="auto"/>
            </w:tcBorders>
            <w:shd w:val="clear" w:color="000000" w:fill="F2F2F2"/>
            <w:vAlign w:val="center"/>
            <w:hideMark/>
          </w:tcPr>
          <w:p w14:paraId="3EA83D90"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Total Programme</w:t>
            </w:r>
          </w:p>
        </w:tc>
        <w:tc>
          <w:tcPr>
            <w:tcW w:w="1170" w:type="dxa"/>
            <w:tcBorders>
              <w:top w:val="nil"/>
              <w:left w:val="nil"/>
              <w:bottom w:val="single" w:sz="8" w:space="0" w:color="auto"/>
              <w:right w:val="single" w:sz="8" w:space="0" w:color="auto"/>
            </w:tcBorders>
            <w:shd w:val="clear" w:color="000000" w:fill="F2F2F2"/>
            <w:noWrap/>
            <w:vAlign w:val="center"/>
            <w:hideMark/>
          </w:tcPr>
          <w:p w14:paraId="574E97FA"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 </w:t>
            </w:r>
          </w:p>
        </w:tc>
        <w:tc>
          <w:tcPr>
            <w:tcW w:w="1080" w:type="dxa"/>
            <w:tcBorders>
              <w:top w:val="nil"/>
              <w:left w:val="nil"/>
              <w:bottom w:val="single" w:sz="8" w:space="0" w:color="auto"/>
              <w:right w:val="single" w:sz="8" w:space="0" w:color="auto"/>
            </w:tcBorders>
            <w:shd w:val="clear" w:color="000000" w:fill="F2F2F2"/>
            <w:noWrap/>
            <w:vAlign w:val="center"/>
            <w:hideMark/>
          </w:tcPr>
          <w:p w14:paraId="7D29236A"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2,551,260</w:t>
            </w:r>
          </w:p>
        </w:tc>
        <w:tc>
          <w:tcPr>
            <w:tcW w:w="990" w:type="dxa"/>
            <w:tcBorders>
              <w:top w:val="nil"/>
              <w:left w:val="nil"/>
              <w:bottom w:val="single" w:sz="8" w:space="0" w:color="auto"/>
              <w:right w:val="single" w:sz="8" w:space="0" w:color="auto"/>
            </w:tcBorders>
            <w:shd w:val="clear" w:color="000000" w:fill="F2F2F2"/>
            <w:noWrap/>
            <w:vAlign w:val="center"/>
            <w:hideMark/>
          </w:tcPr>
          <w:p w14:paraId="2E40924B"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611,126</w:t>
            </w:r>
          </w:p>
        </w:tc>
        <w:tc>
          <w:tcPr>
            <w:tcW w:w="1321" w:type="dxa"/>
            <w:tcBorders>
              <w:top w:val="nil"/>
              <w:left w:val="nil"/>
              <w:bottom w:val="single" w:sz="8" w:space="0" w:color="auto"/>
              <w:right w:val="single" w:sz="8" w:space="0" w:color="auto"/>
            </w:tcBorders>
            <w:shd w:val="clear" w:color="000000" w:fill="F2F2F2"/>
            <w:noWrap/>
            <w:vAlign w:val="center"/>
            <w:hideMark/>
          </w:tcPr>
          <w:p w14:paraId="7E391997"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1,940,134</w:t>
            </w:r>
          </w:p>
        </w:tc>
        <w:tc>
          <w:tcPr>
            <w:tcW w:w="1226" w:type="dxa"/>
            <w:tcBorders>
              <w:top w:val="nil"/>
              <w:left w:val="nil"/>
              <w:bottom w:val="single" w:sz="8" w:space="0" w:color="auto"/>
              <w:right w:val="single" w:sz="8" w:space="0" w:color="auto"/>
            </w:tcBorders>
            <w:shd w:val="clear" w:color="000000" w:fill="F2F2F2"/>
            <w:noWrap/>
            <w:vAlign w:val="center"/>
            <w:hideMark/>
          </w:tcPr>
          <w:p w14:paraId="6F97A798"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 </w:t>
            </w:r>
          </w:p>
        </w:tc>
        <w:tc>
          <w:tcPr>
            <w:tcW w:w="236" w:type="dxa"/>
            <w:vAlign w:val="center"/>
            <w:hideMark/>
          </w:tcPr>
          <w:p w14:paraId="2805683C"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color w:val="auto"/>
                <w:sz w:val="20"/>
                <w:szCs w:val="20"/>
                <w:lang w:val="en-US" w:eastAsia="en-US"/>
              </w:rPr>
            </w:pPr>
          </w:p>
        </w:tc>
      </w:tr>
      <w:tr w:rsidR="0060351B" w:rsidRPr="0060351B" w14:paraId="4B61A778" w14:textId="77777777" w:rsidTr="0060351B">
        <w:trPr>
          <w:trHeight w:val="300"/>
        </w:trPr>
        <w:tc>
          <w:tcPr>
            <w:tcW w:w="3050" w:type="dxa"/>
            <w:tcBorders>
              <w:top w:val="nil"/>
              <w:left w:val="single" w:sz="8" w:space="0" w:color="auto"/>
              <w:bottom w:val="single" w:sz="8" w:space="0" w:color="auto"/>
              <w:right w:val="single" w:sz="8" w:space="0" w:color="auto"/>
            </w:tcBorders>
            <w:shd w:val="clear" w:color="000000" w:fill="F2F2F2"/>
            <w:vAlign w:val="center"/>
            <w:hideMark/>
          </w:tcPr>
          <w:p w14:paraId="2CC3BE6A"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Coût d'appui au programme</w:t>
            </w:r>
          </w:p>
        </w:tc>
        <w:tc>
          <w:tcPr>
            <w:tcW w:w="1170" w:type="dxa"/>
            <w:tcBorders>
              <w:top w:val="nil"/>
              <w:left w:val="nil"/>
              <w:bottom w:val="single" w:sz="8" w:space="0" w:color="auto"/>
              <w:right w:val="single" w:sz="8" w:space="0" w:color="auto"/>
            </w:tcBorders>
            <w:shd w:val="clear" w:color="000000" w:fill="F2F2F2"/>
            <w:noWrap/>
            <w:vAlign w:val="center"/>
            <w:hideMark/>
          </w:tcPr>
          <w:p w14:paraId="6C6CA62C"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 </w:t>
            </w:r>
          </w:p>
        </w:tc>
        <w:tc>
          <w:tcPr>
            <w:tcW w:w="1080" w:type="dxa"/>
            <w:tcBorders>
              <w:top w:val="nil"/>
              <w:left w:val="nil"/>
              <w:bottom w:val="single" w:sz="8" w:space="0" w:color="auto"/>
              <w:right w:val="single" w:sz="8" w:space="0" w:color="auto"/>
            </w:tcBorders>
            <w:shd w:val="clear" w:color="000000" w:fill="F2F2F2"/>
            <w:noWrap/>
            <w:vAlign w:val="center"/>
            <w:hideMark/>
          </w:tcPr>
          <w:p w14:paraId="1F2FD2A2"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177,653</w:t>
            </w:r>
          </w:p>
        </w:tc>
        <w:tc>
          <w:tcPr>
            <w:tcW w:w="990" w:type="dxa"/>
            <w:tcBorders>
              <w:top w:val="nil"/>
              <w:left w:val="nil"/>
              <w:bottom w:val="single" w:sz="8" w:space="0" w:color="auto"/>
              <w:right w:val="single" w:sz="8" w:space="0" w:color="auto"/>
            </w:tcBorders>
            <w:shd w:val="clear" w:color="000000" w:fill="F2F2F2"/>
            <w:noWrap/>
            <w:vAlign w:val="center"/>
            <w:hideMark/>
          </w:tcPr>
          <w:p w14:paraId="08B05304"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21,362</w:t>
            </w:r>
          </w:p>
        </w:tc>
        <w:tc>
          <w:tcPr>
            <w:tcW w:w="1321" w:type="dxa"/>
            <w:tcBorders>
              <w:top w:val="nil"/>
              <w:left w:val="nil"/>
              <w:bottom w:val="single" w:sz="8" w:space="0" w:color="auto"/>
              <w:right w:val="single" w:sz="8" w:space="0" w:color="auto"/>
            </w:tcBorders>
            <w:shd w:val="clear" w:color="000000" w:fill="F2F2F2"/>
            <w:noWrap/>
            <w:vAlign w:val="center"/>
            <w:hideMark/>
          </w:tcPr>
          <w:p w14:paraId="6F6D82D6"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156,291</w:t>
            </w:r>
          </w:p>
        </w:tc>
        <w:tc>
          <w:tcPr>
            <w:tcW w:w="1226" w:type="dxa"/>
            <w:tcBorders>
              <w:top w:val="nil"/>
              <w:left w:val="nil"/>
              <w:bottom w:val="single" w:sz="8" w:space="0" w:color="auto"/>
              <w:right w:val="single" w:sz="8" w:space="0" w:color="auto"/>
            </w:tcBorders>
            <w:shd w:val="clear" w:color="000000" w:fill="F2F2F2"/>
            <w:noWrap/>
            <w:vAlign w:val="center"/>
            <w:hideMark/>
          </w:tcPr>
          <w:p w14:paraId="57414965"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12%</w:t>
            </w:r>
          </w:p>
        </w:tc>
        <w:tc>
          <w:tcPr>
            <w:tcW w:w="236" w:type="dxa"/>
            <w:vAlign w:val="center"/>
            <w:hideMark/>
          </w:tcPr>
          <w:p w14:paraId="7EA9990E"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color w:val="auto"/>
                <w:sz w:val="20"/>
                <w:szCs w:val="20"/>
                <w:lang w:val="en-US" w:eastAsia="en-US"/>
              </w:rPr>
            </w:pPr>
          </w:p>
        </w:tc>
      </w:tr>
      <w:tr w:rsidR="0060351B" w:rsidRPr="0060351B" w14:paraId="1A365254" w14:textId="77777777" w:rsidTr="0060351B">
        <w:trPr>
          <w:trHeight w:val="300"/>
        </w:trPr>
        <w:tc>
          <w:tcPr>
            <w:tcW w:w="3050" w:type="dxa"/>
            <w:tcBorders>
              <w:top w:val="nil"/>
              <w:left w:val="single" w:sz="8" w:space="0" w:color="auto"/>
              <w:bottom w:val="nil"/>
              <w:right w:val="single" w:sz="8" w:space="0" w:color="auto"/>
            </w:tcBorders>
            <w:shd w:val="clear" w:color="000000" w:fill="D9E2F3"/>
            <w:noWrap/>
            <w:vAlign w:val="center"/>
            <w:hideMark/>
          </w:tcPr>
          <w:p w14:paraId="7C628A52"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 xml:space="preserve">Total </w:t>
            </w:r>
          </w:p>
        </w:tc>
        <w:tc>
          <w:tcPr>
            <w:tcW w:w="1170" w:type="dxa"/>
            <w:tcBorders>
              <w:top w:val="nil"/>
              <w:left w:val="nil"/>
              <w:bottom w:val="nil"/>
              <w:right w:val="single" w:sz="8" w:space="0" w:color="auto"/>
            </w:tcBorders>
            <w:shd w:val="clear" w:color="000000" w:fill="D9E2F3"/>
            <w:vAlign w:val="center"/>
            <w:hideMark/>
          </w:tcPr>
          <w:p w14:paraId="6B6162EC"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7,000,000</w:t>
            </w:r>
          </w:p>
        </w:tc>
        <w:tc>
          <w:tcPr>
            <w:tcW w:w="1080" w:type="dxa"/>
            <w:tcBorders>
              <w:top w:val="nil"/>
              <w:left w:val="nil"/>
              <w:bottom w:val="nil"/>
              <w:right w:val="single" w:sz="8" w:space="0" w:color="auto"/>
            </w:tcBorders>
            <w:shd w:val="clear" w:color="000000" w:fill="D9E2F3"/>
            <w:vAlign w:val="center"/>
            <w:hideMark/>
          </w:tcPr>
          <w:p w14:paraId="121CF0BF"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2,728,913</w:t>
            </w:r>
          </w:p>
        </w:tc>
        <w:tc>
          <w:tcPr>
            <w:tcW w:w="990" w:type="dxa"/>
            <w:tcBorders>
              <w:top w:val="nil"/>
              <w:left w:val="nil"/>
              <w:bottom w:val="nil"/>
              <w:right w:val="single" w:sz="8" w:space="0" w:color="auto"/>
            </w:tcBorders>
            <w:shd w:val="clear" w:color="000000" w:fill="D9E2F3"/>
            <w:vAlign w:val="center"/>
            <w:hideMark/>
          </w:tcPr>
          <w:p w14:paraId="7B4C9059"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632,488</w:t>
            </w:r>
          </w:p>
        </w:tc>
        <w:tc>
          <w:tcPr>
            <w:tcW w:w="1321" w:type="dxa"/>
            <w:tcBorders>
              <w:top w:val="nil"/>
              <w:left w:val="nil"/>
              <w:bottom w:val="nil"/>
              <w:right w:val="single" w:sz="8" w:space="0" w:color="auto"/>
            </w:tcBorders>
            <w:shd w:val="clear" w:color="000000" w:fill="D9E2F3"/>
            <w:vAlign w:val="center"/>
            <w:hideMark/>
          </w:tcPr>
          <w:p w14:paraId="434A92AE"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2,096,425</w:t>
            </w:r>
          </w:p>
        </w:tc>
        <w:tc>
          <w:tcPr>
            <w:tcW w:w="1226" w:type="dxa"/>
            <w:tcBorders>
              <w:top w:val="nil"/>
              <w:left w:val="nil"/>
              <w:bottom w:val="nil"/>
              <w:right w:val="single" w:sz="8" w:space="0" w:color="auto"/>
            </w:tcBorders>
            <w:shd w:val="clear" w:color="000000" w:fill="D9E2F3"/>
            <w:vAlign w:val="center"/>
            <w:hideMark/>
          </w:tcPr>
          <w:p w14:paraId="1EE9E9DD"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sz w:val="18"/>
                <w:szCs w:val="18"/>
                <w:lang w:val="en-US" w:eastAsia="en-US"/>
              </w:rPr>
            </w:pPr>
            <w:r w:rsidRPr="0060351B">
              <w:rPr>
                <w:rFonts w:ascii="Times New Roman" w:eastAsia="Times New Roman" w:hAnsi="Times New Roman" w:cs="Times New Roman"/>
                <w:b/>
                <w:bCs/>
                <w:sz w:val="18"/>
                <w:szCs w:val="18"/>
                <w:lang w:val="en-US" w:eastAsia="en-US"/>
              </w:rPr>
              <w:t>23%</w:t>
            </w:r>
          </w:p>
        </w:tc>
        <w:tc>
          <w:tcPr>
            <w:tcW w:w="236" w:type="dxa"/>
            <w:vAlign w:val="center"/>
            <w:hideMark/>
          </w:tcPr>
          <w:p w14:paraId="0EBD9629"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color w:val="auto"/>
                <w:sz w:val="20"/>
                <w:szCs w:val="20"/>
                <w:lang w:val="en-US" w:eastAsia="en-US"/>
              </w:rPr>
            </w:pPr>
          </w:p>
        </w:tc>
      </w:tr>
      <w:tr w:rsidR="0060351B" w:rsidRPr="0060351B" w14:paraId="2785C53D" w14:textId="77777777" w:rsidTr="0060351B">
        <w:trPr>
          <w:trHeight w:val="290"/>
        </w:trPr>
        <w:tc>
          <w:tcPr>
            <w:tcW w:w="305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3101132B" w14:textId="77777777" w:rsidR="0060351B" w:rsidRPr="0060351B" w:rsidRDefault="0060351B" w:rsidP="0060351B">
            <w:pPr>
              <w:spacing w:after="0" w:line="240" w:lineRule="auto"/>
              <w:ind w:left="0" w:right="0" w:firstLine="0"/>
              <w:jc w:val="center"/>
              <w:rPr>
                <w:rFonts w:eastAsia="Times New Roman"/>
                <w:color w:val="C65911"/>
                <w:sz w:val="22"/>
                <w:lang w:val="en-US" w:eastAsia="en-US"/>
              </w:rPr>
            </w:pPr>
            <w:r w:rsidRPr="0060351B">
              <w:rPr>
                <w:rFonts w:eastAsia="Times New Roman"/>
                <w:color w:val="C65911"/>
                <w:sz w:val="22"/>
                <w:lang w:val="en-US" w:eastAsia="en-US"/>
              </w:rPr>
              <w:t>Budget reel 5M</w:t>
            </w:r>
          </w:p>
        </w:tc>
        <w:tc>
          <w:tcPr>
            <w:tcW w:w="1170" w:type="dxa"/>
            <w:vMerge w:val="restart"/>
            <w:tcBorders>
              <w:top w:val="single" w:sz="8" w:space="0" w:color="auto"/>
              <w:left w:val="single" w:sz="4" w:space="0" w:color="auto"/>
              <w:bottom w:val="single" w:sz="8" w:space="0" w:color="000000"/>
              <w:right w:val="single" w:sz="4" w:space="0" w:color="auto"/>
            </w:tcBorders>
            <w:shd w:val="clear" w:color="000000" w:fill="D9E2F3"/>
            <w:vAlign w:val="center"/>
            <w:hideMark/>
          </w:tcPr>
          <w:p w14:paraId="11492A5F"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color w:val="C65911"/>
                <w:sz w:val="18"/>
                <w:szCs w:val="18"/>
                <w:lang w:val="en-US" w:eastAsia="en-US"/>
              </w:rPr>
            </w:pPr>
            <w:r w:rsidRPr="0060351B">
              <w:rPr>
                <w:rFonts w:ascii="Times New Roman" w:eastAsia="Times New Roman" w:hAnsi="Times New Roman" w:cs="Times New Roman"/>
                <w:b/>
                <w:bCs/>
                <w:color w:val="C65911"/>
                <w:sz w:val="18"/>
                <w:szCs w:val="18"/>
                <w:lang w:val="en-US" w:eastAsia="en-US"/>
              </w:rPr>
              <w:t>5,000,000</w:t>
            </w:r>
          </w:p>
        </w:tc>
        <w:tc>
          <w:tcPr>
            <w:tcW w:w="1080" w:type="dxa"/>
            <w:tcBorders>
              <w:top w:val="single" w:sz="8" w:space="0" w:color="auto"/>
              <w:left w:val="nil"/>
              <w:bottom w:val="single" w:sz="4" w:space="0" w:color="auto"/>
              <w:right w:val="single" w:sz="4" w:space="0" w:color="auto"/>
            </w:tcBorders>
            <w:shd w:val="clear" w:color="000000" w:fill="D9E2F3"/>
            <w:vAlign w:val="center"/>
            <w:hideMark/>
          </w:tcPr>
          <w:p w14:paraId="3EEB3882"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color w:val="C65911"/>
                <w:sz w:val="18"/>
                <w:szCs w:val="18"/>
                <w:lang w:val="en-US" w:eastAsia="en-US"/>
              </w:rPr>
            </w:pPr>
            <w:r w:rsidRPr="0060351B">
              <w:rPr>
                <w:rFonts w:ascii="Times New Roman" w:eastAsia="Times New Roman" w:hAnsi="Times New Roman" w:cs="Times New Roman"/>
                <w:b/>
                <w:bCs/>
                <w:color w:val="C65911"/>
                <w:sz w:val="18"/>
                <w:szCs w:val="18"/>
                <w:lang w:val="en-US" w:eastAsia="en-US"/>
              </w:rPr>
              <w:t>728,913</w:t>
            </w:r>
          </w:p>
        </w:tc>
        <w:tc>
          <w:tcPr>
            <w:tcW w:w="990" w:type="dxa"/>
            <w:tcBorders>
              <w:top w:val="single" w:sz="8" w:space="0" w:color="auto"/>
              <w:left w:val="nil"/>
              <w:bottom w:val="single" w:sz="4" w:space="0" w:color="auto"/>
              <w:right w:val="single" w:sz="4" w:space="0" w:color="auto"/>
            </w:tcBorders>
            <w:shd w:val="clear" w:color="000000" w:fill="D9E2F3"/>
            <w:vAlign w:val="center"/>
            <w:hideMark/>
          </w:tcPr>
          <w:p w14:paraId="60E39D54"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color w:val="C65911"/>
                <w:sz w:val="18"/>
                <w:szCs w:val="18"/>
                <w:lang w:val="en-US" w:eastAsia="en-US"/>
              </w:rPr>
            </w:pPr>
            <w:r w:rsidRPr="0060351B">
              <w:rPr>
                <w:rFonts w:ascii="Times New Roman" w:eastAsia="Times New Roman" w:hAnsi="Times New Roman" w:cs="Times New Roman"/>
                <w:b/>
                <w:bCs/>
                <w:color w:val="C65911"/>
                <w:sz w:val="18"/>
                <w:szCs w:val="18"/>
                <w:lang w:val="en-US" w:eastAsia="en-US"/>
              </w:rPr>
              <w:t>632,488</w:t>
            </w:r>
          </w:p>
        </w:tc>
        <w:tc>
          <w:tcPr>
            <w:tcW w:w="1321" w:type="dxa"/>
            <w:tcBorders>
              <w:top w:val="single" w:sz="8" w:space="0" w:color="auto"/>
              <w:left w:val="nil"/>
              <w:bottom w:val="single" w:sz="4" w:space="0" w:color="auto"/>
              <w:right w:val="single" w:sz="4" w:space="0" w:color="auto"/>
            </w:tcBorders>
            <w:shd w:val="clear" w:color="000000" w:fill="D9E2F3"/>
            <w:vAlign w:val="center"/>
            <w:hideMark/>
          </w:tcPr>
          <w:p w14:paraId="17179202"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color w:val="C65911"/>
                <w:sz w:val="18"/>
                <w:szCs w:val="18"/>
                <w:lang w:val="en-US" w:eastAsia="en-US"/>
              </w:rPr>
            </w:pPr>
            <w:r w:rsidRPr="0060351B">
              <w:rPr>
                <w:rFonts w:ascii="Times New Roman" w:eastAsia="Times New Roman" w:hAnsi="Times New Roman" w:cs="Times New Roman"/>
                <w:b/>
                <w:bCs/>
                <w:color w:val="C65911"/>
                <w:sz w:val="18"/>
                <w:szCs w:val="18"/>
                <w:lang w:val="en-US" w:eastAsia="en-US"/>
              </w:rPr>
              <w:t>96,425</w:t>
            </w:r>
          </w:p>
        </w:tc>
        <w:tc>
          <w:tcPr>
            <w:tcW w:w="1226" w:type="dxa"/>
            <w:tcBorders>
              <w:top w:val="single" w:sz="8" w:space="0" w:color="auto"/>
              <w:left w:val="nil"/>
              <w:bottom w:val="single" w:sz="4" w:space="0" w:color="auto"/>
              <w:right w:val="single" w:sz="8" w:space="0" w:color="auto"/>
            </w:tcBorders>
            <w:shd w:val="clear" w:color="000000" w:fill="D9E2F3"/>
            <w:vAlign w:val="center"/>
            <w:hideMark/>
          </w:tcPr>
          <w:p w14:paraId="7E491F2E" w14:textId="77777777" w:rsidR="0060351B" w:rsidRPr="0060351B" w:rsidRDefault="0060351B" w:rsidP="0060351B">
            <w:pPr>
              <w:spacing w:after="0" w:line="240" w:lineRule="auto"/>
              <w:ind w:left="0" w:right="0" w:firstLine="0"/>
              <w:jc w:val="center"/>
              <w:rPr>
                <w:rFonts w:ascii="Times New Roman" w:eastAsia="Times New Roman" w:hAnsi="Times New Roman" w:cs="Times New Roman"/>
                <w:b/>
                <w:bCs/>
                <w:color w:val="C65911"/>
                <w:sz w:val="18"/>
                <w:szCs w:val="18"/>
                <w:lang w:val="en-US" w:eastAsia="en-US"/>
              </w:rPr>
            </w:pPr>
            <w:r w:rsidRPr="0060351B">
              <w:rPr>
                <w:rFonts w:ascii="Times New Roman" w:eastAsia="Times New Roman" w:hAnsi="Times New Roman" w:cs="Times New Roman"/>
                <w:b/>
                <w:bCs/>
                <w:color w:val="C65911"/>
                <w:sz w:val="18"/>
                <w:szCs w:val="18"/>
                <w:lang w:val="en-US" w:eastAsia="en-US"/>
              </w:rPr>
              <w:t>87%</w:t>
            </w:r>
          </w:p>
        </w:tc>
        <w:tc>
          <w:tcPr>
            <w:tcW w:w="236" w:type="dxa"/>
            <w:vAlign w:val="center"/>
            <w:hideMark/>
          </w:tcPr>
          <w:p w14:paraId="563E1A5A"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color w:val="auto"/>
                <w:sz w:val="20"/>
                <w:szCs w:val="20"/>
                <w:lang w:val="en-US" w:eastAsia="en-US"/>
              </w:rPr>
            </w:pPr>
          </w:p>
        </w:tc>
      </w:tr>
      <w:tr w:rsidR="0060351B" w:rsidRPr="0060351B" w14:paraId="490AFB7B" w14:textId="77777777" w:rsidTr="0060351B">
        <w:trPr>
          <w:trHeight w:val="300"/>
        </w:trPr>
        <w:tc>
          <w:tcPr>
            <w:tcW w:w="3050" w:type="dxa"/>
            <w:vMerge/>
            <w:tcBorders>
              <w:top w:val="single" w:sz="8" w:space="0" w:color="auto"/>
              <w:left w:val="single" w:sz="8" w:space="0" w:color="auto"/>
              <w:bottom w:val="single" w:sz="8" w:space="0" w:color="000000"/>
              <w:right w:val="single" w:sz="4" w:space="0" w:color="auto"/>
            </w:tcBorders>
            <w:vAlign w:val="center"/>
            <w:hideMark/>
          </w:tcPr>
          <w:p w14:paraId="51EC8722" w14:textId="77777777" w:rsidR="0060351B" w:rsidRPr="0060351B" w:rsidRDefault="0060351B" w:rsidP="0060351B">
            <w:pPr>
              <w:spacing w:after="0" w:line="240" w:lineRule="auto"/>
              <w:ind w:left="0" w:right="0" w:firstLine="0"/>
              <w:jc w:val="left"/>
              <w:rPr>
                <w:rFonts w:eastAsia="Times New Roman"/>
                <w:color w:val="C65911"/>
                <w:sz w:val="22"/>
                <w:lang w:val="en-US" w:eastAsia="en-US"/>
              </w:rPr>
            </w:pPr>
          </w:p>
        </w:tc>
        <w:tc>
          <w:tcPr>
            <w:tcW w:w="1170" w:type="dxa"/>
            <w:vMerge/>
            <w:tcBorders>
              <w:top w:val="single" w:sz="8" w:space="0" w:color="auto"/>
              <w:left w:val="single" w:sz="4" w:space="0" w:color="auto"/>
              <w:bottom w:val="single" w:sz="8" w:space="0" w:color="000000"/>
              <w:right w:val="single" w:sz="4" w:space="0" w:color="auto"/>
            </w:tcBorders>
            <w:vAlign w:val="center"/>
            <w:hideMark/>
          </w:tcPr>
          <w:p w14:paraId="7A08F23F"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b/>
                <w:bCs/>
                <w:color w:val="C65911"/>
                <w:sz w:val="18"/>
                <w:szCs w:val="18"/>
                <w:lang w:val="en-US" w:eastAsia="en-US"/>
              </w:rPr>
            </w:pPr>
          </w:p>
        </w:tc>
        <w:tc>
          <w:tcPr>
            <w:tcW w:w="1080" w:type="dxa"/>
            <w:tcBorders>
              <w:top w:val="nil"/>
              <w:left w:val="nil"/>
              <w:bottom w:val="single" w:sz="8" w:space="0" w:color="auto"/>
              <w:right w:val="single" w:sz="4" w:space="0" w:color="auto"/>
            </w:tcBorders>
            <w:shd w:val="clear" w:color="auto" w:fill="auto"/>
            <w:noWrap/>
            <w:vAlign w:val="bottom"/>
            <w:hideMark/>
          </w:tcPr>
          <w:p w14:paraId="4442655B" w14:textId="77777777" w:rsidR="0060351B" w:rsidRPr="0060351B" w:rsidRDefault="0060351B" w:rsidP="0060351B">
            <w:pPr>
              <w:spacing w:after="0" w:line="240" w:lineRule="auto"/>
              <w:ind w:left="0" w:right="0" w:firstLine="0"/>
              <w:jc w:val="right"/>
              <w:rPr>
                <w:rFonts w:eastAsia="Times New Roman"/>
                <w:color w:val="C65911"/>
                <w:sz w:val="22"/>
                <w:lang w:val="en-US" w:eastAsia="en-US"/>
              </w:rPr>
            </w:pPr>
            <w:r w:rsidRPr="0060351B">
              <w:rPr>
                <w:rFonts w:eastAsia="Times New Roman"/>
                <w:color w:val="C65911"/>
                <w:sz w:val="22"/>
                <w:lang w:val="en-US" w:eastAsia="en-US"/>
              </w:rPr>
              <w:t>15%</w:t>
            </w:r>
          </w:p>
        </w:tc>
        <w:tc>
          <w:tcPr>
            <w:tcW w:w="990" w:type="dxa"/>
            <w:tcBorders>
              <w:top w:val="nil"/>
              <w:left w:val="nil"/>
              <w:bottom w:val="single" w:sz="8" w:space="0" w:color="auto"/>
              <w:right w:val="single" w:sz="4" w:space="0" w:color="auto"/>
            </w:tcBorders>
            <w:shd w:val="clear" w:color="auto" w:fill="auto"/>
            <w:noWrap/>
            <w:vAlign w:val="bottom"/>
            <w:hideMark/>
          </w:tcPr>
          <w:p w14:paraId="4237214F" w14:textId="77777777" w:rsidR="0060351B" w:rsidRPr="0060351B" w:rsidRDefault="0060351B" w:rsidP="0060351B">
            <w:pPr>
              <w:spacing w:after="0" w:line="240" w:lineRule="auto"/>
              <w:ind w:left="0" w:right="0" w:firstLine="0"/>
              <w:jc w:val="right"/>
              <w:rPr>
                <w:rFonts w:eastAsia="Times New Roman"/>
                <w:color w:val="C65911"/>
                <w:sz w:val="22"/>
                <w:lang w:val="en-US" w:eastAsia="en-US"/>
              </w:rPr>
            </w:pPr>
            <w:r w:rsidRPr="0060351B">
              <w:rPr>
                <w:rFonts w:eastAsia="Times New Roman"/>
                <w:color w:val="C65911"/>
                <w:sz w:val="22"/>
                <w:lang w:val="en-US" w:eastAsia="en-US"/>
              </w:rPr>
              <w:t>13%</w:t>
            </w:r>
          </w:p>
        </w:tc>
        <w:tc>
          <w:tcPr>
            <w:tcW w:w="1321" w:type="dxa"/>
            <w:tcBorders>
              <w:top w:val="nil"/>
              <w:left w:val="nil"/>
              <w:bottom w:val="single" w:sz="8" w:space="0" w:color="auto"/>
              <w:right w:val="single" w:sz="4" w:space="0" w:color="auto"/>
            </w:tcBorders>
            <w:shd w:val="clear" w:color="auto" w:fill="auto"/>
            <w:noWrap/>
            <w:vAlign w:val="bottom"/>
            <w:hideMark/>
          </w:tcPr>
          <w:p w14:paraId="5805B7F4" w14:textId="77777777" w:rsidR="0060351B" w:rsidRPr="0060351B" w:rsidRDefault="0060351B" w:rsidP="0060351B">
            <w:pPr>
              <w:spacing w:after="0" w:line="240" w:lineRule="auto"/>
              <w:ind w:left="0" w:right="0" w:firstLine="0"/>
              <w:jc w:val="right"/>
              <w:rPr>
                <w:rFonts w:eastAsia="Times New Roman"/>
                <w:color w:val="C65911"/>
                <w:sz w:val="22"/>
                <w:lang w:val="en-US" w:eastAsia="en-US"/>
              </w:rPr>
            </w:pPr>
            <w:r w:rsidRPr="0060351B">
              <w:rPr>
                <w:rFonts w:eastAsia="Times New Roman"/>
                <w:color w:val="C65911"/>
                <w:sz w:val="22"/>
                <w:lang w:val="en-US" w:eastAsia="en-US"/>
              </w:rPr>
              <w:t>2%</w:t>
            </w:r>
          </w:p>
        </w:tc>
        <w:tc>
          <w:tcPr>
            <w:tcW w:w="1226" w:type="dxa"/>
            <w:tcBorders>
              <w:top w:val="nil"/>
              <w:left w:val="nil"/>
              <w:bottom w:val="single" w:sz="8" w:space="0" w:color="auto"/>
              <w:right w:val="single" w:sz="8" w:space="0" w:color="auto"/>
            </w:tcBorders>
            <w:shd w:val="clear" w:color="auto" w:fill="auto"/>
            <w:noWrap/>
            <w:vAlign w:val="bottom"/>
            <w:hideMark/>
          </w:tcPr>
          <w:p w14:paraId="6E6EE6D3" w14:textId="77777777" w:rsidR="0060351B" w:rsidRPr="0060351B" w:rsidRDefault="0060351B" w:rsidP="0060351B">
            <w:pPr>
              <w:spacing w:after="0" w:line="240" w:lineRule="auto"/>
              <w:ind w:left="0" w:right="0" w:firstLine="0"/>
              <w:jc w:val="right"/>
              <w:rPr>
                <w:rFonts w:eastAsia="Times New Roman"/>
                <w:color w:val="C65911"/>
                <w:sz w:val="22"/>
                <w:lang w:val="en-US" w:eastAsia="en-US"/>
              </w:rPr>
            </w:pPr>
            <w:r w:rsidRPr="0060351B">
              <w:rPr>
                <w:rFonts w:eastAsia="Times New Roman"/>
                <w:color w:val="C65911"/>
                <w:sz w:val="22"/>
                <w:lang w:val="en-US" w:eastAsia="en-US"/>
              </w:rPr>
              <w:t>98%</w:t>
            </w:r>
          </w:p>
        </w:tc>
        <w:tc>
          <w:tcPr>
            <w:tcW w:w="236" w:type="dxa"/>
            <w:vAlign w:val="center"/>
            <w:hideMark/>
          </w:tcPr>
          <w:p w14:paraId="2F9A2F07" w14:textId="77777777" w:rsidR="0060351B" w:rsidRPr="0060351B" w:rsidRDefault="0060351B" w:rsidP="0060351B">
            <w:pPr>
              <w:spacing w:after="0" w:line="240" w:lineRule="auto"/>
              <w:ind w:left="0" w:right="0" w:firstLine="0"/>
              <w:jc w:val="left"/>
              <w:rPr>
                <w:rFonts w:ascii="Times New Roman" w:eastAsia="Times New Roman" w:hAnsi="Times New Roman" w:cs="Times New Roman"/>
                <w:color w:val="auto"/>
                <w:sz w:val="20"/>
                <w:szCs w:val="20"/>
                <w:lang w:val="en-US" w:eastAsia="en-US"/>
              </w:rPr>
            </w:pPr>
          </w:p>
        </w:tc>
      </w:tr>
    </w:tbl>
    <w:p w14:paraId="2839D9B7" w14:textId="24E677DF" w:rsidR="008F5E43" w:rsidRDefault="008F5E43">
      <w:pPr>
        <w:spacing w:after="160" w:line="259" w:lineRule="auto"/>
        <w:ind w:left="0" w:right="0" w:firstLine="0"/>
        <w:jc w:val="left"/>
        <w:rPr>
          <w:rFonts w:ascii="Times New Roman" w:hAnsi="Times New Roman" w:cs="Times New Roman"/>
          <w:b/>
          <w:bCs/>
          <w:i/>
          <w:iCs/>
          <w:color w:val="000000" w:themeColor="text1"/>
          <w:sz w:val="24"/>
          <w:szCs w:val="24"/>
        </w:rPr>
      </w:pPr>
    </w:p>
    <w:p w14:paraId="204C9DAD" w14:textId="6974D776" w:rsidR="008F5E43" w:rsidRDefault="00023467" w:rsidP="006874FC">
      <w:pPr>
        <w:spacing w:after="8" w:line="276" w:lineRule="auto"/>
        <w:ind w:right="0"/>
        <w:rPr>
          <w:rFonts w:ascii="Times New Roman" w:hAnsi="Times New Roman" w:cs="Times New Roman"/>
          <w:i/>
          <w:iCs/>
          <w:color w:val="000000" w:themeColor="text1"/>
          <w:sz w:val="24"/>
          <w:szCs w:val="24"/>
        </w:rPr>
      </w:pPr>
      <w:r w:rsidRPr="006A46D8">
        <w:rPr>
          <w:rFonts w:ascii="Times New Roman" w:hAnsi="Times New Roman" w:cs="Times New Roman"/>
          <w:b/>
          <w:bCs/>
          <w:i/>
          <w:iCs/>
          <w:color w:val="000000" w:themeColor="text1"/>
          <w:sz w:val="24"/>
          <w:szCs w:val="24"/>
        </w:rPr>
        <w:t xml:space="preserve">N.B. </w:t>
      </w:r>
      <w:r w:rsidR="004C61DD">
        <w:rPr>
          <w:rFonts w:ascii="Times New Roman" w:hAnsi="Times New Roman" w:cs="Times New Roman"/>
          <w:i/>
          <w:iCs/>
          <w:color w:val="000000" w:themeColor="text1"/>
          <w:sz w:val="24"/>
          <w:szCs w:val="24"/>
        </w:rPr>
        <w:t>Le tableau présente seulement les dépenses effectué</w:t>
      </w:r>
      <w:r w:rsidR="00EF7FC2">
        <w:rPr>
          <w:rFonts w:ascii="Times New Roman" w:hAnsi="Times New Roman" w:cs="Times New Roman"/>
          <w:i/>
          <w:iCs/>
          <w:color w:val="000000" w:themeColor="text1"/>
          <w:sz w:val="24"/>
          <w:szCs w:val="24"/>
        </w:rPr>
        <w:t>e</w:t>
      </w:r>
      <w:r w:rsidR="004C61DD">
        <w:rPr>
          <w:rFonts w:ascii="Times New Roman" w:hAnsi="Times New Roman" w:cs="Times New Roman"/>
          <w:i/>
          <w:iCs/>
          <w:color w:val="000000" w:themeColor="text1"/>
          <w:sz w:val="24"/>
          <w:szCs w:val="24"/>
        </w:rPr>
        <w:t xml:space="preserve">s sur le budget de 2020. </w:t>
      </w:r>
      <w:r w:rsidR="00EF7FC2">
        <w:rPr>
          <w:rFonts w:ascii="Times New Roman" w:hAnsi="Times New Roman" w:cs="Times New Roman"/>
          <w:i/>
          <w:iCs/>
          <w:color w:val="000000" w:themeColor="text1"/>
          <w:sz w:val="24"/>
          <w:szCs w:val="24"/>
        </w:rPr>
        <w:t xml:space="preserve">Les </w:t>
      </w:r>
      <w:r w:rsidR="004C61DD">
        <w:rPr>
          <w:rFonts w:ascii="Times New Roman" w:hAnsi="Times New Roman" w:cs="Times New Roman"/>
          <w:i/>
          <w:iCs/>
          <w:color w:val="000000" w:themeColor="text1"/>
          <w:sz w:val="24"/>
          <w:szCs w:val="24"/>
        </w:rPr>
        <w:t>dépenses au titre de 2020 qui ont été réalisé</w:t>
      </w:r>
      <w:r w:rsidR="00EF7FC2">
        <w:rPr>
          <w:rFonts w:ascii="Times New Roman" w:hAnsi="Times New Roman" w:cs="Times New Roman"/>
          <w:i/>
          <w:iCs/>
          <w:color w:val="000000" w:themeColor="text1"/>
          <w:sz w:val="24"/>
          <w:szCs w:val="24"/>
        </w:rPr>
        <w:t>es</w:t>
      </w:r>
      <w:r w:rsidR="004C61DD">
        <w:rPr>
          <w:rFonts w:ascii="Times New Roman" w:hAnsi="Times New Roman" w:cs="Times New Roman"/>
          <w:i/>
          <w:iCs/>
          <w:color w:val="000000" w:themeColor="text1"/>
          <w:sz w:val="24"/>
          <w:szCs w:val="24"/>
        </w:rPr>
        <w:t xml:space="preserve"> au niveau des ALE et du </w:t>
      </w:r>
      <w:r w:rsidR="008F5E43">
        <w:rPr>
          <w:rFonts w:ascii="Times New Roman" w:hAnsi="Times New Roman" w:cs="Times New Roman"/>
          <w:i/>
          <w:iCs/>
          <w:color w:val="000000" w:themeColor="text1"/>
          <w:sz w:val="24"/>
          <w:szCs w:val="24"/>
        </w:rPr>
        <w:t>partenaire</w:t>
      </w:r>
      <w:r w:rsidR="004C61DD">
        <w:rPr>
          <w:rFonts w:ascii="Times New Roman" w:hAnsi="Times New Roman" w:cs="Times New Roman"/>
          <w:i/>
          <w:iCs/>
          <w:color w:val="000000" w:themeColor="text1"/>
          <w:sz w:val="24"/>
          <w:szCs w:val="24"/>
        </w:rPr>
        <w:t xml:space="preserve"> </w:t>
      </w:r>
    </w:p>
    <w:p w14:paraId="3649BD8E" w14:textId="7A2E5726" w:rsidR="00DD10F9" w:rsidRPr="006A46D8" w:rsidRDefault="004C61DD" w:rsidP="006874FC">
      <w:pPr>
        <w:spacing w:after="8" w:line="276" w:lineRule="auto"/>
        <w:ind w:right="0"/>
        <w:rPr>
          <w:rFonts w:ascii="Times New Roman" w:hAnsi="Times New Roman" w:cs="Times New Roman"/>
          <w:b/>
          <w:bCs/>
          <w:i/>
          <w:iCs/>
          <w:color w:val="000000" w:themeColor="text1"/>
          <w:sz w:val="24"/>
          <w:szCs w:val="24"/>
        </w:rPr>
      </w:pPr>
      <w:r>
        <w:rPr>
          <w:rFonts w:ascii="Times New Roman" w:hAnsi="Times New Roman" w:cs="Times New Roman"/>
          <w:i/>
          <w:iCs/>
          <w:color w:val="000000" w:themeColor="text1"/>
          <w:sz w:val="24"/>
          <w:szCs w:val="24"/>
        </w:rPr>
        <w:t xml:space="preserve">CONAREF </w:t>
      </w:r>
      <w:r w:rsidR="008F5E43">
        <w:rPr>
          <w:rFonts w:ascii="Times New Roman" w:hAnsi="Times New Roman" w:cs="Times New Roman"/>
          <w:i/>
          <w:iCs/>
          <w:color w:val="000000" w:themeColor="text1"/>
          <w:sz w:val="24"/>
          <w:szCs w:val="24"/>
        </w:rPr>
        <w:t>relèvent</w:t>
      </w:r>
      <w:r>
        <w:rPr>
          <w:rFonts w:ascii="Times New Roman" w:hAnsi="Times New Roman" w:cs="Times New Roman"/>
          <w:i/>
          <w:iCs/>
          <w:color w:val="000000" w:themeColor="text1"/>
          <w:sz w:val="24"/>
          <w:szCs w:val="24"/>
        </w:rPr>
        <w:t xml:space="preserve"> des engagements de 2019, </w:t>
      </w:r>
      <w:r w:rsidR="00EF7FC2">
        <w:rPr>
          <w:rFonts w:ascii="Times New Roman" w:hAnsi="Times New Roman" w:cs="Times New Roman"/>
          <w:i/>
          <w:iCs/>
          <w:color w:val="000000" w:themeColor="text1"/>
          <w:sz w:val="24"/>
          <w:szCs w:val="24"/>
        </w:rPr>
        <w:t xml:space="preserve">étant donné </w:t>
      </w:r>
      <w:r>
        <w:rPr>
          <w:rFonts w:ascii="Times New Roman" w:hAnsi="Times New Roman" w:cs="Times New Roman"/>
          <w:i/>
          <w:iCs/>
          <w:color w:val="000000" w:themeColor="text1"/>
          <w:sz w:val="24"/>
          <w:szCs w:val="24"/>
        </w:rPr>
        <w:t xml:space="preserve">que les accords signés en 2019 couvraient aussi une partie de 2020. Avec le retard accusé du fait de la pandémie, la durée de ces accords </w:t>
      </w:r>
      <w:r w:rsidR="00C66152">
        <w:rPr>
          <w:rFonts w:ascii="Times New Roman" w:hAnsi="Times New Roman" w:cs="Times New Roman"/>
          <w:i/>
          <w:iCs/>
          <w:color w:val="000000" w:themeColor="text1"/>
          <w:sz w:val="24"/>
          <w:szCs w:val="24"/>
        </w:rPr>
        <w:t>a été</w:t>
      </w:r>
      <w:r>
        <w:rPr>
          <w:rFonts w:ascii="Times New Roman" w:hAnsi="Times New Roman" w:cs="Times New Roman"/>
          <w:i/>
          <w:iCs/>
          <w:color w:val="000000" w:themeColor="text1"/>
          <w:sz w:val="24"/>
          <w:szCs w:val="24"/>
        </w:rPr>
        <w:t xml:space="preserve"> encore étendue.</w:t>
      </w:r>
    </w:p>
    <w:bookmarkEnd w:id="22"/>
    <w:p w14:paraId="45F9C3E8" w14:textId="77777777" w:rsidR="001149B2" w:rsidRPr="006A46D8" w:rsidRDefault="001149B2" w:rsidP="006874FC">
      <w:pPr>
        <w:spacing w:after="8" w:line="276" w:lineRule="auto"/>
        <w:ind w:right="0"/>
        <w:jc w:val="left"/>
        <w:rPr>
          <w:rFonts w:ascii="Times New Roman" w:hAnsi="Times New Roman" w:cs="Times New Roman"/>
          <w:color w:val="000000" w:themeColor="text1"/>
          <w:sz w:val="24"/>
          <w:szCs w:val="24"/>
        </w:rPr>
      </w:pPr>
    </w:p>
    <w:p w14:paraId="19DD7486" w14:textId="77777777" w:rsidR="000E529E" w:rsidRPr="004C61DD" w:rsidRDefault="008D72F1" w:rsidP="006874FC">
      <w:pPr>
        <w:pStyle w:val="Paragraphedeliste"/>
        <w:numPr>
          <w:ilvl w:val="0"/>
          <w:numId w:val="3"/>
        </w:numPr>
        <w:spacing w:line="276" w:lineRule="auto"/>
        <w:rPr>
          <w:rFonts w:ascii="Times New Roman" w:hAnsi="Times New Roman" w:cs="Times New Roman"/>
          <w:i/>
          <w:iCs/>
          <w:color w:val="2F5496" w:themeColor="accent1" w:themeShade="BF"/>
          <w:sz w:val="24"/>
          <w:szCs w:val="24"/>
        </w:rPr>
      </w:pPr>
      <w:r w:rsidRPr="004C61DD">
        <w:rPr>
          <w:rFonts w:ascii="Times New Roman" w:hAnsi="Times New Roman" w:cs="Times New Roman"/>
          <w:i/>
          <w:iCs/>
          <w:color w:val="2F5496" w:themeColor="accent1" w:themeShade="BF"/>
          <w:sz w:val="24"/>
          <w:szCs w:val="24"/>
        </w:rPr>
        <w:t>Agences Locales d’Exécution (ALE)</w:t>
      </w:r>
    </w:p>
    <w:p w14:paraId="5FCBF8F7" w14:textId="77777777" w:rsidR="00DD10F9" w:rsidRPr="006A46D8" w:rsidRDefault="00DD10F9" w:rsidP="006874FC">
      <w:pPr>
        <w:pStyle w:val="Paragraphedeliste"/>
        <w:spacing w:after="0" w:line="276" w:lineRule="auto"/>
        <w:ind w:left="370" w:firstLine="0"/>
        <w:rPr>
          <w:rFonts w:ascii="Times New Roman" w:hAnsi="Times New Roman" w:cs="Times New Roman"/>
          <w:color w:val="000000" w:themeColor="text1"/>
          <w:sz w:val="24"/>
          <w:szCs w:val="24"/>
        </w:rPr>
      </w:pPr>
    </w:p>
    <w:p w14:paraId="2F1B1617" w14:textId="1FA4C894" w:rsidR="007029EF" w:rsidRPr="006A46D8" w:rsidRDefault="007029EF" w:rsidP="006874FC">
      <w:pPr>
        <w:spacing w:line="276" w:lineRule="auto"/>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Dans le cadre de la mise en œuvre du programme, trois accords de partenariat ont été signé</w:t>
      </w:r>
      <w:r w:rsidR="00E34E8D" w:rsidRPr="006A46D8">
        <w:rPr>
          <w:rFonts w:ascii="Times New Roman" w:hAnsi="Times New Roman" w:cs="Times New Roman"/>
          <w:color w:val="000000" w:themeColor="text1"/>
          <w:sz w:val="24"/>
          <w:szCs w:val="24"/>
        </w:rPr>
        <w:t xml:space="preserve"> dont deux avec les partenaires d’exécutions : l’Université Chrétienne Bilingue du Congo (UCBC) et le Centre d’Appui </w:t>
      </w:r>
      <w:r w:rsidR="00AE56C9">
        <w:rPr>
          <w:rFonts w:ascii="Times New Roman" w:hAnsi="Times New Roman" w:cs="Times New Roman"/>
          <w:color w:val="000000" w:themeColor="text1"/>
          <w:sz w:val="24"/>
          <w:szCs w:val="24"/>
        </w:rPr>
        <w:t>à</w:t>
      </w:r>
      <w:r w:rsidR="00E34E8D" w:rsidRPr="006A46D8">
        <w:rPr>
          <w:rFonts w:ascii="Times New Roman" w:hAnsi="Times New Roman" w:cs="Times New Roman"/>
          <w:color w:val="000000" w:themeColor="text1"/>
          <w:sz w:val="24"/>
          <w:szCs w:val="24"/>
        </w:rPr>
        <w:t xml:space="preserve"> la Gestion Durable des Forets Tropicales (CAGDFT). </w:t>
      </w:r>
      <w:r w:rsidR="00AE503D" w:rsidRPr="006A46D8">
        <w:rPr>
          <w:rFonts w:ascii="Times New Roman" w:hAnsi="Times New Roman" w:cs="Times New Roman"/>
          <w:color w:val="000000" w:themeColor="text1"/>
          <w:sz w:val="24"/>
          <w:szCs w:val="24"/>
        </w:rPr>
        <w:t xml:space="preserve">Le troisième accord a été signé avec la CONAREF, le partenaire national (point focal national) pour renforcer son implication dans la gestion du programme et des fonds alloués. </w:t>
      </w:r>
    </w:p>
    <w:p w14:paraId="3D2B3B95" w14:textId="77777777" w:rsidR="00B36F1D" w:rsidRDefault="00B36F1D" w:rsidP="00060DCB">
      <w:pPr>
        <w:spacing w:after="0"/>
        <w:rPr>
          <w:rFonts w:ascii="Times New Roman" w:hAnsi="Times New Roman" w:cs="Times New Roman"/>
          <w:color w:val="000000" w:themeColor="text1"/>
          <w:sz w:val="24"/>
          <w:szCs w:val="24"/>
        </w:rPr>
      </w:pPr>
    </w:p>
    <w:p w14:paraId="3E99AB0E" w14:textId="77777777" w:rsidR="00AE56C9" w:rsidRDefault="00AE56C9" w:rsidP="00AE56C9">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Globalement des accords ont été très bénéfiques pour contourner les goulots de retard de décaissement. Mais dans la pratiques les virements des tranches n’ont pas  suivi ; ce qui a entraînée des périodes élastiques de renouvellement. Aussi les niveaux de tranche de virement ne sont pas réalistes par rapport au temps d’exécution des certaines activités exigeant plus de moyens comme les consultations sur la PFN qui devraient se réaliser en peu de temps pour rester dans le délai du PTBA </w:t>
      </w:r>
    </w:p>
    <w:p w14:paraId="28440F74" w14:textId="77777777" w:rsidR="00AE56C9" w:rsidRDefault="00AE56C9" w:rsidP="00AE56C9">
      <w:pPr>
        <w:spacing w:after="0"/>
        <w:rPr>
          <w:rFonts w:ascii="Times New Roman" w:hAnsi="Times New Roman" w:cs="Times New Roman"/>
          <w:color w:val="000000" w:themeColor="text1"/>
          <w:sz w:val="24"/>
          <w:szCs w:val="24"/>
        </w:rPr>
        <w:sectPr w:rsidR="00AE56C9" w:rsidSect="007C420F">
          <w:pgSz w:w="11900" w:h="16840"/>
          <w:pgMar w:top="1961" w:right="1557" w:bottom="1493" w:left="1579" w:header="1020" w:footer="1115" w:gutter="0"/>
          <w:cols w:space="720"/>
          <w:titlePg/>
          <w:docGrid w:linePitch="286"/>
        </w:sectPr>
      </w:pPr>
      <w:r>
        <w:rPr>
          <w:rFonts w:ascii="Times New Roman" w:hAnsi="Times New Roman" w:cs="Times New Roman"/>
          <w:color w:val="000000" w:themeColor="text1"/>
          <w:sz w:val="24"/>
          <w:szCs w:val="24"/>
        </w:rPr>
        <w:t>.</w:t>
      </w:r>
    </w:p>
    <w:p w14:paraId="5611A709" w14:textId="77777777" w:rsidR="00060DCB" w:rsidRPr="006A46D8" w:rsidRDefault="00060DCB" w:rsidP="00060DCB">
      <w:pPr>
        <w:spacing w:after="0"/>
        <w:rPr>
          <w:rFonts w:ascii="Times New Roman" w:hAnsi="Times New Roman" w:cs="Times New Roman"/>
          <w:color w:val="000000" w:themeColor="text1"/>
          <w:sz w:val="24"/>
          <w:szCs w:val="24"/>
        </w:rPr>
      </w:pPr>
    </w:p>
    <w:p w14:paraId="7E41F28F" w14:textId="77777777" w:rsidR="00C3424B" w:rsidRPr="006A46D8" w:rsidRDefault="00DD10F9" w:rsidP="00060DCB">
      <w:pPr>
        <w:rPr>
          <w:rFonts w:ascii="Times New Roman" w:hAnsi="Times New Roman" w:cs="Times New Roman"/>
          <w:b/>
          <w:color w:val="000000" w:themeColor="text1"/>
          <w:sz w:val="24"/>
          <w:szCs w:val="24"/>
        </w:rPr>
      </w:pPr>
      <w:r w:rsidRPr="006A46D8">
        <w:rPr>
          <w:rFonts w:ascii="Times New Roman" w:hAnsi="Times New Roman" w:cs="Times New Roman"/>
          <w:b/>
          <w:color w:val="000000" w:themeColor="text1"/>
          <w:sz w:val="24"/>
          <w:szCs w:val="24"/>
        </w:rPr>
        <w:t>Tableau 6 </w:t>
      </w:r>
      <w:r w:rsidR="00C3424B" w:rsidRPr="006A46D8">
        <w:rPr>
          <w:rFonts w:ascii="Times New Roman" w:hAnsi="Times New Roman" w:cs="Times New Roman"/>
          <w:b/>
          <w:color w:val="000000" w:themeColor="text1"/>
          <w:sz w:val="24"/>
          <w:szCs w:val="24"/>
        </w:rPr>
        <w:t>-</w:t>
      </w:r>
      <w:r w:rsidRPr="006A46D8">
        <w:rPr>
          <w:rFonts w:ascii="Times New Roman" w:hAnsi="Times New Roman" w:cs="Times New Roman"/>
          <w:b/>
          <w:color w:val="000000" w:themeColor="text1"/>
          <w:sz w:val="24"/>
          <w:szCs w:val="24"/>
        </w:rPr>
        <w:t xml:space="preserve"> Suivi des contrats des ALE</w:t>
      </w:r>
      <w:r w:rsidR="00AF50EA" w:rsidRPr="006A46D8">
        <w:rPr>
          <w:rFonts w:ascii="Times New Roman" w:hAnsi="Times New Roman" w:cs="Times New Roman"/>
          <w:b/>
          <w:color w:val="000000" w:themeColor="text1"/>
          <w:sz w:val="24"/>
          <w:szCs w:val="24"/>
        </w:rPr>
        <w:t xml:space="preserve"> et du partenaire national</w:t>
      </w:r>
    </w:p>
    <w:p w14:paraId="4303668A" w14:textId="77777777" w:rsidR="00C643CD" w:rsidRPr="006A46D8" w:rsidRDefault="00C643CD" w:rsidP="00060DCB">
      <w:pPr>
        <w:rPr>
          <w:rFonts w:ascii="Times New Roman" w:hAnsi="Times New Roman" w:cs="Times New Roman"/>
          <w:color w:val="000000" w:themeColor="text1"/>
          <w:sz w:val="24"/>
          <w:szCs w:val="24"/>
        </w:rPr>
      </w:pPr>
    </w:p>
    <w:tbl>
      <w:tblPr>
        <w:tblW w:w="14744" w:type="dxa"/>
        <w:tblInd w:w="-923" w:type="dxa"/>
        <w:tblLayout w:type="fixed"/>
        <w:tblCellMar>
          <w:left w:w="70" w:type="dxa"/>
          <w:right w:w="70" w:type="dxa"/>
        </w:tblCellMar>
        <w:tblLook w:val="04A0" w:firstRow="1" w:lastRow="0" w:firstColumn="1" w:lastColumn="0" w:noHBand="0" w:noVBand="1"/>
      </w:tblPr>
      <w:tblGrid>
        <w:gridCol w:w="1277"/>
        <w:gridCol w:w="3260"/>
        <w:gridCol w:w="992"/>
        <w:gridCol w:w="1418"/>
        <w:gridCol w:w="1276"/>
        <w:gridCol w:w="1417"/>
        <w:gridCol w:w="1481"/>
        <w:gridCol w:w="3623"/>
      </w:tblGrid>
      <w:tr w:rsidR="00324E4D" w:rsidRPr="00B36F1D" w14:paraId="6FB0994E" w14:textId="77777777" w:rsidTr="006874FC">
        <w:trPr>
          <w:trHeight w:val="420"/>
        </w:trPr>
        <w:tc>
          <w:tcPr>
            <w:tcW w:w="1277" w:type="dxa"/>
            <w:tcBorders>
              <w:top w:val="single" w:sz="4" w:space="0" w:color="auto"/>
              <w:left w:val="single" w:sz="4" w:space="0" w:color="auto"/>
              <w:bottom w:val="single" w:sz="4" w:space="0" w:color="auto"/>
              <w:right w:val="single" w:sz="4" w:space="0" w:color="auto"/>
            </w:tcBorders>
            <w:shd w:val="clear" w:color="000000" w:fill="BDD7EE"/>
            <w:hideMark/>
          </w:tcPr>
          <w:p w14:paraId="74818915" w14:textId="77777777" w:rsidR="00DD10F9" w:rsidRPr="006874FC" w:rsidRDefault="00DD10F9" w:rsidP="006874FC">
            <w:pPr>
              <w:spacing w:after="0" w:line="240" w:lineRule="auto"/>
              <w:ind w:left="0" w:right="0" w:firstLine="0"/>
              <w:jc w:val="left"/>
              <w:rPr>
                <w:rFonts w:ascii="Times New Roman" w:eastAsia="Times New Roman" w:hAnsi="Times New Roman" w:cs="Times New Roman"/>
                <w:b/>
                <w:bCs/>
                <w:color w:val="auto"/>
                <w:sz w:val="20"/>
                <w:szCs w:val="20"/>
                <w:lang w:val="fr-FR" w:eastAsia="fr-FR"/>
              </w:rPr>
            </w:pPr>
            <w:r w:rsidRPr="006874FC">
              <w:rPr>
                <w:rFonts w:ascii="Times New Roman" w:eastAsia="Times New Roman" w:hAnsi="Times New Roman" w:cs="Times New Roman"/>
                <w:b/>
                <w:bCs/>
                <w:color w:val="auto"/>
                <w:sz w:val="20"/>
                <w:szCs w:val="20"/>
                <w:lang w:val="fr-FR" w:eastAsia="fr-FR"/>
              </w:rPr>
              <w:t>N° du Contrat</w:t>
            </w:r>
          </w:p>
        </w:tc>
        <w:tc>
          <w:tcPr>
            <w:tcW w:w="3260" w:type="dxa"/>
            <w:tcBorders>
              <w:top w:val="single" w:sz="4" w:space="0" w:color="auto"/>
              <w:left w:val="nil"/>
              <w:bottom w:val="single" w:sz="4" w:space="0" w:color="auto"/>
              <w:right w:val="single" w:sz="4" w:space="0" w:color="auto"/>
            </w:tcBorders>
            <w:shd w:val="clear" w:color="000000" w:fill="BDD7EE"/>
            <w:hideMark/>
          </w:tcPr>
          <w:p w14:paraId="2874D960" w14:textId="77777777" w:rsidR="00DD10F9" w:rsidRPr="006874FC" w:rsidRDefault="00DD10F9" w:rsidP="00B36F1D">
            <w:pPr>
              <w:spacing w:after="0" w:line="240" w:lineRule="auto"/>
              <w:ind w:left="0" w:right="0" w:firstLine="0"/>
              <w:jc w:val="left"/>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
                <w:bCs/>
                <w:sz w:val="20"/>
                <w:szCs w:val="20"/>
                <w:lang w:val="fr-FR" w:eastAsia="fr-FR"/>
              </w:rPr>
              <w:t>Intitulé et thématique</w:t>
            </w:r>
          </w:p>
        </w:tc>
        <w:tc>
          <w:tcPr>
            <w:tcW w:w="992" w:type="dxa"/>
            <w:tcBorders>
              <w:top w:val="single" w:sz="4" w:space="0" w:color="auto"/>
              <w:left w:val="nil"/>
              <w:bottom w:val="single" w:sz="4" w:space="0" w:color="auto"/>
              <w:right w:val="single" w:sz="4" w:space="0" w:color="auto"/>
            </w:tcBorders>
            <w:shd w:val="clear" w:color="000000" w:fill="BDD7EE"/>
            <w:hideMark/>
          </w:tcPr>
          <w:p w14:paraId="25C3FD56" w14:textId="77777777" w:rsidR="00DD10F9" w:rsidRPr="006874FC" w:rsidRDefault="00DD10F9" w:rsidP="00B36F1D">
            <w:pPr>
              <w:spacing w:after="0" w:line="240" w:lineRule="auto"/>
              <w:ind w:left="0" w:right="0" w:firstLine="0"/>
              <w:jc w:val="left"/>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
                <w:bCs/>
                <w:sz w:val="20"/>
                <w:szCs w:val="20"/>
                <w:lang w:val="fr-FR" w:eastAsia="fr-FR"/>
              </w:rPr>
              <w:t>Montant</w:t>
            </w:r>
          </w:p>
        </w:tc>
        <w:tc>
          <w:tcPr>
            <w:tcW w:w="1418" w:type="dxa"/>
            <w:tcBorders>
              <w:top w:val="single" w:sz="4" w:space="0" w:color="auto"/>
              <w:left w:val="nil"/>
              <w:bottom w:val="single" w:sz="4" w:space="0" w:color="auto"/>
              <w:right w:val="single" w:sz="4" w:space="0" w:color="auto"/>
            </w:tcBorders>
            <w:shd w:val="clear" w:color="000000" w:fill="BDD7EE"/>
            <w:hideMark/>
          </w:tcPr>
          <w:p w14:paraId="6ADA8E54" w14:textId="77777777" w:rsidR="00DD10F9" w:rsidRPr="006874FC" w:rsidRDefault="00DD10F9" w:rsidP="00B36F1D">
            <w:pPr>
              <w:spacing w:after="0" w:line="240" w:lineRule="auto"/>
              <w:ind w:left="0" w:right="0" w:firstLine="0"/>
              <w:jc w:val="left"/>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
                <w:bCs/>
                <w:sz w:val="20"/>
                <w:szCs w:val="20"/>
                <w:lang w:val="fr-FR" w:eastAsia="fr-FR"/>
              </w:rPr>
              <w:t>Date signature contrat</w:t>
            </w:r>
          </w:p>
        </w:tc>
        <w:tc>
          <w:tcPr>
            <w:tcW w:w="1276" w:type="dxa"/>
            <w:tcBorders>
              <w:top w:val="single" w:sz="4" w:space="0" w:color="auto"/>
              <w:left w:val="nil"/>
              <w:bottom w:val="single" w:sz="4" w:space="0" w:color="auto"/>
              <w:right w:val="single" w:sz="4" w:space="0" w:color="auto"/>
            </w:tcBorders>
            <w:shd w:val="clear" w:color="000000" w:fill="BDD7EE"/>
            <w:hideMark/>
          </w:tcPr>
          <w:p w14:paraId="5D930E4C" w14:textId="77777777" w:rsidR="00DD10F9" w:rsidRPr="006874FC" w:rsidRDefault="00DD10F9" w:rsidP="00B36F1D">
            <w:pPr>
              <w:spacing w:after="0" w:line="240" w:lineRule="auto"/>
              <w:ind w:left="0" w:right="0" w:firstLine="0"/>
              <w:jc w:val="left"/>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
                <w:bCs/>
                <w:sz w:val="20"/>
                <w:szCs w:val="20"/>
                <w:lang w:val="fr-FR" w:eastAsia="fr-FR"/>
              </w:rPr>
              <w:t>Date début des travaux</w:t>
            </w:r>
          </w:p>
        </w:tc>
        <w:tc>
          <w:tcPr>
            <w:tcW w:w="1417" w:type="dxa"/>
            <w:tcBorders>
              <w:top w:val="single" w:sz="4" w:space="0" w:color="auto"/>
              <w:left w:val="nil"/>
              <w:bottom w:val="single" w:sz="4" w:space="0" w:color="auto"/>
              <w:right w:val="single" w:sz="4" w:space="0" w:color="auto"/>
            </w:tcBorders>
            <w:shd w:val="clear" w:color="000000" w:fill="BDD7EE"/>
            <w:hideMark/>
          </w:tcPr>
          <w:p w14:paraId="6D985518" w14:textId="77777777" w:rsidR="00DD10F9" w:rsidRPr="006874FC" w:rsidRDefault="00DD10F9" w:rsidP="00B36F1D">
            <w:pPr>
              <w:spacing w:after="0" w:line="240" w:lineRule="auto"/>
              <w:ind w:left="0" w:right="0" w:firstLine="0"/>
              <w:jc w:val="left"/>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
                <w:bCs/>
                <w:sz w:val="20"/>
                <w:szCs w:val="20"/>
                <w:lang w:val="fr-FR" w:eastAsia="fr-FR"/>
              </w:rPr>
              <w:t>Date fin Contrat</w:t>
            </w:r>
          </w:p>
        </w:tc>
        <w:tc>
          <w:tcPr>
            <w:tcW w:w="1481" w:type="dxa"/>
            <w:tcBorders>
              <w:top w:val="single" w:sz="4" w:space="0" w:color="auto"/>
              <w:left w:val="nil"/>
              <w:bottom w:val="single" w:sz="4" w:space="0" w:color="auto"/>
              <w:right w:val="single" w:sz="4" w:space="0" w:color="auto"/>
            </w:tcBorders>
            <w:shd w:val="clear" w:color="000000" w:fill="BDD7EE"/>
            <w:hideMark/>
          </w:tcPr>
          <w:p w14:paraId="0805719C" w14:textId="77777777" w:rsidR="00DD10F9" w:rsidRPr="006874FC" w:rsidRDefault="00DD10F9" w:rsidP="00B36F1D">
            <w:pPr>
              <w:spacing w:after="0" w:line="240" w:lineRule="auto"/>
              <w:ind w:left="0" w:right="0" w:firstLine="0"/>
              <w:jc w:val="left"/>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
                <w:bCs/>
                <w:sz w:val="20"/>
                <w:szCs w:val="20"/>
                <w:lang w:val="fr-FR" w:eastAsia="fr-FR"/>
              </w:rPr>
              <w:t>Délai Exécution Prévu</w:t>
            </w:r>
          </w:p>
        </w:tc>
        <w:tc>
          <w:tcPr>
            <w:tcW w:w="3623" w:type="dxa"/>
            <w:tcBorders>
              <w:top w:val="single" w:sz="4" w:space="0" w:color="auto"/>
              <w:left w:val="nil"/>
              <w:bottom w:val="single" w:sz="4" w:space="0" w:color="auto"/>
              <w:right w:val="single" w:sz="4" w:space="0" w:color="auto"/>
            </w:tcBorders>
            <w:shd w:val="clear" w:color="000000" w:fill="BDD7EE"/>
            <w:hideMark/>
          </w:tcPr>
          <w:p w14:paraId="53E412C3" w14:textId="77777777" w:rsidR="00DD10F9" w:rsidRPr="006874FC" w:rsidRDefault="00DD10F9" w:rsidP="00B36F1D">
            <w:pPr>
              <w:spacing w:after="0" w:line="240" w:lineRule="auto"/>
              <w:ind w:left="0" w:right="0" w:firstLine="0"/>
              <w:jc w:val="left"/>
              <w:rPr>
                <w:rFonts w:ascii="Times New Roman" w:eastAsia="Times New Roman" w:hAnsi="Times New Roman" w:cs="Times New Roman"/>
                <w:b/>
                <w:bCs/>
                <w:sz w:val="20"/>
                <w:szCs w:val="20"/>
                <w:lang w:val="fr-FR" w:eastAsia="fr-FR"/>
              </w:rPr>
            </w:pPr>
            <w:r w:rsidRPr="006874FC">
              <w:rPr>
                <w:rFonts w:ascii="Times New Roman" w:eastAsia="Times New Roman" w:hAnsi="Times New Roman" w:cs="Times New Roman"/>
                <w:b/>
                <w:bCs/>
                <w:sz w:val="20"/>
                <w:szCs w:val="20"/>
                <w:lang w:val="fr-FR" w:eastAsia="fr-FR"/>
              </w:rPr>
              <w:t>Commentaires</w:t>
            </w:r>
          </w:p>
        </w:tc>
      </w:tr>
      <w:tr w:rsidR="00324E4D" w:rsidRPr="00B36F1D" w14:paraId="7B32B2E0" w14:textId="77777777" w:rsidTr="006874FC">
        <w:trPr>
          <w:trHeight w:val="1544"/>
        </w:trPr>
        <w:tc>
          <w:tcPr>
            <w:tcW w:w="1277" w:type="dxa"/>
            <w:tcBorders>
              <w:top w:val="nil"/>
              <w:left w:val="single" w:sz="4" w:space="0" w:color="auto"/>
              <w:bottom w:val="single" w:sz="4" w:space="0" w:color="auto"/>
              <w:right w:val="single" w:sz="4" w:space="0" w:color="auto"/>
            </w:tcBorders>
            <w:shd w:val="clear" w:color="auto" w:fill="auto"/>
            <w:noWrap/>
            <w:hideMark/>
          </w:tcPr>
          <w:p w14:paraId="64F636B3" w14:textId="77777777" w:rsidR="00DD10F9" w:rsidRPr="006874FC" w:rsidRDefault="00343D10" w:rsidP="00B36F1D">
            <w:pPr>
              <w:spacing w:after="0" w:line="240" w:lineRule="auto"/>
              <w:ind w:left="0" w:right="0" w:firstLine="0"/>
              <w:jc w:val="left"/>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Accord avec UCBC</w:t>
            </w:r>
          </w:p>
          <w:p w14:paraId="549D6A7C" w14:textId="77777777" w:rsidR="00343D10" w:rsidRPr="006874FC" w:rsidRDefault="00343D10" w:rsidP="00B36F1D">
            <w:pPr>
              <w:spacing w:after="0" w:line="240" w:lineRule="auto"/>
              <w:ind w:left="0" w:right="0" w:firstLine="0"/>
              <w:jc w:val="left"/>
              <w:rPr>
                <w:rFonts w:ascii="Times New Roman" w:eastAsia="Times New Roman" w:hAnsi="Times New Roman" w:cs="Times New Roman"/>
                <w:sz w:val="20"/>
                <w:szCs w:val="20"/>
                <w:lang w:val="fr-FR" w:eastAsia="fr-FR"/>
              </w:rPr>
            </w:pPr>
          </w:p>
          <w:p w14:paraId="360B01BF" w14:textId="77777777" w:rsidR="00343D10" w:rsidRPr="006874FC" w:rsidRDefault="00343D10" w:rsidP="00B36F1D">
            <w:pPr>
              <w:spacing w:after="0" w:line="240" w:lineRule="auto"/>
              <w:ind w:left="0" w:right="0" w:firstLine="0"/>
              <w:jc w:val="left"/>
              <w:rPr>
                <w:rFonts w:ascii="Times New Roman" w:eastAsia="Times New Roman" w:hAnsi="Times New Roman" w:cs="Times New Roman"/>
                <w:sz w:val="20"/>
                <w:szCs w:val="20"/>
                <w:lang w:val="fr-FR" w:eastAsia="fr-FR"/>
              </w:rPr>
            </w:pPr>
          </w:p>
          <w:p w14:paraId="5F4EC909" w14:textId="77777777" w:rsidR="00343D10" w:rsidRPr="006874FC" w:rsidRDefault="00343D10" w:rsidP="00B36F1D">
            <w:pPr>
              <w:spacing w:after="0" w:line="240" w:lineRule="auto"/>
              <w:ind w:left="0" w:right="0" w:firstLine="0"/>
              <w:jc w:val="left"/>
              <w:rPr>
                <w:rFonts w:ascii="Times New Roman" w:eastAsia="Times New Roman" w:hAnsi="Times New Roman" w:cs="Times New Roman"/>
                <w:sz w:val="20"/>
                <w:szCs w:val="20"/>
                <w:lang w:val="fr-FR" w:eastAsia="fr-FR"/>
              </w:rPr>
            </w:pPr>
          </w:p>
          <w:p w14:paraId="4F6B971F" w14:textId="77777777" w:rsidR="00343D10" w:rsidRPr="006874FC" w:rsidRDefault="00343D10" w:rsidP="00B36F1D">
            <w:pPr>
              <w:spacing w:after="0" w:line="240" w:lineRule="auto"/>
              <w:ind w:left="0" w:right="0" w:firstLine="0"/>
              <w:jc w:val="left"/>
              <w:rPr>
                <w:rFonts w:ascii="Times New Roman" w:eastAsia="Times New Roman" w:hAnsi="Times New Roman" w:cs="Times New Roman"/>
                <w:sz w:val="20"/>
                <w:szCs w:val="20"/>
                <w:lang w:val="fr-FR" w:eastAsia="fr-FR"/>
              </w:rPr>
            </w:pPr>
          </w:p>
        </w:tc>
        <w:tc>
          <w:tcPr>
            <w:tcW w:w="3260" w:type="dxa"/>
            <w:tcBorders>
              <w:top w:val="nil"/>
              <w:left w:val="nil"/>
              <w:bottom w:val="single" w:sz="4" w:space="0" w:color="auto"/>
              <w:right w:val="single" w:sz="4" w:space="0" w:color="auto"/>
            </w:tcBorders>
            <w:shd w:val="clear" w:color="auto" w:fill="auto"/>
            <w:noWrap/>
            <w:hideMark/>
          </w:tcPr>
          <w:p w14:paraId="6D9158F9" w14:textId="77777777" w:rsidR="00DD10F9" w:rsidRPr="006874FC" w:rsidRDefault="002920D1" w:rsidP="00B36F1D">
            <w:pPr>
              <w:spacing w:after="0" w:line="240" w:lineRule="auto"/>
              <w:ind w:left="0" w:right="0" w:firstLine="0"/>
              <w:jc w:val="left"/>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 xml:space="preserve">Appui à la réforme foncière en RDC à travers le développement de la politique foncière, la mise en place d’un système d’information foncière, et les </w:t>
            </w:r>
            <w:r w:rsidR="00A81D3E" w:rsidRPr="006874FC">
              <w:rPr>
                <w:rFonts w:ascii="Times New Roman" w:eastAsia="Times New Roman" w:hAnsi="Times New Roman" w:cs="Times New Roman"/>
                <w:sz w:val="20"/>
                <w:szCs w:val="20"/>
                <w:lang w:val="fr-FR" w:eastAsia="fr-FR"/>
              </w:rPr>
              <w:t>mécanismes</w:t>
            </w:r>
            <w:r w:rsidRPr="006874FC">
              <w:rPr>
                <w:rFonts w:ascii="Times New Roman" w:eastAsia="Times New Roman" w:hAnsi="Times New Roman" w:cs="Times New Roman"/>
                <w:sz w:val="20"/>
                <w:szCs w:val="20"/>
                <w:lang w:val="fr-FR" w:eastAsia="fr-FR"/>
              </w:rPr>
              <w:t xml:space="preserve"> de sécurisation foncière des droits fonciers des communautés à Mambasa</w:t>
            </w:r>
          </w:p>
        </w:tc>
        <w:tc>
          <w:tcPr>
            <w:tcW w:w="992" w:type="dxa"/>
            <w:tcBorders>
              <w:top w:val="nil"/>
              <w:left w:val="nil"/>
              <w:bottom w:val="single" w:sz="4" w:space="0" w:color="auto"/>
              <w:right w:val="single" w:sz="4" w:space="0" w:color="auto"/>
            </w:tcBorders>
            <w:shd w:val="clear" w:color="auto" w:fill="auto"/>
            <w:noWrap/>
            <w:hideMark/>
          </w:tcPr>
          <w:p w14:paraId="7C0F4B0E" w14:textId="77777777" w:rsidR="00DD10F9" w:rsidRPr="006874FC" w:rsidRDefault="00DD10F9" w:rsidP="00B36F1D">
            <w:pPr>
              <w:spacing w:after="0" w:line="240" w:lineRule="auto"/>
              <w:ind w:left="0" w:right="0" w:firstLine="0"/>
              <w:jc w:val="left"/>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 </w:t>
            </w:r>
            <w:r w:rsidR="008D72F1" w:rsidRPr="006874FC">
              <w:rPr>
                <w:rFonts w:ascii="Times New Roman" w:eastAsia="Times New Roman" w:hAnsi="Times New Roman" w:cs="Times New Roman"/>
                <w:sz w:val="20"/>
                <w:szCs w:val="20"/>
                <w:lang w:val="fr-FR" w:eastAsia="fr-FR"/>
              </w:rPr>
              <w:t>450.000</w:t>
            </w:r>
          </w:p>
          <w:p w14:paraId="71BF4900" w14:textId="77777777" w:rsidR="002920D1" w:rsidRPr="006874FC" w:rsidRDefault="002920D1" w:rsidP="00B36F1D">
            <w:pPr>
              <w:spacing w:after="0" w:line="240" w:lineRule="auto"/>
              <w:ind w:left="0" w:right="0" w:firstLine="0"/>
              <w:jc w:val="left"/>
              <w:rPr>
                <w:rFonts w:ascii="Times New Roman" w:eastAsia="Times New Roman" w:hAnsi="Times New Roman" w:cs="Times New Roman"/>
                <w:sz w:val="20"/>
                <w:szCs w:val="20"/>
                <w:lang w:val="fr-FR" w:eastAsia="fr-FR"/>
              </w:rPr>
            </w:pPr>
          </w:p>
          <w:p w14:paraId="52607B03" w14:textId="77777777" w:rsidR="002920D1" w:rsidRPr="006874FC" w:rsidRDefault="002920D1" w:rsidP="00B36F1D">
            <w:pPr>
              <w:spacing w:after="0" w:line="240" w:lineRule="auto"/>
              <w:ind w:left="0" w:right="0" w:firstLine="0"/>
              <w:jc w:val="left"/>
              <w:rPr>
                <w:rFonts w:ascii="Times New Roman" w:eastAsia="Times New Roman" w:hAnsi="Times New Roman" w:cs="Times New Roman"/>
                <w:sz w:val="20"/>
                <w:szCs w:val="20"/>
                <w:lang w:val="fr-FR" w:eastAsia="fr-FR"/>
              </w:rPr>
            </w:pPr>
          </w:p>
          <w:p w14:paraId="5A5BFF39" w14:textId="77777777" w:rsidR="002920D1" w:rsidRPr="006874FC" w:rsidRDefault="002920D1" w:rsidP="00B36F1D">
            <w:pPr>
              <w:spacing w:after="0" w:line="240" w:lineRule="auto"/>
              <w:ind w:left="0" w:right="0" w:firstLine="0"/>
              <w:jc w:val="left"/>
              <w:rPr>
                <w:rFonts w:ascii="Times New Roman" w:eastAsia="Times New Roman" w:hAnsi="Times New Roman" w:cs="Times New Roman"/>
                <w:sz w:val="20"/>
                <w:szCs w:val="20"/>
                <w:lang w:val="fr-FR" w:eastAsia="fr-FR"/>
              </w:rPr>
            </w:pPr>
          </w:p>
          <w:p w14:paraId="502EC23D" w14:textId="77777777" w:rsidR="008D72F1" w:rsidRPr="006874FC" w:rsidRDefault="008D72F1" w:rsidP="00B36F1D">
            <w:pPr>
              <w:spacing w:after="0" w:line="240" w:lineRule="auto"/>
              <w:ind w:left="0" w:right="0" w:firstLine="0"/>
              <w:jc w:val="left"/>
              <w:rPr>
                <w:rFonts w:ascii="Times New Roman" w:eastAsia="Times New Roman" w:hAnsi="Times New Roman" w:cs="Times New Roman"/>
                <w:sz w:val="20"/>
                <w:szCs w:val="20"/>
                <w:lang w:val="fr-FR" w:eastAsia="fr-FR"/>
              </w:rPr>
            </w:pPr>
          </w:p>
        </w:tc>
        <w:tc>
          <w:tcPr>
            <w:tcW w:w="1418" w:type="dxa"/>
            <w:tcBorders>
              <w:top w:val="nil"/>
              <w:left w:val="nil"/>
              <w:bottom w:val="single" w:sz="4" w:space="0" w:color="auto"/>
              <w:right w:val="single" w:sz="4" w:space="0" w:color="auto"/>
            </w:tcBorders>
            <w:shd w:val="clear" w:color="auto" w:fill="auto"/>
            <w:noWrap/>
            <w:hideMark/>
          </w:tcPr>
          <w:p w14:paraId="2CDE783A" w14:textId="77777777" w:rsidR="00DD10F9" w:rsidRPr="006874FC" w:rsidRDefault="008D72F1" w:rsidP="00B36F1D">
            <w:pPr>
              <w:spacing w:after="0" w:line="240" w:lineRule="auto"/>
              <w:ind w:left="0" w:right="0" w:firstLine="0"/>
              <w:jc w:val="left"/>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 xml:space="preserve">27 </w:t>
            </w:r>
            <w:r w:rsidR="001C30D1" w:rsidRPr="006874FC">
              <w:rPr>
                <w:rFonts w:ascii="Times New Roman" w:eastAsia="Times New Roman" w:hAnsi="Times New Roman" w:cs="Times New Roman"/>
                <w:sz w:val="20"/>
                <w:szCs w:val="20"/>
                <w:lang w:val="fr-FR" w:eastAsia="fr-FR"/>
              </w:rPr>
              <w:t>Février</w:t>
            </w:r>
            <w:r w:rsidRPr="006874FC">
              <w:rPr>
                <w:rFonts w:ascii="Times New Roman" w:eastAsia="Times New Roman" w:hAnsi="Times New Roman" w:cs="Times New Roman"/>
                <w:sz w:val="20"/>
                <w:szCs w:val="20"/>
                <w:lang w:val="fr-FR" w:eastAsia="fr-FR"/>
              </w:rPr>
              <w:t xml:space="preserve"> 2019   </w:t>
            </w:r>
          </w:p>
          <w:p w14:paraId="6DB70948" w14:textId="77777777" w:rsidR="002920D1" w:rsidRPr="006874FC" w:rsidRDefault="002920D1" w:rsidP="00B36F1D">
            <w:pPr>
              <w:spacing w:after="0" w:line="240" w:lineRule="auto"/>
              <w:ind w:left="0" w:right="0" w:firstLine="0"/>
              <w:jc w:val="left"/>
              <w:rPr>
                <w:rFonts w:ascii="Times New Roman" w:eastAsia="Times New Roman" w:hAnsi="Times New Roman" w:cs="Times New Roman"/>
                <w:sz w:val="20"/>
                <w:szCs w:val="20"/>
                <w:lang w:val="fr-FR" w:eastAsia="fr-FR"/>
              </w:rPr>
            </w:pPr>
          </w:p>
          <w:p w14:paraId="21EC028C" w14:textId="77777777" w:rsidR="002920D1" w:rsidRPr="006874FC" w:rsidRDefault="002920D1" w:rsidP="00B36F1D">
            <w:pPr>
              <w:spacing w:after="0" w:line="240" w:lineRule="auto"/>
              <w:ind w:left="0" w:right="0" w:firstLine="0"/>
              <w:jc w:val="left"/>
              <w:rPr>
                <w:rFonts w:ascii="Times New Roman" w:eastAsia="Times New Roman" w:hAnsi="Times New Roman" w:cs="Times New Roman"/>
                <w:sz w:val="20"/>
                <w:szCs w:val="20"/>
                <w:lang w:val="fr-FR" w:eastAsia="fr-FR"/>
              </w:rPr>
            </w:pPr>
          </w:p>
          <w:p w14:paraId="581ECCCE" w14:textId="77777777" w:rsidR="002920D1" w:rsidRPr="006874FC" w:rsidRDefault="002920D1" w:rsidP="00B36F1D">
            <w:pPr>
              <w:spacing w:after="0" w:line="240" w:lineRule="auto"/>
              <w:ind w:left="0" w:right="0" w:firstLine="0"/>
              <w:jc w:val="left"/>
              <w:rPr>
                <w:rFonts w:ascii="Times New Roman" w:eastAsia="Times New Roman" w:hAnsi="Times New Roman" w:cs="Times New Roman"/>
                <w:sz w:val="20"/>
                <w:szCs w:val="20"/>
                <w:lang w:val="fr-FR" w:eastAsia="fr-FR"/>
              </w:rPr>
            </w:pPr>
          </w:p>
          <w:p w14:paraId="30A3D5E0" w14:textId="77777777" w:rsidR="002920D1" w:rsidRPr="006874FC" w:rsidRDefault="002920D1" w:rsidP="00B36F1D">
            <w:pPr>
              <w:spacing w:after="0" w:line="240" w:lineRule="auto"/>
              <w:ind w:left="0" w:right="0" w:firstLine="0"/>
              <w:jc w:val="left"/>
              <w:rPr>
                <w:rFonts w:ascii="Times New Roman" w:eastAsia="Times New Roman" w:hAnsi="Times New Roman" w:cs="Times New Roman"/>
                <w:sz w:val="20"/>
                <w:szCs w:val="20"/>
                <w:lang w:val="fr-FR" w:eastAsia="fr-FR"/>
              </w:rPr>
            </w:pPr>
          </w:p>
        </w:tc>
        <w:tc>
          <w:tcPr>
            <w:tcW w:w="1276" w:type="dxa"/>
            <w:tcBorders>
              <w:top w:val="nil"/>
              <w:left w:val="nil"/>
              <w:bottom w:val="single" w:sz="4" w:space="0" w:color="auto"/>
              <w:right w:val="single" w:sz="4" w:space="0" w:color="auto"/>
            </w:tcBorders>
            <w:shd w:val="clear" w:color="auto" w:fill="auto"/>
            <w:noWrap/>
            <w:hideMark/>
          </w:tcPr>
          <w:p w14:paraId="1850C074" w14:textId="77777777" w:rsidR="008D72F1" w:rsidRPr="006874FC" w:rsidRDefault="008D72F1" w:rsidP="00B36F1D">
            <w:pPr>
              <w:spacing w:after="0" w:line="240" w:lineRule="auto"/>
              <w:ind w:left="0" w:right="0" w:firstLine="0"/>
              <w:jc w:val="left"/>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Juin 2020</w:t>
            </w:r>
          </w:p>
          <w:p w14:paraId="6CF3DFF4" w14:textId="77777777" w:rsidR="002920D1" w:rsidRPr="006874FC" w:rsidRDefault="002920D1" w:rsidP="00B36F1D">
            <w:pPr>
              <w:spacing w:after="0" w:line="240" w:lineRule="auto"/>
              <w:ind w:left="0" w:right="0" w:firstLine="0"/>
              <w:jc w:val="left"/>
              <w:rPr>
                <w:rFonts w:ascii="Times New Roman" w:eastAsia="Times New Roman" w:hAnsi="Times New Roman" w:cs="Times New Roman"/>
                <w:sz w:val="20"/>
                <w:szCs w:val="20"/>
                <w:lang w:val="fr-FR" w:eastAsia="fr-FR"/>
              </w:rPr>
            </w:pPr>
          </w:p>
          <w:p w14:paraId="4ED400D7" w14:textId="77777777" w:rsidR="002920D1" w:rsidRPr="006874FC" w:rsidRDefault="002920D1" w:rsidP="00B36F1D">
            <w:pPr>
              <w:spacing w:after="0" w:line="240" w:lineRule="auto"/>
              <w:ind w:left="0" w:right="0" w:firstLine="0"/>
              <w:jc w:val="left"/>
              <w:rPr>
                <w:rFonts w:ascii="Times New Roman" w:eastAsia="Times New Roman" w:hAnsi="Times New Roman" w:cs="Times New Roman"/>
                <w:sz w:val="20"/>
                <w:szCs w:val="20"/>
                <w:lang w:val="fr-FR" w:eastAsia="fr-FR"/>
              </w:rPr>
            </w:pPr>
          </w:p>
          <w:p w14:paraId="227CD15E" w14:textId="77777777" w:rsidR="002920D1" w:rsidRPr="006874FC" w:rsidRDefault="002920D1" w:rsidP="00B36F1D">
            <w:pPr>
              <w:spacing w:after="0" w:line="240" w:lineRule="auto"/>
              <w:ind w:left="0" w:right="0" w:firstLine="0"/>
              <w:jc w:val="left"/>
              <w:rPr>
                <w:rFonts w:ascii="Times New Roman" w:eastAsia="Times New Roman" w:hAnsi="Times New Roman" w:cs="Times New Roman"/>
                <w:sz w:val="20"/>
                <w:szCs w:val="20"/>
                <w:lang w:val="fr-FR" w:eastAsia="fr-FR"/>
              </w:rPr>
            </w:pPr>
          </w:p>
          <w:p w14:paraId="2978D9FE" w14:textId="77777777" w:rsidR="008D72F1" w:rsidRPr="006874FC" w:rsidRDefault="008D72F1" w:rsidP="00B36F1D">
            <w:pPr>
              <w:spacing w:after="0" w:line="240" w:lineRule="auto"/>
              <w:ind w:left="0" w:right="0" w:firstLine="0"/>
              <w:jc w:val="left"/>
              <w:rPr>
                <w:rFonts w:ascii="Times New Roman" w:eastAsia="Times New Roman" w:hAnsi="Times New Roman" w:cs="Times New Roman"/>
                <w:sz w:val="20"/>
                <w:szCs w:val="20"/>
                <w:lang w:val="fr-FR" w:eastAsia="fr-FR"/>
              </w:rPr>
            </w:pPr>
          </w:p>
        </w:tc>
        <w:tc>
          <w:tcPr>
            <w:tcW w:w="1417" w:type="dxa"/>
            <w:tcBorders>
              <w:top w:val="nil"/>
              <w:left w:val="nil"/>
              <w:bottom w:val="single" w:sz="4" w:space="0" w:color="auto"/>
              <w:right w:val="single" w:sz="4" w:space="0" w:color="auto"/>
            </w:tcBorders>
            <w:shd w:val="clear" w:color="auto" w:fill="auto"/>
            <w:noWrap/>
            <w:hideMark/>
          </w:tcPr>
          <w:p w14:paraId="1C4FACC2" w14:textId="77777777" w:rsidR="00DD10F9" w:rsidRPr="006874FC" w:rsidRDefault="002920D1" w:rsidP="00B36F1D">
            <w:pPr>
              <w:spacing w:after="0" w:line="240" w:lineRule="auto"/>
              <w:ind w:left="0" w:right="0" w:firstLine="0"/>
              <w:jc w:val="left"/>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26 Mai 2020</w:t>
            </w:r>
          </w:p>
          <w:p w14:paraId="37A34CE5" w14:textId="77777777" w:rsidR="002920D1" w:rsidRPr="006874FC" w:rsidRDefault="002920D1" w:rsidP="00B36F1D">
            <w:pPr>
              <w:spacing w:after="0" w:line="240" w:lineRule="auto"/>
              <w:ind w:left="0" w:right="0" w:firstLine="0"/>
              <w:jc w:val="left"/>
              <w:rPr>
                <w:rFonts w:ascii="Times New Roman" w:eastAsia="Times New Roman" w:hAnsi="Times New Roman" w:cs="Times New Roman"/>
                <w:sz w:val="20"/>
                <w:szCs w:val="20"/>
                <w:lang w:val="fr-FR" w:eastAsia="fr-FR"/>
              </w:rPr>
            </w:pPr>
          </w:p>
          <w:p w14:paraId="0EC9AC6F" w14:textId="77777777" w:rsidR="002920D1" w:rsidRPr="006874FC" w:rsidRDefault="002920D1" w:rsidP="00B36F1D">
            <w:pPr>
              <w:spacing w:after="0" w:line="240" w:lineRule="auto"/>
              <w:ind w:left="0" w:right="0" w:firstLine="0"/>
              <w:jc w:val="left"/>
              <w:rPr>
                <w:rFonts w:ascii="Times New Roman" w:eastAsia="Times New Roman" w:hAnsi="Times New Roman" w:cs="Times New Roman"/>
                <w:sz w:val="20"/>
                <w:szCs w:val="20"/>
                <w:lang w:val="fr-FR" w:eastAsia="fr-FR"/>
              </w:rPr>
            </w:pPr>
          </w:p>
          <w:p w14:paraId="1C6126C7" w14:textId="77777777" w:rsidR="002920D1" w:rsidRPr="006874FC" w:rsidRDefault="002920D1" w:rsidP="00B36F1D">
            <w:pPr>
              <w:spacing w:after="0" w:line="240" w:lineRule="auto"/>
              <w:ind w:left="0" w:right="0" w:firstLine="0"/>
              <w:jc w:val="left"/>
              <w:rPr>
                <w:rFonts w:ascii="Times New Roman" w:eastAsia="Times New Roman" w:hAnsi="Times New Roman" w:cs="Times New Roman"/>
                <w:sz w:val="20"/>
                <w:szCs w:val="20"/>
                <w:lang w:val="fr-FR" w:eastAsia="fr-FR"/>
              </w:rPr>
            </w:pPr>
          </w:p>
          <w:p w14:paraId="56195C3C" w14:textId="77777777" w:rsidR="002920D1" w:rsidRPr="006874FC" w:rsidRDefault="002920D1" w:rsidP="00B36F1D">
            <w:pPr>
              <w:spacing w:after="0" w:line="240" w:lineRule="auto"/>
              <w:ind w:left="0" w:right="0" w:firstLine="0"/>
              <w:jc w:val="left"/>
              <w:rPr>
                <w:rFonts w:ascii="Times New Roman" w:eastAsia="Times New Roman" w:hAnsi="Times New Roman" w:cs="Times New Roman"/>
                <w:sz w:val="20"/>
                <w:szCs w:val="20"/>
                <w:lang w:val="fr-FR" w:eastAsia="fr-FR"/>
              </w:rPr>
            </w:pPr>
          </w:p>
        </w:tc>
        <w:tc>
          <w:tcPr>
            <w:tcW w:w="1481" w:type="dxa"/>
            <w:tcBorders>
              <w:top w:val="nil"/>
              <w:left w:val="nil"/>
              <w:bottom w:val="single" w:sz="4" w:space="0" w:color="auto"/>
              <w:right w:val="single" w:sz="4" w:space="0" w:color="auto"/>
            </w:tcBorders>
            <w:shd w:val="clear" w:color="auto" w:fill="auto"/>
            <w:noWrap/>
            <w:hideMark/>
          </w:tcPr>
          <w:p w14:paraId="25F44FA0" w14:textId="77777777" w:rsidR="00DD10F9" w:rsidRPr="006874FC" w:rsidRDefault="00DD10F9" w:rsidP="00B36F1D">
            <w:pPr>
              <w:spacing w:after="0" w:line="240" w:lineRule="auto"/>
              <w:ind w:left="0" w:right="0" w:firstLine="0"/>
              <w:jc w:val="left"/>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 </w:t>
            </w:r>
            <w:r w:rsidR="00343D10" w:rsidRPr="006874FC">
              <w:rPr>
                <w:rFonts w:ascii="Times New Roman" w:eastAsia="Times New Roman" w:hAnsi="Times New Roman" w:cs="Times New Roman"/>
                <w:sz w:val="20"/>
                <w:szCs w:val="20"/>
                <w:lang w:val="fr-FR" w:eastAsia="fr-FR"/>
              </w:rPr>
              <w:t xml:space="preserve">15 mois </w:t>
            </w:r>
          </w:p>
          <w:p w14:paraId="289F8132" w14:textId="77777777" w:rsidR="00343D10" w:rsidRPr="006874FC" w:rsidRDefault="00343D10" w:rsidP="00B36F1D">
            <w:pPr>
              <w:spacing w:after="0" w:line="240" w:lineRule="auto"/>
              <w:ind w:left="0" w:right="0" w:firstLine="0"/>
              <w:jc w:val="left"/>
              <w:rPr>
                <w:rFonts w:ascii="Times New Roman" w:eastAsia="Times New Roman" w:hAnsi="Times New Roman" w:cs="Times New Roman"/>
                <w:sz w:val="20"/>
                <w:szCs w:val="20"/>
                <w:lang w:val="fr-FR" w:eastAsia="fr-FR"/>
              </w:rPr>
            </w:pPr>
          </w:p>
          <w:p w14:paraId="0A2C2D5D" w14:textId="77777777" w:rsidR="00343D10" w:rsidRPr="006874FC" w:rsidRDefault="00343D10" w:rsidP="00B36F1D">
            <w:pPr>
              <w:spacing w:after="0" w:line="240" w:lineRule="auto"/>
              <w:ind w:left="0" w:right="0" w:firstLine="0"/>
              <w:jc w:val="left"/>
              <w:rPr>
                <w:rFonts w:ascii="Times New Roman" w:eastAsia="Times New Roman" w:hAnsi="Times New Roman" w:cs="Times New Roman"/>
                <w:sz w:val="20"/>
                <w:szCs w:val="20"/>
                <w:lang w:val="fr-FR" w:eastAsia="fr-FR"/>
              </w:rPr>
            </w:pPr>
          </w:p>
          <w:p w14:paraId="5BD5063A" w14:textId="77777777" w:rsidR="00343D10" w:rsidRPr="006874FC" w:rsidRDefault="00343D10" w:rsidP="00B36F1D">
            <w:pPr>
              <w:spacing w:after="0" w:line="240" w:lineRule="auto"/>
              <w:ind w:left="0" w:right="0" w:firstLine="0"/>
              <w:jc w:val="left"/>
              <w:rPr>
                <w:rFonts w:ascii="Times New Roman" w:eastAsia="Times New Roman" w:hAnsi="Times New Roman" w:cs="Times New Roman"/>
                <w:sz w:val="20"/>
                <w:szCs w:val="20"/>
                <w:lang w:val="fr-FR" w:eastAsia="fr-FR"/>
              </w:rPr>
            </w:pPr>
          </w:p>
          <w:p w14:paraId="7DDE17EF" w14:textId="77777777" w:rsidR="00343D10" w:rsidRPr="006874FC" w:rsidRDefault="00343D10" w:rsidP="00B36F1D">
            <w:pPr>
              <w:spacing w:after="0" w:line="240" w:lineRule="auto"/>
              <w:ind w:left="0" w:right="0" w:firstLine="0"/>
              <w:jc w:val="left"/>
              <w:rPr>
                <w:rFonts w:ascii="Times New Roman" w:eastAsia="Times New Roman" w:hAnsi="Times New Roman" w:cs="Times New Roman"/>
                <w:sz w:val="20"/>
                <w:szCs w:val="20"/>
                <w:lang w:val="fr-FR" w:eastAsia="fr-FR"/>
              </w:rPr>
            </w:pPr>
          </w:p>
          <w:p w14:paraId="4C492BE0" w14:textId="77777777" w:rsidR="00343D10" w:rsidRPr="006874FC" w:rsidRDefault="00343D10" w:rsidP="00B36F1D">
            <w:pPr>
              <w:spacing w:after="0" w:line="240" w:lineRule="auto"/>
              <w:ind w:left="0" w:right="0" w:firstLine="0"/>
              <w:jc w:val="left"/>
              <w:rPr>
                <w:rFonts w:ascii="Times New Roman" w:eastAsia="Times New Roman" w:hAnsi="Times New Roman" w:cs="Times New Roman"/>
                <w:sz w:val="20"/>
                <w:szCs w:val="20"/>
                <w:lang w:val="fr-FR" w:eastAsia="fr-FR"/>
              </w:rPr>
            </w:pPr>
          </w:p>
        </w:tc>
        <w:tc>
          <w:tcPr>
            <w:tcW w:w="3623" w:type="dxa"/>
            <w:tcBorders>
              <w:top w:val="nil"/>
              <w:left w:val="nil"/>
              <w:bottom w:val="single" w:sz="4" w:space="0" w:color="auto"/>
              <w:right w:val="single" w:sz="4" w:space="0" w:color="auto"/>
            </w:tcBorders>
            <w:shd w:val="clear" w:color="auto" w:fill="auto"/>
            <w:noWrap/>
            <w:hideMark/>
          </w:tcPr>
          <w:p w14:paraId="2E251A8D" w14:textId="5FCB97AE" w:rsidR="00343D10" w:rsidRPr="006874FC" w:rsidRDefault="00343D10" w:rsidP="00B36F1D">
            <w:pPr>
              <w:spacing w:after="0" w:line="240" w:lineRule="auto"/>
              <w:ind w:left="0" w:right="0" w:firstLine="0"/>
              <w:jc w:val="left"/>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 xml:space="preserve">Avec les retards liés au virement tardif de la première tranche, ainsi que la </w:t>
            </w:r>
            <w:r w:rsidR="00324E4D" w:rsidRPr="00B36F1D">
              <w:rPr>
                <w:rFonts w:ascii="Times New Roman" w:eastAsia="Times New Roman" w:hAnsi="Times New Roman" w:cs="Times New Roman"/>
                <w:sz w:val="20"/>
                <w:szCs w:val="20"/>
                <w:lang w:val="fr-FR" w:eastAsia="fr-FR"/>
              </w:rPr>
              <w:t>récente</w:t>
            </w:r>
            <w:r w:rsidR="00324E4D">
              <w:rPr>
                <w:rFonts w:ascii="Times New Roman" w:eastAsia="Times New Roman" w:hAnsi="Times New Roman" w:cs="Times New Roman"/>
                <w:sz w:val="20"/>
                <w:szCs w:val="20"/>
                <w:lang w:val="fr-FR" w:eastAsia="fr-FR"/>
              </w:rPr>
              <w:t xml:space="preserve"> </w:t>
            </w:r>
            <w:r w:rsidR="00324E4D" w:rsidRPr="00B36F1D">
              <w:rPr>
                <w:rFonts w:ascii="Times New Roman" w:eastAsia="Times New Roman" w:hAnsi="Times New Roman" w:cs="Times New Roman"/>
                <w:sz w:val="20"/>
                <w:szCs w:val="20"/>
                <w:lang w:val="fr-FR" w:eastAsia="fr-FR"/>
              </w:rPr>
              <w:t>pandémie</w:t>
            </w:r>
            <w:r w:rsidRPr="006874FC">
              <w:rPr>
                <w:rFonts w:ascii="Times New Roman" w:eastAsia="Times New Roman" w:hAnsi="Times New Roman" w:cs="Times New Roman"/>
                <w:sz w:val="20"/>
                <w:szCs w:val="20"/>
                <w:lang w:val="fr-FR" w:eastAsia="fr-FR"/>
              </w:rPr>
              <w:t xml:space="preserve"> de la COVID-19, l’accord a été étendu de 10 mois. Il prendra fin en Mars 2021. </w:t>
            </w:r>
          </w:p>
          <w:p w14:paraId="60785575" w14:textId="77777777" w:rsidR="00343D10" w:rsidRPr="006874FC" w:rsidRDefault="00343D10" w:rsidP="00B36F1D">
            <w:pPr>
              <w:spacing w:after="0" w:line="240" w:lineRule="auto"/>
              <w:ind w:left="0" w:right="0" w:firstLine="0"/>
              <w:jc w:val="left"/>
              <w:rPr>
                <w:rFonts w:ascii="Times New Roman" w:eastAsia="Times New Roman" w:hAnsi="Times New Roman" w:cs="Times New Roman"/>
                <w:sz w:val="20"/>
                <w:szCs w:val="20"/>
                <w:lang w:val="fr-FR" w:eastAsia="fr-FR"/>
              </w:rPr>
            </w:pPr>
          </w:p>
          <w:p w14:paraId="0373593A" w14:textId="77777777" w:rsidR="00DD10F9" w:rsidRPr="006874FC" w:rsidRDefault="00DD10F9" w:rsidP="00B36F1D">
            <w:pPr>
              <w:spacing w:after="0" w:line="240" w:lineRule="auto"/>
              <w:ind w:left="0" w:right="0" w:firstLine="0"/>
              <w:jc w:val="left"/>
              <w:rPr>
                <w:rFonts w:ascii="Times New Roman" w:eastAsia="Times New Roman" w:hAnsi="Times New Roman" w:cs="Times New Roman"/>
                <w:sz w:val="20"/>
                <w:szCs w:val="20"/>
                <w:lang w:val="fr-FR" w:eastAsia="fr-FR"/>
              </w:rPr>
            </w:pPr>
          </w:p>
        </w:tc>
      </w:tr>
      <w:tr w:rsidR="00324E4D" w:rsidRPr="00B36F1D" w14:paraId="335F7B9F" w14:textId="77777777" w:rsidTr="006874FC">
        <w:trPr>
          <w:trHeight w:val="290"/>
        </w:trPr>
        <w:tc>
          <w:tcPr>
            <w:tcW w:w="1277" w:type="dxa"/>
            <w:tcBorders>
              <w:top w:val="nil"/>
              <w:left w:val="single" w:sz="4" w:space="0" w:color="auto"/>
              <w:bottom w:val="single" w:sz="4" w:space="0" w:color="auto"/>
              <w:right w:val="single" w:sz="4" w:space="0" w:color="auto"/>
            </w:tcBorders>
            <w:shd w:val="clear" w:color="auto" w:fill="auto"/>
            <w:noWrap/>
            <w:hideMark/>
          </w:tcPr>
          <w:p w14:paraId="63052D0A" w14:textId="77777777" w:rsidR="00DD10F9" w:rsidRPr="006874FC" w:rsidRDefault="00343D10" w:rsidP="00B36F1D">
            <w:pPr>
              <w:spacing w:after="0" w:line="240" w:lineRule="auto"/>
              <w:ind w:left="0" w:right="0" w:firstLine="0"/>
              <w:jc w:val="left"/>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Accord avec CAGDFT</w:t>
            </w:r>
          </w:p>
          <w:p w14:paraId="37FF3929" w14:textId="77777777" w:rsidR="00F0239D" w:rsidRPr="006874FC" w:rsidRDefault="00F0239D" w:rsidP="00B36F1D">
            <w:pPr>
              <w:spacing w:after="0" w:line="240" w:lineRule="auto"/>
              <w:ind w:left="0" w:right="0" w:firstLine="0"/>
              <w:jc w:val="left"/>
              <w:rPr>
                <w:rFonts w:ascii="Times New Roman" w:eastAsia="Times New Roman" w:hAnsi="Times New Roman" w:cs="Times New Roman"/>
                <w:sz w:val="20"/>
                <w:szCs w:val="20"/>
                <w:lang w:val="fr-FR" w:eastAsia="fr-FR"/>
              </w:rPr>
            </w:pPr>
          </w:p>
          <w:p w14:paraId="5540A80B" w14:textId="77777777" w:rsidR="00F0239D" w:rsidRPr="006874FC" w:rsidRDefault="00F0239D" w:rsidP="00B36F1D">
            <w:pPr>
              <w:spacing w:after="0" w:line="240" w:lineRule="auto"/>
              <w:ind w:left="0" w:right="0" w:firstLine="0"/>
              <w:jc w:val="left"/>
              <w:rPr>
                <w:rFonts w:ascii="Times New Roman" w:eastAsia="Times New Roman" w:hAnsi="Times New Roman" w:cs="Times New Roman"/>
                <w:sz w:val="20"/>
                <w:szCs w:val="20"/>
                <w:lang w:val="fr-FR" w:eastAsia="fr-FR"/>
              </w:rPr>
            </w:pPr>
          </w:p>
        </w:tc>
        <w:tc>
          <w:tcPr>
            <w:tcW w:w="3260" w:type="dxa"/>
            <w:tcBorders>
              <w:top w:val="nil"/>
              <w:left w:val="nil"/>
              <w:bottom w:val="single" w:sz="4" w:space="0" w:color="auto"/>
              <w:right w:val="single" w:sz="4" w:space="0" w:color="auto"/>
            </w:tcBorders>
            <w:shd w:val="clear" w:color="auto" w:fill="auto"/>
            <w:noWrap/>
            <w:hideMark/>
          </w:tcPr>
          <w:p w14:paraId="2C7B9925" w14:textId="145A0394" w:rsidR="00615CDF" w:rsidRPr="006874FC" w:rsidRDefault="00F0239D" w:rsidP="006874FC">
            <w:pPr>
              <w:spacing w:after="0" w:line="240" w:lineRule="auto"/>
              <w:ind w:left="0" w:right="0" w:firstLine="0"/>
              <w:jc w:val="left"/>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 xml:space="preserve">Appuyer les consultations </w:t>
            </w:r>
            <w:r w:rsidR="006874FC" w:rsidRPr="006874FC">
              <w:rPr>
                <w:rFonts w:ascii="Times New Roman" w:eastAsia="Times New Roman" w:hAnsi="Times New Roman" w:cs="Times New Roman"/>
                <w:sz w:val="20"/>
                <w:szCs w:val="20"/>
                <w:lang w:val="fr-FR" w:eastAsia="fr-FR"/>
              </w:rPr>
              <w:t>multi acteurs</w:t>
            </w:r>
            <w:r w:rsidRPr="006874FC">
              <w:rPr>
                <w:rFonts w:ascii="Times New Roman" w:eastAsia="Times New Roman" w:hAnsi="Times New Roman" w:cs="Times New Roman"/>
                <w:sz w:val="20"/>
                <w:szCs w:val="20"/>
                <w:lang w:val="fr-FR" w:eastAsia="fr-FR"/>
              </w:rPr>
              <w:t xml:space="preserve"> sur le document de politique foncière et mettre en place un système d’information foncière à Inongo</w:t>
            </w:r>
            <w:r w:rsidR="00324E4D">
              <w:rPr>
                <w:rFonts w:ascii="Times New Roman" w:eastAsia="Times New Roman" w:hAnsi="Times New Roman" w:cs="Times New Roman"/>
                <w:sz w:val="20"/>
                <w:szCs w:val="20"/>
                <w:lang w:val="fr-FR" w:eastAsia="fr-FR"/>
              </w:rPr>
              <w:t xml:space="preserve"> et Kwilu</w:t>
            </w:r>
          </w:p>
        </w:tc>
        <w:tc>
          <w:tcPr>
            <w:tcW w:w="992" w:type="dxa"/>
            <w:tcBorders>
              <w:top w:val="nil"/>
              <w:left w:val="nil"/>
              <w:bottom w:val="single" w:sz="4" w:space="0" w:color="auto"/>
              <w:right w:val="single" w:sz="4" w:space="0" w:color="auto"/>
            </w:tcBorders>
            <w:shd w:val="clear" w:color="auto" w:fill="auto"/>
            <w:noWrap/>
            <w:hideMark/>
          </w:tcPr>
          <w:p w14:paraId="1CAEF08B" w14:textId="77777777" w:rsidR="00DD10F9" w:rsidRPr="006874FC" w:rsidRDefault="00DD10F9" w:rsidP="00B36F1D">
            <w:pPr>
              <w:spacing w:after="0" w:line="240" w:lineRule="auto"/>
              <w:ind w:left="0" w:right="0" w:firstLine="0"/>
              <w:jc w:val="left"/>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 </w:t>
            </w:r>
            <w:r w:rsidR="00F0239D" w:rsidRPr="006874FC">
              <w:rPr>
                <w:rFonts w:ascii="Times New Roman" w:eastAsia="Times New Roman" w:hAnsi="Times New Roman" w:cs="Times New Roman"/>
                <w:sz w:val="20"/>
                <w:szCs w:val="20"/>
                <w:lang w:val="fr-FR" w:eastAsia="fr-FR"/>
              </w:rPr>
              <w:t>450.000</w:t>
            </w:r>
          </w:p>
          <w:p w14:paraId="2DF4719F" w14:textId="77777777" w:rsidR="00C31260" w:rsidRPr="006874FC" w:rsidRDefault="00C31260" w:rsidP="00B36F1D">
            <w:pPr>
              <w:spacing w:after="0" w:line="240" w:lineRule="auto"/>
              <w:ind w:left="0" w:right="0" w:firstLine="0"/>
              <w:jc w:val="left"/>
              <w:rPr>
                <w:rFonts w:ascii="Times New Roman" w:eastAsia="Times New Roman" w:hAnsi="Times New Roman" w:cs="Times New Roman"/>
                <w:sz w:val="20"/>
                <w:szCs w:val="20"/>
                <w:lang w:val="fr-FR" w:eastAsia="fr-FR"/>
              </w:rPr>
            </w:pPr>
          </w:p>
          <w:p w14:paraId="41371D61" w14:textId="77777777" w:rsidR="00F0239D" w:rsidRPr="006874FC" w:rsidRDefault="00F0239D" w:rsidP="00B36F1D">
            <w:pPr>
              <w:spacing w:after="0" w:line="240" w:lineRule="auto"/>
              <w:ind w:left="0" w:right="0" w:firstLine="0"/>
              <w:jc w:val="left"/>
              <w:rPr>
                <w:rFonts w:ascii="Times New Roman" w:eastAsia="Times New Roman" w:hAnsi="Times New Roman" w:cs="Times New Roman"/>
                <w:sz w:val="20"/>
                <w:szCs w:val="20"/>
                <w:lang w:val="fr-FR" w:eastAsia="fr-FR"/>
              </w:rPr>
            </w:pPr>
          </w:p>
        </w:tc>
        <w:tc>
          <w:tcPr>
            <w:tcW w:w="1418" w:type="dxa"/>
            <w:tcBorders>
              <w:top w:val="nil"/>
              <w:left w:val="nil"/>
              <w:bottom w:val="single" w:sz="4" w:space="0" w:color="auto"/>
              <w:right w:val="single" w:sz="4" w:space="0" w:color="auto"/>
            </w:tcBorders>
            <w:shd w:val="clear" w:color="auto" w:fill="auto"/>
            <w:noWrap/>
            <w:hideMark/>
          </w:tcPr>
          <w:p w14:paraId="7A6EF9B6" w14:textId="77777777" w:rsidR="00DD10F9" w:rsidRPr="006874FC" w:rsidRDefault="00F0239D" w:rsidP="00B36F1D">
            <w:pPr>
              <w:spacing w:after="0" w:line="240" w:lineRule="auto"/>
              <w:ind w:left="0" w:right="0" w:firstLine="0"/>
              <w:jc w:val="left"/>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25 Mai 2019</w:t>
            </w:r>
          </w:p>
          <w:p w14:paraId="0E6EB567" w14:textId="77777777" w:rsidR="00F0239D" w:rsidRPr="006874FC" w:rsidRDefault="00F0239D" w:rsidP="00B36F1D">
            <w:pPr>
              <w:spacing w:after="0" w:line="240" w:lineRule="auto"/>
              <w:ind w:left="0" w:right="0" w:firstLine="0"/>
              <w:jc w:val="left"/>
              <w:rPr>
                <w:rFonts w:ascii="Times New Roman" w:eastAsia="Times New Roman" w:hAnsi="Times New Roman" w:cs="Times New Roman"/>
                <w:sz w:val="20"/>
                <w:szCs w:val="20"/>
                <w:lang w:val="fr-FR" w:eastAsia="fr-FR"/>
              </w:rPr>
            </w:pPr>
          </w:p>
          <w:p w14:paraId="3F847CE5" w14:textId="77777777" w:rsidR="00F0239D" w:rsidRPr="006874FC" w:rsidRDefault="00F0239D" w:rsidP="00B36F1D">
            <w:pPr>
              <w:spacing w:after="0" w:line="240" w:lineRule="auto"/>
              <w:ind w:left="0" w:right="0" w:firstLine="0"/>
              <w:jc w:val="left"/>
              <w:rPr>
                <w:rFonts w:ascii="Times New Roman" w:eastAsia="Times New Roman" w:hAnsi="Times New Roman" w:cs="Times New Roman"/>
                <w:sz w:val="20"/>
                <w:szCs w:val="20"/>
                <w:lang w:val="fr-FR" w:eastAsia="fr-FR"/>
              </w:rPr>
            </w:pPr>
          </w:p>
        </w:tc>
        <w:tc>
          <w:tcPr>
            <w:tcW w:w="1276" w:type="dxa"/>
            <w:tcBorders>
              <w:top w:val="nil"/>
              <w:left w:val="nil"/>
              <w:bottom w:val="single" w:sz="4" w:space="0" w:color="auto"/>
              <w:right w:val="single" w:sz="4" w:space="0" w:color="auto"/>
            </w:tcBorders>
            <w:shd w:val="clear" w:color="auto" w:fill="auto"/>
            <w:noWrap/>
            <w:hideMark/>
          </w:tcPr>
          <w:p w14:paraId="58B8342F" w14:textId="77777777" w:rsidR="00DD10F9" w:rsidRPr="006874FC" w:rsidRDefault="00F0239D" w:rsidP="00B36F1D">
            <w:pPr>
              <w:spacing w:after="0" w:line="240" w:lineRule="auto"/>
              <w:ind w:left="0" w:right="0" w:firstLine="0"/>
              <w:jc w:val="left"/>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Août 2019</w:t>
            </w:r>
          </w:p>
          <w:p w14:paraId="579CF24F" w14:textId="77777777" w:rsidR="00F0239D" w:rsidRPr="006874FC" w:rsidRDefault="00F0239D" w:rsidP="00B36F1D">
            <w:pPr>
              <w:spacing w:after="0" w:line="240" w:lineRule="auto"/>
              <w:ind w:left="0" w:right="0" w:firstLine="0"/>
              <w:jc w:val="left"/>
              <w:rPr>
                <w:rFonts w:ascii="Times New Roman" w:eastAsia="Times New Roman" w:hAnsi="Times New Roman" w:cs="Times New Roman"/>
                <w:sz w:val="20"/>
                <w:szCs w:val="20"/>
                <w:lang w:val="fr-FR" w:eastAsia="fr-FR"/>
              </w:rPr>
            </w:pPr>
          </w:p>
          <w:p w14:paraId="55FD7C35" w14:textId="77777777" w:rsidR="00F0239D" w:rsidRPr="006874FC" w:rsidRDefault="00F0239D" w:rsidP="00B36F1D">
            <w:pPr>
              <w:spacing w:after="0" w:line="240" w:lineRule="auto"/>
              <w:ind w:left="0" w:right="0" w:firstLine="0"/>
              <w:jc w:val="left"/>
              <w:rPr>
                <w:rFonts w:ascii="Times New Roman" w:eastAsia="Times New Roman" w:hAnsi="Times New Roman" w:cs="Times New Roman"/>
                <w:sz w:val="20"/>
                <w:szCs w:val="20"/>
                <w:lang w:val="fr-FR" w:eastAsia="fr-FR"/>
              </w:rPr>
            </w:pPr>
          </w:p>
        </w:tc>
        <w:tc>
          <w:tcPr>
            <w:tcW w:w="1417" w:type="dxa"/>
            <w:tcBorders>
              <w:top w:val="nil"/>
              <w:left w:val="nil"/>
              <w:bottom w:val="single" w:sz="4" w:space="0" w:color="auto"/>
              <w:right w:val="single" w:sz="4" w:space="0" w:color="auto"/>
            </w:tcBorders>
            <w:shd w:val="clear" w:color="auto" w:fill="auto"/>
            <w:noWrap/>
            <w:hideMark/>
          </w:tcPr>
          <w:p w14:paraId="7892D8F7" w14:textId="77777777" w:rsidR="00F0239D" w:rsidRPr="006874FC" w:rsidRDefault="00F0239D" w:rsidP="00B36F1D">
            <w:pPr>
              <w:spacing w:after="0" w:line="240" w:lineRule="auto"/>
              <w:ind w:left="0" w:right="0" w:firstLine="0"/>
              <w:jc w:val="left"/>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25 Août 2020</w:t>
            </w:r>
          </w:p>
          <w:p w14:paraId="349A6229" w14:textId="77777777" w:rsidR="00F0239D" w:rsidRPr="006874FC" w:rsidRDefault="00F0239D" w:rsidP="00B36F1D">
            <w:pPr>
              <w:spacing w:after="0" w:line="240" w:lineRule="auto"/>
              <w:ind w:left="0" w:right="0" w:firstLine="0"/>
              <w:jc w:val="left"/>
              <w:rPr>
                <w:rFonts w:ascii="Times New Roman" w:eastAsia="Times New Roman" w:hAnsi="Times New Roman" w:cs="Times New Roman"/>
                <w:sz w:val="20"/>
                <w:szCs w:val="20"/>
                <w:lang w:val="fr-FR" w:eastAsia="fr-FR"/>
              </w:rPr>
            </w:pPr>
          </w:p>
          <w:p w14:paraId="21B47E10" w14:textId="77777777" w:rsidR="00F0239D" w:rsidRPr="006874FC" w:rsidRDefault="00F0239D" w:rsidP="00B36F1D">
            <w:pPr>
              <w:spacing w:after="0" w:line="240" w:lineRule="auto"/>
              <w:ind w:left="0" w:right="0" w:firstLine="0"/>
              <w:jc w:val="left"/>
              <w:rPr>
                <w:rFonts w:ascii="Times New Roman" w:eastAsia="Times New Roman" w:hAnsi="Times New Roman" w:cs="Times New Roman"/>
                <w:sz w:val="20"/>
                <w:szCs w:val="20"/>
                <w:lang w:val="fr-FR" w:eastAsia="fr-FR"/>
              </w:rPr>
            </w:pPr>
          </w:p>
        </w:tc>
        <w:tc>
          <w:tcPr>
            <w:tcW w:w="1481" w:type="dxa"/>
            <w:tcBorders>
              <w:top w:val="nil"/>
              <w:left w:val="nil"/>
              <w:bottom w:val="single" w:sz="4" w:space="0" w:color="auto"/>
              <w:right w:val="single" w:sz="4" w:space="0" w:color="auto"/>
            </w:tcBorders>
            <w:shd w:val="clear" w:color="auto" w:fill="auto"/>
            <w:noWrap/>
            <w:hideMark/>
          </w:tcPr>
          <w:p w14:paraId="2454E403" w14:textId="77777777" w:rsidR="00DD10F9" w:rsidRPr="006874FC" w:rsidRDefault="00DD10F9" w:rsidP="00B36F1D">
            <w:pPr>
              <w:spacing w:after="0" w:line="240" w:lineRule="auto"/>
              <w:ind w:left="0" w:right="0" w:firstLine="0"/>
              <w:jc w:val="left"/>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 </w:t>
            </w:r>
            <w:r w:rsidR="006C451D" w:rsidRPr="006874FC">
              <w:rPr>
                <w:rFonts w:ascii="Times New Roman" w:eastAsia="Times New Roman" w:hAnsi="Times New Roman" w:cs="Times New Roman"/>
                <w:sz w:val="20"/>
                <w:szCs w:val="20"/>
                <w:lang w:val="fr-FR" w:eastAsia="fr-FR"/>
              </w:rPr>
              <w:t>15 mois</w:t>
            </w:r>
          </w:p>
          <w:p w14:paraId="67BC0368" w14:textId="77777777" w:rsidR="006C451D" w:rsidRPr="006874FC" w:rsidRDefault="006C451D" w:rsidP="00B36F1D">
            <w:pPr>
              <w:spacing w:after="0" w:line="240" w:lineRule="auto"/>
              <w:ind w:left="0" w:right="0" w:firstLine="0"/>
              <w:jc w:val="left"/>
              <w:rPr>
                <w:rFonts w:ascii="Times New Roman" w:eastAsia="Times New Roman" w:hAnsi="Times New Roman" w:cs="Times New Roman"/>
                <w:sz w:val="20"/>
                <w:szCs w:val="20"/>
                <w:lang w:val="fr-FR" w:eastAsia="fr-FR"/>
              </w:rPr>
            </w:pPr>
          </w:p>
          <w:p w14:paraId="32DB8F17" w14:textId="77777777" w:rsidR="006C451D" w:rsidRPr="006874FC" w:rsidRDefault="006C451D" w:rsidP="00B36F1D">
            <w:pPr>
              <w:spacing w:after="0" w:line="240" w:lineRule="auto"/>
              <w:ind w:left="0" w:right="0" w:firstLine="0"/>
              <w:jc w:val="left"/>
              <w:rPr>
                <w:rFonts w:ascii="Times New Roman" w:eastAsia="Times New Roman" w:hAnsi="Times New Roman" w:cs="Times New Roman"/>
                <w:sz w:val="20"/>
                <w:szCs w:val="20"/>
                <w:lang w:val="fr-FR" w:eastAsia="fr-FR"/>
              </w:rPr>
            </w:pPr>
          </w:p>
          <w:p w14:paraId="2C0D24D2" w14:textId="77777777" w:rsidR="006C451D" w:rsidRPr="006874FC" w:rsidRDefault="006C451D" w:rsidP="00B36F1D">
            <w:pPr>
              <w:spacing w:after="0" w:line="240" w:lineRule="auto"/>
              <w:ind w:left="0" w:right="0" w:firstLine="0"/>
              <w:jc w:val="left"/>
              <w:rPr>
                <w:rFonts w:ascii="Times New Roman" w:eastAsia="Times New Roman" w:hAnsi="Times New Roman" w:cs="Times New Roman"/>
                <w:sz w:val="20"/>
                <w:szCs w:val="20"/>
                <w:lang w:val="fr-FR" w:eastAsia="fr-FR"/>
              </w:rPr>
            </w:pPr>
          </w:p>
        </w:tc>
        <w:tc>
          <w:tcPr>
            <w:tcW w:w="3623" w:type="dxa"/>
            <w:tcBorders>
              <w:top w:val="nil"/>
              <w:left w:val="nil"/>
              <w:bottom w:val="single" w:sz="4" w:space="0" w:color="auto"/>
              <w:right w:val="single" w:sz="4" w:space="0" w:color="auto"/>
            </w:tcBorders>
            <w:shd w:val="clear" w:color="auto" w:fill="auto"/>
            <w:noWrap/>
            <w:hideMark/>
          </w:tcPr>
          <w:p w14:paraId="0F4A605D" w14:textId="2D1844C8" w:rsidR="00DD10F9" w:rsidRPr="006874FC" w:rsidRDefault="006C451D" w:rsidP="00B36F1D">
            <w:pPr>
              <w:spacing w:after="0" w:line="240" w:lineRule="auto"/>
              <w:ind w:left="0" w:right="0" w:firstLine="0"/>
              <w:jc w:val="left"/>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Avec les retards liés au virement tardif de la première tranche, d</w:t>
            </w:r>
            <w:r w:rsidR="00AF50EA" w:rsidRPr="006874FC">
              <w:rPr>
                <w:rFonts w:ascii="Times New Roman" w:eastAsia="Times New Roman" w:hAnsi="Times New Roman" w:cs="Times New Roman"/>
                <w:sz w:val="20"/>
                <w:szCs w:val="20"/>
                <w:lang w:val="fr-FR" w:eastAsia="fr-FR"/>
              </w:rPr>
              <w:t xml:space="preserve">u déploiement sur le terrain, </w:t>
            </w:r>
            <w:r w:rsidRPr="006874FC">
              <w:rPr>
                <w:rFonts w:ascii="Times New Roman" w:eastAsia="Times New Roman" w:hAnsi="Times New Roman" w:cs="Times New Roman"/>
                <w:sz w:val="20"/>
                <w:szCs w:val="20"/>
                <w:lang w:val="fr-FR" w:eastAsia="fr-FR"/>
              </w:rPr>
              <w:t xml:space="preserve">ainsi que la </w:t>
            </w:r>
            <w:r w:rsidR="006874FC" w:rsidRPr="006874FC">
              <w:rPr>
                <w:rFonts w:ascii="Times New Roman" w:eastAsia="Times New Roman" w:hAnsi="Times New Roman" w:cs="Times New Roman"/>
                <w:sz w:val="20"/>
                <w:szCs w:val="20"/>
                <w:lang w:val="fr-FR" w:eastAsia="fr-FR"/>
              </w:rPr>
              <w:t>récente</w:t>
            </w:r>
            <w:r w:rsidR="00324E4D">
              <w:rPr>
                <w:rFonts w:ascii="Times New Roman" w:eastAsia="Times New Roman" w:hAnsi="Times New Roman" w:cs="Times New Roman"/>
                <w:sz w:val="20"/>
                <w:szCs w:val="20"/>
                <w:lang w:val="fr-FR" w:eastAsia="fr-FR"/>
              </w:rPr>
              <w:t xml:space="preserve"> </w:t>
            </w:r>
            <w:r w:rsidR="006874FC" w:rsidRPr="006874FC">
              <w:rPr>
                <w:rFonts w:ascii="Times New Roman" w:eastAsia="Times New Roman" w:hAnsi="Times New Roman" w:cs="Times New Roman"/>
                <w:sz w:val="20"/>
                <w:szCs w:val="20"/>
                <w:lang w:val="fr-FR" w:eastAsia="fr-FR"/>
              </w:rPr>
              <w:t>pandémie</w:t>
            </w:r>
            <w:r w:rsidRPr="006874FC">
              <w:rPr>
                <w:rFonts w:ascii="Times New Roman" w:eastAsia="Times New Roman" w:hAnsi="Times New Roman" w:cs="Times New Roman"/>
                <w:sz w:val="20"/>
                <w:szCs w:val="20"/>
                <w:lang w:val="fr-FR" w:eastAsia="fr-FR"/>
              </w:rPr>
              <w:t xml:space="preserve"> de la COVID-19, l’accord a été étendu de 1</w:t>
            </w:r>
            <w:r w:rsidR="00AF50EA" w:rsidRPr="006874FC">
              <w:rPr>
                <w:rFonts w:ascii="Times New Roman" w:eastAsia="Times New Roman" w:hAnsi="Times New Roman" w:cs="Times New Roman"/>
                <w:sz w:val="20"/>
                <w:szCs w:val="20"/>
                <w:lang w:val="fr-FR" w:eastAsia="fr-FR"/>
              </w:rPr>
              <w:t>5</w:t>
            </w:r>
            <w:r w:rsidRPr="006874FC">
              <w:rPr>
                <w:rFonts w:ascii="Times New Roman" w:eastAsia="Times New Roman" w:hAnsi="Times New Roman" w:cs="Times New Roman"/>
                <w:sz w:val="20"/>
                <w:szCs w:val="20"/>
                <w:lang w:val="fr-FR" w:eastAsia="fr-FR"/>
              </w:rPr>
              <w:t xml:space="preserve"> mois. Il prendra fin en </w:t>
            </w:r>
            <w:r w:rsidR="00AF50EA" w:rsidRPr="006874FC">
              <w:rPr>
                <w:rFonts w:ascii="Times New Roman" w:eastAsia="Times New Roman" w:hAnsi="Times New Roman" w:cs="Times New Roman"/>
                <w:sz w:val="20"/>
                <w:szCs w:val="20"/>
                <w:lang w:val="fr-FR" w:eastAsia="fr-FR"/>
              </w:rPr>
              <w:t>Novembre</w:t>
            </w:r>
            <w:r w:rsidRPr="006874FC">
              <w:rPr>
                <w:rFonts w:ascii="Times New Roman" w:eastAsia="Times New Roman" w:hAnsi="Times New Roman" w:cs="Times New Roman"/>
                <w:sz w:val="20"/>
                <w:szCs w:val="20"/>
                <w:lang w:val="fr-FR" w:eastAsia="fr-FR"/>
              </w:rPr>
              <w:t xml:space="preserve"> 2021.</w:t>
            </w:r>
          </w:p>
        </w:tc>
      </w:tr>
      <w:tr w:rsidR="00324E4D" w:rsidRPr="00B36F1D" w14:paraId="4ED62F32" w14:textId="77777777" w:rsidTr="006874FC">
        <w:trPr>
          <w:trHeight w:val="290"/>
        </w:trPr>
        <w:tc>
          <w:tcPr>
            <w:tcW w:w="1277" w:type="dxa"/>
            <w:tcBorders>
              <w:top w:val="nil"/>
              <w:left w:val="single" w:sz="4" w:space="0" w:color="auto"/>
              <w:bottom w:val="single" w:sz="4" w:space="0" w:color="auto"/>
              <w:right w:val="single" w:sz="4" w:space="0" w:color="auto"/>
            </w:tcBorders>
            <w:shd w:val="clear" w:color="auto" w:fill="auto"/>
            <w:noWrap/>
            <w:hideMark/>
          </w:tcPr>
          <w:p w14:paraId="71164033" w14:textId="77777777" w:rsidR="004B07CD" w:rsidRPr="006874FC" w:rsidRDefault="004B07CD" w:rsidP="00B36F1D">
            <w:pPr>
              <w:spacing w:after="0" w:line="240" w:lineRule="auto"/>
              <w:ind w:left="0" w:right="0" w:firstLine="0"/>
              <w:jc w:val="left"/>
              <w:rPr>
                <w:rFonts w:ascii="Times New Roman" w:eastAsia="Times New Roman" w:hAnsi="Times New Roman" w:cs="Times New Roman"/>
                <w:sz w:val="20"/>
                <w:szCs w:val="20"/>
                <w:lang w:val="fr-FR" w:eastAsia="fr-FR"/>
              </w:rPr>
            </w:pPr>
          </w:p>
          <w:p w14:paraId="7DA9E2A1" w14:textId="77777777" w:rsidR="00DD10F9" w:rsidRPr="006874FC" w:rsidRDefault="00AF50EA" w:rsidP="00B36F1D">
            <w:pPr>
              <w:spacing w:after="0" w:line="240" w:lineRule="auto"/>
              <w:ind w:left="0" w:right="0" w:firstLine="0"/>
              <w:jc w:val="left"/>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Accord CONAREF-ONU</w:t>
            </w:r>
            <w:r w:rsidR="00BE58C8" w:rsidRPr="006874FC">
              <w:rPr>
                <w:rFonts w:ascii="Times New Roman" w:eastAsia="Times New Roman" w:hAnsi="Times New Roman" w:cs="Times New Roman"/>
                <w:sz w:val="20"/>
                <w:szCs w:val="20"/>
                <w:lang w:val="fr-FR" w:eastAsia="fr-FR"/>
              </w:rPr>
              <w:t>-</w:t>
            </w:r>
            <w:r w:rsidRPr="006874FC">
              <w:rPr>
                <w:rFonts w:ascii="Times New Roman" w:eastAsia="Times New Roman" w:hAnsi="Times New Roman" w:cs="Times New Roman"/>
                <w:sz w:val="20"/>
                <w:szCs w:val="20"/>
                <w:lang w:val="fr-FR" w:eastAsia="fr-FR"/>
              </w:rPr>
              <w:t>Habitat</w:t>
            </w:r>
          </w:p>
          <w:p w14:paraId="79682F4C" w14:textId="77777777" w:rsidR="004C61DD" w:rsidRPr="006874FC" w:rsidRDefault="004C61DD" w:rsidP="00B36F1D">
            <w:pPr>
              <w:spacing w:after="0" w:line="240" w:lineRule="auto"/>
              <w:ind w:left="0" w:right="0" w:firstLine="0"/>
              <w:jc w:val="left"/>
              <w:rPr>
                <w:rFonts w:ascii="Times New Roman" w:eastAsia="Times New Roman" w:hAnsi="Times New Roman" w:cs="Times New Roman"/>
                <w:sz w:val="20"/>
                <w:szCs w:val="20"/>
                <w:lang w:val="fr-FR" w:eastAsia="fr-FR"/>
              </w:rPr>
            </w:pPr>
          </w:p>
          <w:p w14:paraId="2CEB7DB5" w14:textId="77777777" w:rsidR="004C61DD" w:rsidRPr="006874FC" w:rsidRDefault="004C61DD" w:rsidP="00B36F1D">
            <w:pPr>
              <w:spacing w:after="0" w:line="240" w:lineRule="auto"/>
              <w:ind w:left="0" w:right="0" w:firstLine="0"/>
              <w:jc w:val="left"/>
              <w:rPr>
                <w:rFonts w:ascii="Times New Roman" w:eastAsia="Times New Roman" w:hAnsi="Times New Roman" w:cs="Times New Roman"/>
                <w:sz w:val="20"/>
                <w:szCs w:val="20"/>
                <w:lang w:val="fr-FR" w:eastAsia="fr-FR"/>
              </w:rPr>
            </w:pPr>
          </w:p>
        </w:tc>
        <w:tc>
          <w:tcPr>
            <w:tcW w:w="3260" w:type="dxa"/>
            <w:tcBorders>
              <w:top w:val="nil"/>
              <w:left w:val="nil"/>
              <w:bottom w:val="single" w:sz="4" w:space="0" w:color="auto"/>
              <w:right w:val="single" w:sz="4" w:space="0" w:color="auto"/>
            </w:tcBorders>
            <w:shd w:val="clear" w:color="auto" w:fill="auto"/>
            <w:noWrap/>
            <w:hideMark/>
          </w:tcPr>
          <w:p w14:paraId="61424F69" w14:textId="5058D0B4" w:rsidR="00DD10F9" w:rsidRPr="006874FC" w:rsidRDefault="004B07CD" w:rsidP="006874FC">
            <w:pPr>
              <w:spacing w:after="0" w:line="240" w:lineRule="auto"/>
              <w:ind w:left="0" w:right="0" w:firstLine="0"/>
              <w:jc w:val="left"/>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Appui</w:t>
            </w:r>
            <w:r w:rsidR="00615CDF" w:rsidRPr="006874FC">
              <w:rPr>
                <w:rFonts w:ascii="Times New Roman" w:eastAsia="Times New Roman" w:hAnsi="Times New Roman" w:cs="Times New Roman"/>
                <w:sz w:val="20"/>
                <w:szCs w:val="20"/>
                <w:lang w:val="fr-FR" w:eastAsia="fr-FR"/>
              </w:rPr>
              <w:t xml:space="preserve"> au renforcement des capacités du </w:t>
            </w:r>
            <w:r w:rsidR="006874FC" w:rsidRPr="006874FC">
              <w:rPr>
                <w:rFonts w:ascii="Times New Roman" w:eastAsia="Times New Roman" w:hAnsi="Times New Roman" w:cs="Times New Roman"/>
                <w:sz w:val="20"/>
                <w:szCs w:val="20"/>
                <w:lang w:val="fr-FR" w:eastAsia="fr-FR"/>
              </w:rPr>
              <w:t>secrétariat</w:t>
            </w:r>
            <w:r w:rsidR="00615CDF" w:rsidRPr="006874FC">
              <w:rPr>
                <w:rFonts w:ascii="Times New Roman" w:eastAsia="Times New Roman" w:hAnsi="Times New Roman" w:cs="Times New Roman"/>
                <w:sz w:val="20"/>
                <w:szCs w:val="20"/>
                <w:lang w:val="fr-FR" w:eastAsia="fr-FR"/>
              </w:rPr>
              <w:t xml:space="preserve"> permanent de la CONAREF</w:t>
            </w:r>
          </w:p>
          <w:p w14:paraId="47ED53FF" w14:textId="77777777" w:rsidR="004C61DD" w:rsidRPr="006874FC" w:rsidRDefault="004C61DD" w:rsidP="006874FC">
            <w:pPr>
              <w:spacing w:after="0" w:line="240" w:lineRule="auto"/>
              <w:ind w:left="0" w:right="0" w:firstLine="0"/>
              <w:jc w:val="left"/>
              <w:rPr>
                <w:rFonts w:ascii="Times New Roman" w:eastAsia="Times New Roman" w:hAnsi="Times New Roman" w:cs="Times New Roman"/>
                <w:sz w:val="20"/>
                <w:szCs w:val="20"/>
                <w:lang w:val="fr-FR" w:eastAsia="fr-FR"/>
              </w:rPr>
            </w:pPr>
          </w:p>
          <w:p w14:paraId="76BC4A34" w14:textId="77777777" w:rsidR="001C30D1" w:rsidRPr="006874FC" w:rsidRDefault="001C30D1" w:rsidP="00B36F1D">
            <w:pPr>
              <w:spacing w:after="0" w:line="240" w:lineRule="auto"/>
              <w:ind w:left="0" w:right="0" w:firstLine="0"/>
              <w:jc w:val="left"/>
              <w:rPr>
                <w:rFonts w:ascii="Times New Roman" w:eastAsia="Times New Roman" w:hAnsi="Times New Roman" w:cs="Times New Roman"/>
                <w:sz w:val="20"/>
                <w:szCs w:val="20"/>
                <w:lang w:val="fr-FR" w:eastAsia="fr-FR"/>
              </w:rPr>
            </w:pPr>
          </w:p>
        </w:tc>
        <w:tc>
          <w:tcPr>
            <w:tcW w:w="992" w:type="dxa"/>
            <w:tcBorders>
              <w:top w:val="nil"/>
              <w:left w:val="nil"/>
              <w:bottom w:val="single" w:sz="4" w:space="0" w:color="auto"/>
              <w:right w:val="single" w:sz="4" w:space="0" w:color="auto"/>
            </w:tcBorders>
            <w:shd w:val="clear" w:color="auto" w:fill="auto"/>
            <w:noWrap/>
            <w:hideMark/>
          </w:tcPr>
          <w:p w14:paraId="3077B4A9" w14:textId="77777777" w:rsidR="00DD10F9" w:rsidRPr="006874FC" w:rsidRDefault="00DD10F9" w:rsidP="00B36F1D">
            <w:pPr>
              <w:spacing w:after="0" w:line="240" w:lineRule="auto"/>
              <w:ind w:left="0" w:right="0" w:firstLine="0"/>
              <w:jc w:val="left"/>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 </w:t>
            </w:r>
            <w:r w:rsidR="00615CDF" w:rsidRPr="006874FC">
              <w:rPr>
                <w:rFonts w:ascii="Times New Roman" w:eastAsia="Times New Roman" w:hAnsi="Times New Roman" w:cs="Times New Roman"/>
                <w:sz w:val="20"/>
                <w:szCs w:val="20"/>
                <w:lang w:val="fr-FR" w:eastAsia="fr-FR"/>
              </w:rPr>
              <w:t>255,</w:t>
            </w:r>
            <w:r w:rsidR="0025574B" w:rsidRPr="006874FC">
              <w:rPr>
                <w:rFonts w:ascii="Times New Roman" w:eastAsia="Times New Roman" w:hAnsi="Times New Roman" w:cs="Times New Roman"/>
                <w:sz w:val="20"/>
                <w:szCs w:val="20"/>
                <w:lang w:val="fr-FR" w:eastAsia="fr-FR"/>
              </w:rPr>
              <w:t>150</w:t>
            </w:r>
          </w:p>
          <w:p w14:paraId="7B5A9653" w14:textId="77777777" w:rsidR="004C61DD" w:rsidRPr="006874FC" w:rsidRDefault="004C61DD" w:rsidP="00B36F1D">
            <w:pPr>
              <w:spacing w:after="0" w:line="240" w:lineRule="auto"/>
              <w:ind w:left="0" w:right="0" w:firstLine="0"/>
              <w:jc w:val="left"/>
              <w:rPr>
                <w:rFonts w:ascii="Times New Roman" w:eastAsia="Times New Roman" w:hAnsi="Times New Roman" w:cs="Times New Roman"/>
                <w:sz w:val="20"/>
                <w:szCs w:val="20"/>
                <w:lang w:val="fr-FR" w:eastAsia="fr-FR"/>
              </w:rPr>
            </w:pPr>
          </w:p>
          <w:p w14:paraId="5D45F3AC" w14:textId="77777777" w:rsidR="004C61DD" w:rsidRPr="006874FC" w:rsidRDefault="004C61DD" w:rsidP="00B36F1D">
            <w:pPr>
              <w:spacing w:after="0" w:line="240" w:lineRule="auto"/>
              <w:ind w:left="0" w:right="0" w:firstLine="0"/>
              <w:jc w:val="left"/>
              <w:rPr>
                <w:rFonts w:ascii="Times New Roman" w:eastAsia="Times New Roman" w:hAnsi="Times New Roman" w:cs="Times New Roman"/>
                <w:sz w:val="20"/>
                <w:szCs w:val="20"/>
                <w:lang w:val="fr-FR" w:eastAsia="fr-FR"/>
              </w:rPr>
            </w:pPr>
          </w:p>
          <w:p w14:paraId="5FA201B2" w14:textId="77777777" w:rsidR="0025574B" w:rsidRPr="006874FC" w:rsidRDefault="0025574B" w:rsidP="00B36F1D">
            <w:pPr>
              <w:spacing w:after="0" w:line="240" w:lineRule="auto"/>
              <w:ind w:left="0" w:right="0" w:firstLine="0"/>
              <w:jc w:val="left"/>
              <w:rPr>
                <w:rFonts w:ascii="Times New Roman" w:eastAsia="Times New Roman" w:hAnsi="Times New Roman" w:cs="Times New Roman"/>
                <w:sz w:val="20"/>
                <w:szCs w:val="20"/>
                <w:lang w:val="fr-FR" w:eastAsia="fr-FR"/>
              </w:rPr>
            </w:pPr>
          </w:p>
          <w:p w14:paraId="6527FF4D" w14:textId="77777777" w:rsidR="0025574B" w:rsidRPr="006874FC" w:rsidRDefault="0025574B" w:rsidP="00B36F1D">
            <w:pPr>
              <w:spacing w:after="0" w:line="240" w:lineRule="auto"/>
              <w:ind w:left="0" w:right="0" w:firstLine="0"/>
              <w:jc w:val="left"/>
              <w:rPr>
                <w:rFonts w:ascii="Times New Roman" w:eastAsia="Times New Roman" w:hAnsi="Times New Roman" w:cs="Times New Roman"/>
                <w:sz w:val="20"/>
                <w:szCs w:val="20"/>
                <w:lang w:val="fr-FR" w:eastAsia="fr-FR"/>
              </w:rPr>
            </w:pPr>
          </w:p>
        </w:tc>
        <w:tc>
          <w:tcPr>
            <w:tcW w:w="1418" w:type="dxa"/>
            <w:tcBorders>
              <w:top w:val="nil"/>
              <w:left w:val="nil"/>
              <w:bottom w:val="single" w:sz="4" w:space="0" w:color="auto"/>
              <w:right w:val="single" w:sz="4" w:space="0" w:color="auto"/>
            </w:tcBorders>
            <w:shd w:val="clear" w:color="auto" w:fill="auto"/>
            <w:noWrap/>
            <w:hideMark/>
          </w:tcPr>
          <w:p w14:paraId="4A7A0D8E" w14:textId="77777777" w:rsidR="00DD10F9" w:rsidRPr="006874FC" w:rsidRDefault="0025574B" w:rsidP="00B36F1D">
            <w:pPr>
              <w:spacing w:after="0" w:line="240" w:lineRule="auto"/>
              <w:ind w:left="0" w:right="0" w:firstLine="0"/>
              <w:jc w:val="left"/>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31 Août 2019</w:t>
            </w:r>
          </w:p>
          <w:p w14:paraId="4766DF98" w14:textId="77777777" w:rsidR="004C61DD" w:rsidRPr="006874FC" w:rsidRDefault="004C61DD" w:rsidP="00B36F1D">
            <w:pPr>
              <w:spacing w:after="0" w:line="240" w:lineRule="auto"/>
              <w:ind w:left="0" w:right="0" w:firstLine="0"/>
              <w:jc w:val="left"/>
              <w:rPr>
                <w:rFonts w:ascii="Times New Roman" w:eastAsia="Times New Roman" w:hAnsi="Times New Roman" w:cs="Times New Roman"/>
                <w:sz w:val="20"/>
                <w:szCs w:val="20"/>
                <w:lang w:val="fr-FR" w:eastAsia="fr-FR"/>
              </w:rPr>
            </w:pPr>
          </w:p>
          <w:p w14:paraId="509CB058" w14:textId="77777777" w:rsidR="004C61DD" w:rsidRPr="006874FC" w:rsidRDefault="004C61DD" w:rsidP="00B36F1D">
            <w:pPr>
              <w:spacing w:after="0" w:line="240" w:lineRule="auto"/>
              <w:ind w:left="0" w:right="0" w:firstLine="0"/>
              <w:jc w:val="left"/>
              <w:rPr>
                <w:rFonts w:ascii="Times New Roman" w:eastAsia="Times New Roman" w:hAnsi="Times New Roman" w:cs="Times New Roman"/>
                <w:sz w:val="20"/>
                <w:szCs w:val="20"/>
                <w:lang w:val="fr-FR" w:eastAsia="fr-FR"/>
              </w:rPr>
            </w:pPr>
          </w:p>
          <w:p w14:paraId="26260FEA" w14:textId="77777777" w:rsidR="00C31260" w:rsidRPr="006874FC" w:rsidRDefault="00C31260" w:rsidP="00B36F1D">
            <w:pPr>
              <w:spacing w:after="0" w:line="240" w:lineRule="auto"/>
              <w:ind w:left="0" w:right="0" w:firstLine="0"/>
              <w:jc w:val="left"/>
              <w:rPr>
                <w:rFonts w:ascii="Times New Roman" w:eastAsia="Times New Roman" w:hAnsi="Times New Roman" w:cs="Times New Roman"/>
                <w:sz w:val="20"/>
                <w:szCs w:val="20"/>
                <w:lang w:val="fr-FR" w:eastAsia="fr-FR"/>
              </w:rPr>
            </w:pPr>
          </w:p>
          <w:p w14:paraId="1D3D45B9" w14:textId="77777777" w:rsidR="0025574B" w:rsidRPr="006874FC" w:rsidRDefault="0025574B" w:rsidP="00B36F1D">
            <w:pPr>
              <w:spacing w:after="0" w:line="240" w:lineRule="auto"/>
              <w:ind w:left="0" w:right="0" w:firstLine="0"/>
              <w:jc w:val="left"/>
              <w:rPr>
                <w:rFonts w:ascii="Times New Roman" w:eastAsia="Times New Roman" w:hAnsi="Times New Roman" w:cs="Times New Roman"/>
                <w:sz w:val="20"/>
                <w:szCs w:val="20"/>
                <w:lang w:val="fr-FR" w:eastAsia="fr-FR"/>
              </w:rPr>
            </w:pPr>
          </w:p>
        </w:tc>
        <w:tc>
          <w:tcPr>
            <w:tcW w:w="1276" w:type="dxa"/>
            <w:tcBorders>
              <w:top w:val="nil"/>
              <w:left w:val="nil"/>
              <w:bottom w:val="single" w:sz="4" w:space="0" w:color="auto"/>
              <w:right w:val="single" w:sz="4" w:space="0" w:color="auto"/>
            </w:tcBorders>
            <w:shd w:val="clear" w:color="auto" w:fill="auto"/>
            <w:noWrap/>
            <w:hideMark/>
          </w:tcPr>
          <w:p w14:paraId="52A88925" w14:textId="77777777" w:rsidR="00DD10F9" w:rsidRPr="006874FC" w:rsidRDefault="00C31260" w:rsidP="00B36F1D">
            <w:pPr>
              <w:spacing w:after="0" w:line="240" w:lineRule="auto"/>
              <w:ind w:left="0" w:right="0" w:firstLine="0"/>
              <w:jc w:val="left"/>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Septembre</w:t>
            </w:r>
            <w:r w:rsidR="00324E4D">
              <w:rPr>
                <w:rFonts w:ascii="Times New Roman" w:eastAsia="Times New Roman" w:hAnsi="Times New Roman" w:cs="Times New Roman"/>
                <w:sz w:val="20"/>
                <w:szCs w:val="20"/>
                <w:lang w:val="fr-FR" w:eastAsia="fr-FR"/>
              </w:rPr>
              <w:t xml:space="preserve"> </w:t>
            </w:r>
            <w:r w:rsidR="0025574B" w:rsidRPr="006874FC">
              <w:rPr>
                <w:rFonts w:ascii="Times New Roman" w:eastAsia="Times New Roman" w:hAnsi="Times New Roman" w:cs="Times New Roman"/>
                <w:sz w:val="20"/>
                <w:szCs w:val="20"/>
                <w:lang w:val="fr-FR" w:eastAsia="fr-FR"/>
              </w:rPr>
              <w:t>2019</w:t>
            </w:r>
          </w:p>
          <w:p w14:paraId="26A24076" w14:textId="77777777" w:rsidR="00C31260" w:rsidRPr="006874FC" w:rsidRDefault="00C31260" w:rsidP="00B36F1D">
            <w:pPr>
              <w:spacing w:after="0" w:line="240" w:lineRule="auto"/>
              <w:ind w:left="0" w:right="0" w:firstLine="0"/>
              <w:jc w:val="left"/>
              <w:rPr>
                <w:rFonts w:ascii="Times New Roman" w:eastAsia="Times New Roman" w:hAnsi="Times New Roman" w:cs="Times New Roman"/>
                <w:sz w:val="20"/>
                <w:szCs w:val="20"/>
                <w:lang w:val="fr-FR" w:eastAsia="fr-FR"/>
              </w:rPr>
            </w:pPr>
          </w:p>
          <w:p w14:paraId="398FB78C" w14:textId="77777777" w:rsidR="004C61DD" w:rsidRPr="006874FC" w:rsidRDefault="004C61DD" w:rsidP="00B36F1D">
            <w:pPr>
              <w:spacing w:after="0" w:line="240" w:lineRule="auto"/>
              <w:ind w:left="0" w:right="0" w:firstLine="0"/>
              <w:jc w:val="left"/>
              <w:rPr>
                <w:rFonts w:ascii="Times New Roman" w:eastAsia="Times New Roman" w:hAnsi="Times New Roman" w:cs="Times New Roman"/>
                <w:sz w:val="20"/>
                <w:szCs w:val="20"/>
                <w:lang w:val="fr-FR" w:eastAsia="fr-FR"/>
              </w:rPr>
            </w:pPr>
          </w:p>
          <w:p w14:paraId="5981570A" w14:textId="77777777" w:rsidR="004C61DD" w:rsidRPr="006874FC" w:rsidRDefault="004C61DD" w:rsidP="00B36F1D">
            <w:pPr>
              <w:spacing w:after="0" w:line="240" w:lineRule="auto"/>
              <w:ind w:left="0" w:right="0" w:firstLine="0"/>
              <w:jc w:val="left"/>
              <w:rPr>
                <w:rFonts w:ascii="Times New Roman" w:eastAsia="Times New Roman" w:hAnsi="Times New Roman" w:cs="Times New Roman"/>
                <w:sz w:val="20"/>
                <w:szCs w:val="20"/>
                <w:lang w:val="fr-FR" w:eastAsia="fr-FR"/>
              </w:rPr>
            </w:pPr>
          </w:p>
          <w:p w14:paraId="51F50B06" w14:textId="77777777" w:rsidR="0025574B" w:rsidRPr="006874FC" w:rsidRDefault="0025574B" w:rsidP="00B36F1D">
            <w:pPr>
              <w:spacing w:after="0" w:line="240" w:lineRule="auto"/>
              <w:ind w:left="0" w:right="0" w:firstLine="0"/>
              <w:jc w:val="left"/>
              <w:rPr>
                <w:rFonts w:ascii="Times New Roman" w:eastAsia="Times New Roman" w:hAnsi="Times New Roman" w:cs="Times New Roman"/>
                <w:sz w:val="20"/>
                <w:szCs w:val="20"/>
                <w:lang w:val="fr-FR" w:eastAsia="fr-FR"/>
              </w:rPr>
            </w:pPr>
          </w:p>
        </w:tc>
        <w:tc>
          <w:tcPr>
            <w:tcW w:w="1417" w:type="dxa"/>
            <w:tcBorders>
              <w:top w:val="nil"/>
              <w:left w:val="nil"/>
              <w:bottom w:val="single" w:sz="4" w:space="0" w:color="auto"/>
              <w:right w:val="single" w:sz="4" w:space="0" w:color="auto"/>
            </w:tcBorders>
            <w:shd w:val="clear" w:color="auto" w:fill="auto"/>
            <w:noWrap/>
            <w:hideMark/>
          </w:tcPr>
          <w:p w14:paraId="40B4D0B4" w14:textId="77777777" w:rsidR="00DD10F9" w:rsidRPr="006874FC" w:rsidRDefault="00C31260" w:rsidP="00B36F1D">
            <w:pPr>
              <w:spacing w:after="0" w:line="240" w:lineRule="auto"/>
              <w:ind w:left="0" w:right="0" w:firstLine="0"/>
              <w:jc w:val="left"/>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31 Août 2020</w:t>
            </w:r>
          </w:p>
          <w:p w14:paraId="73B755F7" w14:textId="77777777" w:rsidR="004C61DD" w:rsidRPr="006874FC" w:rsidRDefault="004C61DD" w:rsidP="00B36F1D">
            <w:pPr>
              <w:spacing w:after="0" w:line="240" w:lineRule="auto"/>
              <w:ind w:left="0" w:right="0" w:firstLine="0"/>
              <w:jc w:val="left"/>
              <w:rPr>
                <w:rFonts w:ascii="Times New Roman" w:eastAsia="Times New Roman" w:hAnsi="Times New Roman" w:cs="Times New Roman"/>
                <w:sz w:val="20"/>
                <w:szCs w:val="20"/>
                <w:lang w:val="fr-FR" w:eastAsia="fr-FR"/>
              </w:rPr>
            </w:pPr>
          </w:p>
          <w:p w14:paraId="5B69D6FF" w14:textId="77777777" w:rsidR="004C61DD" w:rsidRPr="006874FC" w:rsidRDefault="004C61DD" w:rsidP="00B36F1D">
            <w:pPr>
              <w:spacing w:after="0" w:line="240" w:lineRule="auto"/>
              <w:ind w:left="0" w:right="0" w:firstLine="0"/>
              <w:jc w:val="left"/>
              <w:rPr>
                <w:rFonts w:ascii="Times New Roman" w:eastAsia="Times New Roman" w:hAnsi="Times New Roman" w:cs="Times New Roman"/>
                <w:sz w:val="20"/>
                <w:szCs w:val="20"/>
                <w:lang w:val="fr-FR" w:eastAsia="fr-FR"/>
              </w:rPr>
            </w:pPr>
          </w:p>
          <w:p w14:paraId="0669CEA1" w14:textId="77777777" w:rsidR="00C31260" w:rsidRPr="006874FC" w:rsidRDefault="00C31260" w:rsidP="00B36F1D">
            <w:pPr>
              <w:spacing w:after="0" w:line="240" w:lineRule="auto"/>
              <w:ind w:left="0" w:right="0" w:firstLine="0"/>
              <w:jc w:val="left"/>
              <w:rPr>
                <w:rFonts w:ascii="Times New Roman" w:eastAsia="Times New Roman" w:hAnsi="Times New Roman" w:cs="Times New Roman"/>
                <w:sz w:val="20"/>
                <w:szCs w:val="20"/>
                <w:lang w:val="fr-FR" w:eastAsia="fr-FR"/>
              </w:rPr>
            </w:pPr>
          </w:p>
          <w:p w14:paraId="2428AFBC" w14:textId="77777777" w:rsidR="00C31260" w:rsidRPr="006874FC" w:rsidRDefault="00C31260" w:rsidP="00B36F1D">
            <w:pPr>
              <w:spacing w:after="0" w:line="240" w:lineRule="auto"/>
              <w:ind w:left="0" w:right="0" w:firstLine="0"/>
              <w:jc w:val="left"/>
              <w:rPr>
                <w:rFonts w:ascii="Times New Roman" w:eastAsia="Times New Roman" w:hAnsi="Times New Roman" w:cs="Times New Roman"/>
                <w:sz w:val="20"/>
                <w:szCs w:val="20"/>
                <w:lang w:val="fr-FR" w:eastAsia="fr-FR"/>
              </w:rPr>
            </w:pPr>
          </w:p>
        </w:tc>
        <w:tc>
          <w:tcPr>
            <w:tcW w:w="1481" w:type="dxa"/>
            <w:tcBorders>
              <w:top w:val="nil"/>
              <w:left w:val="nil"/>
              <w:bottom w:val="single" w:sz="4" w:space="0" w:color="auto"/>
              <w:right w:val="single" w:sz="4" w:space="0" w:color="auto"/>
            </w:tcBorders>
            <w:shd w:val="clear" w:color="auto" w:fill="auto"/>
            <w:noWrap/>
            <w:hideMark/>
          </w:tcPr>
          <w:p w14:paraId="47EA9072" w14:textId="77777777" w:rsidR="00DD10F9" w:rsidRPr="006874FC" w:rsidRDefault="00DD10F9" w:rsidP="00B36F1D">
            <w:pPr>
              <w:spacing w:after="0" w:line="240" w:lineRule="auto"/>
              <w:ind w:left="0" w:right="0" w:firstLine="0"/>
              <w:jc w:val="left"/>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 </w:t>
            </w:r>
            <w:r w:rsidR="00C31260" w:rsidRPr="006874FC">
              <w:rPr>
                <w:rFonts w:ascii="Times New Roman" w:eastAsia="Times New Roman" w:hAnsi="Times New Roman" w:cs="Times New Roman"/>
                <w:sz w:val="20"/>
                <w:szCs w:val="20"/>
                <w:lang w:val="fr-FR" w:eastAsia="fr-FR"/>
              </w:rPr>
              <w:t>12 mois</w:t>
            </w:r>
          </w:p>
          <w:p w14:paraId="0CB43464" w14:textId="77777777" w:rsidR="004C61DD" w:rsidRPr="006874FC" w:rsidRDefault="004C61DD" w:rsidP="00B36F1D">
            <w:pPr>
              <w:spacing w:after="0" w:line="240" w:lineRule="auto"/>
              <w:ind w:left="0" w:right="0" w:firstLine="0"/>
              <w:jc w:val="left"/>
              <w:rPr>
                <w:rFonts w:ascii="Times New Roman" w:eastAsia="Times New Roman" w:hAnsi="Times New Roman" w:cs="Times New Roman"/>
                <w:sz w:val="20"/>
                <w:szCs w:val="20"/>
                <w:lang w:val="fr-FR" w:eastAsia="fr-FR"/>
              </w:rPr>
            </w:pPr>
          </w:p>
          <w:p w14:paraId="784AA509" w14:textId="77777777" w:rsidR="004C61DD" w:rsidRPr="006874FC" w:rsidRDefault="004C61DD" w:rsidP="00B36F1D">
            <w:pPr>
              <w:spacing w:after="0" w:line="240" w:lineRule="auto"/>
              <w:ind w:left="0" w:right="0" w:firstLine="0"/>
              <w:jc w:val="left"/>
              <w:rPr>
                <w:rFonts w:ascii="Times New Roman" w:eastAsia="Times New Roman" w:hAnsi="Times New Roman" w:cs="Times New Roman"/>
                <w:sz w:val="20"/>
                <w:szCs w:val="20"/>
                <w:lang w:val="fr-FR" w:eastAsia="fr-FR"/>
              </w:rPr>
            </w:pPr>
          </w:p>
          <w:p w14:paraId="62AA39C3" w14:textId="77777777" w:rsidR="004C61DD" w:rsidRPr="006874FC" w:rsidRDefault="004C61DD" w:rsidP="00B36F1D">
            <w:pPr>
              <w:spacing w:after="0" w:line="240" w:lineRule="auto"/>
              <w:ind w:left="0" w:right="0" w:firstLine="0"/>
              <w:jc w:val="left"/>
              <w:rPr>
                <w:rFonts w:ascii="Times New Roman" w:eastAsia="Times New Roman" w:hAnsi="Times New Roman" w:cs="Times New Roman"/>
                <w:sz w:val="20"/>
                <w:szCs w:val="20"/>
                <w:lang w:val="fr-FR" w:eastAsia="fr-FR"/>
              </w:rPr>
            </w:pPr>
          </w:p>
          <w:p w14:paraId="3776D278" w14:textId="77777777" w:rsidR="00C31260" w:rsidRPr="006874FC" w:rsidRDefault="00C31260" w:rsidP="00B36F1D">
            <w:pPr>
              <w:spacing w:after="0" w:line="240" w:lineRule="auto"/>
              <w:ind w:left="0" w:right="0" w:firstLine="0"/>
              <w:jc w:val="left"/>
              <w:rPr>
                <w:rFonts w:ascii="Times New Roman" w:eastAsia="Times New Roman" w:hAnsi="Times New Roman" w:cs="Times New Roman"/>
                <w:sz w:val="20"/>
                <w:szCs w:val="20"/>
                <w:lang w:val="fr-FR" w:eastAsia="fr-FR"/>
              </w:rPr>
            </w:pPr>
          </w:p>
          <w:p w14:paraId="64751D42" w14:textId="77777777" w:rsidR="00C31260" w:rsidRPr="006874FC" w:rsidRDefault="00C31260" w:rsidP="00B36F1D">
            <w:pPr>
              <w:spacing w:after="0" w:line="240" w:lineRule="auto"/>
              <w:ind w:left="0" w:right="0" w:firstLine="0"/>
              <w:jc w:val="left"/>
              <w:rPr>
                <w:rFonts w:ascii="Times New Roman" w:eastAsia="Times New Roman" w:hAnsi="Times New Roman" w:cs="Times New Roman"/>
                <w:sz w:val="20"/>
                <w:szCs w:val="20"/>
                <w:lang w:val="fr-FR" w:eastAsia="fr-FR"/>
              </w:rPr>
            </w:pPr>
          </w:p>
        </w:tc>
        <w:tc>
          <w:tcPr>
            <w:tcW w:w="3623" w:type="dxa"/>
            <w:tcBorders>
              <w:top w:val="nil"/>
              <w:left w:val="nil"/>
              <w:bottom w:val="single" w:sz="4" w:space="0" w:color="auto"/>
              <w:right w:val="single" w:sz="4" w:space="0" w:color="auto"/>
            </w:tcBorders>
            <w:shd w:val="clear" w:color="auto" w:fill="auto"/>
            <w:noWrap/>
            <w:hideMark/>
          </w:tcPr>
          <w:p w14:paraId="7BF05ABE" w14:textId="7FC9D712" w:rsidR="00C31260" w:rsidRPr="006874FC" w:rsidRDefault="00C66152" w:rsidP="00B36F1D">
            <w:pPr>
              <w:spacing w:after="0" w:line="240" w:lineRule="auto"/>
              <w:ind w:left="0" w:right="0" w:firstLine="0"/>
              <w:jc w:val="left"/>
              <w:rPr>
                <w:rFonts w:ascii="Times New Roman" w:eastAsia="Times New Roman" w:hAnsi="Times New Roman" w:cs="Times New Roman"/>
                <w:sz w:val="20"/>
                <w:szCs w:val="20"/>
                <w:lang w:val="fr-FR" w:eastAsia="fr-FR"/>
              </w:rPr>
            </w:pPr>
            <w:r w:rsidRPr="006874FC">
              <w:rPr>
                <w:rFonts w:ascii="Times New Roman" w:eastAsia="Times New Roman" w:hAnsi="Times New Roman" w:cs="Times New Roman"/>
                <w:sz w:val="20"/>
                <w:szCs w:val="20"/>
                <w:lang w:val="fr-FR" w:eastAsia="fr-FR"/>
              </w:rPr>
              <w:t xml:space="preserve">Avec les retards liés au virement tardif de la </w:t>
            </w:r>
            <w:r w:rsidR="006874FC" w:rsidRPr="006874FC">
              <w:rPr>
                <w:rFonts w:ascii="Times New Roman" w:eastAsia="Times New Roman" w:hAnsi="Times New Roman" w:cs="Times New Roman"/>
                <w:sz w:val="20"/>
                <w:szCs w:val="20"/>
                <w:lang w:val="fr-FR" w:eastAsia="fr-FR"/>
              </w:rPr>
              <w:t>deuxième</w:t>
            </w:r>
            <w:r w:rsidRPr="006874FC">
              <w:rPr>
                <w:rFonts w:ascii="Times New Roman" w:eastAsia="Times New Roman" w:hAnsi="Times New Roman" w:cs="Times New Roman"/>
                <w:sz w:val="20"/>
                <w:szCs w:val="20"/>
                <w:lang w:val="fr-FR" w:eastAsia="fr-FR"/>
              </w:rPr>
              <w:t xml:space="preserve"> tranche, ainsi que la récente</w:t>
            </w:r>
            <w:r w:rsidR="006572E0">
              <w:rPr>
                <w:rFonts w:ascii="Times New Roman" w:eastAsia="Times New Roman" w:hAnsi="Times New Roman" w:cs="Times New Roman"/>
                <w:sz w:val="20"/>
                <w:szCs w:val="20"/>
                <w:lang w:val="fr-FR" w:eastAsia="fr-FR"/>
              </w:rPr>
              <w:t xml:space="preserve"> </w:t>
            </w:r>
            <w:r w:rsidRPr="006874FC">
              <w:rPr>
                <w:rFonts w:ascii="Times New Roman" w:eastAsia="Times New Roman" w:hAnsi="Times New Roman" w:cs="Times New Roman"/>
                <w:sz w:val="20"/>
                <w:szCs w:val="20"/>
                <w:lang w:val="fr-FR" w:eastAsia="fr-FR"/>
              </w:rPr>
              <w:t>pandémie de la COVID-19, l’accord a été étendu au 1</w:t>
            </w:r>
            <w:r w:rsidRPr="006874FC">
              <w:rPr>
                <w:rFonts w:ascii="Times New Roman" w:eastAsia="Times New Roman" w:hAnsi="Times New Roman" w:cs="Times New Roman"/>
                <w:sz w:val="20"/>
                <w:szCs w:val="20"/>
                <w:vertAlign w:val="superscript"/>
                <w:lang w:val="fr-FR" w:eastAsia="fr-FR"/>
              </w:rPr>
              <w:t>er</w:t>
            </w:r>
            <w:r w:rsidRPr="006874FC">
              <w:rPr>
                <w:rFonts w:ascii="Times New Roman" w:eastAsia="Times New Roman" w:hAnsi="Times New Roman" w:cs="Times New Roman"/>
                <w:sz w:val="20"/>
                <w:szCs w:val="20"/>
                <w:lang w:val="fr-FR" w:eastAsia="fr-FR"/>
              </w:rPr>
              <w:t xml:space="preserve"> Avril 2021</w:t>
            </w:r>
          </w:p>
        </w:tc>
      </w:tr>
    </w:tbl>
    <w:p w14:paraId="09DD7AE4" w14:textId="13546ECE" w:rsidR="00B36F1D" w:rsidRDefault="006572E0" w:rsidP="006874FC">
      <w:pPr>
        <w:pStyle w:val="Titre1"/>
        <w:ind w:left="360" w:firstLine="0"/>
        <w:jc w:val="both"/>
        <w:rPr>
          <w:rFonts w:ascii="Times New Roman" w:hAnsi="Times New Roman" w:cs="Times New Roman"/>
          <w:i/>
          <w:sz w:val="24"/>
          <w:szCs w:val="24"/>
        </w:rPr>
      </w:pPr>
      <w:bookmarkStart w:id="23" w:name="_Toc46040586"/>
      <w:r w:rsidRPr="006874FC">
        <w:rPr>
          <w:rFonts w:ascii="Times New Roman" w:hAnsi="Times New Roman" w:cs="Times New Roman"/>
          <w:i/>
          <w:sz w:val="24"/>
          <w:szCs w:val="24"/>
        </w:rPr>
        <w:t>NB</w:t>
      </w:r>
      <w:r w:rsidR="006874FC" w:rsidRPr="006874FC">
        <w:rPr>
          <w:rFonts w:ascii="Times New Roman" w:hAnsi="Times New Roman" w:cs="Times New Roman"/>
          <w:i/>
          <w:sz w:val="24"/>
          <w:szCs w:val="24"/>
        </w:rPr>
        <w:t xml:space="preserve"> : Globalement</w:t>
      </w:r>
      <w:r>
        <w:rPr>
          <w:rFonts w:ascii="Times New Roman" w:hAnsi="Times New Roman" w:cs="Times New Roman"/>
          <w:i/>
          <w:sz w:val="24"/>
          <w:szCs w:val="24"/>
        </w:rPr>
        <w:t xml:space="preserve">, </w:t>
      </w:r>
      <w:r w:rsidRPr="006874FC">
        <w:rPr>
          <w:rFonts w:ascii="Times New Roman" w:hAnsi="Times New Roman" w:cs="Times New Roman"/>
          <w:i/>
          <w:sz w:val="24"/>
          <w:szCs w:val="24"/>
        </w:rPr>
        <w:t xml:space="preserve"> il </w:t>
      </w:r>
      <w:r w:rsidR="006874FC" w:rsidRPr="006874FC">
        <w:rPr>
          <w:rFonts w:ascii="Times New Roman" w:hAnsi="Times New Roman" w:cs="Times New Roman"/>
          <w:i/>
          <w:sz w:val="24"/>
          <w:szCs w:val="24"/>
        </w:rPr>
        <w:t>aurait</w:t>
      </w:r>
      <w:r w:rsidRPr="006874FC">
        <w:rPr>
          <w:rFonts w:ascii="Times New Roman" w:hAnsi="Times New Roman" w:cs="Times New Roman"/>
          <w:i/>
          <w:sz w:val="24"/>
          <w:szCs w:val="24"/>
        </w:rPr>
        <w:t xml:space="preserve"> fallu au </w:t>
      </w:r>
      <w:r>
        <w:rPr>
          <w:rFonts w:ascii="Times New Roman" w:hAnsi="Times New Roman" w:cs="Times New Roman"/>
          <w:i/>
          <w:sz w:val="24"/>
          <w:szCs w:val="24"/>
        </w:rPr>
        <w:t xml:space="preserve">mangement </w:t>
      </w:r>
      <w:r w:rsidRPr="006874FC">
        <w:rPr>
          <w:rFonts w:ascii="Times New Roman" w:hAnsi="Times New Roman" w:cs="Times New Roman"/>
          <w:i/>
          <w:sz w:val="24"/>
          <w:szCs w:val="24"/>
        </w:rPr>
        <w:t xml:space="preserve"> des contrats de tirer des leç</w:t>
      </w:r>
      <w:r>
        <w:rPr>
          <w:rFonts w:ascii="Times New Roman" w:hAnsi="Times New Roman" w:cs="Times New Roman"/>
          <w:i/>
          <w:sz w:val="24"/>
          <w:szCs w:val="24"/>
        </w:rPr>
        <w:t>o</w:t>
      </w:r>
      <w:r w:rsidRPr="006874FC">
        <w:rPr>
          <w:rFonts w:ascii="Times New Roman" w:hAnsi="Times New Roman" w:cs="Times New Roman"/>
          <w:i/>
          <w:sz w:val="24"/>
          <w:szCs w:val="24"/>
        </w:rPr>
        <w:t>ns des retards des transferts  et ai</w:t>
      </w:r>
      <w:r>
        <w:rPr>
          <w:rFonts w:ascii="Times New Roman" w:hAnsi="Times New Roman" w:cs="Times New Roman"/>
          <w:i/>
          <w:sz w:val="24"/>
          <w:szCs w:val="24"/>
        </w:rPr>
        <w:t>n</w:t>
      </w:r>
      <w:r w:rsidRPr="006874FC">
        <w:rPr>
          <w:rFonts w:ascii="Times New Roman" w:hAnsi="Times New Roman" w:cs="Times New Roman"/>
          <w:i/>
          <w:sz w:val="24"/>
          <w:szCs w:val="24"/>
        </w:rPr>
        <w:t xml:space="preserve">si d’avoir une vue plus souple par rapport au </w:t>
      </w:r>
      <w:r w:rsidR="006874FC" w:rsidRPr="006874FC">
        <w:rPr>
          <w:rFonts w:ascii="Times New Roman" w:hAnsi="Times New Roman" w:cs="Times New Roman"/>
          <w:i/>
          <w:sz w:val="24"/>
          <w:szCs w:val="24"/>
        </w:rPr>
        <w:t>délai</w:t>
      </w:r>
      <w:r w:rsidRPr="006874FC">
        <w:rPr>
          <w:rFonts w:ascii="Times New Roman" w:hAnsi="Times New Roman" w:cs="Times New Roman"/>
          <w:i/>
          <w:sz w:val="24"/>
          <w:szCs w:val="24"/>
        </w:rPr>
        <w:t xml:space="preserve"> des contrats et au volume des tranches à placer dans les contrats .</w:t>
      </w:r>
      <w:r>
        <w:rPr>
          <w:rFonts w:ascii="Times New Roman" w:hAnsi="Times New Roman" w:cs="Times New Roman"/>
          <w:i/>
          <w:sz w:val="24"/>
          <w:szCs w:val="24"/>
        </w:rPr>
        <w:t xml:space="preserve">Il y a manifestement des </w:t>
      </w:r>
      <w:r w:rsidR="006874FC">
        <w:rPr>
          <w:rFonts w:ascii="Times New Roman" w:hAnsi="Times New Roman" w:cs="Times New Roman"/>
          <w:i/>
          <w:sz w:val="24"/>
          <w:szCs w:val="24"/>
        </w:rPr>
        <w:t>difficultés</w:t>
      </w:r>
      <w:r>
        <w:rPr>
          <w:rFonts w:ascii="Times New Roman" w:hAnsi="Times New Roman" w:cs="Times New Roman"/>
          <w:i/>
          <w:sz w:val="24"/>
          <w:szCs w:val="24"/>
        </w:rPr>
        <w:t xml:space="preserve">  de bien gérer  ces retards par rapport aux procédures et par rapport aux résultats du programme,  qui en fin compte sont sacrifiés .</w:t>
      </w:r>
    </w:p>
    <w:p w14:paraId="10C03B9F" w14:textId="77777777" w:rsidR="006874FC" w:rsidRPr="006874FC" w:rsidRDefault="006874FC" w:rsidP="006874FC">
      <w:pPr>
        <w:sectPr w:rsidR="006874FC" w:rsidRPr="006874FC" w:rsidSect="00B36F1D">
          <w:pgSz w:w="16840" w:h="11900" w:orient="landscape"/>
          <w:pgMar w:top="1557" w:right="1493" w:bottom="1579" w:left="1961" w:header="1020" w:footer="1115" w:gutter="0"/>
          <w:cols w:space="720"/>
          <w:titlePg/>
          <w:docGrid w:linePitch="286"/>
        </w:sectPr>
      </w:pPr>
    </w:p>
    <w:p w14:paraId="39BBFE7B" w14:textId="77777777" w:rsidR="00B36F1D" w:rsidRDefault="00B36F1D" w:rsidP="006874FC">
      <w:pPr>
        <w:pStyle w:val="Titre1"/>
        <w:ind w:left="360" w:firstLine="0"/>
        <w:rPr>
          <w:rFonts w:ascii="Times New Roman" w:hAnsi="Times New Roman" w:cs="Times New Roman"/>
          <w:sz w:val="24"/>
          <w:szCs w:val="24"/>
        </w:rPr>
      </w:pPr>
    </w:p>
    <w:p w14:paraId="7C1E859A" w14:textId="77777777" w:rsidR="00697A90" w:rsidRPr="006A46D8" w:rsidRDefault="00FA4940" w:rsidP="001A0CF0">
      <w:pPr>
        <w:pStyle w:val="Titre1"/>
        <w:numPr>
          <w:ilvl w:val="0"/>
          <w:numId w:val="2"/>
        </w:numPr>
        <w:rPr>
          <w:rFonts w:ascii="Times New Roman" w:hAnsi="Times New Roman" w:cs="Times New Roman"/>
          <w:sz w:val="24"/>
          <w:szCs w:val="24"/>
        </w:rPr>
      </w:pPr>
      <w:r w:rsidRPr="006A46D8">
        <w:rPr>
          <w:rFonts w:ascii="Times New Roman" w:hAnsi="Times New Roman" w:cs="Times New Roman"/>
          <w:sz w:val="24"/>
          <w:szCs w:val="24"/>
        </w:rPr>
        <w:t>Gestion participative</w:t>
      </w:r>
      <w:bookmarkEnd w:id="23"/>
    </w:p>
    <w:p w14:paraId="39F86BBE" w14:textId="77777777" w:rsidR="00081A9E" w:rsidRPr="006A46D8" w:rsidRDefault="00081A9E" w:rsidP="006874FC">
      <w:pPr>
        <w:tabs>
          <w:tab w:val="left" w:pos="5220"/>
        </w:tabs>
        <w:spacing w:after="0" w:line="276" w:lineRule="auto"/>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Le programme est mis en œuvre de façon transparente et participative. Cela est d’abord reflété dans la planification et l’exécution conjointes des activités par l’ONU-Habitat et la CONAREF. Le fonctionnement régulier des organes politiques et techniques de la CONAREF offre aussi une opportunité de gestion participative institutionnelle, avec la représentation de différents ministères ayant une compétence touchant au foncier.</w:t>
      </w:r>
    </w:p>
    <w:p w14:paraId="0A4A292D" w14:textId="77777777" w:rsidR="00081A9E" w:rsidRPr="006A46D8" w:rsidRDefault="00081A9E" w:rsidP="006874FC">
      <w:pPr>
        <w:tabs>
          <w:tab w:val="left" w:pos="5220"/>
        </w:tabs>
        <w:spacing w:line="276" w:lineRule="auto"/>
        <w:rPr>
          <w:rFonts w:ascii="Times New Roman" w:hAnsi="Times New Roman" w:cs="Times New Roman"/>
          <w:color w:val="000000" w:themeColor="text1"/>
          <w:sz w:val="24"/>
          <w:szCs w:val="24"/>
        </w:rPr>
      </w:pPr>
    </w:p>
    <w:p w14:paraId="5A1A4BF5" w14:textId="194BFC76" w:rsidR="00081A9E" w:rsidRDefault="00081A9E" w:rsidP="006874FC">
      <w:pPr>
        <w:tabs>
          <w:tab w:val="left" w:pos="5220"/>
        </w:tabs>
        <w:spacing w:after="0" w:line="276" w:lineRule="auto"/>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 xml:space="preserve">En outre, toutes les autres parties </w:t>
      </w:r>
      <w:r w:rsidR="00C66152" w:rsidRPr="006A46D8">
        <w:rPr>
          <w:rFonts w:ascii="Times New Roman" w:hAnsi="Times New Roman" w:cs="Times New Roman"/>
          <w:color w:val="000000" w:themeColor="text1"/>
          <w:sz w:val="24"/>
          <w:szCs w:val="24"/>
        </w:rPr>
        <w:t>prenantes sont</w:t>
      </w:r>
      <w:r w:rsidR="00921E42">
        <w:rPr>
          <w:rFonts w:ascii="Times New Roman" w:hAnsi="Times New Roman" w:cs="Times New Roman"/>
          <w:color w:val="000000" w:themeColor="text1"/>
          <w:sz w:val="24"/>
          <w:szCs w:val="24"/>
        </w:rPr>
        <w:t xml:space="preserve">  </w:t>
      </w:r>
      <w:r w:rsidR="00C66152" w:rsidRPr="006A46D8">
        <w:rPr>
          <w:rFonts w:ascii="Times New Roman" w:hAnsi="Times New Roman" w:cs="Times New Roman"/>
          <w:color w:val="000000" w:themeColor="text1"/>
          <w:sz w:val="24"/>
          <w:szCs w:val="24"/>
        </w:rPr>
        <w:t>consultées et</w:t>
      </w:r>
      <w:r w:rsidRPr="006A46D8">
        <w:rPr>
          <w:rFonts w:ascii="Times New Roman" w:hAnsi="Times New Roman" w:cs="Times New Roman"/>
          <w:color w:val="000000" w:themeColor="text1"/>
          <w:sz w:val="24"/>
          <w:szCs w:val="24"/>
        </w:rPr>
        <w:t xml:space="preserve"> leurs avis pris en compte. Ainsi, la société civile est impliquée à travers une consultation régulière avec les organisations des peuples autochtones (REPALEF), les organisations de défenses des droits des femmes, des jeunes, la stratégie d’engagement nationale (SNE) de la Coalition internationale pour l'accès à la terre (International Land Coalition - ILC), ainsi qu’avec le Groupe de travail climat REDD+ rénové (GTCRR) qui participe aux </w:t>
      </w:r>
      <w:r w:rsidR="00C66152" w:rsidRPr="006A46D8">
        <w:rPr>
          <w:rFonts w:ascii="Times New Roman" w:hAnsi="Times New Roman" w:cs="Times New Roman"/>
          <w:color w:val="000000" w:themeColor="text1"/>
          <w:sz w:val="24"/>
          <w:szCs w:val="24"/>
        </w:rPr>
        <w:t>différentes rencontres</w:t>
      </w:r>
      <w:r w:rsidRPr="006A46D8">
        <w:rPr>
          <w:rFonts w:ascii="Times New Roman" w:hAnsi="Times New Roman" w:cs="Times New Roman"/>
          <w:color w:val="000000" w:themeColor="text1"/>
          <w:sz w:val="24"/>
          <w:szCs w:val="24"/>
        </w:rPr>
        <w:t xml:space="preserve"> de planification du programme. La même dynamique de participation touche aussi l’ANATC (Association nationale de l’autorité traditionnelle du Congo). Ces acteurs sont impliqués dans le processus tant au niveau national qu’au niveau des provinces où la participation est aussi ouverte aux organisations locales.</w:t>
      </w:r>
      <w:r w:rsidR="00921E42">
        <w:rPr>
          <w:rFonts w:ascii="Times New Roman" w:hAnsi="Times New Roman" w:cs="Times New Roman"/>
          <w:color w:val="000000" w:themeColor="text1"/>
          <w:sz w:val="24"/>
          <w:szCs w:val="24"/>
        </w:rPr>
        <w:t xml:space="preserve"> A cette dynamique s’ajoute les ONG intentionnelles</w:t>
      </w:r>
      <w:r w:rsidR="00114AD9">
        <w:rPr>
          <w:rFonts w:ascii="Times New Roman" w:hAnsi="Times New Roman" w:cs="Times New Roman"/>
          <w:color w:val="000000" w:themeColor="text1"/>
          <w:sz w:val="24"/>
          <w:szCs w:val="24"/>
        </w:rPr>
        <w:t xml:space="preserve"> ou des agences de </w:t>
      </w:r>
      <w:r w:rsidR="006874FC">
        <w:rPr>
          <w:rFonts w:ascii="Times New Roman" w:hAnsi="Times New Roman" w:cs="Times New Roman"/>
          <w:color w:val="000000" w:themeColor="text1"/>
          <w:sz w:val="24"/>
          <w:szCs w:val="24"/>
        </w:rPr>
        <w:t>coopération (</w:t>
      </w:r>
      <w:r w:rsidR="00921E42">
        <w:rPr>
          <w:rFonts w:ascii="Times New Roman" w:hAnsi="Times New Roman" w:cs="Times New Roman"/>
          <w:color w:val="000000" w:themeColor="text1"/>
          <w:sz w:val="24"/>
          <w:szCs w:val="24"/>
        </w:rPr>
        <w:t xml:space="preserve">notamment NRC-Conseil </w:t>
      </w:r>
      <w:r w:rsidR="00D47237">
        <w:rPr>
          <w:rFonts w:ascii="Times New Roman" w:hAnsi="Times New Roman" w:cs="Times New Roman"/>
          <w:color w:val="000000" w:themeColor="text1"/>
          <w:sz w:val="24"/>
          <w:szCs w:val="24"/>
        </w:rPr>
        <w:t xml:space="preserve">Norvégien pour les </w:t>
      </w:r>
      <w:r w:rsidR="00114AD9">
        <w:rPr>
          <w:rFonts w:ascii="Times New Roman" w:hAnsi="Times New Roman" w:cs="Times New Roman"/>
          <w:color w:val="000000" w:themeColor="text1"/>
          <w:sz w:val="24"/>
          <w:szCs w:val="24"/>
        </w:rPr>
        <w:t>Réfugiés, de ILC-NES, )</w:t>
      </w:r>
      <w:r w:rsidR="00921E42">
        <w:rPr>
          <w:rFonts w:ascii="Times New Roman" w:hAnsi="Times New Roman" w:cs="Times New Roman"/>
          <w:color w:val="000000" w:themeColor="text1"/>
          <w:sz w:val="24"/>
          <w:szCs w:val="24"/>
        </w:rPr>
        <w:t xml:space="preserve">  qui trouvent nécessaire de s’aligner au  processus de la réforme foncière de la RDC malgré </w:t>
      </w:r>
      <w:r w:rsidR="00D47237">
        <w:rPr>
          <w:rFonts w:ascii="Times New Roman" w:hAnsi="Times New Roman" w:cs="Times New Roman"/>
          <w:color w:val="000000" w:themeColor="text1"/>
          <w:sz w:val="24"/>
          <w:szCs w:val="24"/>
        </w:rPr>
        <w:t xml:space="preserve">le </w:t>
      </w:r>
      <w:r w:rsidR="00921E42">
        <w:rPr>
          <w:rFonts w:ascii="Times New Roman" w:hAnsi="Times New Roman" w:cs="Times New Roman"/>
          <w:color w:val="000000" w:themeColor="text1"/>
          <w:sz w:val="24"/>
          <w:szCs w:val="24"/>
        </w:rPr>
        <w:t xml:space="preserve"> </w:t>
      </w:r>
      <w:r w:rsidR="00D47237">
        <w:rPr>
          <w:rFonts w:ascii="Times New Roman" w:hAnsi="Times New Roman" w:cs="Times New Roman"/>
          <w:color w:val="000000" w:themeColor="text1"/>
          <w:sz w:val="24"/>
          <w:szCs w:val="24"/>
        </w:rPr>
        <w:t>rattachement</w:t>
      </w:r>
      <w:r w:rsidR="00921E42">
        <w:rPr>
          <w:rFonts w:ascii="Times New Roman" w:hAnsi="Times New Roman" w:cs="Times New Roman"/>
          <w:color w:val="000000" w:themeColor="text1"/>
          <w:sz w:val="24"/>
          <w:szCs w:val="24"/>
        </w:rPr>
        <w:t xml:space="preserve"> à leurs </w:t>
      </w:r>
      <w:r w:rsidR="00D47237">
        <w:rPr>
          <w:rFonts w:ascii="Times New Roman" w:hAnsi="Times New Roman" w:cs="Times New Roman"/>
          <w:color w:val="000000" w:themeColor="text1"/>
          <w:sz w:val="24"/>
          <w:szCs w:val="24"/>
        </w:rPr>
        <w:t>bailleurs</w:t>
      </w:r>
      <w:r w:rsidR="00921E42">
        <w:rPr>
          <w:rFonts w:ascii="Times New Roman" w:hAnsi="Times New Roman" w:cs="Times New Roman"/>
          <w:color w:val="000000" w:themeColor="text1"/>
          <w:sz w:val="24"/>
          <w:szCs w:val="24"/>
        </w:rPr>
        <w:t xml:space="preserve"> des </w:t>
      </w:r>
      <w:r w:rsidR="00114AD9">
        <w:rPr>
          <w:rFonts w:ascii="Times New Roman" w:hAnsi="Times New Roman" w:cs="Times New Roman"/>
          <w:color w:val="000000" w:themeColor="text1"/>
          <w:sz w:val="24"/>
          <w:szCs w:val="24"/>
        </w:rPr>
        <w:t>fonds.</w:t>
      </w:r>
    </w:p>
    <w:p w14:paraId="3DE0E114" w14:textId="77777777" w:rsidR="00E85264" w:rsidRPr="006A46D8" w:rsidRDefault="00E85264" w:rsidP="006874FC">
      <w:pPr>
        <w:tabs>
          <w:tab w:val="left" w:pos="5220"/>
        </w:tabs>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Cette inclusivité de participation donne à la CONAREF une visibilité plus large au niveau national et provincial, devant se perpétuer à travers les cadres de concertation « CP-CONAREF. »</w:t>
      </w:r>
    </w:p>
    <w:p w14:paraId="77278565" w14:textId="77777777" w:rsidR="00081A9E" w:rsidRPr="006A46D8" w:rsidRDefault="00081A9E" w:rsidP="006874FC">
      <w:pPr>
        <w:tabs>
          <w:tab w:val="left" w:pos="5220"/>
        </w:tabs>
        <w:spacing w:line="276" w:lineRule="auto"/>
        <w:rPr>
          <w:rFonts w:ascii="Times New Roman" w:hAnsi="Times New Roman" w:cs="Times New Roman"/>
          <w:color w:val="000000" w:themeColor="text1"/>
          <w:sz w:val="24"/>
          <w:szCs w:val="24"/>
        </w:rPr>
      </w:pPr>
    </w:p>
    <w:p w14:paraId="42355852" w14:textId="77777777" w:rsidR="007D11B1" w:rsidRPr="006A46D8" w:rsidRDefault="00081A9E" w:rsidP="006874FC">
      <w:pPr>
        <w:tabs>
          <w:tab w:val="left" w:pos="5220"/>
        </w:tabs>
        <w:spacing w:line="276" w:lineRule="auto"/>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 xml:space="preserve">Dans le cadre des consultations sur le document de politique foncière, le programme a engagé une réflexion avec les partenaires de la société civile afin de les faire jouer un rôle actif permettant une appropriation du processus dans lesdites consultations, notamment au niveau provincial. La réunion d’échanges organisée à cet effet a permis aux partenaires de faire des propositions d’amélioration de la stratégie de consultations qui leur a été présentée, en se référant notamment au ‘Guide méthodologique de consultations’ élaboré par le GTCRR. Les propositions sont aussi allées dans le sens de leur participation et accompagnement dans le processus des consultations. </w:t>
      </w:r>
    </w:p>
    <w:p w14:paraId="138A1988" w14:textId="77777777" w:rsidR="00073D02" w:rsidRDefault="00073D02" w:rsidP="006874FC">
      <w:pPr>
        <w:tabs>
          <w:tab w:val="left" w:pos="5220"/>
        </w:tabs>
        <w:spacing w:line="276" w:lineRule="auto"/>
        <w:rPr>
          <w:rFonts w:ascii="Times New Roman" w:hAnsi="Times New Roman" w:cs="Times New Roman"/>
          <w:color w:val="000000" w:themeColor="text1"/>
          <w:sz w:val="24"/>
          <w:szCs w:val="24"/>
        </w:rPr>
      </w:pPr>
    </w:p>
    <w:p w14:paraId="340244C8" w14:textId="77777777" w:rsidR="006C7164" w:rsidRDefault="00081A9E" w:rsidP="006874FC">
      <w:pPr>
        <w:tabs>
          <w:tab w:val="left" w:pos="5220"/>
        </w:tabs>
        <w:spacing w:line="276" w:lineRule="auto"/>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 xml:space="preserve">Le déploiement sur le terrain continuera à se </w:t>
      </w:r>
      <w:r w:rsidR="00C66152" w:rsidRPr="006A46D8">
        <w:rPr>
          <w:rFonts w:ascii="Times New Roman" w:hAnsi="Times New Roman" w:cs="Times New Roman"/>
          <w:color w:val="000000" w:themeColor="text1"/>
          <w:sz w:val="24"/>
          <w:szCs w:val="24"/>
        </w:rPr>
        <w:t>faire conformément</w:t>
      </w:r>
      <w:r w:rsidRPr="006A46D8">
        <w:rPr>
          <w:rFonts w:ascii="Times New Roman" w:hAnsi="Times New Roman" w:cs="Times New Roman"/>
          <w:color w:val="000000" w:themeColor="text1"/>
          <w:sz w:val="24"/>
          <w:szCs w:val="24"/>
        </w:rPr>
        <w:t xml:space="preserve"> à un calendrier et une modalité convenus entre la CONAREF et ses partenaires.</w:t>
      </w:r>
      <w:r w:rsidR="007D11B1" w:rsidRPr="006A46D8">
        <w:rPr>
          <w:rFonts w:ascii="Times New Roman" w:hAnsi="Times New Roman" w:cs="Times New Roman"/>
          <w:color w:val="000000" w:themeColor="text1"/>
          <w:sz w:val="24"/>
          <w:szCs w:val="24"/>
        </w:rPr>
        <w:t xml:space="preserve"> Il faut cependant noter une collaboration </w:t>
      </w:r>
      <w:r w:rsidR="00A81D3E" w:rsidRPr="006A46D8">
        <w:rPr>
          <w:rFonts w:ascii="Times New Roman" w:hAnsi="Times New Roman" w:cs="Times New Roman"/>
          <w:color w:val="000000" w:themeColor="text1"/>
          <w:sz w:val="24"/>
          <w:szCs w:val="24"/>
        </w:rPr>
        <w:t>timide</w:t>
      </w:r>
      <w:r w:rsidR="007D11B1" w:rsidRPr="006A46D8">
        <w:rPr>
          <w:rFonts w:ascii="Times New Roman" w:hAnsi="Times New Roman" w:cs="Times New Roman"/>
          <w:color w:val="000000" w:themeColor="text1"/>
          <w:sz w:val="24"/>
          <w:szCs w:val="24"/>
        </w:rPr>
        <w:t xml:space="preserve"> avec les programmes d’appui à la société civile et aux peuples autochtones (respectivement PNUD/GTCRR et BM/REPALEF). Cela fera l’objet d’une attention particulière dans le cadre de la poursuite </w:t>
      </w:r>
      <w:r w:rsidR="00A15D84" w:rsidRPr="006A46D8">
        <w:rPr>
          <w:rFonts w:ascii="Times New Roman" w:hAnsi="Times New Roman" w:cs="Times New Roman"/>
          <w:color w:val="000000" w:themeColor="text1"/>
          <w:sz w:val="24"/>
          <w:szCs w:val="24"/>
        </w:rPr>
        <w:t>des consultations</w:t>
      </w:r>
      <w:r w:rsidR="007D11B1" w:rsidRPr="006A46D8">
        <w:rPr>
          <w:rFonts w:ascii="Times New Roman" w:hAnsi="Times New Roman" w:cs="Times New Roman"/>
          <w:color w:val="000000" w:themeColor="text1"/>
          <w:sz w:val="24"/>
          <w:szCs w:val="24"/>
        </w:rPr>
        <w:t xml:space="preserve"> au levé des mesures liées à la COVID-19.</w:t>
      </w:r>
    </w:p>
    <w:p w14:paraId="56158658" w14:textId="77777777" w:rsidR="00C66152" w:rsidRDefault="00C66152" w:rsidP="006874FC">
      <w:pPr>
        <w:tabs>
          <w:tab w:val="left" w:pos="5220"/>
        </w:tabs>
        <w:spacing w:line="276" w:lineRule="auto"/>
        <w:rPr>
          <w:rFonts w:ascii="Times New Roman" w:hAnsi="Times New Roman" w:cs="Times New Roman"/>
          <w:color w:val="000000" w:themeColor="text1"/>
          <w:sz w:val="24"/>
          <w:szCs w:val="24"/>
        </w:rPr>
      </w:pPr>
    </w:p>
    <w:p w14:paraId="12CFC812" w14:textId="783745DF" w:rsidR="00C66152" w:rsidRPr="006A46D8" w:rsidRDefault="00C66152" w:rsidP="006874FC">
      <w:pPr>
        <w:tabs>
          <w:tab w:val="left" w:pos="5220"/>
        </w:tabs>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Notons que pendant le dernier semestre de l’année</w:t>
      </w:r>
      <w:r w:rsidR="00114AD9">
        <w:rPr>
          <w:rFonts w:ascii="Times New Roman" w:hAnsi="Times New Roman" w:cs="Times New Roman"/>
          <w:color w:val="000000" w:themeColor="text1"/>
          <w:sz w:val="24"/>
          <w:szCs w:val="24"/>
        </w:rPr>
        <w:t xml:space="preserve"> 2020</w:t>
      </w:r>
      <w:r>
        <w:rPr>
          <w:rFonts w:ascii="Times New Roman" w:hAnsi="Times New Roman" w:cs="Times New Roman"/>
          <w:color w:val="000000" w:themeColor="text1"/>
          <w:sz w:val="24"/>
          <w:szCs w:val="24"/>
        </w:rPr>
        <w:t xml:space="preserve">, le programme a reçu un appui considérable de la part de ses partenaires CFLED, IL, NES comme appui financier à la poursuite des consultations provinciales sur le DPFN dans les </w:t>
      </w:r>
      <w:r w:rsidR="006874FC">
        <w:rPr>
          <w:rFonts w:ascii="Times New Roman" w:hAnsi="Times New Roman" w:cs="Times New Roman"/>
          <w:color w:val="000000" w:themeColor="text1"/>
          <w:sz w:val="24"/>
          <w:szCs w:val="24"/>
        </w:rPr>
        <w:t>provinces :</w:t>
      </w:r>
      <w:r w:rsidR="00114AD9">
        <w:rPr>
          <w:rFonts w:ascii="Times New Roman" w:hAnsi="Times New Roman" w:cs="Times New Roman"/>
          <w:color w:val="000000" w:themeColor="text1"/>
          <w:sz w:val="24"/>
          <w:szCs w:val="24"/>
        </w:rPr>
        <w:t xml:space="preserve"> </w:t>
      </w:r>
      <w:r w:rsidRPr="00C66152">
        <w:rPr>
          <w:rFonts w:ascii="Times New Roman" w:hAnsi="Times New Roman" w:cs="Times New Roman"/>
          <w:color w:val="000000" w:themeColor="text1"/>
          <w:sz w:val="24"/>
          <w:szCs w:val="24"/>
        </w:rPr>
        <w:t>Kongo central, Mai</w:t>
      </w:r>
      <w:r w:rsidR="00114AD9">
        <w:rPr>
          <w:rFonts w:ascii="Times New Roman" w:hAnsi="Times New Roman" w:cs="Times New Roman"/>
          <w:color w:val="000000" w:themeColor="text1"/>
          <w:sz w:val="24"/>
          <w:szCs w:val="24"/>
        </w:rPr>
        <w:t xml:space="preserve"> N</w:t>
      </w:r>
      <w:r w:rsidRPr="00C66152">
        <w:rPr>
          <w:rFonts w:ascii="Times New Roman" w:hAnsi="Times New Roman" w:cs="Times New Roman"/>
          <w:color w:val="000000" w:themeColor="text1"/>
          <w:sz w:val="24"/>
          <w:szCs w:val="24"/>
        </w:rPr>
        <w:t>dombe, Equateur, Sud Ubangi, Kasai Central et Kasai Oriental</w:t>
      </w:r>
      <w:r>
        <w:rPr>
          <w:rFonts w:ascii="Times New Roman" w:hAnsi="Times New Roman" w:cs="Times New Roman"/>
          <w:color w:val="000000" w:themeColor="text1"/>
          <w:sz w:val="24"/>
          <w:szCs w:val="24"/>
        </w:rPr>
        <w:t>.</w:t>
      </w:r>
    </w:p>
    <w:p w14:paraId="483B15CF" w14:textId="77777777" w:rsidR="00697A90" w:rsidRPr="006A46D8" w:rsidRDefault="00FA4940" w:rsidP="006874FC">
      <w:pPr>
        <w:pStyle w:val="Titre1"/>
        <w:numPr>
          <w:ilvl w:val="0"/>
          <w:numId w:val="2"/>
        </w:numPr>
        <w:spacing w:line="276" w:lineRule="auto"/>
        <w:rPr>
          <w:rFonts w:ascii="Times New Roman" w:hAnsi="Times New Roman" w:cs="Times New Roman"/>
          <w:sz w:val="24"/>
          <w:szCs w:val="24"/>
        </w:rPr>
      </w:pPr>
      <w:bookmarkStart w:id="24" w:name="_Toc46040587"/>
      <w:bookmarkStart w:id="25" w:name="_Hlk45520854"/>
      <w:r w:rsidRPr="006A46D8">
        <w:rPr>
          <w:rFonts w:ascii="Times New Roman" w:hAnsi="Times New Roman" w:cs="Times New Roman"/>
          <w:sz w:val="24"/>
          <w:szCs w:val="24"/>
        </w:rPr>
        <w:t>Termes transversaux</w:t>
      </w:r>
      <w:bookmarkEnd w:id="24"/>
    </w:p>
    <w:p w14:paraId="1DC073AD" w14:textId="77777777" w:rsidR="00FA2DB0" w:rsidRPr="006A46D8" w:rsidRDefault="00FA2DB0" w:rsidP="006874FC">
      <w:pPr>
        <w:pStyle w:val="Titre2"/>
        <w:numPr>
          <w:ilvl w:val="1"/>
          <w:numId w:val="2"/>
        </w:numPr>
        <w:spacing w:line="276" w:lineRule="auto"/>
        <w:rPr>
          <w:rFonts w:ascii="Times New Roman" w:hAnsi="Times New Roman" w:cs="Times New Roman"/>
          <w:b/>
          <w:sz w:val="24"/>
          <w:szCs w:val="24"/>
        </w:rPr>
      </w:pPr>
      <w:bookmarkStart w:id="26" w:name="_Toc46040588"/>
      <w:r w:rsidRPr="006A46D8">
        <w:rPr>
          <w:rFonts w:ascii="Times New Roman" w:hAnsi="Times New Roman" w:cs="Times New Roman"/>
          <w:b/>
          <w:sz w:val="24"/>
          <w:szCs w:val="24"/>
        </w:rPr>
        <w:t>Gouvernance</w:t>
      </w:r>
      <w:bookmarkEnd w:id="26"/>
      <w:r w:rsidR="006515A1" w:rsidRPr="006A46D8">
        <w:rPr>
          <w:rFonts w:ascii="Times New Roman" w:hAnsi="Times New Roman" w:cs="Times New Roman"/>
          <w:b/>
          <w:sz w:val="24"/>
          <w:szCs w:val="24"/>
        </w:rPr>
        <w:t> </w:t>
      </w:r>
    </w:p>
    <w:p w14:paraId="7B2286A4" w14:textId="77777777" w:rsidR="006515A1" w:rsidRPr="006A46D8" w:rsidRDefault="006515A1" w:rsidP="006874FC">
      <w:pPr>
        <w:pStyle w:val="Sansinterligne"/>
        <w:spacing w:line="276" w:lineRule="auto"/>
        <w:rPr>
          <w:rFonts w:ascii="Times New Roman" w:hAnsi="Times New Roman" w:cs="Times New Roman"/>
          <w:sz w:val="24"/>
          <w:szCs w:val="24"/>
        </w:rPr>
      </w:pPr>
    </w:p>
    <w:p w14:paraId="769436C3" w14:textId="77777777" w:rsidR="006C7164" w:rsidRPr="006A46D8" w:rsidRDefault="00A762D2" w:rsidP="006874FC">
      <w:pPr>
        <w:spacing w:line="276" w:lineRule="auto"/>
        <w:rPr>
          <w:rFonts w:ascii="Times New Roman" w:hAnsi="Times New Roman" w:cs="Times New Roman"/>
          <w:iCs/>
          <w:sz w:val="24"/>
          <w:szCs w:val="24"/>
        </w:rPr>
      </w:pPr>
      <w:r w:rsidRPr="006A46D8">
        <w:rPr>
          <w:rFonts w:ascii="Times New Roman" w:hAnsi="Times New Roman" w:cs="Times New Roman"/>
          <w:iCs/>
          <w:sz w:val="24"/>
          <w:szCs w:val="24"/>
        </w:rPr>
        <w:t xml:space="preserve">Le contexte </w:t>
      </w:r>
      <w:r w:rsidR="006C7164" w:rsidRPr="006A46D8">
        <w:rPr>
          <w:rFonts w:ascii="Times New Roman" w:hAnsi="Times New Roman" w:cs="Times New Roman"/>
          <w:iCs/>
          <w:sz w:val="24"/>
          <w:szCs w:val="24"/>
        </w:rPr>
        <w:t>d’</w:t>
      </w:r>
      <w:r w:rsidRPr="006A46D8">
        <w:rPr>
          <w:rFonts w:ascii="Times New Roman" w:hAnsi="Times New Roman" w:cs="Times New Roman"/>
          <w:iCs/>
          <w:sz w:val="24"/>
          <w:szCs w:val="24"/>
        </w:rPr>
        <w:t xml:space="preserve">urgence </w:t>
      </w:r>
      <w:r w:rsidR="00C66152" w:rsidRPr="006A46D8">
        <w:rPr>
          <w:rFonts w:ascii="Times New Roman" w:hAnsi="Times New Roman" w:cs="Times New Roman"/>
          <w:iCs/>
          <w:sz w:val="24"/>
          <w:szCs w:val="24"/>
        </w:rPr>
        <w:t>sanitaire lié</w:t>
      </w:r>
      <w:r w:rsidR="006C7164" w:rsidRPr="006A46D8">
        <w:rPr>
          <w:rFonts w:ascii="Times New Roman" w:hAnsi="Times New Roman" w:cs="Times New Roman"/>
          <w:iCs/>
          <w:sz w:val="24"/>
          <w:szCs w:val="24"/>
        </w:rPr>
        <w:t xml:space="preserve"> à la COVID-19, </w:t>
      </w:r>
      <w:r w:rsidRPr="006A46D8">
        <w:rPr>
          <w:rFonts w:ascii="Times New Roman" w:hAnsi="Times New Roman" w:cs="Times New Roman"/>
          <w:iCs/>
          <w:sz w:val="24"/>
          <w:szCs w:val="24"/>
        </w:rPr>
        <w:t xml:space="preserve">proclamé en début mars 2020, </w:t>
      </w:r>
      <w:r w:rsidR="00A15D84" w:rsidRPr="006A46D8">
        <w:rPr>
          <w:rFonts w:ascii="Times New Roman" w:hAnsi="Times New Roman" w:cs="Times New Roman"/>
          <w:iCs/>
          <w:sz w:val="24"/>
          <w:szCs w:val="24"/>
        </w:rPr>
        <w:t>au</w:t>
      </w:r>
      <w:r w:rsidR="00F20F73">
        <w:rPr>
          <w:rFonts w:ascii="Times New Roman" w:hAnsi="Times New Roman" w:cs="Times New Roman"/>
          <w:iCs/>
          <w:sz w:val="24"/>
          <w:szCs w:val="24"/>
        </w:rPr>
        <w:t xml:space="preserve">  </w:t>
      </w:r>
      <w:r w:rsidR="00C66152" w:rsidRPr="006A46D8">
        <w:rPr>
          <w:rFonts w:ascii="Times New Roman" w:hAnsi="Times New Roman" w:cs="Times New Roman"/>
          <w:iCs/>
          <w:sz w:val="24"/>
          <w:szCs w:val="24"/>
        </w:rPr>
        <w:t>lendemain de</w:t>
      </w:r>
      <w:r w:rsidRPr="006A46D8">
        <w:rPr>
          <w:rFonts w:ascii="Times New Roman" w:hAnsi="Times New Roman" w:cs="Times New Roman"/>
          <w:iCs/>
          <w:sz w:val="24"/>
          <w:szCs w:val="24"/>
        </w:rPr>
        <w:t xml:space="preserve"> la tenue de la retraite de planification, n’a pas facilité la tenue des réunions statutaires </w:t>
      </w:r>
      <w:r w:rsidR="00E658DF" w:rsidRPr="006A46D8">
        <w:rPr>
          <w:rFonts w:ascii="Times New Roman" w:hAnsi="Times New Roman" w:cs="Times New Roman"/>
          <w:iCs/>
          <w:sz w:val="24"/>
          <w:szCs w:val="24"/>
        </w:rPr>
        <w:t>comme prévu</w:t>
      </w:r>
      <w:r w:rsidRPr="006A46D8">
        <w:rPr>
          <w:rFonts w:ascii="Times New Roman" w:hAnsi="Times New Roman" w:cs="Times New Roman"/>
          <w:iCs/>
          <w:sz w:val="24"/>
          <w:szCs w:val="24"/>
        </w:rPr>
        <w:t>.</w:t>
      </w:r>
    </w:p>
    <w:p w14:paraId="2F05DA57" w14:textId="77777777" w:rsidR="00574F94" w:rsidRPr="006A46D8" w:rsidRDefault="00E658DF" w:rsidP="00B36F1D">
      <w:pPr>
        <w:suppressAutoHyphens/>
        <w:autoSpaceDN w:val="0"/>
        <w:spacing w:after="0" w:line="276" w:lineRule="auto"/>
        <w:ind w:right="0"/>
        <w:textAlignment w:val="baseline"/>
        <w:rPr>
          <w:rFonts w:ascii="Times New Roman" w:hAnsi="Times New Roman" w:cs="Times New Roman"/>
          <w:iCs/>
          <w:sz w:val="24"/>
          <w:szCs w:val="24"/>
        </w:rPr>
      </w:pPr>
      <w:r w:rsidRPr="006A46D8">
        <w:rPr>
          <w:rFonts w:ascii="Times New Roman" w:hAnsi="Times New Roman" w:cs="Times New Roman"/>
          <w:iCs/>
          <w:sz w:val="24"/>
          <w:szCs w:val="24"/>
        </w:rPr>
        <w:t>Comme mentionné plus loin au point 2 du présent rapport, l</w:t>
      </w:r>
      <w:r w:rsidR="00A762D2" w:rsidRPr="006A46D8">
        <w:rPr>
          <w:rFonts w:ascii="Times New Roman" w:hAnsi="Times New Roman" w:cs="Times New Roman"/>
          <w:iCs/>
          <w:sz w:val="24"/>
          <w:szCs w:val="24"/>
        </w:rPr>
        <w:t xml:space="preserve">a réunion du comité de gestion du </w:t>
      </w:r>
      <w:r w:rsidRPr="006A46D8">
        <w:rPr>
          <w:rFonts w:ascii="Times New Roman" w:hAnsi="Times New Roman" w:cs="Times New Roman"/>
          <w:iCs/>
          <w:sz w:val="24"/>
          <w:szCs w:val="24"/>
        </w:rPr>
        <w:t>programme</w:t>
      </w:r>
      <w:r w:rsidR="00A762D2" w:rsidRPr="006A46D8">
        <w:rPr>
          <w:rFonts w:ascii="Times New Roman" w:hAnsi="Times New Roman" w:cs="Times New Roman"/>
          <w:iCs/>
          <w:sz w:val="24"/>
          <w:szCs w:val="24"/>
        </w:rPr>
        <w:t xml:space="preserve"> a eu lieu 27 mars 2020</w:t>
      </w:r>
      <w:r w:rsidRPr="006A46D8">
        <w:rPr>
          <w:rFonts w:ascii="Times New Roman" w:hAnsi="Times New Roman" w:cs="Times New Roman"/>
          <w:iCs/>
          <w:sz w:val="24"/>
          <w:szCs w:val="24"/>
        </w:rPr>
        <w:t>.</w:t>
      </w:r>
      <w:r w:rsidR="00A762D2" w:rsidRPr="006A46D8">
        <w:rPr>
          <w:rFonts w:ascii="Times New Roman" w:hAnsi="Times New Roman" w:cs="Times New Roman"/>
          <w:iCs/>
          <w:sz w:val="24"/>
          <w:szCs w:val="24"/>
        </w:rPr>
        <w:t xml:space="preserve">Les réunions de la cellule technique et du </w:t>
      </w:r>
      <w:r w:rsidR="00EB6C0D" w:rsidRPr="006A46D8">
        <w:rPr>
          <w:rFonts w:ascii="Times New Roman" w:hAnsi="Times New Roman" w:cs="Times New Roman"/>
          <w:iCs/>
          <w:sz w:val="24"/>
          <w:szCs w:val="24"/>
        </w:rPr>
        <w:t>comité de pilotage de la CO</w:t>
      </w:r>
      <w:r w:rsidR="00A15D84" w:rsidRPr="006A46D8">
        <w:rPr>
          <w:rFonts w:ascii="Times New Roman" w:hAnsi="Times New Roman" w:cs="Times New Roman"/>
          <w:iCs/>
          <w:sz w:val="24"/>
          <w:szCs w:val="24"/>
        </w:rPr>
        <w:t>NA</w:t>
      </w:r>
      <w:r w:rsidR="00EB6C0D" w:rsidRPr="006A46D8">
        <w:rPr>
          <w:rFonts w:ascii="Times New Roman" w:hAnsi="Times New Roman" w:cs="Times New Roman"/>
          <w:iCs/>
          <w:sz w:val="24"/>
          <w:szCs w:val="24"/>
        </w:rPr>
        <w:t>REF</w:t>
      </w:r>
      <w:r w:rsidR="00A762D2" w:rsidRPr="006A46D8">
        <w:rPr>
          <w:rFonts w:ascii="Times New Roman" w:hAnsi="Times New Roman" w:cs="Times New Roman"/>
          <w:iCs/>
          <w:sz w:val="24"/>
          <w:szCs w:val="24"/>
        </w:rPr>
        <w:t xml:space="preserve"> n’ont pas eu lieu</w:t>
      </w:r>
      <w:r w:rsidR="00C66152">
        <w:rPr>
          <w:rFonts w:ascii="Times New Roman" w:hAnsi="Times New Roman" w:cs="Times New Roman"/>
          <w:iCs/>
          <w:sz w:val="24"/>
          <w:szCs w:val="24"/>
        </w:rPr>
        <w:t xml:space="preserve">. Avec </w:t>
      </w:r>
      <w:r w:rsidR="00574F94" w:rsidRPr="006A46D8">
        <w:rPr>
          <w:rFonts w:ascii="Times New Roman" w:hAnsi="Times New Roman" w:cs="Times New Roman"/>
          <w:iCs/>
          <w:sz w:val="24"/>
          <w:szCs w:val="24"/>
        </w:rPr>
        <w:t xml:space="preserve">le déconfinement progressif et l’observation des mesures de distanciation sociale, la </w:t>
      </w:r>
      <w:r w:rsidR="00C66152">
        <w:rPr>
          <w:rFonts w:ascii="Times New Roman" w:hAnsi="Times New Roman" w:cs="Times New Roman"/>
          <w:iCs/>
          <w:sz w:val="24"/>
          <w:szCs w:val="24"/>
        </w:rPr>
        <w:t>CONAREF</w:t>
      </w:r>
      <w:r w:rsidR="00F20F73">
        <w:rPr>
          <w:rFonts w:ascii="Times New Roman" w:hAnsi="Times New Roman" w:cs="Times New Roman"/>
          <w:iCs/>
          <w:sz w:val="24"/>
          <w:szCs w:val="24"/>
        </w:rPr>
        <w:t xml:space="preserve"> </w:t>
      </w:r>
      <w:r w:rsidR="00C66152">
        <w:rPr>
          <w:rFonts w:ascii="Times New Roman" w:hAnsi="Times New Roman" w:cs="Times New Roman"/>
          <w:iCs/>
          <w:sz w:val="24"/>
          <w:szCs w:val="24"/>
        </w:rPr>
        <w:t>n’a pas eu des moyens suffisants</w:t>
      </w:r>
      <w:r w:rsidR="00F20F73">
        <w:rPr>
          <w:rFonts w:ascii="Times New Roman" w:hAnsi="Times New Roman" w:cs="Times New Roman"/>
          <w:iCs/>
          <w:sz w:val="24"/>
          <w:szCs w:val="24"/>
        </w:rPr>
        <w:t xml:space="preserve"> </w:t>
      </w:r>
      <w:r w:rsidR="00C66152">
        <w:rPr>
          <w:rFonts w:ascii="Times New Roman" w:hAnsi="Times New Roman" w:cs="Times New Roman"/>
          <w:iCs/>
          <w:sz w:val="24"/>
          <w:szCs w:val="24"/>
        </w:rPr>
        <w:t xml:space="preserve">pour organiser ces assises. </w:t>
      </w:r>
    </w:p>
    <w:p w14:paraId="0E960D0E" w14:textId="77777777" w:rsidR="00073D02" w:rsidRDefault="00073D02" w:rsidP="00B36F1D">
      <w:pPr>
        <w:suppressAutoHyphens/>
        <w:autoSpaceDN w:val="0"/>
        <w:spacing w:after="0" w:line="276" w:lineRule="auto"/>
        <w:ind w:right="0"/>
        <w:textAlignment w:val="baseline"/>
        <w:rPr>
          <w:rFonts w:ascii="Times New Roman" w:hAnsi="Times New Roman" w:cs="Times New Roman"/>
          <w:iCs/>
          <w:sz w:val="24"/>
          <w:szCs w:val="24"/>
        </w:rPr>
      </w:pPr>
    </w:p>
    <w:p w14:paraId="2D7F9692" w14:textId="77777777" w:rsidR="00F85EFE" w:rsidRDefault="00F85EFE" w:rsidP="00B36F1D">
      <w:pPr>
        <w:suppressAutoHyphens/>
        <w:autoSpaceDN w:val="0"/>
        <w:spacing w:after="0" w:line="276" w:lineRule="auto"/>
        <w:ind w:right="0"/>
        <w:textAlignment w:val="baseline"/>
        <w:rPr>
          <w:rFonts w:ascii="Times New Roman" w:hAnsi="Times New Roman" w:cs="Times New Roman"/>
          <w:iCs/>
          <w:sz w:val="24"/>
          <w:szCs w:val="24"/>
        </w:rPr>
      </w:pPr>
      <w:r w:rsidRPr="006A46D8">
        <w:rPr>
          <w:rFonts w:ascii="Times New Roman" w:hAnsi="Times New Roman" w:cs="Times New Roman"/>
          <w:iCs/>
          <w:sz w:val="24"/>
          <w:szCs w:val="24"/>
        </w:rPr>
        <w:t xml:space="preserve">Les réunions du secrétariat permanent </w:t>
      </w:r>
      <w:r w:rsidR="00C66152" w:rsidRPr="006A46D8">
        <w:rPr>
          <w:rFonts w:ascii="Times New Roman" w:hAnsi="Times New Roman" w:cs="Times New Roman"/>
          <w:iCs/>
          <w:sz w:val="24"/>
          <w:szCs w:val="24"/>
        </w:rPr>
        <w:t>suspendues en</w:t>
      </w:r>
      <w:r w:rsidRPr="006A46D8">
        <w:rPr>
          <w:rFonts w:ascii="Times New Roman" w:hAnsi="Times New Roman" w:cs="Times New Roman"/>
          <w:iCs/>
          <w:sz w:val="24"/>
          <w:szCs w:val="24"/>
        </w:rPr>
        <w:t xml:space="preserve"> mars et avril pour raison de confinement de la Gombe, siège de la CONAREF, </w:t>
      </w:r>
      <w:r w:rsidR="00C66152" w:rsidRPr="006A46D8">
        <w:rPr>
          <w:rFonts w:ascii="Times New Roman" w:hAnsi="Times New Roman" w:cs="Times New Roman"/>
          <w:iCs/>
          <w:sz w:val="24"/>
          <w:szCs w:val="24"/>
        </w:rPr>
        <w:t>ont repris</w:t>
      </w:r>
      <w:r w:rsidRPr="006A46D8">
        <w:rPr>
          <w:rFonts w:ascii="Times New Roman" w:hAnsi="Times New Roman" w:cs="Times New Roman"/>
          <w:iCs/>
          <w:sz w:val="24"/>
          <w:szCs w:val="24"/>
        </w:rPr>
        <w:t xml:space="preserve"> au rythme hebdomadaire (en </w:t>
      </w:r>
      <w:r w:rsidR="00C66152" w:rsidRPr="006A46D8">
        <w:rPr>
          <w:rFonts w:ascii="Times New Roman" w:hAnsi="Times New Roman" w:cs="Times New Roman"/>
          <w:iCs/>
          <w:sz w:val="24"/>
          <w:szCs w:val="24"/>
        </w:rPr>
        <w:t>vidéoconférence</w:t>
      </w:r>
      <w:r w:rsidRPr="006A46D8">
        <w:rPr>
          <w:rFonts w:ascii="Times New Roman" w:hAnsi="Times New Roman" w:cs="Times New Roman"/>
          <w:iCs/>
          <w:sz w:val="24"/>
          <w:szCs w:val="24"/>
        </w:rPr>
        <w:t xml:space="preserve">) depuis </w:t>
      </w:r>
      <w:r w:rsidR="00C66152" w:rsidRPr="006A46D8">
        <w:rPr>
          <w:rFonts w:ascii="Times New Roman" w:hAnsi="Times New Roman" w:cs="Times New Roman"/>
          <w:iCs/>
          <w:sz w:val="24"/>
          <w:szCs w:val="24"/>
        </w:rPr>
        <w:t>début mai</w:t>
      </w:r>
      <w:r w:rsidRPr="006A46D8">
        <w:rPr>
          <w:rFonts w:ascii="Times New Roman" w:hAnsi="Times New Roman" w:cs="Times New Roman"/>
          <w:iCs/>
          <w:sz w:val="24"/>
          <w:szCs w:val="24"/>
        </w:rPr>
        <w:t xml:space="preserve"> 2020 et se régularisent progressivement du fait du déconfinement. A ce </w:t>
      </w:r>
      <w:r w:rsidR="00C66152" w:rsidRPr="006A46D8">
        <w:rPr>
          <w:rFonts w:ascii="Times New Roman" w:hAnsi="Times New Roman" w:cs="Times New Roman"/>
          <w:iCs/>
          <w:sz w:val="24"/>
          <w:szCs w:val="24"/>
        </w:rPr>
        <w:t xml:space="preserve">jour </w:t>
      </w:r>
      <w:r w:rsidR="00C66152">
        <w:rPr>
          <w:rFonts w:ascii="Times New Roman" w:hAnsi="Times New Roman" w:cs="Times New Roman"/>
          <w:iCs/>
          <w:sz w:val="24"/>
          <w:szCs w:val="24"/>
        </w:rPr>
        <w:t>des</w:t>
      </w:r>
      <w:r w:rsidRPr="006A46D8">
        <w:rPr>
          <w:rFonts w:ascii="Times New Roman" w:hAnsi="Times New Roman" w:cs="Times New Roman"/>
          <w:iCs/>
          <w:sz w:val="24"/>
          <w:szCs w:val="24"/>
        </w:rPr>
        <w:t xml:space="preserve"> réunions de coordination des activités comme réunion statutaire au </w:t>
      </w:r>
      <w:r w:rsidR="00C66152" w:rsidRPr="006A46D8">
        <w:rPr>
          <w:rFonts w:ascii="Times New Roman" w:hAnsi="Times New Roman" w:cs="Times New Roman"/>
          <w:iCs/>
          <w:sz w:val="24"/>
          <w:szCs w:val="24"/>
        </w:rPr>
        <w:t>secrétariat</w:t>
      </w:r>
      <w:r w:rsidR="00F20F73">
        <w:rPr>
          <w:rFonts w:ascii="Times New Roman" w:hAnsi="Times New Roman" w:cs="Times New Roman"/>
          <w:iCs/>
          <w:sz w:val="24"/>
          <w:szCs w:val="24"/>
        </w:rPr>
        <w:t xml:space="preserve"> </w:t>
      </w:r>
      <w:r w:rsidR="00C66152">
        <w:rPr>
          <w:rFonts w:ascii="Times New Roman" w:hAnsi="Times New Roman" w:cs="Times New Roman"/>
          <w:iCs/>
          <w:sz w:val="24"/>
          <w:szCs w:val="24"/>
        </w:rPr>
        <w:t>se tiennent</w:t>
      </w:r>
      <w:r w:rsidRPr="006A46D8">
        <w:rPr>
          <w:rFonts w:ascii="Times New Roman" w:hAnsi="Times New Roman" w:cs="Times New Roman"/>
          <w:iCs/>
          <w:sz w:val="24"/>
          <w:szCs w:val="24"/>
        </w:rPr>
        <w:t xml:space="preserve"> et la mise en œuvre de l’accord CONAREF-ONU-Habitat a connu une accélération</w:t>
      </w:r>
      <w:r w:rsidR="00C66152">
        <w:rPr>
          <w:rFonts w:ascii="Times New Roman" w:hAnsi="Times New Roman" w:cs="Times New Roman"/>
          <w:iCs/>
          <w:sz w:val="24"/>
          <w:szCs w:val="24"/>
        </w:rPr>
        <w:t xml:space="preserve"> et une extension</w:t>
      </w:r>
      <w:r w:rsidRPr="006A46D8">
        <w:rPr>
          <w:rFonts w:ascii="Times New Roman" w:hAnsi="Times New Roman" w:cs="Times New Roman"/>
          <w:iCs/>
          <w:sz w:val="24"/>
          <w:szCs w:val="24"/>
        </w:rPr>
        <w:t xml:space="preserve">. </w:t>
      </w:r>
      <w:r w:rsidR="00DA574A">
        <w:rPr>
          <w:rFonts w:ascii="Times New Roman" w:hAnsi="Times New Roman" w:cs="Times New Roman"/>
          <w:iCs/>
          <w:sz w:val="24"/>
          <w:szCs w:val="24"/>
        </w:rPr>
        <w:t>Aussi, plusieurs réunions techniques se sont tenues au niveau de la CONAREF en vue d’analyser et d’améliorer les documents élaborés par les experts, les documents partagés par d’autres programmes (les PIREDD par exemple) pour préparer les contributions du PARF, etc.</w:t>
      </w:r>
    </w:p>
    <w:p w14:paraId="12C039A1" w14:textId="77777777" w:rsidR="00073D02" w:rsidRPr="006A46D8" w:rsidRDefault="00073D02" w:rsidP="00B36F1D">
      <w:pPr>
        <w:suppressAutoHyphens/>
        <w:autoSpaceDN w:val="0"/>
        <w:spacing w:after="0" w:line="276" w:lineRule="auto"/>
        <w:ind w:right="0"/>
        <w:textAlignment w:val="baseline"/>
        <w:rPr>
          <w:rFonts w:ascii="Times New Roman" w:hAnsi="Times New Roman" w:cs="Times New Roman"/>
          <w:iCs/>
          <w:sz w:val="24"/>
          <w:szCs w:val="24"/>
        </w:rPr>
      </w:pPr>
    </w:p>
    <w:p w14:paraId="736FA01D" w14:textId="77777777" w:rsidR="00FA4940" w:rsidRPr="006A46D8" w:rsidRDefault="00FA4940" w:rsidP="006874FC">
      <w:pPr>
        <w:pStyle w:val="Titre2"/>
        <w:numPr>
          <w:ilvl w:val="1"/>
          <w:numId w:val="2"/>
        </w:numPr>
        <w:spacing w:line="276" w:lineRule="auto"/>
        <w:rPr>
          <w:rFonts w:ascii="Times New Roman" w:hAnsi="Times New Roman" w:cs="Times New Roman"/>
          <w:b/>
          <w:sz w:val="24"/>
          <w:szCs w:val="24"/>
        </w:rPr>
      </w:pPr>
      <w:bookmarkStart w:id="27" w:name="_Toc46040589"/>
      <w:r w:rsidRPr="006A46D8">
        <w:rPr>
          <w:rFonts w:ascii="Times New Roman" w:hAnsi="Times New Roman" w:cs="Times New Roman"/>
          <w:b/>
          <w:sz w:val="24"/>
          <w:szCs w:val="24"/>
        </w:rPr>
        <w:t>Genre</w:t>
      </w:r>
      <w:bookmarkEnd w:id="27"/>
    </w:p>
    <w:p w14:paraId="1C5E7571" w14:textId="77777777" w:rsidR="00FA4940" w:rsidRPr="006A46D8" w:rsidRDefault="00FA4940" w:rsidP="006874FC">
      <w:pPr>
        <w:pStyle w:val="Sansinterligne"/>
        <w:spacing w:line="276" w:lineRule="auto"/>
        <w:rPr>
          <w:rFonts w:ascii="Times New Roman" w:hAnsi="Times New Roman" w:cs="Times New Roman"/>
          <w:sz w:val="24"/>
          <w:szCs w:val="24"/>
        </w:rPr>
      </w:pPr>
    </w:p>
    <w:p w14:paraId="6ECC4218" w14:textId="77777777" w:rsidR="00B4412D" w:rsidRDefault="003C2641" w:rsidP="00B36F1D">
      <w:pPr>
        <w:spacing w:line="276" w:lineRule="auto"/>
        <w:rPr>
          <w:rFonts w:ascii="Times New Roman" w:hAnsi="Times New Roman" w:cs="Times New Roman"/>
          <w:sz w:val="24"/>
          <w:szCs w:val="24"/>
        </w:rPr>
      </w:pPr>
      <w:r w:rsidRPr="006A46D8">
        <w:rPr>
          <w:rFonts w:ascii="Times New Roman" w:hAnsi="Times New Roman" w:cs="Times New Roman"/>
          <w:sz w:val="24"/>
          <w:szCs w:val="24"/>
        </w:rPr>
        <w:t xml:space="preserve">Une séance de réflexion sur l’intégration du genre dans le programme, </w:t>
      </w:r>
      <w:r w:rsidR="00C20BE4" w:rsidRPr="006A46D8">
        <w:rPr>
          <w:rFonts w:ascii="Times New Roman" w:hAnsi="Times New Roman" w:cs="Times New Roman"/>
          <w:sz w:val="24"/>
          <w:szCs w:val="24"/>
        </w:rPr>
        <w:t>a été organisée lors de la retraite de planification annuelle</w:t>
      </w:r>
      <w:r w:rsidRPr="006A46D8">
        <w:rPr>
          <w:rFonts w:ascii="Times New Roman" w:hAnsi="Times New Roman" w:cs="Times New Roman"/>
          <w:sz w:val="24"/>
          <w:szCs w:val="24"/>
        </w:rPr>
        <w:t xml:space="preserve">. Trois questions importantes ont fait l’objet des </w:t>
      </w:r>
      <w:r w:rsidR="00640CEC" w:rsidRPr="006A46D8">
        <w:rPr>
          <w:rFonts w:ascii="Times New Roman" w:hAnsi="Times New Roman" w:cs="Times New Roman"/>
          <w:sz w:val="24"/>
          <w:szCs w:val="24"/>
        </w:rPr>
        <w:t>réflexions</w:t>
      </w:r>
      <w:r w:rsidR="006C269B" w:rsidRPr="006A46D8">
        <w:rPr>
          <w:rFonts w:ascii="Times New Roman" w:hAnsi="Times New Roman" w:cs="Times New Roman"/>
          <w:sz w:val="24"/>
          <w:szCs w:val="24"/>
        </w:rPr>
        <w:t>,</w:t>
      </w:r>
      <w:r w:rsidRPr="006A46D8">
        <w:rPr>
          <w:rFonts w:ascii="Times New Roman" w:hAnsi="Times New Roman" w:cs="Times New Roman"/>
          <w:sz w:val="24"/>
          <w:szCs w:val="24"/>
        </w:rPr>
        <w:t xml:space="preserve"> à savoir : (1) Quel est l’aspect particulier du Genre sur lequel le programme se concentre ? (2) Cet aspect est-il pris en compte dans le programme ? (3) Quelle est la sensibilité accordée à cet aspect ? </w:t>
      </w:r>
    </w:p>
    <w:p w14:paraId="2D108EF4" w14:textId="77777777" w:rsidR="00B4412D" w:rsidRDefault="00B4412D">
      <w:pPr>
        <w:spacing w:after="160" w:line="259" w:lineRule="auto"/>
        <w:ind w:left="0" w:right="0" w:firstLine="0"/>
        <w:jc w:val="left"/>
        <w:rPr>
          <w:rFonts w:ascii="Times New Roman" w:hAnsi="Times New Roman" w:cs="Times New Roman"/>
          <w:sz w:val="24"/>
          <w:szCs w:val="24"/>
        </w:rPr>
      </w:pPr>
      <w:r>
        <w:rPr>
          <w:rFonts w:ascii="Times New Roman" w:hAnsi="Times New Roman" w:cs="Times New Roman"/>
          <w:sz w:val="24"/>
          <w:szCs w:val="24"/>
        </w:rPr>
        <w:br w:type="page"/>
      </w:r>
    </w:p>
    <w:p w14:paraId="59D5F7B5" w14:textId="77777777" w:rsidR="006C269B" w:rsidRPr="006A46D8" w:rsidRDefault="006C269B" w:rsidP="006874FC">
      <w:pPr>
        <w:spacing w:line="276" w:lineRule="auto"/>
        <w:rPr>
          <w:rFonts w:ascii="Times New Roman" w:hAnsi="Times New Roman" w:cs="Times New Roman"/>
          <w:sz w:val="24"/>
          <w:szCs w:val="24"/>
        </w:rPr>
      </w:pPr>
    </w:p>
    <w:p w14:paraId="008CB366" w14:textId="77777777" w:rsidR="006C269B" w:rsidRPr="006A46D8" w:rsidRDefault="006C269B" w:rsidP="006C269B">
      <w:pPr>
        <w:spacing w:line="240" w:lineRule="auto"/>
        <w:rPr>
          <w:rFonts w:ascii="Times New Roman" w:hAnsi="Times New Roman" w:cs="Times New Roman"/>
          <w:b/>
          <w:sz w:val="24"/>
          <w:szCs w:val="24"/>
        </w:rPr>
      </w:pPr>
      <w:r w:rsidRPr="006A46D8">
        <w:rPr>
          <w:rFonts w:ascii="Times New Roman" w:hAnsi="Times New Roman" w:cs="Times New Roman"/>
          <w:b/>
          <w:sz w:val="24"/>
          <w:szCs w:val="24"/>
        </w:rPr>
        <w:t>Tableau 8 - Suivi des aspects Genre.</w:t>
      </w:r>
    </w:p>
    <w:p w14:paraId="30CAFEF6" w14:textId="77777777" w:rsidR="00677AA8" w:rsidRPr="006A46D8" w:rsidRDefault="00677AA8" w:rsidP="00FA4940">
      <w:pPr>
        <w:spacing w:line="240" w:lineRule="auto"/>
        <w:rPr>
          <w:rFonts w:ascii="Times New Roman" w:hAnsi="Times New Roman" w:cs="Times New Roman"/>
          <w:sz w:val="24"/>
          <w:szCs w:val="24"/>
        </w:rPr>
      </w:pPr>
    </w:p>
    <w:tbl>
      <w:tblPr>
        <w:tblStyle w:val="Grilledutableau"/>
        <w:tblW w:w="8788" w:type="dxa"/>
        <w:tblLayout w:type="fixed"/>
        <w:tblLook w:val="04A0" w:firstRow="1" w:lastRow="0" w:firstColumn="1" w:lastColumn="0" w:noHBand="0" w:noVBand="1"/>
      </w:tblPr>
      <w:tblGrid>
        <w:gridCol w:w="1526"/>
        <w:gridCol w:w="3257"/>
        <w:gridCol w:w="1365"/>
        <w:gridCol w:w="950"/>
        <w:gridCol w:w="1690"/>
      </w:tblGrid>
      <w:tr w:rsidR="00A762D2" w:rsidRPr="00FA0AD2" w14:paraId="7F526258" w14:textId="77777777" w:rsidTr="006874FC">
        <w:trPr>
          <w:tblHeader/>
        </w:trPr>
        <w:tc>
          <w:tcPr>
            <w:tcW w:w="1526" w:type="dxa"/>
            <w:shd w:val="clear" w:color="auto" w:fill="B4C6E7" w:themeFill="accent1" w:themeFillTint="66"/>
          </w:tcPr>
          <w:p w14:paraId="76A3F1F7" w14:textId="77777777" w:rsidR="00A762D2" w:rsidRPr="006874FC" w:rsidRDefault="00A762D2" w:rsidP="00073D02">
            <w:pPr>
              <w:spacing w:after="0" w:line="240" w:lineRule="auto"/>
              <w:ind w:left="0" w:firstLine="0"/>
              <w:rPr>
                <w:rFonts w:ascii="Times New Roman" w:hAnsi="Times New Roman" w:cs="Times New Roman"/>
                <w:b/>
                <w:bCs/>
                <w:sz w:val="20"/>
                <w:szCs w:val="20"/>
              </w:rPr>
            </w:pPr>
            <w:r w:rsidRPr="006874FC">
              <w:rPr>
                <w:rFonts w:ascii="Times New Roman" w:hAnsi="Times New Roman" w:cs="Times New Roman"/>
                <w:b/>
                <w:bCs/>
                <w:sz w:val="20"/>
                <w:szCs w:val="20"/>
              </w:rPr>
              <w:t>Critère</w:t>
            </w:r>
          </w:p>
        </w:tc>
        <w:tc>
          <w:tcPr>
            <w:tcW w:w="3257" w:type="dxa"/>
            <w:shd w:val="clear" w:color="auto" w:fill="B4C6E7" w:themeFill="accent1" w:themeFillTint="66"/>
          </w:tcPr>
          <w:p w14:paraId="0A868AD4" w14:textId="77777777" w:rsidR="00A762D2" w:rsidRPr="006874FC" w:rsidRDefault="00A762D2" w:rsidP="00073D02">
            <w:pPr>
              <w:spacing w:after="0" w:line="240" w:lineRule="auto"/>
              <w:ind w:left="0" w:firstLine="0"/>
              <w:rPr>
                <w:rFonts w:ascii="Times New Roman" w:hAnsi="Times New Roman" w:cs="Times New Roman"/>
                <w:b/>
                <w:bCs/>
                <w:sz w:val="20"/>
                <w:szCs w:val="20"/>
              </w:rPr>
            </w:pPr>
            <w:r w:rsidRPr="006874FC">
              <w:rPr>
                <w:rFonts w:ascii="Times New Roman" w:hAnsi="Times New Roman" w:cs="Times New Roman"/>
                <w:b/>
                <w:bCs/>
                <w:sz w:val="20"/>
                <w:szCs w:val="20"/>
              </w:rPr>
              <w:t>Actions prises pour intégrer l’aspect genre</w:t>
            </w:r>
          </w:p>
        </w:tc>
        <w:tc>
          <w:tcPr>
            <w:tcW w:w="1365" w:type="dxa"/>
            <w:shd w:val="clear" w:color="auto" w:fill="B4C6E7" w:themeFill="accent1" w:themeFillTint="66"/>
          </w:tcPr>
          <w:p w14:paraId="6688AD12" w14:textId="77777777" w:rsidR="00A762D2" w:rsidRPr="006874FC" w:rsidRDefault="00A762D2" w:rsidP="00073D02">
            <w:pPr>
              <w:spacing w:after="0" w:line="240" w:lineRule="auto"/>
              <w:ind w:left="0" w:firstLine="0"/>
              <w:rPr>
                <w:rFonts w:ascii="Times New Roman" w:hAnsi="Times New Roman" w:cs="Times New Roman"/>
                <w:b/>
                <w:bCs/>
                <w:sz w:val="20"/>
                <w:szCs w:val="20"/>
              </w:rPr>
            </w:pPr>
            <w:r w:rsidRPr="006874FC">
              <w:rPr>
                <w:rFonts w:ascii="Times New Roman" w:hAnsi="Times New Roman" w:cs="Times New Roman"/>
                <w:b/>
                <w:bCs/>
                <w:sz w:val="20"/>
                <w:szCs w:val="20"/>
              </w:rPr>
              <w:t>Résultats</w:t>
            </w:r>
          </w:p>
        </w:tc>
        <w:tc>
          <w:tcPr>
            <w:tcW w:w="950" w:type="dxa"/>
            <w:shd w:val="clear" w:color="auto" w:fill="B4C6E7" w:themeFill="accent1" w:themeFillTint="66"/>
          </w:tcPr>
          <w:p w14:paraId="24648560" w14:textId="77777777" w:rsidR="00A762D2" w:rsidRPr="006874FC" w:rsidRDefault="00A762D2" w:rsidP="00073D02">
            <w:pPr>
              <w:spacing w:after="0" w:line="240" w:lineRule="auto"/>
              <w:ind w:left="0" w:firstLine="0"/>
              <w:rPr>
                <w:rFonts w:ascii="Times New Roman" w:hAnsi="Times New Roman" w:cs="Times New Roman"/>
                <w:b/>
                <w:bCs/>
                <w:sz w:val="20"/>
                <w:szCs w:val="20"/>
              </w:rPr>
            </w:pPr>
            <w:r w:rsidRPr="006874FC">
              <w:rPr>
                <w:rFonts w:ascii="Times New Roman" w:hAnsi="Times New Roman" w:cs="Times New Roman"/>
                <w:b/>
                <w:bCs/>
                <w:sz w:val="20"/>
                <w:szCs w:val="20"/>
              </w:rPr>
              <w:t>Coût en USD</w:t>
            </w:r>
          </w:p>
        </w:tc>
        <w:tc>
          <w:tcPr>
            <w:tcW w:w="1690" w:type="dxa"/>
            <w:shd w:val="clear" w:color="auto" w:fill="B4C6E7" w:themeFill="accent1" w:themeFillTint="66"/>
          </w:tcPr>
          <w:p w14:paraId="3F5D74B0" w14:textId="77777777" w:rsidR="00A762D2" w:rsidRPr="006874FC" w:rsidRDefault="00A762D2" w:rsidP="00073D02">
            <w:pPr>
              <w:spacing w:after="0" w:line="240" w:lineRule="auto"/>
              <w:ind w:left="0" w:firstLine="0"/>
              <w:rPr>
                <w:rFonts w:ascii="Times New Roman" w:hAnsi="Times New Roman" w:cs="Times New Roman"/>
                <w:b/>
                <w:bCs/>
                <w:sz w:val="20"/>
                <w:szCs w:val="20"/>
              </w:rPr>
            </w:pPr>
            <w:r w:rsidRPr="006874FC">
              <w:rPr>
                <w:rFonts w:ascii="Times New Roman" w:hAnsi="Times New Roman" w:cs="Times New Roman"/>
                <w:b/>
                <w:bCs/>
                <w:sz w:val="20"/>
                <w:szCs w:val="20"/>
              </w:rPr>
              <w:t xml:space="preserve">Défis </w:t>
            </w:r>
          </w:p>
        </w:tc>
      </w:tr>
      <w:tr w:rsidR="00A762D2" w:rsidRPr="00FA0AD2" w14:paraId="4340ACC4" w14:textId="77777777" w:rsidTr="006874FC">
        <w:tc>
          <w:tcPr>
            <w:tcW w:w="1526" w:type="dxa"/>
          </w:tcPr>
          <w:p w14:paraId="1693C514" w14:textId="77777777" w:rsidR="00A762D2" w:rsidRPr="006874FC" w:rsidRDefault="00A762D2" w:rsidP="00073D02">
            <w:pPr>
              <w:spacing w:after="0" w:line="240" w:lineRule="auto"/>
              <w:ind w:left="0" w:firstLine="0"/>
              <w:rPr>
                <w:rFonts w:ascii="Times New Roman" w:hAnsi="Times New Roman" w:cs="Times New Roman"/>
                <w:sz w:val="20"/>
                <w:szCs w:val="20"/>
              </w:rPr>
            </w:pPr>
            <w:r w:rsidRPr="006874FC">
              <w:rPr>
                <w:rFonts w:ascii="Times New Roman" w:hAnsi="Times New Roman" w:cs="Times New Roman"/>
                <w:sz w:val="20"/>
                <w:szCs w:val="20"/>
              </w:rPr>
              <w:t>Mise en œuvre/Activités</w:t>
            </w:r>
          </w:p>
        </w:tc>
        <w:tc>
          <w:tcPr>
            <w:tcW w:w="3257" w:type="dxa"/>
          </w:tcPr>
          <w:p w14:paraId="3DFC5487" w14:textId="77777777" w:rsidR="00A762D2" w:rsidRPr="006874FC" w:rsidRDefault="006C269B" w:rsidP="00073D02">
            <w:pPr>
              <w:spacing w:after="0" w:line="240" w:lineRule="auto"/>
              <w:ind w:left="0" w:firstLine="0"/>
              <w:rPr>
                <w:rFonts w:ascii="Times New Roman" w:hAnsi="Times New Roman" w:cs="Times New Roman"/>
                <w:sz w:val="20"/>
                <w:szCs w:val="20"/>
              </w:rPr>
            </w:pPr>
            <w:r w:rsidRPr="006874FC">
              <w:rPr>
                <w:rFonts w:ascii="Times New Roman" w:hAnsi="Times New Roman" w:cs="Times New Roman"/>
                <w:sz w:val="20"/>
                <w:szCs w:val="20"/>
              </w:rPr>
              <w:t>M</w:t>
            </w:r>
            <w:r w:rsidR="00A762D2" w:rsidRPr="006874FC">
              <w:rPr>
                <w:rFonts w:ascii="Times New Roman" w:hAnsi="Times New Roman" w:cs="Times New Roman"/>
                <w:sz w:val="20"/>
                <w:szCs w:val="20"/>
              </w:rPr>
              <w:t xml:space="preserve">obiliser les ressources pour deux activités genre : </w:t>
            </w:r>
          </w:p>
          <w:p w14:paraId="144384BB" w14:textId="77777777" w:rsidR="00DB74E0" w:rsidRPr="006874FC" w:rsidRDefault="006C269B" w:rsidP="00073D02">
            <w:pPr>
              <w:spacing w:after="0" w:line="240" w:lineRule="auto"/>
              <w:ind w:left="0" w:firstLine="0"/>
              <w:rPr>
                <w:rFonts w:ascii="Times New Roman" w:hAnsi="Times New Roman" w:cs="Times New Roman"/>
                <w:sz w:val="20"/>
                <w:szCs w:val="20"/>
              </w:rPr>
            </w:pPr>
            <w:r w:rsidRPr="006874FC">
              <w:rPr>
                <w:rFonts w:ascii="Times New Roman" w:hAnsi="Times New Roman" w:cs="Times New Roman"/>
                <w:sz w:val="20"/>
                <w:szCs w:val="20"/>
              </w:rPr>
              <w:t xml:space="preserve">- </w:t>
            </w:r>
            <w:r w:rsidR="00DB74E0" w:rsidRPr="006874FC">
              <w:rPr>
                <w:rFonts w:ascii="Times New Roman" w:hAnsi="Times New Roman" w:cs="Times New Roman"/>
                <w:sz w:val="20"/>
                <w:szCs w:val="20"/>
              </w:rPr>
              <w:t>A</w:t>
            </w:r>
            <w:r w:rsidR="00A762D2" w:rsidRPr="006874FC">
              <w:rPr>
                <w:rFonts w:ascii="Times New Roman" w:hAnsi="Times New Roman" w:cs="Times New Roman"/>
                <w:sz w:val="20"/>
                <w:szCs w:val="20"/>
              </w:rPr>
              <w:t>telier spécifique pour la prise en compte du genre dans la PTBA 2020 ;</w:t>
            </w:r>
          </w:p>
          <w:p w14:paraId="7D47AA8F" w14:textId="77777777" w:rsidR="00A762D2" w:rsidRPr="006874FC" w:rsidRDefault="00DB74E0" w:rsidP="00073D02">
            <w:pPr>
              <w:spacing w:after="0" w:line="240" w:lineRule="auto"/>
              <w:ind w:left="0" w:firstLine="0"/>
              <w:rPr>
                <w:rFonts w:ascii="Times New Roman" w:hAnsi="Times New Roman" w:cs="Times New Roman"/>
                <w:sz w:val="20"/>
                <w:szCs w:val="20"/>
              </w:rPr>
            </w:pPr>
            <w:r w:rsidRPr="006874FC">
              <w:rPr>
                <w:rFonts w:ascii="Times New Roman" w:hAnsi="Times New Roman" w:cs="Times New Roman"/>
                <w:sz w:val="20"/>
                <w:szCs w:val="20"/>
              </w:rPr>
              <w:t>- A</w:t>
            </w:r>
            <w:r w:rsidR="00A762D2" w:rsidRPr="006874FC">
              <w:rPr>
                <w:rFonts w:ascii="Times New Roman" w:hAnsi="Times New Roman" w:cs="Times New Roman"/>
                <w:sz w:val="20"/>
                <w:szCs w:val="20"/>
              </w:rPr>
              <w:t>telier national de consultations des femmes et jeunes sur le draft 1 de politique foncière nationale avant décembre 2020</w:t>
            </w:r>
          </w:p>
        </w:tc>
        <w:tc>
          <w:tcPr>
            <w:tcW w:w="1365" w:type="dxa"/>
          </w:tcPr>
          <w:p w14:paraId="41672BBB" w14:textId="77777777" w:rsidR="00A762D2" w:rsidRPr="006874FC" w:rsidRDefault="00A762D2" w:rsidP="00073D02">
            <w:pPr>
              <w:spacing w:after="0" w:line="240" w:lineRule="auto"/>
              <w:ind w:left="0" w:firstLine="0"/>
              <w:rPr>
                <w:rFonts w:ascii="Times New Roman" w:hAnsi="Times New Roman" w:cs="Times New Roman"/>
                <w:sz w:val="20"/>
                <w:szCs w:val="20"/>
              </w:rPr>
            </w:pPr>
            <w:r w:rsidRPr="006874FC">
              <w:rPr>
                <w:rFonts w:ascii="Times New Roman" w:hAnsi="Times New Roman" w:cs="Times New Roman"/>
                <w:sz w:val="20"/>
                <w:szCs w:val="20"/>
              </w:rPr>
              <w:t>Ces activités n’ont pas encore eu lieu ;</w:t>
            </w:r>
          </w:p>
        </w:tc>
        <w:tc>
          <w:tcPr>
            <w:tcW w:w="950" w:type="dxa"/>
          </w:tcPr>
          <w:p w14:paraId="2E058179" w14:textId="77777777" w:rsidR="00A762D2" w:rsidRPr="006874FC" w:rsidRDefault="00A762D2" w:rsidP="00073D02">
            <w:pPr>
              <w:spacing w:after="0" w:line="240" w:lineRule="auto"/>
              <w:ind w:left="0" w:firstLine="0"/>
              <w:rPr>
                <w:rFonts w:ascii="Times New Roman" w:hAnsi="Times New Roman" w:cs="Times New Roman"/>
                <w:sz w:val="20"/>
                <w:szCs w:val="20"/>
              </w:rPr>
            </w:pPr>
            <w:r w:rsidRPr="006874FC">
              <w:rPr>
                <w:rFonts w:ascii="Times New Roman" w:hAnsi="Times New Roman" w:cs="Times New Roman"/>
                <w:sz w:val="20"/>
                <w:szCs w:val="20"/>
              </w:rPr>
              <w:t>PTBA 2020</w:t>
            </w:r>
          </w:p>
        </w:tc>
        <w:tc>
          <w:tcPr>
            <w:tcW w:w="1690" w:type="dxa"/>
          </w:tcPr>
          <w:p w14:paraId="2444BEF3" w14:textId="77777777" w:rsidR="00A762D2" w:rsidRPr="006874FC" w:rsidRDefault="00FA0AD2" w:rsidP="00073D02">
            <w:pPr>
              <w:spacing w:after="0" w:line="240" w:lineRule="auto"/>
              <w:ind w:left="0" w:firstLine="0"/>
              <w:rPr>
                <w:rFonts w:ascii="Times New Roman" w:hAnsi="Times New Roman" w:cs="Times New Roman"/>
                <w:sz w:val="20"/>
                <w:szCs w:val="20"/>
              </w:rPr>
            </w:pPr>
            <w:r>
              <w:rPr>
                <w:rFonts w:ascii="Times New Roman" w:hAnsi="Times New Roman" w:cs="Times New Roman"/>
                <w:sz w:val="20"/>
                <w:szCs w:val="20"/>
              </w:rPr>
              <w:t>-</w:t>
            </w:r>
            <w:r w:rsidR="00975302" w:rsidRPr="006874FC">
              <w:rPr>
                <w:rFonts w:ascii="Times New Roman" w:hAnsi="Times New Roman" w:cs="Times New Roman"/>
                <w:sz w:val="20"/>
                <w:szCs w:val="20"/>
              </w:rPr>
              <w:t xml:space="preserve">Ces activités n’ont pas de prise en charge dans la ligne budgétaire. </w:t>
            </w:r>
            <w:r>
              <w:rPr>
                <w:rFonts w:ascii="Times New Roman" w:hAnsi="Times New Roman" w:cs="Times New Roman"/>
                <w:sz w:val="20"/>
                <w:szCs w:val="20"/>
              </w:rPr>
              <w:t>-</w:t>
            </w:r>
            <w:r w:rsidR="00975302" w:rsidRPr="006874FC">
              <w:rPr>
                <w:rFonts w:ascii="Times New Roman" w:hAnsi="Times New Roman" w:cs="Times New Roman"/>
                <w:sz w:val="20"/>
                <w:szCs w:val="20"/>
              </w:rPr>
              <w:t>Échange avec des partenaires pour les organiser.</w:t>
            </w:r>
          </w:p>
          <w:p w14:paraId="7C5E2865" w14:textId="77777777" w:rsidR="00975302" w:rsidRPr="006874FC" w:rsidRDefault="00FA0AD2" w:rsidP="00073D02">
            <w:pPr>
              <w:spacing w:after="0" w:line="240" w:lineRule="auto"/>
              <w:ind w:left="0" w:firstLine="0"/>
              <w:rPr>
                <w:rFonts w:ascii="Times New Roman" w:hAnsi="Times New Roman" w:cs="Times New Roman"/>
                <w:sz w:val="20"/>
                <w:szCs w:val="20"/>
              </w:rPr>
            </w:pPr>
            <w:r>
              <w:rPr>
                <w:rFonts w:ascii="Times New Roman" w:hAnsi="Times New Roman" w:cs="Times New Roman"/>
                <w:sz w:val="20"/>
                <w:szCs w:val="20"/>
              </w:rPr>
              <w:t>-</w:t>
            </w:r>
            <w:r w:rsidR="00975302" w:rsidRPr="006874FC">
              <w:rPr>
                <w:rFonts w:ascii="Times New Roman" w:hAnsi="Times New Roman" w:cs="Times New Roman"/>
                <w:sz w:val="20"/>
                <w:szCs w:val="20"/>
              </w:rPr>
              <w:t xml:space="preserve">La COVID-19 ne permet pas encore la tenue </w:t>
            </w:r>
            <w:r w:rsidR="00713F58" w:rsidRPr="006874FC">
              <w:rPr>
                <w:rFonts w:ascii="Times New Roman" w:hAnsi="Times New Roman" w:cs="Times New Roman"/>
                <w:sz w:val="20"/>
                <w:szCs w:val="20"/>
              </w:rPr>
              <w:t>de</w:t>
            </w:r>
            <w:r w:rsidR="00975302" w:rsidRPr="006874FC">
              <w:rPr>
                <w:rFonts w:ascii="Times New Roman" w:hAnsi="Times New Roman" w:cs="Times New Roman"/>
                <w:sz w:val="20"/>
                <w:szCs w:val="20"/>
              </w:rPr>
              <w:t xml:space="preserve"> ces </w:t>
            </w:r>
            <w:r w:rsidR="00C643CD" w:rsidRPr="006874FC">
              <w:rPr>
                <w:rFonts w:ascii="Times New Roman" w:hAnsi="Times New Roman" w:cs="Times New Roman"/>
                <w:sz w:val="20"/>
                <w:szCs w:val="20"/>
              </w:rPr>
              <w:t>activités.</w:t>
            </w:r>
          </w:p>
        </w:tc>
      </w:tr>
      <w:tr w:rsidR="001B5204" w:rsidRPr="00FA0AD2" w14:paraId="15264F25" w14:textId="77777777" w:rsidTr="006874FC">
        <w:tc>
          <w:tcPr>
            <w:tcW w:w="1526" w:type="dxa"/>
          </w:tcPr>
          <w:p w14:paraId="2330C1A2" w14:textId="77777777" w:rsidR="001B5204" w:rsidRPr="006874FC" w:rsidRDefault="001B5204" w:rsidP="00073D02">
            <w:pPr>
              <w:spacing w:after="0" w:line="240" w:lineRule="auto"/>
              <w:ind w:left="0" w:firstLine="0"/>
              <w:rPr>
                <w:rFonts w:ascii="Times New Roman" w:hAnsi="Times New Roman" w:cs="Times New Roman"/>
                <w:sz w:val="20"/>
                <w:szCs w:val="20"/>
              </w:rPr>
            </w:pPr>
            <w:r w:rsidRPr="006874FC">
              <w:rPr>
                <w:rFonts w:ascii="Times New Roman" w:hAnsi="Times New Roman" w:cs="Times New Roman"/>
                <w:sz w:val="20"/>
                <w:szCs w:val="20"/>
              </w:rPr>
              <w:t>Suivi-évaluation</w:t>
            </w:r>
          </w:p>
        </w:tc>
        <w:tc>
          <w:tcPr>
            <w:tcW w:w="7262" w:type="dxa"/>
            <w:gridSpan w:val="4"/>
          </w:tcPr>
          <w:p w14:paraId="208122F2" w14:textId="77777777" w:rsidR="001B5204" w:rsidRPr="006874FC" w:rsidRDefault="00C66152" w:rsidP="00073D02">
            <w:pPr>
              <w:spacing w:after="0" w:line="240" w:lineRule="auto"/>
              <w:ind w:left="0" w:firstLine="0"/>
              <w:rPr>
                <w:rFonts w:ascii="Times New Roman" w:hAnsi="Times New Roman" w:cs="Times New Roman"/>
                <w:sz w:val="20"/>
                <w:szCs w:val="20"/>
              </w:rPr>
            </w:pPr>
            <w:r w:rsidRPr="006874FC">
              <w:rPr>
                <w:rFonts w:ascii="Times New Roman" w:hAnsi="Times New Roman" w:cs="Times New Roman"/>
                <w:sz w:val="20"/>
                <w:szCs w:val="20"/>
              </w:rPr>
              <w:t>Organisation d’une formation sur le genre en lien avec les dimensions du DPFN pour tous les partenaires du programme</w:t>
            </w:r>
            <w:r w:rsidR="001B5204" w:rsidRPr="006874FC">
              <w:rPr>
                <w:rFonts w:ascii="Times New Roman" w:hAnsi="Times New Roman" w:cs="Times New Roman"/>
                <w:sz w:val="20"/>
                <w:szCs w:val="20"/>
              </w:rPr>
              <w:t>.</w:t>
            </w:r>
          </w:p>
        </w:tc>
      </w:tr>
    </w:tbl>
    <w:p w14:paraId="79B6FEE0" w14:textId="77777777" w:rsidR="004C61DD" w:rsidRDefault="004C61DD" w:rsidP="00303112">
      <w:pPr>
        <w:ind w:left="0" w:firstLine="0"/>
      </w:pPr>
      <w:bookmarkStart w:id="28" w:name="_Toc46040590"/>
    </w:p>
    <w:p w14:paraId="11FD8C8C" w14:textId="77777777" w:rsidR="00303112" w:rsidRDefault="00303112" w:rsidP="00303112">
      <w:pPr>
        <w:ind w:left="0" w:firstLine="0"/>
      </w:pPr>
    </w:p>
    <w:p w14:paraId="4705A037" w14:textId="77777777" w:rsidR="001B0426" w:rsidRPr="006A46D8" w:rsidRDefault="001B0426" w:rsidP="001A0CF0">
      <w:pPr>
        <w:pStyle w:val="Titre2"/>
        <w:numPr>
          <w:ilvl w:val="1"/>
          <w:numId w:val="2"/>
        </w:numPr>
        <w:rPr>
          <w:rFonts w:ascii="Times New Roman" w:hAnsi="Times New Roman" w:cs="Times New Roman"/>
          <w:b/>
          <w:sz w:val="24"/>
          <w:szCs w:val="24"/>
        </w:rPr>
      </w:pPr>
      <w:r w:rsidRPr="006A46D8">
        <w:rPr>
          <w:rFonts w:ascii="Times New Roman" w:hAnsi="Times New Roman" w:cs="Times New Roman"/>
          <w:b/>
          <w:sz w:val="24"/>
          <w:szCs w:val="24"/>
        </w:rPr>
        <w:t>Peuples Autochtones</w:t>
      </w:r>
      <w:bookmarkEnd w:id="28"/>
    </w:p>
    <w:p w14:paraId="3DE03127" w14:textId="77777777" w:rsidR="00A762D2" w:rsidRPr="006A46D8" w:rsidRDefault="00A762D2" w:rsidP="00A762D2">
      <w:pPr>
        <w:rPr>
          <w:rFonts w:ascii="Times New Roman" w:hAnsi="Times New Roman" w:cs="Times New Roman"/>
          <w:sz w:val="24"/>
          <w:szCs w:val="24"/>
        </w:rPr>
      </w:pPr>
    </w:p>
    <w:p w14:paraId="5CCA7078" w14:textId="77777777" w:rsidR="00A762D2" w:rsidRPr="006A46D8" w:rsidRDefault="00A762D2" w:rsidP="006874FC">
      <w:pPr>
        <w:spacing w:after="0" w:line="276" w:lineRule="auto"/>
        <w:rPr>
          <w:rFonts w:ascii="Times New Roman" w:hAnsi="Times New Roman" w:cs="Times New Roman"/>
          <w:sz w:val="24"/>
          <w:szCs w:val="24"/>
        </w:rPr>
      </w:pPr>
      <w:r w:rsidRPr="006A46D8">
        <w:rPr>
          <w:rFonts w:ascii="Times New Roman" w:hAnsi="Times New Roman" w:cs="Times New Roman"/>
          <w:sz w:val="24"/>
          <w:szCs w:val="24"/>
        </w:rPr>
        <w:t>Les organisations des PA sont impliquées totalement dans le travail en cours en tant des co-facilitateurs des consultations en provinces.</w:t>
      </w:r>
      <w:r w:rsidR="00FA0AD2">
        <w:rPr>
          <w:rFonts w:ascii="Times New Roman" w:hAnsi="Times New Roman" w:cs="Times New Roman"/>
          <w:sz w:val="24"/>
          <w:szCs w:val="24"/>
        </w:rPr>
        <w:t xml:space="preserve"> </w:t>
      </w:r>
      <w:r w:rsidRPr="006A46D8">
        <w:rPr>
          <w:rFonts w:ascii="Times New Roman" w:hAnsi="Times New Roman" w:cs="Times New Roman"/>
          <w:sz w:val="24"/>
          <w:szCs w:val="24"/>
        </w:rPr>
        <w:t xml:space="preserve">Il </w:t>
      </w:r>
      <w:r w:rsidR="00AD29E9" w:rsidRPr="006A46D8">
        <w:rPr>
          <w:rFonts w:ascii="Times New Roman" w:hAnsi="Times New Roman" w:cs="Times New Roman"/>
          <w:sz w:val="24"/>
          <w:szCs w:val="24"/>
        </w:rPr>
        <w:t xml:space="preserve">convient de </w:t>
      </w:r>
      <w:r w:rsidRPr="006A46D8">
        <w:rPr>
          <w:rFonts w:ascii="Times New Roman" w:hAnsi="Times New Roman" w:cs="Times New Roman"/>
          <w:sz w:val="24"/>
          <w:szCs w:val="24"/>
        </w:rPr>
        <w:t xml:space="preserve">noter aussi que dans le cadre de l’appui aux communautés au niveau du jalon 3, au niveau des provinces pilotes, le site ciblé dans la Mai Ndombe est celui des PA de Bobangi et Rizière en ville de Inongo; dans l’Ituri à Mambasa il y a entre autre  Mabukulu où il y a une forte représentation  des </w:t>
      </w:r>
      <w:r w:rsidR="00C643CD" w:rsidRPr="006A46D8">
        <w:rPr>
          <w:rFonts w:ascii="Times New Roman" w:hAnsi="Times New Roman" w:cs="Times New Roman"/>
          <w:sz w:val="24"/>
          <w:szCs w:val="24"/>
        </w:rPr>
        <w:t>PA.</w:t>
      </w:r>
    </w:p>
    <w:p w14:paraId="5D499A7C" w14:textId="77777777" w:rsidR="00A762D2" w:rsidRPr="00073D02" w:rsidRDefault="00A762D2" w:rsidP="006874FC">
      <w:pPr>
        <w:spacing w:line="276" w:lineRule="auto"/>
        <w:rPr>
          <w:rFonts w:ascii="Times New Roman" w:hAnsi="Times New Roman" w:cs="Times New Roman"/>
          <w:sz w:val="18"/>
          <w:szCs w:val="18"/>
        </w:rPr>
      </w:pPr>
    </w:p>
    <w:p w14:paraId="6BB880A7" w14:textId="77777777" w:rsidR="001B0426" w:rsidRPr="006A46D8" w:rsidRDefault="001B0426" w:rsidP="006874FC">
      <w:pPr>
        <w:pStyle w:val="Titre2"/>
        <w:numPr>
          <w:ilvl w:val="1"/>
          <w:numId w:val="2"/>
        </w:numPr>
        <w:spacing w:line="276" w:lineRule="auto"/>
        <w:rPr>
          <w:rFonts w:ascii="Times New Roman" w:hAnsi="Times New Roman" w:cs="Times New Roman"/>
          <w:b/>
          <w:sz w:val="24"/>
          <w:szCs w:val="24"/>
        </w:rPr>
      </w:pPr>
      <w:bookmarkStart w:id="29" w:name="_Toc46040591"/>
      <w:r w:rsidRPr="006A46D8">
        <w:rPr>
          <w:rFonts w:ascii="Times New Roman" w:hAnsi="Times New Roman" w:cs="Times New Roman"/>
          <w:b/>
          <w:sz w:val="24"/>
          <w:szCs w:val="24"/>
        </w:rPr>
        <w:t>Autres groupes sociaux (Jeunes, mineurs, etc.)</w:t>
      </w:r>
      <w:bookmarkEnd w:id="29"/>
    </w:p>
    <w:p w14:paraId="202C7F4E" w14:textId="77777777" w:rsidR="00A762D2" w:rsidRPr="006A46D8" w:rsidRDefault="00A762D2" w:rsidP="006874FC">
      <w:pPr>
        <w:spacing w:line="276" w:lineRule="auto"/>
        <w:rPr>
          <w:rFonts w:ascii="Times New Roman" w:hAnsi="Times New Roman" w:cs="Times New Roman"/>
          <w:sz w:val="24"/>
          <w:szCs w:val="24"/>
        </w:rPr>
      </w:pPr>
    </w:p>
    <w:p w14:paraId="661C97E5" w14:textId="77777777" w:rsidR="00A762D2" w:rsidRPr="006A46D8" w:rsidRDefault="00A762D2" w:rsidP="006874FC">
      <w:pPr>
        <w:spacing w:after="0" w:line="276" w:lineRule="auto"/>
        <w:rPr>
          <w:rFonts w:ascii="Times New Roman" w:hAnsi="Times New Roman" w:cs="Times New Roman"/>
          <w:sz w:val="24"/>
          <w:szCs w:val="24"/>
        </w:rPr>
      </w:pPr>
      <w:r w:rsidRPr="006A46D8">
        <w:rPr>
          <w:rFonts w:ascii="Times New Roman" w:hAnsi="Times New Roman" w:cs="Times New Roman"/>
          <w:sz w:val="24"/>
          <w:szCs w:val="24"/>
        </w:rPr>
        <w:t>Les groupes sociaux marginalisés sont pris en compte de manière particulière lors des consultations en provinces et un quota spécifique</w:t>
      </w:r>
      <w:r w:rsidR="009F1880" w:rsidRPr="006A46D8">
        <w:rPr>
          <w:rFonts w:ascii="Times New Roman" w:hAnsi="Times New Roman" w:cs="Times New Roman"/>
          <w:sz w:val="24"/>
          <w:szCs w:val="24"/>
        </w:rPr>
        <w:t xml:space="preserve"> est</w:t>
      </w:r>
      <w:r w:rsidRPr="006A46D8">
        <w:rPr>
          <w:rFonts w:ascii="Times New Roman" w:hAnsi="Times New Roman" w:cs="Times New Roman"/>
          <w:sz w:val="24"/>
          <w:szCs w:val="24"/>
        </w:rPr>
        <w:t> réservé aux délégués des associations des femmes, les associations des jeunes</w:t>
      </w:r>
      <w:r w:rsidR="009D4D96" w:rsidRPr="006A46D8">
        <w:rPr>
          <w:rFonts w:ascii="Times New Roman" w:hAnsi="Times New Roman" w:cs="Times New Roman"/>
          <w:sz w:val="24"/>
          <w:szCs w:val="24"/>
        </w:rPr>
        <w:t xml:space="preserve">. </w:t>
      </w:r>
      <w:r w:rsidRPr="006A46D8">
        <w:rPr>
          <w:rFonts w:ascii="Times New Roman" w:hAnsi="Times New Roman" w:cs="Times New Roman"/>
          <w:sz w:val="24"/>
          <w:szCs w:val="24"/>
        </w:rPr>
        <w:t>A la retraite de février 2020, l’option a été levée de mobiliser les moyens pour 2020 et 2021 afin de</w:t>
      </w:r>
      <w:r w:rsidR="009F1880" w:rsidRPr="006A46D8">
        <w:rPr>
          <w:rFonts w:ascii="Times New Roman" w:hAnsi="Times New Roman" w:cs="Times New Roman"/>
          <w:sz w:val="24"/>
          <w:szCs w:val="24"/>
        </w:rPr>
        <w:t xml:space="preserve"> les</w:t>
      </w:r>
      <w:r w:rsidRPr="006A46D8">
        <w:rPr>
          <w:rFonts w:ascii="Times New Roman" w:hAnsi="Times New Roman" w:cs="Times New Roman"/>
          <w:sz w:val="24"/>
          <w:szCs w:val="24"/>
        </w:rPr>
        <w:t xml:space="preserve"> consulter</w:t>
      </w:r>
      <w:r w:rsidR="009F1880" w:rsidRPr="006A46D8">
        <w:rPr>
          <w:rFonts w:ascii="Times New Roman" w:hAnsi="Times New Roman" w:cs="Times New Roman"/>
          <w:sz w:val="24"/>
          <w:szCs w:val="24"/>
        </w:rPr>
        <w:t xml:space="preserve"> et impliquer</w:t>
      </w:r>
      <w:r w:rsidRPr="006A46D8">
        <w:rPr>
          <w:rFonts w:ascii="Times New Roman" w:hAnsi="Times New Roman" w:cs="Times New Roman"/>
          <w:sz w:val="24"/>
          <w:szCs w:val="24"/>
        </w:rPr>
        <w:t xml:space="preserve"> de </w:t>
      </w:r>
      <w:r w:rsidR="00C66152" w:rsidRPr="006A46D8">
        <w:rPr>
          <w:rFonts w:ascii="Times New Roman" w:hAnsi="Times New Roman" w:cs="Times New Roman"/>
          <w:sz w:val="24"/>
          <w:szCs w:val="24"/>
        </w:rPr>
        <w:t>manière plus évidente</w:t>
      </w:r>
      <w:r w:rsidR="00094A94" w:rsidRPr="006A46D8">
        <w:rPr>
          <w:rFonts w:ascii="Times New Roman" w:hAnsi="Times New Roman" w:cs="Times New Roman"/>
          <w:sz w:val="24"/>
          <w:szCs w:val="24"/>
        </w:rPr>
        <w:t xml:space="preserve">. </w:t>
      </w:r>
    </w:p>
    <w:p w14:paraId="71FC0DBF" w14:textId="77777777" w:rsidR="009F1880" w:rsidRPr="00073D02" w:rsidRDefault="009F1880" w:rsidP="006874FC">
      <w:pPr>
        <w:spacing w:line="276" w:lineRule="auto"/>
        <w:rPr>
          <w:rFonts w:ascii="Times New Roman" w:hAnsi="Times New Roman" w:cs="Times New Roman"/>
          <w:sz w:val="14"/>
          <w:szCs w:val="14"/>
        </w:rPr>
      </w:pPr>
    </w:p>
    <w:p w14:paraId="6DA84541" w14:textId="77777777" w:rsidR="00A762D2" w:rsidRPr="006A46D8" w:rsidRDefault="00A762D2" w:rsidP="006874FC">
      <w:pPr>
        <w:spacing w:line="276" w:lineRule="auto"/>
        <w:rPr>
          <w:rFonts w:ascii="Times New Roman" w:hAnsi="Times New Roman" w:cs="Times New Roman"/>
          <w:sz w:val="24"/>
          <w:szCs w:val="24"/>
        </w:rPr>
      </w:pPr>
      <w:r w:rsidRPr="006A46D8">
        <w:rPr>
          <w:rFonts w:ascii="Times New Roman" w:hAnsi="Times New Roman" w:cs="Times New Roman"/>
          <w:sz w:val="24"/>
          <w:szCs w:val="24"/>
        </w:rPr>
        <w:t>Sur le plan de la politique publique, les Ministères des affaires sociales et affaires coutumi</w:t>
      </w:r>
      <w:r w:rsidR="009F1880" w:rsidRPr="006A46D8">
        <w:rPr>
          <w:rFonts w:ascii="Times New Roman" w:hAnsi="Times New Roman" w:cs="Times New Roman"/>
          <w:sz w:val="24"/>
          <w:szCs w:val="24"/>
        </w:rPr>
        <w:t>è</w:t>
      </w:r>
      <w:r w:rsidRPr="006A46D8">
        <w:rPr>
          <w:rFonts w:ascii="Times New Roman" w:hAnsi="Times New Roman" w:cs="Times New Roman"/>
          <w:sz w:val="24"/>
          <w:szCs w:val="24"/>
        </w:rPr>
        <w:t>r</w:t>
      </w:r>
      <w:r w:rsidR="009F1880" w:rsidRPr="006A46D8">
        <w:rPr>
          <w:rFonts w:ascii="Times New Roman" w:hAnsi="Times New Roman" w:cs="Times New Roman"/>
          <w:sz w:val="24"/>
          <w:szCs w:val="24"/>
        </w:rPr>
        <w:t>e</w:t>
      </w:r>
      <w:r w:rsidRPr="006A46D8">
        <w:rPr>
          <w:rFonts w:ascii="Times New Roman" w:hAnsi="Times New Roman" w:cs="Times New Roman"/>
          <w:sz w:val="24"/>
          <w:szCs w:val="24"/>
        </w:rPr>
        <w:t xml:space="preserve">s ont leur </w:t>
      </w:r>
      <w:r w:rsidR="00C66152" w:rsidRPr="006A46D8">
        <w:rPr>
          <w:rFonts w:ascii="Times New Roman" w:hAnsi="Times New Roman" w:cs="Times New Roman"/>
          <w:sz w:val="24"/>
          <w:szCs w:val="24"/>
        </w:rPr>
        <w:t>place active</w:t>
      </w:r>
      <w:r w:rsidRPr="006A46D8">
        <w:rPr>
          <w:rFonts w:ascii="Times New Roman" w:hAnsi="Times New Roman" w:cs="Times New Roman"/>
          <w:sz w:val="24"/>
          <w:szCs w:val="24"/>
        </w:rPr>
        <w:t xml:space="preserve"> dans la cellule technique, le COPIL</w:t>
      </w:r>
      <w:r w:rsidR="009F1880" w:rsidRPr="006A46D8">
        <w:rPr>
          <w:rFonts w:ascii="Times New Roman" w:hAnsi="Times New Roman" w:cs="Times New Roman"/>
          <w:sz w:val="24"/>
          <w:szCs w:val="24"/>
        </w:rPr>
        <w:t>.</w:t>
      </w:r>
    </w:p>
    <w:p w14:paraId="6B75CBF7" w14:textId="77777777" w:rsidR="00A762D2" w:rsidRPr="00073D02" w:rsidRDefault="00A762D2" w:rsidP="006874FC">
      <w:pPr>
        <w:spacing w:line="276" w:lineRule="auto"/>
        <w:rPr>
          <w:rFonts w:ascii="Times New Roman" w:hAnsi="Times New Roman" w:cs="Times New Roman"/>
          <w:sz w:val="18"/>
          <w:szCs w:val="18"/>
        </w:rPr>
      </w:pPr>
    </w:p>
    <w:p w14:paraId="211EBE97" w14:textId="77777777" w:rsidR="00FA4940" w:rsidRPr="006A46D8" w:rsidRDefault="00FA4940" w:rsidP="006874FC">
      <w:pPr>
        <w:pStyle w:val="Titre2"/>
        <w:numPr>
          <w:ilvl w:val="1"/>
          <w:numId w:val="2"/>
        </w:numPr>
        <w:spacing w:line="276" w:lineRule="auto"/>
        <w:rPr>
          <w:rFonts w:ascii="Times New Roman" w:hAnsi="Times New Roman" w:cs="Times New Roman"/>
          <w:b/>
          <w:sz w:val="24"/>
          <w:szCs w:val="24"/>
        </w:rPr>
      </w:pPr>
      <w:bookmarkStart w:id="30" w:name="_Toc46040592"/>
      <w:r w:rsidRPr="006A46D8">
        <w:rPr>
          <w:rFonts w:ascii="Times New Roman" w:hAnsi="Times New Roman" w:cs="Times New Roman"/>
          <w:b/>
          <w:sz w:val="24"/>
          <w:szCs w:val="24"/>
        </w:rPr>
        <w:t>Respect de normes environnementale et sociale</w:t>
      </w:r>
      <w:bookmarkEnd w:id="30"/>
    </w:p>
    <w:p w14:paraId="33826413" w14:textId="77777777" w:rsidR="00697A90" w:rsidRPr="006A46D8" w:rsidRDefault="00697A90" w:rsidP="006874FC">
      <w:pPr>
        <w:pStyle w:val="Sansinterligne"/>
        <w:spacing w:line="276" w:lineRule="auto"/>
        <w:rPr>
          <w:rFonts w:ascii="Times New Roman" w:hAnsi="Times New Roman" w:cs="Times New Roman"/>
          <w:sz w:val="24"/>
          <w:szCs w:val="24"/>
        </w:rPr>
      </w:pPr>
    </w:p>
    <w:p w14:paraId="2C45EFBD" w14:textId="48A0DB99" w:rsidR="00313DCA" w:rsidRPr="006A46D8" w:rsidRDefault="00094A94" w:rsidP="006874FC">
      <w:pPr>
        <w:spacing w:line="276" w:lineRule="auto"/>
        <w:rPr>
          <w:rFonts w:ascii="Times New Roman" w:eastAsia="Times New Roman" w:hAnsi="Times New Roman" w:cs="Times New Roman"/>
          <w:color w:val="000000" w:themeColor="text1"/>
          <w:sz w:val="24"/>
          <w:szCs w:val="24"/>
          <w:lang w:val="fr-CH" w:eastAsia="fr-CH"/>
        </w:rPr>
      </w:pPr>
      <w:r w:rsidRPr="006A46D8">
        <w:rPr>
          <w:rFonts w:ascii="Times New Roman" w:hAnsi="Times New Roman" w:cs="Times New Roman"/>
          <w:color w:val="000000" w:themeColor="text1"/>
          <w:sz w:val="24"/>
          <w:szCs w:val="24"/>
          <w:lang w:val="fr-CH"/>
        </w:rPr>
        <w:t>Le programme prévoit une évaluation environnementale et sociale</w:t>
      </w:r>
      <w:r w:rsidR="00027F4C" w:rsidRPr="006A46D8">
        <w:rPr>
          <w:rFonts w:ascii="Times New Roman" w:hAnsi="Times New Roman" w:cs="Times New Roman"/>
          <w:color w:val="000000" w:themeColor="text1"/>
          <w:sz w:val="24"/>
          <w:szCs w:val="24"/>
          <w:lang w:val="fr-CH"/>
        </w:rPr>
        <w:t xml:space="preserve"> stratégique (EESS) du document de politique foncière lorsqu’il sera validé en atelier national </w:t>
      </w:r>
      <w:r w:rsidR="009F1880" w:rsidRPr="006A46D8">
        <w:rPr>
          <w:rFonts w:ascii="Times New Roman" w:hAnsi="Times New Roman" w:cs="Times New Roman"/>
          <w:color w:val="000000" w:themeColor="text1"/>
          <w:sz w:val="24"/>
          <w:szCs w:val="24"/>
          <w:lang w:val="fr-CH"/>
        </w:rPr>
        <w:t xml:space="preserve">comme </w:t>
      </w:r>
      <w:r w:rsidR="00FA0AD2" w:rsidRPr="006A46D8">
        <w:rPr>
          <w:rFonts w:ascii="Times New Roman" w:hAnsi="Times New Roman" w:cs="Times New Roman"/>
          <w:color w:val="000000" w:themeColor="text1"/>
          <w:sz w:val="24"/>
          <w:szCs w:val="24"/>
          <w:lang w:val="fr-CH"/>
        </w:rPr>
        <w:t>prévu</w:t>
      </w:r>
      <w:r w:rsidR="00027F4C" w:rsidRPr="006A46D8">
        <w:rPr>
          <w:rFonts w:ascii="Times New Roman" w:hAnsi="Times New Roman" w:cs="Times New Roman"/>
          <w:color w:val="000000" w:themeColor="text1"/>
          <w:sz w:val="24"/>
          <w:szCs w:val="24"/>
          <w:lang w:val="fr-CH"/>
        </w:rPr>
        <w:t>.</w:t>
      </w:r>
    </w:p>
    <w:p w14:paraId="120B0067" w14:textId="77777777" w:rsidR="00C008FF" w:rsidRPr="006A46D8" w:rsidRDefault="00C008FF" w:rsidP="0086798C">
      <w:pPr>
        <w:rPr>
          <w:rFonts w:ascii="Times New Roman" w:eastAsia="Times New Roman" w:hAnsi="Times New Roman" w:cs="Times New Roman"/>
          <w:color w:val="000000" w:themeColor="text1"/>
          <w:sz w:val="24"/>
          <w:szCs w:val="24"/>
          <w:lang w:val="fr-CH" w:eastAsia="fr-CH"/>
        </w:rPr>
        <w:sectPr w:rsidR="00C008FF" w:rsidRPr="006A46D8" w:rsidSect="00B36F1D">
          <w:pgSz w:w="11900" w:h="16840"/>
          <w:pgMar w:top="1961" w:right="1557" w:bottom="1493" w:left="1579" w:header="1020" w:footer="1115" w:gutter="0"/>
          <w:cols w:space="720"/>
          <w:titlePg/>
          <w:docGrid w:linePitch="286"/>
        </w:sectPr>
      </w:pPr>
    </w:p>
    <w:p w14:paraId="4B1B219F" w14:textId="77777777" w:rsidR="009265CB" w:rsidRPr="006A46D8" w:rsidRDefault="009265CB" w:rsidP="0086798C">
      <w:pPr>
        <w:rPr>
          <w:rFonts w:ascii="Times New Roman" w:eastAsia="Times New Roman" w:hAnsi="Times New Roman" w:cs="Times New Roman"/>
          <w:b/>
          <w:color w:val="000000" w:themeColor="text1"/>
          <w:sz w:val="24"/>
          <w:szCs w:val="24"/>
          <w:lang w:val="fr-CH" w:eastAsia="fr-CH"/>
        </w:rPr>
      </w:pPr>
      <w:r w:rsidRPr="006A46D8">
        <w:rPr>
          <w:rFonts w:ascii="Times New Roman" w:eastAsia="Times New Roman" w:hAnsi="Times New Roman" w:cs="Times New Roman"/>
          <w:b/>
          <w:color w:val="000000" w:themeColor="text1"/>
          <w:sz w:val="24"/>
          <w:szCs w:val="24"/>
          <w:lang w:val="fr-CH" w:eastAsia="fr-CH"/>
        </w:rPr>
        <w:t xml:space="preserve">Tableau </w:t>
      </w:r>
      <w:r w:rsidR="008240D1" w:rsidRPr="006A46D8">
        <w:rPr>
          <w:rFonts w:ascii="Times New Roman" w:eastAsia="Times New Roman" w:hAnsi="Times New Roman" w:cs="Times New Roman"/>
          <w:b/>
          <w:color w:val="auto"/>
          <w:sz w:val="24"/>
          <w:szCs w:val="24"/>
          <w:lang w:val="fr-CH" w:eastAsia="fr-CH"/>
        </w:rPr>
        <w:t>9 </w:t>
      </w:r>
      <w:r w:rsidR="0035684A" w:rsidRPr="006A46D8">
        <w:rPr>
          <w:rFonts w:ascii="Times New Roman" w:eastAsia="Times New Roman" w:hAnsi="Times New Roman" w:cs="Times New Roman"/>
          <w:b/>
          <w:color w:val="000000" w:themeColor="text1"/>
          <w:sz w:val="24"/>
          <w:szCs w:val="24"/>
          <w:lang w:val="fr-CH" w:eastAsia="fr-CH"/>
        </w:rPr>
        <w:t>-</w:t>
      </w:r>
      <w:r w:rsidRPr="006A46D8">
        <w:rPr>
          <w:rFonts w:ascii="Times New Roman" w:eastAsia="Times New Roman" w:hAnsi="Times New Roman" w:cs="Times New Roman"/>
          <w:b/>
          <w:color w:val="000000" w:themeColor="text1"/>
          <w:sz w:val="24"/>
          <w:szCs w:val="24"/>
          <w:lang w:val="fr-CH" w:eastAsia="fr-CH"/>
        </w:rPr>
        <w:t xml:space="preserve"> Suivi des mesures/principes de sauvegardes</w:t>
      </w:r>
      <w:r w:rsidR="0035684A" w:rsidRPr="006A46D8">
        <w:rPr>
          <w:rFonts w:ascii="Times New Roman" w:eastAsia="Times New Roman" w:hAnsi="Times New Roman" w:cs="Times New Roman"/>
          <w:b/>
          <w:color w:val="000000" w:themeColor="text1"/>
          <w:sz w:val="24"/>
          <w:szCs w:val="24"/>
          <w:lang w:val="fr-CH" w:eastAsia="fr-CH"/>
        </w:rPr>
        <w:t>.</w:t>
      </w:r>
    </w:p>
    <w:p w14:paraId="6AE59F0F" w14:textId="77777777" w:rsidR="0035684A" w:rsidRPr="006A46D8" w:rsidRDefault="0035684A" w:rsidP="0035684A">
      <w:pPr>
        <w:pStyle w:val="Sansinterligne"/>
        <w:rPr>
          <w:rFonts w:ascii="Times New Roman" w:hAnsi="Times New Roman" w:cs="Times New Roman"/>
          <w:sz w:val="24"/>
          <w:szCs w:val="24"/>
          <w:lang w:val="fr-CH" w:eastAsia="fr-CH"/>
        </w:rPr>
      </w:pPr>
    </w:p>
    <w:tbl>
      <w:tblPr>
        <w:tblStyle w:val="TableauGrille1Clair-Accentuation510"/>
        <w:tblW w:w="13475"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5931"/>
        <w:gridCol w:w="812"/>
        <w:gridCol w:w="3313"/>
      </w:tblGrid>
      <w:tr w:rsidR="0032371A" w:rsidRPr="00B36F1D" w14:paraId="7E6BBDFB" w14:textId="77777777" w:rsidTr="006874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69" w:type="dxa"/>
            <w:shd w:val="clear" w:color="auto" w:fill="8EAADB" w:themeFill="accent1" w:themeFillTint="99"/>
          </w:tcPr>
          <w:p w14:paraId="0613FB8A" w14:textId="77777777" w:rsidR="009265CB" w:rsidRPr="006874FC" w:rsidRDefault="009265CB" w:rsidP="006874FC">
            <w:pPr>
              <w:spacing w:line="240" w:lineRule="auto"/>
              <w:jc w:val="center"/>
              <w:rPr>
                <w:rFonts w:ascii="Times New Roman" w:hAnsi="Times New Roman" w:cs="Times New Roman"/>
                <w:sz w:val="20"/>
              </w:rPr>
            </w:pPr>
            <w:r w:rsidRPr="006874FC">
              <w:rPr>
                <w:rFonts w:ascii="Times New Roman" w:hAnsi="Times New Roman" w:cs="Times New Roman"/>
                <w:sz w:val="20"/>
                <w:szCs w:val="22"/>
              </w:rPr>
              <w:t>FONAREDD (2016)</w:t>
            </w:r>
          </w:p>
        </w:tc>
        <w:tc>
          <w:tcPr>
            <w:tcW w:w="5670" w:type="dxa"/>
            <w:shd w:val="clear" w:color="auto" w:fill="8EAADB" w:themeFill="accent1" w:themeFillTint="99"/>
          </w:tcPr>
          <w:p w14:paraId="47A57EA0" w14:textId="77777777" w:rsidR="009265CB" w:rsidRPr="006874FC" w:rsidRDefault="009265CB" w:rsidP="006874FC">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lang w:val="fr-FR"/>
              </w:rPr>
            </w:pPr>
            <w:r w:rsidRPr="006874FC">
              <w:rPr>
                <w:rFonts w:ascii="Times New Roman" w:hAnsi="Times New Roman" w:cs="Times New Roman"/>
                <w:sz w:val="20"/>
                <w:szCs w:val="22"/>
                <w:lang w:val="fr-FR"/>
              </w:rPr>
              <w:t>Les réalisations</w:t>
            </w:r>
          </w:p>
        </w:tc>
        <w:tc>
          <w:tcPr>
            <w:tcW w:w="0" w:type="dxa"/>
            <w:shd w:val="clear" w:color="auto" w:fill="8EAADB" w:themeFill="accent1" w:themeFillTint="99"/>
          </w:tcPr>
          <w:p w14:paraId="32F7A162" w14:textId="77777777" w:rsidR="009265CB" w:rsidRPr="006874FC" w:rsidRDefault="009265CB" w:rsidP="006874FC">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lang w:val="fr-FR"/>
              </w:rPr>
            </w:pPr>
            <w:r w:rsidRPr="006874FC">
              <w:rPr>
                <w:rFonts w:ascii="Times New Roman" w:hAnsi="Times New Roman" w:cs="Times New Roman"/>
                <w:sz w:val="20"/>
                <w:szCs w:val="22"/>
                <w:lang w:val="fr-FR"/>
              </w:rPr>
              <w:t>Le coût en USD</w:t>
            </w:r>
          </w:p>
        </w:tc>
        <w:tc>
          <w:tcPr>
            <w:tcW w:w="3167" w:type="dxa"/>
            <w:shd w:val="clear" w:color="auto" w:fill="8EAADB" w:themeFill="accent1" w:themeFillTint="99"/>
          </w:tcPr>
          <w:p w14:paraId="60F6FD99" w14:textId="77777777" w:rsidR="009265CB" w:rsidRPr="006874FC" w:rsidRDefault="009265CB" w:rsidP="006874FC">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lang w:val="fr-FR"/>
              </w:rPr>
            </w:pPr>
            <w:r w:rsidRPr="006874FC">
              <w:rPr>
                <w:rFonts w:ascii="Times New Roman" w:hAnsi="Times New Roman" w:cs="Times New Roman"/>
                <w:sz w:val="20"/>
                <w:szCs w:val="22"/>
                <w:lang w:val="fr-FR"/>
              </w:rPr>
              <w:t>Les défis rencontrés</w:t>
            </w:r>
          </w:p>
        </w:tc>
      </w:tr>
      <w:tr w:rsidR="00A762D2" w:rsidRPr="00B36F1D" w14:paraId="6AEF11E8" w14:textId="77777777" w:rsidTr="006874FC">
        <w:trPr>
          <w:trHeight w:val="856"/>
        </w:trPr>
        <w:tc>
          <w:tcPr>
            <w:cnfStyle w:val="001000000000" w:firstRow="0" w:lastRow="0" w:firstColumn="1" w:lastColumn="0" w:oddVBand="0" w:evenVBand="0" w:oddHBand="0" w:evenHBand="0" w:firstRowFirstColumn="0" w:firstRowLastColumn="0" w:lastRowFirstColumn="0" w:lastRowLastColumn="0"/>
            <w:tcW w:w="3269" w:type="dxa"/>
          </w:tcPr>
          <w:p w14:paraId="06643981" w14:textId="77777777" w:rsidR="00A762D2" w:rsidRPr="006874FC" w:rsidRDefault="00A762D2" w:rsidP="006874FC">
            <w:pPr>
              <w:spacing w:line="240" w:lineRule="auto"/>
              <w:rPr>
                <w:rFonts w:ascii="Times New Roman" w:hAnsi="Times New Roman" w:cs="Times New Roman"/>
                <w:b w:val="0"/>
                <w:sz w:val="20"/>
              </w:rPr>
            </w:pPr>
            <w:r w:rsidRPr="006874FC">
              <w:rPr>
                <w:rFonts w:ascii="Times New Roman" w:hAnsi="Times New Roman" w:cs="Times New Roman"/>
                <w:sz w:val="20"/>
                <w:szCs w:val="22"/>
              </w:rPr>
              <w:t>Principe 1 : Les activités REDD+ doivent protéger les forêts naturelles, favoriser l’accroissement des services environnementaux et renforcer la préservation de la biodiversité.</w:t>
            </w:r>
          </w:p>
          <w:p w14:paraId="4DFEABF5" w14:textId="77777777" w:rsidR="00A762D2" w:rsidRPr="006874FC" w:rsidRDefault="00C643CD" w:rsidP="006874FC">
            <w:pPr>
              <w:spacing w:line="240" w:lineRule="auto"/>
              <w:rPr>
                <w:rFonts w:ascii="Times New Roman" w:hAnsi="Times New Roman" w:cs="Times New Roman"/>
                <w:b w:val="0"/>
                <w:sz w:val="20"/>
              </w:rPr>
            </w:pPr>
            <w:r w:rsidRPr="006874FC">
              <w:rPr>
                <w:rFonts w:ascii="Times New Roman" w:hAnsi="Times New Roman" w:cs="Times New Roman"/>
                <w:sz w:val="20"/>
                <w:szCs w:val="22"/>
              </w:rPr>
              <w:t>(Cancun a, IFC norme 6)</w:t>
            </w:r>
          </w:p>
        </w:tc>
        <w:tc>
          <w:tcPr>
            <w:tcW w:w="5670" w:type="dxa"/>
          </w:tcPr>
          <w:p w14:paraId="3E17A248" w14:textId="77777777" w:rsidR="00A762D2" w:rsidRPr="006874FC" w:rsidRDefault="00A762D2" w:rsidP="00B36F1D">
            <w:pPr>
              <w:pStyle w:val="Paragraphedeliste"/>
              <w:numPr>
                <w:ilvl w:val="0"/>
                <w:numId w:val="16"/>
              </w:numPr>
              <w:spacing w:line="240" w:lineRule="auto"/>
              <w:ind w:left="374" w:hanging="3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6874FC">
              <w:rPr>
                <w:rFonts w:ascii="Times New Roman" w:hAnsi="Times New Roman" w:cs="Times New Roman"/>
                <w:color w:val="auto"/>
                <w:sz w:val="20"/>
                <w:szCs w:val="22"/>
              </w:rPr>
              <w:t xml:space="preserve">La dimension </w:t>
            </w:r>
            <w:r w:rsidR="00C66152" w:rsidRPr="006874FC">
              <w:rPr>
                <w:rFonts w:ascii="Times New Roman" w:hAnsi="Times New Roman" w:cs="Times New Roman"/>
                <w:color w:val="auto"/>
                <w:sz w:val="20"/>
                <w:szCs w:val="22"/>
              </w:rPr>
              <w:t>environnementale de</w:t>
            </w:r>
            <w:r w:rsidRPr="006874FC">
              <w:rPr>
                <w:rFonts w:ascii="Times New Roman" w:hAnsi="Times New Roman" w:cs="Times New Roman"/>
                <w:color w:val="auto"/>
                <w:sz w:val="20"/>
                <w:szCs w:val="22"/>
              </w:rPr>
              <w:t xml:space="preserve"> la PFN en cours de validation  prend en charge ce principe</w:t>
            </w:r>
            <w:r w:rsidR="00B660F8" w:rsidRPr="006874FC">
              <w:rPr>
                <w:rFonts w:ascii="Times New Roman" w:hAnsi="Times New Roman" w:cs="Times New Roman"/>
                <w:color w:val="auto"/>
                <w:sz w:val="20"/>
                <w:szCs w:val="22"/>
              </w:rPr>
              <w:t> ;</w:t>
            </w:r>
          </w:p>
          <w:p w14:paraId="2BB97A8D" w14:textId="77777777" w:rsidR="00B660F8" w:rsidRPr="006874FC" w:rsidRDefault="00B660F8" w:rsidP="00B36F1D">
            <w:pPr>
              <w:pStyle w:val="Paragraphedeliste"/>
              <w:numPr>
                <w:ilvl w:val="0"/>
                <w:numId w:val="16"/>
              </w:numPr>
              <w:spacing w:line="240" w:lineRule="auto"/>
              <w:ind w:left="374" w:hanging="3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6874FC">
              <w:rPr>
                <w:rFonts w:ascii="Times New Roman" w:hAnsi="Times New Roman" w:cs="Times New Roman"/>
                <w:color w:val="auto"/>
                <w:sz w:val="20"/>
                <w:szCs w:val="22"/>
              </w:rPr>
              <w:t>Le développement du Système d’information foncière (système d’information foncière) dans sa mise en œuvre à travers le PSGRN prend en charge cette dimension</w:t>
            </w:r>
          </w:p>
          <w:p w14:paraId="059F3743" w14:textId="77777777" w:rsidR="00A762D2" w:rsidRPr="006874FC" w:rsidRDefault="00A762D2" w:rsidP="006874F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0"/>
              </w:rPr>
            </w:pPr>
          </w:p>
        </w:tc>
        <w:tc>
          <w:tcPr>
            <w:tcW w:w="0" w:type="dxa"/>
          </w:tcPr>
          <w:p w14:paraId="4817B61E" w14:textId="77777777" w:rsidR="00A762D2" w:rsidRPr="006874FC" w:rsidRDefault="00A762D2" w:rsidP="006874F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0"/>
              </w:rPr>
            </w:pPr>
            <w:r w:rsidRPr="006874FC">
              <w:rPr>
                <w:rFonts w:ascii="Times New Roman" w:hAnsi="Times New Roman" w:cs="Times New Roman"/>
                <w:color w:val="auto"/>
                <w:sz w:val="20"/>
                <w:szCs w:val="22"/>
              </w:rPr>
              <w:t>Voir PTBA 2020</w:t>
            </w:r>
          </w:p>
        </w:tc>
        <w:tc>
          <w:tcPr>
            <w:tcW w:w="3167" w:type="dxa"/>
          </w:tcPr>
          <w:p w14:paraId="50B28041" w14:textId="77777777" w:rsidR="00A762D2" w:rsidRPr="006874FC" w:rsidRDefault="00A762D2" w:rsidP="006874F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0"/>
              </w:rPr>
            </w:pPr>
            <w:r w:rsidRPr="006874FC">
              <w:rPr>
                <w:rFonts w:ascii="Times New Roman" w:hAnsi="Times New Roman" w:cs="Times New Roman"/>
                <w:color w:val="auto"/>
                <w:sz w:val="20"/>
                <w:szCs w:val="22"/>
              </w:rPr>
              <w:t xml:space="preserve">Les mesures de restriction de la  COVID-19 font que les expérimentations prennent du temps pour se mettre en place sur le terrain </w:t>
            </w:r>
          </w:p>
        </w:tc>
      </w:tr>
      <w:tr w:rsidR="00A762D2" w:rsidRPr="00B36F1D" w14:paraId="09E2C0FC" w14:textId="77777777" w:rsidTr="006874FC">
        <w:tc>
          <w:tcPr>
            <w:cnfStyle w:val="001000000000" w:firstRow="0" w:lastRow="0" w:firstColumn="1" w:lastColumn="0" w:oddVBand="0" w:evenVBand="0" w:oddHBand="0" w:evenHBand="0" w:firstRowFirstColumn="0" w:firstRowLastColumn="0" w:lastRowFirstColumn="0" w:lastRowLastColumn="0"/>
            <w:tcW w:w="3269" w:type="dxa"/>
          </w:tcPr>
          <w:p w14:paraId="708ED861" w14:textId="77777777" w:rsidR="00A762D2" w:rsidRPr="006874FC" w:rsidRDefault="00A762D2" w:rsidP="006874FC">
            <w:pPr>
              <w:spacing w:line="240" w:lineRule="auto"/>
              <w:rPr>
                <w:rFonts w:ascii="Times New Roman" w:hAnsi="Times New Roman" w:cs="Times New Roman"/>
                <w:b w:val="0"/>
                <w:sz w:val="20"/>
              </w:rPr>
            </w:pPr>
            <w:r w:rsidRPr="006874FC">
              <w:rPr>
                <w:rFonts w:ascii="Times New Roman" w:hAnsi="Times New Roman" w:cs="Times New Roman"/>
                <w:sz w:val="20"/>
                <w:szCs w:val="22"/>
              </w:rPr>
              <w:t>Principe 2 : Les activités REDD+ doivent favoriser la transparence et la bonne gouvernance. (Cancun b)</w:t>
            </w:r>
          </w:p>
        </w:tc>
        <w:tc>
          <w:tcPr>
            <w:tcW w:w="5670" w:type="dxa"/>
          </w:tcPr>
          <w:p w14:paraId="330FFF0B" w14:textId="77777777" w:rsidR="00A762D2" w:rsidRPr="006874FC" w:rsidRDefault="00A762D2" w:rsidP="00B36F1D">
            <w:pPr>
              <w:pStyle w:val="Paragraphedeliste"/>
              <w:numPr>
                <w:ilvl w:val="0"/>
                <w:numId w:val="18"/>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lang w:val="fr-FR"/>
              </w:rPr>
            </w:pPr>
            <w:r w:rsidRPr="006874FC">
              <w:rPr>
                <w:rFonts w:ascii="Times New Roman" w:hAnsi="Times New Roman" w:cs="Times New Roman"/>
                <w:color w:val="auto"/>
                <w:sz w:val="20"/>
                <w:szCs w:val="22"/>
              </w:rPr>
              <w:t xml:space="preserve">les actions ayant mené le PARF au draft </w:t>
            </w:r>
            <w:r w:rsidR="00C66152" w:rsidRPr="006874FC">
              <w:rPr>
                <w:rFonts w:ascii="Times New Roman" w:hAnsi="Times New Roman" w:cs="Times New Roman"/>
                <w:color w:val="auto"/>
                <w:sz w:val="20"/>
                <w:szCs w:val="22"/>
              </w:rPr>
              <w:t>2</w:t>
            </w:r>
            <w:r w:rsidRPr="006874FC">
              <w:rPr>
                <w:rFonts w:ascii="Times New Roman" w:hAnsi="Times New Roman" w:cs="Times New Roman"/>
                <w:color w:val="auto"/>
                <w:sz w:val="20"/>
                <w:szCs w:val="22"/>
                <w:lang w:val="fr-FR"/>
              </w:rPr>
              <w:t xml:space="preserve"> de </w:t>
            </w:r>
            <w:r w:rsidRPr="006874FC">
              <w:rPr>
                <w:rFonts w:ascii="Times New Roman" w:hAnsi="Times New Roman" w:cs="Times New Roman"/>
                <w:bCs/>
                <w:color w:val="auto"/>
                <w:sz w:val="20"/>
                <w:szCs w:val="22"/>
                <w:lang w:val="fr-FR"/>
              </w:rPr>
              <w:t>politique foncière nationale (et bientôt au projet de loi),  sont en ligne étroite de l’application des</w:t>
            </w:r>
            <w:r w:rsidRPr="006874FC">
              <w:rPr>
                <w:rFonts w:ascii="Times New Roman" w:hAnsi="Times New Roman" w:cs="Times New Roman"/>
                <w:color w:val="auto"/>
                <w:sz w:val="20"/>
                <w:szCs w:val="22"/>
                <w:lang w:val="fr-FR"/>
              </w:rPr>
              <w:t xml:space="preserve"> consultations  qui se poursuivent  dans les 26 provinces d</w:t>
            </w:r>
            <w:r w:rsidR="00A33E20" w:rsidRPr="006874FC">
              <w:rPr>
                <w:rFonts w:ascii="Times New Roman" w:hAnsi="Times New Roman" w:cs="Times New Roman"/>
                <w:color w:val="auto"/>
                <w:sz w:val="20"/>
                <w:szCs w:val="22"/>
                <w:lang w:val="fr-FR"/>
              </w:rPr>
              <w:t>e la RDC dont 9 déjà couvertes ;</w:t>
            </w:r>
          </w:p>
          <w:p w14:paraId="07B821F1" w14:textId="77777777" w:rsidR="00A33E20" w:rsidRPr="006874FC" w:rsidRDefault="00A33E20" w:rsidP="00B36F1D">
            <w:pPr>
              <w:pStyle w:val="Paragraphedeliste"/>
              <w:numPr>
                <w:ilvl w:val="0"/>
                <w:numId w:val="18"/>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lang w:val="fr-FR"/>
              </w:rPr>
            </w:pPr>
            <w:r w:rsidRPr="006874FC">
              <w:rPr>
                <w:rFonts w:ascii="Times New Roman" w:hAnsi="Times New Roman" w:cs="Times New Roman"/>
                <w:color w:val="auto"/>
                <w:sz w:val="20"/>
                <w:szCs w:val="22"/>
              </w:rPr>
              <w:t>le PARF est lui-même un projet d’appui au renforcement de l’administration et à l’amélioration de la gouvernance  foncière, il se déroule dans le respect des principes de participation et transparence et de redevabilité dans une complémentarité multi-acteurs ;</w:t>
            </w:r>
          </w:p>
          <w:p w14:paraId="3DFABEF7" w14:textId="77777777" w:rsidR="00A762D2" w:rsidRPr="006874FC" w:rsidRDefault="00A33E20" w:rsidP="00B36F1D">
            <w:pPr>
              <w:pStyle w:val="Paragraphedeliste"/>
              <w:numPr>
                <w:ilvl w:val="0"/>
                <w:numId w:val="18"/>
              </w:num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6874FC">
              <w:rPr>
                <w:rFonts w:ascii="Times New Roman" w:hAnsi="Times New Roman" w:cs="Times New Roman"/>
                <w:color w:val="auto"/>
                <w:sz w:val="20"/>
                <w:szCs w:val="22"/>
              </w:rPr>
              <w:t>le SIF est lui-même un exercice de gouvernance foncière améliorée</w:t>
            </w:r>
            <w:r w:rsidR="004F2B2B">
              <w:rPr>
                <w:rFonts w:ascii="Times New Roman" w:hAnsi="Times New Roman" w:cs="Times New Roman"/>
                <w:color w:val="auto"/>
                <w:sz w:val="20"/>
              </w:rPr>
              <w:t xml:space="preserve"> et de participation</w:t>
            </w:r>
            <w:r w:rsidRPr="006874FC">
              <w:rPr>
                <w:rFonts w:ascii="Times New Roman" w:hAnsi="Times New Roman" w:cs="Times New Roman"/>
                <w:color w:val="auto"/>
                <w:sz w:val="20"/>
                <w:szCs w:val="22"/>
              </w:rPr>
              <w:t>.</w:t>
            </w:r>
          </w:p>
        </w:tc>
        <w:tc>
          <w:tcPr>
            <w:tcW w:w="0" w:type="dxa"/>
          </w:tcPr>
          <w:p w14:paraId="577CEE35" w14:textId="77777777" w:rsidR="00A762D2" w:rsidRPr="006874FC" w:rsidRDefault="00A762D2" w:rsidP="006874F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0"/>
              </w:rPr>
            </w:pPr>
            <w:r w:rsidRPr="006874FC">
              <w:rPr>
                <w:rFonts w:ascii="Times New Roman" w:hAnsi="Times New Roman" w:cs="Times New Roman"/>
                <w:color w:val="auto"/>
                <w:sz w:val="20"/>
                <w:szCs w:val="22"/>
              </w:rPr>
              <w:t>Voir PTBA 2020</w:t>
            </w:r>
          </w:p>
        </w:tc>
        <w:tc>
          <w:tcPr>
            <w:tcW w:w="3167" w:type="dxa"/>
          </w:tcPr>
          <w:p w14:paraId="6ECB5758" w14:textId="77777777" w:rsidR="00A762D2" w:rsidRPr="006874FC" w:rsidRDefault="00A762D2" w:rsidP="006874F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0"/>
              </w:rPr>
            </w:pPr>
            <w:r w:rsidRPr="006874FC">
              <w:rPr>
                <w:rFonts w:ascii="Times New Roman" w:hAnsi="Times New Roman" w:cs="Times New Roman"/>
                <w:color w:val="auto"/>
                <w:sz w:val="20"/>
                <w:szCs w:val="22"/>
              </w:rPr>
              <w:t>L’amélioration de la gouvernance  est progressive et dynamique ; elle demande du temps pour voir les résultats visibles ;</w:t>
            </w:r>
          </w:p>
        </w:tc>
      </w:tr>
      <w:tr w:rsidR="00A762D2" w:rsidRPr="00B36F1D" w14:paraId="62FE4EA0" w14:textId="77777777" w:rsidTr="006874FC">
        <w:tc>
          <w:tcPr>
            <w:cnfStyle w:val="001000000000" w:firstRow="0" w:lastRow="0" w:firstColumn="1" w:lastColumn="0" w:oddVBand="0" w:evenVBand="0" w:oddHBand="0" w:evenHBand="0" w:firstRowFirstColumn="0" w:firstRowLastColumn="0" w:lastRowFirstColumn="0" w:lastRowLastColumn="0"/>
            <w:tcW w:w="3269" w:type="dxa"/>
          </w:tcPr>
          <w:p w14:paraId="5B123A51" w14:textId="77777777" w:rsidR="00A762D2" w:rsidRPr="006874FC" w:rsidRDefault="00A762D2" w:rsidP="006874FC">
            <w:pPr>
              <w:spacing w:line="240" w:lineRule="auto"/>
              <w:rPr>
                <w:rFonts w:ascii="Times New Roman" w:hAnsi="Times New Roman" w:cs="Times New Roman"/>
                <w:b w:val="0"/>
                <w:color w:val="ED7D31" w:themeColor="accent2"/>
                <w:sz w:val="20"/>
              </w:rPr>
            </w:pPr>
            <w:r w:rsidRPr="006874FC">
              <w:rPr>
                <w:rFonts w:ascii="Times New Roman" w:hAnsi="Times New Roman" w:cs="Times New Roman"/>
                <w:sz w:val="20"/>
                <w:szCs w:val="22"/>
              </w:rPr>
              <w:t>Principe 3 : Les activités REDD+ doivent minimiser les pertes et dommages, prévoir des voies de recours et mettre en place des mécanismes de réparations justes et équitables d’éventuelles pertes et/ou dommages subis par les communautés et autres parties prenantes(IFC norme 4)</w:t>
            </w:r>
          </w:p>
        </w:tc>
        <w:tc>
          <w:tcPr>
            <w:tcW w:w="5670" w:type="dxa"/>
          </w:tcPr>
          <w:p w14:paraId="65542D29" w14:textId="5E15500D" w:rsidR="00A762D2" w:rsidRPr="006874FC" w:rsidRDefault="00A762D2" w:rsidP="00B36F1D">
            <w:pPr>
              <w:pStyle w:val="Paragraphedeliste"/>
              <w:numPr>
                <w:ilvl w:val="1"/>
                <w:numId w:val="3"/>
              </w:numPr>
              <w:spacing w:line="240" w:lineRule="auto"/>
              <w:ind w:left="374" w:hanging="3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6874FC">
              <w:rPr>
                <w:rFonts w:ascii="Times New Roman" w:hAnsi="Times New Roman" w:cs="Times New Roman"/>
                <w:color w:val="auto"/>
                <w:sz w:val="20"/>
                <w:szCs w:val="22"/>
              </w:rPr>
              <w:t>les activités en cours sur le SIF/RFC prennent en charge ce principe, mais il faudra du temps pour que tout marche</w:t>
            </w:r>
            <w:r w:rsidR="00D55B05" w:rsidRPr="006874FC">
              <w:rPr>
                <w:rFonts w:ascii="Times New Roman" w:hAnsi="Times New Roman" w:cs="Times New Roman"/>
                <w:color w:val="auto"/>
                <w:sz w:val="20"/>
                <w:szCs w:val="22"/>
              </w:rPr>
              <w:t> ;</w:t>
            </w:r>
          </w:p>
          <w:p w14:paraId="695561C6" w14:textId="77777777" w:rsidR="00D55B05" w:rsidRPr="006874FC" w:rsidRDefault="00D55B05" w:rsidP="00B36F1D">
            <w:pPr>
              <w:pStyle w:val="Paragraphedeliste"/>
              <w:numPr>
                <w:ilvl w:val="1"/>
                <w:numId w:val="3"/>
              </w:numPr>
              <w:spacing w:line="240" w:lineRule="auto"/>
              <w:ind w:left="374" w:hanging="3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6874FC">
              <w:rPr>
                <w:rFonts w:ascii="Times New Roman" w:hAnsi="Times New Roman" w:cs="Times New Roman"/>
                <w:color w:val="auto"/>
                <w:sz w:val="20"/>
                <w:szCs w:val="22"/>
              </w:rPr>
              <w:t>le principe de gestion des plaintes et recours se construit encore au sein du PARF, même si la plateforme FONAREDD prend en compte ce processus globalement</w:t>
            </w:r>
          </w:p>
          <w:p w14:paraId="0B94C7A4" w14:textId="77777777" w:rsidR="00A762D2" w:rsidRPr="006874FC" w:rsidRDefault="00A762D2" w:rsidP="006874FC">
            <w:pPr>
              <w:spacing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0"/>
              </w:rPr>
            </w:pPr>
          </w:p>
        </w:tc>
        <w:tc>
          <w:tcPr>
            <w:tcW w:w="0" w:type="dxa"/>
          </w:tcPr>
          <w:p w14:paraId="65BBA8D5" w14:textId="77777777" w:rsidR="00A762D2" w:rsidRPr="006874FC" w:rsidRDefault="00A762D2" w:rsidP="006874F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0"/>
              </w:rPr>
            </w:pPr>
            <w:r w:rsidRPr="006874FC">
              <w:rPr>
                <w:rFonts w:ascii="Times New Roman" w:hAnsi="Times New Roman" w:cs="Times New Roman"/>
                <w:color w:val="auto"/>
                <w:sz w:val="20"/>
                <w:szCs w:val="22"/>
              </w:rPr>
              <w:t>Voir PTBA 2020</w:t>
            </w:r>
          </w:p>
        </w:tc>
        <w:tc>
          <w:tcPr>
            <w:tcW w:w="3167" w:type="dxa"/>
          </w:tcPr>
          <w:p w14:paraId="6B48CD71" w14:textId="77777777" w:rsidR="00A762D2" w:rsidRPr="006874FC" w:rsidRDefault="00A762D2" w:rsidP="006874F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0"/>
              </w:rPr>
            </w:pPr>
            <w:r w:rsidRPr="006874FC">
              <w:rPr>
                <w:rFonts w:ascii="Times New Roman" w:hAnsi="Times New Roman" w:cs="Times New Roman"/>
                <w:color w:val="auto"/>
                <w:sz w:val="20"/>
                <w:szCs w:val="22"/>
              </w:rPr>
              <w:t>Du fait de n’avoir pas encore réalisé le SIF sur le terrain, il est difficile de bien se prononcer  sur les pertes et dommages en rapport avec la REDD+;</w:t>
            </w:r>
          </w:p>
        </w:tc>
      </w:tr>
      <w:tr w:rsidR="00A762D2" w:rsidRPr="00B36F1D" w14:paraId="5BD294AD" w14:textId="77777777" w:rsidTr="006874FC">
        <w:tc>
          <w:tcPr>
            <w:cnfStyle w:val="001000000000" w:firstRow="0" w:lastRow="0" w:firstColumn="1" w:lastColumn="0" w:oddVBand="0" w:evenVBand="0" w:oddHBand="0" w:evenHBand="0" w:firstRowFirstColumn="0" w:firstRowLastColumn="0" w:lastRowFirstColumn="0" w:lastRowLastColumn="0"/>
            <w:tcW w:w="3269" w:type="dxa"/>
          </w:tcPr>
          <w:p w14:paraId="511B4397" w14:textId="77777777" w:rsidR="00A762D2" w:rsidRPr="006874FC" w:rsidRDefault="00A762D2" w:rsidP="006874FC">
            <w:pPr>
              <w:spacing w:line="240" w:lineRule="auto"/>
              <w:rPr>
                <w:rFonts w:ascii="Times New Roman" w:hAnsi="Times New Roman" w:cs="Times New Roman"/>
                <w:b w:val="0"/>
                <w:sz w:val="20"/>
              </w:rPr>
            </w:pPr>
            <w:r w:rsidRPr="006874FC">
              <w:rPr>
                <w:rFonts w:ascii="Times New Roman" w:hAnsi="Times New Roman" w:cs="Times New Roman"/>
                <w:sz w:val="20"/>
                <w:szCs w:val="22"/>
              </w:rPr>
              <w:t>Principe 4 : Les bénéfices économiques et sociaux générés par les activités REDD+ doivent être partagés équitablement et proportionnellement par les parties prenantes intéressées</w:t>
            </w:r>
          </w:p>
          <w:p w14:paraId="1DFCCE2D" w14:textId="77777777" w:rsidR="00A762D2" w:rsidRPr="006874FC" w:rsidRDefault="0078667A" w:rsidP="006874FC">
            <w:pPr>
              <w:spacing w:line="240" w:lineRule="auto"/>
              <w:rPr>
                <w:rFonts w:ascii="Times New Roman" w:hAnsi="Times New Roman" w:cs="Times New Roman"/>
                <w:b w:val="0"/>
                <w:sz w:val="20"/>
              </w:rPr>
            </w:pPr>
            <w:r w:rsidRPr="006874FC">
              <w:rPr>
                <w:rFonts w:ascii="Times New Roman" w:hAnsi="Times New Roman" w:cs="Times New Roman"/>
                <w:sz w:val="20"/>
                <w:szCs w:val="22"/>
              </w:rPr>
              <w:t>(Cancun f ; IFC norme 1)</w:t>
            </w:r>
          </w:p>
        </w:tc>
        <w:tc>
          <w:tcPr>
            <w:tcW w:w="5670" w:type="dxa"/>
          </w:tcPr>
          <w:p w14:paraId="067E516B" w14:textId="77777777" w:rsidR="00A762D2" w:rsidRPr="006874FC" w:rsidRDefault="00A762D2" w:rsidP="006874FC">
            <w:pPr>
              <w:pStyle w:val="Paragraphedeliste"/>
              <w:numPr>
                <w:ilvl w:val="0"/>
                <w:numId w:val="22"/>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0"/>
              </w:rPr>
            </w:pPr>
            <w:r w:rsidRPr="006874FC">
              <w:rPr>
                <w:rFonts w:ascii="Times New Roman" w:hAnsi="Times New Roman" w:cs="Times New Roman"/>
                <w:color w:val="auto"/>
                <w:sz w:val="20"/>
                <w:szCs w:val="22"/>
              </w:rPr>
              <w:t>collaboration dans le cadre du projet juridictionnel PIREDD pour que les interactions finalisées des RFC entrent dans le plan de partage e des bénéfices REDD+ /PSE;</w:t>
            </w:r>
          </w:p>
        </w:tc>
        <w:tc>
          <w:tcPr>
            <w:tcW w:w="0" w:type="dxa"/>
          </w:tcPr>
          <w:p w14:paraId="37062AC5" w14:textId="77777777" w:rsidR="00A762D2" w:rsidRPr="006874FC" w:rsidRDefault="00A762D2" w:rsidP="006874F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0"/>
              </w:rPr>
            </w:pPr>
            <w:r w:rsidRPr="006874FC">
              <w:rPr>
                <w:rFonts w:ascii="Times New Roman" w:hAnsi="Times New Roman" w:cs="Times New Roman"/>
                <w:color w:val="auto"/>
                <w:sz w:val="20"/>
                <w:szCs w:val="22"/>
              </w:rPr>
              <w:t>Voir PTBA 2020</w:t>
            </w:r>
          </w:p>
        </w:tc>
        <w:tc>
          <w:tcPr>
            <w:tcW w:w="3167" w:type="dxa"/>
          </w:tcPr>
          <w:p w14:paraId="02A3AA8D" w14:textId="77777777" w:rsidR="00A762D2" w:rsidRPr="006874FC" w:rsidRDefault="00A762D2" w:rsidP="006874F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0"/>
              </w:rPr>
            </w:pPr>
            <w:r w:rsidRPr="006874FC">
              <w:rPr>
                <w:rFonts w:ascii="Times New Roman" w:hAnsi="Times New Roman" w:cs="Times New Roman"/>
                <w:color w:val="auto"/>
                <w:sz w:val="20"/>
                <w:szCs w:val="22"/>
              </w:rPr>
              <w:t xml:space="preserve">Du fait de n’avoir pas encore réalisé le SIF sur le terrain, il est difficile de se faire payer sur base des contrats de performance  -bénéfices REDD+ </w:t>
            </w:r>
          </w:p>
        </w:tc>
      </w:tr>
      <w:tr w:rsidR="00A762D2" w:rsidRPr="00B36F1D" w14:paraId="248911B6" w14:textId="77777777" w:rsidTr="006874FC">
        <w:tc>
          <w:tcPr>
            <w:cnfStyle w:val="001000000000" w:firstRow="0" w:lastRow="0" w:firstColumn="1" w:lastColumn="0" w:oddVBand="0" w:evenVBand="0" w:oddHBand="0" w:evenHBand="0" w:firstRowFirstColumn="0" w:firstRowLastColumn="0" w:lastRowFirstColumn="0" w:lastRowLastColumn="0"/>
            <w:tcW w:w="3269" w:type="dxa"/>
          </w:tcPr>
          <w:p w14:paraId="389E8632" w14:textId="77777777" w:rsidR="00A762D2" w:rsidRPr="006874FC" w:rsidRDefault="00A762D2" w:rsidP="006874FC">
            <w:pPr>
              <w:spacing w:line="240" w:lineRule="auto"/>
              <w:rPr>
                <w:rFonts w:ascii="Times New Roman" w:hAnsi="Times New Roman" w:cs="Times New Roman"/>
                <w:b w:val="0"/>
                <w:sz w:val="20"/>
              </w:rPr>
            </w:pPr>
            <w:r w:rsidRPr="006874FC">
              <w:rPr>
                <w:rFonts w:ascii="Times New Roman" w:hAnsi="Times New Roman" w:cs="Times New Roman"/>
                <w:sz w:val="20"/>
                <w:szCs w:val="22"/>
              </w:rPr>
              <w:t>Principe 5 : Les activités REDD+ doivent favoriser l’émergence de nouvelles opportunités économiques pour contribuer au développement durable des communautés locales et des peuples autochtones</w:t>
            </w:r>
          </w:p>
          <w:p w14:paraId="348EF25F" w14:textId="77777777" w:rsidR="00A762D2" w:rsidRPr="006874FC" w:rsidRDefault="00A762D2" w:rsidP="006874FC">
            <w:pPr>
              <w:spacing w:line="240" w:lineRule="auto"/>
              <w:rPr>
                <w:rFonts w:ascii="Times New Roman" w:hAnsi="Times New Roman" w:cs="Times New Roman"/>
                <w:b w:val="0"/>
                <w:color w:val="ED7D31" w:themeColor="accent2"/>
                <w:sz w:val="20"/>
              </w:rPr>
            </w:pPr>
          </w:p>
        </w:tc>
        <w:tc>
          <w:tcPr>
            <w:tcW w:w="5670" w:type="dxa"/>
          </w:tcPr>
          <w:p w14:paraId="6AF507EB" w14:textId="77777777" w:rsidR="00A762D2" w:rsidRPr="006874FC" w:rsidRDefault="00A762D2" w:rsidP="006874FC">
            <w:pPr>
              <w:pStyle w:val="Paragraphedeliste"/>
              <w:numPr>
                <w:ilvl w:val="0"/>
                <w:numId w:val="25"/>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0"/>
              </w:rPr>
            </w:pPr>
            <w:r w:rsidRPr="006874FC">
              <w:rPr>
                <w:rFonts w:ascii="Times New Roman" w:hAnsi="Times New Roman" w:cs="Times New Roman"/>
                <w:sz w:val="20"/>
                <w:szCs w:val="22"/>
              </w:rPr>
              <w:t>Grace au processus de réforme foncière en cours où le SIF/RFC est appelé à contribuer à la stabilisation des paysans sur un terroir sécurisé ,bien défini, prenant en compte la croissance économique et démographique et les générations futures, à moyen terme , ce principe pourra aller progressivement va sa concrétisation.</w:t>
            </w:r>
          </w:p>
        </w:tc>
        <w:tc>
          <w:tcPr>
            <w:tcW w:w="0" w:type="dxa"/>
          </w:tcPr>
          <w:p w14:paraId="553DA14E" w14:textId="77777777" w:rsidR="00A762D2" w:rsidRPr="006874FC" w:rsidRDefault="00A762D2" w:rsidP="006874F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0"/>
              </w:rPr>
            </w:pPr>
            <w:r w:rsidRPr="006874FC">
              <w:rPr>
                <w:rFonts w:ascii="Times New Roman" w:hAnsi="Times New Roman" w:cs="Times New Roman"/>
                <w:color w:val="auto"/>
                <w:sz w:val="20"/>
                <w:szCs w:val="22"/>
              </w:rPr>
              <w:t>Voir PTBA 2020</w:t>
            </w:r>
          </w:p>
        </w:tc>
        <w:tc>
          <w:tcPr>
            <w:tcW w:w="3167" w:type="dxa"/>
          </w:tcPr>
          <w:p w14:paraId="38620C92" w14:textId="72FB1823" w:rsidR="00A762D2" w:rsidRPr="006874FC" w:rsidRDefault="00A762D2" w:rsidP="006874F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0"/>
              </w:rPr>
            </w:pPr>
            <w:r w:rsidRPr="006874FC">
              <w:rPr>
                <w:rFonts w:ascii="Times New Roman" w:hAnsi="Times New Roman" w:cs="Times New Roman"/>
                <w:color w:val="auto"/>
                <w:sz w:val="20"/>
                <w:szCs w:val="22"/>
              </w:rPr>
              <w:t xml:space="preserve">L’expérimentation </w:t>
            </w:r>
            <w:r w:rsidR="006874FC" w:rsidRPr="006874FC">
              <w:rPr>
                <w:rFonts w:ascii="Times New Roman" w:hAnsi="Times New Roman" w:cs="Times New Roman"/>
                <w:color w:val="auto"/>
                <w:sz w:val="20"/>
                <w:szCs w:val="22"/>
              </w:rPr>
              <w:t>du SIF</w:t>
            </w:r>
            <w:r w:rsidRPr="006874FC">
              <w:rPr>
                <w:rFonts w:ascii="Times New Roman" w:hAnsi="Times New Roman" w:cs="Times New Roman"/>
                <w:color w:val="auto"/>
                <w:sz w:val="20"/>
                <w:szCs w:val="22"/>
              </w:rPr>
              <w:t xml:space="preserve"> sur le terrain limité encore à 4 sites pilotes et allant encore à petits pas,</w:t>
            </w:r>
            <w:r w:rsidRPr="006874FC">
              <w:rPr>
                <w:rFonts w:ascii="Times New Roman" w:hAnsi="Times New Roman" w:cs="Times New Roman"/>
                <w:sz w:val="20"/>
                <w:szCs w:val="22"/>
              </w:rPr>
              <w:t xml:space="preserve"> l’émergence de nouvelles opportunités économiques liée à ce principe ,</w:t>
            </w:r>
            <w:r w:rsidR="004F2B2B">
              <w:rPr>
                <w:rFonts w:ascii="Times New Roman" w:hAnsi="Times New Roman" w:cs="Times New Roman"/>
                <w:sz w:val="20"/>
              </w:rPr>
              <w:t xml:space="preserve"> </w:t>
            </w:r>
            <w:r w:rsidRPr="006874FC">
              <w:rPr>
                <w:rFonts w:ascii="Times New Roman" w:hAnsi="Times New Roman" w:cs="Times New Roman"/>
                <w:color w:val="auto"/>
                <w:sz w:val="20"/>
                <w:szCs w:val="22"/>
              </w:rPr>
              <w:t>est à poursuivre les deux ou trois années à suivre.</w:t>
            </w:r>
          </w:p>
        </w:tc>
      </w:tr>
      <w:tr w:rsidR="00A762D2" w:rsidRPr="00B36F1D" w14:paraId="3C5FE73F" w14:textId="77777777" w:rsidTr="006874FC">
        <w:tc>
          <w:tcPr>
            <w:cnfStyle w:val="001000000000" w:firstRow="0" w:lastRow="0" w:firstColumn="1" w:lastColumn="0" w:oddVBand="0" w:evenVBand="0" w:oddHBand="0" w:evenHBand="0" w:firstRowFirstColumn="0" w:firstRowLastColumn="0" w:lastRowFirstColumn="0" w:lastRowLastColumn="0"/>
            <w:tcW w:w="3269" w:type="dxa"/>
          </w:tcPr>
          <w:p w14:paraId="39793056" w14:textId="77777777" w:rsidR="00A762D2" w:rsidRPr="006874FC" w:rsidRDefault="00A762D2" w:rsidP="006874FC">
            <w:pPr>
              <w:spacing w:line="240" w:lineRule="auto"/>
              <w:rPr>
                <w:rFonts w:ascii="Times New Roman" w:hAnsi="Times New Roman" w:cs="Times New Roman"/>
                <w:b w:val="0"/>
                <w:sz w:val="20"/>
              </w:rPr>
            </w:pPr>
            <w:r w:rsidRPr="006874FC">
              <w:rPr>
                <w:rFonts w:ascii="Times New Roman" w:hAnsi="Times New Roman" w:cs="Times New Roman"/>
                <w:sz w:val="20"/>
                <w:szCs w:val="22"/>
              </w:rPr>
              <w:t>Principe 6 : Les activités REDD+ doivent assurer la participation effective et efficiente de toutes les parties prenantes, notamment des communautés locales et autochtones dans leurs spécificités locales(Cancun d)</w:t>
            </w:r>
          </w:p>
          <w:p w14:paraId="79401613" w14:textId="77777777" w:rsidR="00A762D2" w:rsidRPr="006874FC" w:rsidRDefault="00A762D2" w:rsidP="006874FC">
            <w:pPr>
              <w:spacing w:line="240" w:lineRule="auto"/>
              <w:rPr>
                <w:rFonts w:ascii="Times New Roman" w:hAnsi="Times New Roman" w:cs="Times New Roman"/>
                <w:b w:val="0"/>
                <w:sz w:val="20"/>
              </w:rPr>
            </w:pPr>
          </w:p>
        </w:tc>
        <w:tc>
          <w:tcPr>
            <w:tcW w:w="5670" w:type="dxa"/>
          </w:tcPr>
          <w:p w14:paraId="2A9BD801" w14:textId="77777777" w:rsidR="00A762D2" w:rsidRPr="006874FC" w:rsidRDefault="00A762D2" w:rsidP="00B36F1D">
            <w:pPr>
              <w:pStyle w:val="Paragraphedeliste"/>
              <w:numPr>
                <w:ilvl w:val="1"/>
                <w:numId w:val="41"/>
              </w:numPr>
              <w:spacing w:line="240" w:lineRule="auto"/>
              <w:ind w:left="374" w:hanging="3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6874FC">
              <w:rPr>
                <w:rFonts w:ascii="Times New Roman" w:hAnsi="Times New Roman" w:cs="Times New Roman"/>
                <w:color w:val="auto"/>
                <w:sz w:val="20"/>
                <w:szCs w:val="22"/>
              </w:rPr>
              <w:t>le PARF a développé une stratégie globale de participation multi-acteurs  qui est dans sa phase de mise en œuvre progressive à tra</w:t>
            </w:r>
            <w:r w:rsidR="00814B5F" w:rsidRPr="006874FC">
              <w:rPr>
                <w:rFonts w:ascii="Times New Roman" w:hAnsi="Times New Roman" w:cs="Times New Roman"/>
                <w:color w:val="auto"/>
                <w:sz w:val="20"/>
                <w:szCs w:val="22"/>
              </w:rPr>
              <w:t>vers les consultations en cours ;</w:t>
            </w:r>
          </w:p>
          <w:p w14:paraId="37BA7701" w14:textId="77777777" w:rsidR="00A762D2" w:rsidRPr="006874FC" w:rsidRDefault="00814B5F" w:rsidP="00B36F1D">
            <w:pPr>
              <w:pStyle w:val="Paragraphedeliste"/>
              <w:numPr>
                <w:ilvl w:val="1"/>
                <w:numId w:val="41"/>
              </w:numPr>
              <w:spacing w:line="240" w:lineRule="auto"/>
              <w:ind w:left="374" w:hanging="3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6874FC">
              <w:rPr>
                <w:rFonts w:ascii="Times New Roman" w:hAnsi="Times New Roman" w:cs="Times New Roman"/>
                <w:color w:val="auto"/>
                <w:sz w:val="20"/>
                <w:szCs w:val="22"/>
              </w:rPr>
              <w:t>des outils méthodologiques y afférents adaptés aux divers groupes cibles, sont également</w:t>
            </w:r>
            <w:r w:rsidR="004F2B2B">
              <w:rPr>
                <w:rFonts w:ascii="Times New Roman" w:hAnsi="Times New Roman" w:cs="Times New Roman"/>
                <w:color w:val="auto"/>
                <w:sz w:val="20"/>
              </w:rPr>
              <w:t xml:space="preserve"> </w:t>
            </w:r>
            <w:r w:rsidRPr="006874FC">
              <w:rPr>
                <w:rFonts w:ascii="Times New Roman" w:hAnsi="Times New Roman" w:cs="Times New Roman"/>
                <w:color w:val="auto"/>
                <w:sz w:val="20"/>
                <w:szCs w:val="22"/>
              </w:rPr>
              <w:t>en cours d’expérimentation et pourront servir à la mise en</w:t>
            </w:r>
            <w:r w:rsidR="004F2B2B">
              <w:rPr>
                <w:rFonts w:ascii="Times New Roman" w:hAnsi="Times New Roman" w:cs="Times New Roman"/>
                <w:color w:val="auto"/>
                <w:sz w:val="20"/>
              </w:rPr>
              <w:t xml:space="preserve">  </w:t>
            </w:r>
            <w:r w:rsidRPr="006874FC">
              <w:rPr>
                <w:rFonts w:ascii="Times New Roman" w:hAnsi="Times New Roman" w:cs="Times New Roman"/>
                <w:color w:val="auto"/>
                <w:sz w:val="20"/>
                <w:szCs w:val="22"/>
              </w:rPr>
              <w:t>échelle nationale.</w:t>
            </w:r>
          </w:p>
        </w:tc>
        <w:tc>
          <w:tcPr>
            <w:tcW w:w="0" w:type="dxa"/>
          </w:tcPr>
          <w:p w14:paraId="077436A3" w14:textId="77777777" w:rsidR="00A762D2" w:rsidRPr="006874FC" w:rsidRDefault="00A762D2" w:rsidP="006874F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0"/>
              </w:rPr>
            </w:pPr>
            <w:r w:rsidRPr="006874FC">
              <w:rPr>
                <w:rFonts w:ascii="Times New Roman" w:hAnsi="Times New Roman" w:cs="Times New Roman"/>
                <w:color w:val="auto"/>
                <w:sz w:val="20"/>
                <w:szCs w:val="22"/>
              </w:rPr>
              <w:t>Voir PTBA 2020</w:t>
            </w:r>
          </w:p>
        </w:tc>
        <w:tc>
          <w:tcPr>
            <w:tcW w:w="3167" w:type="dxa"/>
          </w:tcPr>
          <w:p w14:paraId="1060B374" w14:textId="77777777" w:rsidR="00A762D2" w:rsidRPr="006874FC" w:rsidRDefault="00A762D2" w:rsidP="00B36F1D">
            <w:pPr>
              <w:pStyle w:val="Paragraphedeliste"/>
              <w:numPr>
                <w:ilvl w:val="0"/>
                <w:numId w:val="27"/>
              </w:numPr>
              <w:spacing w:line="240" w:lineRule="auto"/>
              <w:ind w:left="224" w:hanging="22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6874FC">
              <w:rPr>
                <w:rFonts w:ascii="Times New Roman" w:hAnsi="Times New Roman" w:cs="Times New Roman"/>
                <w:color w:val="auto"/>
                <w:sz w:val="20"/>
                <w:szCs w:val="22"/>
              </w:rPr>
              <w:t>Les mesures de restriction de la  COVID-19 font que les expérimentations prennent du temps pour se mettre en place sur le terrain ;</w:t>
            </w:r>
          </w:p>
          <w:p w14:paraId="68D1315F" w14:textId="33BAC3FB" w:rsidR="00A762D2" w:rsidRPr="006874FC" w:rsidRDefault="00814B5F" w:rsidP="004F2B2B">
            <w:pPr>
              <w:pStyle w:val="Paragraphedeliste"/>
              <w:numPr>
                <w:ilvl w:val="0"/>
                <w:numId w:val="27"/>
              </w:numPr>
              <w:spacing w:line="240" w:lineRule="auto"/>
              <w:ind w:left="224" w:hanging="22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6874FC">
              <w:rPr>
                <w:rFonts w:ascii="Times New Roman" w:hAnsi="Times New Roman" w:cs="Times New Roman"/>
                <w:color w:val="auto"/>
                <w:sz w:val="20"/>
                <w:szCs w:val="22"/>
              </w:rPr>
              <w:t xml:space="preserve">L’utilisation des nouvelles technologies de communication en ligne </w:t>
            </w:r>
            <w:r w:rsidR="006874FC" w:rsidRPr="006874FC">
              <w:rPr>
                <w:rFonts w:ascii="Times New Roman" w:hAnsi="Times New Roman" w:cs="Times New Roman"/>
                <w:color w:val="auto"/>
                <w:sz w:val="20"/>
                <w:szCs w:val="22"/>
              </w:rPr>
              <w:t>comme stratégies</w:t>
            </w:r>
            <w:r w:rsidRPr="006874FC">
              <w:rPr>
                <w:rFonts w:ascii="Times New Roman" w:hAnsi="Times New Roman" w:cs="Times New Roman"/>
                <w:color w:val="auto"/>
                <w:sz w:val="20"/>
                <w:szCs w:val="22"/>
              </w:rPr>
              <w:t xml:space="preserve"> de travail au niveau des provinces se heurte aux problèmes de l’énergie électrique, à l’instabilité ou inexistence de réseau de communication cellulaire, à la pauvreté à la base où avoir un téléphone androïde ou portable est un luxe réservé  à des catégories limités des parties prenantes ciblées par notre processus.  </w:t>
            </w:r>
          </w:p>
        </w:tc>
      </w:tr>
      <w:tr w:rsidR="00A762D2" w:rsidRPr="00B36F1D" w14:paraId="32F15058" w14:textId="77777777" w:rsidTr="006874FC">
        <w:tc>
          <w:tcPr>
            <w:cnfStyle w:val="001000000000" w:firstRow="0" w:lastRow="0" w:firstColumn="1" w:lastColumn="0" w:oddVBand="0" w:evenVBand="0" w:oddHBand="0" w:evenHBand="0" w:firstRowFirstColumn="0" w:firstRowLastColumn="0" w:lastRowFirstColumn="0" w:lastRowLastColumn="0"/>
            <w:tcW w:w="3269" w:type="dxa"/>
          </w:tcPr>
          <w:p w14:paraId="46373EA4" w14:textId="77777777" w:rsidR="00A762D2" w:rsidRPr="006874FC" w:rsidRDefault="00A762D2" w:rsidP="006874FC">
            <w:pPr>
              <w:spacing w:line="240" w:lineRule="auto"/>
              <w:rPr>
                <w:rFonts w:ascii="Times New Roman" w:hAnsi="Times New Roman" w:cs="Times New Roman"/>
                <w:b w:val="0"/>
                <w:sz w:val="20"/>
              </w:rPr>
            </w:pPr>
            <w:r w:rsidRPr="006874FC">
              <w:rPr>
                <w:rFonts w:ascii="Times New Roman" w:hAnsi="Times New Roman" w:cs="Times New Roman"/>
                <w:sz w:val="20"/>
                <w:szCs w:val="22"/>
              </w:rPr>
              <w:t>Principe 7 : Les activités REDD+ doivent respecter les droits humains, ceux des travailleurs qu’ils emploient et les droits aux terres et ressources naturelles des communautés riveraines concernées(Cancun c ; IFC norme 3,5,7)</w:t>
            </w:r>
            <w:r w:rsidR="00814B5F" w:rsidRPr="006874FC">
              <w:rPr>
                <w:rFonts w:ascii="Times New Roman" w:hAnsi="Times New Roman" w:cs="Times New Roman"/>
                <w:sz w:val="20"/>
                <w:szCs w:val="22"/>
              </w:rPr>
              <w:t>.</w:t>
            </w:r>
          </w:p>
          <w:p w14:paraId="506B02DA" w14:textId="77777777" w:rsidR="00A762D2" w:rsidRPr="006874FC" w:rsidRDefault="00A762D2" w:rsidP="006874FC">
            <w:pPr>
              <w:spacing w:line="240" w:lineRule="auto"/>
              <w:rPr>
                <w:rFonts w:ascii="Times New Roman" w:hAnsi="Times New Roman" w:cs="Times New Roman"/>
                <w:b w:val="0"/>
                <w:sz w:val="20"/>
              </w:rPr>
            </w:pPr>
          </w:p>
        </w:tc>
        <w:tc>
          <w:tcPr>
            <w:tcW w:w="5670" w:type="dxa"/>
          </w:tcPr>
          <w:p w14:paraId="345946E7" w14:textId="77777777" w:rsidR="00A762D2" w:rsidRPr="006874FC" w:rsidRDefault="00A762D2" w:rsidP="00B36F1D">
            <w:pPr>
              <w:pStyle w:val="Paragraphedeliste"/>
              <w:numPr>
                <w:ilvl w:val="0"/>
                <w:numId w:val="29"/>
              </w:numPr>
              <w:spacing w:line="240" w:lineRule="auto"/>
              <w:ind w:left="374" w:hanging="3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lang w:val="fr-FR"/>
              </w:rPr>
            </w:pPr>
            <w:r w:rsidRPr="006874FC">
              <w:rPr>
                <w:rFonts w:ascii="Times New Roman" w:hAnsi="Times New Roman" w:cs="Times New Roman"/>
                <w:color w:val="auto"/>
                <w:sz w:val="20"/>
                <w:szCs w:val="22"/>
              </w:rPr>
              <w:t xml:space="preserve">le PARF est </w:t>
            </w:r>
            <w:r w:rsidR="00814B5F" w:rsidRPr="006874FC">
              <w:rPr>
                <w:rFonts w:ascii="Times New Roman" w:hAnsi="Times New Roman" w:cs="Times New Roman"/>
                <w:color w:val="auto"/>
                <w:sz w:val="20"/>
                <w:szCs w:val="22"/>
              </w:rPr>
              <w:t>en train</w:t>
            </w:r>
            <w:r w:rsidRPr="006874FC">
              <w:rPr>
                <w:rFonts w:ascii="Times New Roman" w:hAnsi="Times New Roman" w:cs="Times New Roman"/>
                <w:color w:val="auto"/>
                <w:sz w:val="20"/>
                <w:szCs w:val="22"/>
              </w:rPr>
              <w:t xml:space="preserve"> de développer toute une culture de respect </w:t>
            </w:r>
            <w:r w:rsidRPr="006874FC">
              <w:rPr>
                <w:rFonts w:ascii="Times New Roman" w:hAnsi="Times New Roman" w:cs="Times New Roman"/>
                <w:color w:val="auto"/>
                <w:sz w:val="20"/>
                <w:szCs w:val="22"/>
                <w:lang w:val="fr-FR"/>
              </w:rPr>
              <w:t>des droits des communautés à travers notamment le respect  des standards nationaux socio-environnementaux dans les travaux de terrain sur le SIF et les consultations où le CLIP (consentement libre, éclairé et préalable) couvert  par  un arrêté du Ministre à l’environnement à sa place, et bientôt une étude stratégique socio environnementale pourra se réaliser sur la politique foncière en cours de consultation ;</w:t>
            </w:r>
          </w:p>
          <w:p w14:paraId="6001E05C" w14:textId="77777777" w:rsidR="00A762D2" w:rsidRPr="006874FC" w:rsidRDefault="00A762D2" w:rsidP="00B36F1D">
            <w:pPr>
              <w:pStyle w:val="Paragraphedeliste"/>
              <w:numPr>
                <w:ilvl w:val="0"/>
                <w:numId w:val="29"/>
              </w:numPr>
              <w:spacing w:line="240" w:lineRule="auto"/>
              <w:ind w:left="374" w:hanging="3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lang w:val="fr-FR"/>
              </w:rPr>
            </w:pPr>
            <w:r w:rsidRPr="006874FC">
              <w:rPr>
                <w:rFonts w:ascii="Times New Roman" w:hAnsi="Times New Roman" w:cs="Times New Roman"/>
                <w:color w:val="auto"/>
                <w:sz w:val="20"/>
                <w:szCs w:val="22"/>
                <w:lang w:val="fr-FR"/>
              </w:rPr>
              <w:t>sur le terrain les CP CONAREF ont l’obligation de veiller aux analyses des risques partagés au niveau provincial  avec stratégies de mitigation concertées surtout en ce moment de turbulence politique,</w:t>
            </w:r>
          </w:p>
          <w:p w14:paraId="43091E76" w14:textId="77777777" w:rsidR="00A762D2" w:rsidRPr="006874FC" w:rsidRDefault="00A762D2" w:rsidP="00B36F1D">
            <w:pPr>
              <w:pStyle w:val="Paragraphedeliste"/>
              <w:numPr>
                <w:ilvl w:val="0"/>
                <w:numId w:val="29"/>
              </w:numPr>
              <w:spacing w:line="240" w:lineRule="auto"/>
              <w:ind w:left="374" w:hanging="3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lang w:val="fr-FR"/>
              </w:rPr>
            </w:pPr>
            <w:r w:rsidRPr="006874FC">
              <w:rPr>
                <w:rFonts w:ascii="Times New Roman" w:hAnsi="Times New Roman" w:cs="Times New Roman"/>
                <w:color w:val="auto"/>
                <w:sz w:val="20"/>
                <w:szCs w:val="22"/>
                <w:lang w:val="fr-FR"/>
              </w:rPr>
              <w:t xml:space="preserve">le plan de consultation avec les multi-acteurs est élaboré, connu et suivi ensemble de manière concerté ; </w:t>
            </w:r>
          </w:p>
          <w:p w14:paraId="4FE26411" w14:textId="77777777" w:rsidR="00A762D2" w:rsidRPr="006874FC" w:rsidRDefault="00814B5F" w:rsidP="00B36F1D">
            <w:pPr>
              <w:pStyle w:val="Paragraphedeliste"/>
              <w:numPr>
                <w:ilvl w:val="0"/>
                <w:numId w:val="29"/>
              </w:numPr>
              <w:spacing w:line="240" w:lineRule="auto"/>
              <w:ind w:left="374" w:hanging="3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lang w:val="fr-FR"/>
              </w:rPr>
            </w:pPr>
            <w:r w:rsidRPr="006874FC">
              <w:rPr>
                <w:rFonts w:ascii="Times New Roman" w:hAnsi="Times New Roman" w:cs="Times New Roman"/>
                <w:color w:val="auto"/>
                <w:sz w:val="20"/>
                <w:szCs w:val="22"/>
                <w:lang w:val="fr-FR"/>
              </w:rPr>
              <w:t>le PARF est aligné au  plan de gestion des plaintes  et recours de FONAREDD, avec leurs déclinaisons à la base qui rassurent dans la mise en œuvre de la REDD+ en harmonie avec les communautés.</w:t>
            </w:r>
          </w:p>
        </w:tc>
        <w:tc>
          <w:tcPr>
            <w:tcW w:w="0" w:type="dxa"/>
          </w:tcPr>
          <w:p w14:paraId="3B25B9CA" w14:textId="77777777" w:rsidR="00A762D2" w:rsidRPr="006874FC" w:rsidRDefault="00A762D2" w:rsidP="006874F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0"/>
              </w:rPr>
            </w:pPr>
            <w:r w:rsidRPr="006874FC">
              <w:rPr>
                <w:rFonts w:ascii="Times New Roman" w:hAnsi="Times New Roman" w:cs="Times New Roman"/>
                <w:color w:val="auto"/>
                <w:sz w:val="20"/>
                <w:szCs w:val="22"/>
              </w:rPr>
              <w:t>Voir PTBA 2020</w:t>
            </w:r>
          </w:p>
        </w:tc>
        <w:tc>
          <w:tcPr>
            <w:tcW w:w="3167" w:type="dxa"/>
          </w:tcPr>
          <w:p w14:paraId="31555D84" w14:textId="77777777" w:rsidR="00A762D2" w:rsidRPr="006874FC" w:rsidRDefault="00A762D2" w:rsidP="006874F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0"/>
              </w:rPr>
            </w:pPr>
            <w:r w:rsidRPr="006874FC">
              <w:rPr>
                <w:rFonts w:ascii="Times New Roman" w:hAnsi="Times New Roman" w:cs="Times New Roman"/>
                <w:color w:val="auto"/>
                <w:sz w:val="20"/>
                <w:szCs w:val="22"/>
              </w:rPr>
              <w:t>Le fait que PARF soit encore à la phase test semble laisser trop de vide  pour l’ensemble de la république</w:t>
            </w:r>
          </w:p>
        </w:tc>
      </w:tr>
      <w:tr w:rsidR="00A762D2" w:rsidRPr="00B36F1D" w14:paraId="4C24D6DB" w14:textId="77777777" w:rsidTr="006874FC">
        <w:tc>
          <w:tcPr>
            <w:cnfStyle w:val="001000000000" w:firstRow="0" w:lastRow="0" w:firstColumn="1" w:lastColumn="0" w:oddVBand="0" w:evenVBand="0" w:oddHBand="0" w:evenHBand="0" w:firstRowFirstColumn="0" w:firstRowLastColumn="0" w:lastRowFirstColumn="0" w:lastRowLastColumn="0"/>
            <w:tcW w:w="3269" w:type="dxa"/>
          </w:tcPr>
          <w:p w14:paraId="6EA40D11" w14:textId="77777777" w:rsidR="00A762D2" w:rsidRPr="006874FC" w:rsidRDefault="00A762D2" w:rsidP="00B36F1D">
            <w:pPr>
              <w:spacing w:after="0" w:line="240" w:lineRule="auto"/>
              <w:rPr>
                <w:rFonts w:ascii="Times New Roman" w:hAnsi="Times New Roman" w:cs="Times New Roman"/>
                <w:b w:val="0"/>
                <w:color w:val="000000" w:themeColor="text1"/>
                <w:sz w:val="20"/>
              </w:rPr>
            </w:pPr>
            <w:r w:rsidRPr="006874FC">
              <w:rPr>
                <w:rFonts w:ascii="Times New Roman" w:hAnsi="Times New Roman" w:cs="Times New Roman"/>
                <w:color w:val="000000" w:themeColor="text1"/>
                <w:sz w:val="20"/>
                <w:szCs w:val="22"/>
              </w:rPr>
              <w:t>a) Que les actions complètent ou sont conformes aux objectifs des programmes forestiers nationaux et des conventions et accords internationaux pertinents ;</w:t>
            </w:r>
          </w:p>
          <w:p w14:paraId="269641DC" w14:textId="77777777" w:rsidR="00A762D2" w:rsidRPr="006874FC" w:rsidRDefault="00A762D2" w:rsidP="006874FC">
            <w:pPr>
              <w:spacing w:line="240" w:lineRule="auto"/>
              <w:rPr>
                <w:rFonts w:ascii="Times New Roman" w:hAnsi="Times New Roman" w:cs="Times New Roman"/>
                <w:b w:val="0"/>
                <w:color w:val="000000" w:themeColor="text1"/>
                <w:sz w:val="20"/>
              </w:rPr>
            </w:pPr>
          </w:p>
        </w:tc>
        <w:tc>
          <w:tcPr>
            <w:tcW w:w="5670" w:type="dxa"/>
          </w:tcPr>
          <w:p w14:paraId="6D6951FC" w14:textId="77777777" w:rsidR="00A762D2" w:rsidRPr="006874FC" w:rsidRDefault="00A762D2" w:rsidP="00B36F1D">
            <w:pPr>
              <w:pStyle w:val="Paragraphedeliste"/>
              <w:numPr>
                <w:ilvl w:val="1"/>
                <w:numId w:val="11"/>
              </w:numPr>
              <w:spacing w:line="240" w:lineRule="auto"/>
              <w:ind w:left="374" w:hanging="3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6874FC">
              <w:rPr>
                <w:rFonts w:ascii="Times New Roman" w:hAnsi="Times New Roman" w:cs="Times New Roman"/>
                <w:color w:val="auto"/>
                <w:sz w:val="20"/>
                <w:szCs w:val="22"/>
              </w:rPr>
              <w:t>PARF étant un projet de FONAREDD, il cadre avec effets 6 du plan d’investissement REDD de la RDC et prône la stabilisation des communautés rurales sur leur terroir sécurisés à travers la collaboration avec les PIREDD ;</w:t>
            </w:r>
          </w:p>
          <w:p w14:paraId="7C7B322B" w14:textId="77777777" w:rsidR="00A762D2" w:rsidRPr="006874FC" w:rsidRDefault="00A762D2" w:rsidP="00B36F1D">
            <w:pPr>
              <w:pStyle w:val="Paragraphedeliste"/>
              <w:numPr>
                <w:ilvl w:val="1"/>
                <w:numId w:val="11"/>
              </w:numPr>
              <w:spacing w:line="240" w:lineRule="auto"/>
              <w:ind w:left="374" w:hanging="3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6874FC">
              <w:rPr>
                <w:rFonts w:ascii="Times New Roman" w:hAnsi="Times New Roman" w:cs="Times New Roman"/>
                <w:color w:val="auto"/>
                <w:sz w:val="20"/>
                <w:szCs w:val="22"/>
              </w:rPr>
              <w:t xml:space="preserve">l’action du PARF est un moteur de sécurisation des investissements hors </w:t>
            </w:r>
            <w:r w:rsidR="00546BB2" w:rsidRPr="006874FC">
              <w:rPr>
                <w:rFonts w:ascii="Times New Roman" w:hAnsi="Times New Roman" w:cs="Times New Roman"/>
                <w:color w:val="auto"/>
                <w:sz w:val="20"/>
                <w:szCs w:val="22"/>
              </w:rPr>
              <w:t>forêts</w:t>
            </w:r>
            <w:r w:rsidRPr="006874FC">
              <w:rPr>
                <w:rFonts w:ascii="Times New Roman" w:hAnsi="Times New Roman" w:cs="Times New Roman"/>
                <w:color w:val="auto"/>
                <w:sz w:val="20"/>
                <w:szCs w:val="22"/>
              </w:rPr>
              <w:t xml:space="preserve"> primaires du fait de son option de base de se joindr</w:t>
            </w:r>
            <w:r w:rsidR="003621E4" w:rsidRPr="006874FC">
              <w:rPr>
                <w:rFonts w:ascii="Times New Roman" w:hAnsi="Times New Roman" w:cs="Times New Roman"/>
                <w:color w:val="auto"/>
                <w:sz w:val="20"/>
                <w:szCs w:val="22"/>
              </w:rPr>
              <w:t>e au processus PSGRN des PIREDD.</w:t>
            </w:r>
          </w:p>
        </w:tc>
        <w:tc>
          <w:tcPr>
            <w:tcW w:w="0" w:type="dxa"/>
          </w:tcPr>
          <w:p w14:paraId="1D40A51E" w14:textId="77777777" w:rsidR="00A762D2" w:rsidRPr="006874FC" w:rsidRDefault="00A762D2" w:rsidP="006874F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0"/>
              </w:rPr>
            </w:pPr>
            <w:r w:rsidRPr="006874FC">
              <w:rPr>
                <w:rFonts w:ascii="Times New Roman" w:hAnsi="Times New Roman" w:cs="Times New Roman"/>
                <w:color w:val="auto"/>
                <w:sz w:val="20"/>
                <w:szCs w:val="22"/>
              </w:rPr>
              <w:t>Voir PTBA 2020</w:t>
            </w:r>
          </w:p>
        </w:tc>
        <w:tc>
          <w:tcPr>
            <w:tcW w:w="3167" w:type="dxa"/>
          </w:tcPr>
          <w:p w14:paraId="540B2F5D" w14:textId="77777777" w:rsidR="00A762D2" w:rsidRPr="006874FC" w:rsidRDefault="00A762D2" w:rsidP="006874F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0"/>
              </w:rPr>
            </w:pPr>
            <w:r w:rsidRPr="006874FC">
              <w:rPr>
                <w:rFonts w:ascii="Times New Roman" w:hAnsi="Times New Roman" w:cs="Times New Roman"/>
                <w:color w:val="auto"/>
                <w:sz w:val="20"/>
                <w:szCs w:val="22"/>
              </w:rPr>
              <w:t>Le fait que PARF soit encore à la phase test semble laisser trop de vide  pour l’ensemble de la république</w:t>
            </w:r>
          </w:p>
        </w:tc>
      </w:tr>
      <w:tr w:rsidR="00A762D2" w:rsidRPr="00B36F1D" w14:paraId="289687B8" w14:textId="77777777" w:rsidTr="006874FC">
        <w:tc>
          <w:tcPr>
            <w:cnfStyle w:val="001000000000" w:firstRow="0" w:lastRow="0" w:firstColumn="1" w:lastColumn="0" w:oddVBand="0" w:evenVBand="0" w:oddHBand="0" w:evenHBand="0" w:firstRowFirstColumn="0" w:firstRowLastColumn="0" w:lastRowFirstColumn="0" w:lastRowLastColumn="0"/>
            <w:tcW w:w="3269" w:type="dxa"/>
          </w:tcPr>
          <w:p w14:paraId="3C5361C1" w14:textId="77777777" w:rsidR="00A762D2" w:rsidRPr="006874FC" w:rsidRDefault="00A762D2" w:rsidP="006874FC">
            <w:pPr>
              <w:spacing w:line="240" w:lineRule="auto"/>
              <w:rPr>
                <w:rFonts w:ascii="Times New Roman" w:hAnsi="Times New Roman" w:cs="Times New Roman"/>
                <w:b w:val="0"/>
                <w:color w:val="000000" w:themeColor="text1"/>
                <w:sz w:val="20"/>
              </w:rPr>
            </w:pPr>
            <w:r w:rsidRPr="006874FC">
              <w:rPr>
                <w:rFonts w:ascii="Times New Roman" w:hAnsi="Times New Roman" w:cs="Times New Roman"/>
                <w:color w:val="000000" w:themeColor="text1"/>
                <w:sz w:val="20"/>
                <w:szCs w:val="22"/>
              </w:rPr>
              <w:t>b) Mesures visant à réduire les déplacements d’émissions.</w:t>
            </w:r>
          </w:p>
          <w:p w14:paraId="65DA0CEA" w14:textId="77777777" w:rsidR="00A762D2" w:rsidRPr="006874FC" w:rsidRDefault="00A762D2" w:rsidP="006874FC">
            <w:pPr>
              <w:spacing w:line="240" w:lineRule="auto"/>
              <w:rPr>
                <w:rFonts w:ascii="Times New Roman" w:hAnsi="Times New Roman" w:cs="Times New Roman"/>
                <w:b w:val="0"/>
                <w:color w:val="000000" w:themeColor="text1"/>
                <w:sz w:val="20"/>
              </w:rPr>
            </w:pPr>
          </w:p>
        </w:tc>
        <w:tc>
          <w:tcPr>
            <w:tcW w:w="5670" w:type="dxa"/>
          </w:tcPr>
          <w:p w14:paraId="792E6B1C" w14:textId="77777777" w:rsidR="00A762D2" w:rsidRPr="006874FC" w:rsidRDefault="00A762D2" w:rsidP="006874FC">
            <w:pPr>
              <w:pStyle w:val="Paragraphedeliste"/>
              <w:numPr>
                <w:ilvl w:val="0"/>
                <w:numId w:val="32"/>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0"/>
              </w:rPr>
            </w:pPr>
            <w:r w:rsidRPr="006874FC">
              <w:rPr>
                <w:rFonts w:ascii="Times New Roman" w:hAnsi="Times New Roman" w:cs="Times New Roman"/>
                <w:color w:val="auto"/>
                <w:sz w:val="20"/>
                <w:szCs w:val="22"/>
              </w:rPr>
              <w:t xml:space="preserve">les actions futures visant à l’élaboration des plans fonciers des ETD et des provinces répondent  à terme à ces mesures </w:t>
            </w:r>
            <w:r w:rsidRPr="006874FC">
              <w:rPr>
                <w:rFonts w:ascii="Times New Roman" w:hAnsi="Times New Roman" w:cs="Times New Roman"/>
                <w:color w:val="000000" w:themeColor="text1"/>
                <w:sz w:val="20"/>
                <w:szCs w:val="22"/>
              </w:rPr>
              <w:t>dont l’objectif est de réduire les déplacements d’émissions</w:t>
            </w:r>
            <w:r w:rsidR="001528B6" w:rsidRPr="006874FC">
              <w:rPr>
                <w:rFonts w:ascii="Times New Roman" w:hAnsi="Times New Roman" w:cs="Times New Roman"/>
                <w:color w:val="auto"/>
                <w:sz w:val="20"/>
                <w:szCs w:val="22"/>
              </w:rPr>
              <w:t>.</w:t>
            </w:r>
          </w:p>
        </w:tc>
        <w:tc>
          <w:tcPr>
            <w:tcW w:w="0" w:type="dxa"/>
          </w:tcPr>
          <w:p w14:paraId="04D005EA" w14:textId="77777777" w:rsidR="00A762D2" w:rsidRPr="006874FC" w:rsidRDefault="00A762D2" w:rsidP="006874F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0"/>
              </w:rPr>
            </w:pPr>
            <w:r w:rsidRPr="006874FC">
              <w:rPr>
                <w:rFonts w:ascii="Times New Roman" w:hAnsi="Times New Roman" w:cs="Times New Roman"/>
                <w:color w:val="auto"/>
                <w:sz w:val="20"/>
                <w:szCs w:val="22"/>
              </w:rPr>
              <w:t xml:space="preserve">Voir PTBA 2020 et suite </w:t>
            </w:r>
          </w:p>
        </w:tc>
        <w:tc>
          <w:tcPr>
            <w:tcW w:w="3167" w:type="dxa"/>
          </w:tcPr>
          <w:p w14:paraId="3B7F957C" w14:textId="77777777" w:rsidR="00A762D2" w:rsidRPr="006874FC" w:rsidRDefault="00A762D2" w:rsidP="006874F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0"/>
              </w:rPr>
            </w:pPr>
            <w:r w:rsidRPr="006874FC">
              <w:rPr>
                <w:rFonts w:ascii="Times New Roman" w:hAnsi="Times New Roman" w:cs="Times New Roman"/>
                <w:color w:val="auto"/>
                <w:sz w:val="20"/>
                <w:szCs w:val="22"/>
              </w:rPr>
              <w:t>Le fait que PARF soit encore à la phase test semble laisser trop de vide  pour l’ensemble de la république</w:t>
            </w:r>
          </w:p>
        </w:tc>
      </w:tr>
      <w:tr w:rsidR="00A762D2" w:rsidRPr="00B36F1D" w14:paraId="3488B494" w14:textId="77777777" w:rsidTr="006874FC">
        <w:tc>
          <w:tcPr>
            <w:cnfStyle w:val="001000000000" w:firstRow="0" w:lastRow="0" w:firstColumn="1" w:lastColumn="0" w:oddVBand="0" w:evenVBand="0" w:oddHBand="0" w:evenHBand="0" w:firstRowFirstColumn="0" w:firstRowLastColumn="0" w:lastRowFirstColumn="0" w:lastRowLastColumn="0"/>
            <w:tcW w:w="3269" w:type="dxa"/>
          </w:tcPr>
          <w:p w14:paraId="31E1773C" w14:textId="77777777" w:rsidR="00A762D2" w:rsidRPr="006874FC" w:rsidRDefault="00A762D2" w:rsidP="006874FC">
            <w:pPr>
              <w:spacing w:line="240" w:lineRule="auto"/>
              <w:rPr>
                <w:rFonts w:ascii="Times New Roman" w:hAnsi="Times New Roman" w:cs="Times New Roman"/>
                <w:b w:val="0"/>
                <w:color w:val="000000" w:themeColor="text1"/>
                <w:sz w:val="20"/>
              </w:rPr>
            </w:pPr>
            <w:r w:rsidRPr="006874FC">
              <w:rPr>
                <w:rFonts w:ascii="Times New Roman" w:hAnsi="Times New Roman" w:cs="Times New Roman"/>
                <w:color w:val="000000" w:themeColor="text1"/>
                <w:sz w:val="20"/>
                <w:szCs w:val="22"/>
              </w:rPr>
              <w:t>C) Norme de performance 2 : Main-d’œuvre et conditions de travail</w:t>
            </w:r>
          </w:p>
          <w:p w14:paraId="31A80706" w14:textId="77777777" w:rsidR="00A762D2" w:rsidRPr="006874FC" w:rsidRDefault="00A762D2" w:rsidP="006874FC">
            <w:pPr>
              <w:spacing w:line="240" w:lineRule="auto"/>
              <w:rPr>
                <w:rFonts w:ascii="Times New Roman" w:hAnsi="Times New Roman" w:cs="Times New Roman"/>
                <w:b w:val="0"/>
                <w:color w:val="000000" w:themeColor="text1"/>
                <w:sz w:val="20"/>
              </w:rPr>
            </w:pPr>
          </w:p>
        </w:tc>
        <w:tc>
          <w:tcPr>
            <w:tcW w:w="5670" w:type="dxa"/>
          </w:tcPr>
          <w:p w14:paraId="16223CEF" w14:textId="77777777" w:rsidR="00A762D2" w:rsidRPr="006874FC" w:rsidRDefault="00A762D2" w:rsidP="006874FC">
            <w:pPr>
              <w:pStyle w:val="Paragraphedeliste"/>
              <w:numPr>
                <w:ilvl w:val="0"/>
                <w:numId w:val="33"/>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0"/>
              </w:rPr>
            </w:pPr>
            <w:r w:rsidRPr="006874FC">
              <w:rPr>
                <w:rFonts w:ascii="Times New Roman" w:hAnsi="Times New Roman" w:cs="Times New Roman"/>
                <w:color w:val="auto"/>
                <w:sz w:val="20"/>
                <w:szCs w:val="22"/>
              </w:rPr>
              <w:t>le PARF est porteur de création d’emploi à travers les actions combinées avec  d’autres acteurs comme les organisations paysannes de promotion de l’agriculture familiale paysanne , l’appui aux opérateurs d’agro business en contribuant aux actions de sécurisation foncière  de leurs exploitations  agricole souvent en conflits avec les paysans  à travers l’implantation des nouvelles agglomérations  et ou  cités émergentes</w:t>
            </w:r>
            <w:r w:rsidR="00C008FF" w:rsidRPr="006874FC">
              <w:rPr>
                <w:rFonts w:ascii="Times New Roman" w:hAnsi="Times New Roman" w:cs="Times New Roman"/>
                <w:color w:val="auto"/>
                <w:sz w:val="20"/>
                <w:szCs w:val="22"/>
              </w:rPr>
              <w:t>.</w:t>
            </w:r>
          </w:p>
        </w:tc>
        <w:tc>
          <w:tcPr>
            <w:tcW w:w="0" w:type="dxa"/>
          </w:tcPr>
          <w:p w14:paraId="3A8868CD" w14:textId="77777777" w:rsidR="00A762D2" w:rsidRPr="006874FC" w:rsidRDefault="00A762D2" w:rsidP="006874F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0"/>
              </w:rPr>
            </w:pPr>
            <w:r w:rsidRPr="006874FC">
              <w:rPr>
                <w:rFonts w:ascii="Times New Roman" w:hAnsi="Times New Roman" w:cs="Times New Roman"/>
                <w:color w:val="auto"/>
                <w:sz w:val="20"/>
                <w:szCs w:val="22"/>
              </w:rPr>
              <w:t xml:space="preserve">Voir PTBA 2020 et suite </w:t>
            </w:r>
          </w:p>
        </w:tc>
        <w:tc>
          <w:tcPr>
            <w:tcW w:w="3167" w:type="dxa"/>
          </w:tcPr>
          <w:p w14:paraId="1E29615B" w14:textId="77777777" w:rsidR="00A762D2" w:rsidRPr="006874FC" w:rsidRDefault="00A762D2" w:rsidP="006874F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0"/>
              </w:rPr>
            </w:pPr>
            <w:r w:rsidRPr="006874FC">
              <w:rPr>
                <w:rFonts w:ascii="Times New Roman" w:hAnsi="Times New Roman" w:cs="Times New Roman"/>
                <w:color w:val="auto"/>
                <w:sz w:val="20"/>
                <w:szCs w:val="22"/>
              </w:rPr>
              <w:t>Le fait que PARF soit encore à la phase test semble laisser trop de vide  pour l’ensemble de la république</w:t>
            </w:r>
          </w:p>
        </w:tc>
      </w:tr>
    </w:tbl>
    <w:p w14:paraId="7B846768" w14:textId="77777777" w:rsidR="00B36F1D" w:rsidRDefault="00B36F1D" w:rsidP="006874FC">
      <w:pPr>
        <w:rPr>
          <w:rFonts w:eastAsia="Cambria"/>
          <w:color w:val="0070C0"/>
          <w:lang w:val="fr-CH" w:eastAsia="fr-CH"/>
        </w:rPr>
      </w:pPr>
      <w:bookmarkStart w:id="31" w:name="_Toc46040593"/>
    </w:p>
    <w:p w14:paraId="217FF23A" w14:textId="77777777" w:rsidR="00B36F1D" w:rsidRDefault="00B36F1D" w:rsidP="006874FC">
      <w:pPr>
        <w:pStyle w:val="Titre1"/>
        <w:ind w:left="360" w:firstLine="0"/>
        <w:rPr>
          <w:rFonts w:ascii="Times New Roman" w:hAnsi="Times New Roman" w:cs="Times New Roman"/>
          <w:sz w:val="24"/>
          <w:szCs w:val="24"/>
          <w:lang w:val="fr-CH" w:eastAsia="fr-CH"/>
        </w:rPr>
      </w:pPr>
    </w:p>
    <w:p w14:paraId="447C4ED9" w14:textId="77777777" w:rsidR="009E2FE4" w:rsidRPr="006A46D8" w:rsidRDefault="0086798C" w:rsidP="001A0CF0">
      <w:pPr>
        <w:pStyle w:val="Titre1"/>
        <w:numPr>
          <w:ilvl w:val="0"/>
          <w:numId w:val="2"/>
        </w:numPr>
        <w:rPr>
          <w:rFonts w:ascii="Times New Roman" w:hAnsi="Times New Roman" w:cs="Times New Roman"/>
          <w:sz w:val="24"/>
          <w:szCs w:val="24"/>
          <w:lang w:val="fr-CH" w:eastAsia="fr-CH"/>
        </w:rPr>
      </w:pPr>
      <w:r w:rsidRPr="006A46D8">
        <w:rPr>
          <w:rFonts w:ascii="Times New Roman" w:hAnsi="Times New Roman" w:cs="Times New Roman"/>
          <w:sz w:val="24"/>
          <w:szCs w:val="24"/>
          <w:lang w:val="fr-CH" w:eastAsia="fr-CH"/>
        </w:rPr>
        <w:t>Gestion des risques</w:t>
      </w:r>
      <w:bookmarkEnd w:id="31"/>
    </w:p>
    <w:p w14:paraId="6FE9A203" w14:textId="77777777" w:rsidR="009E2FE4" w:rsidRPr="006A46D8" w:rsidRDefault="0086798C" w:rsidP="00A762D2">
      <w:pPr>
        <w:spacing w:line="240" w:lineRule="auto"/>
        <w:rPr>
          <w:rFonts w:ascii="Times New Roman" w:hAnsi="Times New Roman" w:cs="Times New Roman"/>
          <w:sz w:val="24"/>
          <w:szCs w:val="24"/>
          <w:lang w:val="fr-FR"/>
        </w:rPr>
      </w:pPr>
      <w:r w:rsidRPr="006A46D8">
        <w:rPr>
          <w:rFonts w:ascii="Times New Roman" w:hAnsi="Times New Roman" w:cs="Times New Roman"/>
          <w:sz w:val="24"/>
          <w:szCs w:val="24"/>
          <w:lang w:val="fr-FR"/>
        </w:rPr>
        <w:t xml:space="preserve">Tableau </w:t>
      </w:r>
      <w:r w:rsidR="008240D1" w:rsidRPr="006A46D8">
        <w:rPr>
          <w:rFonts w:ascii="Times New Roman" w:hAnsi="Times New Roman" w:cs="Times New Roman"/>
          <w:color w:val="auto"/>
          <w:sz w:val="24"/>
          <w:szCs w:val="24"/>
          <w:lang w:val="fr-FR"/>
        </w:rPr>
        <w:t>10 </w:t>
      </w:r>
      <w:r w:rsidR="0035684A" w:rsidRPr="006A46D8">
        <w:rPr>
          <w:rFonts w:ascii="Times New Roman" w:hAnsi="Times New Roman" w:cs="Times New Roman"/>
          <w:sz w:val="24"/>
          <w:szCs w:val="24"/>
          <w:lang w:val="fr-FR"/>
        </w:rPr>
        <w:t>-</w:t>
      </w:r>
      <w:r w:rsidRPr="006A46D8">
        <w:rPr>
          <w:rFonts w:ascii="Times New Roman" w:hAnsi="Times New Roman" w:cs="Times New Roman"/>
          <w:sz w:val="24"/>
          <w:szCs w:val="24"/>
          <w:lang w:val="fr-FR"/>
        </w:rPr>
        <w:t xml:space="preserve"> Gestion des risques</w:t>
      </w:r>
      <w:r w:rsidR="0035684A" w:rsidRPr="006A46D8">
        <w:rPr>
          <w:rFonts w:ascii="Times New Roman" w:hAnsi="Times New Roman" w:cs="Times New Roman"/>
          <w:sz w:val="24"/>
          <w:szCs w:val="24"/>
          <w:lang w:val="fr-FR"/>
        </w:rPr>
        <w:t>.</w:t>
      </w:r>
    </w:p>
    <w:p w14:paraId="70F93C5B" w14:textId="77777777" w:rsidR="0078667A" w:rsidRPr="006A46D8" w:rsidRDefault="0078667A" w:rsidP="00A762D2">
      <w:pPr>
        <w:spacing w:line="240" w:lineRule="auto"/>
        <w:rPr>
          <w:rFonts w:ascii="Times New Roman" w:hAnsi="Times New Roman" w:cs="Times New Roman"/>
          <w:sz w:val="24"/>
          <w:szCs w:val="24"/>
          <w:lang w:val="fr-FR"/>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1618"/>
        <w:gridCol w:w="1544"/>
        <w:gridCol w:w="4536"/>
        <w:gridCol w:w="1283"/>
        <w:gridCol w:w="1426"/>
      </w:tblGrid>
      <w:tr w:rsidR="00A762D2" w:rsidRPr="00007882" w14:paraId="0D29D201" w14:textId="77777777" w:rsidTr="006874FC">
        <w:trPr>
          <w:trHeight w:val="300"/>
          <w:tblHeader/>
        </w:trPr>
        <w:tc>
          <w:tcPr>
            <w:tcW w:w="6330" w:type="dxa"/>
            <w:gridSpan w:val="3"/>
            <w:shd w:val="clear" w:color="auto" w:fill="FBE4D5" w:themeFill="accent2" w:themeFillTint="33"/>
            <w:noWrap/>
            <w:vAlign w:val="bottom"/>
            <w:hideMark/>
          </w:tcPr>
          <w:p w14:paraId="248D6539" w14:textId="77777777" w:rsidR="00A762D2" w:rsidRPr="006874FC" w:rsidRDefault="00A762D2" w:rsidP="006874FC">
            <w:pPr>
              <w:spacing w:line="276" w:lineRule="auto"/>
              <w:jc w:val="center"/>
              <w:rPr>
                <w:rFonts w:ascii="Times New Roman" w:hAnsi="Times New Roman" w:cs="Times New Roman"/>
                <w:b/>
                <w:bCs/>
                <w:color w:val="000000" w:themeColor="text1"/>
                <w:sz w:val="22"/>
                <w:szCs w:val="20"/>
              </w:rPr>
            </w:pPr>
            <w:r w:rsidRPr="006874FC">
              <w:rPr>
                <w:rFonts w:ascii="Times New Roman" w:hAnsi="Times New Roman" w:cs="Times New Roman"/>
                <w:b/>
                <w:color w:val="000000" w:themeColor="text1"/>
                <w:sz w:val="22"/>
                <w:szCs w:val="20"/>
              </w:rPr>
              <w:t>Identification des risques</w:t>
            </w:r>
          </w:p>
        </w:tc>
        <w:tc>
          <w:tcPr>
            <w:tcW w:w="7245" w:type="dxa"/>
            <w:gridSpan w:val="3"/>
            <w:shd w:val="clear" w:color="auto" w:fill="FBE4D5" w:themeFill="accent2" w:themeFillTint="33"/>
            <w:noWrap/>
            <w:vAlign w:val="bottom"/>
            <w:hideMark/>
          </w:tcPr>
          <w:p w14:paraId="5F71006A" w14:textId="77777777" w:rsidR="00A762D2" w:rsidRPr="006874FC" w:rsidRDefault="00A762D2" w:rsidP="006874FC">
            <w:pPr>
              <w:spacing w:line="276" w:lineRule="auto"/>
              <w:jc w:val="center"/>
              <w:rPr>
                <w:rFonts w:ascii="Times New Roman" w:hAnsi="Times New Roman" w:cs="Times New Roman"/>
                <w:b/>
                <w:bCs/>
                <w:color w:val="000000" w:themeColor="text1"/>
                <w:sz w:val="22"/>
                <w:szCs w:val="20"/>
              </w:rPr>
            </w:pPr>
            <w:r w:rsidRPr="006874FC">
              <w:rPr>
                <w:rFonts w:ascii="Times New Roman" w:hAnsi="Times New Roman" w:cs="Times New Roman"/>
                <w:b/>
                <w:color w:val="000000" w:themeColor="text1"/>
                <w:sz w:val="22"/>
                <w:szCs w:val="20"/>
              </w:rPr>
              <w:t>Traitement du risque</w:t>
            </w:r>
          </w:p>
        </w:tc>
      </w:tr>
      <w:tr w:rsidR="00A762D2" w:rsidRPr="00007882" w14:paraId="79AE4E7B" w14:textId="77777777" w:rsidTr="006874FC">
        <w:trPr>
          <w:trHeight w:val="510"/>
        </w:trPr>
        <w:tc>
          <w:tcPr>
            <w:tcW w:w="3168" w:type="dxa"/>
            <w:shd w:val="clear" w:color="auto" w:fill="auto"/>
            <w:vAlign w:val="center"/>
            <w:hideMark/>
          </w:tcPr>
          <w:p w14:paraId="186A2EA2" w14:textId="77777777" w:rsidR="00A762D2" w:rsidRPr="006874FC" w:rsidRDefault="00A762D2" w:rsidP="006874FC">
            <w:pPr>
              <w:spacing w:line="276" w:lineRule="auto"/>
              <w:jc w:val="center"/>
              <w:rPr>
                <w:rFonts w:ascii="Times New Roman" w:hAnsi="Times New Roman" w:cs="Times New Roman"/>
                <w:b/>
                <w:bCs/>
                <w:color w:val="000000" w:themeColor="text1"/>
                <w:sz w:val="22"/>
                <w:szCs w:val="20"/>
              </w:rPr>
            </w:pPr>
            <w:r w:rsidRPr="006874FC">
              <w:rPr>
                <w:rFonts w:ascii="Times New Roman" w:hAnsi="Times New Roman" w:cs="Times New Roman"/>
                <w:b/>
                <w:bCs/>
                <w:color w:val="000000" w:themeColor="text1"/>
                <w:sz w:val="22"/>
                <w:szCs w:val="20"/>
              </w:rPr>
              <w:t>Description du risque</w:t>
            </w:r>
          </w:p>
        </w:tc>
        <w:tc>
          <w:tcPr>
            <w:tcW w:w="1618" w:type="dxa"/>
            <w:shd w:val="clear" w:color="auto" w:fill="auto"/>
            <w:vAlign w:val="center"/>
            <w:hideMark/>
          </w:tcPr>
          <w:p w14:paraId="3C8BAE28" w14:textId="77777777" w:rsidR="00A762D2" w:rsidRPr="006874FC" w:rsidRDefault="00A762D2" w:rsidP="006874FC">
            <w:pPr>
              <w:spacing w:line="276" w:lineRule="auto"/>
              <w:jc w:val="center"/>
              <w:rPr>
                <w:rFonts w:ascii="Times New Roman" w:hAnsi="Times New Roman" w:cs="Times New Roman"/>
                <w:b/>
                <w:bCs/>
                <w:color w:val="000000" w:themeColor="text1"/>
                <w:sz w:val="22"/>
                <w:szCs w:val="20"/>
              </w:rPr>
            </w:pPr>
            <w:r w:rsidRPr="006874FC">
              <w:rPr>
                <w:rFonts w:ascii="Times New Roman" w:hAnsi="Times New Roman" w:cs="Times New Roman"/>
                <w:b/>
                <w:bCs/>
                <w:color w:val="000000" w:themeColor="text1"/>
                <w:sz w:val="22"/>
                <w:szCs w:val="20"/>
              </w:rPr>
              <w:t>Période d'identification</w:t>
            </w:r>
          </w:p>
        </w:tc>
        <w:tc>
          <w:tcPr>
            <w:tcW w:w="1544" w:type="dxa"/>
            <w:shd w:val="clear" w:color="auto" w:fill="auto"/>
            <w:vAlign w:val="center"/>
            <w:hideMark/>
          </w:tcPr>
          <w:p w14:paraId="55A4FBF0" w14:textId="77777777" w:rsidR="00A762D2" w:rsidRPr="006874FC" w:rsidRDefault="00A762D2" w:rsidP="006874FC">
            <w:pPr>
              <w:spacing w:line="276" w:lineRule="auto"/>
              <w:jc w:val="center"/>
              <w:rPr>
                <w:rFonts w:ascii="Times New Roman" w:hAnsi="Times New Roman" w:cs="Times New Roman"/>
                <w:b/>
                <w:bCs/>
                <w:color w:val="000000" w:themeColor="text1"/>
                <w:sz w:val="22"/>
                <w:szCs w:val="20"/>
              </w:rPr>
            </w:pPr>
            <w:r w:rsidRPr="006874FC">
              <w:rPr>
                <w:rFonts w:ascii="Times New Roman" w:hAnsi="Times New Roman" w:cs="Times New Roman"/>
                <w:b/>
                <w:bCs/>
                <w:color w:val="000000" w:themeColor="text1"/>
                <w:sz w:val="22"/>
                <w:szCs w:val="20"/>
              </w:rPr>
              <w:t>Catégorie de risque</w:t>
            </w:r>
          </w:p>
        </w:tc>
        <w:tc>
          <w:tcPr>
            <w:tcW w:w="4536" w:type="dxa"/>
            <w:shd w:val="clear" w:color="auto" w:fill="auto"/>
            <w:vAlign w:val="center"/>
            <w:hideMark/>
          </w:tcPr>
          <w:p w14:paraId="35620400" w14:textId="77777777" w:rsidR="00A762D2" w:rsidRPr="006874FC" w:rsidRDefault="00A762D2" w:rsidP="006874FC">
            <w:pPr>
              <w:spacing w:line="276" w:lineRule="auto"/>
              <w:jc w:val="center"/>
              <w:rPr>
                <w:rFonts w:ascii="Times New Roman" w:hAnsi="Times New Roman" w:cs="Times New Roman"/>
                <w:b/>
                <w:bCs/>
                <w:color w:val="000000" w:themeColor="text1"/>
                <w:sz w:val="22"/>
                <w:szCs w:val="20"/>
              </w:rPr>
            </w:pPr>
            <w:r w:rsidRPr="006874FC">
              <w:rPr>
                <w:rFonts w:ascii="Times New Roman" w:hAnsi="Times New Roman" w:cs="Times New Roman"/>
                <w:b/>
                <w:bCs/>
                <w:color w:val="000000" w:themeColor="text1"/>
                <w:sz w:val="22"/>
                <w:szCs w:val="20"/>
              </w:rPr>
              <w:t>Action(s)</w:t>
            </w:r>
          </w:p>
        </w:tc>
        <w:tc>
          <w:tcPr>
            <w:tcW w:w="1283" w:type="dxa"/>
            <w:shd w:val="clear" w:color="auto" w:fill="auto"/>
            <w:vAlign w:val="center"/>
            <w:hideMark/>
          </w:tcPr>
          <w:p w14:paraId="0C40375D" w14:textId="77777777" w:rsidR="00A762D2" w:rsidRPr="006874FC" w:rsidRDefault="00A762D2" w:rsidP="006874FC">
            <w:pPr>
              <w:spacing w:line="276" w:lineRule="auto"/>
              <w:jc w:val="center"/>
              <w:rPr>
                <w:rFonts w:ascii="Times New Roman" w:hAnsi="Times New Roman" w:cs="Times New Roman"/>
                <w:b/>
                <w:bCs/>
                <w:color w:val="000000" w:themeColor="text1"/>
                <w:sz w:val="22"/>
                <w:szCs w:val="20"/>
              </w:rPr>
            </w:pPr>
            <w:r w:rsidRPr="006874FC">
              <w:rPr>
                <w:rFonts w:ascii="Times New Roman" w:hAnsi="Times New Roman" w:cs="Times New Roman"/>
                <w:b/>
                <w:bCs/>
                <w:color w:val="000000" w:themeColor="text1"/>
                <w:sz w:val="22"/>
                <w:szCs w:val="20"/>
              </w:rPr>
              <w:t>Responsabilité</w:t>
            </w:r>
          </w:p>
        </w:tc>
        <w:tc>
          <w:tcPr>
            <w:tcW w:w="1426" w:type="dxa"/>
            <w:shd w:val="clear" w:color="auto" w:fill="auto"/>
            <w:vAlign w:val="center"/>
            <w:hideMark/>
          </w:tcPr>
          <w:p w14:paraId="1698A994" w14:textId="77777777" w:rsidR="00A762D2" w:rsidRPr="006874FC" w:rsidRDefault="00A762D2" w:rsidP="006874FC">
            <w:pPr>
              <w:spacing w:line="276" w:lineRule="auto"/>
              <w:jc w:val="center"/>
              <w:rPr>
                <w:rFonts w:ascii="Times New Roman" w:hAnsi="Times New Roman" w:cs="Times New Roman"/>
                <w:b/>
                <w:bCs/>
                <w:color w:val="000000" w:themeColor="text1"/>
                <w:sz w:val="22"/>
                <w:szCs w:val="20"/>
              </w:rPr>
            </w:pPr>
            <w:r w:rsidRPr="006874FC">
              <w:rPr>
                <w:rFonts w:ascii="Times New Roman" w:hAnsi="Times New Roman" w:cs="Times New Roman"/>
                <w:b/>
                <w:bCs/>
                <w:color w:val="000000" w:themeColor="text1"/>
                <w:sz w:val="22"/>
                <w:szCs w:val="20"/>
              </w:rPr>
              <w:t>Date limite</w:t>
            </w:r>
          </w:p>
        </w:tc>
      </w:tr>
      <w:tr w:rsidR="00A762D2" w:rsidRPr="00007882" w14:paraId="6561FF53" w14:textId="77777777" w:rsidTr="006874FC">
        <w:trPr>
          <w:trHeight w:val="255"/>
        </w:trPr>
        <w:tc>
          <w:tcPr>
            <w:tcW w:w="3168" w:type="dxa"/>
            <w:vMerge w:val="restart"/>
            <w:shd w:val="clear" w:color="auto" w:fill="auto"/>
            <w:vAlign w:val="center"/>
            <w:hideMark/>
          </w:tcPr>
          <w:p w14:paraId="2F05BBF9" w14:textId="77777777" w:rsidR="00A762D2" w:rsidRPr="00007882" w:rsidRDefault="00A762D2" w:rsidP="006874FC">
            <w:pPr>
              <w:spacing w:line="276" w:lineRule="auto"/>
              <w:rPr>
                <w:rFonts w:ascii="Times New Roman" w:hAnsi="Times New Roman" w:cs="Times New Roman"/>
                <w:color w:val="000000" w:themeColor="text1"/>
                <w:sz w:val="22"/>
                <w:szCs w:val="20"/>
              </w:rPr>
            </w:pPr>
            <w:r w:rsidRPr="00007882">
              <w:rPr>
                <w:rFonts w:ascii="Times New Roman" w:hAnsi="Times New Roman" w:cs="Times New Roman"/>
                <w:color w:val="000000" w:themeColor="text1"/>
                <w:sz w:val="22"/>
                <w:szCs w:val="20"/>
              </w:rPr>
              <w:t>1. La reforme reste encore peu connu en provinces et les vraies  débats sur les principaux thèmes pas encore très visible.</w:t>
            </w:r>
          </w:p>
          <w:p w14:paraId="0A08F988" w14:textId="77777777" w:rsidR="00A762D2" w:rsidRPr="006874FC" w:rsidRDefault="00A762D2" w:rsidP="006874FC">
            <w:pPr>
              <w:spacing w:line="276" w:lineRule="auto"/>
              <w:rPr>
                <w:rFonts w:ascii="Times New Roman" w:hAnsi="Times New Roman" w:cs="Times New Roman"/>
                <w:color w:val="000000" w:themeColor="text1"/>
                <w:sz w:val="22"/>
                <w:szCs w:val="20"/>
              </w:rPr>
            </w:pPr>
            <w:r w:rsidRPr="006874FC">
              <w:rPr>
                <w:rFonts w:ascii="Times New Roman" w:hAnsi="Times New Roman" w:cs="Times New Roman"/>
                <w:color w:val="000000" w:themeColor="text1"/>
                <w:sz w:val="22"/>
                <w:szCs w:val="20"/>
              </w:rPr>
              <w:t xml:space="preserve">Cela risque de voir au niveau national de faire adopter de politique et loi sans une vraie déclinaison en provinces de la feuille de route de la reforme </w:t>
            </w:r>
          </w:p>
        </w:tc>
        <w:tc>
          <w:tcPr>
            <w:tcW w:w="1618" w:type="dxa"/>
            <w:vMerge w:val="restart"/>
            <w:shd w:val="clear" w:color="auto" w:fill="auto"/>
            <w:vAlign w:val="center"/>
            <w:hideMark/>
          </w:tcPr>
          <w:p w14:paraId="1559811E" w14:textId="77777777" w:rsidR="00A762D2" w:rsidRPr="006874FC" w:rsidRDefault="00A762D2" w:rsidP="006874FC">
            <w:pPr>
              <w:spacing w:line="276" w:lineRule="auto"/>
              <w:jc w:val="left"/>
              <w:rPr>
                <w:rFonts w:ascii="Times New Roman" w:hAnsi="Times New Roman" w:cs="Times New Roman"/>
                <w:color w:val="000000" w:themeColor="text1"/>
                <w:sz w:val="22"/>
                <w:szCs w:val="20"/>
              </w:rPr>
            </w:pPr>
            <w:r w:rsidRPr="006874FC">
              <w:rPr>
                <w:rFonts w:ascii="Times New Roman" w:hAnsi="Times New Roman" w:cs="Times New Roman"/>
                <w:color w:val="000000" w:themeColor="text1"/>
                <w:sz w:val="22"/>
                <w:szCs w:val="20"/>
              </w:rPr>
              <w:t>Retraite de planification de février 2020 </w:t>
            </w:r>
          </w:p>
        </w:tc>
        <w:tc>
          <w:tcPr>
            <w:tcW w:w="1544" w:type="dxa"/>
            <w:vMerge w:val="restart"/>
            <w:shd w:val="clear" w:color="auto" w:fill="auto"/>
            <w:noWrap/>
            <w:vAlign w:val="center"/>
            <w:hideMark/>
          </w:tcPr>
          <w:p w14:paraId="25BB23E8" w14:textId="77777777" w:rsidR="00A762D2" w:rsidRPr="006874FC" w:rsidRDefault="00A762D2" w:rsidP="006874FC">
            <w:pPr>
              <w:spacing w:line="276" w:lineRule="auto"/>
              <w:jc w:val="left"/>
              <w:rPr>
                <w:rFonts w:ascii="Times New Roman" w:hAnsi="Times New Roman" w:cs="Times New Roman"/>
                <w:color w:val="000000" w:themeColor="text1"/>
                <w:sz w:val="22"/>
                <w:szCs w:val="20"/>
              </w:rPr>
            </w:pPr>
            <w:r w:rsidRPr="006874FC">
              <w:rPr>
                <w:rFonts w:ascii="Times New Roman" w:hAnsi="Times New Roman" w:cs="Times New Roman"/>
                <w:color w:val="000000" w:themeColor="text1"/>
                <w:sz w:val="22"/>
                <w:szCs w:val="20"/>
              </w:rPr>
              <w:t>Risque opérationnel technique  </w:t>
            </w:r>
          </w:p>
        </w:tc>
        <w:tc>
          <w:tcPr>
            <w:tcW w:w="4536" w:type="dxa"/>
            <w:shd w:val="clear" w:color="auto" w:fill="auto"/>
            <w:vAlign w:val="center"/>
            <w:hideMark/>
          </w:tcPr>
          <w:p w14:paraId="175D441D" w14:textId="77777777" w:rsidR="00A762D2" w:rsidRPr="006874FC" w:rsidRDefault="00A762D2" w:rsidP="006874FC">
            <w:pPr>
              <w:pStyle w:val="Paragraphedeliste"/>
              <w:numPr>
                <w:ilvl w:val="0"/>
                <w:numId w:val="34"/>
              </w:numPr>
              <w:spacing w:line="276" w:lineRule="auto"/>
              <w:rPr>
                <w:rFonts w:ascii="Times New Roman" w:hAnsi="Times New Roman" w:cs="Times New Roman"/>
                <w:color w:val="000000" w:themeColor="text1"/>
                <w:sz w:val="22"/>
                <w:szCs w:val="20"/>
              </w:rPr>
            </w:pPr>
            <w:r w:rsidRPr="006874FC">
              <w:rPr>
                <w:rFonts w:ascii="Times New Roman" w:hAnsi="Times New Roman" w:cs="Times New Roman"/>
                <w:color w:val="000000" w:themeColor="text1"/>
                <w:sz w:val="22"/>
                <w:szCs w:val="20"/>
              </w:rPr>
              <w:t>accélérer le déploiement des agences locales d’exécution (ALE) qui apportent leur appui aux réformes en provinces pilotes  </w:t>
            </w:r>
          </w:p>
        </w:tc>
        <w:tc>
          <w:tcPr>
            <w:tcW w:w="1283" w:type="dxa"/>
            <w:shd w:val="clear" w:color="auto" w:fill="auto"/>
            <w:vAlign w:val="center"/>
            <w:hideMark/>
          </w:tcPr>
          <w:p w14:paraId="700AD54A" w14:textId="77777777" w:rsidR="00A762D2" w:rsidRPr="006874FC" w:rsidRDefault="00A762D2" w:rsidP="006874FC">
            <w:pPr>
              <w:spacing w:line="276" w:lineRule="auto"/>
              <w:rPr>
                <w:rFonts w:ascii="Times New Roman" w:hAnsi="Times New Roman" w:cs="Times New Roman"/>
                <w:color w:val="000000" w:themeColor="text1"/>
                <w:sz w:val="22"/>
                <w:szCs w:val="20"/>
              </w:rPr>
            </w:pPr>
            <w:r w:rsidRPr="006874FC">
              <w:rPr>
                <w:rFonts w:ascii="Times New Roman" w:hAnsi="Times New Roman" w:cs="Times New Roman"/>
                <w:color w:val="000000" w:themeColor="text1"/>
                <w:sz w:val="22"/>
                <w:szCs w:val="20"/>
              </w:rPr>
              <w:t>CONAREF/SP</w:t>
            </w:r>
          </w:p>
        </w:tc>
        <w:tc>
          <w:tcPr>
            <w:tcW w:w="1426" w:type="dxa"/>
            <w:shd w:val="clear" w:color="auto" w:fill="auto"/>
            <w:vAlign w:val="center"/>
            <w:hideMark/>
          </w:tcPr>
          <w:p w14:paraId="6AA56008" w14:textId="77777777" w:rsidR="00A762D2" w:rsidRPr="006874FC" w:rsidRDefault="00A762D2" w:rsidP="006874FC">
            <w:pPr>
              <w:spacing w:line="276" w:lineRule="auto"/>
              <w:rPr>
                <w:rFonts w:ascii="Times New Roman" w:hAnsi="Times New Roman" w:cs="Times New Roman"/>
                <w:color w:val="000000" w:themeColor="text1"/>
                <w:sz w:val="22"/>
                <w:szCs w:val="20"/>
              </w:rPr>
            </w:pPr>
            <w:r w:rsidRPr="006874FC">
              <w:rPr>
                <w:rFonts w:ascii="Times New Roman" w:hAnsi="Times New Roman" w:cs="Times New Roman"/>
                <w:color w:val="000000" w:themeColor="text1"/>
                <w:sz w:val="22"/>
                <w:szCs w:val="20"/>
              </w:rPr>
              <w:t>Décembre  2020 </w:t>
            </w:r>
          </w:p>
        </w:tc>
      </w:tr>
      <w:tr w:rsidR="00A762D2" w:rsidRPr="00007882" w14:paraId="1AA43694" w14:textId="77777777" w:rsidTr="006874FC">
        <w:trPr>
          <w:trHeight w:val="255"/>
        </w:trPr>
        <w:tc>
          <w:tcPr>
            <w:tcW w:w="3168" w:type="dxa"/>
            <w:vMerge/>
            <w:shd w:val="clear" w:color="auto" w:fill="auto"/>
            <w:vAlign w:val="center"/>
            <w:hideMark/>
          </w:tcPr>
          <w:p w14:paraId="7B8D0CFC" w14:textId="77777777" w:rsidR="00A762D2" w:rsidRPr="006874FC" w:rsidRDefault="00A762D2" w:rsidP="006874FC">
            <w:pPr>
              <w:spacing w:line="276" w:lineRule="auto"/>
              <w:rPr>
                <w:rFonts w:ascii="Times New Roman" w:hAnsi="Times New Roman" w:cs="Times New Roman"/>
                <w:color w:val="000000" w:themeColor="text1"/>
                <w:sz w:val="22"/>
                <w:szCs w:val="20"/>
              </w:rPr>
            </w:pPr>
          </w:p>
        </w:tc>
        <w:tc>
          <w:tcPr>
            <w:tcW w:w="1618" w:type="dxa"/>
            <w:vMerge/>
            <w:shd w:val="clear" w:color="auto" w:fill="auto"/>
            <w:vAlign w:val="center"/>
            <w:hideMark/>
          </w:tcPr>
          <w:p w14:paraId="6D3806B9" w14:textId="77777777" w:rsidR="00A762D2" w:rsidRPr="006874FC" w:rsidRDefault="00A762D2" w:rsidP="006874FC">
            <w:pPr>
              <w:spacing w:line="276" w:lineRule="auto"/>
              <w:rPr>
                <w:rFonts w:ascii="Times New Roman" w:hAnsi="Times New Roman" w:cs="Times New Roman"/>
                <w:color w:val="000000" w:themeColor="text1"/>
                <w:sz w:val="22"/>
                <w:szCs w:val="20"/>
              </w:rPr>
            </w:pPr>
          </w:p>
        </w:tc>
        <w:tc>
          <w:tcPr>
            <w:tcW w:w="1544" w:type="dxa"/>
            <w:vMerge/>
            <w:shd w:val="clear" w:color="auto" w:fill="auto"/>
            <w:vAlign w:val="center"/>
            <w:hideMark/>
          </w:tcPr>
          <w:p w14:paraId="1966C5B2" w14:textId="77777777" w:rsidR="00A762D2" w:rsidRPr="006874FC" w:rsidRDefault="00A762D2" w:rsidP="006874FC">
            <w:pPr>
              <w:spacing w:line="276" w:lineRule="auto"/>
              <w:rPr>
                <w:rFonts w:ascii="Times New Roman" w:hAnsi="Times New Roman" w:cs="Times New Roman"/>
                <w:color w:val="000000" w:themeColor="text1"/>
                <w:sz w:val="22"/>
                <w:szCs w:val="20"/>
              </w:rPr>
            </w:pPr>
          </w:p>
        </w:tc>
        <w:tc>
          <w:tcPr>
            <w:tcW w:w="4536" w:type="dxa"/>
            <w:shd w:val="clear" w:color="auto" w:fill="auto"/>
            <w:noWrap/>
            <w:vAlign w:val="bottom"/>
            <w:hideMark/>
          </w:tcPr>
          <w:p w14:paraId="16BAF317" w14:textId="77777777" w:rsidR="00A762D2" w:rsidRPr="006874FC" w:rsidRDefault="00A762D2" w:rsidP="006874FC">
            <w:pPr>
              <w:pStyle w:val="Paragraphedeliste"/>
              <w:numPr>
                <w:ilvl w:val="0"/>
                <w:numId w:val="34"/>
              </w:numPr>
              <w:spacing w:line="276" w:lineRule="auto"/>
              <w:rPr>
                <w:rFonts w:ascii="Times New Roman" w:hAnsi="Times New Roman" w:cs="Times New Roman"/>
                <w:color w:val="000000" w:themeColor="text1"/>
                <w:sz w:val="22"/>
                <w:szCs w:val="20"/>
              </w:rPr>
            </w:pPr>
            <w:r w:rsidRPr="006874FC">
              <w:rPr>
                <w:rFonts w:ascii="Times New Roman" w:hAnsi="Times New Roman" w:cs="Times New Roman"/>
                <w:color w:val="000000" w:themeColor="text1"/>
                <w:sz w:val="22"/>
                <w:szCs w:val="20"/>
              </w:rPr>
              <w:t>dérouler la stratégie de renforcement des CP-CONAREF avec un guide de cahiers de charge approprié conforme aux contenus des thèmes devant impulser les concertations multi acteurs sur la réforme  ;</w:t>
            </w:r>
          </w:p>
        </w:tc>
        <w:tc>
          <w:tcPr>
            <w:tcW w:w="1283" w:type="dxa"/>
            <w:shd w:val="clear" w:color="auto" w:fill="auto"/>
            <w:noWrap/>
            <w:vAlign w:val="bottom"/>
            <w:hideMark/>
          </w:tcPr>
          <w:p w14:paraId="1D0C8064" w14:textId="77777777" w:rsidR="00A762D2" w:rsidRPr="006874FC" w:rsidRDefault="00A762D2" w:rsidP="006874FC">
            <w:pPr>
              <w:spacing w:line="276" w:lineRule="auto"/>
              <w:jc w:val="center"/>
              <w:rPr>
                <w:rFonts w:ascii="Times New Roman" w:hAnsi="Times New Roman" w:cs="Times New Roman"/>
                <w:color w:val="000000" w:themeColor="text1"/>
                <w:sz w:val="22"/>
                <w:szCs w:val="20"/>
              </w:rPr>
            </w:pPr>
            <w:r w:rsidRPr="006874FC">
              <w:rPr>
                <w:rFonts w:ascii="Times New Roman" w:hAnsi="Times New Roman" w:cs="Times New Roman"/>
                <w:color w:val="000000" w:themeColor="text1"/>
                <w:sz w:val="22"/>
                <w:szCs w:val="20"/>
              </w:rPr>
              <w:t>CONAREF/SP</w:t>
            </w:r>
          </w:p>
        </w:tc>
        <w:tc>
          <w:tcPr>
            <w:tcW w:w="1426" w:type="dxa"/>
            <w:shd w:val="clear" w:color="auto" w:fill="auto"/>
            <w:noWrap/>
            <w:vAlign w:val="bottom"/>
            <w:hideMark/>
          </w:tcPr>
          <w:p w14:paraId="03A6374D" w14:textId="77777777" w:rsidR="00A762D2" w:rsidRPr="006874FC" w:rsidRDefault="00A762D2" w:rsidP="006874FC">
            <w:pPr>
              <w:spacing w:line="276" w:lineRule="auto"/>
              <w:rPr>
                <w:rFonts w:ascii="Times New Roman" w:hAnsi="Times New Roman" w:cs="Times New Roman"/>
                <w:color w:val="000000" w:themeColor="text1"/>
                <w:sz w:val="22"/>
                <w:szCs w:val="20"/>
              </w:rPr>
            </w:pPr>
            <w:r w:rsidRPr="006874FC">
              <w:rPr>
                <w:rFonts w:ascii="Times New Roman" w:hAnsi="Times New Roman" w:cs="Times New Roman"/>
                <w:color w:val="000000" w:themeColor="text1"/>
                <w:sz w:val="22"/>
                <w:szCs w:val="20"/>
              </w:rPr>
              <w:t>Décembre  2020 et suite 2021</w:t>
            </w:r>
          </w:p>
        </w:tc>
      </w:tr>
      <w:tr w:rsidR="00A762D2" w:rsidRPr="00007882" w14:paraId="06CC68C4" w14:textId="77777777" w:rsidTr="006874FC">
        <w:trPr>
          <w:trHeight w:val="255"/>
        </w:trPr>
        <w:tc>
          <w:tcPr>
            <w:tcW w:w="3168" w:type="dxa"/>
            <w:vMerge/>
            <w:shd w:val="clear" w:color="auto" w:fill="auto"/>
            <w:vAlign w:val="center"/>
            <w:hideMark/>
          </w:tcPr>
          <w:p w14:paraId="28CE88AF" w14:textId="77777777" w:rsidR="00A762D2" w:rsidRPr="006874FC" w:rsidRDefault="00A762D2" w:rsidP="006874FC">
            <w:pPr>
              <w:spacing w:line="276" w:lineRule="auto"/>
              <w:rPr>
                <w:rFonts w:ascii="Times New Roman" w:hAnsi="Times New Roman" w:cs="Times New Roman"/>
                <w:color w:val="000000" w:themeColor="text1"/>
                <w:sz w:val="22"/>
                <w:szCs w:val="20"/>
              </w:rPr>
            </w:pPr>
          </w:p>
        </w:tc>
        <w:tc>
          <w:tcPr>
            <w:tcW w:w="1618" w:type="dxa"/>
            <w:vMerge/>
            <w:shd w:val="clear" w:color="auto" w:fill="auto"/>
            <w:vAlign w:val="center"/>
            <w:hideMark/>
          </w:tcPr>
          <w:p w14:paraId="165E6EE7" w14:textId="77777777" w:rsidR="00A762D2" w:rsidRPr="006874FC" w:rsidRDefault="00A762D2" w:rsidP="006874FC">
            <w:pPr>
              <w:spacing w:line="276" w:lineRule="auto"/>
              <w:rPr>
                <w:rFonts w:ascii="Times New Roman" w:hAnsi="Times New Roman" w:cs="Times New Roman"/>
                <w:color w:val="000000" w:themeColor="text1"/>
                <w:sz w:val="22"/>
                <w:szCs w:val="20"/>
              </w:rPr>
            </w:pPr>
          </w:p>
        </w:tc>
        <w:tc>
          <w:tcPr>
            <w:tcW w:w="1544" w:type="dxa"/>
            <w:vMerge/>
            <w:shd w:val="clear" w:color="auto" w:fill="auto"/>
            <w:vAlign w:val="center"/>
            <w:hideMark/>
          </w:tcPr>
          <w:p w14:paraId="3FD158C7" w14:textId="77777777" w:rsidR="00A762D2" w:rsidRPr="006874FC" w:rsidRDefault="00A762D2" w:rsidP="006874FC">
            <w:pPr>
              <w:spacing w:line="276" w:lineRule="auto"/>
              <w:rPr>
                <w:rFonts w:ascii="Times New Roman" w:hAnsi="Times New Roman" w:cs="Times New Roman"/>
                <w:color w:val="000000" w:themeColor="text1"/>
                <w:sz w:val="22"/>
                <w:szCs w:val="20"/>
              </w:rPr>
            </w:pPr>
          </w:p>
        </w:tc>
        <w:tc>
          <w:tcPr>
            <w:tcW w:w="4536" w:type="dxa"/>
            <w:shd w:val="clear" w:color="auto" w:fill="auto"/>
            <w:noWrap/>
            <w:vAlign w:val="bottom"/>
            <w:hideMark/>
          </w:tcPr>
          <w:p w14:paraId="5D47A15C" w14:textId="77777777" w:rsidR="00A762D2" w:rsidRPr="006874FC" w:rsidRDefault="00A762D2" w:rsidP="006874FC">
            <w:pPr>
              <w:pStyle w:val="Paragraphedeliste"/>
              <w:numPr>
                <w:ilvl w:val="0"/>
                <w:numId w:val="34"/>
              </w:numPr>
              <w:spacing w:line="276" w:lineRule="auto"/>
              <w:rPr>
                <w:rFonts w:ascii="Times New Roman" w:hAnsi="Times New Roman" w:cs="Times New Roman"/>
                <w:color w:val="000000" w:themeColor="text1"/>
                <w:sz w:val="22"/>
                <w:szCs w:val="20"/>
              </w:rPr>
            </w:pPr>
            <w:r w:rsidRPr="006874FC">
              <w:rPr>
                <w:rFonts w:ascii="Times New Roman" w:hAnsi="Times New Roman" w:cs="Times New Roman"/>
                <w:color w:val="000000" w:themeColor="text1"/>
                <w:sz w:val="22"/>
                <w:szCs w:val="20"/>
              </w:rPr>
              <w:t>impliquer d’avantage le gouvernement provincial dans tout le processus en commençant par l’arrêté de nomination de la CP-Province devant inaugurer le processus ;</w:t>
            </w:r>
          </w:p>
        </w:tc>
        <w:tc>
          <w:tcPr>
            <w:tcW w:w="1283" w:type="dxa"/>
            <w:shd w:val="clear" w:color="auto" w:fill="auto"/>
            <w:noWrap/>
            <w:vAlign w:val="bottom"/>
            <w:hideMark/>
          </w:tcPr>
          <w:p w14:paraId="200622D0" w14:textId="77777777" w:rsidR="00A762D2" w:rsidRPr="006874FC" w:rsidRDefault="00A762D2" w:rsidP="006874FC">
            <w:pPr>
              <w:spacing w:line="276" w:lineRule="auto"/>
              <w:rPr>
                <w:rFonts w:ascii="Times New Roman" w:hAnsi="Times New Roman" w:cs="Times New Roman"/>
                <w:color w:val="000000" w:themeColor="text1"/>
                <w:sz w:val="22"/>
                <w:szCs w:val="20"/>
              </w:rPr>
            </w:pPr>
            <w:r w:rsidRPr="006874FC">
              <w:rPr>
                <w:rFonts w:ascii="Times New Roman" w:hAnsi="Times New Roman" w:cs="Times New Roman"/>
                <w:color w:val="000000" w:themeColor="text1"/>
                <w:sz w:val="22"/>
                <w:szCs w:val="20"/>
              </w:rPr>
              <w:t>CONAREF/SP</w:t>
            </w:r>
          </w:p>
        </w:tc>
        <w:tc>
          <w:tcPr>
            <w:tcW w:w="1426" w:type="dxa"/>
            <w:shd w:val="clear" w:color="auto" w:fill="auto"/>
            <w:noWrap/>
            <w:vAlign w:val="bottom"/>
            <w:hideMark/>
          </w:tcPr>
          <w:p w14:paraId="2672379E" w14:textId="77777777" w:rsidR="00A762D2" w:rsidRPr="006874FC" w:rsidRDefault="00A762D2" w:rsidP="006874FC">
            <w:pPr>
              <w:spacing w:line="276" w:lineRule="auto"/>
              <w:rPr>
                <w:rFonts w:ascii="Times New Roman" w:hAnsi="Times New Roman" w:cs="Times New Roman"/>
                <w:color w:val="000000" w:themeColor="text1"/>
                <w:sz w:val="22"/>
                <w:szCs w:val="20"/>
              </w:rPr>
            </w:pPr>
            <w:r w:rsidRPr="006874FC">
              <w:rPr>
                <w:rFonts w:ascii="Times New Roman" w:hAnsi="Times New Roman" w:cs="Times New Roman"/>
                <w:color w:val="000000" w:themeColor="text1"/>
                <w:sz w:val="22"/>
                <w:szCs w:val="20"/>
              </w:rPr>
              <w:t xml:space="preserve">Continue </w:t>
            </w:r>
          </w:p>
        </w:tc>
      </w:tr>
      <w:tr w:rsidR="00A762D2" w:rsidRPr="00007882" w14:paraId="59C6346E" w14:textId="77777777" w:rsidTr="006874FC">
        <w:trPr>
          <w:trHeight w:val="255"/>
        </w:trPr>
        <w:tc>
          <w:tcPr>
            <w:tcW w:w="3168" w:type="dxa"/>
            <w:vMerge w:val="restart"/>
            <w:shd w:val="clear" w:color="auto" w:fill="auto"/>
            <w:vAlign w:val="center"/>
            <w:hideMark/>
          </w:tcPr>
          <w:p w14:paraId="6ADBDBCD" w14:textId="77777777" w:rsidR="00A762D2" w:rsidRPr="006874FC" w:rsidRDefault="00A762D2" w:rsidP="006874FC">
            <w:pPr>
              <w:spacing w:line="276" w:lineRule="auto"/>
              <w:ind w:left="0"/>
              <w:rPr>
                <w:rFonts w:ascii="Times New Roman" w:hAnsi="Times New Roman" w:cs="Times New Roman"/>
                <w:sz w:val="22"/>
                <w:szCs w:val="20"/>
              </w:rPr>
            </w:pPr>
            <w:r w:rsidRPr="00007882">
              <w:rPr>
                <w:rFonts w:ascii="Times New Roman" w:hAnsi="Times New Roman" w:cs="Times New Roman"/>
                <w:color w:val="000000" w:themeColor="text1"/>
                <w:sz w:val="22"/>
                <w:szCs w:val="20"/>
              </w:rPr>
              <w:t>2. </w:t>
            </w:r>
            <w:r w:rsidRPr="006874FC">
              <w:rPr>
                <w:rFonts w:ascii="Times New Roman" w:hAnsi="Times New Roman" w:cs="Times New Roman"/>
                <w:sz w:val="22"/>
                <w:szCs w:val="20"/>
              </w:rPr>
              <w:t>Interaction insatisfaisante entre le niveau national (réforme institutionnelle) et le niveau local (mise en œuvre opérationnelle)</w:t>
            </w:r>
          </w:p>
          <w:p w14:paraId="0F8C34F2" w14:textId="77777777" w:rsidR="00A762D2" w:rsidRPr="006874FC" w:rsidRDefault="00A762D2" w:rsidP="006874FC">
            <w:pPr>
              <w:spacing w:line="276" w:lineRule="auto"/>
              <w:rPr>
                <w:rFonts w:ascii="Times New Roman" w:hAnsi="Times New Roman" w:cs="Times New Roman"/>
                <w:color w:val="000000" w:themeColor="text1"/>
                <w:sz w:val="22"/>
                <w:szCs w:val="20"/>
                <w:lang w:val="fr-FR"/>
              </w:rPr>
            </w:pPr>
          </w:p>
        </w:tc>
        <w:tc>
          <w:tcPr>
            <w:tcW w:w="1618" w:type="dxa"/>
            <w:vMerge w:val="restart"/>
            <w:shd w:val="clear" w:color="auto" w:fill="auto"/>
            <w:vAlign w:val="center"/>
            <w:hideMark/>
          </w:tcPr>
          <w:p w14:paraId="10D7E9EE" w14:textId="77777777" w:rsidR="00A762D2" w:rsidRPr="006874FC" w:rsidRDefault="00A762D2" w:rsidP="006874FC">
            <w:pPr>
              <w:spacing w:line="276" w:lineRule="auto"/>
              <w:jc w:val="left"/>
              <w:rPr>
                <w:rFonts w:ascii="Times New Roman" w:hAnsi="Times New Roman" w:cs="Times New Roman"/>
                <w:color w:val="000000" w:themeColor="text1"/>
                <w:sz w:val="22"/>
                <w:szCs w:val="20"/>
              </w:rPr>
            </w:pPr>
            <w:r w:rsidRPr="006874FC">
              <w:rPr>
                <w:rFonts w:ascii="Times New Roman" w:hAnsi="Times New Roman" w:cs="Times New Roman"/>
                <w:color w:val="000000" w:themeColor="text1"/>
                <w:sz w:val="22"/>
                <w:szCs w:val="20"/>
              </w:rPr>
              <w:t>Retraite de planification de février 2020  </w:t>
            </w:r>
          </w:p>
        </w:tc>
        <w:tc>
          <w:tcPr>
            <w:tcW w:w="1544" w:type="dxa"/>
            <w:vMerge w:val="restart"/>
            <w:shd w:val="clear" w:color="auto" w:fill="auto"/>
            <w:noWrap/>
            <w:vAlign w:val="center"/>
            <w:hideMark/>
          </w:tcPr>
          <w:p w14:paraId="463603E9" w14:textId="77777777" w:rsidR="00A762D2" w:rsidRPr="006874FC" w:rsidRDefault="00A762D2" w:rsidP="006874FC">
            <w:pPr>
              <w:spacing w:line="276" w:lineRule="auto"/>
              <w:jc w:val="left"/>
              <w:rPr>
                <w:rFonts w:ascii="Times New Roman" w:hAnsi="Times New Roman" w:cs="Times New Roman"/>
                <w:color w:val="000000" w:themeColor="text1"/>
                <w:sz w:val="22"/>
                <w:szCs w:val="20"/>
              </w:rPr>
            </w:pPr>
            <w:r w:rsidRPr="006874FC">
              <w:rPr>
                <w:rFonts w:ascii="Times New Roman" w:hAnsi="Times New Roman" w:cs="Times New Roman"/>
                <w:color w:val="000000" w:themeColor="text1"/>
                <w:sz w:val="22"/>
                <w:szCs w:val="20"/>
              </w:rPr>
              <w:t>Risque politique    </w:t>
            </w:r>
          </w:p>
        </w:tc>
        <w:tc>
          <w:tcPr>
            <w:tcW w:w="4536" w:type="dxa"/>
            <w:shd w:val="clear" w:color="auto" w:fill="auto"/>
            <w:vAlign w:val="center"/>
            <w:hideMark/>
          </w:tcPr>
          <w:p w14:paraId="2140E12E" w14:textId="77777777" w:rsidR="00A762D2" w:rsidRPr="006874FC" w:rsidRDefault="00A762D2" w:rsidP="006874FC">
            <w:pPr>
              <w:pStyle w:val="Paragraphedeliste"/>
              <w:numPr>
                <w:ilvl w:val="0"/>
                <w:numId w:val="35"/>
              </w:numPr>
              <w:spacing w:line="276" w:lineRule="auto"/>
              <w:rPr>
                <w:rFonts w:ascii="Times New Roman" w:hAnsi="Times New Roman" w:cs="Times New Roman"/>
                <w:color w:val="000000" w:themeColor="text1"/>
                <w:sz w:val="22"/>
                <w:szCs w:val="20"/>
              </w:rPr>
            </w:pPr>
            <w:r w:rsidRPr="006874FC">
              <w:rPr>
                <w:rFonts w:ascii="Times New Roman" w:hAnsi="Times New Roman" w:cs="Times New Roman"/>
                <w:color w:val="000000" w:themeColor="text1"/>
                <w:sz w:val="22"/>
                <w:szCs w:val="20"/>
              </w:rPr>
              <w:t>initier des actions de plaidoyer vers la primature et présidence de la république pour susciter leurs adhésions, </w:t>
            </w:r>
          </w:p>
        </w:tc>
        <w:tc>
          <w:tcPr>
            <w:tcW w:w="1283" w:type="dxa"/>
            <w:shd w:val="clear" w:color="auto" w:fill="auto"/>
            <w:vAlign w:val="center"/>
            <w:hideMark/>
          </w:tcPr>
          <w:p w14:paraId="510B6BE4" w14:textId="77777777" w:rsidR="00A762D2" w:rsidRPr="006874FC" w:rsidRDefault="00A762D2" w:rsidP="006874FC">
            <w:pPr>
              <w:spacing w:line="276" w:lineRule="auto"/>
              <w:jc w:val="left"/>
              <w:rPr>
                <w:rFonts w:ascii="Times New Roman" w:hAnsi="Times New Roman" w:cs="Times New Roman"/>
                <w:color w:val="000000" w:themeColor="text1"/>
                <w:sz w:val="22"/>
                <w:szCs w:val="20"/>
              </w:rPr>
            </w:pPr>
            <w:r w:rsidRPr="006874FC">
              <w:rPr>
                <w:rFonts w:ascii="Times New Roman" w:hAnsi="Times New Roman" w:cs="Times New Roman"/>
                <w:color w:val="000000" w:themeColor="text1"/>
                <w:sz w:val="22"/>
                <w:szCs w:val="20"/>
              </w:rPr>
              <w:t>Le Ministre aux affaires foncières  </w:t>
            </w:r>
          </w:p>
        </w:tc>
        <w:tc>
          <w:tcPr>
            <w:tcW w:w="1426" w:type="dxa"/>
            <w:shd w:val="clear" w:color="auto" w:fill="auto"/>
            <w:vAlign w:val="center"/>
            <w:hideMark/>
          </w:tcPr>
          <w:p w14:paraId="3E36DCED" w14:textId="77777777" w:rsidR="00A762D2" w:rsidRPr="006874FC" w:rsidRDefault="00A762D2" w:rsidP="006874FC">
            <w:pPr>
              <w:spacing w:line="276" w:lineRule="auto"/>
              <w:jc w:val="center"/>
              <w:rPr>
                <w:rFonts w:ascii="Times New Roman" w:hAnsi="Times New Roman" w:cs="Times New Roman"/>
                <w:color w:val="000000" w:themeColor="text1"/>
                <w:sz w:val="22"/>
                <w:szCs w:val="20"/>
              </w:rPr>
            </w:pPr>
            <w:r w:rsidRPr="006874FC">
              <w:rPr>
                <w:rFonts w:ascii="Times New Roman" w:hAnsi="Times New Roman" w:cs="Times New Roman"/>
                <w:color w:val="000000" w:themeColor="text1"/>
                <w:sz w:val="22"/>
                <w:szCs w:val="20"/>
              </w:rPr>
              <w:t>Décembre  2020 </w:t>
            </w:r>
          </w:p>
        </w:tc>
      </w:tr>
      <w:tr w:rsidR="00A762D2" w:rsidRPr="00007882" w14:paraId="1B080B21" w14:textId="77777777" w:rsidTr="006874FC">
        <w:trPr>
          <w:trHeight w:val="255"/>
        </w:trPr>
        <w:tc>
          <w:tcPr>
            <w:tcW w:w="3168" w:type="dxa"/>
            <w:vMerge/>
            <w:shd w:val="clear" w:color="auto" w:fill="auto"/>
            <w:vAlign w:val="center"/>
            <w:hideMark/>
          </w:tcPr>
          <w:p w14:paraId="23D652FA" w14:textId="77777777" w:rsidR="00A762D2" w:rsidRPr="006874FC" w:rsidRDefault="00A762D2" w:rsidP="006874FC">
            <w:pPr>
              <w:spacing w:line="276" w:lineRule="auto"/>
              <w:rPr>
                <w:rFonts w:ascii="Times New Roman" w:hAnsi="Times New Roman" w:cs="Times New Roman"/>
                <w:color w:val="000000" w:themeColor="text1"/>
                <w:sz w:val="22"/>
                <w:szCs w:val="20"/>
              </w:rPr>
            </w:pPr>
          </w:p>
        </w:tc>
        <w:tc>
          <w:tcPr>
            <w:tcW w:w="1618" w:type="dxa"/>
            <w:vMerge/>
            <w:shd w:val="clear" w:color="auto" w:fill="auto"/>
            <w:vAlign w:val="center"/>
            <w:hideMark/>
          </w:tcPr>
          <w:p w14:paraId="703A13B0" w14:textId="77777777" w:rsidR="00A762D2" w:rsidRPr="006874FC" w:rsidRDefault="00A762D2" w:rsidP="006874FC">
            <w:pPr>
              <w:spacing w:line="276" w:lineRule="auto"/>
              <w:rPr>
                <w:rFonts w:ascii="Times New Roman" w:hAnsi="Times New Roman" w:cs="Times New Roman"/>
                <w:color w:val="000000" w:themeColor="text1"/>
                <w:sz w:val="22"/>
                <w:szCs w:val="20"/>
              </w:rPr>
            </w:pPr>
          </w:p>
        </w:tc>
        <w:tc>
          <w:tcPr>
            <w:tcW w:w="1544" w:type="dxa"/>
            <w:vMerge/>
            <w:shd w:val="clear" w:color="auto" w:fill="auto"/>
            <w:vAlign w:val="center"/>
            <w:hideMark/>
          </w:tcPr>
          <w:p w14:paraId="7F124317" w14:textId="77777777" w:rsidR="00A762D2" w:rsidRPr="006874FC" w:rsidRDefault="00A762D2" w:rsidP="006874FC">
            <w:pPr>
              <w:spacing w:line="276" w:lineRule="auto"/>
              <w:rPr>
                <w:rFonts w:ascii="Times New Roman" w:hAnsi="Times New Roman" w:cs="Times New Roman"/>
                <w:color w:val="000000" w:themeColor="text1"/>
                <w:sz w:val="22"/>
                <w:szCs w:val="20"/>
              </w:rPr>
            </w:pPr>
          </w:p>
        </w:tc>
        <w:tc>
          <w:tcPr>
            <w:tcW w:w="4536" w:type="dxa"/>
            <w:shd w:val="clear" w:color="auto" w:fill="auto"/>
            <w:noWrap/>
            <w:vAlign w:val="bottom"/>
            <w:hideMark/>
          </w:tcPr>
          <w:p w14:paraId="7AA4C8CE" w14:textId="77777777" w:rsidR="00A762D2" w:rsidRPr="006874FC" w:rsidRDefault="00A762D2" w:rsidP="006874FC">
            <w:pPr>
              <w:pStyle w:val="Paragraphedeliste"/>
              <w:numPr>
                <w:ilvl w:val="0"/>
                <w:numId w:val="35"/>
              </w:numPr>
              <w:spacing w:line="276" w:lineRule="auto"/>
              <w:rPr>
                <w:rFonts w:ascii="Times New Roman" w:hAnsi="Times New Roman" w:cs="Times New Roman"/>
                <w:color w:val="000000" w:themeColor="text1"/>
                <w:sz w:val="22"/>
                <w:szCs w:val="20"/>
              </w:rPr>
            </w:pPr>
            <w:r w:rsidRPr="006874FC">
              <w:rPr>
                <w:rFonts w:ascii="Times New Roman" w:hAnsi="Times New Roman" w:cs="Times New Roman"/>
                <w:color w:val="000000" w:themeColor="text1"/>
                <w:sz w:val="22"/>
                <w:szCs w:val="20"/>
              </w:rPr>
              <w:t xml:space="preserve">élaborer un plan de renforcement des capacités de l’administration foncière sur base d’un diagnostic organisationnel et institutionnel et le mettre en œuvre </w:t>
            </w:r>
          </w:p>
        </w:tc>
        <w:tc>
          <w:tcPr>
            <w:tcW w:w="1283" w:type="dxa"/>
            <w:shd w:val="clear" w:color="auto" w:fill="auto"/>
            <w:noWrap/>
            <w:vAlign w:val="bottom"/>
            <w:hideMark/>
          </w:tcPr>
          <w:p w14:paraId="1EB885FE" w14:textId="77777777" w:rsidR="00A762D2" w:rsidRPr="006874FC" w:rsidRDefault="00A762D2" w:rsidP="006874FC">
            <w:pPr>
              <w:spacing w:line="276" w:lineRule="auto"/>
              <w:rPr>
                <w:rFonts w:ascii="Times New Roman" w:hAnsi="Times New Roman" w:cs="Times New Roman"/>
                <w:color w:val="000000" w:themeColor="text1"/>
                <w:sz w:val="22"/>
                <w:szCs w:val="20"/>
              </w:rPr>
            </w:pPr>
            <w:r w:rsidRPr="006874FC">
              <w:rPr>
                <w:rFonts w:ascii="Times New Roman" w:hAnsi="Times New Roman" w:cs="Times New Roman"/>
                <w:color w:val="000000" w:themeColor="text1"/>
                <w:sz w:val="22"/>
                <w:szCs w:val="20"/>
              </w:rPr>
              <w:t>CONAREF/SP</w:t>
            </w:r>
          </w:p>
        </w:tc>
        <w:tc>
          <w:tcPr>
            <w:tcW w:w="1426" w:type="dxa"/>
            <w:shd w:val="clear" w:color="auto" w:fill="auto"/>
            <w:noWrap/>
            <w:vAlign w:val="bottom"/>
            <w:hideMark/>
          </w:tcPr>
          <w:p w14:paraId="27F91E31" w14:textId="77777777" w:rsidR="00A762D2" w:rsidRPr="006874FC" w:rsidRDefault="00A762D2" w:rsidP="006874FC">
            <w:pPr>
              <w:spacing w:line="276" w:lineRule="auto"/>
              <w:rPr>
                <w:rFonts w:ascii="Times New Roman" w:hAnsi="Times New Roman" w:cs="Times New Roman"/>
                <w:color w:val="000000" w:themeColor="text1"/>
                <w:sz w:val="22"/>
                <w:szCs w:val="20"/>
              </w:rPr>
            </w:pPr>
            <w:r w:rsidRPr="006874FC">
              <w:rPr>
                <w:rFonts w:ascii="Times New Roman" w:hAnsi="Times New Roman" w:cs="Times New Roman"/>
                <w:color w:val="000000" w:themeColor="text1"/>
                <w:sz w:val="22"/>
                <w:szCs w:val="20"/>
              </w:rPr>
              <w:t xml:space="preserve"> Décembre  2020 et suite </w:t>
            </w:r>
          </w:p>
        </w:tc>
      </w:tr>
      <w:tr w:rsidR="00A762D2" w:rsidRPr="00007882" w14:paraId="32F83BE8" w14:textId="77777777" w:rsidTr="006874FC">
        <w:trPr>
          <w:trHeight w:val="255"/>
        </w:trPr>
        <w:tc>
          <w:tcPr>
            <w:tcW w:w="3168" w:type="dxa"/>
            <w:vMerge/>
            <w:shd w:val="clear" w:color="auto" w:fill="auto"/>
            <w:vAlign w:val="center"/>
            <w:hideMark/>
          </w:tcPr>
          <w:p w14:paraId="1E9FB5DA" w14:textId="77777777" w:rsidR="00A762D2" w:rsidRPr="006874FC" w:rsidRDefault="00A762D2" w:rsidP="006874FC">
            <w:pPr>
              <w:spacing w:line="276" w:lineRule="auto"/>
              <w:rPr>
                <w:rFonts w:ascii="Times New Roman" w:hAnsi="Times New Roman" w:cs="Times New Roman"/>
                <w:color w:val="000000" w:themeColor="text1"/>
                <w:sz w:val="22"/>
                <w:szCs w:val="20"/>
              </w:rPr>
            </w:pPr>
          </w:p>
        </w:tc>
        <w:tc>
          <w:tcPr>
            <w:tcW w:w="1618" w:type="dxa"/>
            <w:vMerge/>
            <w:shd w:val="clear" w:color="auto" w:fill="auto"/>
            <w:vAlign w:val="center"/>
            <w:hideMark/>
          </w:tcPr>
          <w:p w14:paraId="70101CE5" w14:textId="77777777" w:rsidR="00A762D2" w:rsidRPr="006874FC" w:rsidRDefault="00A762D2" w:rsidP="006874FC">
            <w:pPr>
              <w:spacing w:line="276" w:lineRule="auto"/>
              <w:rPr>
                <w:rFonts w:ascii="Times New Roman" w:hAnsi="Times New Roman" w:cs="Times New Roman"/>
                <w:color w:val="000000" w:themeColor="text1"/>
                <w:sz w:val="22"/>
                <w:szCs w:val="20"/>
              </w:rPr>
            </w:pPr>
          </w:p>
        </w:tc>
        <w:tc>
          <w:tcPr>
            <w:tcW w:w="1544" w:type="dxa"/>
            <w:vMerge/>
            <w:shd w:val="clear" w:color="auto" w:fill="auto"/>
            <w:vAlign w:val="center"/>
            <w:hideMark/>
          </w:tcPr>
          <w:p w14:paraId="35317FF1" w14:textId="77777777" w:rsidR="00A762D2" w:rsidRPr="006874FC" w:rsidRDefault="00A762D2" w:rsidP="006874FC">
            <w:pPr>
              <w:spacing w:line="276" w:lineRule="auto"/>
              <w:rPr>
                <w:rFonts w:ascii="Times New Roman" w:hAnsi="Times New Roman" w:cs="Times New Roman"/>
                <w:color w:val="000000" w:themeColor="text1"/>
                <w:sz w:val="22"/>
                <w:szCs w:val="20"/>
              </w:rPr>
            </w:pPr>
          </w:p>
        </w:tc>
        <w:tc>
          <w:tcPr>
            <w:tcW w:w="4536" w:type="dxa"/>
            <w:shd w:val="clear" w:color="auto" w:fill="auto"/>
            <w:noWrap/>
            <w:vAlign w:val="bottom"/>
            <w:hideMark/>
          </w:tcPr>
          <w:p w14:paraId="4706190A" w14:textId="6E95FAF6" w:rsidR="00A762D2" w:rsidRPr="006874FC" w:rsidRDefault="00A762D2" w:rsidP="006874FC">
            <w:pPr>
              <w:pStyle w:val="Paragraphedeliste"/>
              <w:numPr>
                <w:ilvl w:val="0"/>
                <w:numId w:val="35"/>
              </w:numPr>
              <w:spacing w:line="276" w:lineRule="auto"/>
              <w:rPr>
                <w:rFonts w:ascii="Times New Roman" w:hAnsi="Times New Roman" w:cs="Times New Roman"/>
                <w:color w:val="000000" w:themeColor="text1"/>
                <w:sz w:val="22"/>
                <w:szCs w:val="20"/>
              </w:rPr>
            </w:pPr>
            <w:r w:rsidRPr="00007882">
              <w:rPr>
                <w:rFonts w:ascii="Times New Roman" w:hAnsi="Times New Roman" w:cs="Times New Roman"/>
                <w:color w:val="000000" w:themeColor="text1"/>
                <w:sz w:val="22"/>
                <w:szCs w:val="20"/>
              </w:rPr>
              <w:t xml:space="preserve">dérouler le plan de communication de manière à impliquer </w:t>
            </w:r>
            <w:r w:rsidR="00953011" w:rsidRPr="006874FC">
              <w:rPr>
                <w:rFonts w:ascii="Times New Roman" w:hAnsi="Times New Roman" w:cs="Times New Roman"/>
                <w:color w:val="000000" w:themeColor="text1"/>
                <w:sz w:val="22"/>
                <w:szCs w:val="20"/>
              </w:rPr>
              <w:t xml:space="preserve">simultanément </w:t>
            </w:r>
            <w:r w:rsidRPr="00007882">
              <w:rPr>
                <w:rFonts w:ascii="Times New Roman" w:hAnsi="Times New Roman" w:cs="Times New Roman"/>
                <w:color w:val="000000" w:themeColor="text1"/>
                <w:sz w:val="22"/>
                <w:szCs w:val="20"/>
              </w:rPr>
              <w:t xml:space="preserve">les acteurs de niveau national et provincial </w:t>
            </w:r>
          </w:p>
        </w:tc>
        <w:tc>
          <w:tcPr>
            <w:tcW w:w="1283" w:type="dxa"/>
            <w:shd w:val="clear" w:color="auto" w:fill="auto"/>
            <w:noWrap/>
            <w:vAlign w:val="bottom"/>
            <w:hideMark/>
          </w:tcPr>
          <w:p w14:paraId="4FFB8254" w14:textId="77777777" w:rsidR="00A762D2" w:rsidRPr="006874FC" w:rsidRDefault="00A762D2" w:rsidP="006874FC">
            <w:pPr>
              <w:spacing w:line="276" w:lineRule="auto"/>
              <w:rPr>
                <w:rFonts w:ascii="Times New Roman" w:hAnsi="Times New Roman" w:cs="Times New Roman"/>
                <w:color w:val="000000" w:themeColor="text1"/>
                <w:sz w:val="22"/>
                <w:szCs w:val="20"/>
              </w:rPr>
            </w:pPr>
            <w:r w:rsidRPr="006874FC">
              <w:rPr>
                <w:rFonts w:ascii="Times New Roman" w:hAnsi="Times New Roman" w:cs="Times New Roman"/>
                <w:color w:val="000000" w:themeColor="text1"/>
                <w:sz w:val="22"/>
                <w:szCs w:val="20"/>
              </w:rPr>
              <w:t>CONAREF/SP</w:t>
            </w:r>
          </w:p>
        </w:tc>
        <w:tc>
          <w:tcPr>
            <w:tcW w:w="1426" w:type="dxa"/>
            <w:shd w:val="clear" w:color="auto" w:fill="auto"/>
            <w:noWrap/>
            <w:vAlign w:val="bottom"/>
            <w:hideMark/>
          </w:tcPr>
          <w:p w14:paraId="7EC3A75B" w14:textId="77777777" w:rsidR="00A762D2" w:rsidRPr="006874FC" w:rsidRDefault="00A762D2" w:rsidP="006874FC">
            <w:pPr>
              <w:spacing w:line="276" w:lineRule="auto"/>
              <w:rPr>
                <w:rFonts w:ascii="Times New Roman" w:hAnsi="Times New Roman" w:cs="Times New Roman"/>
                <w:color w:val="000000" w:themeColor="text1"/>
                <w:sz w:val="22"/>
                <w:szCs w:val="20"/>
              </w:rPr>
            </w:pPr>
            <w:r w:rsidRPr="006874FC">
              <w:rPr>
                <w:rFonts w:ascii="Times New Roman" w:hAnsi="Times New Roman" w:cs="Times New Roman"/>
                <w:color w:val="000000" w:themeColor="text1"/>
                <w:sz w:val="22"/>
                <w:szCs w:val="20"/>
              </w:rPr>
              <w:t> Décembre  2020 et suite</w:t>
            </w:r>
          </w:p>
        </w:tc>
      </w:tr>
      <w:tr w:rsidR="00A762D2" w:rsidRPr="00007882" w14:paraId="268B77C1" w14:textId="77777777" w:rsidTr="006874FC">
        <w:trPr>
          <w:trHeight w:val="255"/>
        </w:trPr>
        <w:tc>
          <w:tcPr>
            <w:tcW w:w="3168" w:type="dxa"/>
            <w:vMerge w:val="restart"/>
            <w:shd w:val="clear" w:color="auto" w:fill="auto"/>
            <w:vAlign w:val="center"/>
            <w:hideMark/>
          </w:tcPr>
          <w:p w14:paraId="781EF1D8" w14:textId="77777777" w:rsidR="00A762D2" w:rsidRPr="006874FC" w:rsidRDefault="00A762D2" w:rsidP="006874FC">
            <w:pPr>
              <w:spacing w:line="276" w:lineRule="auto"/>
              <w:ind w:left="0"/>
              <w:rPr>
                <w:rFonts w:ascii="Times New Roman" w:hAnsi="Times New Roman" w:cs="Times New Roman"/>
                <w:sz w:val="22"/>
                <w:szCs w:val="20"/>
              </w:rPr>
            </w:pPr>
            <w:r w:rsidRPr="00007882">
              <w:rPr>
                <w:rFonts w:ascii="Times New Roman" w:hAnsi="Times New Roman" w:cs="Times New Roman"/>
                <w:color w:val="000000" w:themeColor="text1"/>
                <w:sz w:val="22"/>
                <w:szCs w:val="20"/>
              </w:rPr>
              <w:t>3.</w:t>
            </w:r>
            <w:r w:rsidRPr="00007882">
              <w:rPr>
                <w:rFonts w:ascii="Times New Roman" w:hAnsi="Times New Roman" w:cs="Times New Roman"/>
                <w:sz w:val="22"/>
                <w:szCs w:val="20"/>
              </w:rPr>
              <w:t xml:space="preserve"> in</w:t>
            </w:r>
            <w:r w:rsidRPr="006874FC">
              <w:rPr>
                <w:rFonts w:ascii="Times New Roman" w:hAnsi="Times New Roman" w:cs="Times New Roman"/>
                <w:sz w:val="22"/>
                <w:szCs w:val="20"/>
              </w:rPr>
              <w:t xml:space="preserve">cohérence dans  le déploiement  des PIREDD et de la reforme foncière en ce qui touchent  à la planification de l’utilisation des ressources et sécurisation des terres des communautés </w:t>
            </w:r>
          </w:p>
          <w:p w14:paraId="5630DF02" w14:textId="77777777" w:rsidR="00A762D2" w:rsidRPr="006874FC" w:rsidRDefault="00A762D2" w:rsidP="006874FC">
            <w:pPr>
              <w:spacing w:line="276" w:lineRule="auto"/>
              <w:rPr>
                <w:rFonts w:ascii="Times New Roman" w:hAnsi="Times New Roman" w:cs="Times New Roman"/>
                <w:color w:val="000000" w:themeColor="text1"/>
                <w:sz w:val="22"/>
                <w:szCs w:val="20"/>
                <w:lang w:val="fr-FR"/>
              </w:rPr>
            </w:pPr>
          </w:p>
        </w:tc>
        <w:tc>
          <w:tcPr>
            <w:tcW w:w="1618" w:type="dxa"/>
            <w:vMerge w:val="restart"/>
            <w:shd w:val="clear" w:color="auto" w:fill="auto"/>
            <w:vAlign w:val="center"/>
            <w:hideMark/>
          </w:tcPr>
          <w:p w14:paraId="2BE82D2A" w14:textId="77777777" w:rsidR="00A762D2" w:rsidRPr="006874FC" w:rsidRDefault="00A762D2" w:rsidP="006874FC">
            <w:pPr>
              <w:spacing w:line="276" w:lineRule="auto"/>
              <w:jc w:val="left"/>
              <w:rPr>
                <w:rFonts w:ascii="Times New Roman" w:hAnsi="Times New Roman" w:cs="Times New Roman"/>
                <w:color w:val="000000" w:themeColor="text1"/>
                <w:sz w:val="22"/>
                <w:szCs w:val="20"/>
              </w:rPr>
            </w:pPr>
            <w:r w:rsidRPr="006874FC">
              <w:rPr>
                <w:rFonts w:ascii="Times New Roman" w:hAnsi="Times New Roman" w:cs="Times New Roman"/>
                <w:color w:val="000000" w:themeColor="text1"/>
                <w:sz w:val="22"/>
                <w:szCs w:val="20"/>
              </w:rPr>
              <w:t>Retraite de planification de février 2019</w:t>
            </w:r>
          </w:p>
        </w:tc>
        <w:tc>
          <w:tcPr>
            <w:tcW w:w="1544" w:type="dxa"/>
            <w:shd w:val="clear" w:color="auto" w:fill="auto"/>
            <w:noWrap/>
            <w:vAlign w:val="center"/>
            <w:hideMark/>
          </w:tcPr>
          <w:p w14:paraId="05196B25" w14:textId="77777777" w:rsidR="00A762D2" w:rsidRPr="006874FC" w:rsidRDefault="00A762D2" w:rsidP="006874FC">
            <w:pPr>
              <w:spacing w:line="276" w:lineRule="auto"/>
              <w:jc w:val="center"/>
              <w:rPr>
                <w:rFonts w:ascii="Times New Roman" w:hAnsi="Times New Roman" w:cs="Times New Roman"/>
                <w:color w:val="000000" w:themeColor="text1"/>
                <w:sz w:val="22"/>
                <w:szCs w:val="20"/>
              </w:rPr>
            </w:pPr>
            <w:r w:rsidRPr="006874FC">
              <w:rPr>
                <w:rFonts w:ascii="Times New Roman" w:hAnsi="Times New Roman" w:cs="Times New Roman"/>
                <w:color w:val="000000" w:themeColor="text1"/>
                <w:sz w:val="22"/>
                <w:szCs w:val="20"/>
              </w:rPr>
              <w:t>Risque politico-institutionnel   </w:t>
            </w:r>
          </w:p>
        </w:tc>
        <w:tc>
          <w:tcPr>
            <w:tcW w:w="4536" w:type="dxa"/>
            <w:shd w:val="clear" w:color="auto" w:fill="auto"/>
            <w:vAlign w:val="center"/>
            <w:hideMark/>
          </w:tcPr>
          <w:p w14:paraId="3B301779" w14:textId="0AC9AA7A" w:rsidR="00A762D2" w:rsidRPr="006874FC" w:rsidRDefault="00A762D2" w:rsidP="006874FC">
            <w:pPr>
              <w:pStyle w:val="Paragraphedeliste"/>
              <w:numPr>
                <w:ilvl w:val="0"/>
                <w:numId w:val="36"/>
              </w:numPr>
              <w:spacing w:line="276" w:lineRule="auto"/>
              <w:rPr>
                <w:rFonts w:ascii="Times New Roman" w:hAnsi="Times New Roman" w:cs="Times New Roman"/>
                <w:color w:val="000000" w:themeColor="text1"/>
                <w:sz w:val="22"/>
                <w:szCs w:val="20"/>
              </w:rPr>
            </w:pPr>
            <w:r w:rsidRPr="006874FC">
              <w:rPr>
                <w:rFonts w:ascii="Times New Roman" w:hAnsi="Times New Roman" w:cs="Times New Roman"/>
                <w:color w:val="000000" w:themeColor="text1"/>
                <w:sz w:val="22"/>
                <w:szCs w:val="20"/>
              </w:rPr>
              <w:t>initier une note concr</w:t>
            </w:r>
            <w:r w:rsidR="00953011" w:rsidRPr="006874FC">
              <w:rPr>
                <w:rFonts w:ascii="Times New Roman" w:hAnsi="Times New Roman" w:cs="Times New Roman"/>
                <w:color w:val="000000" w:themeColor="text1"/>
                <w:sz w:val="22"/>
                <w:szCs w:val="20"/>
              </w:rPr>
              <w:t>è</w:t>
            </w:r>
            <w:r w:rsidRPr="00007882">
              <w:rPr>
                <w:rFonts w:ascii="Times New Roman" w:hAnsi="Times New Roman" w:cs="Times New Roman"/>
                <w:color w:val="000000" w:themeColor="text1"/>
                <w:sz w:val="22"/>
                <w:szCs w:val="20"/>
              </w:rPr>
              <w:t>t</w:t>
            </w:r>
            <w:r w:rsidR="00953011" w:rsidRPr="006874FC">
              <w:rPr>
                <w:rFonts w:ascii="Times New Roman" w:hAnsi="Times New Roman" w:cs="Times New Roman"/>
                <w:color w:val="000000" w:themeColor="text1"/>
                <w:sz w:val="22"/>
                <w:szCs w:val="20"/>
              </w:rPr>
              <w:t>e</w:t>
            </w:r>
            <w:r w:rsidRPr="00007882">
              <w:rPr>
                <w:rFonts w:ascii="Times New Roman" w:hAnsi="Times New Roman" w:cs="Times New Roman"/>
                <w:color w:val="000000" w:themeColor="text1"/>
                <w:sz w:val="22"/>
                <w:szCs w:val="20"/>
              </w:rPr>
              <w:t xml:space="preserve"> décrivant le problème tel que vécu et le partager avec </w:t>
            </w:r>
            <w:r w:rsidR="006614D1" w:rsidRPr="006874FC">
              <w:rPr>
                <w:rFonts w:ascii="Times New Roman" w:hAnsi="Times New Roman" w:cs="Times New Roman"/>
                <w:color w:val="000000" w:themeColor="text1"/>
                <w:sz w:val="22"/>
                <w:szCs w:val="20"/>
              </w:rPr>
              <w:t>FONAREDD.</w:t>
            </w:r>
          </w:p>
        </w:tc>
        <w:tc>
          <w:tcPr>
            <w:tcW w:w="1283" w:type="dxa"/>
            <w:shd w:val="clear" w:color="auto" w:fill="auto"/>
            <w:vAlign w:val="center"/>
            <w:hideMark/>
          </w:tcPr>
          <w:p w14:paraId="3F015D2A" w14:textId="77777777" w:rsidR="00A762D2" w:rsidRPr="006874FC" w:rsidRDefault="00A762D2" w:rsidP="006874FC">
            <w:pPr>
              <w:spacing w:line="276" w:lineRule="auto"/>
              <w:jc w:val="center"/>
              <w:rPr>
                <w:rFonts w:ascii="Times New Roman" w:hAnsi="Times New Roman" w:cs="Times New Roman"/>
                <w:color w:val="000000" w:themeColor="text1"/>
                <w:sz w:val="22"/>
                <w:szCs w:val="20"/>
              </w:rPr>
            </w:pPr>
            <w:r w:rsidRPr="006874FC">
              <w:rPr>
                <w:rFonts w:ascii="Times New Roman" w:hAnsi="Times New Roman" w:cs="Times New Roman"/>
                <w:color w:val="000000" w:themeColor="text1"/>
                <w:sz w:val="22"/>
                <w:szCs w:val="20"/>
              </w:rPr>
              <w:t>CONAREF/SP </w:t>
            </w:r>
          </w:p>
        </w:tc>
        <w:tc>
          <w:tcPr>
            <w:tcW w:w="1426" w:type="dxa"/>
            <w:shd w:val="clear" w:color="auto" w:fill="auto"/>
            <w:noWrap/>
            <w:vAlign w:val="bottom"/>
            <w:hideMark/>
          </w:tcPr>
          <w:p w14:paraId="325FF6CA" w14:textId="77777777" w:rsidR="00A762D2" w:rsidRPr="006874FC" w:rsidRDefault="00A762D2" w:rsidP="006874FC">
            <w:pPr>
              <w:spacing w:line="276" w:lineRule="auto"/>
              <w:rPr>
                <w:rFonts w:ascii="Times New Roman" w:hAnsi="Times New Roman" w:cs="Times New Roman"/>
                <w:color w:val="000000" w:themeColor="text1"/>
                <w:sz w:val="22"/>
                <w:szCs w:val="20"/>
              </w:rPr>
            </w:pPr>
            <w:r w:rsidRPr="006874FC">
              <w:rPr>
                <w:rFonts w:ascii="Times New Roman" w:hAnsi="Times New Roman" w:cs="Times New Roman"/>
                <w:color w:val="000000" w:themeColor="text1"/>
                <w:sz w:val="22"/>
                <w:szCs w:val="20"/>
              </w:rPr>
              <w:t> Décembre  2020 et suite</w:t>
            </w:r>
          </w:p>
        </w:tc>
      </w:tr>
      <w:tr w:rsidR="00A762D2" w:rsidRPr="00007882" w14:paraId="68803311" w14:textId="77777777" w:rsidTr="006874FC">
        <w:trPr>
          <w:trHeight w:val="255"/>
        </w:trPr>
        <w:tc>
          <w:tcPr>
            <w:tcW w:w="3168" w:type="dxa"/>
            <w:vMerge/>
            <w:shd w:val="clear" w:color="auto" w:fill="auto"/>
            <w:vAlign w:val="center"/>
            <w:hideMark/>
          </w:tcPr>
          <w:p w14:paraId="4F7DEED2" w14:textId="77777777" w:rsidR="00A762D2" w:rsidRPr="006874FC" w:rsidRDefault="00A762D2" w:rsidP="006874FC">
            <w:pPr>
              <w:spacing w:line="276" w:lineRule="auto"/>
              <w:ind w:left="0"/>
              <w:rPr>
                <w:rFonts w:ascii="Times New Roman" w:hAnsi="Times New Roman" w:cs="Times New Roman"/>
                <w:color w:val="000000" w:themeColor="text1"/>
                <w:sz w:val="22"/>
                <w:szCs w:val="20"/>
              </w:rPr>
            </w:pPr>
          </w:p>
        </w:tc>
        <w:tc>
          <w:tcPr>
            <w:tcW w:w="1618" w:type="dxa"/>
            <w:vMerge/>
            <w:shd w:val="clear" w:color="auto" w:fill="auto"/>
            <w:vAlign w:val="center"/>
            <w:hideMark/>
          </w:tcPr>
          <w:p w14:paraId="2D3FC19C" w14:textId="77777777" w:rsidR="00A762D2" w:rsidRPr="006874FC" w:rsidRDefault="00A762D2" w:rsidP="006874FC">
            <w:pPr>
              <w:spacing w:line="276" w:lineRule="auto"/>
              <w:jc w:val="center"/>
              <w:rPr>
                <w:rFonts w:ascii="Times New Roman" w:hAnsi="Times New Roman" w:cs="Times New Roman"/>
                <w:color w:val="000000" w:themeColor="text1"/>
                <w:sz w:val="22"/>
                <w:szCs w:val="20"/>
              </w:rPr>
            </w:pPr>
          </w:p>
        </w:tc>
        <w:tc>
          <w:tcPr>
            <w:tcW w:w="1544" w:type="dxa"/>
            <w:shd w:val="clear" w:color="auto" w:fill="auto"/>
            <w:noWrap/>
            <w:vAlign w:val="center"/>
            <w:hideMark/>
          </w:tcPr>
          <w:p w14:paraId="01F356EA" w14:textId="77777777" w:rsidR="00A762D2" w:rsidRPr="006874FC" w:rsidRDefault="00A762D2" w:rsidP="006874FC">
            <w:pPr>
              <w:spacing w:line="276" w:lineRule="auto"/>
              <w:jc w:val="center"/>
              <w:rPr>
                <w:rFonts w:ascii="Times New Roman" w:hAnsi="Times New Roman" w:cs="Times New Roman"/>
                <w:color w:val="000000" w:themeColor="text1"/>
                <w:sz w:val="22"/>
                <w:szCs w:val="20"/>
              </w:rPr>
            </w:pPr>
          </w:p>
        </w:tc>
        <w:tc>
          <w:tcPr>
            <w:tcW w:w="4536" w:type="dxa"/>
            <w:shd w:val="clear" w:color="auto" w:fill="auto"/>
            <w:vAlign w:val="center"/>
            <w:hideMark/>
          </w:tcPr>
          <w:p w14:paraId="6F5A0F4B" w14:textId="77777777" w:rsidR="00A762D2" w:rsidRPr="006874FC" w:rsidRDefault="00953011" w:rsidP="006874FC">
            <w:pPr>
              <w:spacing w:line="276" w:lineRule="auto"/>
              <w:rPr>
                <w:rFonts w:ascii="Times New Roman" w:hAnsi="Times New Roman" w:cs="Times New Roman"/>
                <w:color w:val="000000" w:themeColor="text1"/>
                <w:sz w:val="22"/>
                <w:szCs w:val="20"/>
              </w:rPr>
            </w:pPr>
            <w:r w:rsidRPr="006874FC">
              <w:rPr>
                <w:rFonts w:ascii="Times New Roman" w:hAnsi="Times New Roman" w:cs="Times New Roman"/>
                <w:color w:val="000000" w:themeColor="text1"/>
                <w:sz w:val="22"/>
                <w:szCs w:val="20"/>
              </w:rPr>
              <w:t>-</w:t>
            </w:r>
            <w:r w:rsidR="00A762D2" w:rsidRPr="00007882">
              <w:rPr>
                <w:rFonts w:ascii="Times New Roman" w:hAnsi="Times New Roman" w:cs="Times New Roman"/>
                <w:color w:val="000000" w:themeColor="text1"/>
                <w:sz w:val="22"/>
                <w:szCs w:val="20"/>
              </w:rPr>
              <w:t>plaidoyer envers FONAREDD pour une rencontre devant aboutir à une feuille de route commune de collaboration</w:t>
            </w:r>
            <w:r w:rsidR="006614D1" w:rsidRPr="006874FC">
              <w:rPr>
                <w:rFonts w:ascii="Times New Roman" w:hAnsi="Times New Roman" w:cs="Times New Roman"/>
                <w:color w:val="000000" w:themeColor="text1"/>
                <w:sz w:val="22"/>
                <w:szCs w:val="20"/>
              </w:rPr>
              <w:t>.</w:t>
            </w:r>
          </w:p>
        </w:tc>
        <w:tc>
          <w:tcPr>
            <w:tcW w:w="1283" w:type="dxa"/>
            <w:shd w:val="clear" w:color="auto" w:fill="auto"/>
            <w:vAlign w:val="center"/>
            <w:hideMark/>
          </w:tcPr>
          <w:p w14:paraId="6D09AA9B" w14:textId="77777777" w:rsidR="00A762D2" w:rsidRPr="006874FC" w:rsidRDefault="00A762D2" w:rsidP="006874FC">
            <w:pPr>
              <w:spacing w:line="276" w:lineRule="auto"/>
              <w:jc w:val="center"/>
              <w:rPr>
                <w:rFonts w:ascii="Times New Roman" w:hAnsi="Times New Roman" w:cs="Times New Roman"/>
                <w:color w:val="000000" w:themeColor="text1"/>
                <w:sz w:val="22"/>
                <w:szCs w:val="20"/>
              </w:rPr>
            </w:pPr>
          </w:p>
        </w:tc>
        <w:tc>
          <w:tcPr>
            <w:tcW w:w="1426" w:type="dxa"/>
            <w:shd w:val="clear" w:color="auto" w:fill="auto"/>
            <w:noWrap/>
            <w:vAlign w:val="bottom"/>
            <w:hideMark/>
          </w:tcPr>
          <w:p w14:paraId="26E2DE8B" w14:textId="77777777" w:rsidR="00A762D2" w:rsidRPr="006874FC" w:rsidRDefault="00A762D2" w:rsidP="006874FC">
            <w:pPr>
              <w:spacing w:line="276" w:lineRule="auto"/>
              <w:rPr>
                <w:rFonts w:ascii="Times New Roman" w:hAnsi="Times New Roman" w:cs="Times New Roman"/>
                <w:color w:val="000000" w:themeColor="text1"/>
                <w:sz w:val="22"/>
                <w:szCs w:val="20"/>
              </w:rPr>
            </w:pPr>
          </w:p>
        </w:tc>
      </w:tr>
      <w:tr w:rsidR="00A762D2" w:rsidRPr="00007882" w14:paraId="6C01E037" w14:textId="77777777" w:rsidTr="006874FC">
        <w:trPr>
          <w:trHeight w:val="255"/>
        </w:trPr>
        <w:tc>
          <w:tcPr>
            <w:tcW w:w="3168" w:type="dxa"/>
            <w:shd w:val="clear" w:color="auto" w:fill="auto"/>
            <w:vAlign w:val="center"/>
            <w:hideMark/>
          </w:tcPr>
          <w:p w14:paraId="1933F256" w14:textId="77777777" w:rsidR="00A762D2" w:rsidRPr="006874FC" w:rsidRDefault="00A762D2" w:rsidP="006874FC">
            <w:pPr>
              <w:spacing w:line="276" w:lineRule="auto"/>
              <w:ind w:left="0"/>
              <w:rPr>
                <w:rFonts w:ascii="Times New Roman" w:hAnsi="Times New Roman" w:cs="Times New Roman"/>
                <w:sz w:val="22"/>
                <w:szCs w:val="20"/>
                <w:lang w:val="fr-FR"/>
              </w:rPr>
            </w:pPr>
            <w:r w:rsidRPr="00007882">
              <w:rPr>
                <w:rFonts w:ascii="Times New Roman" w:hAnsi="Times New Roman" w:cs="Times New Roman"/>
                <w:sz w:val="22"/>
                <w:szCs w:val="20"/>
              </w:rPr>
              <w:t xml:space="preserve">4. Faible prise en compte du genre  dans le programme </w:t>
            </w:r>
          </w:p>
          <w:p w14:paraId="78E49AF1" w14:textId="77777777" w:rsidR="00A762D2" w:rsidRPr="006874FC" w:rsidRDefault="00A762D2" w:rsidP="006874FC">
            <w:pPr>
              <w:spacing w:line="276" w:lineRule="auto"/>
              <w:rPr>
                <w:rFonts w:ascii="Times New Roman" w:hAnsi="Times New Roman" w:cs="Times New Roman"/>
                <w:color w:val="000000" w:themeColor="text1"/>
                <w:sz w:val="22"/>
                <w:szCs w:val="20"/>
                <w:lang w:val="fr-FR"/>
              </w:rPr>
            </w:pPr>
          </w:p>
        </w:tc>
        <w:tc>
          <w:tcPr>
            <w:tcW w:w="1618" w:type="dxa"/>
            <w:shd w:val="clear" w:color="auto" w:fill="auto"/>
            <w:vAlign w:val="center"/>
            <w:hideMark/>
          </w:tcPr>
          <w:p w14:paraId="7518F740" w14:textId="77777777" w:rsidR="00A762D2" w:rsidRPr="006874FC" w:rsidRDefault="00A762D2" w:rsidP="006874FC">
            <w:pPr>
              <w:spacing w:line="276" w:lineRule="auto"/>
              <w:jc w:val="left"/>
              <w:rPr>
                <w:rFonts w:ascii="Times New Roman" w:hAnsi="Times New Roman" w:cs="Times New Roman"/>
                <w:color w:val="000000" w:themeColor="text1"/>
                <w:sz w:val="22"/>
                <w:szCs w:val="20"/>
              </w:rPr>
            </w:pPr>
            <w:r w:rsidRPr="006874FC">
              <w:rPr>
                <w:rFonts w:ascii="Times New Roman" w:hAnsi="Times New Roman" w:cs="Times New Roman"/>
                <w:color w:val="000000" w:themeColor="text1"/>
                <w:sz w:val="22"/>
                <w:szCs w:val="20"/>
              </w:rPr>
              <w:t>Retraite de planification de février 2020  </w:t>
            </w:r>
          </w:p>
        </w:tc>
        <w:tc>
          <w:tcPr>
            <w:tcW w:w="1544" w:type="dxa"/>
            <w:shd w:val="clear" w:color="auto" w:fill="auto"/>
            <w:noWrap/>
            <w:vAlign w:val="center"/>
            <w:hideMark/>
          </w:tcPr>
          <w:p w14:paraId="59D23B13" w14:textId="77777777" w:rsidR="00A762D2" w:rsidRPr="006874FC" w:rsidRDefault="00A762D2" w:rsidP="006874FC">
            <w:pPr>
              <w:spacing w:line="276" w:lineRule="auto"/>
              <w:jc w:val="left"/>
              <w:rPr>
                <w:rFonts w:ascii="Times New Roman" w:hAnsi="Times New Roman" w:cs="Times New Roman"/>
                <w:color w:val="000000" w:themeColor="text1"/>
                <w:sz w:val="22"/>
                <w:szCs w:val="20"/>
              </w:rPr>
            </w:pPr>
            <w:r w:rsidRPr="006874FC">
              <w:rPr>
                <w:rFonts w:ascii="Times New Roman" w:hAnsi="Times New Roman" w:cs="Times New Roman"/>
                <w:color w:val="000000" w:themeColor="text1"/>
                <w:sz w:val="22"/>
                <w:szCs w:val="20"/>
              </w:rPr>
              <w:t>Risque opérationnel technique  </w:t>
            </w:r>
          </w:p>
        </w:tc>
        <w:tc>
          <w:tcPr>
            <w:tcW w:w="4536" w:type="dxa"/>
            <w:shd w:val="clear" w:color="auto" w:fill="auto"/>
            <w:vAlign w:val="center"/>
            <w:hideMark/>
          </w:tcPr>
          <w:p w14:paraId="7131263C" w14:textId="77777777" w:rsidR="00A762D2" w:rsidRPr="006874FC" w:rsidRDefault="00953011" w:rsidP="006874FC">
            <w:pPr>
              <w:spacing w:line="276" w:lineRule="auto"/>
              <w:rPr>
                <w:rFonts w:ascii="Times New Roman" w:hAnsi="Times New Roman" w:cs="Times New Roman"/>
                <w:color w:val="000000" w:themeColor="text1"/>
                <w:sz w:val="22"/>
                <w:szCs w:val="20"/>
              </w:rPr>
            </w:pPr>
            <w:r w:rsidRPr="006874FC">
              <w:rPr>
                <w:rFonts w:ascii="Times New Roman" w:hAnsi="Times New Roman" w:cs="Times New Roman"/>
                <w:color w:val="000000" w:themeColor="text1"/>
                <w:sz w:val="22"/>
                <w:szCs w:val="20"/>
              </w:rPr>
              <w:t>-</w:t>
            </w:r>
            <w:r w:rsidR="00A762D2" w:rsidRPr="00007882">
              <w:rPr>
                <w:rFonts w:ascii="Times New Roman" w:hAnsi="Times New Roman" w:cs="Times New Roman"/>
                <w:color w:val="000000" w:themeColor="text1"/>
                <w:sz w:val="22"/>
                <w:szCs w:val="20"/>
              </w:rPr>
              <w:t>planification des activités  2020 et suite sensibles au genre</w:t>
            </w:r>
            <w:r w:rsidR="006614D1" w:rsidRPr="006874FC">
              <w:rPr>
                <w:rFonts w:ascii="Times New Roman" w:hAnsi="Times New Roman" w:cs="Times New Roman"/>
                <w:color w:val="000000" w:themeColor="text1"/>
                <w:sz w:val="22"/>
                <w:szCs w:val="20"/>
              </w:rPr>
              <w:t>.</w:t>
            </w:r>
          </w:p>
        </w:tc>
        <w:tc>
          <w:tcPr>
            <w:tcW w:w="1283" w:type="dxa"/>
            <w:shd w:val="clear" w:color="auto" w:fill="auto"/>
            <w:vAlign w:val="center"/>
            <w:hideMark/>
          </w:tcPr>
          <w:p w14:paraId="0594BFF1" w14:textId="77777777" w:rsidR="00A762D2" w:rsidRPr="006874FC" w:rsidRDefault="00A762D2" w:rsidP="006874FC">
            <w:pPr>
              <w:spacing w:line="276" w:lineRule="auto"/>
              <w:jc w:val="center"/>
              <w:rPr>
                <w:rFonts w:ascii="Times New Roman" w:hAnsi="Times New Roman" w:cs="Times New Roman"/>
                <w:color w:val="000000" w:themeColor="text1"/>
                <w:sz w:val="22"/>
                <w:szCs w:val="20"/>
              </w:rPr>
            </w:pPr>
            <w:r w:rsidRPr="006874FC">
              <w:rPr>
                <w:rFonts w:ascii="Times New Roman" w:hAnsi="Times New Roman" w:cs="Times New Roman"/>
                <w:color w:val="000000" w:themeColor="text1"/>
                <w:sz w:val="22"/>
                <w:szCs w:val="20"/>
              </w:rPr>
              <w:t>CONAREF/SP </w:t>
            </w:r>
          </w:p>
        </w:tc>
        <w:tc>
          <w:tcPr>
            <w:tcW w:w="1426" w:type="dxa"/>
            <w:shd w:val="clear" w:color="auto" w:fill="auto"/>
            <w:noWrap/>
            <w:vAlign w:val="center"/>
            <w:hideMark/>
          </w:tcPr>
          <w:p w14:paraId="369422A5" w14:textId="77777777" w:rsidR="00A762D2" w:rsidRPr="006874FC" w:rsidRDefault="00A762D2" w:rsidP="006874FC">
            <w:pPr>
              <w:spacing w:line="276" w:lineRule="auto"/>
              <w:jc w:val="center"/>
              <w:rPr>
                <w:rFonts w:ascii="Times New Roman" w:hAnsi="Times New Roman" w:cs="Times New Roman"/>
                <w:color w:val="000000" w:themeColor="text1"/>
                <w:sz w:val="22"/>
                <w:szCs w:val="20"/>
              </w:rPr>
            </w:pPr>
            <w:r w:rsidRPr="006874FC">
              <w:rPr>
                <w:rFonts w:ascii="Times New Roman" w:hAnsi="Times New Roman" w:cs="Times New Roman"/>
                <w:color w:val="000000" w:themeColor="text1"/>
                <w:sz w:val="22"/>
                <w:szCs w:val="20"/>
              </w:rPr>
              <w:t>Décembre  2020 et suite</w:t>
            </w:r>
          </w:p>
        </w:tc>
      </w:tr>
      <w:tr w:rsidR="00A762D2" w:rsidRPr="00007882" w14:paraId="5F10D0AD" w14:textId="77777777" w:rsidTr="006874FC">
        <w:trPr>
          <w:trHeight w:val="255"/>
        </w:trPr>
        <w:tc>
          <w:tcPr>
            <w:tcW w:w="3168" w:type="dxa"/>
            <w:shd w:val="clear" w:color="auto" w:fill="auto"/>
            <w:vAlign w:val="center"/>
            <w:hideMark/>
          </w:tcPr>
          <w:p w14:paraId="1F039ABD" w14:textId="77777777" w:rsidR="00A762D2" w:rsidRPr="006874FC" w:rsidRDefault="00A762D2" w:rsidP="006874FC">
            <w:pPr>
              <w:spacing w:line="276" w:lineRule="auto"/>
              <w:ind w:left="0"/>
              <w:rPr>
                <w:rFonts w:ascii="Times New Roman" w:hAnsi="Times New Roman" w:cs="Times New Roman"/>
                <w:sz w:val="22"/>
                <w:szCs w:val="20"/>
              </w:rPr>
            </w:pPr>
            <w:r w:rsidRPr="00007882">
              <w:rPr>
                <w:rFonts w:ascii="Times New Roman" w:hAnsi="Times New Roman" w:cs="Times New Roman"/>
                <w:sz w:val="22"/>
                <w:szCs w:val="20"/>
              </w:rPr>
              <w:t xml:space="preserve">5. </w:t>
            </w:r>
            <w:r w:rsidR="00F82642" w:rsidRPr="00007882">
              <w:rPr>
                <w:rFonts w:ascii="Times New Roman" w:hAnsi="Times New Roman" w:cs="Times New Roman"/>
                <w:sz w:val="22"/>
                <w:szCs w:val="20"/>
              </w:rPr>
              <w:t xml:space="preserve">Ralentissement </w:t>
            </w:r>
            <w:r w:rsidRPr="006874FC">
              <w:rPr>
                <w:rFonts w:ascii="Times New Roman" w:hAnsi="Times New Roman" w:cs="Times New Roman"/>
                <w:sz w:val="22"/>
                <w:szCs w:val="20"/>
              </w:rPr>
              <w:t>des activités du programme de suite aux mesures  de restriction de COVID-19</w:t>
            </w:r>
          </w:p>
        </w:tc>
        <w:tc>
          <w:tcPr>
            <w:tcW w:w="1618" w:type="dxa"/>
            <w:shd w:val="clear" w:color="auto" w:fill="auto"/>
            <w:vAlign w:val="center"/>
            <w:hideMark/>
          </w:tcPr>
          <w:p w14:paraId="685408C5" w14:textId="77777777" w:rsidR="00A762D2" w:rsidRPr="006874FC" w:rsidRDefault="00A762D2" w:rsidP="006874FC">
            <w:pPr>
              <w:spacing w:line="276" w:lineRule="auto"/>
              <w:jc w:val="left"/>
              <w:rPr>
                <w:rFonts w:ascii="Times New Roman" w:hAnsi="Times New Roman" w:cs="Times New Roman"/>
                <w:color w:val="000000" w:themeColor="text1"/>
                <w:sz w:val="22"/>
                <w:szCs w:val="20"/>
              </w:rPr>
            </w:pPr>
            <w:r w:rsidRPr="006874FC">
              <w:rPr>
                <w:rFonts w:ascii="Times New Roman" w:hAnsi="Times New Roman" w:cs="Times New Roman"/>
                <w:color w:val="000000" w:themeColor="text1"/>
                <w:sz w:val="22"/>
                <w:szCs w:val="20"/>
              </w:rPr>
              <w:t xml:space="preserve">Mars 2020 </w:t>
            </w:r>
          </w:p>
        </w:tc>
        <w:tc>
          <w:tcPr>
            <w:tcW w:w="1544" w:type="dxa"/>
            <w:shd w:val="clear" w:color="auto" w:fill="auto"/>
            <w:noWrap/>
            <w:vAlign w:val="center"/>
            <w:hideMark/>
          </w:tcPr>
          <w:p w14:paraId="7AE14BAC" w14:textId="77777777" w:rsidR="00A762D2" w:rsidRPr="006874FC" w:rsidRDefault="00A762D2" w:rsidP="006874FC">
            <w:pPr>
              <w:spacing w:line="276" w:lineRule="auto"/>
              <w:jc w:val="center"/>
              <w:rPr>
                <w:rFonts w:ascii="Times New Roman" w:hAnsi="Times New Roman" w:cs="Times New Roman"/>
                <w:color w:val="000000" w:themeColor="text1"/>
                <w:sz w:val="22"/>
                <w:szCs w:val="20"/>
              </w:rPr>
            </w:pPr>
            <w:r w:rsidRPr="006874FC">
              <w:rPr>
                <w:rFonts w:ascii="Times New Roman" w:hAnsi="Times New Roman" w:cs="Times New Roman"/>
                <w:color w:val="000000" w:themeColor="text1"/>
                <w:sz w:val="22"/>
                <w:szCs w:val="20"/>
              </w:rPr>
              <w:t xml:space="preserve">Risque sanitaire </w:t>
            </w:r>
          </w:p>
        </w:tc>
        <w:tc>
          <w:tcPr>
            <w:tcW w:w="4536" w:type="dxa"/>
            <w:shd w:val="clear" w:color="auto" w:fill="auto"/>
            <w:vAlign w:val="center"/>
            <w:hideMark/>
          </w:tcPr>
          <w:p w14:paraId="30210B15" w14:textId="77777777" w:rsidR="00A762D2" w:rsidRPr="006874FC" w:rsidRDefault="00953011" w:rsidP="006874FC">
            <w:pPr>
              <w:spacing w:line="276" w:lineRule="auto"/>
              <w:rPr>
                <w:rFonts w:ascii="Times New Roman" w:hAnsi="Times New Roman" w:cs="Times New Roman"/>
                <w:color w:val="000000" w:themeColor="text1"/>
                <w:sz w:val="22"/>
                <w:szCs w:val="20"/>
              </w:rPr>
            </w:pPr>
            <w:r w:rsidRPr="006874FC">
              <w:rPr>
                <w:rFonts w:ascii="Times New Roman" w:hAnsi="Times New Roman" w:cs="Times New Roman"/>
                <w:color w:val="000000" w:themeColor="text1"/>
                <w:sz w:val="22"/>
                <w:szCs w:val="20"/>
              </w:rPr>
              <w:t>-</w:t>
            </w:r>
            <w:r w:rsidR="00A762D2" w:rsidRPr="00007882">
              <w:rPr>
                <w:rFonts w:ascii="Times New Roman" w:hAnsi="Times New Roman" w:cs="Times New Roman"/>
                <w:color w:val="000000" w:themeColor="text1"/>
                <w:sz w:val="22"/>
                <w:szCs w:val="20"/>
              </w:rPr>
              <w:t>replanification des activités en tenant compte de l’application des mesures de  lutte contre la pandémie édicté par le gouvernement de la RDC</w:t>
            </w:r>
          </w:p>
        </w:tc>
        <w:tc>
          <w:tcPr>
            <w:tcW w:w="1283" w:type="dxa"/>
            <w:shd w:val="clear" w:color="auto" w:fill="auto"/>
            <w:vAlign w:val="center"/>
            <w:hideMark/>
          </w:tcPr>
          <w:p w14:paraId="7EB2F95F" w14:textId="77777777" w:rsidR="00A762D2" w:rsidRPr="006874FC" w:rsidRDefault="00A762D2" w:rsidP="006874FC">
            <w:pPr>
              <w:spacing w:line="276" w:lineRule="auto"/>
              <w:jc w:val="center"/>
              <w:rPr>
                <w:rFonts w:ascii="Times New Roman" w:hAnsi="Times New Roman" w:cs="Times New Roman"/>
                <w:color w:val="000000" w:themeColor="text1"/>
                <w:sz w:val="22"/>
                <w:szCs w:val="20"/>
              </w:rPr>
            </w:pPr>
            <w:r w:rsidRPr="006874FC">
              <w:rPr>
                <w:rFonts w:ascii="Times New Roman" w:hAnsi="Times New Roman" w:cs="Times New Roman"/>
                <w:color w:val="000000" w:themeColor="text1"/>
                <w:sz w:val="22"/>
                <w:szCs w:val="20"/>
              </w:rPr>
              <w:t>CONAREF/SP </w:t>
            </w:r>
          </w:p>
        </w:tc>
        <w:tc>
          <w:tcPr>
            <w:tcW w:w="1426" w:type="dxa"/>
            <w:shd w:val="clear" w:color="auto" w:fill="auto"/>
            <w:noWrap/>
            <w:vAlign w:val="center"/>
            <w:hideMark/>
          </w:tcPr>
          <w:p w14:paraId="33159C10" w14:textId="77777777" w:rsidR="00A762D2" w:rsidRPr="006874FC" w:rsidRDefault="00A762D2" w:rsidP="006874FC">
            <w:pPr>
              <w:spacing w:line="276" w:lineRule="auto"/>
              <w:jc w:val="center"/>
              <w:rPr>
                <w:rFonts w:ascii="Times New Roman" w:hAnsi="Times New Roman" w:cs="Times New Roman"/>
                <w:color w:val="000000" w:themeColor="text1"/>
                <w:sz w:val="22"/>
                <w:szCs w:val="20"/>
              </w:rPr>
            </w:pPr>
            <w:r w:rsidRPr="006874FC">
              <w:rPr>
                <w:rFonts w:ascii="Times New Roman" w:hAnsi="Times New Roman" w:cs="Times New Roman"/>
                <w:color w:val="000000" w:themeColor="text1"/>
                <w:sz w:val="22"/>
                <w:szCs w:val="20"/>
              </w:rPr>
              <w:t xml:space="preserve">Immédiat et continue  </w:t>
            </w:r>
          </w:p>
        </w:tc>
      </w:tr>
    </w:tbl>
    <w:p w14:paraId="232265E6" w14:textId="77777777" w:rsidR="00C008FF" w:rsidRPr="006A46D8" w:rsidRDefault="00C008FF" w:rsidP="00A762D2">
      <w:pPr>
        <w:spacing w:line="240" w:lineRule="auto"/>
        <w:rPr>
          <w:rFonts w:ascii="Times New Roman" w:hAnsi="Times New Roman" w:cs="Times New Roman"/>
          <w:sz w:val="24"/>
          <w:szCs w:val="24"/>
          <w:lang w:val="fr-FR"/>
        </w:rPr>
        <w:sectPr w:rsidR="00C008FF" w:rsidRPr="006A46D8" w:rsidSect="006874FC">
          <w:pgSz w:w="16840" w:h="11900" w:orient="landscape"/>
          <w:pgMar w:top="1418" w:right="1958" w:bottom="1555" w:left="1498" w:header="1022" w:footer="1109" w:gutter="0"/>
          <w:cols w:space="720"/>
          <w:titlePg/>
          <w:docGrid w:linePitch="286"/>
        </w:sectPr>
      </w:pPr>
    </w:p>
    <w:p w14:paraId="79ABF55A" w14:textId="77777777" w:rsidR="00697A90" w:rsidRPr="006A46D8" w:rsidRDefault="00A339FB" w:rsidP="001D5B12">
      <w:pPr>
        <w:pStyle w:val="Titre1"/>
        <w:numPr>
          <w:ilvl w:val="0"/>
          <w:numId w:val="34"/>
        </w:numPr>
        <w:rPr>
          <w:rFonts w:ascii="Times New Roman" w:hAnsi="Times New Roman" w:cs="Times New Roman"/>
          <w:sz w:val="24"/>
          <w:szCs w:val="24"/>
        </w:rPr>
      </w:pPr>
      <w:bookmarkStart w:id="32" w:name="_Toc46040594"/>
      <w:bookmarkEnd w:id="25"/>
      <w:r w:rsidRPr="006A46D8">
        <w:rPr>
          <w:rFonts w:ascii="Times New Roman" w:hAnsi="Times New Roman" w:cs="Times New Roman"/>
          <w:sz w:val="24"/>
          <w:szCs w:val="24"/>
        </w:rPr>
        <w:t>Illustration narrative spécifique</w:t>
      </w:r>
      <w:bookmarkEnd w:id="32"/>
    </w:p>
    <w:p w14:paraId="54F084DD" w14:textId="77777777" w:rsidR="00697A90" w:rsidRPr="006A46D8" w:rsidRDefault="006865D1" w:rsidP="006874FC">
      <w:pPr>
        <w:spacing w:line="276" w:lineRule="auto"/>
        <w:ind w:right="35"/>
        <w:rPr>
          <w:rFonts w:ascii="Times New Roman" w:hAnsi="Times New Roman" w:cs="Times New Roman"/>
          <w:sz w:val="24"/>
          <w:szCs w:val="24"/>
        </w:rPr>
      </w:pPr>
      <w:r w:rsidRPr="006A46D8">
        <w:rPr>
          <w:rFonts w:ascii="Times New Roman" w:hAnsi="Times New Roman" w:cs="Times New Roman"/>
          <w:sz w:val="24"/>
          <w:szCs w:val="24"/>
        </w:rPr>
        <w:t>RAS</w:t>
      </w:r>
      <w:r w:rsidR="00730D44" w:rsidRPr="006A46D8">
        <w:rPr>
          <w:rFonts w:ascii="Times New Roman" w:hAnsi="Times New Roman" w:cs="Times New Roman"/>
          <w:sz w:val="24"/>
          <w:szCs w:val="24"/>
        </w:rPr>
        <w:t>.</w:t>
      </w:r>
    </w:p>
    <w:p w14:paraId="2A260633" w14:textId="77777777" w:rsidR="00697A90" w:rsidRPr="006A46D8" w:rsidRDefault="00A339FB" w:rsidP="006874FC">
      <w:pPr>
        <w:pStyle w:val="Titre1"/>
        <w:numPr>
          <w:ilvl w:val="0"/>
          <w:numId w:val="34"/>
        </w:numPr>
        <w:spacing w:line="276" w:lineRule="auto"/>
        <w:rPr>
          <w:rFonts w:ascii="Times New Roman" w:hAnsi="Times New Roman" w:cs="Times New Roman"/>
          <w:sz w:val="24"/>
          <w:szCs w:val="24"/>
        </w:rPr>
      </w:pPr>
      <w:bookmarkStart w:id="33" w:name="_Toc46040595"/>
      <w:r w:rsidRPr="006A46D8">
        <w:rPr>
          <w:rFonts w:ascii="Times New Roman" w:hAnsi="Times New Roman" w:cs="Times New Roman"/>
          <w:sz w:val="24"/>
          <w:szCs w:val="24"/>
        </w:rPr>
        <w:t>Modalités de suivi</w:t>
      </w:r>
      <w:bookmarkEnd w:id="33"/>
    </w:p>
    <w:p w14:paraId="0FC8AC4B" w14:textId="77777777" w:rsidR="00C57CF6" w:rsidRDefault="00C66152" w:rsidP="006874FC">
      <w:pPr>
        <w:spacing w:line="276" w:lineRule="auto"/>
        <w:ind w:right="35"/>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La</w:t>
      </w:r>
      <w:r w:rsidR="00945DAE" w:rsidRPr="006A46D8">
        <w:rPr>
          <w:rFonts w:ascii="Times New Roman" w:hAnsi="Times New Roman" w:cs="Times New Roman"/>
          <w:color w:val="000000" w:themeColor="text1"/>
          <w:sz w:val="24"/>
          <w:szCs w:val="24"/>
          <w:lang w:val="fr-FR"/>
        </w:rPr>
        <w:t xml:space="preserve"> stratégie de S&amp;E</w:t>
      </w:r>
      <w:r>
        <w:rPr>
          <w:rFonts w:ascii="Times New Roman" w:hAnsi="Times New Roman" w:cs="Times New Roman"/>
          <w:color w:val="000000" w:themeColor="text1"/>
          <w:sz w:val="24"/>
          <w:szCs w:val="24"/>
          <w:lang w:val="fr-FR"/>
        </w:rPr>
        <w:t xml:space="preserve"> du programme est en cours de mise en œuvre et intègre </w:t>
      </w:r>
      <w:r w:rsidR="00945DAE" w:rsidRPr="006A46D8">
        <w:rPr>
          <w:rFonts w:ascii="Times New Roman" w:hAnsi="Times New Roman" w:cs="Times New Roman"/>
          <w:color w:val="000000" w:themeColor="text1"/>
          <w:sz w:val="24"/>
          <w:szCs w:val="24"/>
          <w:lang w:val="fr-FR"/>
        </w:rPr>
        <w:t>le plan de S&amp;E, le cadre des résultats du programme, et le tableau de référence des indicateurs de performance. Le processus se fait de la Planification à la mise en œuvre et enfin le Classement des données.</w:t>
      </w:r>
    </w:p>
    <w:p w14:paraId="6380DEC9" w14:textId="03C53710" w:rsidR="00C57CF6" w:rsidRDefault="00945DAE" w:rsidP="00B6758D">
      <w:pPr>
        <w:spacing w:line="276" w:lineRule="auto"/>
        <w:ind w:right="35"/>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 xml:space="preserve"> Pour la planification, nous procédons par une planification annuelle qui est traduit</w:t>
      </w:r>
      <w:r w:rsidR="00C57CF6">
        <w:rPr>
          <w:rFonts w:ascii="Times New Roman" w:hAnsi="Times New Roman" w:cs="Times New Roman"/>
          <w:color w:val="000000" w:themeColor="text1"/>
          <w:sz w:val="24"/>
          <w:szCs w:val="24"/>
          <w:lang w:val="fr-FR"/>
        </w:rPr>
        <w:t>e</w:t>
      </w:r>
      <w:r w:rsidRPr="006A46D8">
        <w:rPr>
          <w:rFonts w:ascii="Times New Roman" w:hAnsi="Times New Roman" w:cs="Times New Roman"/>
          <w:color w:val="000000" w:themeColor="text1"/>
          <w:sz w:val="24"/>
          <w:szCs w:val="24"/>
          <w:lang w:val="fr-FR"/>
        </w:rPr>
        <w:t xml:space="preserve"> en plan trimestriel, Mensuel et Hebdomadaire. </w:t>
      </w:r>
      <w:r w:rsidR="00C66152">
        <w:rPr>
          <w:rFonts w:ascii="Times New Roman" w:hAnsi="Times New Roman" w:cs="Times New Roman"/>
          <w:color w:val="000000" w:themeColor="text1"/>
          <w:sz w:val="24"/>
          <w:szCs w:val="24"/>
          <w:lang w:val="fr-FR"/>
        </w:rPr>
        <w:t xml:space="preserve">Les </w:t>
      </w:r>
      <w:r w:rsidR="00C66152" w:rsidRPr="006A46D8">
        <w:rPr>
          <w:rFonts w:ascii="Times New Roman" w:hAnsi="Times New Roman" w:cs="Times New Roman"/>
          <w:color w:val="000000" w:themeColor="text1"/>
          <w:sz w:val="24"/>
          <w:szCs w:val="24"/>
          <w:lang w:val="fr-FR"/>
        </w:rPr>
        <w:t>données utilisées sont collectées à travers les termes de références, les rapports d’activités, documents de supports (guides techniques, fiche d’évaluation, compte rendu des activités) et autres outils de collecte des données</w:t>
      </w:r>
      <w:r w:rsidR="00C57CF6">
        <w:rPr>
          <w:rFonts w:ascii="Times New Roman" w:hAnsi="Times New Roman" w:cs="Times New Roman"/>
          <w:color w:val="000000" w:themeColor="text1"/>
          <w:sz w:val="24"/>
          <w:szCs w:val="24"/>
          <w:lang w:val="fr-FR"/>
        </w:rPr>
        <w:t xml:space="preserve"> suggérés entre </w:t>
      </w:r>
      <w:r w:rsidR="00B6758D">
        <w:rPr>
          <w:rFonts w:ascii="Times New Roman" w:hAnsi="Times New Roman" w:cs="Times New Roman"/>
          <w:color w:val="000000" w:themeColor="text1"/>
          <w:sz w:val="24"/>
          <w:szCs w:val="24"/>
          <w:lang w:val="fr-FR"/>
        </w:rPr>
        <w:t>autres dans</w:t>
      </w:r>
      <w:r w:rsidR="00C57CF6">
        <w:rPr>
          <w:rFonts w:ascii="Times New Roman" w:hAnsi="Times New Roman" w:cs="Times New Roman"/>
          <w:color w:val="000000" w:themeColor="text1"/>
          <w:sz w:val="24"/>
          <w:szCs w:val="24"/>
          <w:lang w:val="fr-FR"/>
        </w:rPr>
        <w:t xml:space="preserve"> les annexes des manuels des procédures de gestion de la CONAREF</w:t>
      </w:r>
      <w:r w:rsidR="00C66152">
        <w:rPr>
          <w:rFonts w:ascii="Times New Roman" w:hAnsi="Times New Roman" w:cs="Times New Roman"/>
          <w:color w:val="000000" w:themeColor="text1"/>
          <w:sz w:val="24"/>
          <w:szCs w:val="24"/>
          <w:lang w:val="fr-FR"/>
        </w:rPr>
        <w:t xml:space="preserve">. </w:t>
      </w:r>
    </w:p>
    <w:p w14:paraId="44A20212" w14:textId="3FDE1C75" w:rsidR="00C57CF6" w:rsidRDefault="00C66152" w:rsidP="00B6758D">
      <w:pPr>
        <w:spacing w:line="276" w:lineRule="auto"/>
        <w:ind w:right="35"/>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 xml:space="preserve">Pour </w:t>
      </w:r>
      <w:r w:rsidRPr="006A46D8">
        <w:rPr>
          <w:rFonts w:ascii="Times New Roman" w:hAnsi="Times New Roman" w:cs="Times New Roman"/>
          <w:color w:val="000000" w:themeColor="text1"/>
          <w:sz w:val="24"/>
          <w:szCs w:val="24"/>
          <w:lang w:val="fr-FR"/>
        </w:rPr>
        <w:t>assurer la qualité des données, nous assurons le suivi des 4 étapes : Planification de la gestion de qualité (Orientations sur l’utilisation des outils de collectes des données, Guides sur les normes à respecter pour exécuter une activité, test des outils), Contrôle de qualité (Checklists lors de la mise en œuvre, Contre vérification des rapports, discussions avec les bénéficiaires  et partenaires), Assurance qualité des données (audit au niveau interne si les données respectent les normes des nations unies et bailleurs) ; et Revue de l’après action (Leçons apprises, plan d’amélioration et de suivi).</w:t>
      </w:r>
    </w:p>
    <w:p w14:paraId="3C397D45" w14:textId="46F67E75" w:rsidR="00945DAE" w:rsidRPr="006A46D8" w:rsidRDefault="00C66152" w:rsidP="00B6758D">
      <w:pPr>
        <w:spacing w:line="276" w:lineRule="auto"/>
        <w:ind w:right="35"/>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 xml:space="preserve"> Le </w:t>
      </w:r>
      <w:r w:rsidRPr="006A46D8">
        <w:rPr>
          <w:rFonts w:ascii="Times New Roman" w:hAnsi="Times New Roman" w:cs="Times New Roman"/>
          <w:color w:val="000000" w:themeColor="text1"/>
          <w:sz w:val="24"/>
          <w:szCs w:val="24"/>
          <w:lang w:val="fr-FR"/>
        </w:rPr>
        <w:t>système assure aussi une Gestion des connaissances et apprentissage :</w:t>
      </w:r>
      <w:r w:rsidRPr="006A46D8">
        <w:rPr>
          <w:rFonts w:ascii="Times New Roman" w:hAnsi="Times New Roman" w:cs="Times New Roman"/>
          <w:sz w:val="24"/>
          <w:szCs w:val="24"/>
          <w:lang w:val="fr-FR"/>
        </w:rPr>
        <w:t xml:space="preserve"> Des </w:t>
      </w:r>
      <w:r w:rsidRPr="006A46D8">
        <w:rPr>
          <w:rFonts w:ascii="Times New Roman" w:hAnsi="Times New Roman" w:cs="Times New Roman"/>
          <w:color w:val="000000" w:themeColor="text1"/>
          <w:sz w:val="24"/>
          <w:szCs w:val="24"/>
          <w:lang w:val="fr-FR"/>
        </w:rPr>
        <w:t>réunions externes et internes avec les staffs, partenaires, bailleur</w:t>
      </w:r>
      <w:r w:rsidR="00C57CF6">
        <w:rPr>
          <w:rFonts w:ascii="Times New Roman" w:hAnsi="Times New Roman" w:cs="Times New Roman"/>
          <w:color w:val="000000" w:themeColor="text1"/>
          <w:sz w:val="24"/>
          <w:szCs w:val="24"/>
          <w:lang w:val="fr-FR"/>
        </w:rPr>
        <w:t>s</w:t>
      </w:r>
      <w:r w:rsidRPr="006A46D8">
        <w:rPr>
          <w:rFonts w:ascii="Times New Roman" w:hAnsi="Times New Roman" w:cs="Times New Roman"/>
          <w:color w:val="000000" w:themeColor="text1"/>
          <w:sz w:val="24"/>
          <w:szCs w:val="24"/>
          <w:lang w:val="fr-FR"/>
        </w:rPr>
        <w:t xml:space="preserve"> et bénéficiaires à travers des Revues internes (périodiques et annuelles) ; Des réunions de réflexion, réunions formelles et informelles des staffs et/ou partenaires ; et Collecte des bonnes pratiques à travers les expériences et histoires des succès dans la mise en œuvre des activités.</w:t>
      </w:r>
    </w:p>
    <w:p w14:paraId="62FF95BE" w14:textId="795E330E" w:rsidR="00945DAE" w:rsidRPr="006A46D8" w:rsidRDefault="00C66152" w:rsidP="00B6758D">
      <w:pPr>
        <w:spacing w:line="276" w:lineRule="auto"/>
        <w:ind w:right="35"/>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En</w:t>
      </w:r>
      <w:r w:rsidR="00945DAE" w:rsidRPr="006A46D8">
        <w:rPr>
          <w:rFonts w:ascii="Times New Roman" w:hAnsi="Times New Roman" w:cs="Times New Roman"/>
          <w:color w:val="000000" w:themeColor="text1"/>
          <w:sz w:val="24"/>
          <w:szCs w:val="24"/>
          <w:lang w:val="fr-FR"/>
        </w:rPr>
        <w:t xml:space="preserve"> 2020, il était planifié une réunion d’évaluation annuelle 2019 et planification 2020, suivie des réunion</w:t>
      </w:r>
      <w:r>
        <w:rPr>
          <w:rFonts w:ascii="Times New Roman" w:hAnsi="Times New Roman" w:cs="Times New Roman"/>
          <w:color w:val="000000" w:themeColor="text1"/>
          <w:sz w:val="24"/>
          <w:szCs w:val="24"/>
          <w:lang w:val="fr-FR"/>
        </w:rPr>
        <w:t>s</w:t>
      </w:r>
      <w:r w:rsidR="00945DAE" w:rsidRPr="006A46D8">
        <w:rPr>
          <w:rFonts w:ascii="Times New Roman" w:hAnsi="Times New Roman" w:cs="Times New Roman"/>
          <w:color w:val="000000" w:themeColor="text1"/>
          <w:sz w:val="24"/>
          <w:szCs w:val="24"/>
          <w:lang w:val="fr-FR"/>
        </w:rPr>
        <w:t xml:space="preserve"> mensuelle</w:t>
      </w:r>
      <w:r>
        <w:rPr>
          <w:rFonts w:ascii="Times New Roman" w:hAnsi="Times New Roman" w:cs="Times New Roman"/>
          <w:color w:val="000000" w:themeColor="text1"/>
          <w:sz w:val="24"/>
          <w:szCs w:val="24"/>
          <w:lang w:val="fr-FR"/>
        </w:rPr>
        <w:t>s</w:t>
      </w:r>
      <w:r w:rsidR="00945DAE" w:rsidRPr="006A46D8">
        <w:rPr>
          <w:rFonts w:ascii="Times New Roman" w:hAnsi="Times New Roman" w:cs="Times New Roman"/>
          <w:color w:val="000000" w:themeColor="text1"/>
          <w:sz w:val="24"/>
          <w:szCs w:val="24"/>
          <w:lang w:val="fr-FR"/>
        </w:rPr>
        <w:t xml:space="preserve"> de suivi de la coordination du programme et des partenaires, une évaluation mi-parcours du programme</w:t>
      </w:r>
      <w:r>
        <w:rPr>
          <w:rFonts w:ascii="Times New Roman" w:hAnsi="Times New Roman" w:cs="Times New Roman"/>
          <w:color w:val="000000" w:themeColor="text1"/>
          <w:sz w:val="24"/>
          <w:szCs w:val="24"/>
          <w:lang w:val="fr-FR"/>
        </w:rPr>
        <w:t xml:space="preserve"> et</w:t>
      </w:r>
      <w:r w:rsidR="00C57CF6">
        <w:rPr>
          <w:rFonts w:ascii="Times New Roman" w:hAnsi="Times New Roman" w:cs="Times New Roman"/>
          <w:color w:val="000000" w:themeColor="text1"/>
          <w:sz w:val="24"/>
          <w:szCs w:val="24"/>
          <w:lang w:val="fr-FR"/>
        </w:rPr>
        <w:t xml:space="preserve"> </w:t>
      </w:r>
      <w:r>
        <w:rPr>
          <w:rFonts w:ascii="Times New Roman" w:hAnsi="Times New Roman" w:cs="Times New Roman"/>
          <w:color w:val="000000" w:themeColor="text1"/>
          <w:sz w:val="24"/>
          <w:szCs w:val="24"/>
          <w:lang w:val="fr-FR"/>
        </w:rPr>
        <w:t>quatre</w:t>
      </w:r>
      <w:r w:rsidR="00945DAE" w:rsidRPr="006A46D8">
        <w:rPr>
          <w:rFonts w:ascii="Times New Roman" w:hAnsi="Times New Roman" w:cs="Times New Roman"/>
          <w:color w:val="000000" w:themeColor="text1"/>
          <w:sz w:val="24"/>
          <w:szCs w:val="24"/>
          <w:lang w:val="fr-FR"/>
        </w:rPr>
        <w:t xml:space="preserve"> mission</w:t>
      </w:r>
      <w:r>
        <w:rPr>
          <w:rFonts w:ascii="Times New Roman" w:hAnsi="Times New Roman" w:cs="Times New Roman"/>
          <w:color w:val="000000" w:themeColor="text1"/>
          <w:sz w:val="24"/>
          <w:szCs w:val="24"/>
          <w:lang w:val="fr-FR"/>
        </w:rPr>
        <w:t>s</w:t>
      </w:r>
      <w:r w:rsidR="00945DAE" w:rsidRPr="006A46D8">
        <w:rPr>
          <w:rFonts w:ascii="Times New Roman" w:hAnsi="Times New Roman" w:cs="Times New Roman"/>
          <w:color w:val="000000" w:themeColor="text1"/>
          <w:sz w:val="24"/>
          <w:szCs w:val="24"/>
          <w:lang w:val="fr-FR"/>
        </w:rPr>
        <w:t xml:space="preserve"> de suivi sur terrain.</w:t>
      </w:r>
    </w:p>
    <w:p w14:paraId="0220821A" w14:textId="77777777" w:rsidR="00945DAE" w:rsidRDefault="00945DAE" w:rsidP="006874FC">
      <w:pPr>
        <w:spacing w:line="276" w:lineRule="auto"/>
        <w:ind w:right="35"/>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Notons que les activités planifiées n’ont pas été réalisées telles que planifiées suite à la pandémie du COVID</w:t>
      </w:r>
      <w:r w:rsidR="009B031A" w:rsidRPr="006A46D8">
        <w:rPr>
          <w:rFonts w:ascii="Times New Roman" w:hAnsi="Times New Roman" w:cs="Times New Roman"/>
          <w:color w:val="000000" w:themeColor="text1"/>
          <w:sz w:val="24"/>
          <w:szCs w:val="24"/>
          <w:lang w:val="fr-FR"/>
        </w:rPr>
        <w:t>-</w:t>
      </w:r>
      <w:r w:rsidRPr="006A46D8">
        <w:rPr>
          <w:rFonts w:ascii="Times New Roman" w:hAnsi="Times New Roman" w:cs="Times New Roman"/>
          <w:color w:val="000000" w:themeColor="text1"/>
          <w:sz w:val="24"/>
          <w:szCs w:val="24"/>
          <w:lang w:val="fr-FR"/>
        </w:rPr>
        <w:t xml:space="preserve">19 </w:t>
      </w:r>
      <w:r w:rsidR="00C57CF6">
        <w:rPr>
          <w:rFonts w:ascii="Times New Roman" w:hAnsi="Times New Roman" w:cs="Times New Roman"/>
          <w:color w:val="000000" w:themeColor="text1"/>
          <w:sz w:val="24"/>
          <w:szCs w:val="24"/>
          <w:lang w:val="fr-FR"/>
        </w:rPr>
        <w:t xml:space="preserve">, </w:t>
      </w:r>
      <w:r w:rsidRPr="006A46D8">
        <w:rPr>
          <w:rFonts w:ascii="Times New Roman" w:hAnsi="Times New Roman" w:cs="Times New Roman"/>
          <w:color w:val="000000" w:themeColor="text1"/>
          <w:sz w:val="24"/>
          <w:szCs w:val="24"/>
          <w:lang w:val="fr-FR"/>
        </w:rPr>
        <w:t>qui a imposé des restrictions quant aux descentes sur terrain et rencontre physique. Les activités réalisées et le niveau de réalisation des activités sont représentés dans les différents tableaux ci-haut. Vous trouverez en annexe du rapport le budget pour référence à la partie suivi et évaluation.</w:t>
      </w:r>
    </w:p>
    <w:p w14:paraId="342BDE63" w14:textId="77777777" w:rsidR="00C66152" w:rsidRDefault="00C66152" w:rsidP="006874FC">
      <w:pPr>
        <w:spacing w:line="276" w:lineRule="auto"/>
        <w:ind w:right="35"/>
        <w:rPr>
          <w:rFonts w:ascii="Times New Roman" w:hAnsi="Times New Roman" w:cs="Times New Roman"/>
          <w:color w:val="000000" w:themeColor="text1"/>
          <w:sz w:val="24"/>
          <w:szCs w:val="24"/>
          <w:lang w:val="fr-FR"/>
        </w:rPr>
      </w:pPr>
    </w:p>
    <w:p w14:paraId="020A2944" w14:textId="334FD4E1" w:rsidR="00730D44" w:rsidRPr="006A46D8" w:rsidRDefault="00C66152" w:rsidP="0035684A">
      <w:pPr>
        <w:ind w:right="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fr-FR"/>
        </w:rPr>
        <w:t>Comme résultats de cette année, des réunions hebdomadaires de suivi des activités ont été organisées, un rapport de suivi trimestriel et une mission effectuée en Ituri pour le suivi des activités de terrain pour les activités mises en œuvre par UCBC.</w:t>
      </w:r>
    </w:p>
    <w:p w14:paraId="5ADDB47F" w14:textId="77777777" w:rsidR="00730D44" w:rsidRPr="006A46D8" w:rsidRDefault="00730D44" w:rsidP="00C66152">
      <w:pPr>
        <w:ind w:left="0" w:right="35" w:firstLine="0"/>
        <w:rPr>
          <w:rFonts w:ascii="Times New Roman" w:hAnsi="Times New Roman" w:cs="Times New Roman"/>
          <w:color w:val="000000" w:themeColor="text1"/>
          <w:sz w:val="24"/>
          <w:szCs w:val="24"/>
        </w:rPr>
        <w:sectPr w:rsidR="00730D44" w:rsidRPr="006A46D8" w:rsidSect="007C420F">
          <w:pgSz w:w="11900" w:h="16840"/>
          <w:pgMar w:top="1961" w:right="1557" w:bottom="1493" w:left="1579" w:header="1020" w:footer="1115" w:gutter="0"/>
          <w:cols w:space="720"/>
          <w:titlePg/>
          <w:docGrid w:linePitch="286"/>
        </w:sectPr>
      </w:pPr>
    </w:p>
    <w:p w14:paraId="06625F15" w14:textId="77777777" w:rsidR="0032371A" w:rsidRPr="006A46D8" w:rsidRDefault="0032371A" w:rsidP="0035684A">
      <w:pPr>
        <w:ind w:right="35"/>
        <w:rPr>
          <w:rFonts w:ascii="Times New Roman" w:hAnsi="Times New Roman" w:cs="Times New Roman"/>
          <w:b/>
          <w:color w:val="000000" w:themeColor="text1"/>
          <w:sz w:val="24"/>
          <w:szCs w:val="24"/>
        </w:rPr>
      </w:pPr>
      <w:r w:rsidRPr="006A46D8">
        <w:rPr>
          <w:rFonts w:ascii="Times New Roman" w:hAnsi="Times New Roman" w:cs="Times New Roman"/>
          <w:b/>
          <w:color w:val="000000" w:themeColor="text1"/>
          <w:sz w:val="24"/>
          <w:szCs w:val="24"/>
        </w:rPr>
        <w:t xml:space="preserve">Tableau </w:t>
      </w:r>
      <w:r w:rsidR="008240D1" w:rsidRPr="006A46D8">
        <w:rPr>
          <w:rFonts w:ascii="Times New Roman" w:hAnsi="Times New Roman" w:cs="Times New Roman"/>
          <w:b/>
          <w:color w:val="auto"/>
          <w:sz w:val="24"/>
          <w:szCs w:val="24"/>
        </w:rPr>
        <w:t>11 </w:t>
      </w:r>
      <w:r w:rsidR="0035684A" w:rsidRPr="006A46D8">
        <w:rPr>
          <w:rFonts w:ascii="Times New Roman" w:hAnsi="Times New Roman" w:cs="Times New Roman"/>
          <w:b/>
          <w:color w:val="000000" w:themeColor="text1"/>
          <w:sz w:val="24"/>
          <w:szCs w:val="24"/>
        </w:rPr>
        <w:t>-</w:t>
      </w:r>
      <w:r w:rsidRPr="006A46D8">
        <w:rPr>
          <w:rFonts w:ascii="Times New Roman" w:hAnsi="Times New Roman" w:cs="Times New Roman"/>
          <w:b/>
          <w:color w:val="000000" w:themeColor="text1"/>
          <w:sz w:val="24"/>
          <w:szCs w:val="24"/>
        </w:rPr>
        <w:t xml:space="preserve"> Etat d’avancement du plan de suivi du programme</w:t>
      </w:r>
      <w:r w:rsidR="0035684A" w:rsidRPr="006A46D8">
        <w:rPr>
          <w:rFonts w:ascii="Times New Roman" w:hAnsi="Times New Roman" w:cs="Times New Roman"/>
          <w:b/>
          <w:color w:val="000000" w:themeColor="text1"/>
          <w:sz w:val="24"/>
          <w:szCs w:val="24"/>
        </w:rPr>
        <w:t>.</w:t>
      </w:r>
    </w:p>
    <w:p w14:paraId="06E6652D" w14:textId="77777777" w:rsidR="0035684A" w:rsidRPr="006A46D8" w:rsidRDefault="0035684A" w:rsidP="0035684A">
      <w:pPr>
        <w:ind w:right="35"/>
        <w:rPr>
          <w:rFonts w:ascii="Times New Roman" w:hAnsi="Times New Roman" w:cs="Times New Roman"/>
          <w:color w:val="000000" w:themeColor="text1"/>
          <w:sz w:val="24"/>
          <w:szCs w:val="24"/>
        </w:rPr>
      </w:pPr>
    </w:p>
    <w:tbl>
      <w:tblPr>
        <w:tblStyle w:val="Grilledutableau"/>
        <w:tblW w:w="13041" w:type="dxa"/>
        <w:tblInd w:w="250" w:type="dxa"/>
        <w:tblLayout w:type="fixed"/>
        <w:tblLook w:val="04A0" w:firstRow="1" w:lastRow="0" w:firstColumn="1" w:lastColumn="0" w:noHBand="0" w:noVBand="1"/>
      </w:tblPr>
      <w:tblGrid>
        <w:gridCol w:w="1559"/>
        <w:gridCol w:w="1276"/>
        <w:gridCol w:w="1276"/>
        <w:gridCol w:w="1559"/>
        <w:gridCol w:w="1559"/>
        <w:gridCol w:w="3260"/>
        <w:gridCol w:w="2552"/>
      </w:tblGrid>
      <w:tr w:rsidR="0005383C" w:rsidRPr="009261D9" w14:paraId="70ED16F0" w14:textId="77777777" w:rsidTr="006874FC">
        <w:trPr>
          <w:tblHeader/>
        </w:trPr>
        <w:tc>
          <w:tcPr>
            <w:tcW w:w="1559" w:type="dxa"/>
            <w:shd w:val="clear" w:color="auto" w:fill="B4C6E7" w:themeFill="accent1" w:themeFillTint="66"/>
          </w:tcPr>
          <w:p w14:paraId="4FC419D5" w14:textId="77777777" w:rsidR="001058B3" w:rsidRPr="006874FC" w:rsidRDefault="001058B3" w:rsidP="006874FC">
            <w:pPr>
              <w:tabs>
                <w:tab w:val="left" w:pos="1481"/>
              </w:tabs>
              <w:spacing w:line="240" w:lineRule="auto"/>
              <w:ind w:right="35"/>
              <w:rPr>
                <w:rFonts w:ascii="Times New Roman" w:hAnsi="Times New Roman" w:cs="Times New Roman"/>
                <w:b/>
                <w:bCs/>
                <w:color w:val="000000" w:themeColor="text1"/>
                <w:sz w:val="20"/>
                <w:szCs w:val="20"/>
              </w:rPr>
            </w:pPr>
            <w:r w:rsidRPr="006874FC">
              <w:rPr>
                <w:rFonts w:ascii="Times New Roman" w:hAnsi="Times New Roman" w:cs="Times New Roman"/>
                <w:b/>
                <w:bCs/>
                <w:color w:val="000000" w:themeColor="text1"/>
                <w:sz w:val="20"/>
                <w:szCs w:val="20"/>
              </w:rPr>
              <w:t>Activité de suivi et évaluation</w:t>
            </w:r>
          </w:p>
        </w:tc>
        <w:tc>
          <w:tcPr>
            <w:tcW w:w="1276" w:type="dxa"/>
            <w:shd w:val="clear" w:color="auto" w:fill="B4C6E7" w:themeFill="accent1" w:themeFillTint="66"/>
          </w:tcPr>
          <w:p w14:paraId="311FD9D8" w14:textId="77777777" w:rsidR="001058B3" w:rsidRPr="006874FC" w:rsidRDefault="001058B3" w:rsidP="006874FC">
            <w:pPr>
              <w:spacing w:line="240" w:lineRule="auto"/>
              <w:ind w:right="35"/>
              <w:rPr>
                <w:rFonts w:ascii="Times New Roman" w:hAnsi="Times New Roman" w:cs="Times New Roman"/>
                <w:b/>
                <w:bCs/>
                <w:color w:val="000000" w:themeColor="text1"/>
                <w:sz w:val="20"/>
                <w:szCs w:val="20"/>
              </w:rPr>
            </w:pPr>
            <w:r w:rsidRPr="006874FC">
              <w:rPr>
                <w:rFonts w:ascii="Times New Roman" w:hAnsi="Times New Roman" w:cs="Times New Roman"/>
                <w:b/>
                <w:bCs/>
                <w:color w:val="000000" w:themeColor="text1"/>
                <w:sz w:val="20"/>
                <w:szCs w:val="20"/>
              </w:rPr>
              <w:t>Nombre prévu</w:t>
            </w:r>
          </w:p>
        </w:tc>
        <w:tc>
          <w:tcPr>
            <w:tcW w:w="1276" w:type="dxa"/>
            <w:shd w:val="clear" w:color="auto" w:fill="B4C6E7" w:themeFill="accent1" w:themeFillTint="66"/>
          </w:tcPr>
          <w:p w14:paraId="2DF508AA" w14:textId="77777777" w:rsidR="001058B3" w:rsidRPr="006874FC" w:rsidRDefault="001058B3" w:rsidP="006874FC">
            <w:pPr>
              <w:spacing w:line="240" w:lineRule="auto"/>
              <w:ind w:right="35"/>
              <w:rPr>
                <w:rFonts w:ascii="Times New Roman" w:hAnsi="Times New Roman" w:cs="Times New Roman"/>
                <w:b/>
                <w:bCs/>
                <w:color w:val="000000" w:themeColor="text1"/>
                <w:sz w:val="20"/>
                <w:szCs w:val="20"/>
              </w:rPr>
            </w:pPr>
            <w:r w:rsidRPr="006874FC">
              <w:rPr>
                <w:rFonts w:ascii="Times New Roman" w:hAnsi="Times New Roman" w:cs="Times New Roman"/>
                <w:b/>
                <w:bCs/>
                <w:color w:val="000000" w:themeColor="text1"/>
                <w:sz w:val="20"/>
                <w:szCs w:val="20"/>
              </w:rPr>
              <w:t>Nombre réalisé</w:t>
            </w:r>
          </w:p>
        </w:tc>
        <w:tc>
          <w:tcPr>
            <w:tcW w:w="1559" w:type="dxa"/>
            <w:shd w:val="clear" w:color="auto" w:fill="B4C6E7" w:themeFill="accent1" w:themeFillTint="66"/>
          </w:tcPr>
          <w:p w14:paraId="2C5A2964" w14:textId="77777777" w:rsidR="001058B3" w:rsidRPr="006874FC" w:rsidRDefault="001058B3" w:rsidP="006874FC">
            <w:pPr>
              <w:spacing w:line="240" w:lineRule="auto"/>
              <w:ind w:right="35"/>
              <w:rPr>
                <w:rFonts w:ascii="Times New Roman" w:hAnsi="Times New Roman" w:cs="Times New Roman"/>
                <w:b/>
                <w:bCs/>
                <w:color w:val="000000" w:themeColor="text1"/>
                <w:sz w:val="20"/>
                <w:szCs w:val="20"/>
              </w:rPr>
            </w:pPr>
            <w:r w:rsidRPr="006874FC">
              <w:rPr>
                <w:rFonts w:ascii="Times New Roman" w:hAnsi="Times New Roman" w:cs="Times New Roman"/>
                <w:b/>
                <w:bCs/>
                <w:color w:val="000000" w:themeColor="text1"/>
                <w:sz w:val="20"/>
                <w:szCs w:val="20"/>
              </w:rPr>
              <w:t>Taux de réalisation</w:t>
            </w:r>
          </w:p>
        </w:tc>
        <w:tc>
          <w:tcPr>
            <w:tcW w:w="1559" w:type="dxa"/>
            <w:shd w:val="clear" w:color="auto" w:fill="B4C6E7" w:themeFill="accent1" w:themeFillTint="66"/>
          </w:tcPr>
          <w:p w14:paraId="19F2ADAF" w14:textId="77777777" w:rsidR="001058B3" w:rsidRPr="006874FC" w:rsidRDefault="001058B3" w:rsidP="006874FC">
            <w:pPr>
              <w:spacing w:line="240" w:lineRule="auto"/>
              <w:ind w:right="35"/>
              <w:rPr>
                <w:rFonts w:ascii="Times New Roman" w:hAnsi="Times New Roman" w:cs="Times New Roman"/>
                <w:b/>
                <w:bCs/>
                <w:color w:val="000000" w:themeColor="text1"/>
                <w:sz w:val="20"/>
                <w:szCs w:val="20"/>
              </w:rPr>
            </w:pPr>
            <w:r w:rsidRPr="006874FC">
              <w:rPr>
                <w:rFonts w:ascii="Times New Roman" w:hAnsi="Times New Roman" w:cs="Times New Roman"/>
                <w:b/>
                <w:bCs/>
                <w:color w:val="000000" w:themeColor="text1"/>
                <w:sz w:val="20"/>
                <w:szCs w:val="20"/>
              </w:rPr>
              <w:t>Coûts en USD/Budget</w:t>
            </w:r>
          </w:p>
        </w:tc>
        <w:tc>
          <w:tcPr>
            <w:tcW w:w="3260" w:type="dxa"/>
            <w:shd w:val="clear" w:color="auto" w:fill="B4C6E7" w:themeFill="accent1" w:themeFillTint="66"/>
          </w:tcPr>
          <w:p w14:paraId="0DFDC993" w14:textId="77777777" w:rsidR="001058B3" w:rsidRPr="006874FC" w:rsidRDefault="001058B3" w:rsidP="006874FC">
            <w:pPr>
              <w:spacing w:line="240" w:lineRule="auto"/>
              <w:ind w:right="35"/>
              <w:rPr>
                <w:rFonts w:ascii="Times New Roman" w:hAnsi="Times New Roman" w:cs="Times New Roman"/>
                <w:b/>
                <w:bCs/>
                <w:color w:val="000000" w:themeColor="text1"/>
                <w:sz w:val="20"/>
                <w:szCs w:val="20"/>
              </w:rPr>
            </w:pPr>
            <w:r w:rsidRPr="006874FC">
              <w:rPr>
                <w:rFonts w:ascii="Times New Roman" w:hAnsi="Times New Roman" w:cs="Times New Roman"/>
                <w:b/>
                <w:bCs/>
                <w:color w:val="000000" w:themeColor="text1"/>
                <w:sz w:val="20"/>
                <w:szCs w:val="20"/>
              </w:rPr>
              <w:t xml:space="preserve">Résultats et leçons tirées </w:t>
            </w:r>
          </w:p>
        </w:tc>
        <w:tc>
          <w:tcPr>
            <w:tcW w:w="2552" w:type="dxa"/>
            <w:shd w:val="clear" w:color="auto" w:fill="B4C6E7" w:themeFill="accent1" w:themeFillTint="66"/>
          </w:tcPr>
          <w:p w14:paraId="5C2ACC51" w14:textId="77777777" w:rsidR="001058B3" w:rsidRPr="006874FC" w:rsidRDefault="001058B3" w:rsidP="006874FC">
            <w:pPr>
              <w:spacing w:line="240" w:lineRule="auto"/>
              <w:ind w:right="35"/>
              <w:rPr>
                <w:rFonts w:ascii="Times New Roman" w:hAnsi="Times New Roman" w:cs="Times New Roman"/>
                <w:b/>
                <w:bCs/>
                <w:color w:val="2F5496" w:themeColor="accent1" w:themeShade="BF"/>
                <w:sz w:val="20"/>
                <w:szCs w:val="20"/>
              </w:rPr>
            </w:pPr>
            <w:r w:rsidRPr="006874FC">
              <w:rPr>
                <w:rFonts w:ascii="Times New Roman" w:hAnsi="Times New Roman" w:cs="Times New Roman"/>
                <w:b/>
                <w:bCs/>
                <w:color w:val="2F5496" w:themeColor="accent1" w:themeShade="BF"/>
                <w:sz w:val="20"/>
                <w:szCs w:val="20"/>
              </w:rPr>
              <w:t>Commentaires</w:t>
            </w:r>
          </w:p>
        </w:tc>
      </w:tr>
      <w:tr w:rsidR="0005383C" w:rsidRPr="009261D9" w14:paraId="10646CE9" w14:textId="77777777" w:rsidTr="006874FC">
        <w:tc>
          <w:tcPr>
            <w:tcW w:w="1559" w:type="dxa"/>
          </w:tcPr>
          <w:p w14:paraId="5295FB62"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Missions de suivi terrain</w:t>
            </w:r>
          </w:p>
        </w:tc>
        <w:tc>
          <w:tcPr>
            <w:tcW w:w="1276" w:type="dxa"/>
          </w:tcPr>
          <w:p w14:paraId="5ED9C4BA" w14:textId="77777777" w:rsidR="001058B3" w:rsidRPr="006874FC" w:rsidRDefault="00C66152"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4</w:t>
            </w:r>
          </w:p>
        </w:tc>
        <w:tc>
          <w:tcPr>
            <w:tcW w:w="1276" w:type="dxa"/>
          </w:tcPr>
          <w:p w14:paraId="635D0383" w14:textId="77777777" w:rsidR="001058B3" w:rsidRPr="006874FC" w:rsidRDefault="00C66152"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1</w:t>
            </w:r>
          </w:p>
        </w:tc>
        <w:tc>
          <w:tcPr>
            <w:tcW w:w="1559" w:type="dxa"/>
          </w:tcPr>
          <w:p w14:paraId="025CA0AB" w14:textId="77777777" w:rsidR="001058B3" w:rsidRPr="006874FC" w:rsidRDefault="00C66152"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20%</w:t>
            </w:r>
          </w:p>
        </w:tc>
        <w:tc>
          <w:tcPr>
            <w:tcW w:w="1559" w:type="dxa"/>
          </w:tcPr>
          <w:p w14:paraId="368C7F10"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Voir PTBA</w:t>
            </w:r>
          </w:p>
        </w:tc>
        <w:tc>
          <w:tcPr>
            <w:tcW w:w="3260" w:type="dxa"/>
          </w:tcPr>
          <w:p w14:paraId="46F35278" w14:textId="77777777" w:rsidR="001058B3" w:rsidRPr="006874FC" w:rsidRDefault="00C66152"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Information sur la participation communautaire au programme et niveau d’exécution des activités</w:t>
            </w:r>
          </w:p>
        </w:tc>
        <w:tc>
          <w:tcPr>
            <w:tcW w:w="2552" w:type="dxa"/>
          </w:tcPr>
          <w:p w14:paraId="7FAFA546" w14:textId="77777777" w:rsidR="001058B3" w:rsidRPr="006874FC" w:rsidRDefault="00C66152"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Une mission de Suivi en Ituri pour les activités UCBC</w:t>
            </w:r>
          </w:p>
        </w:tc>
      </w:tr>
      <w:tr w:rsidR="0005383C" w:rsidRPr="009261D9" w14:paraId="5AB8AB27" w14:textId="77777777" w:rsidTr="006874FC">
        <w:tc>
          <w:tcPr>
            <w:tcW w:w="1559" w:type="dxa"/>
          </w:tcPr>
          <w:p w14:paraId="77B2F17F"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Réunions</w:t>
            </w:r>
          </w:p>
        </w:tc>
        <w:tc>
          <w:tcPr>
            <w:tcW w:w="1276" w:type="dxa"/>
          </w:tcPr>
          <w:p w14:paraId="26E78096" w14:textId="77777777" w:rsidR="001058B3" w:rsidRPr="006874FC" w:rsidRDefault="00C66152"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12</w:t>
            </w:r>
          </w:p>
        </w:tc>
        <w:tc>
          <w:tcPr>
            <w:tcW w:w="1276" w:type="dxa"/>
          </w:tcPr>
          <w:p w14:paraId="1A3CC041"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1</w:t>
            </w:r>
            <w:r w:rsidR="00C66152" w:rsidRPr="006874FC">
              <w:rPr>
                <w:rFonts w:ascii="Times New Roman" w:hAnsi="Times New Roman" w:cs="Times New Roman"/>
                <w:color w:val="000000" w:themeColor="text1"/>
                <w:sz w:val="20"/>
                <w:szCs w:val="20"/>
              </w:rPr>
              <w:t>6</w:t>
            </w:r>
          </w:p>
        </w:tc>
        <w:tc>
          <w:tcPr>
            <w:tcW w:w="1559" w:type="dxa"/>
          </w:tcPr>
          <w:p w14:paraId="27A83536" w14:textId="407748F1"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1</w:t>
            </w:r>
            <w:r w:rsidR="00B6758D">
              <w:rPr>
                <w:rFonts w:ascii="Times New Roman" w:hAnsi="Times New Roman" w:cs="Times New Roman"/>
                <w:color w:val="000000" w:themeColor="text1"/>
                <w:sz w:val="20"/>
                <w:szCs w:val="20"/>
              </w:rPr>
              <w:t>33</w:t>
            </w:r>
            <w:r w:rsidRPr="006874FC">
              <w:rPr>
                <w:rFonts w:ascii="Times New Roman" w:hAnsi="Times New Roman" w:cs="Times New Roman"/>
                <w:color w:val="000000" w:themeColor="text1"/>
                <w:sz w:val="20"/>
                <w:szCs w:val="20"/>
              </w:rPr>
              <w:t>%</w:t>
            </w:r>
          </w:p>
        </w:tc>
        <w:tc>
          <w:tcPr>
            <w:tcW w:w="1559" w:type="dxa"/>
          </w:tcPr>
          <w:p w14:paraId="7B0E29E9"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Voir PTBA</w:t>
            </w:r>
          </w:p>
        </w:tc>
        <w:tc>
          <w:tcPr>
            <w:tcW w:w="3260" w:type="dxa"/>
          </w:tcPr>
          <w:p w14:paraId="696AD2EB"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Renforcement de collaboration avec les parties prenantes et suivi de près des activités</w:t>
            </w:r>
          </w:p>
          <w:p w14:paraId="422A6434" w14:textId="77777777" w:rsidR="001058B3" w:rsidRPr="006874FC" w:rsidRDefault="001058B3" w:rsidP="006874FC">
            <w:pPr>
              <w:spacing w:line="240" w:lineRule="auto"/>
              <w:ind w:right="35"/>
              <w:rPr>
                <w:rFonts w:ascii="Times New Roman" w:hAnsi="Times New Roman" w:cs="Times New Roman"/>
                <w:color w:val="000000" w:themeColor="text1"/>
                <w:sz w:val="20"/>
                <w:szCs w:val="20"/>
                <w:lang w:val="en-US"/>
              </w:rPr>
            </w:pPr>
            <w:r w:rsidRPr="006874FC">
              <w:rPr>
                <w:rFonts w:ascii="Times New Roman" w:hAnsi="Times New Roman" w:cs="Times New Roman"/>
                <w:color w:val="000000" w:themeColor="text1"/>
                <w:sz w:val="20"/>
                <w:szCs w:val="20"/>
              </w:rPr>
              <w:t>(Voir rapports)</w:t>
            </w:r>
          </w:p>
        </w:tc>
        <w:tc>
          <w:tcPr>
            <w:tcW w:w="2552" w:type="dxa"/>
          </w:tcPr>
          <w:p w14:paraId="6F52E8C4"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Suite aux restrictions de la pandémie COVID, les réunions de coordination, planification et suivi ont été renforcées.</w:t>
            </w:r>
          </w:p>
        </w:tc>
      </w:tr>
      <w:tr w:rsidR="0005383C" w:rsidRPr="009261D9" w14:paraId="1E70A807" w14:textId="77777777" w:rsidTr="006874FC">
        <w:tc>
          <w:tcPr>
            <w:tcW w:w="1559" w:type="dxa"/>
          </w:tcPr>
          <w:p w14:paraId="798ACC0F"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Rapports</w:t>
            </w:r>
          </w:p>
        </w:tc>
        <w:tc>
          <w:tcPr>
            <w:tcW w:w="1276" w:type="dxa"/>
          </w:tcPr>
          <w:p w14:paraId="5CC353EF" w14:textId="77777777" w:rsidR="001058B3" w:rsidRPr="006874FC" w:rsidRDefault="00C66152"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12</w:t>
            </w:r>
          </w:p>
        </w:tc>
        <w:tc>
          <w:tcPr>
            <w:tcW w:w="1276" w:type="dxa"/>
          </w:tcPr>
          <w:p w14:paraId="4C77D4A9"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1</w:t>
            </w:r>
            <w:r w:rsidR="00C66152" w:rsidRPr="006874FC">
              <w:rPr>
                <w:rFonts w:ascii="Times New Roman" w:hAnsi="Times New Roman" w:cs="Times New Roman"/>
                <w:color w:val="000000" w:themeColor="text1"/>
                <w:sz w:val="20"/>
                <w:szCs w:val="20"/>
              </w:rPr>
              <w:t>6</w:t>
            </w:r>
          </w:p>
        </w:tc>
        <w:tc>
          <w:tcPr>
            <w:tcW w:w="1559" w:type="dxa"/>
          </w:tcPr>
          <w:p w14:paraId="2C263342" w14:textId="5BB161CE"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1</w:t>
            </w:r>
            <w:r w:rsidR="00B6758D">
              <w:rPr>
                <w:rFonts w:ascii="Times New Roman" w:hAnsi="Times New Roman" w:cs="Times New Roman"/>
                <w:color w:val="000000" w:themeColor="text1"/>
                <w:sz w:val="20"/>
                <w:szCs w:val="20"/>
              </w:rPr>
              <w:t>33</w:t>
            </w:r>
            <w:r w:rsidRPr="006874FC">
              <w:rPr>
                <w:rFonts w:ascii="Times New Roman" w:hAnsi="Times New Roman" w:cs="Times New Roman"/>
                <w:color w:val="000000" w:themeColor="text1"/>
                <w:sz w:val="20"/>
                <w:szCs w:val="20"/>
              </w:rPr>
              <w:t>%</w:t>
            </w:r>
          </w:p>
        </w:tc>
        <w:tc>
          <w:tcPr>
            <w:tcW w:w="1559" w:type="dxa"/>
          </w:tcPr>
          <w:p w14:paraId="508938FA"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Voir PTBA</w:t>
            </w:r>
          </w:p>
        </w:tc>
        <w:tc>
          <w:tcPr>
            <w:tcW w:w="3260" w:type="dxa"/>
          </w:tcPr>
          <w:p w14:paraId="3B5BAC08"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Renforcement de collaboration avec les parties prenantes et suivi de près des activités</w:t>
            </w:r>
          </w:p>
          <w:p w14:paraId="46E3873F"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(Voir rapports)</w:t>
            </w:r>
          </w:p>
        </w:tc>
        <w:tc>
          <w:tcPr>
            <w:tcW w:w="2552" w:type="dxa"/>
          </w:tcPr>
          <w:p w14:paraId="21C85BA6"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Les rapports des différentes réunions de suivi sont disponibles</w:t>
            </w:r>
          </w:p>
        </w:tc>
      </w:tr>
      <w:tr w:rsidR="0005383C" w:rsidRPr="009261D9" w14:paraId="1D708D81" w14:textId="77777777" w:rsidTr="006874FC">
        <w:tc>
          <w:tcPr>
            <w:tcW w:w="1559" w:type="dxa"/>
          </w:tcPr>
          <w:p w14:paraId="62EADB46"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Revues techniques</w:t>
            </w:r>
          </w:p>
        </w:tc>
        <w:tc>
          <w:tcPr>
            <w:tcW w:w="1276" w:type="dxa"/>
          </w:tcPr>
          <w:p w14:paraId="66EAF840" w14:textId="77777777" w:rsidR="001058B3" w:rsidRPr="006874FC" w:rsidRDefault="00C66152"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6</w:t>
            </w:r>
          </w:p>
        </w:tc>
        <w:tc>
          <w:tcPr>
            <w:tcW w:w="1276" w:type="dxa"/>
          </w:tcPr>
          <w:p w14:paraId="5F4297B3" w14:textId="77777777" w:rsidR="001058B3" w:rsidRPr="006874FC" w:rsidRDefault="001058B3" w:rsidP="006874FC">
            <w:pPr>
              <w:spacing w:line="240" w:lineRule="auto"/>
              <w:ind w:right="35"/>
              <w:rPr>
                <w:rFonts w:ascii="Times New Roman" w:hAnsi="Times New Roman" w:cs="Times New Roman"/>
                <w:color w:val="000000" w:themeColor="text1"/>
                <w:sz w:val="20"/>
                <w:szCs w:val="20"/>
                <w:lang w:val="en-US"/>
              </w:rPr>
            </w:pPr>
            <w:r w:rsidRPr="006874FC">
              <w:rPr>
                <w:rFonts w:ascii="Times New Roman" w:hAnsi="Times New Roman" w:cs="Times New Roman"/>
                <w:color w:val="000000" w:themeColor="text1"/>
                <w:sz w:val="20"/>
                <w:szCs w:val="20"/>
                <w:lang w:val="en-US"/>
              </w:rPr>
              <w:t>6</w:t>
            </w:r>
          </w:p>
        </w:tc>
        <w:tc>
          <w:tcPr>
            <w:tcW w:w="1559" w:type="dxa"/>
          </w:tcPr>
          <w:p w14:paraId="18C28FD0"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100%</w:t>
            </w:r>
          </w:p>
        </w:tc>
        <w:tc>
          <w:tcPr>
            <w:tcW w:w="1559" w:type="dxa"/>
          </w:tcPr>
          <w:p w14:paraId="7B13D39C"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Voir PTBA</w:t>
            </w:r>
          </w:p>
        </w:tc>
        <w:tc>
          <w:tcPr>
            <w:tcW w:w="3260" w:type="dxa"/>
          </w:tcPr>
          <w:p w14:paraId="42A9F897"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Documents du programme améliorés et validés.</w:t>
            </w:r>
          </w:p>
          <w:p w14:paraId="0DB28882"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Renforcement de collaboration avec les parties prenantes</w:t>
            </w:r>
          </w:p>
          <w:p w14:paraId="152B99ED"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(Voir rapports)</w:t>
            </w:r>
          </w:p>
        </w:tc>
        <w:tc>
          <w:tcPr>
            <w:tcW w:w="2552" w:type="dxa"/>
          </w:tcPr>
          <w:p w14:paraId="44BCE380"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A part la retraite de l’évaluation 2019 et planification 2020, La revue technique se fait actuellement au niveau interne à la suite des livrables des consultants.</w:t>
            </w:r>
          </w:p>
        </w:tc>
      </w:tr>
      <w:tr w:rsidR="0005383C" w:rsidRPr="009261D9" w14:paraId="1AF33037" w14:textId="77777777" w:rsidTr="006874FC">
        <w:tc>
          <w:tcPr>
            <w:tcW w:w="1559" w:type="dxa"/>
          </w:tcPr>
          <w:p w14:paraId="01F145D7"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Evaluations externes</w:t>
            </w:r>
          </w:p>
        </w:tc>
        <w:tc>
          <w:tcPr>
            <w:tcW w:w="1276" w:type="dxa"/>
          </w:tcPr>
          <w:p w14:paraId="2010F085"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0</w:t>
            </w:r>
          </w:p>
        </w:tc>
        <w:tc>
          <w:tcPr>
            <w:tcW w:w="1276" w:type="dxa"/>
          </w:tcPr>
          <w:p w14:paraId="44E7E6A0"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0</w:t>
            </w:r>
          </w:p>
        </w:tc>
        <w:tc>
          <w:tcPr>
            <w:tcW w:w="1559" w:type="dxa"/>
          </w:tcPr>
          <w:p w14:paraId="0F875D79"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RAS</w:t>
            </w:r>
          </w:p>
        </w:tc>
        <w:tc>
          <w:tcPr>
            <w:tcW w:w="1559" w:type="dxa"/>
          </w:tcPr>
          <w:p w14:paraId="57199A29"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Voir PTBA</w:t>
            </w:r>
          </w:p>
        </w:tc>
        <w:tc>
          <w:tcPr>
            <w:tcW w:w="3260" w:type="dxa"/>
          </w:tcPr>
          <w:p w14:paraId="0C3C015F"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RAS</w:t>
            </w:r>
          </w:p>
        </w:tc>
        <w:tc>
          <w:tcPr>
            <w:tcW w:w="2552" w:type="dxa"/>
          </w:tcPr>
          <w:p w14:paraId="750D5141"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p>
        </w:tc>
      </w:tr>
      <w:tr w:rsidR="0005383C" w:rsidRPr="009261D9" w14:paraId="74BEDE0B" w14:textId="77777777" w:rsidTr="006874FC">
        <w:tc>
          <w:tcPr>
            <w:tcW w:w="1559" w:type="dxa"/>
          </w:tcPr>
          <w:p w14:paraId="7E8D5C5C"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Collecte des données</w:t>
            </w:r>
          </w:p>
        </w:tc>
        <w:tc>
          <w:tcPr>
            <w:tcW w:w="1276" w:type="dxa"/>
          </w:tcPr>
          <w:p w14:paraId="101D1FF9"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0</w:t>
            </w:r>
          </w:p>
        </w:tc>
        <w:tc>
          <w:tcPr>
            <w:tcW w:w="1276" w:type="dxa"/>
          </w:tcPr>
          <w:p w14:paraId="48605252"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0</w:t>
            </w:r>
          </w:p>
        </w:tc>
        <w:tc>
          <w:tcPr>
            <w:tcW w:w="1559" w:type="dxa"/>
          </w:tcPr>
          <w:p w14:paraId="3242FCD7"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RAS</w:t>
            </w:r>
          </w:p>
        </w:tc>
        <w:tc>
          <w:tcPr>
            <w:tcW w:w="1559" w:type="dxa"/>
          </w:tcPr>
          <w:p w14:paraId="4EEA90E8"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Voir PTBA</w:t>
            </w:r>
          </w:p>
        </w:tc>
        <w:tc>
          <w:tcPr>
            <w:tcW w:w="3260" w:type="dxa"/>
          </w:tcPr>
          <w:p w14:paraId="17C5F517"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RAS</w:t>
            </w:r>
          </w:p>
        </w:tc>
        <w:tc>
          <w:tcPr>
            <w:tcW w:w="2552" w:type="dxa"/>
          </w:tcPr>
          <w:p w14:paraId="205840E9"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p>
        </w:tc>
      </w:tr>
      <w:tr w:rsidR="0005383C" w:rsidRPr="009261D9" w14:paraId="68555F57" w14:textId="77777777" w:rsidTr="006874FC">
        <w:tc>
          <w:tcPr>
            <w:tcW w:w="1559" w:type="dxa"/>
            <w:vAlign w:val="bottom"/>
          </w:tcPr>
          <w:p w14:paraId="59593D10" w14:textId="77777777" w:rsidR="001058B3" w:rsidRPr="006874FC" w:rsidRDefault="001058B3" w:rsidP="006874FC">
            <w:pPr>
              <w:spacing w:line="240" w:lineRule="auto"/>
              <w:ind w:right="35"/>
              <w:rPr>
                <w:rFonts w:ascii="Times New Roman" w:eastAsia="Times New Roman" w:hAnsi="Times New Roman" w:cs="Times New Roman"/>
                <w:sz w:val="20"/>
                <w:szCs w:val="20"/>
                <w:lang w:eastAsia="fr-FR"/>
              </w:rPr>
            </w:pPr>
            <w:r w:rsidRPr="006874FC">
              <w:rPr>
                <w:rFonts w:ascii="Times New Roman" w:eastAsia="Times New Roman" w:hAnsi="Times New Roman" w:cs="Times New Roman"/>
                <w:sz w:val="20"/>
                <w:szCs w:val="20"/>
                <w:lang w:eastAsia="fr-FR"/>
              </w:rPr>
              <w:t>Tenue du COPIL</w:t>
            </w:r>
          </w:p>
          <w:p w14:paraId="4F886C66" w14:textId="77777777" w:rsidR="001058B3" w:rsidRPr="006874FC" w:rsidRDefault="001058B3" w:rsidP="006874FC">
            <w:pPr>
              <w:spacing w:line="240" w:lineRule="auto"/>
              <w:ind w:right="35"/>
              <w:rPr>
                <w:rFonts w:ascii="Times New Roman" w:eastAsia="Times New Roman" w:hAnsi="Times New Roman" w:cs="Times New Roman"/>
                <w:sz w:val="20"/>
                <w:szCs w:val="20"/>
                <w:lang w:eastAsia="fr-FR"/>
              </w:rPr>
            </w:pPr>
          </w:p>
          <w:p w14:paraId="3FB359E0"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p>
        </w:tc>
        <w:tc>
          <w:tcPr>
            <w:tcW w:w="1276" w:type="dxa"/>
          </w:tcPr>
          <w:p w14:paraId="5E8BB187" w14:textId="77777777" w:rsidR="001058B3" w:rsidRPr="006874FC" w:rsidRDefault="00C66152"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4</w:t>
            </w:r>
          </w:p>
        </w:tc>
        <w:tc>
          <w:tcPr>
            <w:tcW w:w="1276" w:type="dxa"/>
          </w:tcPr>
          <w:p w14:paraId="30266900"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0</w:t>
            </w:r>
          </w:p>
        </w:tc>
        <w:tc>
          <w:tcPr>
            <w:tcW w:w="1559" w:type="dxa"/>
          </w:tcPr>
          <w:p w14:paraId="4C97007D"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RAS</w:t>
            </w:r>
          </w:p>
        </w:tc>
        <w:tc>
          <w:tcPr>
            <w:tcW w:w="1559" w:type="dxa"/>
          </w:tcPr>
          <w:p w14:paraId="57FA8CEE"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Voir PTBA</w:t>
            </w:r>
          </w:p>
        </w:tc>
        <w:tc>
          <w:tcPr>
            <w:tcW w:w="3260" w:type="dxa"/>
          </w:tcPr>
          <w:p w14:paraId="41FD7847"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RAS</w:t>
            </w:r>
          </w:p>
        </w:tc>
        <w:tc>
          <w:tcPr>
            <w:tcW w:w="2552" w:type="dxa"/>
          </w:tcPr>
          <w:p w14:paraId="33FC1243"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Aucune Réunion menées depuis le début de l’année suite à la Pandémie du COVID-19</w:t>
            </w:r>
          </w:p>
        </w:tc>
      </w:tr>
      <w:tr w:rsidR="0005383C" w:rsidRPr="009261D9" w14:paraId="28E02389" w14:textId="77777777" w:rsidTr="006874FC">
        <w:tc>
          <w:tcPr>
            <w:tcW w:w="1559" w:type="dxa"/>
            <w:vAlign w:val="bottom"/>
          </w:tcPr>
          <w:p w14:paraId="2E3785FE" w14:textId="77777777" w:rsidR="001058B3" w:rsidRPr="006874FC" w:rsidRDefault="001058B3" w:rsidP="006874FC">
            <w:pPr>
              <w:spacing w:line="240" w:lineRule="auto"/>
              <w:ind w:right="35"/>
              <w:rPr>
                <w:rFonts w:ascii="Times New Roman" w:eastAsia="Times New Roman" w:hAnsi="Times New Roman" w:cs="Times New Roman"/>
                <w:sz w:val="20"/>
                <w:szCs w:val="20"/>
                <w:lang w:eastAsia="fr-FR"/>
              </w:rPr>
            </w:pPr>
            <w:r w:rsidRPr="006874FC">
              <w:rPr>
                <w:rFonts w:ascii="Times New Roman" w:eastAsia="Times New Roman" w:hAnsi="Times New Roman" w:cs="Times New Roman"/>
                <w:sz w:val="20"/>
                <w:szCs w:val="20"/>
                <w:lang w:eastAsia="fr-FR"/>
              </w:rPr>
              <w:t>Prise en compte des recommandations du COPIL</w:t>
            </w:r>
          </w:p>
        </w:tc>
        <w:tc>
          <w:tcPr>
            <w:tcW w:w="1276" w:type="dxa"/>
          </w:tcPr>
          <w:p w14:paraId="231C1EA4" w14:textId="77777777" w:rsidR="001058B3" w:rsidRPr="006874FC" w:rsidRDefault="00C66152"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4</w:t>
            </w:r>
          </w:p>
        </w:tc>
        <w:tc>
          <w:tcPr>
            <w:tcW w:w="1276" w:type="dxa"/>
          </w:tcPr>
          <w:p w14:paraId="08D04A5B"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0</w:t>
            </w:r>
          </w:p>
        </w:tc>
        <w:tc>
          <w:tcPr>
            <w:tcW w:w="1559" w:type="dxa"/>
          </w:tcPr>
          <w:p w14:paraId="39C13131"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RAS</w:t>
            </w:r>
          </w:p>
        </w:tc>
        <w:tc>
          <w:tcPr>
            <w:tcW w:w="1559" w:type="dxa"/>
          </w:tcPr>
          <w:p w14:paraId="4388FE1E"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Voir PTBA</w:t>
            </w:r>
          </w:p>
        </w:tc>
        <w:tc>
          <w:tcPr>
            <w:tcW w:w="3260" w:type="dxa"/>
          </w:tcPr>
          <w:p w14:paraId="79898C27"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RAS</w:t>
            </w:r>
          </w:p>
        </w:tc>
        <w:tc>
          <w:tcPr>
            <w:tcW w:w="2552" w:type="dxa"/>
          </w:tcPr>
          <w:p w14:paraId="2CD2AA68"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Aucune Réunion menées depuis le début de l’année suite à la Pandémie du COVID-19</w:t>
            </w:r>
          </w:p>
        </w:tc>
      </w:tr>
      <w:tr w:rsidR="0005383C" w:rsidRPr="009261D9" w14:paraId="69F65F6D" w14:textId="77777777" w:rsidTr="006874FC">
        <w:tc>
          <w:tcPr>
            <w:tcW w:w="1559" w:type="dxa"/>
            <w:vAlign w:val="bottom"/>
          </w:tcPr>
          <w:p w14:paraId="39C00ABF" w14:textId="77777777" w:rsidR="001058B3" w:rsidRPr="006874FC" w:rsidRDefault="001058B3" w:rsidP="006874FC">
            <w:pPr>
              <w:spacing w:line="240" w:lineRule="auto"/>
              <w:ind w:right="35"/>
              <w:rPr>
                <w:rFonts w:ascii="Times New Roman" w:eastAsia="Times New Roman" w:hAnsi="Times New Roman" w:cs="Times New Roman"/>
                <w:sz w:val="20"/>
                <w:szCs w:val="20"/>
                <w:lang w:eastAsia="fr-FR"/>
              </w:rPr>
            </w:pPr>
            <w:r w:rsidRPr="006874FC">
              <w:rPr>
                <w:rFonts w:ascii="Times New Roman" w:eastAsia="Times New Roman" w:hAnsi="Times New Roman" w:cs="Times New Roman"/>
                <w:sz w:val="20"/>
                <w:szCs w:val="20"/>
                <w:lang w:eastAsia="fr-FR"/>
              </w:rPr>
              <w:t>Réunions de différentes plateformes</w:t>
            </w:r>
          </w:p>
        </w:tc>
        <w:tc>
          <w:tcPr>
            <w:tcW w:w="1276" w:type="dxa"/>
          </w:tcPr>
          <w:p w14:paraId="17692246"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RAS</w:t>
            </w:r>
          </w:p>
        </w:tc>
        <w:tc>
          <w:tcPr>
            <w:tcW w:w="1276" w:type="dxa"/>
          </w:tcPr>
          <w:p w14:paraId="37548596"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RAS</w:t>
            </w:r>
          </w:p>
        </w:tc>
        <w:tc>
          <w:tcPr>
            <w:tcW w:w="1559" w:type="dxa"/>
          </w:tcPr>
          <w:p w14:paraId="4095A123"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RAS</w:t>
            </w:r>
          </w:p>
        </w:tc>
        <w:tc>
          <w:tcPr>
            <w:tcW w:w="1559" w:type="dxa"/>
          </w:tcPr>
          <w:p w14:paraId="475386CB"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RAS</w:t>
            </w:r>
          </w:p>
        </w:tc>
        <w:tc>
          <w:tcPr>
            <w:tcW w:w="3260" w:type="dxa"/>
          </w:tcPr>
          <w:p w14:paraId="6A66F3BC"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RAS</w:t>
            </w:r>
          </w:p>
        </w:tc>
        <w:tc>
          <w:tcPr>
            <w:tcW w:w="2552" w:type="dxa"/>
          </w:tcPr>
          <w:p w14:paraId="0AA152E9" w14:textId="77777777" w:rsidR="001058B3" w:rsidRPr="006874FC" w:rsidRDefault="001058B3" w:rsidP="006874FC">
            <w:pPr>
              <w:spacing w:line="240" w:lineRule="auto"/>
              <w:ind w:right="35"/>
              <w:rPr>
                <w:rFonts w:ascii="Times New Roman" w:hAnsi="Times New Roman" w:cs="Times New Roman"/>
                <w:color w:val="000000" w:themeColor="text1"/>
                <w:sz w:val="20"/>
                <w:szCs w:val="20"/>
              </w:rPr>
            </w:pPr>
            <w:r w:rsidRPr="006874FC">
              <w:rPr>
                <w:rFonts w:ascii="Times New Roman" w:hAnsi="Times New Roman" w:cs="Times New Roman"/>
                <w:color w:val="000000" w:themeColor="text1"/>
                <w:sz w:val="20"/>
                <w:szCs w:val="20"/>
              </w:rPr>
              <w:t>Aucune réunion n’a été prévue pendant cette période</w:t>
            </w:r>
          </w:p>
        </w:tc>
      </w:tr>
    </w:tbl>
    <w:p w14:paraId="2BB7CDF0" w14:textId="77777777" w:rsidR="00C920AB" w:rsidRPr="006A46D8" w:rsidRDefault="00C920AB" w:rsidP="00C2713B">
      <w:pPr>
        <w:rPr>
          <w:rFonts w:ascii="Times New Roman" w:hAnsi="Times New Roman" w:cs="Times New Roman"/>
          <w:sz w:val="24"/>
          <w:szCs w:val="24"/>
          <w:lang w:val="fr-FR"/>
        </w:rPr>
      </w:pPr>
    </w:p>
    <w:p w14:paraId="456434E6" w14:textId="77777777" w:rsidR="00C2713B" w:rsidRPr="006A46D8" w:rsidRDefault="00C2713B" w:rsidP="00C2713B">
      <w:pPr>
        <w:rPr>
          <w:rFonts w:ascii="Times New Roman" w:hAnsi="Times New Roman" w:cs="Times New Roman"/>
          <w:i/>
          <w:iCs/>
          <w:color w:val="000000" w:themeColor="text1"/>
          <w:sz w:val="24"/>
          <w:szCs w:val="24"/>
        </w:rPr>
      </w:pPr>
    </w:p>
    <w:p w14:paraId="304E24B0" w14:textId="77777777" w:rsidR="00730D44" w:rsidRPr="006A46D8" w:rsidRDefault="00730D44" w:rsidP="00FB49E6">
      <w:pPr>
        <w:spacing w:line="240" w:lineRule="auto"/>
        <w:ind w:left="0" w:firstLine="0"/>
        <w:rPr>
          <w:rFonts w:ascii="Times New Roman" w:hAnsi="Times New Roman" w:cs="Times New Roman"/>
          <w:sz w:val="24"/>
          <w:szCs w:val="24"/>
        </w:rPr>
        <w:sectPr w:rsidR="00730D44" w:rsidRPr="006A46D8" w:rsidSect="00730D44">
          <w:pgSz w:w="16840" w:h="11900" w:orient="landscape"/>
          <w:pgMar w:top="1584" w:right="1958" w:bottom="1555" w:left="1498" w:header="1022" w:footer="1109" w:gutter="0"/>
          <w:cols w:space="720"/>
          <w:titlePg/>
          <w:docGrid w:linePitch="286"/>
        </w:sectPr>
      </w:pPr>
    </w:p>
    <w:p w14:paraId="40E23234" w14:textId="77777777" w:rsidR="00697A90" w:rsidRPr="006A46D8" w:rsidRDefault="0056085C" w:rsidP="006874FC">
      <w:pPr>
        <w:pStyle w:val="Titre1"/>
        <w:numPr>
          <w:ilvl w:val="0"/>
          <w:numId w:val="34"/>
        </w:numPr>
        <w:spacing w:line="276" w:lineRule="auto"/>
        <w:rPr>
          <w:rFonts w:ascii="Times New Roman" w:hAnsi="Times New Roman" w:cs="Times New Roman"/>
          <w:sz w:val="24"/>
          <w:szCs w:val="24"/>
        </w:rPr>
      </w:pPr>
      <w:bookmarkStart w:id="34" w:name="_Toc46040596"/>
      <w:r w:rsidRPr="006A46D8">
        <w:rPr>
          <w:rFonts w:ascii="Times New Roman" w:hAnsi="Times New Roman" w:cs="Times New Roman"/>
          <w:sz w:val="24"/>
          <w:szCs w:val="24"/>
        </w:rPr>
        <w:t>Révisions programmatiques (</w:t>
      </w:r>
      <w:r w:rsidR="00A339FB" w:rsidRPr="006A46D8">
        <w:rPr>
          <w:rFonts w:ascii="Times New Roman" w:hAnsi="Times New Roman" w:cs="Times New Roman"/>
          <w:sz w:val="24"/>
          <w:szCs w:val="24"/>
        </w:rPr>
        <w:t>le cas échéant)</w:t>
      </w:r>
      <w:bookmarkEnd w:id="34"/>
    </w:p>
    <w:p w14:paraId="40ACCC8F" w14:textId="09C8CFBF" w:rsidR="00403C0F" w:rsidRPr="006A46D8" w:rsidRDefault="00B6758D" w:rsidP="006874FC">
      <w:pPr>
        <w:spacing w:line="276" w:lineRule="auto"/>
        <w:ind w:left="0" w:firstLine="0"/>
        <w:rPr>
          <w:rFonts w:ascii="Times New Roman" w:hAnsi="Times New Roman" w:cs="Times New Roman"/>
          <w:sz w:val="24"/>
          <w:szCs w:val="24"/>
        </w:rPr>
      </w:pPr>
      <w:r>
        <w:rPr>
          <w:rFonts w:ascii="Times New Roman" w:hAnsi="Times New Roman" w:cs="Times New Roman"/>
          <w:sz w:val="24"/>
          <w:szCs w:val="24"/>
        </w:rPr>
        <w:t xml:space="preserve">Le retard accumulé dans la mise en œuvre du programmes suite aux accords signés avec les partenaires de mise en œuvre, les </w:t>
      </w:r>
      <w:r w:rsidR="00C607A8">
        <w:rPr>
          <w:rFonts w:ascii="Times New Roman" w:hAnsi="Times New Roman" w:cs="Times New Roman"/>
          <w:sz w:val="24"/>
          <w:szCs w:val="24"/>
        </w:rPr>
        <w:t>procédures</w:t>
      </w:r>
      <w:r>
        <w:rPr>
          <w:rFonts w:ascii="Times New Roman" w:hAnsi="Times New Roman" w:cs="Times New Roman"/>
          <w:sz w:val="24"/>
          <w:szCs w:val="24"/>
        </w:rPr>
        <w:t xml:space="preserve"> finan</w:t>
      </w:r>
      <w:r w:rsidR="00C607A8">
        <w:rPr>
          <w:rFonts w:ascii="Times New Roman" w:hAnsi="Times New Roman" w:cs="Times New Roman"/>
          <w:sz w:val="24"/>
          <w:szCs w:val="24"/>
        </w:rPr>
        <w:t>cières des Nations Unies ainsi que la pandémie de COVID-19 souligne l’importance d’une revue programmatique qui est déjà envisagé pendant le premier trimestre de l’an 2021. Cette revue soulignera les grandes priorités à atteindre pendant la période restante de la mise en œuvre du programme ainsi qu’une décision sur la probabilité de l’extension du programme pendant une certaine période pour permettre au programme d’atteindre les principaux livrables des différents jalons voir établir un plan de continuité des acquits du programme au niveau de la communauté.</w:t>
      </w:r>
    </w:p>
    <w:p w14:paraId="4030515B" w14:textId="77777777" w:rsidR="003042DF" w:rsidRPr="006A46D8" w:rsidRDefault="003042DF" w:rsidP="006874FC">
      <w:pPr>
        <w:pStyle w:val="Titre1"/>
        <w:numPr>
          <w:ilvl w:val="0"/>
          <w:numId w:val="34"/>
        </w:numPr>
        <w:spacing w:line="276" w:lineRule="auto"/>
        <w:rPr>
          <w:rFonts w:ascii="Times New Roman" w:hAnsi="Times New Roman" w:cs="Times New Roman"/>
          <w:sz w:val="24"/>
          <w:szCs w:val="24"/>
        </w:rPr>
      </w:pPr>
      <w:bookmarkStart w:id="35" w:name="_Toc46040597"/>
      <w:r w:rsidRPr="006A46D8">
        <w:rPr>
          <w:rFonts w:ascii="Times New Roman" w:hAnsi="Times New Roman" w:cs="Times New Roman"/>
          <w:sz w:val="24"/>
          <w:szCs w:val="24"/>
        </w:rPr>
        <w:t>Auto-évaluation du programme</w:t>
      </w:r>
      <w:bookmarkEnd w:id="35"/>
    </w:p>
    <w:p w14:paraId="18ADEDDF" w14:textId="77777777" w:rsidR="001058B3" w:rsidRPr="006A46D8" w:rsidRDefault="001058B3" w:rsidP="006874FC">
      <w:pPr>
        <w:spacing w:line="276"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Pendant cette période, le programme a souffert d’un grand retard dans la mise en œuvre des activités suite à la pandémie d</w:t>
      </w:r>
      <w:r w:rsidR="00B178F2" w:rsidRPr="006A46D8">
        <w:rPr>
          <w:rFonts w:ascii="Times New Roman" w:hAnsi="Times New Roman" w:cs="Times New Roman"/>
          <w:color w:val="000000" w:themeColor="text1"/>
          <w:sz w:val="24"/>
          <w:szCs w:val="24"/>
          <w:lang w:val="fr-FR"/>
        </w:rPr>
        <w:t>e la</w:t>
      </w:r>
      <w:r w:rsidRPr="006A46D8">
        <w:rPr>
          <w:rFonts w:ascii="Times New Roman" w:hAnsi="Times New Roman" w:cs="Times New Roman"/>
          <w:color w:val="000000" w:themeColor="text1"/>
          <w:sz w:val="24"/>
          <w:szCs w:val="24"/>
          <w:lang w:val="fr-FR"/>
        </w:rPr>
        <w:t xml:space="preserve"> COVID-19, </w:t>
      </w:r>
      <w:r w:rsidR="00B178F2" w:rsidRPr="006A46D8">
        <w:rPr>
          <w:rFonts w:ascii="Times New Roman" w:hAnsi="Times New Roman" w:cs="Times New Roman"/>
          <w:color w:val="000000" w:themeColor="text1"/>
          <w:sz w:val="24"/>
          <w:szCs w:val="24"/>
          <w:lang w:val="fr-FR"/>
        </w:rPr>
        <w:t xml:space="preserve">mais </w:t>
      </w:r>
      <w:r w:rsidRPr="006A46D8">
        <w:rPr>
          <w:rFonts w:ascii="Times New Roman" w:hAnsi="Times New Roman" w:cs="Times New Roman"/>
          <w:color w:val="000000" w:themeColor="text1"/>
          <w:sz w:val="24"/>
          <w:szCs w:val="24"/>
          <w:lang w:val="fr-FR"/>
        </w:rPr>
        <w:t>les activités ont été réorganisées</w:t>
      </w:r>
      <w:r w:rsidR="00A323E4" w:rsidRPr="006A46D8">
        <w:rPr>
          <w:rFonts w:ascii="Times New Roman" w:hAnsi="Times New Roman" w:cs="Times New Roman"/>
          <w:color w:val="000000" w:themeColor="text1"/>
          <w:sz w:val="24"/>
          <w:szCs w:val="24"/>
          <w:lang w:val="fr-FR"/>
        </w:rPr>
        <w:t xml:space="preserve"> en télétravail</w:t>
      </w:r>
      <w:r w:rsidR="00C66152">
        <w:rPr>
          <w:rFonts w:ascii="Times New Roman" w:hAnsi="Times New Roman" w:cs="Times New Roman"/>
          <w:color w:val="000000" w:themeColor="text1"/>
          <w:sz w:val="24"/>
          <w:szCs w:val="24"/>
          <w:lang w:val="fr-FR"/>
        </w:rPr>
        <w:t xml:space="preserve"> et des descentes sur terrain vers la fin de l’année</w:t>
      </w:r>
      <w:r w:rsidRPr="006A46D8">
        <w:rPr>
          <w:rFonts w:ascii="Times New Roman" w:hAnsi="Times New Roman" w:cs="Times New Roman"/>
          <w:color w:val="000000" w:themeColor="text1"/>
          <w:sz w:val="24"/>
          <w:szCs w:val="24"/>
          <w:lang w:val="fr-FR"/>
        </w:rPr>
        <w:t>.</w:t>
      </w:r>
      <w:r w:rsidR="00A323E4" w:rsidRPr="006A46D8">
        <w:rPr>
          <w:rFonts w:ascii="Times New Roman" w:hAnsi="Times New Roman" w:cs="Times New Roman"/>
          <w:color w:val="000000" w:themeColor="text1"/>
          <w:sz w:val="24"/>
          <w:szCs w:val="24"/>
          <w:lang w:val="fr-FR"/>
        </w:rPr>
        <w:t xml:space="preserve"> L’objectif fixé était de mettre ce moment à profit pour élaborer </w:t>
      </w:r>
      <w:r w:rsidR="00C66152">
        <w:rPr>
          <w:rFonts w:ascii="Times New Roman" w:hAnsi="Times New Roman" w:cs="Times New Roman"/>
          <w:color w:val="000000" w:themeColor="text1"/>
          <w:sz w:val="24"/>
          <w:szCs w:val="24"/>
          <w:lang w:val="fr-FR"/>
        </w:rPr>
        <w:t>des documents et tenir</w:t>
      </w:r>
      <w:r w:rsidR="00A323E4" w:rsidRPr="006A46D8">
        <w:rPr>
          <w:rFonts w:ascii="Times New Roman" w:hAnsi="Times New Roman" w:cs="Times New Roman"/>
          <w:color w:val="000000" w:themeColor="text1"/>
          <w:sz w:val="24"/>
          <w:szCs w:val="24"/>
          <w:lang w:val="fr-FR"/>
        </w:rPr>
        <w:t xml:space="preserve"> des réunions sur les sujets techniques préparatoires aux activités nécessitant des </w:t>
      </w:r>
      <w:r w:rsidR="00546BB2" w:rsidRPr="006A46D8">
        <w:rPr>
          <w:rFonts w:ascii="Times New Roman" w:hAnsi="Times New Roman" w:cs="Times New Roman"/>
          <w:color w:val="000000" w:themeColor="text1"/>
          <w:sz w:val="24"/>
          <w:szCs w:val="24"/>
          <w:lang w:val="fr-FR"/>
        </w:rPr>
        <w:t>regroupements</w:t>
      </w:r>
      <w:r w:rsidR="00A323E4" w:rsidRPr="006A46D8">
        <w:rPr>
          <w:rFonts w:ascii="Times New Roman" w:hAnsi="Times New Roman" w:cs="Times New Roman"/>
          <w:color w:val="000000" w:themeColor="text1"/>
          <w:sz w:val="24"/>
          <w:szCs w:val="24"/>
          <w:lang w:val="fr-FR"/>
        </w:rPr>
        <w:t xml:space="preserve"> de personnes ou des missions sur le terrain.</w:t>
      </w:r>
      <w:r w:rsidR="00C66152">
        <w:rPr>
          <w:rFonts w:ascii="Times New Roman" w:hAnsi="Times New Roman" w:cs="Times New Roman"/>
          <w:color w:val="000000" w:themeColor="text1"/>
          <w:sz w:val="24"/>
          <w:szCs w:val="24"/>
          <w:lang w:val="fr-FR"/>
        </w:rPr>
        <w:t xml:space="preserve"> U</w:t>
      </w:r>
      <w:r w:rsidR="00A323E4" w:rsidRPr="006A46D8">
        <w:rPr>
          <w:rFonts w:ascii="Times New Roman" w:hAnsi="Times New Roman" w:cs="Times New Roman"/>
          <w:color w:val="000000" w:themeColor="text1"/>
          <w:sz w:val="24"/>
          <w:szCs w:val="24"/>
          <w:lang w:val="fr-FR"/>
        </w:rPr>
        <w:t xml:space="preserve">n certain nombre de résultats a été obtenu à la grande satisfaction d’ONU-Habitat et de son </w:t>
      </w:r>
      <w:r w:rsidR="00546BB2" w:rsidRPr="006A46D8">
        <w:rPr>
          <w:rFonts w:ascii="Times New Roman" w:hAnsi="Times New Roman" w:cs="Times New Roman"/>
          <w:color w:val="000000" w:themeColor="text1"/>
          <w:sz w:val="24"/>
          <w:szCs w:val="24"/>
          <w:lang w:val="fr-FR"/>
        </w:rPr>
        <w:t>partenaire</w:t>
      </w:r>
      <w:r w:rsidR="00A323E4" w:rsidRPr="006A46D8">
        <w:rPr>
          <w:rFonts w:ascii="Times New Roman" w:hAnsi="Times New Roman" w:cs="Times New Roman"/>
          <w:color w:val="000000" w:themeColor="text1"/>
          <w:sz w:val="24"/>
          <w:szCs w:val="24"/>
          <w:lang w:val="fr-FR"/>
        </w:rPr>
        <w:t xml:space="preserve"> national, la CONAREF.</w:t>
      </w:r>
    </w:p>
    <w:p w14:paraId="638B475F" w14:textId="77777777" w:rsidR="00A323E4" w:rsidRPr="006A46D8" w:rsidRDefault="00A323E4" w:rsidP="006874FC">
      <w:pPr>
        <w:spacing w:line="276" w:lineRule="auto"/>
        <w:rPr>
          <w:rFonts w:ascii="Times New Roman" w:hAnsi="Times New Roman" w:cs="Times New Roman"/>
          <w:color w:val="000000" w:themeColor="text1"/>
          <w:sz w:val="24"/>
          <w:szCs w:val="24"/>
          <w:lang w:val="fr-FR"/>
        </w:rPr>
      </w:pPr>
    </w:p>
    <w:p w14:paraId="713DECAA" w14:textId="77777777" w:rsidR="001058B3" w:rsidRPr="006A46D8" w:rsidRDefault="00A323E4" w:rsidP="006874FC">
      <w:pPr>
        <w:spacing w:line="276"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 xml:space="preserve">Les résultats ainsi obtenus sont </w:t>
      </w:r>
      <w:r w:rsidR="00546BB2" w:rsidRPr="006A46D8">
        <w:rPr>
          <w:rFonts w:ascii="Times New Roman" w:hAnsi="Times New Roman" w:cs="Times New Roman"/>
          <w:color w:val="000000" w:themeColor="text1"/>
          <w:sz w:val="24"/>
          <w:szCs w:val="24"/>
          <w:lang w:val="fr-FR"/>
        </w:rPr>
        <w:t>décrits</w:t>
      </w:r>
      <w:r w:rsidRPr="006A46D8">
        <w:rPr>
          <w:rFonts w:ascii="Times New Roman" w:hAnsi="Times New Roman" w:cs="Times New Roman"/>
          <w:color w:val="000000" w:themeColor="text1"/>
          <w:sz w:val="24"/>
          <w:szCs w:val="24"/>
          <w:lang w:val="fr-FR"/>
        </w:rPr>
        <w:t xml:space="preserve"> au point </w:t>
      </w:r>
      <w:r w:rsidR="00054658" w:rsidRPr="006A46D8">
        <w:rPr>
          <w:rFonts w:ascii="Times New Roman" w:hAnsi="Times New Roman" w:cs="Times New Roman"/>
          <w:color w:val="000000" w:themeColor="text1"/>
          <w:sz w:val="24"/>
          <w:szCs w:val="24"/>
          <w:lang w:val="fr-FR"/>
        </w:rPr>
        <w:t>4</w:t>
      </w:r>
      <w:r w:rsidRPr="006A46D8">
        <w:rPr>
          <w:rFonts w:ascii="Times New Roman" w:hAnsi="Times New Roman" w:cs="Times New Roman"/>
          <w:color w:val="000000" w:themeColor="text1"/>
          <w:sz w:val="24"/>
          <w:szCs w:val="24"/>
          <w:lang w:val="fr-FR"/>
        </w:rPr>
        <w:t xml:space="preserve"> du présent rapport. </w:t>
      </w:r>
      <w:r w:rsidR="00F64792" w:rsidRPr="006A46D8">
        <w:rPr>
          <w:rFonts w:ascii="Times New Roman" w:hAnsi="Times New Roman" w:cs="Times New Roman"/>
          <w:color w:val="000000" w:themeColor="text1"/>
          <w:sz w:val="24"/>
          <w:szCs w:val="24"/>
          <w:lang w:val="fr-FR"/>
        </w:rPr>
        <w:t xml:space="preserve">Au niveau du tableau 1, on note que malgré la </w:t>
      </w:r>
      <w:r w:rsidR="00546BB2" w:rsidRPr="006A46D8">
        <w:rPr>
          <w:rFonts w:ascii="Times New Roman" w:hAnsi="Times New Roman" w:cs="Times New Roman"/>
          <w:color w:val="000000" w:themeColor="text1"/>
          <w:sz w:val="24"/>
          <w:szCs w:val="24"/>
          <w:lang w:val="fr-FR"/>
        </w:rPr>
        <w:t>pandémie</w:t>
      </w:r>
      <w:r w:rsidR="00F64792" w:rsidRPr="006A46D8">
        <w:rPr>
          <w:rFonts w:ascii="Times New Roman" w:hAnsi="Times New Roman" w:cs="Times New Roman"/>
          <w:color w:val="000000" w:themeColor="text1"/>
          <w:sz w:val="24"/>
          <w:szCs w:val="24"/>
          <w:lang w:val="fr-FR"/>
        </w:rPr>
        <w:t xml:space="preserve">, la réalisation est à </w:t>
      </w:r>
      <w:r w:rsidR="00C66152">
        <w:rPr>
          <w:rFonts w:ascii="Times New Roman" w:hAnsi="Times New Roman" w:cs="Times New Roman"/>
          <w:color w:val="000000" w:themeColor="text1"/>
          <w:sz w:val="24"/>
          <w:szCs w:val="24"/>
          <w:lang w:val="fr-FR"/>
        </w:rPr>
        <w:t>4</w:t>
      </w:r>
      <w:r w:rsidR="006A46D8" w:rsidRPr="006A46D8">
        <w:rPr>
          <w:rFonts w:ascii="Times New Roman" w:hAnsi="Times New Roman" w:cs="Times New Roman"/>
          <w:color w:val="000000" w:themeColor="text1"/>
          <w:sz w:val="24"/>
          <w:szCs w:val="24"/>
          <w:lang w:val="fr-FR"/>
        </w:rPr>
        <w:t>0</w:t>
      </w:r>
      <w:r w:rsidR="00F64792" w:rsidRPr="006A46D8">
        <w:rPr>
          <w:rFonts w:ascii="Times New Roman" w:hAnsi="Times New Roman" w:cs="Times New Roman"/>
          <w:color w:val="000000" w:themeColor="text1"/>
          <w:sz w:val="24"/>
          <w:szCs w:val="24"/>
          <w:lang w:val="fr-FR"/>
        </w:rPr>
        <w:t xml:space="preserve">%. </w:t>
      </w:r>
    </w:p>
    <w:p w14:paraId="6FAD17D6" w14:textId="77777777" w:rsidR="00692712" w:rsidRPr="006A46D8" w:rsidRDefault="00692712" w:rsidP="006874FC">
      <w:pPr>
        <w:pStyle w:val="Titre1"/>
        <w:numPr>
          <w:ilvl w:val="0"/>
          <w:numId w:val="34"/>
        </w:numPr>
        <w:spacing w:line="276" w:lineRule="auto"/>
        <w:rPr>
          <w:rFonts w:ascii="Times New Roman" w:hAnsi="Times New Roman" w:cs="Times New Roman"/>
          <w:sz w:val="24"/>
          <w:szCs w:val="24"/>
        </w:rPr>
      </w:pPr>
      <w:bookmarkStart w:id="36" w:name="_Toc46040598"/>
      <w:r w:rsidRPr="006A46D8">
        <w:rPr>
          <w:rFonts w:ascii="Times New Roman" w:hAnsi="Times New Roman" w:cs="Times New Roman"/>
          <w:sz w:val="24"/>
          <w:szCs w:val="24"/>
        </w:rPr>
        <w:t>Difficultés rencontrées et mesures prises</w:t>
      </w:r>
      <w:bookmarkEnd w:id="36"/>
    </w:p>
    <w:p w14:paraId="5E78641A" w14:textId="77777777" w:rsidR="00C920AB" w:rsidRPr="006A46D8" w:rsidRDefault="00F64792" w:rsidP="006874FC">
      <w:pPr>
        <w:spacing w:line="276" w:lineRule="auto"/>
        <w:rPr>
          <w:rFonts w:ascii="Times New Roman" w:hAnsi="Times New Roman" w:cs="Times New Roman"/>
          <w:sz w:val="24"/>
          <w:szCs w:val="24"/>
        </w:rPr>
      </w:pPr>
      <w:r w:rsidRPr="006A46D8">
        <w:rPr>
          <w:rFonts w:ascii="Times New Roman" w:hAnsi="Times New Roman" w:cs="Times New Roman"/>
          <w:sz w:val="24"/>
          <w:szCs w:val="24"/>
        </w:rPr>
        <w:t xml:space="preserve">Pour la période </w:t>
      </w:r>
      <w:r w:rsidR="00546BB2" w:rsidRPr="006A46D8">
        <w:rPr>
          <w:rFonts w:ascii="Times New Roman" w:hAnsi="Times New Roman" w:cs="Times New Roman"/>
          <w:sz w:val="24"/>
          <w:szCs w:val="24"/>
        </w:rPr>
        <w:t>considérée</w:t>
      </w:r>
      <w:r w:rsidRPr="006A46D8">
        <w:rPr>
          <w:rFonts w:ascii="Times New Roman" w:hAnsi="Times New Roman" w:cs="Times New Roman"/>
          <w:sz w:val="24"/>
          <w:szCs w:val="24"/>
        </w:rPr>
        <w:t xml:space="preserve">, la difficulté principale a été la </w:t>
      </w:r>
      <w:r w:rsidR="009D4D96" w:rsidRPr="006A46D8">
        <w:rPr>
          <w:rFonts w:ascii="Times New Roman" w:hAnsi="Times New Roman" w:cs="Times New Roman"/>
          <w:sz w:val="24"/>
          <w:szCs w:val="24"/>
        </w:rPr>
        <w:t>COVID-19</w:t>
      </w:r>
      <w:r w:rsidR="00C66152">
        <w:rPr>
          <w:rFonts w:ascii="Times New Roman" w:hAnsi="Times New Roman" w:cs="Times New Roman"/>
          <w:sz w:val="24"/>
          <w:szCs w:val="24"/>
        </w:rPr>
        <w:t xml:space="preserve"> et le retard dans le virement des tranches aux partenaires par ONU-Habitat</w:t>
      </w:r>
      <w:r w:rsidRPr="006A46D8">
        <w:rPr>
          <w:rFonts w:ascii="Times New Roman" w:hAnsi="Times New Roman" w:cs="Times New Roman"/>
          <w:sz w:val="24"/>
          <w:szCs w:val="24"/>
        </w:rPr>
        <w:t xml:space="preserve">. </w:t>
      </w:r>
      <w:r w:rsidR="00BE44E8">
        <w:rPr>
          <w:rFonts w:ascii="Times New Roman" w:hAnsi="Times New Roman" w:cs="Times New Roman"/>
          <w:sz w:val="24"/>
          <w:szCs w:val="24"/>
        </w:rPr>
        <w:t xml:space="preserve">Cela a entrainé des dépassements de délai de gestion des contrats impactant sur les résultats de la période sous revue. </w:t>
      </w:r>
      <w:r w:rsidRPr="006A46D8">
        <w:rPr>
          <w:rFonts w:ascii="Times New Roman" w:hAnsi="Times New Roman" w:cs="Times New Roman"/>
          <w:sz w:val="24"/>
          <w:szCs w:val="24"/>
        </w:rPr>
        <w:t xml:space="preserve">Pour y faire face, le programme a mis en place un plan de continuité basé sur le </w:t>
      </w:r>
      <w:r w:rsidR="009D4D96" w:rsidRPr="006A46D8">
        <w:rPr>
          <w:rFonts w:ascii="Times New Roman" w:hAnsi="Times New Roman" w:cs="Times New Roman"/>
          <w:sz w:val="24"/>
          <w:szCs w:val="24"/>
        </w:rPr>
        <w:t>télétravail</w:t>
      </w:r>
      <w:r w:rsidR="008576D6" w:rsidRPr="006A46D8">
        <w:rPr>
          <w:rFonts w:ascii="Times New Roman" w:hAnsi="Times New Roman" w:cs="Times New Roman"/>
          <w:sz w:val="24"/>
          <w:szCs w:val="24"/>
        </w:rPr>
        <w:t xml:space="preserve"> comme expliqué plus haut dans ce rapport</w:t>
      </w:r>
      <w:r w:rsidR="00C66152">
        <w:rPr>
          <w:rFonts w:ascii="Times New Roman" w:hAnsi="Times New Roman" w:cs="Times New Roman"/>
          <w:sz w:val="24"/>
          <w:szCs w:val="24"/>
        </w:rPr>
        <w:t xml:space="preserve"> et une extension aux accords signés avec les partenaires</w:t>
      </w:r>
      <w:r w:rsidR="008576D6" w:rsidRPr="006A46D8">
        <w:rPr>
          <w:rFonts w:ascii="Times New Roman" w:hAnsi="Times New Roman" w:cs="Times New Roman"/>
          <w:sz w:val="24"/>
          <w:szCs w:val="24"/>
        </w:rPr>
        <w:t xml:space="preserve">. </w:t>
      </w:r>
      <w:r w:rsidR="00BE44E8">
        <w:rPr>
          <w:rFonts w:ascii="Times New Roman" w:hAnsi="Times New Roman" w:cs="Times New Roman"/>
          <w:sz w:val="24"/>
          <w:szCs w:val="24"/>
        </w:rPr>
        <w:t>Les réajustements  des contrats devraient suivre un rythme plus souple.</w:t>
      </w:r>
    </w:p>
    <w:p w14:paraId="4BA520EC" w14:textId="77777777" w:rsidR="003042DF" w:rsidRPr="006A46D8" w:rsidRDefault="00692712" w:rsidP="006874FC">
      <w:pPr>
        <w:pStyle w:val="Titre1"/>
        <w:numPr>
          <w:ilvl w:val="0"/>
          <w:numId w:val="34"/>
        </w:numPr>
        <w:spacing w:line="276" w:lineRule="auto"/>
        <w:rPr>
          <w:rFonts w:ascii="Times New Roman" w:hAnsi="Times New Roman" w:cs="Times New Roman"/>
          <w:sz w:val="24"/>
          <w:szCs w:val="24"/>
        </w:rPr>
      </w:pPr>
      <w:bookmarkStart w:id="37" w:name="_Toc46040599"/>
      <w:r w:rsidRPr="006A46D8">
        <w:rPr>
          <w:rFonts w:ascii="Times New Roman" w:hAnsi="Times New Roman" w:cs="Times New Roman"/>
          <w:sz w:val="24"/>
          <w:szCs w:val="24"/>
        </w:rPr>
        <w:t>Défis</w:t>
      </w:r>
      <w:r w:rsidR="00C920AB" w:rsidRPr="006A46D8">
        <w:rPr>
          <w:rFonts w:ascii="Times New Roman" w:hAnsi="Times New Roman" w:cs="Times New Roman"/>
          <w:sz w:val="24"/>
          <w:szCs w:val="24"/>
        </w:rPr>
        <w:t xml:space="preserve"> et leçons apprises</w:t>
      </w:r>
      <w:r w:rsidR="005C7DD8">
        <w:rPr>
          <w:rFonts w:ascii="Times New Roman" w:hAnsi="Times New Roman" w:cs="Times New Roman"/>
          <w:sz w:val="24"/>
          <w:szCs w:val="24"/>
        </w:rPr>
        <w:t xml:space="preserve"> </w:t>
      </w:r>
      <w:r w:rsidR="00C920AB" w:rsidRPr="006A46D8">
        <w:rPr>
          <w:rFonts w:ascii="Times New Roman" w:hAnsi="Times New Roman" w:cs="Times New Roman"/>
          <w:sz w:val="24"/>
          <w:szCs w:val="24"/>
        </w:rPr>
        <w:t>dans la mise en œuvre du programme</w:t>
      </w:r>
      <w:bookmarkEnd w:id="37"/>
    </w:p>
    <w:p w14:paraId="18ECD1A8" w14:textId="241888E4" w:rsidR="00D07BF7" w:rsidRPr="006A46D8" w:rsidRDefault="00D07BF7" w:rsidP="009261D9">
      <w:pPr>
        <w:suppressAutoHyphens/>
        <w:autoSpaceDN w:val="0"/>
        <w:spacing w:after="200" w:line="276" w:lineRule="auto"/>
        <w:ind w:right="0"/>
        <w:textAlignment w:val="baseline"/>
        <w:rPr>
          <w:rFonts w:ascii="Times New Roman" w:hAnsi="Times New Roman" w:cs="Times New Roman"/>
          <w:sz w:val="24"/>
          <w:szCs w:val="24"/>
        </w:rPr>
      </w:pPr>
      <w:r w:rsidRPr="006A46D8">
        <w:rPr>
          <w:rFonts w:ascii="Times New Roman" w:hAnsi="Times New Roman" w:cs="Times New Roman"/>
          <w:sz w:val="24"/>
          <w:szCs w:val="24"/>
        </w:rPr>
        <w:t>Certains défis ont été identifiés au cours d</w:t>
      </w:r>
      <w:r w:rsidR="005C7DD8">
        <w:rPr>
          <w:rFonts w:ascii="Times New Roman" w:hAnsi="Times New Roman" w:cs="Times New Roman"/>
          <w:sz w:val="24"/>
          <w:szCs w:val="24"/>
        </w:rPr>
        <w:t xml:space="preserve">e cette </w:t>
      </w:r>
      <w:r w:rsidR="00C31F1B">
        <w:rPr>
          <w:rFonts w:ascii="Times New Roman" w:hAnsi="Times New Roman" w:cs="Times New Roman"/>
          <w:sz w:val="24"/>
          <w:szCs w:val="24"/>
        </w:rPr>
        <w:t>année</w:t>
      </w:r>
      <w:r w:rsidRPr="006A46D8">
        <w:rPr>
          <w:rFonts w:ascii="Times New Roman" w:hAnsi="Times New Roman" w:cs="Times New Roman"/>
          <w:sz w:val="24"/>
          <w:szCs w:val="24"/>
        </w:rPr>
        <w:t>. Il s’agit de :</w:t>
      </w:r>
    </w:p>
    <w:p w14:paraId="5033DE4A" w14:textId="77777777" w:rsidR="00A81D3E" w:rsidRPr="006A46D8" w:rsidRDefault="00A81D3E" w:rsidP="009261D9">
      <w:pPr>
        <w:pStyle w:val="Paragraphedeliste"/>
        <w:numPr>
          <w:ilvl w:val="0"/>
          <w:numId w:val="15"/>
        </w:numPr>
        <w:suppressAutoHyphens/>
        <w:autoSpaceDN w:val="0"/>
        <w:spacing w:after="200" w:line="276" w:lineRule="auto"/>
        <w:ind w:right="0"/>
        <w:textAlignment w:val="baseline"/>
        <w:rPr>
          <w:rFonts w:ascii="Times New Roman" w:hAnsi="Times New Roman" w:cs="Times New Roman"/>
          <w:sz w:val="24"/>
          <w:szCs w:val="24"/>
        </w:rPr>
      </w:pPr>
      <w:r w:rsidRPr="006A46D8">
        <w:rPr>
          <w:rFonts w:ascii="Times New Roman" w:hAnsi="Times New Roman" w:cs="Times New Roman"/>
          <w:sz w:val="24"/>
          <w:szCs w:val="24"/>
        </w:rPr>
        <w:t xml:space="preserve">La pandémie de COVID -19 </w:t>
      </w:r>
      <w:r w:rsidR="00C564A8" w:rsidRPr="006A46D8">
        <w:rPr>
          <w:rFonts w:ascii="Times New Roman" w:hAnsi="Times New Roman" w:cs="Times New Roman"/>
          <w:sz w:val="24"/>
          <w:szCs w:val="24"/>
        </w:rPr>
        <w:t xml:space="preserve">est surement </w:t>
      </w:r>
      <w:r w:rsidR="00C66152" w:rsidRPr="006A46D8">
        <w:rPr>
          <w:rFonts w:ascii="Times New Roman" w:hAnsi="Times New Roman" w:cs="Times New Roman"/>
          <w:sz w:val="24"/>
          <w:szCs w:val="24"/>
        </w:rPr>
        <w:t>un défis</w:t>
      </w:r>
      <w:r w:rsidR="00C564A8" w:rsidRPr="006A46D8">
        <w:rPr>
          <w:rFonts w:ascii="Times New Roman" w:hAnsi="Times New Roman" w:cs="Times New Roman"/>
          <w:sz w:val="24"/>
          <w:szCs w:val="24"/>
        </w:rPr>
        <w:t xml:space="preserve"> mais qui </w:t>
      </w:r>
      <w:r w:rsidRPr="006A46D8">
        <w:rPr>
          <w:rFonts w:ascii="Times New Roman" w:hAnsi="Times New Roman" w:cs="Times New Roman"/>
          <w:sz w:val="24"/>
          <w:szCs w:val="24"/>
        </w:rPr>
        <w:t xml:space="preserve">peut se transformer en opportunité de travail </w:t>
      </w:r>
      <w:r w:rsidR="00272321" w:rsidRPr="006A46D8">
        <w:rPr>
          <w:rFonts w:ascii="Times New Roman" w:hAnsi="Times New Roman" w:cs="Times New Roman"/>
          <w:sz w:val="24"/>
          <w:szCs w:val="24"/>
        </w:rPr>
        <w:t xml:space="preserve">plus hardie </w:t>
      </w:r>
      <w:r w:rsidRPr="006A46D8">
        <w:rPr>
          <w:rFonts w:ascii="Times New Roman" w:hAnsi="Times New Roman" w:cs="Times New Roman"/>
          <w:sz w:val="24"/>
          <w:szCs w:val="24"/>
        </w:rPr>
        <w:t>de par le  nouveau mode de travail qui s’impose en télé</w:t>
      </w:r>
      <w:r w:rsidR="00C83C11" w:rsidRPr="006A46D8">
        <w:rPr>
          <w:rFonts w:ascii="Times New Roman" w:hAnsi="Times New Roman" w:cs="Times New Roman"/>
          <w:sz w:val="24"/>
          <w:szCs w:val="24"/>
        </w:rPr>
        <w:t>travail</w:t>
      </w:r>
      <w:r w:rsidRPr="006A46D8">
        <w:rPr>
          <w:rFonts w:ascii="Times New Roman" w:hAnsi="Times New Roman" w:cs="Times New Roman"/>
          <w:sz w:val="24"/>
          <w:szCs w:val="24"/>
        </w:rPr>
        <w:t xml:space="preserve"> exigeant plus d’engagement sur</w:t>
      </w:r>
      <w:r w:rsidR="00C83C11" w:rsidRPr="006A46D8">
        <w:rPr>
          <w:rFonts w:ascii="Times New Roman" w:hAnsi="Times New Roman" w:cs="Times New Roman"/>
          <w:sz w:val="24"/>
          <w:szCs w:val="24"/>
        </w:rPr>
        <w:t xml:space="preserve"> les</w:t>
      </w:r>
      <w:r w:rsidRPr="006A46D8">
        <w:rPr>
          <w:rFonts w:ascii="Times New Roman" w:hAnsi="Times New Roman" w:cs="Times New Roman"/>
          <w:sz w:val="24"/>
          <w:szCs w:val="24"/>
        </w:rPr>
        <w:t xml:space="preserve"> livrables de chaque consultant de UN Habitat  et de chaque expert de la CONAREF ;</w:t>
      </w:r>
    </w:p>
    <w:p w14:paraId="70E3A8ED" w14:textId="77777777" w:rsidR="008C1D38" w:rsidRPr="006A46D8" w:rsidRDefault="00C564A8" w:rsidP="009261D9">
      <w:pPr>
        <w:pStyle w:val="Paragraphedeliste"/>
        <w:numPr>
          <w:ilvl w:val="0"/>
          <w:numId w:val="15"/>
        </w:numPr>
        <w:suppressAutoHyphens/>
        <w:autoSpaceDN w:val="0"/>
        <w:spacing w:after="200" w:line="276" w:lineRule="auto"/>
        <w:ind w:right="0"/>
        <w:textAlignment w:val="baseline"/>
        <w:rPr>
          <w:rFonts w:ascii="Times New Roman" w:hAnsi="Times New Roman" w:cs="Times New Roman"/>
          <w:sz w:val="24"/>
          <w:szCs w:val="24"/>
        </w:rPr>
      </w:pPr>
      <w:r w:rsidRPr="006A46D8">
        <w:rPr>
          <w:rFonts w:ascii="Times New Roman" w:hAnsi="Times New Roman" w:cs="Times New Roman"/>
          <w:sz w:val="24"/>
          <w:szCs w:val="24"/>
        </w:rPr>
        <w:t xml:space="preserve">La collaboration effective entre les PIREDD et les programmes sectorielles reste un défis ; mais il ya un besoin pressant ressentis de tous les côtés </w:t>
      </w:r>
      <w:r w:rsidR="00272321" w:rsidRPr="006A46D8">
        <w:rPr>
          <w:rFonts w:ascii="Times New Roman" w:hAnsi="Times New Roman" w:cs="Times New Roman"/>
          <w:sz w:val="24"/>
          <w:szCs w:val="24"/>
        </w:rPr>
        <w:t xml:space="preserve"> de voir s’installer une </w:t>
      </w:r>
      <w:r w:rsidR="00C83C11" w:rsidRPr="006A46D8">
        <w:rPr>
          <w:rFonts w:ascii="Times New Roman" w:hAnsi="Times New Roman" w:cs="Times New Roman"/>
          <w:sz w:val="24"/>
          <w:szCs w:val="24"/>
        </w:rPr>
        <w:t xml:space="preserve">cette </w:t>
      </w:r>
      <w:r w:rsidR="00D07BF7" w:rsidRPr="006A46D8">
        <w:rPr>
          <w:rFonts w:ascii="Times New Roman" w:hAnsi="Times New Roman" w:cs="Times New Roman"/>
          <w:sz w:val="24"/>
          <w:szCs w:val="24"/>
        </w:rPr>
        <w:t>collaboration</w:t>
      </w:r>
      <w:r w:rsidR="00C83C11" w:rsidRPr="006A46D8">
        <w:rPr>
          <w:rFonts w:ascii="Times New Roman" w:hAnsi="Times New Roman" w:cs="Times New Roman"/>
          <w:sz w:val="24"/>
          <w:szCs w:val="24"/>
        </w:rPr>
        <w:t>, y compris avec</w:t>
      </w:r>
      <w:r w:rsidR="00D07BF7" w:rsidRPr="006A46D8">
        <w:rPr>
          <w:rFonts w:ascii="Times New Roman" w:hAnsi="Times New Roman" w:cs="Times New Roman"/>
          <w:sz w:val="24"/>
          <w:szCs w:val="24"/>
        </w:rPr>
        <w:t xml:space="preserve"> d'autres programmes sectoriels pour échanger des informations ou harmoniser les approches ; </w:t>
      </w:r>
    </w:p>
    <w:p w14:paraId="68D48973" w14:textId="77777777" w:rsidR="00272321" w:rsidRPr="006A46D8" w:rsidRDefault="00272321" w:rsidP="009261D9">
      <w:pPr>
        <w:pStyle w:val="Paragraphedeliste"/>
        <w:numPr>
          <w:ilvl w:val="0"/>
          <w:numId w:val="15"/>
        </w:numPr>
        <w:suppressAutoHyphens/>
        <w:autoSpaceDN w:val="0"/>
        <w:spacing w:after="200" w:line="276" w:lineRule="auto"/>
        <w:ind w:right="0"/>
        <w:textAlignment w:val="baseline"/>
        <w:rPr>
          <w:rFonts w:ascii="Times New Roman" w:hAnsi="Times New Roman" w:cs="Times New Roman"/>
          <w:sz w:val="24"/>
          <w:szCs w:val="24"/>
        </w:rPr>
      </w:pPr>
      <w:r w:rsidRPr="006A46D8">
        <w:rPr>
          <w:rFonts w:ascii="Times New Roman" w:hAnsi="Times New Roman" w:cs="Times New Roman"/>
          <w:sz w:val="24"/>
          <w:szCs w:val="24"/>
        </w:rPr>
        <w:t>L</w:t>
      </w:r>
      <w:r w:rsidR="00321C5F" w:rsidRPr="006A46D8">
        <w:rPr>
          <w:rFonts w:ascii="Times New Roman" w:hAnsi="Times New Roman" w:cs="Times New Roman"/>
          <w:sz w:val="24"/>
          <w:szCs w:val="24"/>
        </w:rPr>
        <w:t>a nécessité d</w:t>
      </w:r>
      <w:r w:rsidR="00C66152">
        <w:rPr>
          <w:rFonts w:ascii="Times New Roman" w:hAnsi="Times New Roman" w:cs="Times New Roman"/>
          <w:sz w:val="24"/>
          <w:szCs w:val="24"/>
        </w:rPr>
        <w:t>e</w:t>
      </w:r>
      <w:r w:rsidRPr="006A46D8">
        <w:rPr>
          <w:rFonts w:ascii="Times New Roman" w:hAnsi="Times New Roman" w:cs="Times New Roman"/>
          <w:sz w:val="24"/>
          <w:szCs w:val="24"/>
        </w:rPr>
        <w:t xml:space="preserve"> transfert </w:t>
      </w:r>
      <w:r w:rsidR="00C31F1B">
        <w:rPr>
          <w:rFonts w:ascii="Times New Roman" w:hAnsi="Times New Roman" w:cs="Times New Roman"/>
          <w:sz w:val="24"/>
          <w:szCs w:val="24"/>
        </w:rPr>
        <w:t xml:space="preserve"> des compétences </w:t>
      </w:r>
      <w:r w:rsidRPr="006A46D8">
        <w:rPr>
          <w:rFonts w:ascii="Times New Roman" w:hAnsi="Times New Roman" w:cs="Times New Roman"/>
          <w:sz w:val="24"/>
          <w:szCs w:val="24"/>
        </w:rPr>
        <w:t xml:space="preserve">vers les </w:t>
      </w:r>
      <w:r w:rsidR="00321C5F" w:rsidRPr="006A46D8">
        <w:rPr>
          <w:rFonts w:ascii="Times New Roman" w:hAnsi="Times New Roman" w:cs="Times New Roman"/>
          <w:sz w:val="24"/>
          <w:szCs w:val="24"/>
        </w:rPr>
        <w:t>acte</w:t>
      </w:r>
      <w:r w:rsidR="00C66152">
        <w:rPr>
          <w:rFonts w:ascii="Times New Roman" w:hAnsi="Times New Roman" w:cs="Times New Roman"/>
          <w:sz w:val="24"/>
          <w:szCs w:val="24"/>
        </w:rPr>
        <w:t>urs</w:t>
      </w:r>
      <w:r w:rsidR="00C31F1B">
        <w:rPr>
          <w:rFonts w:ascii="Times New Roman" w:hAnsi="Times New Roman" w:cs="Times New Roman"/>
          <w:sz w:val="24"/>
          <w:szCs w:val="24"/>
        </w:rPr>
        <w:t xml:space="preserve"> </w:t>
      </w:r>
      <w:r w:rsidRPr="006A46D8">
        <w:rPr>
          <w:rFonts w:ascii="Times New Roman" w:hAnsi="Times New Roman" w:cs="Times New Roman"/>
          <w:sz w:val="24"/>
          <w:szCs w:val="24"/>
        </w:rPr>
        <w:t>provinc</w:t>
      </w:r>
      <w:r w:rsidR="00321C5F" w:rsidRPr="006A46D8">
        <w:rPr>
          <w:rFonts w:ascii="Times New Roman" w:hAnsi="Times New Roman" w:cs="Times New Roman"/>
          <w:sz w:val="24"/>
          <w:szCs w:val="24"/>
        </w:rPr>
        <w:t>iaux</w:t>
      </w:r>
      <w:r w:rsidRPr="006A46D8">
        <w:rPr>
          <w:rFonts w:ascii="Times New Roman" w:hAnsi="Times New Roman" w:cs="Times New Roman"/>
          <w:sz w:val="24"/>
          <w:szCs w:val="24"/>
        </w:rPr>
        <w:t xml:space="preserve"> pour poursuivre les consultations en provinces dans le respect des normes de protection contre COVID-19 ;</w:t>
      </w:r>
    </w:p>
    <w:p w14:paraId="3CA9FCA2" w14:textId="77777777" w:rsidR="00D50A17" w:rsidRPr="006A46D8" w:rsidRDefault="00C564A8" w:rsidP="009261D9">
      <w:pPr>
        <w:pStyle w:val="Paragraphedeliste"/>
        <w:numPr>
          <w:ilvl w:val="0"/>
          <w:numId w:val="15"/>
        </w:numPr>
        <w:suppressAutoHyphens/>
        <w:autoSpaceDN w:val="0"/>
        <w:spacing w:after="200" w:line="276" w:lineRule="auto"/>
        <w:ind w:right="0"/>
        <w:textAlignment w:val="baseline"/>
        <w:rPr>
          <w:rFonts w:ascii="Times New Roman" w:hAnsi="Times New Roman" w:cs="Times New Roman"/>
          <w:sz w:val="24"/>
          <w:szCs w:val="24"/>
        </w:rPr>
      </w:pPr>
      <w:r w:rsidRPr="006A46D8">
        <w:rPr>
          <w:rFonts w:ascii="Times New Roman" w:hAnsi="Times New Roman" w:cs="Times New Roman"/>
          <w:sz w:val="24"/>
          <w:szCs w:val="24"/>
        </w:rPr>
        <w:t xml:space="preserve">Réflexion sur </w:t>
      </w:r>
      <w:r w:rsidR="00D50A17" w:rsidRPr="006A46D8">
        <w:rPr>
          <w:rFonts w:ascii="Times New Roman" w:hAnsi="Times New Roman" w:cs="Times New Roman"/>
          <w:sz w:val="24"/>
          <w:szCs w:val="24"/>
        </w:rPr>
        <w:t xml:space="preserve">comment rattraper le retard </w:t>
      </w:r>
      <w:r w:rsidR="00302195" w:rsidRPr="006A46D8">
        <w:rPr>
          <w:rFonts w:ascii="Times New Roman" w:hAnsi="Times New Roman" w:cs="Times New Roman"/>
          <w:sz w:val="24"/>
          <w:szCs w:val="24"/>
        </w:rPr>
        <w:t>causé</w:t>
      </w:r>
      <w:r w:rsidR="00D50A17" w:rsidRPr="006A46D8">
        <w:rPr>
          <w:rFonts w:ascii="Times New Roman" w:hAnsi="Times New Roman" w:cs="Times New Roman"/>
          <w:sz w:val="24"/>
          <w:szCs w:val="24"/>
        </w:rPr>
        <w:t xml:space="preserve"> dans la mise en œuvre à cause de la </w:t>
      </w:r>
      <w:r w:rsidR="00546BB2" w:rsidRPr="006A46D8">
        <w:rPr>
          <w:rFonts w:ascii="Times New Roman" w:hAnsi="Times New Roman" w:cs="Times New Roman"/>
          <w:sz w:val="24"/>
          <w:szCs w:val="24"/>
        </w:rPr>
        <w:t>pandémie</w:t>
      </w:r>
      <w:r w:rsidRPr="006A46D8">
        <w:rPr>
          <w:rFonts w:ascii="Times New Roman" w:hAnsi="Times New Roman" w:cs="Times New Roman"/>
          <w:sz w:val="24"/>
          <w:szCs w:val="24"/>
        </w:rPr>
        <w:t xml:space="preserve"> surtout avec les expérimentations en cours avec les ALE  dans les provinces pilotes ; </w:t>
      </w:r>
    </w:p>
    <w:p w14:paraId="604DB65B" w14:textId="77777777" w:rsidR="00D50A17" w:rsidRPr="006A46D8" w:rsidRDefault="00D50A17" w:rsidP="006874FC">
      <w:pPr>
        <w:pStyle w:val="Paragraphedeliste"/>
        <w:spacing w:line="276" w:lineRule="auto"/>
        <w:ind w:left="0"/>
        <w:rPr>
          <w:rFonts w:ascii="Times New Roman" w:hAnsi="Times New Roman" w:cs="Times New Roman"/>
          <w:b/>
          <w:bCs/>
          <w:sz w:val="24"/>
          <w:szCs w:val="24"/>
        </w:rPr>
      </w:pPr>
    </w:p>
    <w:p w14:paraId="2059A34B" w14:textId="77777777" w:rsidR="00D07BF7" w:rsidRPr="006A46D8" w:rsidRDefault="00D50A17" w:rsidP="006874FC">
      <w:pPr>
        <w:pStyle w:val="Paragraphedeliste"/>
        <w:spacing w:line="276" w:lineRule="auto"/>
        <w:ind w:left="0"/>
        <w:rPr>
          <w:rFonts w:ascii="Times New Roman" w:hAnsi="Times New Roman" w:cs="Times New Roman"/>
          <w:sz w:val="24"/>
          <w:szCs w:val="24"/>
        </w:rPr>
      </w:pPr>
      <w:r w:rsidRPr="006A46D8">
        <w:rPr>
          <w:rFonts w:ascii="Times New Roman" w:hAnsi="Times New Roman" w:cs="Times New Roman"/>
          <w:sz w:val="24"/>
          <w:szCs w:val="24"/>
        </w:rPr>
        <w:t xml:space="preserve">L’examen de la mise en œuvre du programme à la retraite de planification a mis en exergue un certain nombre de </w:t>
      </w:r>
      <w:r w:rsidR="00546BB2" w:rsidRPr="006A46D8">
        <w:rPr>
          <w:rFonts w:ascii="Times New Roman" w:hAnsi="Times New Roman" w:cs="Times New Roman"/>
          <w:sz w:val="24"/>
          <w:szCs w:val="24"/>
        </w:rPr>
        <w:t>leçons</w:t>
      </w:r>
      <w:r w:rsidR="00D07BF7" w:rsidRPr="006A46D8">
        <w:rPr>
          <w:rFonts w:ascii="Times New Roman" w:hAnsi="Times New Roman" w:cs="Times New Roman"/>
          <w:sz w:val="24"/>
          <w:szCs w:val="24"/>
        </w:rPr>
        <w:t xml:space="preserve"> apprises</w:t>
      </w:r>
      <w:r w:rsidR="007108A5" w:rsidRPr="006A46D8">
        <w:rPr>
          <w:rFonts w:ascii="Times New Roman" w:hAnsi="Times New Roman" w:cs="Times New Roman"/>
          <w:sz w:val="24"/>
          <w:szCs w:val="24"/>
        </w:rPr>
        <w:t> :</w:t>
      </w:r>
    </w:p>
    <w:p w14:paraId="29DA2CBE" w14:textId="77777777" w:rsidR="00D07BF7" w:rsidRPr="006A46D8" w:rsidRDefault="007108A5" w:rsidP="009261D9">
      <w:pPr>
        <w:pStyle w:val="Paragraphedeliste"/>
        <w:numPr>
          <w:ilvl w:val="0"/>
          <w:numId w:val="14"/>
        </w:numPr>
        <w:suppressAutoHyphens/>
        <w:autoSpaceDN w:val="0"/>
        <w:spacing w:after="200" w:line="276" w:lineRule="auto"/>
        <w:ind w:right="0"/>
        <w:textAlignment w:val="baseline"/>
        <w:rPr>
          <w:rFonts w:ascii="Times New Roman" w:hAnsi="Times New Roman" w:cs="Times New Roman"/>
          <w:sz w:val="24"/>
          <w:szCs w:val="24"/>
        </w:rPr>
      </w:pPr>
      <w:r w:rsidRPr="006A46D8">
        <w:rPr>
          <w:rFonts w:ascii="Times New Roman" w:hAnsi="Times New Roman" w:cs="Times New Roman"/>
          <w:sz w:val="24"/>
          <w:szCs w:val="24"/>
        </w:rPr>
        <w:t>les c</w:t>
      </w:r>
      <w:r w:rsidR="00D07BF7" w:rsidRPr="006A46D8">
        <w:rPr>
          <w:rFonts w:ascii="Times New Roman" w:hAnsi="Times New Roman" w:cs="Times New Roman"/>
          <w:sz w:val="24"/>
          <w:szCs w:val="24"/>
        </w:rPr>
        <w:t xml:space="preserve">onsultations </w:t>
      </w:r>
      <w:r w:rsidRPr="006A46D8">
        <w:rPr>
          <w:rFonts w:ascii="Times New Roman" w:hAnsi="Times New Roman" w:cs="Times New Roman"/>
          <w:sz w:val="24"/>
          <w:szCs w:val="24"/>
        </w:rPr>
        <w:t>p</w:t>
      </w:r>
      <w:r w:rsidR="00D07BF7" w:rsidRPr="006A46D8">
        <w:rPr>
          <w:rFonts w:ascii="Times New Roman" w:hAnsi="Times New Roman" w:cs="Times New Roman"/>
          <w:sz w:val="24"/>
          <w:szCs w:val="24"/>
        </w:rPr>
        <w:t xml:space="preserve">rovinciales sur le </w:t>
      </w:r>
      <w:r w:rsidRPr="006A46D8">
        <w:rPr>
          <w:rFonts w:ascii="Times New Roman" w:hAnsi="Times New Roman" w:cs="Times New Roman"/>
          <w:sz w:val="24"/>
          <w:szCs w:val="24"/>
        </w:rPr>
        <w:t xml:space="preserve">document de politique suscitent un intérêt particulier sur les </w:t>
      </w:r>
      <w:r w:rsidR="00D07BF7" w:rsidRPr="006A46D8">
        <w:rPr>
          <w:rFonts w:ascii="Times New Roman" w:hAnsi="Times New Roman" w:cs="Times New Roman"/>
          <w:sz w:val="24"/>
          <w:szCs w:val="24"/>
        </w:rPr>
        <w:t xml:space="preserve">parties prenantes </w:t>
      </w:r>
      <w:r w:rsidRPr="006A46D8">
        <w:rPr>
          <w:rFonts w:ascii="Times New Roman" w:hAnsi="Times New Roman" w:cs="Times New Roman"/>
          <w:sz w:val="24"/>
          <w:szCs w:val="24"/>
        </w:rPr>
        <w:t xml:space="preserve">et autres </w:t>
      </w:r>
      <w:r w:rsidR="00546BB2" w:rsidRPr="006A46D8">
        <w:rPr>
          <w:rFonts w:ascii="Times New Roman" w:hAnsi="Times New Roman" w:cs="Times New Roman"/>
          <w:sz w:val="24"/>
          <w:szCs w:val="24"/>
        </w:rPr>
        <w:t>partenaires</w:t>
      </w:r>
      <w:r w:rsidR="00C31F1B">
        <w:rPr>
          <w:rFonts w:ascii="Times New Roman" w:hAnsi="Times New Roman" w:cs="Times New Roman"/>
          <w:sz w:val="24"/>
          <w:szCs w:val="24"/>
        </w:rPr>
        <w:t xml:space="preserve"> </w:t>
      </w:r>
      <w:r w:rsidR="00D07BF7" w:rsidRPr="006A46D8">
        <w:rPr>
          <w:rFonts w:ascii="Times New Roman" w:hAnsi="Times New Roman" w:cs="Times New Roman"/>
          <w:sz w:val="24"/>
          <w:szCs w:val="24"/>
        </w:rPr>
        <w:t xml:space="preserve">au niveau provincial. C'est une opportunité pour améliorer </w:t>
      </w:r>
      <w:r w:rsidRPr="006A46D8">
        <w:rPr>
          <w:rFonts w:ascii="Times New Roman" w:hAnsi="Times New Roman" w:cs="Times New Roman"/>
          <w:sz w:val="24"/>
          <w:szCs w:val="24"/>
        </w:rPr>
        <w:t>la communication au niveau de la réforme</w:t>
      </w:r>
      <w:r w:rsidR="00D07BF7" w:rsidRPr="006A46D8">
        <w:rPr>
          <w:rFonts w:ascii="Times New Roman" w:hAnsi="Times New Roman" w:cs="Times New Roman"/>
          <w:sz w:val="24"/>
          <w:szCs w:val="24"/>
        </w:rPr>
        <w:t>.</w:t>
      </w:r>
    </w:p>
    <w:p w14:paraId="31F34D37" w14:textId="77777777" w:rsidR="00D07BF7" w:rsidRPr="006A46D8" w:rsidRDefault="00D07BF7" w:rsidP="009261D9">
      <w:pPr>
        <w:pStyle w:val="Paragraphedeliste"/>
        <w:numPr>
          <w:ilvl w:val="0"/>
          <w:numId w:val="14"/>
        </w:numPr>
        <w:suppressAutoHyphens/>
        <w:autoSpaceDN w:val="0"/>
        <w:spacing w:after="200" w:line="276" w:lineRule="auto"/>
        <w:ind w:right="0"/>
        <w:textAlignment w:val="baseline"/>
        <w:rPr>
          <w:rFonts w:ascii="Times New Roman" w:hAnsi="Times New Roman" w:cs="Times New Roman"/>
          <w:sz w:val="24"/>
          <w:szCs w:val="24"/>
        </w:rPr>
      </w:pPr>
      <w:r w:rsidRPr="006A46D8">
        <w:rPr>
          <w:rFonts w:ascii="Times New Roman" w:hAnsi="Times New Roman" w:cs="Times New Roman"/>
          <w:sz w:val="24"/>
          <w:szCs w:val="24"/>
        </w:rPr>
        <w:t xml:space="preserve">L'implication des organisations de la société civile dans les consultations provinciales en tant que facilitateurs a renforcé </w:t>
      </w:r>
      <w:r w:rsidR="004105C1" w:rsidRPr="006A46D8">
        <w:rPr>
          <w:rFonts w:ascii="Times New Roman" w:hAnsi="Times New Roman" w:cs="Times New Roman"/>
          <w:sz w:val="24"/>
          <w:szCs w:val="24"/>
        </w:rPr>
        <w:t>le caractère</w:t>
      </w:r>
      <w:r w:rsidRPr="006A46D8">
        <w:rPr>
          <w:rFonts w:ascii="Times New Roman" w:hAnsi="Times New Roman" w:cs="Times New Roman"/>
          <w:sz w:val="24"/>
          <w:szCs w:val="24"/>
        </w:rPr>
        <w:t xml:space="preserve"> participati</w:t>
      </w:r>
      <w:r w:rsidR="004105C1" w:rsidRPr="006A46D8">
        <w:rPr>
          <w:rFonts w:ascii="Times New Roman" w:hAnsi="Times New Roman" w:cs="Times New Roman"/>
          <w:sz w:val="24"/>
          <w:szCs w:val="24"/>
        </w:rPr>
        <w:t>f</w:t>
      </w:r>
      <w:r w:rsidRPr="006A46D8">
        <w:rPr>
          <w:rFonts w:ascii="Times New Roman" w:hAnsi="Times New Roman" w:cs="Times New Roman"/>
          <w:sz w:val="24"/>
          <w:szCs w:val="24"/>
        </w:rPr>
        <w:t xml:space="preserve"> du processus de réforme foncière et constitue donc une source de motivation pour les parties prenantes provinciales, en particulier les groupes vulnérables dans les consultations.</w:t>
      </w:r>
    </w:p>
    <w:p w14:paraId="5DE608CD" w14:textId="77777777" w:rsidR="00D07BF7" w:rsidRPr="006A46D8" w:rsidRDefault="00D07BF7" w:rsidP="009261D9">
      <w:pPr>
        <w:pStyle w:val="Paragraphedeliste"/>
        <w:numPr>
          <w:ilvl w:val="0"/>
          <w:numId w:val="14"/>
        </w:numPr>
        <w:suppressAutoHyphens/>
        <w:autoSpaceDN w:val="0"/>
        <w:spacing w:after="200" w:line="276" w:lineRule="auto"/>
        <w:ind w:right="0"/>
        <w:textAlignment w:val="baseline"/>
        <w:rPr>
          <w:rFonts w:ascii="Times New Roman" w:hAnsi="Times New Roman" w:cs="Times New Roman"/>
          <w:sz w:val="24"/>
          <w:szCs w:val="24"/>
        </w:rPr>
      </w:pPr>
      <w:r w:rsidRPr="006A46D8">
        <w:rPr>
          <w:rFonts w:ascii="Times New Roman" w:hAnsi="Times New Roman" w:cs="Times New Roman"/>
          <w:sz w:val="24"/>
          <w:szCs w:val="24"/>
        </w:rPr>
        <w:t>La séance de travail avec les groupes thématiques s'est avérée importante en termes de contributions scientifiques au programme mais aussi d'enrichissement des sujets sur lesquels l'équipe de consultants</w:t>
      </w:r>
      <w:r w:rsidR="004105C1" w:rsidRPr="006A46D8">
        <w:rPr>
          <w:rFonts w:ascii="Times New Roman" w:hAnsi="Times New Roman" w:cs="Times New Roman"/>
          <w:sz w:val="24"/>
          <w:szCs w:val="24"/>
        </w:rPr>
        <w:t xml:space="preserve"> internes</w:t>
      </w:r>
      <w:r w:rsidRPr="006A46D8">
        <w:rPr>
          <w:rFonts w:ascii="Times New Roman" w:hAnsi="Times New Roman" w:cs="Times New Roman"/>
          <w:sz w:val="24"/>
          <w:szCs w:val="24"/>
        </w:rPr>
        <w:t xml:space="preserve"> avait des idées divergentes. Cette session a contribué à une bonne prise de décision dans la validation des outils produits par les consultants ainsi qu'à une bonne clarification des approches.</w:t>
      </w:r>
    </w:p>
    <w:p w14:paraId="79AF79EA" w14:textId="77777777" w:rsidR="00C607A8" w:rsidRDefault="00D07BF7" w:rsidP="009261D9">
      <w:pPr>
        <w:pStyle w:val="Paragraphedeliste"/>
        <w:numPr>
          <w:ilvl w:val="0"/>
          <w:numId w:val="14"/>
        </w:numPr>
        <w:suppressAutoHyphens/>
        <w:autoSpaceDN w:val="0"/>
        <w:spacing w:after="200" w:line="276" w:lineRule="auto"/>
        <w:ind w:right="0"/>
        <w:textAlignment w:val="baseline"/>
        <w:rPr>
          <w:rFonts w:ascii="Times New Roman" w:hAnsi="Times New Roman" w:cs="Times New Roman"/>
          <w:sz w:val="24"/>
          <w:szCs w:val="24"/>
        </w:rPr>
      </w:pPr>
      <w:r w:rsidRPr="006A46D8">
        <w:rPr>
          <w:rFonts w:ascii="Times New Roman" w:hAnsi="Times New Roman" w:cs="Times New Roman"/>
          <w:sz w:val="24"/>
          <w:szCs w:val="24"/>
        </w:rPr>
        <w:t xml:space="preserve">L'ouverture, la communication et la planification conjointe avec le partenaire national (CONAREF) </w:t>
      </w:r>
      <w:r w:rsidR="009D1758" w:rsidRPr="006A46D8">
        <w:rPr>
          <w:rFonts w:ascii="Times New Roman" w:hAnsi="Times New Roman" w:cs="Times New Roman"/>
          <w:sz w:val="24"/>
          <w:szCs w:val="24"/>
        </w:rPr>
        <w:t>assurent</w:t>
      </w:r>
      <w:r w:rsidRPr="006A46D8">
        <w:rPr>
          <w:rFonts w:ascii="Times New Roman" w:hAnsi="Times New Roman" w:cs="Times New Roman"/>
          <w:sz w:val="24"/>
          <w:szCs w:val="24"/>
        </w:rPr>
        <w:t xml:space="preserve"> une bonne mise en œuvre du </w:t>
      </w:r>
      <w:r w:rsidR="009D1758" w:rsidRPr="006A46D8">
        <w:rPr>
          <w:rFonts w:ascii="Times New Roman" w:hAnsi="Times New Roman" w:cs="Times New Roman"/>
          <w:sz w:val="24"/>
          <w:szCs w:val="24"/>
        </w:rPr>
        <w:t>programme</w:t>
      </w:r>
      <w:r w:rsidRPr="006A46D8">
        <w:rPr>
          <w:rFonts w:ascii="Times New Roman" w:hAnsi="Times New Roman" w:cs="Times New Roman"/>
          <w:sz w:val="24"/>
          <w:szCs w:val="24"/>
        </w:rPr>
        <w:t xml:space="preserve">. Ce partenariat renouvelé et dynamique est la clé du succès du processus de </w:t>
      </w:r>
      <w:r w:rsidR="009D1758" w:rsidRPr="006A46D8">
        <w:rPr>
          <w:rFonts w:ascii="Times New Roman" w:hAnsi="Times New Roman" w:cs="Times New Roman"/>
          <w:sz w:val="24"/>
          <w:szCs w:val="24"/>
        </w:rPr>
        <w:t xml:space="preserve">la </w:t>
      </w:r>
      <w:r w:rsidRPr="006A46D8">
        <w:rPr>
          <w:rFonts w:ascii="Times New Roman" w:hAnsi="Times New Roman" w:cs="Times New Roman"/>
          <w:sz w:val="24"/>
          <w:szCs w:val="24"/>
        </w:rPr>
        <w:t>réforme foncière.</w:t>
      </w:r>
    </w:p>
    <w:p w14:paraId="7A93E9BA" w14:textId="77777777" w:rsidR="00C607A8" w:rsidRDefault="00C607A8" w:rsidP="00C607A8">
      <w:pPr>
        <w:pStyle w:val="Paragraphedeliste"/>
        <w:suppressAutoHyphens/>
        <w:autoSpaceDN w:val="0"/>
        <w:spacing w:after="200" w:line="276" w:lineRule="auto"/>
        <w:ind w:right="0" w:firstLine="0"/>
        <w:textAlignment w:val="baseline"/>
        <w:rPr>
          <w:rFonts w:ascii="Times New Roman" w:hAnsi="Times New Roman" w:cs="Times New Roman"/>
          <w:sz w:val="24"/>
          <w:szCs w:val="24"/>
        </w:rPr>
      </w:pPr>
    </w:p>
    <w:p w14:paraId="4EF477C1" w14:textId="77777777" w:rsidR="00C607A8" w:rsidRDefault="00C607A8" w:rsidP="00C607A8">
      <w:pPr>
        <w:pStyle w:val="Paragraphedeliste"/>
        <w:suppressAutoHyphens/>
        <w:autoSpaceDN w:val="0"/>
        <w:spacing w:after="200" w:line="276" w:lineRule="auto"/>
        <w:ind w:right="0" w:firstLine="0"/>
        <w:textAlignment w:val="baseline"/>
        <w:rPr>
          <w:rFonts w:ascii="Times New Roman" w:hAnsi="Times New Roman" w:cs="Times New Roman"/>
          <w:sz w:val="24"/>
          <w:szCs w:val="24"/>
        </w:rPr>
      </w:pPr>
    </w:p>
    <w:p w14:paraId="6D8E17A6" w14:textId="77777777" w:rsidR="00C607A8" w:rsidRDefault="00C607A8" w:rsidP="00C607A8">
      <w:pPr>
        <w:pStyle w:val="Paragraphedeliste"/>
        <w:suppressAutoHyphens/>
        <w:autoSpaceDN w:val="0"/>
        <w:spacing w:after="200" w:line="276" w:lineRule="auto"/>
        <w:ind w:right="0" w:firstLine="0"/>
        <w:textAlignment w:val="baseline"/>
        <w:rPr>
          <w:rFonts w:ascii="Times New Roman" w:hAnsi="Times New Roman" w:cs="Times New Roman"/>
          <w:sz w:val="24"/>
          <w:szCs w:val="24"/>
        </w:rPr>
      </w:pPr>
    </w:p>
    <w:p w14:paraId="2A072EE9" w14:textId="77777777" w:rsidR="00C607A8" w:rsidRDefault="00C607A8" w:rsidP="00C607A8">
      <w:pPr>
        <w:pStyle w:val="Paragraphedeliste"/>
        <w:suppressAutoHyphens/>
        <w:autoSpaceDN w:val="0"/>
        <w:spacing w:after="200" w:line="276" w:lineRule="auto"/>
        <w:ind w:right="0" w:firstLine="0"/>
        <w:textAlignment w:val="baseline"/>
        <w:rPr>
          <w:rFonts w:ascii="Times New Roman" w:hAnsi="Times New Roman" w:cs="Times New Roman"/>
          <w:sz w:val="24"/>
          <w:szCs w:val="24"/>
        </w:rPr>
      </w:pPr>
    </w:p>
    <w:p w14:paraId="2FE8C734" w14:textId="77777777" w:rsidR="00C607A8" w:rsidRDefault="00C607A8" w:rsidP="00C607A8">
      <w:pPr>
        <w:pStyle w:val="Paragraphedeliste"/>
        <w:suppressAutoHyphens/>
        <w:autoSpaceDN w:val="0"/>
        <w:spacing w:after="200" w:line="276" w:lineRule="auto"/>
        <w:ind w:right="0" w:firstLine="0"/>
        <w:textAlignment w:val="baseline"/>
        <w:rPr>
          <w:rFonts w:ascii="Times New Roman" w:hAnsi="Times New Roman" w:cs="Times New Roman"/>
          <w:sz w:val="24"/>
          <w:szCs w:val="24"/>
        </w:rPr>
      </w:pPr>
    </w:p>
    <w:p w14:paraId="73D2290D" w14:textId="77777777" w:rsidR="00C607A8" w:rsidRDefault="00C607A8" w:rsidP="00C607A8">
      <w:pPr>
        <w:pStyle w:val="Paragraphedeliste"/>
        <w:suppressAutoHyphens/>
        <w:autoSpaceDN w:val="0"/>
        <w:spacing w:after="200" w:line="276" w:lineRule="auto"/>
        <w:ind w:right="0" w:firstLine="0"/>
        <w:textAlignment w:val="baseline"/>
        <w:rPr>
          <w:rFonts w:ascii="Times New Roman" w:hAnsi="Times New Roman" w:cs="Times New Roman"/>
          <w:sz w:val="24"/>
          <w:szCs w:val="24"/>
        </w:rPr>
      </w:pPr>
    </w:p>
    <w:p w14:paraId="5516C4C2" w14:textId="77777777" w:rsidR="00C607A8" w:rsidRDefault="00C607A8" w:rsidP="00C607A8">
      <w:pPr>
        <w:pStyle w:val="Paragraphedeliste"/>
        <w:suppressAutoHyphens/>
        <w:autoSpaceDN w:val="0"/>
        <w:spacing w:after="200" w:line="276" w:lineRule="auto"/>
        <w:ind w:right="0" w:firstLine="0"/>
        <w:textAlignment w:val="baseline"/>
        <w:rPr>
          <w:rFonts w:ascii="Times New Roman" w:hAnsi="Times New Roman" w:cs="Times New Roman"/>
          <w:sz w:val="24"/>
          <w:szCs w:val="24"/>
        </w:rPr>
      </w:pPr>
    </w:p>
    <w:p w14:paraId="1008C5E6" w14:textId="77777777" w:rsidR="00C607A8" w:rsidRDefault="00C607A8" w:rsidP="00C607A8">
      <w:pPr>
        <w:pStyle w:val="Paragraphedeliste"/>
        <w:suppressAutoHyphens/>
        <w:autoSpaceDN w:val="0"/>
        <w:spacing w:after="200" w:line="276" w:lineRule="auto"/>
        <w:ind w:right="0" w:firstLine="0"/>
        <w:textAlignment w:val="baseline"/>
        <w:rPr>
          <w:rFonts w:ascii="Times New Roman" w:hAnsi="Times New Roman" w:cs="Times New Roman"/>
          <w:sz w:val="24"/>
          <w:szCs w:val="24"/>
        </w:rPr>
      </w:pPr>
    </w:p>
    <w:p w14:paraId="05A17F32" w14:textId="77777777" w:rsidR="00C607A8" w:rsidRDefault="00C607A8" w:rsidP="00C607A8">
      <w:pPr>
        <w:pStyle w:val="Paragraphedeliste"/>
        <w:suppressAutoHyphens/>
        <w:autoSpaceDN w:val="0"/>
        <w:spacing w:after="200" w:line="276" w:lineRule="auto"/>
        <w:ind w:right="0" w:firstLine="0"/>
        <w:textAlignment w:val="baseline"/>
        <w:rPr>
          <w:rFonts w:ascii="Times New Roman" w:hAnsi="Times New Roman" w:cs="Times New Roman"/>
          <w:sz w:val="24"/>
          <w:szCs w:val="24"/>
        </w:rPr>
      </w:pPr>
    </w:p>
    <w:p w14:paraId="5CEC87CC" w14:textId="3B9CB390" w:rsidR="00D07BF7" w:rsidRPr="006A46D8" w:rsidRDefault="00D07BF7" w:rsidP="00C607A8">
      <w:pPr>
        <w:pStyle w:val="Paragraphedeliste"/>
        <w:suppressAutoHyphens/>
        <w:autoSpaceDN w:val="0"/>
        <w:spacing w:after="200" w:line="276" w:lineRule="auto"/>
        <w:ind w:right="0" w:firstLine="0"/>
        <w:textAlignment w:val="baseline"/>
        <w:rPr>
          <w:rFonts w:ascii="Times New Roman" w:hAnsi="Times New Roman" w:cs="Times New Roman"/>
          <w:sz w:val="24"/>
          <w:szCs w:val="24"/>
        </w:rPr>
      </w:pPr>
      <w:r w:rsidRPr="006A46D8">
        <w:rPr>
          <w:rFonts w:ascii="Times New Roman" w:hAnsi="Times New Roman" w:cs="Times New Roman"/>
          <w:sz w:val="24"/>
          <w:szCs w:val="24"/>
        </w:rPr>
        <w:tab/>
      </w:r>
    </w:p>
    <w:p w14:paraId="79228974" w14:textId="77777777" w:rsidR="00964636" w:rsidRPr="006A46D8" w:rsidRDefault="00A339FB" w:rsidP="006874FC">
      <w:pPr>
        <w:pStyle w:val="Titre1"/>
        <w:numPr>
          <w:ilvl w:val="0"/>
          <w:numId w:val="34"/>
        </w:numPr>
        <w:spacing w:line="276" w:lineRule="auto"/>
        <w:rPr>
          <w:rFonts w:ascii="Times New Roman" w:hAnsi="Times New Roman" w:cs="Times New Roman"/>
          <w:sz w:val="24"/>
          <w:szCs w:val="24"/>
        </w:rPr>
      </w:pPr>
      <w:bookmarkStart w:id="38" w:name="_Toc46040600"/>
      <w:r w:rsidRPr="006A46D8">
        <w:rPr>
          <w:rFonts w:ascii="Times New Roman" w:hAnsi="Times New Roman" w:cs="Times New Roman"/>
          <w:sz w:val="24"/>
          <w:szCs w:val="24"/>
        </w:rPr>
        <w:t>Conclusion et recommandations</w:t>
      </w:r>
      <w:bookmarkEnd w:id="38"/>
    </w:p>
    <w:p w14:paraId="3D001A02" w14:textId="77777777" w:rsidR="00A63C91" w:rsidRPr="006A46D8" w:rsidRDefault="00094A94" w:rsidP="009261D9">
      <w:pPr>
        <w:suppressAutoHyphens/>
        <w:autoSpaceDN w:val="0"/>
        <w:spacing w:after="200" w:line="276" w:lineRule="auto"/>
        <w:ind w:left="0" w:right="0" w:firstLine="0"/>
        <w:textAlignment w:val="baseline"/>
        <w:rPr>
          <w:rFonts w:ascii="Times New Roman" w:hAnsi="Times New Roman" w:cs="Times New Roman"/>
          <w:sz w:val="24"/>
          <w:szCs w:val="24"/>
        </w:rPr>
      </w:pPr>
      <w:r w:rsidRPr="006A46D8">
        <w:rPr>
          <w:rFonts w:ascii="Times New Roman" w:hAnsi="Times New Roman" w:cs="Times New Roman"/>
          <w:sz w:val="24"/>
          <w:szCs w:val="24"/>
        </w:rPr>
        <w:t xml:space="preserve">Malgré l’impact de la COVID 19, le programme a pu assurer la continuité des activités et obtenir certains </w:t>
      </w:r>
      <w:r w:rsidR="00C564A8" w:rsidRPr="006A46D8">
        <w:rPr>
          <w:rFonts w:ascii="Times New Roman" w:hAnsi="Times New Roman" w:cs="Times New Roman"/>
          <w:sz w:val="24"/>
          <w:szCs w:val="24"/>
        </w:rPr>
        <w:t xml:space="preserve">excellents </w:t>
      </w:r>
      <w:r w:rsidRPr="006A46D8">
        <w:rPr>
          <w:rFonts w:ascii="Times New Roman" w:hAnsi="Times New Roman" w:cs="Times New Roman"/>
          <w:sz w:val="24"/>
          <w:szCs w:val="24"/>
        </w:rPr>
        <w:t xml:space="preserve">résultats. </w:t>
      </w:r>
    </w:p>
    <w:p w14:paraId="47F283BC" w14:textId="77777777" w:rsidR="009D1758" w:rsidRPr="006A46D8" w:rsidRDefault="00094A94" w:rsidP="009261D9">
      <w:pPr>
        <w:suppressAutoHyphens/>
        <w:autoSpaceDN w:val="0"/>
        <w:spacing w:after="200" w:line="276" w:lineRule="auto"/>
        <w:ind w:left="0" w:right="0" w:firstLine="0"/>
        <w:textAlignment w:val="baseline"/>
        <w:rPr>
          <w:rFonts w:ascii="Times New Roman" w:hAnsi="Times New Roman" w:cs="Times New Roman"/>
          <w:sz w:val="24"/>
          <w:szCs w:val="24"/>
        </w:rPr>
      </w:pPr>
      <w:r w:rsidRPr="006A46D8">
        <w:rPr>
          <w:rFonts w:ascii="Times New Roman" w:hAnsi="Times New Roman" w:cs="Times New Roman"/>
          <w:sz w:val="24"/>
          <w:szCs w:val="24"/>
        </w:rPr>
        <w:t>En outre, les différents</w:t>
      </w:r>
      <w:r w:rsidR="009D1758" w:rsidRPr="006A46D8">
        <w:rPr>
          <w:rFonts w:ascii="Times New Roman" w:hAnsi="Times New Roman" w:cs="Times New Roman"/>
          <w:sz w:val="24"/>
          <w:szCs w:val="24"/>
        </w:rPr>
        <w:t xml:space="preserve"> accords signés (CONAREF, UCBC et CAGDFT)</w:t>
      </w:r>
      <w:r w:rsidRPr="006A46D8">
        <w:rPr>
          <w:rFonts w:ascii="Times New Roman" w:hAnsi="Times New Roman" w:cs="Times New Roman"/>
          <w:sz w:val="24"/>
          <w:szCs w:val="24"/>
        </w:rPr>
        <w:t xml:space="preserve"> ont permis d’</w:t>
      </w:r>
      <w:r w:rsidR="00546BB2" w:rsidRPr="006A46D8">
        <w:rPr>
          <w:rFonts w:ascii="Times New Roman" w:hAnsi="Times New Roman" w:cs="Times New Roman"/>
          <w:sz w:val="24"/>
          <w:szCs w:val="24"/>
        </w:rPr>
        <w:t>accélérer</w:t>
      </w:r>
      <w:r w:rsidRPr="006A46D8">
        <w:rPr>
          <w:rFonts w:ascii="Times New Roman" w:hAnsi="Times New Roman" w:cs="Times New Roman"/>
          <w:sz w:val="24"/>
          <w:szCs w:val="24"/>
        </w:rPr>
        <w:t xml:space="preserve"> la mise en œuvre et d’améliorer le </w:t>
      </w:r>
      <w:r w:rsidR="00546BB2" w:rsidRPr="006A46D8">
        <w:rPr>
          <w:rFonts w:ascii="Times New Roman" w:hAnsi="Times New Roman" w:cs="Times New Roman"/>
          <w:sz w:val="24"/>
          <w:szCs w:val="24"/>
        </w:rPr>
        <w:t>partenariat</w:t>
      </w:r>
      <w:r w:rsidR="009D1758" w:rsidRPr="006A46D8">
        <w:rPr>
          <w:rFonts w:ascii="Times New Roman" w:hAnsi="Times New Roman" w:cs="Times New Roman"/>
          <w:sz w:val="24"/>
          <w:szCs w:val="24"/>
        </w:rPr>
        <w:t xml:space="preserve"> entre ONU-Habitat</w:t>
      </w:r>
      <w:r w:rsidRPr="006A46D8">
        <w:rPr>
          <w:rFonts w:ascii="Times New Roman" w:hAnsi="Times New Roman" w:cs="Times New Roman"/>
          <w:sz w:val="24"/>
          <w:szCs w:val="24"/>
        </w:rPr>
        <w:t>,</w:t>
      </w:r>
      <w:r w:rsidR="009D1758" w:rsidRPr="006A46D8">
        <w:rPr>
          <w:rFonts w:ascii="Times New Roman" w:hAnsi="Times New Roman" w:cs="Times New Roman"/>
          <w:sz w:val="24"/>
          <w:szCs w:val="24"/>
        </w:rPr>
        <w:t xml:space="preserve"> le ministère des Affaires foncières </w:t>
      </w:r>
      <w:r w:rsidRPr="006A46D8">
        <w:rPr>
          <w:rFonts w:ascii="Times New Roman" w:hAnsi="Times New Roman" w:cs="Times New Roman"/>
          <w:sz w:val="24"/>
          <w:szCs w:val="24"/>
        </w:rPr>
        <w:t>à travers</w:t>
      </w:r>
      <w:r w:rsidR="009D1758" w:rsidRPr="006A46D8">
        <w:rPr>
          <w:rFonts w:ascii="Times New Roman" w:hAnsi="Times New Roman" w:cs="Times New Roman"/>
          <w:sz w:val="24"/>
          <w:szCs w:val="24"/>
        </w:rPr>
        <w:t xml:space="preserve"> la CONAREF</w:t>
      </w:r>
      <w:r w:rsidRPr="006A46D8">
        <w:rPr>
          <w:rFonts w:ascii="Times New Roman" w:hAnsi="Times New Roman" w:cs="Times New Roman"/>
          <w:sz w:val="24"/>
          <w:szCs w:val="24"/>
        </w:rPr>
        <w:t xml:space="preserve">. </w:t>
      </w:r>
    </w:p>
    <w:p w14:paraId="3DB4A84D" w14:textId="77777777" w:rsidR="00C31F1B" w:rsidRDefault="00094A94" w:rsidP="009261D9">
      <w:pPr>
        <w:suppressAutoHyphens/>
        <w:autoSpaceDN w:val="0"/>
        <w:spacing w:after="200" w:line="276" w:lineRule="auto"/>
        <w:ind w:left="0" w:right="0" w:firstLine="0"/>
        <w:textAlignment w:val="baseline"/>
        <w:rPr>
          <w:rFonts w:ascii="Times New Roman" w:hAnsi="Times New Roman" w:cs="Times New Roman"/>
          <w:sz w:val="24"/>
          <w:szCs w:val="24"/>
        </w:rPr>
      </w:pPr>
      <w:r w:rsidRPr="006A46D8">
        <w:rPr>
          <w:rFonts w:ascii="Times New Roman" w:hAnsi="Times New Roman" w:cs="Times New Roman"/>
          <w:sz w:val="24"/>
          <w:szCs w:val="24"/>
        </w:rPr>
        <w:t xml:space="preserve">Cependant, le diagnostic interne du programme depuis 2019 montre qu’il fait face à deux problèmes majeurs, à savoir : </w:t>
      </w:r>
      <w:r w:rsidR="00C31F1B">
        <w:rPr>
          <w:rFonts w:ascii="Times New Roman" w:hAnsi="Times New Roman" w:cs="Times New Roman"/>
          <w:sz w:val="24"/>
          <w:szCs w:val="24"/>
        </w:rPr>
        <w:t xml:space="preserve">(i) </w:t>
      </w:r>
      <w:r w:rsidRPr="006A46D8">
        <w:rPr>
          <w:rFonts w:ascii="Times New Roman" w:hAnsi="Times New Roman" w:cs="Times New Roman"/>
          <w:sz w:val="24"/>
          <w:szCs w:val="24"/>
        </w:rPr>
        <w:t xml:space="preserve">le déficit budgétaire </w:t>
      </w:r>
      <w:r w:rsidR="00C31F1B">
        <w:rPr>
          <w:rFonts w:ascii="Times New Roman" w:hAnsi="Times New Roman" w:cs="Times New Roman"/>
          <w:sz w:val="24"/>
          <w:szCs w:val="24"/>
        </w:rPr>
        <w:t xml:space="preserve">sur certaines lignes </w:t>
      </w:r>
      <w:r w:rsidRPr="006A46D8">
        <w:rPr>
          <w:rFonts w:ascii="Times New Roman" w:hAnsi="Times New Roman" w:cs="Times New Roman"/>
          <w:sz w:val="24"/>
          <w:szCs w:val="24"/>
        </w:rPr>
        <w:t xml:space="preserve">et le décalage entre le travail à réaliser et le temps imparti. Le déficit budgétaire est lié à la sous-estimation de certaines lignes, notamment celles couvrant les activités de mise en place du SIF, les consultations sur le document de politique foncière nationale, la mise en place et le suivi des coordinations provinciales de la CONAREF, etc. </w:t>
      </w:r>
    </w:p>
    <w:p w14:paraId="56A9661E" w14:textId="77777777" w:rsidR="00094A94" w:rsidRPr="006A46D8" w:rsidRDefault="00094A94" w:rsidP="009261D9">
      <w:pPr>
        <w:suppressAutoHyphens/>
        <w:autoSpaceDN w:val="0"/>
        <w:spacing w:after="200" w:line="276" w:lineRule="auto"/>
        <w:ind w:left="0" w:right="0" w:firstLine="0"/>
        <w:textAlignment w:val="baseline"/>
        <w:rPr>
          <w:rFonts w:ascii="Times New Roman" w:hAnsi="Times New Roman" w:cs="Times New Roman"/>
          <w:sz w:val="24"/>
          <w:szCs w:val="24"/>
        </w:rPr>
      </w:pPr>
      <w:r w:rsidRPr="006A46D8">
        <w:rPr>
          <w:rFonts w:ascii="Times New Roman" w:hAnsi="Times New Roman" w:cs="Times New Roman"/>
          <w:sz w:val="24"/>
          <w:szCs w:val="24"/>
        </w:rPr>
        <w:t>Concernant le calendrier, certains résultats ont été attendus pour des délais qui se sont révélés trop courts au vu des différentes étapes et du travail à réaliser à chacune de ces étapes. Tel est le cas, par exemple, des expériences pilotes qui devraient conduire à la production de la version finale du guide méthodologique sur le développement des stratégies provinciales de gestion foncière, ainsi que le modèle de gestion foncière adaptée au contexte des communautés locales.</w:t>
      </w:r>
    </w:p>
    <w:p w14:paraId="3BBF6610" w14:textId="77777777" w:rsidR="00964636" w:rsidRPr="006A46D8" w:rsidRDefault="00094A94" w:rsidP="009261D9">
      <w:pPr>
        <w:suppressAutoHyphens/>
        <w:autoSpaceDN w:val="0"/>
        <w:spacing w:after="200" w:line="276" w:lineRule="auto"/>
        <w:ind w:left="0" w:right="0" w:firstLine="0"/>
        <w:textAlignment w:val="baseline"/>
        <w:rPr>
          <w:rFonts w:ascii="Times New Roman" w:hAnsi="Times New Roman" w:cs="Times New Roman"/>
          <w:sz w:val="24"/>
          <w:szCs w:val="24"/>
        </w:rPr>
      </w:pPr>
      <w:r w:rsidRPr="006A46D8">
        <w:rPr>
          <w:rFonts w:ascii="Times New Roman" w:hAnsi="Times New Roman" w:cs="Times New Roman"/>
          <w:sz w:val="24"/>
          <w:szCs w:val="24"/>
        </w:rPr>
        <w:t>Il est donc recommandé que le programme et le FONAREDD engagent des échange</w:t>
      </w:r>
      <w:r w:rsidR="00C564A8" w:rsidRPr="006A46D8">
        <w:rPr>
          <w:rFonts w:ascii="Times New Roman" w:hAnsi="Times New Roman" w:cs="Times New Roman"/>
          <w:sz w:val="24"/>
          <w:szCs w:val="24"/>
        </w:rPr>
        <w:t>s</w:t>
      </w:r>
      <w:r w:rsidRPr="006A46D8">
        <w:rPr>
          <w:rFonts w:ascii="Times New Roman" w:hAnsi="Times New Roman" w:cs="Times New Roman"/>
          <w:sz w:val="24"/>
          <w:szCs w:val="24"/>
        </w:rPr>
        <w:t xml:space="preserve"> autour de ces questions qui se trouvent, maintenant, exacerbées par l’impact de la </w:t>
      </w:r>
      <w:r w:rsidR="00546BB2" w:rsidRPr="006A46D8">
        <w:rPr>
          <w:rFonts w:ascii="Times New Roman" w:hAnsi="Times New Roman" w:cs="Times New Roman"/>
          <w:sz w:val="24"/>
          <w:szCs w:val="24"/>
        </w:rPr>
        <w:t>pandémie</w:t>
      </w:r>
      <w:r w:rsidRPr="006A46D8">
        <w:rPr>
          <w:rFonts w:ascii="Times New Roman" w:hAnsi="Times New Roman" w:cs="Times New Roman"/>
          <w:sz w:val="24"/>
          <w:szCs w:val="24"/>
        </w:rPr>
        <w:t xml:space="preserve"> de la COVID-19 qu’il faudrait intégrer</w:t>
      </w:r>
      <w:r w:rsidR="00C564A8" w:rsidRPr="006A46D8">
        <w:rPr>
          <w:rFonts w:ascii="Times New Roman" w:hAnsi="Times New Roman" w:cs="Times New Roman"/>
          <w:sz w:val="24"/>
          <w:szCs w:val="24"/>
        </w:rPr>
        <w:t xml:space="preserve"> dans les stratégies pratiques de travail</w:t>
      </w:r>
      <w:r w:rsidRPr="006A46D8">
        <w:rPr>
          <w:rFonts w:ascii="Times New Roman" w:hAnsi="Times New Roman" w:cs="Times New Roman"/>
          <w:sz w:val="24"/>
          <w:szCs w:val="24"/>
        </w:rPr>
        <w:t>.</w:t>
      </w:r>
    </w:p>
    <w:sectPr w:rsidR="00964636" w:rsidRPr="006A46D8" w:rsidSect="007C420F">
      <w:pgSz w:w="11900" w:h="16840"/>
      <w:pgMar w:top="1961" w:right="1557" w:bottom="1493" w:left="1579" w:header="1020" w:footer="111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11C44" w14:textId="77777777" w:rsidR="00C07628" w:rsidRDefault="00C07628">
      <w:pPr>
        <w:spacing w:after="0" w:line="240" w:lineRule="auto"/>
      </w:pPr>
      <w:r>
        <w:separator/>
      </w:r>
    </w:p>
  </w:endnote>
  <w:endnote w:type="continuationSeparator" w:id="0">
    <w:p w14:paraId="7DFECAF9" w14:textId="77777777" w:rsidR="00C07628" w:rsidRDefault="00C07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926688"/>
      <w:docPartObj>
        <w:docPartGallery w:val="Page Numbers (Bottom of Page)"/>
        <w:docPartUnique/>
      </w:docPartObj>
    </w:sdtPr>
    <w:sdtEndPr/>
    <w:sdtContent>
      <w:p w14:paraId="4501FF82" w14:textId="77777777" w:rsidR="007833A0" w:rsidRDefault="007833A0">
        <w:pPr>
          <w:pStyle w:val="Pieddepage"/>
          <w:jc w:val="right"/>
        </w:pPr>
        <w:r>
          <w:fldChar w:fldCharType="begin"/>
        </w:r>
        <w:r>
          <w:instrText>PAGE   \* MERGEFORMAT</w:instrText>
        </w:r>
        <w:r>
          <w:fldChar w:fldCharType="separate"/>
        </w:r>
        <w:r w:rsidRPr="008F3C7A">
          <w:rPr>
            <w:noProof/>
            <w:lang w:val="fr-FR"/>
          </w:rPr>
          <w:t>2</w:t>
        </w:r>
        <w:r>
          <w:rPr>
            <w:noProof/>
            <w:lang w:val="fr-FR"/>
          </w:rPr>
          <w:fldChar w:fldCharType="end"/>
        </w:r>
      </w:p>
    </w:sdtContent>
  </w:sdt>
  <w:p w14:paraId="78B3E568" w14:textId="77777777" w:rsidR="007833A0" w:rsidRDefault="007833A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1284D" w14:textId="77777777" w:rsidR="00C07628" w:rsidRDefault="00C07628">
      <w:pPr>
        <w:spacing w:after="0" w:line="240" w:lineRule="auto"/>
      </w:pPr>
      <w:r>
        <w:separator/>
      </w:r>
    </w:p>
  </w:footnote>
  <w:footnote w:type="continuationSeparator" w:id="0">
    <w:p w14:paraId="2DBE817B" w14:textId="77777777" w:rsidR="00C07628" w:rsidRDefault="00C07628">
      <w:pPr>
        <w:spacing w:after="0" w:line="240" w:lineRule="auto"/>
      </w:pPr>
      <w:r>
        <w:continuationSeparator/>
      </w:r>
    </w:p>
  </w:footnote>
  <w:footnote w:id="1">
    <w:p w14:paraId="0EAE16CA" w14:textId="77777777" w:rsidR="007833A0" w:rsidRPr="006874FC" w:rsidRDefault="007833A0">
      <w:pPr>
        <w:pStyle w:val="Notedebasdepage"/>
        <w:rPr>
          <w:i/>
          <w:lang w:val="fr-FR"/>
        </w:rPr>
      </w:pPr>
      <w:r w:rsidRPr="00D40C3A">
        <w:rPr>
          <w:rStyle w:val="Appelnotedebasdep"/>
          <w:i w:val="0"/>
        </w:rPr>
        <w:footnoteRef/>
      </w:r>
      <w:r w:rsidRPr="006874FC">
        <w:rPr>
          <w:i/>
        </w:rPr>
        <w:t xml:space="preserve"> </w:t>
      </w:r>
      <w:r w:rsidRPr="006874FC">
        <w:rPr>
          <w:i/>
          <w:lang w:val="fr-FR"/>
        </w:rPr>
        <w:t>On peut citer à titre indicatif </w:t>
      </w:r>
      <w:r w:rsidRPr="00D40C3A">
        <w:rPr>
          <w:i/>
          <w:lang w:val="fr-FR"/>
        </w:rPr>
        <w:t>: CFEDD, ILC</w:t>
      </w:r>
      <w:r w:rsidRPr="006874FC">
        <w:rPr>
          <w:i/>
          <w:lang w:val="fr-FR"/>
        </w:rPr>
        <w:t>-NES</w:t>
      </w:r>
      <w:r w:rsidRPr="00D40C3A">
        <w:rPr>
          <w:i/>
          <w:lang w:val="fr-FR"/>
        </w:rPr>
        <w:t>, NRC</w:t>
      </w:r>
      <w:r w:rsidRPr="006874FC">
        <w:rPr>
          <w:i/>
          <w:lang w:val="fr-FR"/>
        </w:rPr>
        <w:t>(Norvigian Refugee council),CONAPAC,CARITAS Congo</w:t>
      </w:r>
      <w:r>
        <w:rPr>
          <w:i/>
          <w:lang w:val="fr-FR"/>
        </w:rPr>
        <w:t xml:space="preserve">les ALE CAGDFT,UCBC,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E9528" w14:textId="77777777" w:rsidR="007833A0" w:rsidRPr="002C5DD5" w:rsidRDefault="007833A0" w:rsidP="002C5DD5">
    <w:pPr>
      <w:pStyle w:val="En-tte"/>
      <w:jc w:val="right"/>
      <w:rPr>
        <w:i/>
        <w:iCs/>
        <w:lang w:val="fr-FR"/>
      </w:rPr>
    </w:pPr>
    <w:r>
      <w:rPr>
        <w:i/>
        <w:iCs/>
        <w:lang w:val="fr-FR"/>
      </w:rPr>
      <w:t>Rapport Annuel PARF-RDC - 2020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8E086" w14:textId="714E266E" w:rsidR="007833A0" w:rsidRPr="008E3CDE" w:rsidRDefault="004B3E14" w:rsidP="005238B6">
    <w:pPr>
      <w:spacing w:after="0" w:line="240" w:lineRule="auto"/>
      <w:jc w:val="center"/>
      <w:rPr>
        <w:rFonts w:ascii="Arial" w:eastAsia="Cambria" w:hAnsi="Arial" w:cs="Arial"/>
        <w:b/>
        <w:color w:val="19486A"/>
        <w:sz w:val="24"/>
        <w:szCs w:val="24"/>
      </w:rPr>
    </w:pPr>
    <w:r>
      <w:rPr>
        <w:rFonts w:ascii="Times New Roman" w:eastAsia="Times New Roman" w:hAnsi="Times New Roman" w:cs="Times New Roman"/>
        <w:noProof/>
        <w:sz w:val="24"/>
        <w:szCs w:val="24"/>
        <w:lang w:val="fr-FR" w:eastAsia="fr-FR"/>
      </w:rPr>
      <mc:AlternateContent>
        <mc:Choice Requires="wps">
          <w:drawing>
            <wp:anchor distT="0" distB="0" distL="114297" distR="114297" simplePos="0" relativeHeight="251657728" behindDoc="0" locked="0" layoutInCell="1" allowOverlap="1" wp14:anchorId="1B6F8015" wp14:editId="0EF893E3">
              <wp:simplePos x="0" y="0"/>
              <wp:positionH relativeFrom="column">
                <wp:posOffset>1407794</wp:posOffset>
              </wp:positionH>
              <wp:positionV relativeFrom="paragraph">
                <wp:posOffset>-187960</wp:posOffset>
              </wp:positionV>
              <wp:extent cx="0" cy="1054100"/>
              <wp:effectExtent l="0" t="0" r="19050" b="1270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54100"/>
                      </a:xfrm>
                      <a:prstGeom prst="line">
                        <a:avLst/>
                      </a:prstGeom>
                      <a:noFill/>
                      <a:ln w="1270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F03A796" id="Connecteur droit 2" o:spid="_x0000_s1026" style="position:absolute;z-index:2516577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10.85pt,-14.8pt" to="110.85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" strokecolor="#70ad47" strokeweight="1pt">
              <v:stroke joinstyle="miter"/>
              <o:lock v:ext="edit" shapetype="f"/>
            </v:line>
          </w:pict>
        </mc:Fallback>
      </mc:AlternateContent>
    </w:r>
    <w:r w:rsidR="007833A0" w:rsidRPr="00D1794A">
      <w:rPr>
        <w:rFonts w:ascii="Times New Roman" w:eastAsia="Times New Roman" w:hAnsi="Times New Roman" w:cs="Times New Roman"/>
        <w:noProof/>
        <w:sz w:val="24"/>
        <w:szCs w:val="24"/>
        <w:lang w:val="fr-FR" w:eastAsia="fr-FR"/>
      </w:rPr>
      <w:drawing>
        <wp:anchor distT="0" distB="0" distL="114300" distR="114300" simplePos="0" relativeHeight="251660288" behindDoc="1" locked="0" layoutInCell="1" allowOverlap="1" wp14:anchorId="1F915549" wp14:editId="25819914">
          <wp:simplePos x="0" y="0"/>
          <wp:positionH relativeFrom="margin">
            <wp:align>left</wp:align>
          </wp:positionH>
          <wp:positionV relativeFrom="paragraph">
            <wp:posOffset>-339725</wp:posOffset>
          </wp:positionV>
          <wp:extent cx="1225550" cy="124396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
                    <a:extLst>
                      <a:ext uri="{28A0092B-C50C-407E-A947-70E740481C1C}">
                        <a14:useLocalDpi xmlns:a14="http://schemas.microsoft.com/office/drawing/2010/main" val="0"/>
                      </a:ext>
                    </a:extLst>
                  </a:blip>
                  <a:srcRect b="15788"/>
                  <a:stretch>
                    <a:fillRect/>
                  </a:stretch>
                </pic:blipFill>
                <pic:spPr bwMode="auto">
                  <a:xfrm>
                    <a:off x="0" y="0"/>
                    <a:ext cx="1225550" cy="1243965"/>
                  </a:xfrm>
                  <a:prstGeom prst="rect">
                    <a:avLst/>
                  </a:prstGeom>
                  <a:noFill/>
                  <a:ln>
                    <a:noFill/>
                  </a:ln>
                </pic:spPr>
              </pic:pic>
            </a:graphicData>
          </a:graphic>
        </wp:anchor>
      </w:drawing>
    </w:r>
    <w:r w:rsidR="007833A0" w:rsidRPr="008E3CDE">
      <w:rPr>
        <w:rFonts w:ascii="Arial" w:eastAsia="Cambria" w:hAnsi="Arial" w:cs="Arial"/>
        <w:b/>
        <w:color w:val="002060"/>
        <w:sz w:val="32"/>
        <w:szCs w:val="32"/>
      </w:rPr>
      <w:tab/>
    </w:r>
    <w:r w:rsidR="007833A0" w:rsidRPr="008E3CDE">
      <w:rPr>
        <w:rFonts w:ascii="Arial" w:eastAsia="Cambria" w:hAnsi="Arial" w:cs="Arial"/>
        <w:b/>
        <w:color w:val="002060"/>
        <w:sz w:val="32"/>
        <w:szCs w:val="32"/>
      </w:rPr>
      <w:tab/>
    </w:r>
    <w:r w:rsidR="007833A0" w:rsidRPr="008E3CDE">
      <w:rPr>
        <w:rFonts w:ascii="Arial" w:eastAsia="Cambria" w:hAnsi="Arial" w:cs="Arial"/>
        <w:b/>
        <w:color w:val="002060"/>
        <w:sz w:val="32"/>
        <w:szCs w:val="32"/>
      </w:rPr>
      <w:tab/>
    </w:r>
    <w:r w:rsidR="007833A0" w:rsidRPr="008E3CDE">
      <w:rPr>
        <w:rFonts w:ascii="Arial" w:eastAsia="Cambria" w:hAnsi="Arial" w:cs="Arial"/>
        <w:b/>
        <w:color w:val="19486A"/>
        <w:sz w:val="24"/>
        <w:szCs w:val="24"/>
      </w:rPr>
      <w:t>République Démocratique du Congo</w:t>
    </w:r>
  </w:p>
  <w:p w14:paraId="584A3950" w14:textId="77777777" w:rsidR="007833A0" w:rsidRPr="008E3CDE" w:rsidRDefault="007833A0" w:rsidP="005238B6">
    <w:pPr>
      <w:spacing w:after="0" w:line="240" w:lineRule="auto"/>
      <w:jc w:val="center"/>
      <w:rPr>
        <w:rFonts w:ascii="Arial" w:eastAsia="Cambria" w:hAnsi="Arial" w:cs="Arial"/>
        <w:b/>
        <w:color w:val="19486A"/>
        <w:sz w:val="24"/>
        <w:szCs w:val="24"/>
      </w:rPr>
    </w:pP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t>MINISTERE DES FINANCES</w:t>
    </w:r>
  </w:p>
  <w:p w14:paraId="32859A97" w14:textId="77777777" w:rsidR="007833A0" w:rsidRPr="008E3CDE" w:rsidRDefault="007833A0" w:rsidP="005238B6">
    <w:pPr>
      <w:spacing w:after="0" w:line="240" w:lineRule="auto"/>
      <w:ind w:right="-125"/>
      <w:jc w:val="center"/>
      <w:rPr>
        <w:rFonts w:ascii="Arial" w:eastAsia="Cambria" w:hAnsi="Arial" w:cs="Arial"/>
        <w:color w:val="19486A"/>
        <w:sz w:val="24"/>
        <w:szCs w:val="24"/>
      </w:rPr>
    </w:pPr>
    <w:r w:rsidRPr="008E3CDE">
      <w:rPr>
        <w:rFonts w:ascii="Arial" w:eastAsia="Cambria" w:hAnsi="Arial" w:cs="Arial"/>
        <w:color w:val="19486A"/>
        <w:sz w:val="24"/>
        <w:szCs w:val="24"/>
      </w:rPr>
      <w:tab/>
    </w:r>
    <w:r w:rsidRPr="008E3CDE">
      <w:rPr>
        <w:rFonts w:ascii="Arial" w:eastAsia="Cambria" w:hAnsi="Arial" w:cs="Arial"/>
        <w:color w:val="19486A"/>
        <w:sz w:val="24"/>
        <w:szCs w:val="24"/>
      </w:rPr>
      <w:tab/>
    </w:r>
    <w:r w:rsidRPr="008E3CDE">
      <w:rPr>
        <w:rFonts w:ascii="Arial" w:eastAsia="Cambria" w:hAnsi="Arial" w:cs="Arial"/>
        <w:color w:val="19486A"/>
        <w:sz w:val="24"/>
        <w:szCs w:val="24"/>
      </w:rPr>
      <w:tab/>
      <w:t>Comité Technique de Suivi et d’évaluation des Réformes</w:t>
    </w:r>
  </w:p>
  <w:p w14:paraId="4A88553E" w14:textId="77777777" w:rsidR="007833A0" w:rsidRPr="00084591" w:rsidRDefault="007833A0" w:rsidP="005238B6">
    <w:pPr>
      <w:spacing w:after="0" w:line="240" w:lineRule="auto"/>
      <w:ind w:right="-125"/>
      <w:jc w:val="center"/>
      <w:rPr>
        <w:rFonts w:ascii="Arial" w:eastAsia="Cambria" w:hAnsi="Arial" w:cs="Arial"/>
        <w:b/>
        <w:color w:val="19486A"/>
        <w:sz w:val="24"/>
        <w:szCs w:val="24"/>
        <w:lang w:val="en-US"/>
      </w:rPr>
    </w:pP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r>
    <w:r w:rsidRPr="00084591">
      <w:rPr>
        <w:rFonts w:ascii="Arial" w:eastAsia="Cambria" w:hAnsi="Arial" w:cs="Arial"/>
        <w:b/>
        <w:color w:val="19486A"/>
        <w:sz w:val="24"/>
        <w:szCs w:val="24"/>
        <w:lang w:val="en-US"/>
      </w:rPr>
      <w:t>CTR</w:t>
    </w:r>
  </w:p>
  <w:p w14:paraId="6B3B02D0" w14:textId="77777777" w:rsidR="007833A0" w:rsidRPr="00D1794A" w:rsidRDefault="007833A0" w:rsidP="005238B6">
    <w:pPr>
      <w:spacing w:after="0" w:line="240" w:lineRule="auto"/>
      <w:ind w:right="-125"/>
      <w:jc w:val="center"/>
      <w:rPr>
        <w:rFonts w:ascii="Arial" w:eastAsia="Cambria" w:hAnsi="Arial" w:cs="Arial"/>
        <w:b/>
        <w:color w:val="385623"/>
        <w:sz w:val="24"/>
        <w:szCs w:val="24"/>
        <w:lang w:val="en-US"/>
      </w:rPr>
    </w:pPr>
  </w:p>
  <w:p w14:paraId="51E7D6DA" w14:textId="17F17260" w:rsidR="007833A0" w:rsidRDefault="004B3E14" w:rsidP="007D0C5E">
    <w:pPr>
      <w:keepNext/>
      <w:spacing w:after="0" w:line="240" w:lineRule="auto"/>
      <w:outlineLvl w:val="0"/>
    </w:pPr>
    <w:r>
      <w:rPr>
        <w:rFonts w:ascii="Times New Roman" w:eastAsia="Times New Roman" w:hAnsi="Times New Roman" w:cs="Times New Roman"/>
        <w:b/>
        <w:bCs/>
        <w:noProof/>
        <w:color w:val="FFFFFF"/>
        <w:sz w:val="24"/>
        <w:szCs w:val="24"/>
        <w:lang w:val="fr-FR" w:eastAsia="fr-FR"/>
      </w:rPr>
      <mc:AlternateContent>
        <mc:Choice Requires="wps">
          <w:drawing>
            <wp:anchor distT="0" distB="0" distL="114300" distR="114300" simplePos="0" relativeHeight="251658752" behindDoc="0" locked="0" layoutInCell="1" allowOverlap="1" wp14:anchorId="77DA59A5" wp14:editId="17F7C947">
              <wp:simplePos x="0" y="0"/>
              <wp:positionH relativeFrom="column">
                <wp:posOffset>116205</wp:posOffset>
              </wp:positionH>
              <wp:positionV relativeFrom="paragraph">
                <wp:posOffset>50800</wp:posOffset>
              </wp:positionV>
              <wp:extent cx="5403850" cy="6350"/>
              <wp:effectExtent l="0" t="0" r="6350" b="1270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03850" cy="635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986A98" id="Connecteur droit 3"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4pt" to="43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" strokecolor="#70ad47 [3209]" strokeweight="1.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71BE2"/>
    <w:multiLevelType w:val="hybridMultilevel"/>
    <w:tmpl w:val="5F4C49A0"/>
    <w:lvl w:ilvl="0" w:tplc="532C3926">
      <w:start w:val="1"/>
      <w:numFmt w:val="decimal"/>
      <w:lvlText w:val="%1."/>
      <w:lvlJc w:val="left"/>
      <w:pPr>
        <w:ind w:left="370" w:hanging="360"/>
      </w:pPr>
      <w:rPr>
        <w:rFonts w:hint="default"/>
        <w:b w:val="0"/>
        <w:color w:val="000000"/>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1" w15:restartNumberingAfterBreak="0">
    <w:nsid w:val="07520EB2"/>
    <w:multiLevelType w:val="hybridMultilevel"/>
    <w:tmpl w:val="C310F5EA"/>
    <w:lvl w:ilvl="0" w:tplc="7DFC90C0">
      <w:start w:val="1"/>
      <w:numFmt w:val="decimal"/>
      <w:lvlText w:val="%1."/>
      <w:lvlJc w:val="left"/>
      <w:pPr>
        <w:ind w:left="370" w:hanging="360"/>
      </w:pPr>
      <w:rPr>
        <w:rFonts w:hint="default"/>
        <w:b w:val="0"/>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2" w15:restartNumberingAfterBreak="0">
    <w:nsid w:val="07ED3258"/>
    <w:multiLevelType w:val="hybridMultilevel"/>
    <w:tmpl w:val="504E33BE"/>
    <w:lvl w:ilvl="0" w:tplc="04090017">
      <w:start w:val="1"/>
      <w:numFmt w:val="lowerLetter"/>
      <w:lvlText w:val="%1)"/>
      <w:lvlJc w:val="left"/>
      <w:pPr>
        <w:ind w:left="730" w:hanging="360"/>
      </w:pPr>
      <w:rPr>
        <w:rFonts w:hint="default"/>
      </w:rPr>
    </w:lvl>
    <w:lvl w:ilvl="1" w:tplc="040C0003" w:tentative="1">
      <w:start w:val="1"/>
      <w:numFmt w:val="bullet"/>
      <w:lvlText w:val="o"/>
      <w:lvlJc w:val="left"/>
      <w:pPr>
        <w:ind w:left="1450" w:hanging="360"/>
      </w:pPr>
      <w:rPr>
        <w:rFonts w:ascii="Courier New" w:hAnsi="Courier New" w:cs="Courier New" w:hint="default"/>
      </w:rPr>
    </w:lvl>
    <w:lvl w:ilvl="2" w:tplc="040C0005" w:tentative="1">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abstractNum w:abstractNumId="3" w15:restartNumberingAfterBreak="0">
    <w:nsid w:val="11A50BBE"/>
    <w:multiLevelType w:val="hybridMultilevel"/>
    <w:tmpl w:val="BBD2ED82"/>
    <w:lvl w:ilvl="0" w:tplc="9A3EB7DA">
      <w:start w:val="2"/>
      <w:numFmt w:val="bullet"/>
      <w:lvlText w:val="-"/>
      <w:lvlJc w:val="left"/>
      <w:pPr>
        <w:ind w:left="380" w:hanging="360"/>
      </w:pPr>
      <w:rPr>
        <w:rFonts w:ascii="Times New Roman" w:eastAsia="Times New Roman" w:hAnsi="Times New Roman" w:cs="Times New Roman" w:hint="default"/>
      </w:rPr>
    </w:lvl>
    <w:lvl w:ilvl="1" w:tplc="040C0003" w:tentative="1">
      <w:start w:val="1"/>
      <w:numFmt w:val="bullet"/>
      <w:lvlText w:val="o"/>
      <w:lvlJc w:val="left"/>
      <w:pPr>
        <w:ind w:left="1100" w:hanging="360"/>
      </w:pPr>
      <w:rPr>
        <w:rFonts w:ascii="Courier New" w:hAnsi="Courier New" w:cs="Courier New" w:hint="default"/>
      </w:rPr>
    </w:lvl>
    <w:lvl w:ilvl="2" w:tplc="040C0005" w:tentative="1">
      <w:start w:val="1"/>
      <w:numFmt w:val="bullet"/>
      <w:lvlText w:val=""/>
      <w:lvlJc w:val="left"/>
      <w:pPr>
        <w:ind w:left="1820" w:hanging="360"/>
      </w:pPr>
      <w:rPr>
        <w:rFonts w:ascii="Wingdings" w:hAnsi="Wingdings" w:hint="default"/>
      </w:rPr>
    </w:lvl>
    <w:lvl w:ilvl="3" w:tplc="040C0001" w:tentative="1">
      <w:start w:val="1"/>
      <w:numFmt w:val="bullet"/>
      <w:lvlText w:val=""/>
      <w:lvlJc w:val="left"/>
      <w:pPr>
        <w:ind w:left="2540" w:hanging="360"/>
      </w:pPr>
      <w:rPr>
        <w:rFonts w:ascii="Symbol" w:hAnsi="Symbol" w:hint="default"/>
      </w:rPr>
    </w:lvl>
    <w:lvl w:ilvl="4" w:tplc="040C0003" w:tentative="1">
      <w:start w:val="1"/>
      <w:numFmt w:val="bullet"/>
      <w:lvlText w:val="o"/>
      <w:lvlJc w:val="left"/>
      <w:pPr>
        <w:ind w:left="3260" w:hanging="360"/>
      </w:pPr>
      <w:rPr>
        <w:rFonts w:ascii="Courier New" w:hAnsi="Courier New" w:cs="Courier New" w:hint="default"/>
      </w:rPr>
    </w:lvl>
    <w:lvl w:ilvl="5" w:tplc="040C0005" w:tentative="1">
      <w:start w:val="1"/>
      <w:numFmt w:val="bullet"/>
      <w:lvlText w:val=""/>
      <w:lvlJc w:val="left"/>
      <w:pPr>
        <w:ind w:left="3980" w:hanging="360"/>
      </w:pPr>
      <w:rPr>
        <w:rFonts w:ascii="Wingdings" w:hAnsi="Wingdings" w:hint="default"/>
      </w:rPr>
    </w:lvl>
    <w:lvl w:ilvl="6" w:tplc="040C0001" w:tentative="1">
      <w:start w:val="1"/>
      <w:numFmt w:val="bullet"/>
      <w:lvlText w:val=""/>
      <w:lvlJc w:val="left"/>
      <w:pPr>
        <w:ind w:left="4700" w:hanging="360"/>
      </w:pPr>
      <w:rPr>
        <w:rFonts w:ascii="Symbol" w:hAnsi="Symbol" w:hint="default"/>
      </w:rPr>
    </w:lvl>
    <w:lvl w:ilvl="7" w:tplc="040C0003" w:tentative="1">
      <w:start w:val="1"/>
      <w:numFmt w:val="bullet"/>
      <w:lvlText w:val="o"/>
      <w:lvlJc w:val="left"/>
      <w:pPr>
        <w:ind w:left="5420" w:hanging="360"/>
      </w:pPr>
      <w:rPr>
        <w:rFonts w:ascii="Courier New" w:hAnsi="Courier New" w:cs="Courier New" w:hint="default"/>
      </w:rPr>
    </w:lvl>
    <w:lvl w:ilvl="8" w:tplc="040C0005" w:tentative="1">
      <w:start w:val="1"/>
      <w:numFmt w:val="bullet"/>
      <w:lvlText w:val=""/>
      <w:lvlJc w:val="left"/>
      <w:pPr>
        <w:ind w:left="6140" w:hanging="360"/>
      </w:pPr>
      <w:rPr>
        <w:rFonts w:ascii="Wingdings" w:hAnsi="Wingdings" w:hint="default"/>
      </w:rPr>
    </w:lvl>
  </w:abstractNum>
  <w:abstractNum w:abstractNumId="4" w15:restartNumberingAfterBreak="0">
    <w:nsid w:val="12E93B81"/>
    <w:multiLevelType w:val="hybridMultilevel"/>
    <w:tmpl w:val="F6222408"/>
    <w:lvl w:ilvl="0" w:tplc="92CE7E54">
      <w:start w:val="1"/>
      <w:numFmt w:val="decimal"/>
      <w:lvlText w:val="%1."/>
      <w:lvlJc w:val="left"/>
      <w:pPr>
        <w:ind w:left="380" w:hanging="360"/>
      </w:pPr>
      <w:rPr>
        <w:rFonts w:hint="default"/>
      </w:rPr>
    </w:lvl>
    <w:lvl w:ilvl="1" w:tplc="040C0019" w:tentative="1">
      <w:start w:val="1"/>
      <w:numFmt w:val="lowerLetter"/>
      <w:lvlText w:val="%2."/>
      <w:lvlJc w:val="left"/>
      <w:pPr>
        <w:ind w:left="1450" w:hanging="360"/>
      </w:pPr>
    </w:lvl>
    <w:lvl w:ilvl="2" w:tplc="040C001B" w:tentative="1">
      <w:start w:val="1"/>
      <w:numFmt w:val="lowerRoman"/>
      <w:lvlText w:val="%3."/>
      <w:lvlJc w:val="right"/>
      <w:pPr>
        <w:ind w:left="2170" w:hanging="180"/>
      </w:pPr>
    </w:lvl>
    <w:lvl w:ilvl="3" w:tplc="040C000F" w:tentative="1">
      <w:start w:val="1"/>
      <w:numFmt w:val="decimal"/>
      <w:lvlText w:val="%4."/>
      <w:lvlJc w:val="left"/>
      <w:pPr>
        <w:ind w:left="2890" w:hanging="360"/>
      </w:pPr>
    </w:lvl>
    <w:lvl w:ilvl="4" w:tplc="040C0019" w:tentative="1">
      <w:start w:val="1"/>
      <w:numFmt w:val="lowerLetter"/>
      <w:lvlText w:val="%5."/>
      <w:lvlJc w:val="left"/>
      <w:pPr>
        <w:ind w:left="3610" w:hanging="360"/>
      </w:pPr>
    </w:lvl>
    <w:lvl w:ilvl="5" w:tplc="040C001B" w:tentative="1">
      <w:start w:val="1"/>
      <w:numFmt w:val="lowerRoman"/>
      <w:lvlText w:val="%6."/>
      <w:lvlJc w:val="right"/>
      <w:pPr>
        <w:ind w:left="4330" w:hanging="180"/>
      </w:pPr>
    </w:lvl>
    <w:lvl w:ilvl="6" w:tplc="040C000F" w:tentative="1">
      <w:start w:val="1"/>
      <w:numFmt w:val="decimal"/>
      <w:lvlText w:val="%7."/>
      <w:lvlJc w:val="left"/>
      <w:pPr>
        <w:ind w:left="5050" w:hanging="360"/>
      </w:pPr>
    </w:lvl>
    <w:lvl w:ilvl="7" w:tplc="040C0019" w:tentative="1">
      <w:start w:val="1"/>
      <w:numFmt w:val="lowerLetter"/>
      <w:lvlText w:val="%8."/>
      <w:lvlJc w:val="left"/>
      <w:pPr>
        <w:ind w:left="5770" w:hanging="360"/>
      </w:pPr>
    </w:lvl>
    <w:lvl w:ilvl="8" w:tplc="040C001B" w:tentative="1">
      <w:start w:val="1"/>
      <w:numFmt w:val="lowerRoman"/>
      <w:lvlText w:val="%9."/>
      <w:lvlJc w:val="right"/>
      <w:pPr>
        <w:ind w:left="6490" w:hanging="180"/>
      </w:pPr>
    </w:lvl>
  </w:abstractNum>
  <w:abstractNum w:abstractNumId="5" w15:restartNumberingAfterBreak="0">
    <w:nsid w:val="140D71BF"/>
    <w:multiLevelType w:val="hybridMultilevel"/>
    <w:tmpl w:val="111E0B24"/>
    <w:lvl w:ilvl="0" w:tplc="FFFFFFFF">
      <w:start w:val="1"/>
      <w:numFmt w:val="lowerLetter"/>
      <w:lvlText w:val="%1."/>
      <w:lvlJc w:val="left"/>
      <w:pPr>
        <w:ind w:left="740" w:hanging="360"/>
      </w:pPr>
      <w:rPr>
        <w:rFonts w:cs="Times New Roman"/>
      </w:rPr>
    </w:lvl>
    <w:lvl w:ilvl="1" w:tplc="040C0019" w:tentative="1">
      <w:start w:val="1"/>
      <w:numFmt w:val="lowerLetter"/>
      <w:lvlText w:val="%2."/>
      <w:lvlJc w:val="left"/>
      <w:pPr>
        <w:ind w:left="1450" w:hanging="360"/>
      </w:pPr>
    </w:lvl>
    <w:lvl w:ilvl="2" w:tplc="040C001B" w:tentative="1">
      <w:start w:val="1"/>
      <w:numFmt w:val="lowerRoman"/>
      <w:lvlText w:val="%3."/>
      <w:lvlJc w:val="right"/>
      <w:pPr>
        <w:ind w:left="2170" w:hanging="180"/>
      </w:pPr>
    </w:lvl>
    <w:lvl w:ilvl="3" w:tplc="040C000F" w:tentative="1">
      <w:start w:val="1"/>
      <w:numFmt w:val="decimal"/>
      <w:lvlText w:val="%4."/>
      <w:lvlJc w:val="left"/>
      <w:pPr>
        <w:ind w:left="2890" w:hanging="360"/>
      </w:pPr>
    </w:lvl>
    <w:lvl w:ilvl="4" w:tplc="040C0019" w:tentative="1">
      <w:start w:val="1"/>
      <w:numFmt w:val="lowerLetter"/>
      <w:lvlText w:val="%5."/>
      <w:lvlJc w:val="left"/>
      <w:pPr>
        <w:ind w:left="3610" w:hanging="360"/>
      </w:pPr>
    </w:lvl>
    <w:lvl w:ilvl="5" w:tplc="040C001B" w:tentative="1">
      <w:start w:val="1"/>
      <w:numFmt w:val="lowerRoman"/>
      <w:lvlText w:val="%6."/>
      <w:lvlJc w:val="right"/>
      <w:pPr>
        <w:ind w:left="4330" w:hanging="180"/>
      </w:pPr>
    </w:lvl>
    <w:lvl w:ilvl="6" w:tplc="040C000F" w:tentative="1">
      <w:start w:val="1"/>
      <w:numFmt w:val="decimal"/>
      <w:lvlText w:val="%7."/>
      <w:lvlJc w:val="left"/>
      <w:pPr>
        <w:ind w:left="5050" w:hanging="360"/>
      </w:pPr>
    </w:lvl>
    <w:lvl w:ilvl="7" w:tplc="040C0019" w:tentative="1">
      <w:start w:val="1"/>
      <w:numFmt w:val="lowerLetter"/>
      <w:lvlText w:val="%8."/>
      <w:lvlJc w:val="left"/>
      <w:pPr>
        <w:ind w:left="5770" w:hanging="360"/>
      </w:pPr>
    </w:lvl>
    <w:lvl w:ilvl="8" w:tplc="040C001B" w:tentative="1">
      <w:start w:val="1"/>
      <w:numFmt w:val="lowerRoman"/>
      <w:lvlText w:val="%9."/>
      <w:lvlJc w:val="right"/>
      <w:pPr>
        <w:ind w:left="6490" w:hanging="180"/>
      </w:pPr>
    </w:lvl>
  </w:abstractNum>
  <w:abstractNum w:abstractNumId="6" w15:restartNumberingAfterBreak="0">
    <w:nsid w:val="17E26059"/>
    <w:multiLevelType w:val="hybridMultilevel"/>
    <w:tmpl w:val="11763FD6"/>
    <w:lvl w:ilvl="0" w:tplc="408C9D90">
      <w:start w:val="1"/>
      <w:numFmt w:val="decimal"/>
      <w:lvlText w:val="%1."/>
      <w:lvlJc w:val="left"/>
      <w:pPr>
        <w:ind w:left="370" w:hanging="36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7" w15:restartNumberingAfterBreak="0">
    <w:nsid w:val="1A54349A"/>
    <w:multiLevelType w:val="hybridMultilevel"/>
    <w:tmpl w:val="7CE4DB4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46738B"/>
    <w:multiLevelType w:val="hybridMultilevel"/>
    <w:tmpl w:val="B37C17A4"/>
    <w:lvl w:ilvl="0" w:tplc="4EEAD0B4">
      <w:start w:val="3"/>
      <w:numFmt w:val="bullet"/>
      <w:lvlText w:val="-"/>
      <w:lvlJc w:val="left"/>
      <w:pPr>
        <w:ind w:left="730" w:hanging="360"/>
      </w:pPr>
      <w:rPr>
        <w:rFonts w:ascii="Tahoma" w:eastAsia="Calibri" w:hAnsi="Tahoma" w:cs="Tahoma"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9" w15:restartNumberingAfterBreak="0">
    <w:nsid w:val="1B8E590D"/>
    <w:multiLevelType w:val="hybridMultilevel"/>
    <w:tmpl w:val="69DA4704"/>
    <w:lvl w:ilvl="0" w:tplc="408C9D90">
      <w:start w:val="1"/>
      <w:numFmt w:val="decimal"/>
      <w:lvlText w:val="%1."/>
      <w:lvlJc w:val="left"/>
      <w:pPr>
        <w:ind w:left="370" w:hanging="360"/>
      </w:pPr>
      <w:rPr>
        <w:rFonts w:hint="default"/>
        <w:b w:val="0"/>
        <w:color w:val="auto"/>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10" w15:restartNumberingAfterBreak="0">
    <w:nsid w:val="20DF3A5D"/>
    <w:multiLevelType w:val="hybridMultilevel"/>
    <w:tmpl w:val="9B7EC78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DD7FF3"/>
    <w:multiLevelType w:val="hybridMultilevel"/>
    <w:tmpl w:val="DC6CA126"/>
    <w:lvl w:ilvl="0" w:tplc="040C000F">
      <w:start w:val="1"/>
      <w:numFmt w:val="decimal"/>
      <w:lvlText w:val="%1."/>
      <w:lvlJc w:val="left"/>
      <w:pPr>
        <w:ind w:left="730" w:hanging="360"/>
      </w:pPr>
    </w:lvl>
    <w:lvl w:ilvl="1" w:tplc="040C0019" w:tentative="1">
      <w:start w:val="1"/>
      <w:numFmt w:val="lowerLetter"/>
      <w:lvlText w:val="%2."/>
      <w:lvlJc w:val="left"/>
      <w:pPr>
        <w:ind w:left="1450" w:hanging="360"/>
      </w:pPr>
    </w:lvl>
    <w:lvl w:ilvl="2" w:tplc="040C001B" w:tentative="1">
      <w:start w:val="1"/>
      <w:numFmt w:val="lowerRoman"/>
      <w:lvlText w:val="%3."/>
      <w:lvlJc w:val="right"/>
      <w:pPr>
        <w:ind w:left="2170" w:hanging="180"/>
      </w:pPr>
    </w:lvl>
    <w:lvl w:ilvl="3" w:tplc="040C000F" w:tentative="1">
      <w:start w:val="1"/>
      <w:numFmt w:val="decimal"/>
      <w:lvlText w:val="%4."/>
      <w:lvlJc w:val="left"/>
      <w:pPr>
        <w:ind w:left="2890" w:hanging="360"/>
      </w:pPr>
    </w:lvl>
    <w:lvl w:ilvl="4" w:tplc="040C0019" w:tentative="1">
      <w:start w:val="1"/>
      <w:numFmt w:val="lowerLetter"/>
      <w:lvlText w:val="%5."/>
      <w:lvlJc w:val="left"/>
      <w:pPr>
        <w:ind w:left="3610" w:hanging="360"/>
      </w:pPr>
    </w:lvl>
    <w:lvl w:ilvl="5" w:tplc="040C001B" w:tentative="1">
      <w:start w:val="1"/>
      <w:numFmt w:val="lowerRoman"/>
      <w:lvlText w:val="%6."/>
      <w:lvlJc w:val="right"/>
      <w:pPr>
        <w:ind w:left="4330" w:hanging="180"/>
      </w:pPr>
    </w:lvl>
    <w:lvl w:ilvl="6" w:tplc="040C000F" w:tentative="1">
      <w:start w:val="1"/>
      <w:numFmt w:val="decimal"/>
      <w:lvlText w:val="%7."/>
      <w:lvlJc w:val="left"/>
      <w:pPr>
        <w:ind w:left="5050" w:hanging="360"/>
      </w:pPr>
    </w:lvl>
    <w:lvl w:ilvl="7" w:tplc="040C0019" w:tentative="1">
      <w:start w:val="1"/>
      <w:numFmt w:val="lowerLetter"/>
      <w:lvlText w:val="%8."/>
      <w:lvlJc w:val="left"/>
      <w:pPr>
        <w:ind w:left="5770" w:hanging="360"/>
      </w:pPr>
    </w:lvl>
    <w:lvl w:ilvl="8" w:tplc="040C001B" w:tentative="1">
      <w:start w:val="1"/>
      <w:numFmt w:val="lowerRoman"/>
      <w:lvlText w:val="%9."/>
      <w:lvlJc w:val="right"/>
      <w:pPr>
        <w:ind w:left="6490" w:hanging="180"/>
      </w:pPr>
    </w:lvl>
  </w:abstractNum>
  <w:abstractNum w:abstractNumId="12" w15:restartNumberingAfterBreak="0">
    <w:nsid w:val="2D67077F"/>
    <w:multiLevelType w:val="hybridMultilevel"/>
    <w:tmpl w:val="32AC7C70"/>
    <w:lvl w:ilvl="0" w:tplc="FFFFFFFF">
      <w:start w:val="1"/>
      <w:numFmt w:val="lowerLetter"/>
      <w:lvlText w:val="%1."/>
      <w:lvlJc w:val="left"/>
      <w:pPr>
        <w:ind w:left="730" w:hanging="360"/>
      </w:pPr>
      <w:rPr>
        <w:rFonts w:cs="Times New Roman"/>
      </w:rPr>
    </w:lvl>
    <w:lvl w:ilvl="1" w:tplc="6FF0CCFE">
      <w:start w:val="1"/>
      <w:numFmt w:val="decimal"/>
      <w:lvlText w:val="%2."/>
      <w:lvlJc w:val="left"/>
      <w:pPr>
        <w:ind w:left="1450" w:hanging="360"/>
      </w:pPr>
      <w:rPr>
        <w:rFonts w:hint="default"/>
      </w:r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3" w15:restartNumberingAfterBreak="0">
    <w:nsid w:val="310D0D8E"/>
    <w:multiLevelType w:val="hybridMultilevel"/>
    <w:tmpl w:val="33F25870"/>
    <w:lvl w:ilvl="0" w:tplc="04090017">
      <w:start w:val="1"/>
      <w:numFmt w:val="lowerLetter"/>
      <w:lvlText w:val="%1)"/>
      <w:lvlJc w:val="left"/>
      <w:pPr>
        <w:ind w:left="380" w:hanging="360"/>
      </w:p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4" w15:restartNumberingAfterBreak="0">
    <w:nsid w:val="31AB22B1"/>
    <w:multiLevelType w:val="hybridMultilevel"/>
    <w:tmpl w:val="7B8AD134"/>
    <w:lvl w:ilvl="0" w:tplc="408C9D90">
      <w:start w:val="1"/>
      <w:numFmt w:val="decimal"/>
      <w:lvlText w:val="%1."/>
      <w:lvlJc w:val="left"/>
      <w:pPr>
        <w:ind w:left="370" w:hanging="36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15" w15:restartNumberingAfterBreak="0">
    <w:nsid w:val="3244168A"/>
    <w:multiLevelType w:val="hybridMultilevel"/>
    <w:tmpl w:val="3F48FD18"/>
    <w:lvl w:ilvl="0" w:tplc="04090017">
      <w:start w:val="1"/>
      <w:numFmt w:val="lowerLetter"/>
      <w:lvlText w:val="%1)"/>
      <w:lvlJc w:val="left"/>
      <w:pPr>
        <w:ind w:left="380" w:hanging="360"/>
      </w:pPr>
    </w:lvl>
    <w:lvl w:ilvl="1" w:tplc="4BBE47C8">
      <w:start w:val="1"/>
      <w:numFmt w:val="decimal"/>
      <w:lvlText w:val="%2."/>
      <w:lvlJc w:val="left"/>
      <w:pPr>
        <w:ind w:left="1130" w:hanging="390"/>
      </w:pPr>
      <w:rPr>
        <w:rFonts w:hint="default"/>
      </w:r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6" w15:restartNumberingAfterBreak="0">
    <w:nsid w:val="365C2FF1"/>
    <w:multiLevelType w:val="hybridMultilevel"/>
    <w:tmpl w:val="E3BE771A"/>
    <w:lvl w:ilvl="0" w:tplc="02DC29B6">
      <w:start w:val="1"/>
      <w:numFmt w:val="lowerLetter"/>
      <w:lvlText w:val="%1)"/>
      <w:lvlJc w:val="left"/>
      <w:pPr>
        <w:ind w:left="3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67D1BEA"/>
    <w:multiLevelType w:val="hybridMultilevel"/>
    <w:tmpl w:val="0B4C9F20"/>
    <w:lvl w:ilvl="0" w:tplc="FFFFFFFF">
      <w:start w:val="1"/>
      <w:numFmt w:val="lowerLetter"/>
      <w:lvlText w:val="%1."/>
      <w:lvlJc w:val="left"/>
      <w:pPr>
        <w:ind w:left="740" w:hanging="360"/>
      </w:pPr>
      <w:rPr>
        <w:rFonts w:cs="Times New Roman"/>
      </w:rPr>
    </w:lvl>
    <w:lvl w:ilvl="1" w:tplc="040C0019" w:tentative="1">
      <w:start w:val="1"/>
      <w:numFmt w:val="lowerLetter"/>
      <w:lvlText w:val="%2."/>
      <w:lvlJc w:val="left"/>
      <w:pPr>
        <w:ind w:left="1450" w:hanging="360"/>
      </w:pPr>
    </w:lvl>
    <w:lvl w:ilvl="2" w:tplc="040C001B" w:tentative="1">
      <w:start w:val="1"/>
      <w:numFmt w:val="lowerRoman"/>
      <w:lvlText w:val="%3."/>
      <w:lvlJc w:val="right"/>
      <w:pPr>
        <w:ind w:left="2170" w:hanging="180"/>
      </w:pPr>
    </w:lvl>
    <w:lvl w:ilvl="3" w:tplc="040C000F" w:tentative="1">
      <w:start w:val="1"/>
      <w:numFmt w:val="decimal"/>
      <w:lvlText w:val="%4."/>
      <w:lvlJc w:val="left"/>
      <w:pPr>
        <w:ind w:left="2890" w:hanging="360"/>
      </w:pPr>
    </w:lvl>
    <w:lvl w:ilvl="4" w:tplc="040C0019" w:tentative="1">
      <w:start w:val="1"/>
      <w:numFmt w:val="lowerLetter"/>
      <w:lvlText w:val="%5."/>
      <w:lvlJc w:val="left"/>
      <w:pPr>
        <w:ind w:left="3610" w:hanging="360"/>
      </w:pPr>
    </w:lvl>
    <w:lvl w:ilvl="5" w:tplc="040C001B" w:tentative="1">
      <w:start w:val="1"/>
      <w:numFmt w:val="lowerRoman"/>
      <w:lvlText w:val="%6."/>
      <w:lvlJc w:val="right"/>
      <w:pPr>
        <w:ind w:left="4330" w:hanging="180"/>
      </w:pPr>
    </w:lvl>
    <w:lvl w:ilvl="6" w:tplc="040C000F" w:tentative="1">
      <w:start w:val="1"/>
      <w:numFmt w:val="decimal"/>
      <w:lvlText w:val="%7."/>
      <w:lvlJc w:val="left"/>
      <w:pPr>
        <w:ind w:left="5050" w:hanging="360"/>
      </w:pPr>
    </w:lvl>
    <w:lvl w:ilvl="7" w:tplc="040C0019" w:tentative="1">
      <w:start w:val="1"/>
      <w:numFmt w:val="lowerLetter"/>
      <w:lvlText w:val="%8."/>
      <w:lvlJc w:val="left"/>
      <w:pPr>
        <w:ind w:left="5770" w:hanging="360"/>
      </w:pPr>
    </w:lvl>
    <w:lvl w:ilvl="8" w:tplc="040C001B" w:tentative="1">
      <w:start w:val="1"/>
      <w:numFmt w:val="lowerRoman"/>
      <w:lvlText w:val="%9."/>
      <w:lvlJc w:val="right"/>
      <w:pPr>
        <w:ind w:left="6490" w:hanging="180"/>
      </w:pPr>
    </w:lvl>
  </w:abstractNum>
  <w:abstractNum w:abstractNumId="18" w15:restartNumberingAfterBreak="0">
    <w:nsid w:val="37DE74B6"/>
    <w:multiLevelType w:val="hybridMultilevel"/>
    <w:tmpl w:val="86D2BAC0"/>
    <w:lvl w:ilvl="0" w:tplc="408C9D90">
      <w:start w:val="1"/>
      <w:numFmt w:val="decimal"/>
      <w:lvlText w:val="%1."/>
      <w:lvlJc w:val="left"/>
      <w:pPr>
        <w:ind w:left="370" w:hanging="36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19" w15:restartNumberingAfterBreak="0">
    <w:nsid w:val="40607632"/>
    <w:multiLevelType w:val="hybridMultilevel"/>
    <w:tmpl w:val="A59A8136"/>
    <w:lvl w:ilvl="0" w:tplc="02DC29B6">
      <w:start w:val="1"/>
      <w:numFmt w:val="lowerLetter"/>
      <w:lvlText w:val="%1)"/>
      <w:lvlJc w:val="left"/>
      <w:pPr>
        <w:ind w:left="370" w:hanging="360"/>
      </w:pPr>
      <w:rPr>
        <w:rFonts w:hint="default"/>
      </w:rPr>
    </w:lvl>
    <w:lvl w:ilvl="1" w:tplc="990AA81A">
      <w:start w:val="1"/>
      <w:numFmt w:val="decimal"/>
      <w:lvlText w:val="%2."/>
      <w:lvlJc w:val="left"/>
      <w:pPr>
        <w:ind w:left="1090" w:hanging="360"/>
      </w:pPr>
      <w:rPr>
        <w:rFonts w:hint="default"/>
      </w:r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20" w15:restartNumberingAfterBreak="0">
    <w:nsid w:val="44AE7C1F"/>
    <w:multiLevelType w:val="hybridMultilevel"/>
    <w:tmpl w:val="7D1E6B7C"/>
    <w:lvl w:ilvl="0" w:tplc="64F68F86">
      <w:start w:val="1"/>
      <w:numFmt w:val="lowerLetter"/>
      <w:lvlText w:val="%1)"/>
      <w:lvlJc w:val="left"/>
      <w:pPr>
        <w:ind w:left="370" w:hanging="360"/>
      </w:pPr>
      <w:rPr>
        <w:rFonts w:hint="default"/>
      </w:rPr>
    </w:lvl>
    <w:lvl w:ilvl="1" w:tplc="04090019">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1" w15:restartNumberingAfterBreak="0">
    <w:nsid w:val="45B6222B"/>
    <w:multiLevelType w:val="hybridMultilevel"/>
    <w:tmpl w:val="101C4A0A"/>
    <w:lvl w:ilvl="0" w:tplc="408C9D90">
      <w:start w:val="1"/>
      <w:numFmt w:val="decimal"/>
      <w:lvlText w:val="%1."/>
      <w:lvlJc w:val="left"/>
      <w:pPr>
        <w:ind w:left="370" w:hanging="36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22" w15:restartNumberingAfterBreak="0">
    <w:nsid w:val="47A96B80"/>
    <w:multiLevelType w:val="hybridMultilevel"/>
    <w:tmpl w:val="33F25870"/>
    <w:lvl w:ilvl="0" w:tplc="04090017">
      <w:start w:val="1"/>
      <w:numFmt w:val="lowerLetter"/>
      <w:lvlText w:val="%1)"/>
      <w:lvlJc w:val="left"/>
      <w:pPr>
        <w:ind w:left="380" w:hanging="360"/>
      </w:p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3" w15:restartNumberingAfterBreak="0">
    <w:nsid w:val="4A3770E6"/>
    <w:multiLevelType w:val="hybridMultilevel"/>
    <w:tmpl w:val="EDAA5200"/>
    <w:lvl w:ilvl="0" w:tplc="A03A6EE0">
      <w:start w:val="7"/>
      <w:numFmt w:val="bullet"/>
      <w:lvlText w:val="-"/>
      <w:lvlJc w:val="left"/>
      <w:pPr>
        <w:ind w:left="730" w:hanging="360"/>
      </w:pPr>
      <w:rPr>
        <w:rFonts w:ascii="Calibri" w:eastAsia="Calibri" w:hAnsi="Calibri" w:cs="Calibri" w:hint="default"/>
      </w:rPr>
    </w:lvl>
    <w:lvl w:ilvl="1" w:tplc="040C0003" w:tentative="1">
      <w:start w:val="1"/>
      <w:numFmt w:val="bullet"/>
      <w:lvlText w:val="o"/>
      <w:lvlJc w:val="left"/>
      <w:pPr>
        <w:ind w:left="1450" w:hanging="360"/>
      </w:pPr>
      <w:rPr>
        <w:rFonts w:ascii="Courier New" w:hAnsi="Courier New" w:cs="Courier New" w:hint="default"/>
      </w:rPr>
    </w:lvl>
    <w:lvl w:ilvl="2" w:tplc="040C0005" w:tentative="1">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abstractNum w:abstractNumId="24" w15:restartNumberingAfterBreak="0">
    <w:nsid w:val="4B937C76"/>
    <w:multiLevelType w:val="hybridMultilevel"/>
    <w:tmpl w:val="F4E21872"/>
    <w:lvl w:ilvl="0" w:tplc="A03A6EE0">
      <w:start w:val="7"/>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52610A8A"/>
    <w:multiLevelType w:val="hybridMultilevel"/>
    <w:tmpl w:val="DD407784"/>
    <w:lvl w:ilvl="0" w:tplc="F64ED3BE">
      <w:start w:val="1"/>
      <w:numFmt w:val="decimal"/>
      <w:lvlText w:val="%1."/>
      <w:lvlJc w:val="left"/>
      <w:pPr>
        <w:ind w:left="370" w:hanging="360"/>
      </w:pPr>
      <w:rPr>
        <w:rFonts w:hint="default"/>
        <w:b w:val="0"/>
        <w:color w:val="auto"/>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26" w15:restartNumberingAfterBreak="0">
    <w:nsid w:val="546B5923"/>
    <w:multiLevelType w:val="hybridMultilevel"/>
    <w:tmpl w:val="DC4A94C2"/>
    <w:lvl w:ilvl="0" w:tplc="040C0001">
      <w:start w:val="1"/>
      <w:numFmt w:val="bullet"/>
      <w:lvlText w:val=""/>
      <w:lvlJc w:val="left"/>
      <w:pPr>
        <w:ind w:left="730" w:hanging="360"/>
      </w:pPr>
      <w:rPr>
        <w:rFonts w:ascii="Symbol" w:hAnsi="Symbol" w:hint="default"/>
      </w:rPr>
    </w:lvl>
    <w:lvl w:ilvl="1" w:tplc="040C0003" w:tentative="1">
      <w:start w:val="1"/>
      <w:numFmt w:val="bullet"/>
      <w:lvlText w:val="o"/>
      <w:lvlJc w:val="left"/>
      <w:pPr>
        <w:ind w:left="1450" w:hanging="360"/>
      </w:pPr>
      <w:rPr>
        <w:rFonts w:ascii="Courier New" w:hAnsi="Courier New" w:cs="Courier New" w:hint="default"/>
      </w:rPr>
    </w:lvl>
    <w:lvl w:ilvl="2" w:tplc="040C0005" w:tentative="1">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abstractNum w:abstractNumId="27" w15:restartNumberingAfterBreak="0">
    <w:nsid w:val="58561B47"/>
    <w:multiLevelType w:val="multilevel"/>
    <w:tmpl w:val="397467AC"/>
    <w:lvl w:ilvl="0">
      <w:start w:val="1"/>
      <w:numFmt w:val="decimal"/>
      <w:lvlText w:val="%1."/>
      <w:lvlJc w:val="left"/>
      <w:pPr>
        <w:ind w:left="362" w:hanging="360"/>
      </w:pPr>
      <w:rPr>
        <w:rFonts w:hint="default"/>
      </w:rPr>
    </w:lvl>
    <w:lvl w:ilvl="1">
      <w:start w:val="1"/>
      <w:numFmt w:val="lowerLetter"/>
      <w:lvlText w:val="%2)"/>
      <w:lvlJc w:val="left"/>
      <w:pPr>
        <w:ind w:left="73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06" w:hanging="108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482" w:hanging="1440"/>
      </w:pPr>
      <w:rPr>
        <w:rFonts w:hint="default"/>
      </w:rPr>
    </w:lvl>
    <w:lvl w:ilvl="6">
      <w:start w:val="1"/>
      <w:numFmt w:val="decimal"/>
      <w:isLgl/>
      <w:lvlText w:val="%1.%2.%3.%4.%5.%6.%7."/>
      <w:lvlJc w:val="left"/>
      <w:pPr>
        <w:ind w:left="1490" w:hanging="1440"/>
      </w:pPr>
      <w:rPr>
        <w:rFonts w:hint="default"/>
      </w:rPr>
    </w:lvl>
    <w:lvl w:ilvl="7">
      <w:start w:val="1"/>
      <w:numFmt w:val="decimal"/>
      <w:isLgl/>
      <w:lvlText w:val="%1.%2.%3.%4.%5.%6.%7.%8."/>
      <w:lvlJc w:val="left"/>
      <w:pPr>
        <w:ind w:left="1858" w:hanging="1800"/>
      </w:pPr>
      <w:rPr>
        <w:rFonts w:hint="default"/>
      </w:rPr>
    </w:lvl>
    <w:lvl w:ilvl="8">
      <w:start w:val="1"/>
      <w:numFmt w:val="decimal"/>
      <w:isLgl/>
      <w:lvlText w:val="%1.%2.%3.%4.%5.%6.%7.%8.%9."/>
      <w:lvlJc w:val="left"/>
      <w:pPr>
        <w:ind w:left="1866" w:hanging="1800"/>
      </w:pPr>
      <w:rPr>
        <w:rFonts w:hint="default"/>
      </w:rPr>
    </w:lvl>
  </w:abstractNum>
  <w:abstractNum w:abstractNumId="28" w15:restartNumberingAfterBreak="0">
    <w:nsid w:val="59ED1A83"/>
    <w:multiLevelType w:val="hybridMultilevel"/>
    <w:tmpl w:val="0B5C032C"/>
    <w:lvl w:ilvl="0" w:tplc="408C9D90">
      <w:start w:val="1"/>
      <w:numFmt w:val="decimal"/>
      <w:lvlText w:val="%1."/>
      <w:lvlJc w:val="left"/>
      <w:pPr>
        <w:ind w:left="370" w:hanging="360"/>
      </w:pPr>
      <w:rPr>
        <w:rFonts w:hint="default"/>
        <w:b w:val="0"/>
        <w:color w:val="auto"/>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29" w15:restartNumberingAfterBreak="0">
    <w:nsid w:val="5D7C186F"/>
    <w:multiLevelType w:val="hybridMultilevel"/>
    <w:tmpl w:val="2B1C1C02"/>
    <w:lvl w:ilvl="0" w:tplc="9A3EB7DA">
      <w:start w:val="2"/>
      <w:numFmt w:val="bullet"/>
      <w:lvlText w:val="-"/>
      <w:lvlJc w:val="left"/>
      <w:pPr>
        <w:ind w:left="730" w:hanging="360"/>
      </w:pPr>
      <w:rPr>
        <w:rFonts w:ascii="Times New Roman" w:eastAsia="Times New Roman" w:hAnsi="Times New Roman" w:cs="Times New Roman" w:hint="default"/>
      </w:rPr>
    </w:lvl>
    <w:lvl w:ilvl="1" w:tplc="040C0003" w:tentative="1">
      <w:start w:val="1"/>
      <w:numFmt w:val="bullet"/>
      <w:lvlText w:val="o"/>
      <w:lvlJc w:val="left"/>
      <w:pPr>
        <w:ind w:left="1450" w:hanging="360"/>
      </w:pPr>
      <w:rPr>
        <w:rFonts w:ascii="Courier New" w:hAnsi="Courier New" w:cs="Courier New" w:hint="default"/>
      </w:rPr>
    </w:lvl>
    <w:lvl w:ilvl="2" w:tplc="040C0005" w:tentative="1">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abstractNum w:abstractNumId="30" w15:restartNumberingAfterBreak="0">
    <w:nsid w:val="62BB5E36"/>
    <w:multiLevelType w:val="hybridMultilevel"/>
    <w:tmpl w:val="85768916"/>
    <w:lvl w:ilvl="0" w:tplc="408C9D90">
      <w:start w:val="1"/>
      <w:numFmt w:val="decimal"/>
      <w:lvlText w:val="%1."/>
      <w:lvlJc w:val="left"/>
      <w:pPr>
        <w:ind w:left="370" w:hanging="36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31" w15:restartNumberingAfterBreak="0">
    <w:nsid w:val="634A615B"/>
    <w:multiLevelType w:val="hybridMultilevel"/>
    <w:tmpl w:val="3B129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2772F4"/>
    <w:multiLevelType w:val="hybridMultilevel"/>
    <w:tmpl w:val="3F48FD18"/>
    <w:lvl w:ilvl="0" w:tplc="04090017">
      <w:start w:val="1"/>
      <w:numFmt w:val="lowerLetter"/>
      <w:lvlText w:val="%1)"/>
      <w:lvlJc w:val="left"/>
      <w:pPr>
        <w:ind w:left="380" w:hanging="360"/>
      </w:pPr>
    </w:lvl>
    <w:lvl w:ilvl="1" w:tplc="4BBE47C8">
      <w:start w:val="1"/>
      <w:numFmt w:val="decimal"/>
      <w:lvlText w:val="%2."/>
      <w:lvlJc w:val="left"/>
      <w:pPr>
        <w:ind w:left="1130" w:hanging="390"/>
      </w:pPr>
      <w:rPr>
        <w:rFonts w:hint="default"/>
      </w:r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33" w15:restartNumberingAfterBreak="0">
    <w:nsid w:val="65955B7F"/>
    <w:multiLevelType w:val="hybridMultilevel"/>
    <w:tmpl w:val="E31EB3FE"/>
    <w:lvl w:ilvl="0" w:tplc="A03A6EE0">
      <w:start w:val="7"/>
      <w:numFmt w:val="bullet"/>
      <w:lvlText w:val="-"/>
      <w:lvlJc w:val="left"/>
      <w:pPr>
        <w:ind w:left="380" w:hanging="360"/>
      </w:pPr>
      <w:rPr>
        <w:rFonts w:ascii="Calibri" w:eastAsia="Calibri" w:hAnsi="Calibri" w:cs="Calibri" w:hint="default"/>
      </w:rPr>
    </w:lvl>
    <w:lvl w:ilvl="1" w:tplc="04090003" w:tentative="1">
      <w:start w:val="1"/>
      <w:numFmt w:val="bullet"/>
      <w:lvlText w:val="o"/>
      <w:lvlJc w:val="left"/>
      <w:pPr>
        <w:ind w:left="740" w:hanging="360"/>
      </w:pPr>
      <w:rPr>
        <w:rFonts w:ascii="Courier New" w:hAnsi="Courier New" w:cs="Courier New" w:hint="default"/>
      </w:rPr>
    </w:lvl>
    <w:lvl w:ilvl="2" w:tplc="04090005" w:tentative="1">
      <w:start w:val="1"/>
      <w:numFmt w:val="bullet"/>
      <w:lvlText w:val=""/>
      <w:lvlJc w:val="left"/>
      <w:pPr>
        <w:ind w:left="1460" w:hanging="360"/>
      </w:pPr>
      <w:rPr>
        <w:rFonts w:ascii="Wingdings" w:hAnsi="Wingdings" w:hint="default"/>
      </w:rPr>
    </w:lvl>
    <w:lvl w:ilvl="3" w:tplc="04090001" w:tentative="1">
      <w:start w:val="1"/>
      <w:numFmt w:val="bullet"/>
      <w:lvlText w:val=""/>
      <w:lvlJc w:val="left"/>
      <w:pPr>
        <w:ind w:left="2180" w:hanging="360"/>
      </w:pPr>
      <w:rPr>
        <w:rFonts w:ascii="Symbol" w:hAnsi="Symbol" w:hint="default"/>
      </w:rPr>
    </w:lvl>
    <w:lvl w:ilvl="4" w:tplc="04090003" w:tentative="1">
      <w:start w:val="1"/>
      <w:numFmt w:val="bullet"/>
      <w:lvlText w:val="o"/>
      <w:lvlJc w:val="left"/>
      <w:pPr>
        <w:ind w:left="2900" w:hanging="360"/>
      </w:pPr>
      <w:rPr>
        <w:rFonts w:ascii="Courier New" w:hAnsi="Courier New" w:cs="Courier New" w:hint="default"/>
      </w:rPr>
    </w:lvl>
    <w:lvl w:ilvl="5" w:tplc="04090005" w:tentative="1">
      <w:start w:val="1"/>
      <w:numFmt w:val="bullet"/>
      <w:lvlText w:val=""/>
      <w:lvlJc w:val="left"/>
      <w:pPr>
        <w:ind w:left="3620" w:hanging="360"/>
      </w:pPr>
      <w:rPr>
        <w:rFonts w:ascii="Wingdings" w:hAnsi="Wingdings" w:hint="default"/>
      </w:rPr>
    </w:lvl>
    <w:lvl w:ilvl="6" w:tplc="04090001" w:tentative="1">
      <w:start w:val="1"/>
      <w:numFmt w:val="bullet"/>
      <w:lvlText w:val=""/>
      <w:lvlJc w:val="left"/>
      <w:pPr>
        <w:ind w:left="4340" w:hanging="360"/>
      </w:pPr>
      <w:rPr>
        <w:rFonts w:ascii="Symbol" w:hAnsi="Symbol" w:hint="default"/>
      </w:rPr>
    </w:lvl>
    <w:lvl w:ilvl="7" w:tplc="04090003" w:tentative="1">
      <w:start w:val="1"/>
      <w:numFmt w:val="bullet"/>
      <w:lvlText w:val="o"/>
      <w:lvlJc w:val="left"/>
      <w:pPr>
        <w:ind w:left="5060" w:hanging="360"/>
      </w:pPr>
      <w:rPr>
        <w:rFonts w:ascii="Courier New" w:hAnsi="Courier New" w:cs="Courier New" w:hint="default"/>
      </w:rPr>
    </w:lvl>
    <w:lvl w:ilvl="8" w:tplc="04090005" w:tentative="1">
      <w:start w:val="1"/>
      <w:numFmt w:val="bullet"/>
      <w:lvlText w:val=""/>
      <w:lvlJc w:val="left"/>
      <w:pPr>
        <w:ind w:left="5780" w:hanging="360"/>
      </w:pPr>
      <w:rPr>
        <w:rFonts w:ascii="Wingdings" w:hAnsi="Wingdings" w:hint="default"/>
      </w:rPr>
    </w:lvl>
  </w:abstractNum>
  <w:abstractNum w:abstractNumId="34" w15:restartNumberingAfterBreak="0">
    <w:nsid w:val="68AE29B8"/>
    <w:multiLevelType w:val="hybridMultilevel"/>
    <w:tmpl w:val="5D9EEB72"/>
    <w:lvl w:ilvl="0" w:tplc="7DFC90C0">
      <w:start w:val="1"/>
      <w:numFmt w:val="decimal"/>
      <w:lvlText w:val="%1."/>
      <w:lvlJc w:val="left"/>
      <w:pPr>
        <w:ind w:left="380" w:hanging="360"/>
      </w:pPr>
      <w:rPr>
        <w:rFonts w:hint="default"/>
        <w:b w:val="0"/>
      </w:rPr>
    </w:lvl>
    <w:lvl w:ilvl="1" w:tplc="040C0019" w:tentative="1">
      <w:start w:val="1"/>
      <w:numFmt w:val="lowerLetter"/>
      <w:lvlText w:val="%2."/>
      <w:lvlJc w:val="left"/>
      <w:pPr>
        <w:ind w:left="1450" w:hanging="360"/>
      </w:pPr>
    </w:lvl>
    <w:lvl w:ilvl="2" w:tplc="040C001B" w:tentative="1">
      <w:start w:val="1"/>
      <w:numFmt w:val="lowerRoman"/>
      <w:lvlText w:val="%3."/>
      <w:lvlJc w:val="right"/>
      <w:pPr>
        <w:ind w:left="2170" w:hanging="180"/>
      </w:pPr>
    </w:lvl>
    <w:lvl w:ilvl="3" w:tplc="040C000F" w:tentative="1">
      <w:start w:val="1"/>
      <w:numFmt w:val="decimal"/>
      <w:lvlText w:val="%4."/>
      <w:lvlJc w:val="left"/>
      <w:pPr>
        <w:ind w:left="2890" w:hanging="360"/>
      </w:pPr>
    </w:lvl>
    <w:lvl w:ilvl="4" w:tplc="040C0019" w:tentative="1">
      <w:start w:val="1"/>
      <w:numFmt w:val="lowerLetter"/>
      <w:lvlText w:val="%5."/>
      <w:lvlJc w:val="left"/>
      <w:pPr>
        <w:ind w:left="3610" w:hanging="360"/>
      </w:pPr>
    </w:lvl>
    <w:lvl w:ilvl="5" w:tplc="040C001B" w:tentative="1">
      <w:start w:val="1"/>
      <w:numFmt w:val="lowerRoman"/>
      <w:lvlText w:val="%6."/>
      <w:lvlJc w:val="right"/>
      <w:pPr>
        <w:ind w:left="4330" w:hanging="180"/>
      </w:pPr>
    </w:lvl>
    <w:lvl w:ilvl="6" w:tplc="040C000F" w:tentative="1">
      <w:start w:val="1"/>
      <w:numFmt w:val="decimal"/>
      <w:lvlText w:val="%7."/>
      <w:lvlJc w:val="left"/>
      <w:pPr>
        <w:ind w:left="5050" w:hanging="360"/>
      </w:pPr>
    </w:lvl>
    <w:lvl w:ilvl="7" w:tplc="040C0019" w:tentative="1">
      <w:start w:val="1"/>
      <w:numFmt w:val="lowerLetter"/>
      <w:lvlText w:val="%8."/>
      <w:lvlJc w:val="left"/>
      <w:pPr>
        <w:ind w:left="5770" w:hanging="360"/>
      </w:pPr>
    </w:lvl>
    <w:lvl w:ilvl="8" w:tplc="040C001B" w:tentative="1">
      <w:start w:val="1"/>
      <w:numFmt w:val="lowerRoman"/>
      <w:lvlText w:val="%9."/>
      <w:lvlJc w:val="right"/>
      <w:pPr>
        <w:ind w:left="6490" w:hanging="180"/>
      </w:pPr>
    </w:lvl>
  </w:abstractNum>
  <w:abstractNum w:abstractNumId="35" w15:restartNumberingAfterBreak="0">
    <w:nsid w:val="6987204B"/>
    <w:multiLevelType w:val="hybridMultilevel"/>
    <w:tmpl w:val="0818CE46"/>
    <w:lvl w:ilvl="0" w:tplc="040C000F">
      <w:start w:val="1"/>
      <w:numFmt w:val="decimal"/>
      <w:lvlText w:val="%1."/>
      <w:lvlJc w:val="left"/>
      <w:pPr>
        <w:ind w:left="730" w:hanging="360"/>
      </w:pPr>
      <w:rPr>
        <w:rFonts w:hint="default"/>
      </w:rPr>
    </w:lvl>
    <w:lvl w:ilvl="1" w:tplc="040C0003" w:tentative="1">
      <w:start w:val="1"/>
      <w:numFmt w:val="bullet"/>
      <w:lvlText w:val="o"/>
      <w:lvlJc w:val="left"/>
      <w:pPr>
        <w:ind w:left="1450" w:hanging="360"/>
      </w:pPr>
      <w:rPr>
        <w:rFonts w:ascii="Courier New" w:hAnsi="Courier New" w:cs="Courier New" w:hint="default"/>
      </w:rPr>
    </w:lvl>
    <w:lvl w:ilvl="2" w:tplc="040C0005" w:tentative="1">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abstractNum w:abstractNumId="36" w15:restartNumberingAfterBreak="0">
    <w:nsid w:val="6AD07F8A"/>
    <w:multiLevelType w:val="multilevel"/>
    <w:tmpl w:val="A6688B28"/>
    <w:lvl w:ilvl="0">
      <w:start w:val="1"/>
      <w:numFmt w:val="decimal"/>
      <w:lvlText w:val="%1."/>
      <w:lvlJc w:val="left"/>
      <w:pPr>
        <w:ind w:left="360" w:hanging="360"/>
      </w:pPr>
      <w:rPr>
        <w:rFonts w:hint="default"/>
      </w:rPr>
    </w:lvl>
    <w:lvl w:ilvl="1">
      <w:start w:val="1"/>
      <w:numFmt w:val="decimal"/>
      <w:isLgl/>
      <w:lvlText w:val="%1.%2."/>
      <w:lvlJc w:val="left"/>
      <w:pPr>
        <w:ind w:left="73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06" w:hanging="108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482" w:hanging="1440"/>
      </w:pPr>
      <w:rPr>
        <w:rFonts w:hint="default"/>
      </w:rPr>
    </w:lvl>
    <w:lvl w:ilvl="6">
      <w:start w:val="1"/>
      <w:numFmt w:val="decimal"/>
      <w:isLgl/>
      <w:lvlText w:val="%1.%2.%3.%4.%5.%6.%7."/>
      <w:lvlJc w:val="left"/>
      <w:pPr>
        <w:ind w:left="1490" w:hanging="1440"/>
      </w:pPr>
      <w:rPr>
        <w:rFonts w:hint="default"/>
      </w:rPr>
    </w:lvl>
    <w:lvl w:ilvl="7">
      <w:start w:val="1"/>
      <w:numFmt w:val="decimal"/>
      <w:isLgl/>
      <w:lvlText w:val="%1.%2.%3.%4.%5.%6.%7.%8."/>
      <w:lvlJc w:val="left"/>
      <w:pPr>
        <w:ind w:left="1858" w:hanging="1800"/>
      </w:pPr>
      <w:rPr>
        <w:rFonts w:hint="default"/>
      </w:rPr>
    </w:lvl>
    <w:lvl w:ilvl="8">
      <w:start w:val="1"/>
      <w:numFmt w:val="decimal"/>
      <w:isLgl/>
      <w:lvlText w:val="%1.%2.%3.%4.%5.%6.%7.%8.%9."/>
      <w:lvlJc w:val="left"/>
      <w:pPr>
        <w:ind w:left="1866" w:hanging="1800"/>
      </w:pPr>
      <w:rPr>
        <w:rFonts w:hint="default"/>
      </w:rPr>
    </w:lvl>
  </w:abstractNum>
  <w:abstractNum w:abstractNumId="37" w15:restartNumberingAfterBreak="0">
    <w:nsid w:val="6D08120D"/>
    <w:multiLevelType w:val="hybridMultilevel"/>
    <w:tmpl w:val="6B449960"/>
    <w:lvl w:ilvl="0" w:tplc="040C000F">
      <w:start w:val="1"/>
      <w:numFmt w:val="decimal"/>
      <w:lvlText w:val="%1."/>
      <w:lvlJc w:val="left"/>
      <w:pPr>
        <w:ind w:left="730" w:hanging="360"/>
      </w:pPr>
    </w:lvl>
    <w:lvl w:ilvl="1" w:tplc="040C0019" w:tentative="1">
      <w:start w:val="1"/>
      <w:numFmt w:val="lowerLetter"/>
      <w:lvlText w:val="%2."/>
      <w:lvlJc w:val="left"/>
      <w:pPr>
        <w:ind w:left="1450" w:hanging="360"/>
      </w:pPr>
    </w:lvl>
    <w:lvl w:ilvl="2" w:tplc="040C001B" w:tentative="1">
      <w:start w:val="1"/>
      <w:numFmt w:val="lowerRoman"/>
      <w:lvlText w:val="%3."/>
      <w:lvlJc w:val="right"/>
      <w:pPr>
        <w:ind w:left="2170" w:hanging="180"/>
      </w:pPr>
    </w:lvl>
    <w:lvl w:ilvl="3" w:tplc="040C000F" w:tentative="1">
      <w:start w:val="1"/>
      <w:numFmt w:val="decimal"/>
      <w:lvlText w:val="%4."/>
      <w:lvlJc w:val="left"/>
      <w:pPr>
        <w:ind w:left="2890" w:hanging="360"/>
      </w:pPr>
    </w:lvl>
    <w:lvl w:ilvl="4" w:tplc="040C0019" w:tentative="1">
      <w:start w:val="1"/>
      <w:numFmt w:val="lowerLetter"/>
      <w:lvlText w:val="%5."/>
      <w:lvlJc w:val="left"/>
      <w:pPr>
        <w:ind w:left="3610" w:hanging="360"/>
      </w:pPr>
    </w:lvl>
    <w:lvl w:ilvl="5" w:tplc="040C001B" w:tentative="1">
      <w:start w:val="1"/>
      <w:numFmt w:val="lowerRoman"/>
      <w:lvlText w:val="%6."/>
      <w:lvlJc w:val="right"/>
      <w:pPr>
        <w:ind w:left="4330" w:hanging="180"/>
      </w:pPr>
    </w:lvl>
    <w:lvl w:ilvl="6" w:tplc="040C000F" w:tentative="1">
      <w:start w:val="1"/>
      <w:numFmt w:val="decimal"/>
      <w:lvlText w:val="%7."/>
      <w:lvlJc w:val="left"/>
      <w:pPr>
        <w:ind w:left="5050" w:hanging="360"/>
      </w:pPr>
    </w:lvl>
    <w:lvl w:ilvl="7" w:tplc="040C0019" w:tentative="1">
      <w:start w:val="1"/>
      <w:numFmt w:val="lowerLetter"/>
      <w:lvlText w:val="%8."/>
      <w:lvlJc w:val="left"/>
      <w:pPr>
        <w:ind w:left="5770" w:hanging="360"/>
      </w:pPr>
    </w:lvl>
    <w:lvl w:ilvl="8" w:tplc="040C001B" w:tentative="1">
      <w:start w:val="1"/>
      <w:numFmt w:val="lowerRoman"/>
      <w:lvlText w:val="%9."/>
      <w:lvlJc w:val="right"/>
      <w:pPr>
        <w:ind w:left="6490" w:hanging="180"/>
      </w:pPr>
    </w:lvl>
  </w:abstractNum>
  <w:abstractNum w:abstractNumId="38" w15:restartNumberingAfterBreak="0">
    <w:nsid w:val="77D50621"/>
    <w:multiLevelType w:val="hybridMultilevel"/>
    <w:tmpl w:val="E662C638"/>
    <w:lvl w:ilvl="0" w:tplc="92CE7E54">
      <w:start w:val="1"/>
      <w:numFmt w:val="decimal"/>
      <w:lvlText w:val="%1."/>
      <w:lvlJc w:val="left"/>
      <w:pPr>
        <w:ind w:left="370" w:hanging="36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39" w15:restartNumberingAfterBreak="0">
    <w:nsid w:val="7A81771C"/>
    <w:multiLevelType w:val="hybridMultilevel"/>
    <w:tmpl w:val="79343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B721998"/>
    <w:multiLevelType w:val="hybridMultilevel"/>
    <w:tmpl w:val="1A5EF32C"/>
    <w:lvl w:ilvl="0" w:tplc="408C9D90">
      <w:start w:val="1"/>
      <w:numFmt w:val="decimal"/>
      <w:lvlText w:val="%1."/>
      <w:lvlJc w:val="left"/>
      <w:pPr>
        <w:ind w:left="370" w:hanging="36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41" w15:restartNumberingAfterBreak="0">
    <w:nsid w:val="7BF41AAC"/>
    <w:multiLevelType w:val="hybridMultilevel"/>
    <w:tmpl w:val="035636E8"/>
    <w:lvl w:ilvl="0" w:tplc="28B620E0">
      <w:start w:val="1"/>
      <w:numFmt w:val="bullet"/>
      <w:lvlText w:val=""/>
      <w:lvlJc w:val="left"/>
      <w:pPr>
        <w:ind w:left="380" w:hanging="360"/>
      </w:pPr>
      <w:rPr>
        <w:rFonts w:ascii="Symbol" w:hAnsi="Symbol" w:hint="default"/>
      </w:rPr>
    </w:lvl>
    <w:lvl w:ilvl="1" w:tplc="040C0003" w:tentative="1">
      <w:start w:val="1"/>
      <w:numFmt w:val="bullet"/>
      <w:lvlText w:val="o"/>
      <w:lvlJc w:val="left"/>
      <w:pPr>
        <w:ind w:left="1100" w:hanging="360"/>
      </w:pPr>
      <w:rPr>
        <w:rFonts w:ascii="Courier New" w:hAnsi="Courier New" w:cs="Courier New" w:hint="default"/>
      </w:rPr>
    </w:lvl>
    <w:lvl w:ilvl="2" w:tplc="040C0005" w:tentative="1">
      <w:start w:val="1"/>
      <w:numFmt w:val="bullet"/>
      <w:lvlText w:val=""/>
      <w:lvlJc w:val="left"/>
      <w:pPr>
        <w:ind w:left="1820" w:hanging="360"/>
      </w:pPr>
      <w:rPr>
        <w:rFonts w:ascii="Wingdings" w:hAnsi="Wingdings" w:hint="default"/>
      </w:rPr>
    </w:lvl>
    <w:lvl w:ilvl="3" w:tplc="040C0001" w:tentative="1">
      <w:start w:val="1"/>
      <w:numFmt w:val="bullet"/>
      <w:lvlText w:val=""/>
      <w:lvlJc w:val="left"/>
      <w:pPr>
        <w:ind w:left="2540" w:hanging="360"/>
      </w:pPr>
      <w:rPr>
        <w:rFonts w:ascii="Symbol" w:hAnsi="Symbol" w:hint="default"/>
      </w:rPr>
    </w:lvl>
    <w:lvl w:ilvl="4" w:tplc="040C0003" w:tentative="1">
      <w:start w:val="1"/>
      <w:numFmt w:val="bullet"/>
      <w:lvlText w:val="o"/>
      <w:lvlJc w:val="left"/>
      <w:pPr>
        <w:ind w:left="3260" w:hanging="360"/>
      </w:pPr>
      <w:rPr>
        <w:rFonts w:ascii="Courier New" w:hAnsi="Courier New" w:cs="Courier New" w:hint="default"/>
      </w:rPr>
    </w:lvl>
    <w:lvl w:ilvl="5" w:tplc="040C0005" w:tentative="1">
      <w:start w:val="1"/>
      <w:numFmt w:val="bullet"/>
      <w:lvlText w:val=""/>
      <w:lvlJc w:val="left"/>
      <w:pPr>
        <w:ind w:left="3980" w:hanging="360"/>
      </w:pPr>
      <w:rPr>
        <w:rFonts w:ascii="Wingdings" w:hAnsi="Wingdings" w:hint="default"/>
      </w:rPr>
    </w:lvl>
    <w:lvl w:ilvl="6" w:tplc="040C0001" w:tentative="1">
      <w:start w:val="1"/>
      <w:numFmt w:val="bullet"/>
      <w:lvlText w:val=""/>
      <w:lvlJc w:val="left"/>
      <w:pPr>
        <w:ind w:left="4700" w:hanging="360"/>
      </w:pPr>
      <w:rPr>
        <w:rFonts w:ascii="Symbol" w:hAnsi="Symbol" w:hint="default"/>
      </w:rPr>
    </w:lvl>
    <w:lvl w:ilvl="7" w:tplc="040C0003" w:tentative="1">
      <w:start w:val="1"/>
      <w:numFmt w:val="bullet"/>
      <w:lvlText w:val="o"/>
      <w:lvlJc w:val="left"/>
      <w:pPr>
        <w:ind w:left="5420" w:hanging="360"/>
      </w:pPr>
      <w:rPr>
        <w:rFonts w:ascii="Courier New" w:hAnsi="Courier New" w:cs="Courier New" w:hint="default"/>
      </w:rPr>
    </w:lvl>
    <w:lvl w:ilvl="8" w:tplc="040C0005" w:tentative="1">
      <w:start w:val="1"/>
      <w:numFmt w:val="bullet"/>
      <w:lvlText w:val=""/>
      <w:lvlJc w:val="left"/>
      <w:pPr>
        <w:ind w:left="6140" w:hanging="360"/>
      </w:pPr>
      <w:rPr>
        <w:rFonts w:ascii="Wingdings" w:hAnsi="Wingdings" w:hint="default"/>
      </w:rPr>
    </w:lvl>
  </w:abstractNum>
  <w:num w:numId="1">
    <w:abstractNumId w:val="24"/>
  </w:num>
  <w:num w:numId="2">
    <w:abstractNumId w:val="36"/>
  </w:num>
  <w:num w:numId="3">
    <w:abstractNumId w:val="19"/>
  </w:num>
  <w:num w:numId="4">
    <w:abstractNumId w:val="27"/>
  </w:num>
  <w:num w:numId="5">
    <w:abstractNumId w:val="7"/>
  </w:num>
  <w:num w:numId="6">
    <w:abstractNumId w:val="15"/>
  </w:num>
  <w:num w:numId="7">
    <w:abstractNumId w:val="10"/>
  </w:num>
  <w:num w:numId="8">
    <w:abstractNumId w:val="3"/>
  </w:num>
  <w:num w:numId="9">
    <w:abstractNumId w:val="41"/>
  </w:num>
  <w:num w:numId="10">
    <w:abstractNumId w:val="39"/>
  </w:num>
  <w:num w:numId="11">
    <w:abstractNumId w:val="12"/>
  </w:num>
  <w:num w:numId="12">
    <w:abstractNumId w:val="8"/>
  </w:num>
  <w:num w:numId="13">
    <w:abstractNumId w:val="22"/>
  </w:num>
  <w:num w:numId="14">
    <w:abstractNumId w:val="31"/>
  </w:num>
  <w:num w:numId="15">
    <w:abstractNumId w:val="33"/>
  </w:num>
  <w:num w:numId="16">
    <w:abstractNumId w:val="11"/>
  </w:num>
  <w:num w:numId="17">
    <w:abstractNumId w:val="37"/>
  </w:num>
  <w:num w:numId="18">
    <w:abstractNumId w:val="38"/>
  </w:num>
  <w:num w:numId="19">
    <w:abstractNumId w:val="4"/>
  </w:num>
  <w:num w:numId="20">
    <w:abstractNumId w:val="26"/>
  </w:num>
  <w:num w:numId="21">
    <w:abstractNumId w:val="16"/>
  </w:num>
  <w:num w:numId="22">
    <w:abstractNumId w:val="25"/>
  </w:num>
  <w:num w:numId="23">
    <w:abstractNumId w:val="1"/>
  </w:num>
  <w:num w:numId="24">
    <w:abstractNumId w:val="34"/>
  </w:num>
  <w:num w:numId="25">
    <w:abstractNumId w:val="0"/>
  </w:num>
  <w:num w:numId="26">
    <w:abstractNumId w:val="23"/>
  </w:num>
  <w:num w:numId="27">
    <w:abstractNumId w:val="29"/>
  </w:num>
  <w:num w:numId="28">
    <w:abstractNumId w:val="2"/>
  </w:num>
  <w:num w:numId="29">
    <w:abstractNumId w:val="35"/>
  </w:num>
  <w:num w:numId="30">
    <w:abstractNumId w:val="17"/>
  </w:num>
  <w:num w:numId="31">
    <w:abstractNumId w:val="5"/>
  </w:num>
  <w:num w:numId="32">
    <w:abstractNumId w:val="28"/>
  </w:num>
  <w:num w:numId="33">
    <w:abstractNumId w:val="9"/>
  </w:num>
  <w:num w:numId="34">
    <w:abstractNumId w:val="18"/>
  </w:num>
  <w:num w:numId="35">
    <w:abstractNumId w:val="40"/>
  </w:num>
  <w:num w:numId="36">
    <w:abstractNumId w:val="21"/>
  </w:num>
  <w:num w:numId="37">
    <w:abstractNumId w:val="6"/>
  </w:num>
  <w:num w:numId="38">
    <w:abstractNumId w:val="14"/>
  </w:num>
  <w:num w:numId="39">
    <w:abstractNumId w:val="30"/>
  </w:num>
  <w:num w:numId="40">
    <w:abstractNumId w:val="32"/>
  </w:num>
  <w:num w:numId="41">
    <w:abstractNumId w:val="20"/>
  </w:num>
  <w:num w:numId="42">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05"/>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636"/>
    <w:rsid w:val="00000B76"/>
    <w:rsid w:val="0000477F"/>
    <w:rsid w:val="00004DA2"/>
    <w:rsid w:val="00005220"/>
    <w:rsid w:val="00007882"/>
    <w:rsid w:val="00007D89"/>
    <w:rsid w:val="00012139"/>
    <w:rsid w:val="000131E1"/>
    <w:rsid w:val="00020866"/>
    <w:rsid w:val="00023467"/>
    <w:rsid w:val="00027F4C"/>
    <w:rsid w:val="00031773"/>
    <w:rsid w:val="00031897"/>
    <w:rsid w:val="00033A4D"/>
    <w:rsid w:val="00037519"/>
    <w:rsid w:val="0003765E"/>
    <w:rsid w:val="00040A64"/>
    <w:rsid w:val="00041867"/>
    <w:rsid w:val="00041F50"/>
    <w:rsid w:val="00046732"/>
    <w:rsid w:val="000505B2"/>
    <w:rsid w:val="000537D6"/>
    <w:rsid w:val="0005383C"/>
    <w:rsid w:val="00054658"/>
    <w:rsid w:val="00054870"/>
    <w:rsid w:val="00054AAD"/>
    <w:rsid w:val="00060280"/>
    <w:rsid w:val="00060C9F"/>
    <w:rsid w:val="00060DCB"/>
    <w:rsid w:val="000646EC"/>
    <w:rsid w:val="0006581D"/>
    <w:rsid w:val="000705EA"/>
    <w:rsid w:val="00070972"/>
    <w:rsid w:val="00072F20"/>
    <w:rsid w:val="00073D02"/>
    <w:rsid w:val="0007664A"/>
    <w:rsid w:val="00077086"/>
    <w:rsid w:val="00080B66"/>
    <w:rsid w:val="00081A9E"/>
    <w:rsid w:val="000825D9"/>
    <w:rsid w:val="00084B8D"/>
    <w:rsid w:val="0009156B"/>
    <w:rsid w:val="000927E6"/>
    <w:rsid w:val="00094A94"/>
    <w:rsid w:val="00097B0A"/>
    <w:rsid w:val="000A52FC"/>
    <w:rsid w:val="000A597E"/>
    <w:rsid w:val="000A5F3F"/>
    <w:rsid w:val="000A67EC"/>
    <w:rsid w:val="000A69F3"/>
    <w:rsid w:val="000A7AF2"/>
    <w:rsid w:val="000B695D"/>
    <w:rsid w:val="000B7E2F"/>
    <w:rsid w:val="000B7FA7"/>
    <w:rsid w:val="000D3BFD"/>
    <w:rsid w:val="000D4C03"/>
    <w:rsid w:val="000E1195"/>
    <w:rsid w:val="000E2C92"/>
    <w:rsid w:val="000E529E"/>
    <w:rsid w:val="000F0316"/>
    <w:rsid w:val="000F1262"/>
    <w:rsid w:val="000F20DE"/>
    <w:rsid w:val="00104870"/>
    <w:rsid w:val="00105009"/>
    <w:rsid w:val="001058B3"/>
    <w:rsid w:val="00107E48"/>
    <w:rsid w:val="00112095"/>
    <w:rsid w:val="0011332B"/>
    <w:rsid w:val="001149B2"/>
    <w:rsid w:val="00114AD9"/>
    <w:rsid w:val="00115BBC"/>
    <w:rsid w:val="001207F0"/>
    <w:rsid w:val="00132DE0"/>
    <w:rsid w:val="001372F8"/>
    <w:rsid w:val="00141731"/>
    <w:rsid w:val="00144474"/>
    <w:rsid w:val="0014493A"/>
    <w:rsid w:val="001528B6"/>
    <w:rsid w:val="00153AD0"/>
    <w:rsid w:val="0015694A"/>
    <w:rsid w:val="00156F8F"/>
    <w:rsid w:val="001609A0"/>
    <w:rsid w:val="00162F7F"/>
    <w:rsid w:val="00170462"/>
    <w:rsid w:val="001751D8"/>
    <w:rsid w:val="00176EA3"/>
    <w:rsid w:val="00180BE1"/>
    <w:rsid w:val="001813C2"/>
    <w:rsid w:val="001824E4"/>
    <w:rsid w:val="00182EB5"/>
    <w:rsid w:val="00185884"/>
    <w:rsid w:val="00186BE7"/>
    <w:rsid w:val="00186F61"/>
    <w:rsid w:val="00191676"/>
    <w:rsid w:val="001920F3"/>
    <w:rsid w:val="001957C0"/>
    <w:rsid w:val="001959B3"/>
    <w:rsid w:val="001A0CF0"/>
    <w:rsid w:val="001A3CDF"/>
    <w:rsid w:val="001A4527"/>
    <w:rsid w:val="001A5080"/>
    <w:rsid w:val="001B0426"/>
    <w:rsid w:val="001B5204"/>
    <w:rsid w:val="001B54C7"/>
    <w:rsid w:val="001B6764"/>
    <w:rsid w:val="001B7030"/>
    <w:rsid w:val="001B7B32"/>
    <w:rsid w:val="001C03DF"/>
    <w:rsid w:val="001C04DE"/>
    <w:rsid w:val="001C2828"/>
    <w:rsid w:val="001C30D1"/>
    <w:rsid w:val="001D0AB4"/>
    <w:rsid w:val="001D1804"/>
    <w:rsid w:val="001D2AD6"/>
    <w:rsid w:val="001D3F7A"/>
    <w:rsid w:val="001D4141"/>
    <w:rsid w:val="001D5B12"/>
    <w:rsid w:val="001E3643"/>
    <w:rsid w:val="001E4AB0"/>
    <w:rsid w:val="001E6271"/>
    <w:rsid w:val="001F21C6"/>
    <w:rsid w:val="001F3B5C"/>
    <w:rsid w:val="001F625F"/>
    <w:rsid w:val="001F6705"/>
    <w:rsid w:val="001F7BAD"/>
    <w:rsid w:val="001F7E05"/>
    <w:rsid w:val="00210564"/>
    <w:rsid w:val="00212C3C"/>
    <w:rsid w:val="0021372C"/>
    <w:rsid w:val="00215520"/>
    <w:rsid w:val="00216B18"/>
    <w:rsid w:val="00221DA3"/>
    <w:rsid w:val="002230C0"/>
    <w:rsid w:val="00224226"/>
    <w:rsid w:val="002279F8"/>
    <w:rsid w:val="002327F9"/>
    <w:rsid w:val="00232818"/>
    <w:rsid w:val="00233B58"/>
    <w:rsid w:val="0023716B"/>
    <w:rsid w:val="002408CA"/>
    <w:rsid w:val="00241BCF"/>
    <w:rsid w:val="00242C5B"/>
    <w:rsid w:val="00246C37"/>
    <w:rsid w:val="00250DC9"/>
    <w:rsid w:val="00252B9E"/>
    <w:rsid w:val="00252CE5"/>
    <w:rsid w:val="0025574B"/>
    <w:rsid w:val="00255C21"/>
    <w:rsid w:val="00263F78"/>
    <w:rsid w:val="00265AF7"/>
    <w:rsid w:val="00270D29"/>
    <w:rsid w:val="00272321"/>
    <w:rsid w:val="00274E4B"/>
    <w:rsid w:val="0027529E"/>
    <w:rsid w:val="00277419"/>
    <w:rsid w:val="00285775"/>
    <w:rsid w:val="00287410"/>
    <w:rsid w:val="002920D1"/>
    <w:rsid w:val="00295B65"/>
    <w:rsid w:val="002A000A"/>
    <w:rsid w:val="002A1E91"/>
    <w:rsid w:val="002A218E"/>
    <w:rsid w:val="002A321E"/>
    <w:rsid w:val="002A4501"/>
    <w:rsid w:val="002A4E2A"/>
    <w:rsid w:val="002B6E97"/>
    <w:rsid w:val="002C248D"/>
    <w:rsid w:val="002C39B1"/>
    <w:rsid w:val="002C5588"/>
    <w:rsid w:val="002C5DD5"/>
    <w:rsid w:val="002D374E"/>
    <w:rsid w:val="002D58D9"/>
    <w:rsid w:val="002E33D8"/>
    <w:rsid w:val="002F2596"/>
    <w:rsid w:val="002F3B8A"/>
    <w:rsid w:val="002F3BFA"/>
    <w:rsid w:val="002F7036"/>
    <w:rsid w:val="00302195"/>
    <w:rsid w:val="00303112"/>
    <w:rsid w:val="00303B4F"/>
    <w:rsid w:val="003042DF"/>
    <w:rsid w:val="00307326"/>
    <w:rsid w:val="00310D1F"/>
    <w:rsid w:val="00313DCA"/>
    <w:rsid w:val="00317D1A"/>
    <w:rsid w:val="00320E4D"/>
    <w:rsid w:val="00321C5F"/>
    <w:rsid w:val="0032371A"/>
    <w:rsid w:val="00324E4D"/>
    <w:rsid w:val="00340CA4"/>
    <w:rsid w:val="00341DA4"/>
    <w:rsid w:val="00343D10"/>
    <w:rsid w:val="003523F4"/>
    <w:rsid w:val="00352CB5"/>
    <w:rsid w:val="0035684A"/>
    <w:rsid w:val="00360A85"/>
    <w:rsid w:val="003621E4"/>
    <w:rsid w:val="003632D7"/>
    <w:rsid w:val="003644BC"/>
    <w:rsid w:val="00370343"/>
    <w:rsid w:val="0037096B"/>
    <w:rsid w:val="00370E78"/>
    <w:rsid w:val="003815EE"/>
    <w:rsid w:val="00385D0B"/>
    <w:rsid w:val="0038659B"/>
    <w:rsid w:val="0039002F"/>
    <w:rsid w:val="003942CD"/>
    <w:rsid w:val="00394A40"/>
    <w:rsid w:val="00396C07"/>
    <w:rsid w:val="003A3362"/>
    <w:rsid w:val="003A3521"/>
    <w:rsid w:val="003A5BB2"/>
    <w:rsid w:val="003A6543"/>
    <w:rsid w:val="003B115A"/>
    <w:rsid w:val="003B7A19"/>
    <w:rsid w:val="003C2290"/>
    <w:rsid w:val="003C2641"/>
    <w:rsid w:val="003C707D"/>
    <w:rsid w:val="003C76F6"/>
    <w:rsid w:val="003D2FEC"/>
    <w:rsid w:val="003D6777"/>
    <w:rsid w:val="003D74F5"/>
    <w:rsid w:val="003F1643"/>
    <w:rsid w:val="003F4464"/>
    <w:rsid w:val="003F4A40"/>
    <w:rsid w:val="003F5844"/>
    <w:rsid w:val="003F6919"/>
    <w:rsid w:val="003F7A7E"/>
    <w:rsid w:val="00403C0F"/>
    <w:rsid w:val="00406BDF"/>
    <w:rsid w:val="004105C1"/>
    <w:rsid w:val="004130FF"/>
    <w:rsid w:val="00413B6E"/>
    <w:rsid w:val="0041437E"/>
    <w:rsid w:val="00420BC5"/>
    <w:rsid w:val="004210C5"/>
    <w:rsid w:val="004252E1"/>
    <w:rsid w:val="00432BF5"/>
    <w:rsid w:val="004345C8"/>
    <w:rsid w:val="0043676F"/>
    <w:rsid w:val="004430D7"/>
    <w:rsid w:val="00445ABC"/>
    <w:rsid w:val="00450F87"/>
    <w:rsid w:val="00452447"/>
    <w:rsid w:val="00465237"/>
    <w:rsid w:val="00471B56"/>
    <w:rsid w:val="004730D5"/>
    <w:rsid w:val="00476C89"/>
    <w:rsid w:val="004812A1"/>
    <w:rsid w:val="00483F11"/>
    <w:rsid w:val="0048489D"/>
    <w:rsid w:val="004965D7"/>
    <w:rsid w:val="004A0DC5"/>
    <w:rsid w:val="004A1C4C"/>
    <w:rsid w:val="004A7DF2"/>
    <w:rsid w:val="004B07CD"/>
    <w:rsid w:val="004B2A08"/>
    <w:rsid w:val="004B2BF2"/>
    <w:rsid w:val="004B31BB"/>
    <w:rsid w:val="004B3E14"/>
    <w:rsid w:val="004B58C5"/>
    <w:rsid w:val="004C48EC"/>
    <w:rsid w:val="004C5165"/>
    <w:rsid w:val="004C61DD"/>
    <w:rsid w:val="004D1EF5"/>
    <w:rsid w:val="004D7C87"/>
    <w:rsid w:val="004D7EC0"/>
    <w:rsid w:val="004E2F35"/>
    <w:rsid w:val="004F2B2B"/>
    <w:rsid w:val="004F5544"/>
    <w:rsid w:val="00500F0B"/>
    <w:rsid w:val="005011EA"/>
    <w:rsid w:val="00506D3C"/>
    <w:rsid w:val="0050710D"/>
    <w:rsid w:val="005123F7"/>
    <w:rsid w:val="00513109"/>
    <w:rsid w:val="0051776A"/>
    <w:rsid w:val="00520F91"/>
    <w:rsid w:val="005238B6"/>
    <w:rsid w:val="00523E8A"/>
    <w:rsid w:val="0053306E"/>
    <w:rsid w:val="005424FF"/>
    <w:rsid w:val="00542F1D"/>
    <w:rsid w:val="00546BB2"/>
    <w:rsid w:val="00550672"/>
    <w:rsid w:val="00556AE1"/>
    <w:rsid w:val="00556DC1"/>
    <w:rsid w:val="0056085C"/>
    <w:rsid w:val="00562851"/>
    <w:rsid w:val="00571D31"/>
    <w:rsid w:val="0057249A"/>
    <w:rsid w:val="00573A6A"/>
    <w:rsid w:val="00574F94"/>
    <w:rsid w:val="0057555C"/>
    <w:rsid w:val="00586E9B"/>
    <w:rsid w:val="005919C4"/>
    <w:rsid w:val="00591D4F"/>
    <w:rsid w:val="00593243"/>
    <w:rsid w:val="0059582B"/>
    <w:rsid w:val="005A5C9C"/>
    <w:rsid w:val="005B050E"/>
    <w:rsid w:val="005B0E4A"/>
    <w:rsid w:val="005B15FC"/>
    <w:rsid w:val="005B5765"/>
    <w:rsid w:val="005C1EEB"/>
    <w:rsid w:val="005C7DD8"/>
    <w:rsid w:val="005E0B59"/>
    <w:rsid w:val="005E112D"/>
    <w:rsid w:val="005E4668"/>
    <w:rsid w:val="005F2BE5"/>
    <w:rsid w:val="005F2CB1"/>
    <w:rsid w:val="005F48F1"/>
    <w:rsid w:val="005F5A0C"/>
    <w:rsid w:val="005F776B"/>
    <w:rsid w:val="005F7940"/>
    <w:rsid w:val="00602791"/>
    <w:rsid w:val="006029AD"/>
    <w:rsid w:val="0060351B"/>
    <w:rsid w:val="00607D91"/>
    <w:rsid w:val="006145E8"/>
    <w:rsid w:val="00615CDF"/>
    <w:rsid w:val="006272D1"/>
    <w:rsid w:val="006354FD"/>
    <w:rsid w:val="00640CEC"/>
    <w:rsid w:val="0064561E"/>
    <w:rsid w:val="00647360"/>
    <w:rsid w:val="006515A1"/>
    <w:rsid w:val="006572E0"/>
    <w:rsid w:val="006602E0"/>
    <w:rsid w:val="006614D1"/>
    <w:rsid w:val="00663CA7"/>
    <w:rsid w:val="00664DA4"/>
    <w:rsid w:val="00666CC3"/>
    <w:rsid w:val="00677AA8"/>
    <w:rsid w:val="00683B4B"/>
    <w:rsid w:val="006844EA"/>
    <w:rsid w:val="006865D1"/>
    <w:rsid w:val="006874FC"/>
    <w:rsid w:val="0068771C"/>
    <w:rsid w:val="00692712"/>
    <w:rsid w:val="00692819"/>
    <w:rsid w:val="00693B51"/>
    <w:rsid w:val="00697A90"/>
    <w:rsid w:val="006A02DC"/>
    <w:rsid w:val="006A1DCD"/>
    <w:rsid w:val="006A4397"/>
    <w:rsid w:val="006A46D8"/>
    <w:rsid w:val="006A4B50"/>
    <w:rsid w:val="006A4DB4"/>
    <w:rsid w:val="006A7352"/>
    <w:rsid w:val="006A7ED2"/>
    <w:rsid w:val="006B19B9"/>
    <w:rsid w:val="006B3FB2"/>
    <w:rsid w:val="006B44BD"/>
    <w:rsid w:val="006B7496"/>
    <w:rsid w:val="006C269B"/>
    <w:rsid w:val="006C451D"/>
    <w:rsid w:val="006C7164"/>
    <w:rsid w:val="006D5D24"/>
    <w:rsid w:val="006D7941"/>
    <w:rsid w:val="006E621D"/>
    <w:rsid w:val="006E78F5"/>
    <w:rsid w:val="006F59B3"/>
    <w:rsid w:val="00701B8E"/>
    <w:rsid w:val="00701DA6"/>
    <w:rsid w:val="0070241A"/>
    <w:rsid w:val="007029EF"/>
    <w:rsid w:val="0070430A"/>
    <w:rsid w:val="007108A5"/>
    <w:rsid w:val="00711EA2"/>
    <w:rsid w:val="00713F58"/>
    <w:rsid w:val="00715C3E"/>
    <w:rsid w:val="0072444C"/>
    <w:rsid w:val="00727DE5"/>
    <w:rsid w:val="00730D44"/>
    <w:rsid w:val="00735CAA"/>
    <w:rsid w:val="007376C1"/>
    <w:rsid w:val="00745115"/>
    <w:rsid w:val="007562BF"/>
    <w:rsid w:val="007641B9"/>
    <w:rsid w:val="007774E8"/>
    <w:rsid w:val="007808CB"/>
    <w:rsid w:val="007833A0"/>
    <w:rsid w:val="00784062"/>
    <w:rsid w:val="0078423D"/>
    <w:rsid w:val="0078667A"/>
    <w:rsid w:val="00792CE5"/>
    <w:rsid w:val="00797A8C"/>
    <w:rsid w:val="007A007C"/>
    <w:rsid w:val="007A3A19"/>
    <w:rsid w:val="007B0F1E"/>
    <w:rsid w:val="007B641C"/>
    <w:rsid w:val="007C242D"/>
    <w:rsid w:val="007C3F90"/>
    <w:rsid w:val="007C420F"/>
    <w:rsid w:val="007C57E7"/>
    <w:rsid w:val="007C73FD"/>
    <w:rsid w:val="007C7BDD"/>
    <w:rsid w:val="007D0C5E"/>
    <w:rsid w:val="007D11B1"/>
    <w:rsid w:val="007D242A"/>
    <w:rsid w:val="007D31EE"/>
    <w:rsid w:val="007E0381"/>
    <w:rsid w:val="007E0FBB"/>
    <w:rsid w:val="007E4302"/>
    <w:rsid w:val="007E73B4"/>
    <w:rsid w:val="007F6592"/>
    <w:rsid w:val="008011A5"/>
    <w:rsid w:val="008047A9"/>
    <w:rsid w:val="00804877"/>
    <w:rsid w:val="008048FC"/>
    <w:rsid w:val="00805284"/>
    <w:rsid w:val="00806C9A"/>
    <w:rsid w:val="00810855"/>
    <w:rsid w:val="00814310"/>
    <w:rsid w:val="00814B5F"/>
    <w:rsid w:val="0081697F"/>
    <w:rsid w:val="008240D1"/>
    <w:rsid w:val="00824C90"/>
    <w:rsid w:val="00826354"/>
    <w:rsid w:val="00830731"/>
    <w:rsid w:val="008315A6"/>
    <w:rsid w:val="0083463A"/>
    <w:rsid w:val="00834AF6"/>
    <w:rsid w:val="0083501A"/>
    <w:rsid w:val="00843A6B"/>
    <w:rsid w:val="00843B09"/>
    <w:rsid w:val="00845AFD"/>
    <w:rsid w:val="00853837"/>
    <w:rsid w:val="00854906"/>
    <w:rsid w:val="008576D6"/>
    <w:rsid w:val="00865E51"/>
    <w:rsid w:val="0086798C"/>
    <w:rsid w:val="00870E18"/>
    <w:rsid w:val="008721FC"/>
    <w:rsid w:val="008773D2"/>
    <w:rsid w:val="008902F9"/>
    <w:rsid w:val="00892FE2"/>
    <w:rsid w:val="008A5559"/>
    <w:rsid w:val="008B0BAC"/>
    <w:rsid w:val="008B3477"/>
    <w:rsid w:val="008B3CD1"/>
    <w:rsid w:val="008C09F1"/>
    <w:rsid w:val="008C1D38"/>
    <w:rsid w:val="008D56DF"/>
    <w:rsid w:val="008D5C98"/>
    <w:rsid w:val="008D72F1"/>
    <w:rsid w:val="008E3BA6"/>
    <w:rsid w:val="008E4270"/>
    <w:rsid w:val="008F11A7"/>
    <w:rsid w:val="008F2532"/>
    <w:rsid w:val="008F366F"/>
    <w:rsid w:val="008F3C7A"/>
    <w:rsid w:val="008F5A8F"/>
    <w:rsid w:val="008F5E43"/>
    <w:rsid w:val="008F6C1D"/>
    <w:rsid w:val="00903FD0"/>
    <w:rsid w:val="00921E42"/>
    <w:rsid w:val="009238E7"/>
    <w:rsid w:val="00925A7F"/>
    <w:rsid w:val="009261D9"/>
    <w:rsid w:val="009265CB"/>
    <w:rsid w:val="009327F1"/>
    <w:rsid w:val="0094240C"/>
    <w:rsid w:val="009442E4"/>
    <w:rsid w:val="00945104"/>
    <w:rsid w:val="00945DAE"/>
    <w:rsid w:val="00951157"/>
    <w:rsid w:val="00952F65"/>
    <w:rsid w:val="00953011"/>
    <w:rsid w:val="00953356"/>
    <w:rsid w:val="00955232"/>
    <w:rsid w:val="00956297"/>
    <w:rsid w:val="00960C13"/>
    <w:rsid w:val="00963F57"/>
    <w:rsid w:val="00964636"/>
    <w:rsid w:val="0097160F"/>
    <w:rsid w:val="009725A3"/>
    <w:rsid w:val="00975302"/>
    <w:rsid w:val="00980AAF"/>
    <w:rsid w:val="00981C17"/>
    <w:rsid w:val="00984115"/>
    <w:rsid w:val="00984A97"/>
    <w:rsid w:val="00993376"/>
    <w:rsid w:val="00994092"/>
    <w:rsid w:val="00997F36"/>
    <w:rsid w:val="009A2F21"/>
    <w:rsid w:val="009A3BE5"/>
    <w:rsid w:val="009B021D"/>
    <w:rsid w:val="009B031A"/>
    <w:rsid w:val="009B1556"/>
    <w:rsid w:val="009C21F9"/>
    <w:rsid w:val="009C281D"/>
    <w:rsid w:val="009D1758"/>
    <w:rsid w:val="009D4D96"/>
    <w:rsid w:val="009D7D5A"/>
    <w:rsid w:val="009E2FE4"/>
    <w:rsid w:val="009E43CB"/>
    <w:rsid w:val="009E483F"/>
    <w:rsid w:val="009E4FAB"/>
    <w:rsid w:val="009E7028"/>
    <w:rsid w:val="009F1880"/>
    <w:rsid w:val="009F3C54"/>
    <w:rsid w:val="009F5483"/>
    <w:rsid w:val="009F5926"/>
    <w:rsid w:val="009F6278"/>
    <w:rsid w:val="009F733B"/>
    <w:rsid w:val="009F793C"/>
    <w:rsid w:val="00A0030D"/>
    <w:rsid w:val="00A01101"/>
    <w:rsid w:val="00A02702"/>
    <w:rsid w:val="00A0680E"/>
    <w:rsid w:val="00A138A5"/>
    <w:rsid w:val="00A13D85"/>
    <w:rsid w:val="00A15D84"/>
    <w:rsid w:val="00A200AC"/>
    <w:rsid w:val="00A250CB"/>
    <w:rsid w:val="00A270C9"/>
    <w:rsid w:val="00A323E4"/>
    <w:rsid w:val="00A339FB"/>
    <w:rsid w:val="00A33E20"/>
    <w:rsid w:val="00A4684F"/>
    <w:rsid w:val="00A518D9"/>
    <w:rsid w:val="00A54A57"/>
    <w:rsid w:val="00A5638D"/>
    <w:rsid w:val="00A60F0D"/>
    <w:rsid w:val="00A62134"/>
    <w:rsid w:val="00A62F97"/>
    <w:rsid w:val="00A63C91"/>
    <w:rsid w:val="00A64A72"/>
    <w:rsid w:val="00A72F73"/>
    <w:rsid w:val="00A73BD3"/>
    <w:rsid w:val="00A741E0"/>
    <w:rsid w:val="00A749EE"/>
    <w:rsid w:val="00A75ED3"/>
    <w:rsid w:val="00A762D2"/>
    <w:rsid w:val="00A807D5"/>
    <w:rsid w:val="00A80C43"/>
    <w:rsid w:val="00A81D3E"/>
    <w:rsid w:val="00A85653"/>
    <w:rsid w:val="00A85A32"/>
    <w:rsid w:val="00A87510"/>
    <w:rsid w:val="00A90389"/>
    <w:rsid w:val="00A95901"/>
    <w:rsid w:val="00A96E98"/>
    <w:rsid w:val="00AA1427"/>
    <w:rsid w:val="00AA269F"/>
    <w:rsid w:val="00AA2E68"/>
    <w:rsid w:val="00AA4DCF"/>
    <w:rsid w:val="00AA5052"/>
    <w:rsid w:val="00AA56FA"/>
    <w:rsid w:val="00AA6B52"/>
    <w:rsid w:val="00AA759D"/>
    <w:rsid w:val="00AB0CE7"/>
    <w:rsid w:val="00AB147F"/>
    <w:rsid w:val="00AB75F0"/>
    <w:rsid w:val="00AB7824"/>
    <w:rsid w:val="00AC15DB"/>
    <w:rsid w:val="00AC2406"/>
    <w:rsid w:val="00AC6892"/>
    <w:rsid w:val="00AD29E9"/>
    <w:rsid w:val="00AD3516"/>
    <w:rsid w:val="00AD505B"/>
    <w:rsid w:val="00AD768D"/>
    <w:rsid w:val="00AE1B28"/>
    <w:rsid w:val="00AE503D"/>
    <w:rsid w:val="00AE56C9"/>
    <w:rsid w:val="00AE75C9"/>
    <w:rsid w:val="00AE76C7"/>
    <w:rsid w:val="00AF0C2B"/>
    <w:rsid w:val="00AF4E81"/>
    <w:rsid w:val="00AF50EA"/>
    <w:rsid w:val="00AF6A56"/>
    <w:rsid w:val="00B06E69"/>
    <w:rsid w:val="00B14E15"/>
    <w:rsid w:val="00B16C57"/>
    <w:rsid w:val="00B178F2"/>
    <w:rsid w:val="00B20FC4"/>
    <w:rsid w:val="00B227A2"/>
    <w:rsid w:val="00B23831"/>
    <w:rsid w:val="00B252D6"/>
    <w:rsid w:val="00B33C1D"/>
    <w:rsid w:val="00B34C4C"/>
    <w:rsid w:val="00B36F1D"/>
    <w:rsid w:val="00B4412D"/>
    <w:rsid w:val="00B56ED4"/>
    <w:rsid w:val="00B6000B"/>
    <w:rsid w:val="00B6245F"/>
    <w:rsid w:val="00B6388F"/>
    <w:rsid w:val="00B660F8"/>
    <w:rsid w:val="00B6758D"/>
    <w:rsid w:val="00B73D5E"/>
    <w:rsid w:val="00B844D8"/>
    <w:rsid w:val="00B90744"/>
    <w:rsid w:val="00B92390"/>
    <w:rsid w:val="00B93F04"/>
    <w:rsid w:val="00B948E7"/>
    <w:rsid w:val="00B95CD0"/>
    <w:rsid w:val="00BA1E91"/>
    <w:rsid w:val="00BA385F"/>
    <w:rsid w:val="00BA7372"/>
    <w:rsid w:val="00BA77CE"/>
    <w:rsid w:val="00BB73C1"/>
    <w:rsid w:val="00BC498C"/>
    <w:rsid w:val="00BC57AE"/>
    <w:rsid w:val="00BC5BAD"/>
    <w:rsid w:val="00BC70AA"/>
    <w:rsid w:val="00BD2E23"/>
    <w:rsid w:val="00BD5A30"/>
    <w:rsid w:val="00BD7631"/>
    <w:rsid w:val="00BE44E8"/>
    <w:rsid w:val="00BE58C8"/>
    <w:rsid w:val="00BF4B69"/>
    <w:rsid w:val="00BF7B06"/>
    <w:rsid w:val="00C008FF"/>
    <w:rsid w:val="00C021F2"/>
    <w:rsid w:val="00C041DF"/>
    <w:rsid w:val="00C07628"/>
    <w:rsid w:val="00C0767A"/>
    <w:rsid w:val="00C20BE4"/>
    <w:rsid w:val="00C24E1F"/>
    <w:rsid w:val="00C2713B"/>
    <w:rsid w:val="00C30E57"/>
    <w:rsid w:val="00C30EBB"/>
    <w:rsid w:val="00C30FB4"/>
    <w:rsid w:val="00C31260"/>
    <w:rsid w:val="00C31406"/>
    <w:rsid w:val="00C31F1B"/>
    <w:rsid w:val="00C3424B"/>
    <w:rsid w:val="00C358C6"/>
    <w:rsid w:val="00C374DB"/>
    <w:rsid w:val="00C46DB5"/>
    <w:rsid w:val="00C5105D"/>
    <w:rsid w:val="00C564A8"/>
    <w:rsid w:val="00C56AA1"/>
    <w:rsid w:val="00C57CF6"/>
    <w:rsid w:val="00C607A8"/>
    <w:rsid w:val="00C62D27"/>
    <w:rsid w:val="00C643CD"/>
    <w:rsid w:val="00C66152"/>
    <w:rsid w:val="00C6621A"/>
    <w:rsid w:val="00C6673E"/>
    <w:rsid w:val="00C7104E"/>
    <w:rsid w:val="00C71D99"/>
    <w:rsid w:val="00C8307D"/>
    <w:rsid w:val="00C833F2"/>
    <w:rsid w:val="00C83C11"/>
    <w:rsid w:val="00C850E5"/>
    <w:rsid w:val="00C86DF3"/>
    <w:rsid w:val="00C920AB"/>
    <w:rsid w:val="00CA22F4"/>
    <w:rsid w:val="00CA23F9"/>
    <w:rsid w:val="00CB1903"/>
    <w:rsid w:val="00CC1A52"/>
    <w:rsid w:val="00CD0C90"/>
    <w:rsid w:val="00CD41ED"/>
    <w:rsid w:val="00CE4204"/>
    <w:rsid w:val="00CE4F48"/>
    <w:rsid w:val="00CE5EEB"/>
    <w:rsid w:val="00CE6663"/>
    <w:rsid w:val="00CF470A"/>
    <w:rsid w:val="00CF6ED8"/>
    <w:rsid w:val="00CF70EB"/>
    <w:rsid w:val="00CF718D"/>
    <w:rsid w:val="00CF758E"/>
    <w:rsid w:val="00D07BF7"/>
    <w:rsid w:val="00D17E74"/>
    <w:rsid w:val="00D23E8E"/>
    <w:rsid w:val="00D27AFF"/>
    <w:rsid w:val="00D34D88"/>
    <w:rsid w:val="00D34DD1"/>
    <w:rsid w:val="00D3612A"/>
    <w:rsid w:val="00D40785"/>
    <w:rsid w:val="00D40C3A"/>
    <w:rsid w:val="00D43E2E"/>
    <w:rsid w:val="00D47237"/>
    <w:rsid w:val="00D4735E"/>
    <w:rsid w:val="00D47822"/>
    <w:rsid w:val="00D50A17"/>
    <w:rsid w:val="00D55B05"/>
    <w:rsid w:val="00D631F9"/>
    <w:rsid w:val="00D645EF"/>
    <w:rsid w:val="00D647FE"/>
    <w:rsid w:val="00D66754"/>
    <w:rsid w:val="00D67FC6"/>
    <w:rsid w:val="00D71C13"/>
    <w:rsid w:val="00D71FF3"/>
    <w:rsid w:val="00D753B6"/>
    <w:rsid w:val="00D81171"/>
    <w:rsid w:val="00D81D6E"/>
    <w:rsid w:val="00D84FB8"/>
    <w:rsid w:val="00D85AFE"/>
    <w:rsid w:val="00D9427E"/>
    <w:rsid w:val="00D9653C"/>
    <w:rsid w:val="00DA43C4"/>
    <w:rsid w:val="00DA4D3B"/>
    <w:rsid w:val="00DA574A"/>
    <w:rsid w:val="00DB0882"/>
    <w:rsid w:val="00DB74E0"/>
    <w:rsid w:val="00DC0E99"/>
    <w:rsid w:val="00DC3FB6"/>
    <w:rsid w:val="00DC743A"/>
    <w:rsid w:val="00DD0128"/>
    <w:rsid w:val="00DD10F9"/>
    <w:rsid w:val="00DE3199"/>
    <w:rsid w:val="00DE7245"/>
    <w:rsid w:val="00DF02C5"/>
    <w:rsid w:val="00DF11AE"/>
    <w:rsid w:val="00DF69A8"/>
    <w:rsid w:val="00E103F2"/>
    <w:rsid w:val="00E10D57"/>
    <w:rsid w:val="00E127DE"/>
    <w:rsid w:val="00E128AE"/>
    <w:rsid w:val="00E140DC"/>
    <w:rsid w:val="00E21F52"/>
    <w:rsid w:val="00E24F56"/>
    <w:rsid w:val="00E26B58"/>
    <w:rsid w:val="00E34E8D"/>
    <w:rsid w:val="00E37029"/>
    <w:rsid w:val="00E37A94"/>
    <w:rsid w:val="00E4600B"/>
    <w:rsid w:val="00E46CDA"/>
    <w:rsid w:val="00E555C3"/>
    <w:rsid w:val="00E5673F"/>
    <w:rsid w:val="00E56770"/>
    <w:rsid w:val="00E5787A"/>
    <w:rsid w:val="00E57906"/>
    <w:rsid w:val="00E6081D"/>
    <w:rsid w:val="00E60D5A"/>
    <w:rsid w:val="00E61F07"/>
    <w:rsid w:val="00E645E6"/>
    <w:rsid w:val="00E64D86"/>
    <w:rsid w:val="00E658DF"/>
    <w:rsid w:val="00E65E47"/>
    <w:rsid w:val="00E67A0B"/>
    <w:rsid w:val="00E746B1"/>
    <w:rsid w:val="00E84606"/>
    <w:rsid w:val="00E85264"/>
    <w:rsid w:val="00E85883"/>
    <w:rsid w:val="00E9090D"/>
    <w:rsid w:val="00E926B1"/>
    <w:rsid w:val="00E93BC7"/>
    <w:rsid w:val="00E95A45"/>
    <w:rsid w:val="00E97210"/>
    <w:rsid w:val="00EA0890"/>
    <w:rsid w:val="00EA7033"/>
    <w:rsid w:val="00EB16C6"/>
    <w:rsid w:val="00EB17EA"/>
    <w:rsid w:val="00EB1F4B"/>
    <w:rsid w:val="00EB6C0D"/>
    <w:rsid w:val="00EB6E2F"/>
    <w:rsid w:val="00EC2C3A"/>
    <w:rsid w:val="00ED2161"/>
    <w:rsid w:val="00ED4DFE"/>
    <w:rsid w:val="00EE15ED"/>
    <w:rsid w:val="00EE215B"/>
    <w:rsid w:val="00EE34C2"/>
    <w:rsid w:val="00EE5187"/>
    <w:rsid w:val="00EE69E0"/>
    <w:rsid w:val="00EF1A91"/>
    <w:rsid w:val="00EF3F0D"/>
    <w:rsid w:val="00EF57A9"/>
    <w:rsid w:val="00EF60F6"/>
    <w:rsid w:val="00EF6ED7"/>
    <w:rsid w:val="00EF7FB1"/>
    <w:rsid w:val="00EF7FC2"/>
    <w:rsid w:val="00F008CB"/>
    <w:rsid w:val="00F01E9C"/>
    <w:rsid w:val="00F0239D"/>
    <w:rsid w:val="00F068FC"/>
    <w:rsid w:val="00F07CB4"/>
    <w:rsid w:val="00F101D2"/>
    <w:rsid w:val="00F10A7B"/>
    <w:rsid w:val="00F124A2"/>
    <w:rsid w:val="00F20F73"/>
    <w:rsid w:val="00F24AD2"/>
    <w:rsid w:val="00F261B0"/>
    <w:rsid w:val="00F369E7"/>
    <w:rsid w:val="00F4060B"/>
    <w:rsid w:val="00F4268F"/>
    <w:rsid w:val="00F4447C"/>
    <w:rsid w:val="00F45CDA"/>
    <w:rsid w:val="00F464C1"/>
    <w:rsid w:val="00F47E0F"/>
    <w:rsid w:val="00F52E95"/>
    <w:rsid w:val="00F5619D"/>
    <w:rsid w:val="00F57160"/>
    <w:rsid w:val="00F57FB7"/>
    <w:rsid w:val="00F64792"/>
    <w:rsid w:val="00F805D4"/>
    <w:rsid w:val="00F8144A"/>
    <w:rsid w:val="00F82642"/>
    <w:rsid w:val="00F83FA9"/>
    <w:rsid w:val="00F85EFE"/>
    <w:rsid w:val="00F914FA"/>
    <w:rsid w:val="00F91C3B"/>
    <w:rsid w:val="00F9272B"/>
    <w:rsid w:val="00F9613E"/>
    <w:rsid w:val="00FA0AD2"/>
    <w:rsid w:val="00FA0C92"/>
    <w:rsid w:val="00FA2DB0"/>
    <w:rsid w:val="00FA4940"/>
    <w:rsid w:val="00FA5900"/>
    <w:rsid w:val="00FB49E6"/>
    <w:rsid w:val="00FB5FFE"/>
    <w:rsid w:val="00FB7921"/>
    <w:rsid w:val="00FC2015"/>
    <w:rsid w:val="00FC2940"/>
    <w:rsid w:val="00FC29A8"/>
    <w:rsid w:val="00FC3F99"/>
    <w:rsid w:val="00FD009E"/>
    <w:rsid w:val="00FD0A43"/>
    <w:rsid w:val="00FD58F1"/>
    <w:rsid w:val="00FE298D"/>
    <w:rsid w:val="00FE31AD"/>
    <w:rsid w:val="00FE370A"/>
    <w:rsid w:val="00FE4C0A"/>
    <w:rsid w:val="00FE79D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5CDE6"/>
  <w15:docId w15:val="{28D44430-AB7E-4F6A-8DED-0EF5D67D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636"/>
    <w:pPr>
      <w:spacing w:after="5" w:line="271" w:lineRule="auto"/>
      <w:ind w:left="20" w:right="28" w:hanging="10"/>
      <w:jc w:val="both"/>
    </w:pPr>
    <w:rPr>
      <w:rFonts w:ascii="Calibri" w:eastAsia="Calibri" w:hAnsi="Calibri" w:cs="Calibri"/>
      <w:color w:val="000000"/>
      <w:sz w:val="21"/>
      <w:lang w:val="fr-CD" w:eastAsia="fr-CD"/>
    </w:rPr>
  </w:style>
  <w:style w:type="paragraph" w:styleId="Titre1">
    <w:name w:val="heading 1"/>
    <w:next w:val="Normal"/>
    <w:link w:val="Titre1Car"/>
    <w:uiPriority w:val="9"/>
    <w:unhideWhenUsed/>
    <w:qFormat/>
    <w:rsid w:val="005238B6"/>
    <w:pPr>
      <w:keepNext/>
      <w:keepLines/>
      <w:spacing w:before="120" w:after="125" w:line="268" w:lineRule="auto"/>
      <w:ind w:left="12" w:hanging="10"/>
      <w:outlineLvl w:val="0"/>
    </w:pPr>
    <w:rPr>
      <w:rFonts w:asciiTheme="majorHAnsi" w:eastAsia="Cambria" w:hAnsiTheme="majorHAnsi" w:cs="Cambria"/>
      <w:b/>
      <w:color w:val="0070C0"/>
      <w:sz w:val="25"/>
      <w:lang w:val="fr-CD" w:eastAsia="fr-CD"/>
    </w:rPr>
  </w:style>
  <w:style w:type="paragraph" w:styleId="Titre2">
    <w:name w:val="heading 2"/>
    <w:basedOn w:val="Normal"/>
    <w:next w:val="Normal"/>
    <w:link w:val="Titre2Car"/>
    <w:uiPriority w:val="9"/>
    <w:unhideWhenUsed/>
    <w:qFormat/>
    <w:rsid w:val="00BC70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7808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next w:val="Normal"/>
    <w:link w:val="Titre4Car"/>
    <w:uiPriority w:val="9"/>
    <w:unhideWhenUsed/>
    <w:qFormat/>
    <w:rsid w:val="00964636"/>
    <w:pPr>
      <w:keepNext/>
      <w:keepLines/>
      <w:spacing w:after="10" w:line="268" w:lineRule="auto"/>
      <w:ind w:left="10" w:hanging="10"/>
      <w:outlineLvl w:val="3"/>
    </w:pPr>
    <w:rPr>
      <w:rFonts w:ascii="Calibri" w:eastAsia="Calibri" w:hAnsi="Calibri" w:cs="Calibri"/>
      <w:b/>
      <w:color w:val="000000"/>
      <w:sz w:val="21"/>
      <w:lang w:val="fr-CD" w:eastAsia="fr-CD"/>
    </w:rPr>
  </w:style>
  <w:style w:type="paragraph" w:styleId="Titre5">
    <w:name w:val="heading 5"/>
    <w:next w:val="Normal"/>
    <w:link w:val="Titre5Car"/>
    <w:uiPriority w:val="9"/>
    <w:unhideWhenUsed/>
    <w:qFormat/>
    <w:rsid w:val="00964636"/>
    <w:pPr>
      <w:keepNext/>
      <w:keepLines/>
      <w:spacing w:after="10" w:line="268" w:lineRule="auto"/>
      <w:ind w:left="10" w:hanging="10"/>
      <w:outlineLvl w:val="4"/>
    </w:pPr>
    <w:rPr>
      <w:rFonts w:ascii="Calibri" w:eastAsia="Calibri" w:hAnsi="Calibri" w:cs="Calibri"/>
      <w:b/>
      <w:color w:val="000000"/>
      <w:sz w:val="21"/>
      <w:lang w:val="fr-CD" w:eastAsia="fr-CD"/>
    </w:rPr>
  </w:style>
  <w:style w:type="paragraph" w:styleId="Titre6">
    <w:name w:val="heading 6"/>
    <w:basedOn w:val="Normal"/>
    <w:next w:val="Normal"/>
    <w:link w:val="Titre6Car"/>
    <w:uiPriority w:val="9"/>
    <w:semiHidden/>
    <w:unhideWhenUsed/>
    <w:qFormat/>
    <w:rsid w:val="00D17E7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238B6"/>
    <w:rPr>
      <w:rFonts w:asciiTheme="majorHAnsi" w:eastAsia="Cambria" w:hAnsiTheme="majorHAnsi" w:cs="Cambria"/>
      <w:b/>
      <w:color w:val="0070C0"/>
      <w:sz w:val="25"/>
      <w:lang w:val="fr-CD" w:eastAsia="fr-CD"/>
    </w:rPr>
  </w:style>
  <w:style w:type="character" w:customStyle="1" w:styleId="Titre4Car">
    <w:name w:val="Titre 4 Car"/>
    <w:basedOn w:val="Policepardfaut"/>
    <w:link w:val="Titre4"/>
    <w:rsid w:val="00964636"/>
    <w:rPr>
      <w:rFonts w:ascii="Calibri" w:eastAsia="Calibri" w:hAnsi="Calibri" w:cs="Calibri"/>
      <w:b/>
      <w:color w:val="000000"/>
      <w:sz w:val="21"/>
      <w:lang w:val="fr-CD" w:eastAsia="fr-CD"/>
    </w:rPr>
  </w:style>
  <w:style w:type="character" w:customStyle="1" w:styleId="Titre5Car">
    <w:name w:val="Titre 5 Car"/>
    <w:basedOn w:val="Policepardfaut"/>
    <w:link w:val="Titre5"/>
    <w:rsid w:val="00964636"/>
    <w:rPr>
      <w:rFonts w:ascii="Calibri" w:eastAsia="Calibri" w:hAnsi="Calibri" w:cs="Calibri"/>
      <w:b/>
      <w:color w:val="000000"/>
      <w:sz w:val="21"/>
      <w:lang w:val="fr-CD" w:eastAsia="fr-CD"/>
    </w:rPr>
  </w:style>
  <w:style w:type="table" w:customStyle="1" w:styleId="TableGrid">
    <w:name w:val="TableGrid"/>
    <w:rsid w:val="00964636"/>
    <w:pPr>
      <w:spacing w:after="0" w:line="240" w:lineRule="auto"/>
    </w:pPr>
    <w:rPr>
      <w:rFonts w:eastAsiaTheme="minorEastAsia"/>
      <w:lang w:val="fr-CD" w:eastAsia="fr-CD"/>
    </w:rPr>
    <w:tblPr>
      <w:tblCellMar>
        <w:top w:w="0" w:type="dxa"/>
        <w:left w:w="0" w:type="dxa"/>
        <w:bottom w:w="0" w:type="dxa"/>
        <w:right w:w="0" w:type="dxa"/>
      </w:tblCellMar>
    </w:tblPr>
  </w:style>
  <w:style w:type="paragraph" w:styleId="Paragraphedeliste">
    <w:name w:val="List Paragraph"/>
    <w:aliases w:val="t  BASdePAGE,AFM puces,Avenir,Paragraphe de liste (sdt),PUCES,References,Bullets,Paragraphe  revu,List Paragraph (numbered (a)),Numbered List Paragraph,Liste 1,List Paragraph1,List Bullet Mary,Celula,List Paragraph nowy,Premier"/>
    <w:basedOn w:val="Normal"/>
    <w:link w:val="ParagraphedelisteCar"/>
    <w:uiPriority w:val="34"/>
    <w:qFormat/>
    <w:rsid w:val="00845AFD"/>
    <w:pPr>
      <w:ind w:left="720"/>
      <w:contextualSpacing/>
    </w:pPr>
  </w:style>
  <w:style w:type="paragraph" w:styleId="Pieddepage">
    <w:name w:val="footer"/>
    <w:basedOn w:val="Normal"/>
    <w:link w:val="PieddepageCar"/>
    <w:uiPriority w:val="99"/>
    <w:unhideWhenUsed/>
    <w:rsid w:val="00D81D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1D6E"/>
    <w:rPr>
      <w:rFonts w:ascii="Calibri" w:eastAsia="Calibri" w:hAnsi="Calibri" w:cs="Calibri"/>
      <w:color w:val="000000"/>
      <w:sz w:val="21"/>
      <w:lang w:val="fr-CD" w:eastAsia="fr-CD"/>
    </w:rPr>
  </w:style>
  <w:style w:type="character" w:customStyle="1" w:styleId="Titre6Car">
    <w:name w:val="Titre 6 Car"/>
    <w:basedOn w:val="Policepardfaut"/>
    <w:link w:val="Titre6"/>
    <w:uiPriority w:val="9"/>
    <w:semiHidden/>
    <w:rsid w:val="00D17E74"/>
    <w:rPr>
      <w:rFonts w:asciiTheme="majorHAnsi" w:eastAsiaTheme="majorEastAsia" w:hAnsiTheme="majorHAnsi" w:cstheme="majorBidi"/>
      <w:color w:val="1F3763" w:themeColor="accent1" w:themeShade="7F"/>
      <w:sz w:val="21"/>
      <w:lang w:val="fr-CD" w:eastAsia="fr-CD"/>
    </w:rPr>
  </w:style>
  <w:style w:type="table" w:customStyle="1" w:styleId="TableauGrille1Clair-Accentuation51">
    <w:name w:val="Tableau Grille 1 Clair - Accentuation 51"/>
    <w:basedOn w:val="TableauNormal"/>
    <w:uiPriority w:val="46"/>
    <w:rsid w:val="00C8307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Lienhypertexte">
    <w:name w:val="Hyperlink"/>
    <w:basedOn w:val="Policepardfaut"/>
    <w:uiPriority w:val="99"/>
    <w:unhideWhenUsed/>
    <w:rsid w:val="00C8307D"/>
    <w:rPr>
      <w:color w:val="0563C1" w:themeColor="hyperlink"/>
      <w:u w:val="single"/>
    </w:rPr>
  </w:style>
  <w:style w:type="character" w:customStyle="1" w:styleId="Mentionnonrsolue1">
    <w:name w:val="Mention non résolue1"/>
    <w:basedOn w:val="Policepardfaut"/>
    <w:uiPriority w:val="99"/>
    <w:semiHidden/>
    <w:unhideWhenUsed/>
    <w:rsid w:val="00C8307D"/>
    <w:rPr>
      <w:color w:val="808080"/>
      <w:shd w:val="clear" w:color="auto" w:fill="E6E6E6"/>
    </w:rPr>
  </w:style>
  <w:style w:type="paragraph" w:styleId="Textedebulles">
    <w:name w:val="Balloon Text"/>
    <w:basedOn w:val="Normal"/>
    <w:link w:val="TextedebullesCar"/>
    <w:uiPriority w:val="99"/>
    <w:semiHidden/>
    <w:unhideWhenUsed/>
    <w:rsid w:val="002A218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218E"/>
    <w:rPr>
      <w:rFonts w:ascii="Segoe UI" w:eastAsia="Calibri" w:hAnsi="Segoe UI" w:cs="Segoe UI"/>
      <w:color w:val="000000"/>
      <w:sz w:val="18"/>
      <w:szCs w:val="18"/>
      <w:lang w:val="fr-CD" w:eastAsia="fr-CD"/>
    </w:rPr>
  </w:style>
  <w:style w:type="paragraph" w:styleId="Notedebasdepage">
    <w:name w:val="footnote text"/>
    <w:basedOn w:val="Normal"/>
    <w:link w:val="NotedebasdepageCar"/>
    <w:uiPriority w:val="99"/>
    <w:semiHidden/>
    <w:unhideWhenUsed/>
    <w:rsid w:val="000D3BF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D3BFD"/>
    <w:rPr>
      <w:rFonts w:ascii="Calibri" w:eastAsia="Calibri" w:hAnsi="Calibri" w:cs="Calibri"/>
      <w:color w:val="000000"/>
      <w:sz w:val="20"/>
      <w:szCs w:val="20"/>
      <w:lang w:val="fr-CD" w:eastAsia="fr-CD"/>
    </w:rPr>
  </w:style>
  <w:style w:type="character" w:customStyle="1" w:styleId="Titre2Car">
    <w:name w:val="Titre 2 Car"/>
    <w:basedOn w:val="Policepardfaut"/>
    <w:link w:val="Titre2"/>
    <w:uiPriority w:val="9"/>
    <w:rsid w:val="00BC70AA"/>
    <w:rPr>
      <w:rFonts w:asciiTheme="majorHAnsi" w:eastAsiaTheme="majorEastAsia" w:hAnsiTheme="majorHAnsi" w:cstheme="majorBidi"/>
      <w:color w:val="2F5496" w:themeColor="accent1" w:themeShade="BF"/>
      <w:sz w:val="26"/>
      <w:szCs w:val="26"/>
      <w:lang w:val="fr-CD" w:eastAsia="fr-CD"/>
    </w:rPr>
  </w:style>
  <w:style w:type="character" w:styleId="Appelnotedebasdep">
    <w:name w:val="footnote reference"/>
    <w:uiPriority w:val="99"/>
    <w:semiHidden/>
    <w:rsid w:val="00BC70AA"/>
    <w:rPr>
      <w:i/>
      <w:iCs/>
      <w:sz w:val="20"/>
      <w:vertAlign w:val="superscript"/>
      <w:lang w:val="fr-FR" w:eastAsia="fr-FR"/>
    </w:rPr>
  </w:style>
  <w:style w:type="paragraph" w:styleId="Normalcentr">
    <w:name w:val="Block Text"/>
    <w:basedOn w:val="Normal"/>
    <w:semiHidden/>
    <w:rsid w:val="00BC70AA"/>
    <w:pPr>
      <w:spacing w:after="0" w:line="240" w:lineRule="auto"/>
      <w:ind w:left="0" w:right="0" w:firstLine="0"/>
      <w:jc w:val="left"/>
    </w:pPr>
    <w:rPr>
      <w:rFonts w:ascii="Times New Roman" w:eastAsia="Times New Roman" w:hAnsi="Times New Roman" w:cs="Times New Roman"/>
      <w:color w:val="auto"/>
      <w:kern w:val="1"/>
      <w:sz w:val="24"/>
      <w:szCs w:val="24"/>
      <w:lang w:val="fr-FR" w:eastAsia="fr-FR"/>
    </w:rPr>
  </w:style>
  <w:style w:type="character" w:styleId="Textedelespacerserv">
    <w:name w:val="Placeholder Text"/>
    <w:basedOn w:val="Policepardfaut"/>
    <w:uiPriority w:val="99"/>
    <w:semiHidden/>
    <w:rsid w:val="00C7104E"/>
    <w:rPr>
      <w:color w:val="808080"/>
    </w:rPr>
  </w:style>
  <w:style w:type="paragraph" w:styleId="Lgende">
    <w:name w:val="caption"/>
    <w:basedOn w:val="Normal"/>
    <w:next w:val="Normal"/>
    <w:uiPriority w:val="35"/>
    <w:unhideWhenUsed/>
    <w:qFormat/>
    <w:rsid w:val="00FE31AD"/>
    <w:pPr>
      <w:spacing w:after="200" w:line="240" w:lineRule="auto"/>
    </w:pPr>
    <w:rPr>
      <w:i/>
      <w:iCs/>
      <w:color w:val="44546A" w:themeColor="text2"/>
      <w:sz w:val="18"/>
      <w:szCs w:val="18"/>
    </w:rPr>
  </w:style>
  <w:style w:type="character" w:styleId="Lienhypertextesuivivisit">
    <w:name w:val="FollowedHyperlink"/>
    <w:basedOn w:val="Policepardfaut"/>
    <w:uiPriority w:val="99"/>
    <w:semiHidden/>
    <w:unhideWhenUsed/>
    <w:rsid w:val="00310D1F"/>
    <w:rPr>
      <w:color w:val="954F72" w:themeColor="followedHyperlink"/>
      <w:u w:val="single"/>
    </w:rPr>
  </w:style>
  <w:style w:type="table" w:styleId="Grilledutableau">
    <w:name w:val="Table Grid"/>
    <w:basedOn w:val="TableauNormal"/>
    <w:uiPriority w:val="39"/>
    <w:rsid w:val="00465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0767A"/>
    <w:pPr>
      <w:tabs>
        <w:tab w:val="center" w:pos="4536"/>
        <w:tab w:val="right" w:pos="9072"/>
      </w:tabs>
      <w:spacing w:after="0" w:line="240" w:lineRule="auto"/>
    </w:pPr>
  </w:style>
  <w:style w:type="character" w:customStyle="1" w:styleId="En-tteCar">
    <w:name w:val="En-tête Car"/>
    <w:basedOn w:val="Policepardfaut"/>
    <w:link w:val="En-tte"/>
    <w:uiPriority w:val="99"/>
    <w:rsid w:val="00C0767A"/>
    <w:rPr>
      <w:rFonts w:ascii="Calibri" w:eastAsia="Calibri" w:hAnsi="Calibri" w:cs="Calibri"/>
      <w:color w:val="000000"/>
      <w:sz w:val="21"/>
      <w:lang w:val="fr-CD" w:eastAsia="fr-CD"/>
    </w:rPr>
  </w:style>
  <w:style w:type="paragraph" w:styleId="En-ttedetabledesmatires">
    <w:name w:val="TOC Heading"/>
    <w:basedOn w:val="Titre1"/>
    <w:next w:val="Normal"/>
    <w:uiPriority w:val="39"/>
    <w:unhideWhenUsed/>
    <w:qFormat/>
    <w:rsid w:val="00403C0F"/>
    <w:pPr>
      <w:spacing w:before="240" w:after="0" w:line="259" w:lineRule="auto"/>
      <w:ind w:left="0" w:firstLine="0"/>
      <w:outlineLvl w:val="9"/>
    </w:pPr>
    <w:rPr>
      <w:rFonts w:eastAsiaTheme="majorEastAsia" w:cstheme="majorBidi"/>
      <w:b w:val="0"/>
      <w:color w:val="2F5496" w:themeColor="accent1" w:themeShade="BF"/>
      <w:sz w:val="32"/>
      <w:szCs w:val="32"/>
      <w:lang w:val="fr-FR" w:eastAsia="fr-FR"/>
    </w:rPr>
  </w:style>
  <w:style w:type="paragraph" w:styleId="TM2">
    <w:name w:val="toc 2"/>
    <w:basedOn w:val="Normal"/>
    <w:next w:val="Normal"/>
    <w:autoRedefine/>
    <w:uiPriority w:val="39"/>
    <w:unhideWhenUsed/>
    <w:rsid w:val="00403C0F"/>
    <w:pPr>
      <w:spacing w:after="100" w:line="259" w:lineRule="auto"/>
      <w:ind w:left="220" w:right="0" w:firstLine="0"/>
      <w:jc w:val="left"/>
    </w:pPr>
    <w:rPr>
      <w:rFonts w:asciiTheme="minorHAnsi" w:eastAsiaTheme="minorEastAsia" w:hAnsiTheme="minorHAnsi" w:cs="Times New Roman"/>
      <w:color w:val="auto"/>
      <w:sz w:val="22"/>
      <w:lang w:val="fr-FR" w:eastAsia="fr-FR"/>
    </w:rPr>
  </w:style>
  <w:style w:type="paragraph" w:styleId="TM1">
    <w:name w:val="toc 1"/>
    <w:basedOn w:val="Normal"/>
    <w:next w:val="Normal"/>
    <w:autoRedefine/>
    <w:uiPriority w:val="39"/>
    <w:unhideWhenUsed/>
    <w:rsid w:val="0035684A"/>
    <w:pPr>
      <w:tabs>
        <w:tab w:val="left" w:pos="660"/>
        <w:tab w:val="right" w:leader="dot" w:pos="8754"/>
      </w:tabs>
      <w:spacing w:after="100" w:line="259" w:lineRule="auto"/>
      <w:ind w:left="0" w:right="0" w:firstLine="0"/>
      <w:jc w:val="left"/>
    </w:pPr>
    <w:rPr>
      <w:rFonts w:asciiTheme="minorHAnsi" w:eastAsiaTheme="minorEastAsia" w:hAnsiTheme="minorHAnsi" w:cs="Times New Roman"/>
      <w:color w:val="auto"/>
      <w:sz w:val="22"/>
      <w:lang w:val="fr-FR" w:eastAsia="fr-FR"/>
    </w:rPr>
  </w:style>
  <w:style w:type="paragraph" w:styleId="TM3">
    <w:name w:val="toc 3"/>
    <w:basedOn w:val="Normal"/>
    <w:next w:val="Normal"/>
    <w:autoRedefine/>
    <w:uiPriority w:val="39"/>
    <w:unhideWhenUsed/>
    <w:rsid w:val="00403C0F"/>
    <w:pPr>
      <w:spacing w:after="100" w:line="259" w:lineRule="auto"/>
      <w:ind w:left="440" w:right="0" w:firstLine="0"/>
      <w:jc w:val="left"/>
    </w:pPr>
    <w:rPr>
      <w:rFonts w:asciiTheme="minorHAnsi" w:eastAsiaTheme="minorEastAsia" w:hAnsiTheme="minorHAnsi" w:cs="Times New Roman"/>
      <w:color w:val="auto"/>
      <w:sz w:val="22"/>
      <w:lang w:val="fr-FR" w:eastAsia="fr-FR"/>
    </w:rPr>
  </w:style>
  <w:style w:type="character" w:styleId="Marquedecommentaire">
    <w:name w:val="annotation reference"/>
    <w:basedOn w:val="Policepardfaut"/>
    <w:uiPriority w:val="99"/>
    <w:semiHidden/>
    <w:unhideWhenUsed/>
    <w:rsid w:val="00735CAA"/>
    <w:rPr>
      <w:sz w:val="16"/>
      <w:szCs w:val="16"/>
    </w:rPr>
  </w:style>
  <w:style w:type="paragraph" w:styleId="Commentaire">
    <w:name w:val="annotation text"/>
    <w:basedOn w:val="Normal"/>
    <w:link w:val="CommentaireCar"/>
    <w:uiPriority w:val="99"/>
    <w:unhideWhenUsed/>
    <w:rsid w:val="00735CAA"/>
    <w:pPr>
      <w:spacing w:line="240" w:lineRule="auto"/>
    </w:pPr>
    <w:rPr>
      <w:sz w:val="20"/>
      <w:szCs w:val="20"/>
    </w:rPr>
  </w:style>
  <w:style w:type="character" w:customStyle="1" w:styleId="CommentaireCar">
    <w:name w:val="Commentaire Car"/>
    <w:basedOn w:val="Policepardfaut"/>
    <w:link w:val="Commentaire"/>
    <w:uiPriority w:val="99"/>
    <w:rsid w:val="00735CAA"/>
    <w:rPr>
      <w:rFonts w:ascii="Calibri" w:eastAsia="Calibri" w:hAnsi="Calibri" w:cs="Calibri"/>
      <w:color w:val="000000"/>
      <w:sz w:val="20"/>
      <w:szCs w:val="20"/>
      <w:lang w:val="fr-CD" w:eastAsia="fr-CD"/>
    </w:rPr>
  </w:style>
  <w:style w:type="paragraph" w:styleId="Objetducommentaire">
    <w:name w:val="annotation subject"/>
    <w:basedOn w:val="Commentaire"/>
    <w:next w:val="Commentaire"/>
    <w:link w:val="ObjetducommentaireCar"/>
    <w:uiPriority w:val="99"/>
    <w:semiHidden/>
    <w:unhideWhenUsed/>
    <w:rsid w:val="00735CAA"/>
    <w:rPr>
      <w:b/>
      <w:bCs/>
    </w:rPr>
  </w:style>
  <w:style w:type="character" w:customStyle="1" w:styleId="ObjetducommentaireCar">
    <w:name w:val="Objet du commentaire Car"/>
    <w:basedOn w:val="CommentaireCar"/>
    <w:link w:val="Objetducommentaire"/>
    <w:uiPriority w:val="99"/>
    <w:semiHidden/>
    <w:rsid w:val="00735CAA"/>
    <w:rPr>
      <w:rFonts w:ascii="Calibri" w:eastAsia="Calibri" w:hAnsi="Calibri" w:cs="Calibri"/>
      <w:b/>
      <w:bCs/>
      <w:color w:val="000000"/>
      <w:sz w:val="20"/>
      <w:szCs w:val="20"/>
      <w:lang w:val="fr-CD" w:eastAsia="fr-CD"/>
    </w:rPr>
  </w:style>
  <w:style w:type="character" w:customStyle="1" w:styleId="Titre3Car">
    <w:name w:val="Titre 3 Car"/>
    <w:basedOn w:val="Policepardfaut"/>
    <w:link w:val="Titre3"/>
    <w:uiPriority w:val="9"/>
    <w:rsid w:val="007808CB"/>
    <w:rPr>
      <w:rFonts w:asciiTheme="majorHAnsi" w:eastAsiaTheme="majorEastAsia" w:hAnsiTheme="majorHAnsi" w:cstheme="majorBidi"/>
      <w:color w:val="1F3763" w:themeColor="accent1" w:themeShade="7F"/>
      <w:sz w:val="24"/>
      <w:szCs w:val="24"/>
      <w:lang w:val="fr-CD" w:eastAsia="fr-CD"/>
    </w:rPr>
  </w:style>
  <w:style w:type="table" w:customStyle="1" w:styleId="TableauGrille1Clair-Accentuation510">
    <w:name w:val="Tableau Grille 1 Clair - Accentuation 51"/>
    <w:basedOn w:val="TableauNormal"/>
    <w:next w:val="TableauGrille1Clair-Accentuation51"/>
    <w:uiPriority w:val="46"/>
    <w:rsid w:val="009265C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Sansinterligne">
    <w:name w:val="No Spacing"/>
    <w:uiPriority w:val="1"/>
    <w:qFormat/>
    <w:rsid w:val="000A67EC"/>
    <w:pPr>
      <w:spacing w:after="0" w:line="240" w:lineRule="auto"/>
      <w:ind w:left="20" w:right="28" w:hanging="10"/>
      <w:jc w:val="both"/>
    </w:pPr>
    <w:rPr>
      <w:rFonts w:ascii="Calibri" w:eastAsia="Calibri" w:hAnsi="Calibri" w:cs="Calibri"/>
      <w:color w:val="000000"/>
      <w:sz w:val="21"/>
      <w:lang w:val="fr-CD" w:eastAsia="fr-CD"/>
    </w:rPr>
  </w:style>
  <w:style w:type="paragraph" w:styleId="Rvision">
    <w:name w:val="Revision"/>
    <w:hidden/>
    <w:uiPriority w:val="99"/>
    <w:semiHidden/>
    <w:rsid w:val="0035684A"/>
    <w:pPr>
      <w:spacing w:after="0" w:line="240" w:lineRule="auto"/>
    </w:pPr>
    <w:rPr>
      <w:rFonts w:ascii="Calibri" w:eastAsia="Calibri" w:hAnsi="Calibri" w:cs="Calibri"/>
      <w:color w:val="000000"/>
      <w:sz w:val="21"/>
      <w:lang w:val="fr-CD" w:eastAsia="fr-CD"/>
    </w:rPr>
  </w:style>
  <w:style w:type="character" w:customStyle="1" w:styleId="ParagraphedelisteCar">
    <w:name w:val="Paragraphe de liste Car"/>
    <w:aliases w:val="t  BASdePAGE Car,AFM puces Car,Avenir Car,Paragraphe de liste (sdt) Car,PUCES Car,References Car,Bullets Car,Paragraphe  revu Car,List Paragraph (numbered (a)) Car,Numbered List Paragraph Car,Liste 1 Car,List Paragraph1 Car"/>
    <w:basedOn w:val="Policepardfaut"/>
    <w:link w:val="Paragraphedeliste"/>
    <w:uiPriority w:val="34"/>
    <w:qFormat/>
    <w:locked/>
    <w:rsid w:val="000A5F3F"/>
    <w:rPr>
      <w:rFonts w:ascii="Calibri" w:eastAsia="Calibri" w:hAnsi="Calibri" w:cs="Calibri"/>
      <w:color w:val="000000"/>
      <w:sz w:val="21"/>
      <w:lang w:val="fr-CD" w:eastAsia="fr-CD"/>
    </w:rPr>
  </w:style>
  <w:style w:type="character" w:customStyle="1" w:styleId="UnresolvedMention1">
    <w:name w:val="Unresolved Mention1"/>
    <w:basedOn w:val="Policepardfaut"/>
    <w:uiPriority w:val="99"/>
    <w:semiHidden/>
    <w:unhideWhenUsed/>
    <w:rsid w:val="00602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12142">
      <w:bodyDiv w:val="1"/>
      <w:marLeft w:val="0"/>
      <w:marRight w:val="0"/>
      <w:marTop w:val="0"/>
      <w:marBottom w:val="0"/>
      <w:divBdr>
        <w:top w:val="none" w:sz="0" w:space="0" w:color="auto"/>
        <w:left w:val="none" w:sz="0" w:space="0" w:color="auto"/>
        <w:bottom w:val="none" w:sz="0" w:space="0" w:color="auto"/>
        <w:right w:val="none" w:sz="0" w:space="0" w:color="auto"/>
      </w:divBdr>
    </w:div>
    <w:div w:id="129709869">
      <w:bodyDiv w:val="1"/>
      <w:marLeft w:val="0"/>
      <w:marRight w:val="0"/>
      <w:marTop w:val="0"/>
      <w:marBottom w:val="0"/>
      <w:divBdr>
        <w:top w:val="none" w:sz="0" w:space="0" w:color="auto"/>
        <w:left w:val="none" w:sz="0" w:space="0" w:color="auto"/>
        <w:bottom w:val="none" w:sz="0" w:space="0" w:color="auto"/>
        <w:right w:val="none" w:sz="0" w:space="0" w:color="auto"/>
      </w:divBdr>
    </w:div>
    <w:div w:id="234820936">
      <w:bodyDiv w:val="1"/>
      <w:marLeft w:val="0"/>
      <w:marRight w:val="0"/>
      <w:marTop w:val="0"/>
      <w:marBottom w:val="0"/>
      <w:divBdr>
        <w:top w:val="none" w:sz="0" w:space="0" w:color="auto"/>
        <w:left w:val="none" w:sz="0" w:space="0" w:color="auto"/>
        <w:bottom w:val="none" w:sz="0" w:space="0" w:color="auto"/>
        <w:right w:val="none" w:sz="0" w:space="0" w:color="auto"/>
      </w:divBdr>
    </w:div>
    <w:div w:id="262539693">
      <w:bodyDiv w:val="1"/>
      <w:marLeft w:val="0"/>
      <w:marRight w:val="0"/>
      <w:marTop w:val="0"/>
      <w:marBottom w:val="0"/>
      <w:divBdr>
        <w:top w:val="none" w:sz="0" w:space="0" w:color="auto"/>
        <w:left w:val="none" w:sz="0" w:space="0" w:color="auto"/>
        <w:bottom w:val="none" w:sz="0" w:space="0" w:color="auto"/>
        <w:right w:val="none" w:sz="0" w:space="0" w:color="auto"/>
      </w:divBdr>
    </w:div>
    <w:div w:id="271135306">
      <w:bodyDiv w:val="1"/>
      <w:marLeft w:val="0"/>
      <w:marRight w:val="0"/>
      <w:marTop w:val="0"/>
      <w:marBottom w:val="0"/>
      <w:divBdr>
        <w:top w:val="none" w:sz="0" w:space="0" w:color="auto"/>
        <w:left w:val="none" w:sz="0" w:space="0" w:color="auto"/>
        <w:bottom w:val="none" w:sz="0" w:space="0" w:color="auto"/>
        <w:right w:val="none" w:sz="0" w:space="0" w:color="auto"/>
      </w:divBdr>
    </w:div>
    <w:div w:id="384794195">
      <w:bodyDiv w:val="1"/>
      <w:marLeft w:val="0"/>
      <w:marRight w:val="0"/>
      <w:marTop w:val="0"/>
      <w:marBottom w:val="0"/>
      <w:divBdr>
        <w:top w:val="none" w:sz="0" w:space="0" w:color="auto"/>
        <w:left w:val="none" w:sz="0" w:space="0" w:color="auto"/>
        <w:bottom w:val="none" w:sz="0" w:space="0" w:color="auto"/>
        <w:right w:val="none" w:sz="0" w:space="0" w:color="auto"/>
      </w:divBdr>
    </w:div>
    <w:div w:id="735006302">
      <w:bodyDiv w:val="1"/>
      <w:marLeft w:val="0"/>
      <w:marRight w:val="0"/>
      <w:marTop w:val="0"/>
      <w:marBottom w:val="0"/>
      <w:divBdr>
        <w:top w:val="none" w:sz="0" w:space="0" w:color="auto"/>
        <w:left w:val="none" w:sz="0" w:space="0" w:color="auto"/>
        <w:bottom w:val="none" w:sz="0" w:space="0" w:color="auto"/>
        <w:right w:val="none" w:sz="0" w:space="0" w:color="auto"/>
      </w:divBdr>
    </w:div>
    <w:div w:id="803039848">
      <w:bodyDiv w:val="1"/>
      <w:marLeft w:val="0"/>
      <w:marRight w:val="0"/>
      <w:marTop w:val="0"/>
      <w:marBottom w:val="0"/>
      <w:divBdr>
        <w:top w:val="none" w:sz="0" w:space="0" w:color="auto"/>
        <w:left w:val="none" w:sz="0" w:space="0" w:color="auto"/>
        <w:bottom w:val="none" w:sz="0" w:space="0" w:color="auto"/>
        <w:right w:val="none" w:sz="0" w:space="0" w:color="auto"/>
      </w:divBdr>
    </w:div>
    <w:div w:id="886528856">
      <w:bodyDiv w:val="1"/>
      <w:marLeft w:val="0"/>
      <w:marRight w:val="0"/>
      <w:marTop w:val="0"/>
      <w:marBottom w:val="0"/>
      <w:divBdr>
        <w:top w:val="none" w:sz="0" w:space="0" w:color="auto"/>
        <w:left w:val="none" w:sz="0" w:space="0" w:color="auto"/>
        <w:bottom w:val="none" w:sz="0" w:space="0" w:color="auto"/>
        <w:right w:val="none" w:sz="0" w:space="0" w:color="auto"/>
      </w:divBdr>
    </w:div>
    <w:div w:id="1109660753">
      <w:bodyDiv w:val="1"/>
      <w:marLeft w:val="0"/>
      <w:marRight w:val="0"/>
      <w:marTop w:val="0"/>
      <w:marBottom w:val="0"/>
      <w:divBdr>
        <w:top w:val="none" w:sz="0" w:space="0" w:color="auto"/>
        <w:left w:val="none" w:sz="0" w:space="0" w:color="auto"/>
        <w:bottom w:val="none" w:sz="0" w:space="0" w:color="auto"/>
        <w:right w:val="none" w:sz="0" w:space="0" w:color="auto"/>
      </w:divBdr>
      <w:divsChild>
        <w:div w:id="715929652">
          <w:marLeft w:val="0"/>
          <w:marRight w:val="0"/>
          <w:marTop w:val="0"/>
          <w:marBottom w:val="0"/>
          <w:divBdr>
            <w:top w:val="none" w:sz="0" w:space="0" w:color="auto"/>
            <w:left w:val="none" w:sz="0" w:space="0" w:color="auto"/>
            <w:bottom w:val="none" w:sz="0" w:space="0" w:color="auto"/>
            <w:right w:val="none" w:sz="0" w:space="0" w:color="auto"/>
          </w:divBdr>
        </w:div>
      </w:divsChild>
    </w:div>
    <w:div w:id="1218320715">
      <w:bodyDiv w:val="1"/>
      <w:marLeft w:val="0"/>
      <w:marRight w:val="0"/>
      <w:marTop w:val="0"/>
      <w:marBottom w:val="0"/>
      <w:divBdr>
        <w:top w:val="none" w:sz="0" w:space="0" w:color="auto"/>
        <w:left w:val="none" w:sz="0" w:space="0" w:color="auto"/>
        <w:bottom w:val="none" w:sz="0" w:space="0" w:color="auto"/>
        <w:right w:val="none" w:sz="0" w:space="0" w:color="auto"/>
      </w:divBdr>
    </w:div>
    <w:div w:id="1303462026">
      <w:bodyDiv w:val="1"/>
      <w:marLeft w:val="0"/>
      <w:marRight w:val="0"/>
      <w:marTop w:val="0"/>
      <w:marBottom w:val="0"/>
      <w:divBdr>
        <w:top w:val="none" w:sz="0" w:space="0" w:color="auto"/>
        <w:left w:val="none" w:sz="0" w:space="0" w:color="auto"/>
        <w:bottom w:val="none" w:sz="0" w:space="0" w:color="auto"/>
        <w:right w:val="none" w:sz="0" w:space="0" w:color="auto"/>
      </w:divBdr>
    </w:div>
    <w:div w:id="1601449235">
      <w:bodyDiv w:val="1"/>
      <w:marLeft w:val="0"/>
      <w:marRight w:val="0"/>
      <w:marTop w:val="0"/>
      <w:marBottom w:val="0"/>
      <w:divBdr>
        <w:top w:val="none" w:sz="0" w:space="0" w:color="auto"/>
        <w:left w:val="none" w:sz="0" w:space="0" w:color="auto"/>
        <w:bottom w:val="none" w:sz="0" w:space="0" w:color="auto"/>
        <w:right w:val="none" w:sz="0" w:space="0" w:color="auto"/>
      </w:divBdr>
    </w:div>
    <w:div w:id="1754353029">
      <w:bodyDiv w:val="1"/>
      <w:marLeft w:val="0"/>
      <w:marRight w:val="0"/>
      <w:marTop w:val="0"/>
      <w:marBottom w:val="0"/>
      <w:divBdr>
        <w:top w:val="none" w:sz="0" w:space="0" w:color="auto"/>
        <w:left w:val="none" w:sz="0" w:space="0" w:color="auto"/>
        <w:bottom w:val="none" w:sz="0" w:space="0" w:color="auto"/>
        <w:right w:val="none" w:sz="0" w:space="0" w:color="auto"/>
      </w:divBdr>
    </w:div>
    <w:div w:id="1777479254">
      <w:bodyDiv w:val="1"/>
      <w:marLeft w:val="0"/>
      <w:marRight w:val="0"/>
      <w:marTop w:val="0"/>
      <w:marBottom w:val="0"/>
      <w:divBdr>
        <w:top w:val="none" w:sz="0" w:space="0" w:color="auto"/>
        <w:left w:val="none" w:sz="0" w:space="0" w:color="auto"/>
        <w:bottom w:val="none" w:sz="0" w:space="0" w:color="auto"/>
        <w:right w:val="none" w:sz="0" w:space="0" w:color="auto"/>
      </w:divBdr>
    </w:div>
    <w:div w:id="200350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Lewis-Lettington@u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E240A-611F-4C79-B974-957B537DD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13458</Words>
  <Characters>74022</Characters>
  <Application>Microsoft Office Word</Application>
  <DocSecurity>0</DocSecurity>
  <Lines>616</Lines>
  <Paragraphs>174</Paragraphs>
  <ScaleCrop>false</ScaleCrop>
  <HeadingPairs>
    <vt:vector size="6" baseType="variant">
      <vt:variant>
        <vt:lpstr>Title</vt:lpstr>
      </vt:variant>
      <vt:variant>
        <vt:i4>1</vt:i4>
      </vt:variant>
      <vt:variant>
        <vt:lpstr>Titre</vt:lpstr>
      </vt:variant>
      <vt:variant>
        <vt:i4>1</vt:i4>
      </vt:variant>
      <vt:variant>
        <vt:lpstr>Titres</vt:lpstr>
      </vt:variant>
      <vt:variant>
        <vt:i4>34</vt:i4>
      </vt:variant>
    </vt:vector>
  </HeadingPairs>
  <TitlesOfParts>
    <vt:vector size="36" baseType="lpstr">
      <vt:lpstr/>
      <vt:lpstr/>
      <vt:lpstr>Données clés du programme REDD+</vt:lpstr>
      <vt:lpstr>Résumé exécutif</vt:lpstr>
      <vt:lpstr>Brève présentation du programme</vt:lpstr>
      <vt:lpstr>    Objectif Général</vt:lpstr>
      <vt:lpstr>    Objectifs spécifiques</vt:lpstr>
      <vt:lpstr>    Résultats attendus du programme</vt:lpstr>
      <vt:lpstr>    Contexte du rapport</vt:lpstr>
      <vt:lpstr>Etat d’avancement des activités prévues dans le PTBA 2020</vt:lpstr>
      <vt:lpstr>    Appui à la CONAREF</vt:lpstr>
      <vt:lpstr>    Elaboration de la politique et de la loi foncières</vt:lpstr>
      <vt:lpstr>    Appui aux communautés et développement des guides méthodologiques  </vt:lpstr>
      <vt:lpstr>Etat d’avancement des résultats du Programme</vt:lpstr>
      <vt:lpstr>Contribution du programme à l’atteinte des Indicateurs harmonisés FONAREDD-CAFI</vt:lpstr>
      <vt:lpstr>Contribution du programme à l’atteinte des jalons de la Lettre d’intention</vt:lpstr>
      <vt:lpstr>Exécution financière</vt:lpstr>
      <vt:lpstr>NB :Globalement,  il auarit fallu au mangement  des contrats de tirer des leçons</vt:lpstr>
      <vt:lpstr/>
      <vt:lpstr>Gestion participative</vt:lpstr>
      <vt:lpstr>Termes transversaux</vt:lpstr>
      <vt:lpstr>    Gouvernance </vt:lpstr>
      <vt:lpstr>    Genre</vt:lpstr>
      <vt:lpstr>    Peuples Autochtones</vt:lpstr>
      <vt:lpstr>    Autres groupes sociaux (Jeunes, mineurs, etc.)</vt:lpstr>
      <vt:lpstr>    Respect de normes environnementale et sociale</vt:lpstr>
      <vt:lpstr/>
      <vt:lpstr/>
      <vt:lpstr>Gestion des risques</vt:lpstr>
      <vt:lpstr>Illustration narrative spécifique</vt:lpstr>
      <vt:lpstr>Modalités de suivi</vt:lpstr>
      <vt:lpstr>Révisions programmatiques (le cas échéant)</vt:lpstr>
      <vt:lpstr>Auto-évaluation du programme</vt:lpstr>
      <vt:lpstr>Difficultés rencontrées et mesures prises</vt:lpstr>
      <vt:lpstr>Défis et leçons apprisesdans la mise en œuvre du programme</vt:lpstr>
      <vt:lpstr>Conclusion et recommandations</vt:lpstr>
    </vt:vector>
  </TitlesOfParts>
  <Company>Microsoft</Company>
  <LinksUpToDate>false</LinksUpToDate>
  <CharactersWithSpaces>87306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FONAREDD04</dc:creator>
  <cp:lastModifiedBy>Astrid Ntanga</cp:lastModifiedBy>
  <cp:revision>2</cp:revision>
  <dcterms:created xsi:type="dcterms:W3CDTF">2021-03-11T09:56:00Z</dcterms:created>
  <dcterms:modified xsi:type="dcterms:W3CDTF">2021-03-11T09:56:00Z</dcterms:modified>
</cp:coreProperties>
</file>