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9B1680" w:rsidRDefault="009B1680" w:rsidP="00826923">
      <w:pPr>
        <w:rPr>
          <w:b/>
        </w:rPr>
      </w:pPr>
    </w:p>
    <w:p w14:paraId="1C839BA4" w14:textId="77777777" w:rsidR="009B1680"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9B1680"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9B1680"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9B1680"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Novembre 2020</w:t>
      </w:r>
      <w:r>
        <w:rPr>
          <w:bCs/>
          <w:iCs/>
          <w:snapToGrid w:val="0"/>
          <w:szCs w:val="28"/>
        </w:rPr>
        <w:t> </w:t>
      </w:r>
      <w:r>
        <w:rPr>
          <w:bCs/>
          <w:iCs/>
          <w:snapToGrid w:val="0"/>
          <w:szCs w:val="28"/>
        </w:rPr>
        <w:fldChar w:fldCharType="end"/>
      </w:r>
    </w:p>
    <w:p w14:paraId="32235E8F" w14:textId="77777777" w:rsidR="009B1680" w:rsidRDefault="009B1680"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9B1680" w14:paraId="26E9F2DE" w14:textId="77777777" w:rsidTr="00F23D0F">
        <w:trPr>
          <w:trHeight w:val="422"/>
        </w:trPr>
        <w:tc>
          <w:tcPr>
            <w:tcW w:w="10080" w:type="dxa"/>
            <w:gridSpan w:val="2"/>
          </w:tcPr>
          <w:p w14:paraId="11EF4F5F" w14:textId="52C1EBF4" w:rsidR="009B1680"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Appui à la consolidation du désarmement communautaire, de la réintégration des ex-combattants et de la RSS en Côte d’Ivoire  </w:t>
            </w:r>
            <w:r>
              <w:rPr>
                <w:bCs/>
                <w:iCs/>
                <w:snapToGrid w:val="0"/>
                <w:szCs w:val="28"/>
              </w:rPr>
              <w:t> </w:t>
            </w:r>
            <w:r>
              <w:rPr>
                <w:bCs/>
                <w:iCs/>
                <w:snapToGrid w:val="0"/>
                <w:szCs w:val="28"/>
              </w:rPr>
              <w:fldChar w:fldCharType="end"/>
            </w:r>
          </w:p>
          <w:p w14:paraId="24C4A490" w14:textId="2D69B3DB" w:rsidR="009B1680" w:rsidRDefault="000F43A8" w:rsidP="00CF76A2">
            <w:pPr>
              <w:rPr>
                <w:b/>
              </w:rPr>
            </w:pPr>
            <w:r>
              <w:rPr>
                <w:b/>
              </w:rPr>
              <w:t>Numéro Projet / MPTF Gateway:</w:t>
            </w:r>
            <w:r>
              <w:t xml:space="preserve"> </w:t>
            </w:r>
            <w:r>
              <w:rPr>
                <w:highlight w:val="lightGray"/>
              </w:rPr>
              <w:t>00108201</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00108201</w:t>
            </w:r>
            <w:r>
              <w:t>   </w:t>
            </w:r>
            <w:r>
              <w:fldChar w:fldCharType="end"/>
            </w:r>
            <w:bookmarkEnd w:id="0"/>
          </w:p>
        </w:tc>
      </w:tr>
      <w:tr w:rsidR="009B1680" w14:paraId="27B16979" w14:textId="77777777" w:rsidTr="00A43B9C">
        <w:trPr>
          <w:trHeight w:val="422"/>
        </w:trPr>
        <w:tc>
          <w:tcPr>
            <w:tcW w:w="4163" w:type="dxa"/>
          </w:tcPr>
          <w:p w14:paraId="7816FE38" w14:textId="77777777" w:rsidR="009B1680"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9B1680"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D619F7">
              <w:fldChar w:fldCharType="separate"/>
            </w:r>
            <w:r>
              <w:fldChar w:fldCharType="end"/>
            </w:r>
            <w:r>
              <w:tab/>
            </w:r>
            <w:r>
              <w:tab/>
            </w:r>
            <w:r>
              <w:rPr>
                <w:spacing w:val="-3"/>
              </w:rPr>
              <w:t>Fonds fiduciaire pays</w:t>
            </w:r>
            <w:r>
              <w:rPr>
                <w:b/>
                <w:spacing w:val="-3"/>
              </w:rPr>
              <w:t xml:space="preserve"> </w:t>
            </w:r>
          </w:p>
          <w:p w14:paraId="63C2D512" w14:textId="77777777" w:rsidR="009B1680"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D619F7">
              <w:fldChar w:fldCharType="separate"/>
            </w:r>
            <w:r>
              <w:fldChar w:fldCharType="end"/>
            </w:r>
            <w:r>
              <w:tab/>
            </w:r>
            <w:r>
              <w:tab/>
              <w:t>Fonds fiduciaire régional</w:t>
            </w:r>
            <w:r>
              <w:rPr>
                <w:b/>
              </w:rPr>
              <w:t xml:space="preserve"> </w:t>
            </w:r>
          </w:p>
          <w:p w14:paraId="44750222" w14:textId="77777777" w:rsidR="009B1680" w:rsidRDefault="009B1680" w:rsidP="000F43A8">
            <w:pPr>
              <w:tabs>
                <w:tab w:val="left" w:pos="0"/>
              </w:tabs>
              <w:suppressAutoHyphens/>
              <w:rPr>
                <w:b/>
              </w:rPr>
            </w:pPr>
          </w:p>
          <w:p w14:paraId="57DFB016" w14:textId="03F6CFF0" w:rsidR="009B1680"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9B1680" w:rsidRDefault="009B1680" w:rsidP="00F23D0F">
            <w:pPr>
              <w:tabs>
                <w:tab w:val="left" w:pos="0"/>
              </w:tabs>
              <w:suppressAutoHyphens/>
              <w:jc w:val="both"/>
              <w:rPr>
                <w:b/>
              </w:rPr>
            </w:pPr>
          </w:p>
        </w:tc>
        <w:tc>
          <w:tcPr>
            <w:tcW w:w="5917" w:type="dxa"/>
          </w:tcPr>
          <w:p w14:paraId="4A6F6EA9" w14:textId="77777777" w:rsidR="009B1680" w:rsidRDefault="00A43B9C" w:rsidP="00A43B9C">
            <w:pPr>
              <w:rPr>
                <w:b/>
                <w:bCs/>
                <w:iCs/>
              </w:rPr>
            </w:pPr>
            <w:r>
              <w:rPr>
                <w:b/>
                <w:bCs/>
                <w:iCs/>
              </w:rPr>
              <w:t xml:space="preserve">Type et nom d'agence récipiendaire: </w:t>
            </w:r>
          </w:p>
          <w:p w14:paraId="2FF52B1A" w14:textId="77777777" w:rsidR="009B1680" w:rsidRDefault="009B1680" w:rsidP="00A43B9C">
            <w:pPr>
              <w:rPr>
                <w:b/>
                <w:bCs/>
                <w:iCs/>
              </w:rPr>
            </w:pPr>
          </w:p>
          <w:p w14:paraId="6B8358E3" w14:textId="27609CD1" w:rsidR="009B1680"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9B168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7E3EB135" w14:textId="5A808736" w:rsidR="009B168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9B168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9B1680"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9B1680" w14:paraId="72CE853D" w14:textId="77777777" w:rsidTr="00F23D0F">
        <w:trPr>
          <w:trHeight w:val="368"/>
        </w:trPr>
        <w:tc>
          <w:tcPr>
            <w:tcW w:w="10080" w:type="dxa"/>
            <w:gridSpan w:val="2"/>
          </w:tcPr>
          <w:p w14:paraId="5C2804C5" w14:textId="52B6971B" w:rsidR="009B1680"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'01/11/2017</w:t>
            </w:r>
            <w:r>
              <w:rPr>
                <w:bCs/>
                <w:iCs/>
                <w:snapToGrid w:val="0"/>
              </w:rPr>
              <w:t>   </w:t>
            </w:r>
            <w:r>
              <w:rPr>
                <w:bCs/>
                <w:iCs/>
                <w:snapToGrid w:val="0"/>
              </w:rPr>
              <w:fldChar w:fldCharType="end"/>
            </w:r>
          </w:p>
          <w:p w14:paraId="064BF427" w14:textId="19A14572" w:rsidR="009B1680" w:rsidRDefault="000F43A8" w:rsidP="00F23D0F">
            <w:pPr>
              <w:rPr>
                <w:bCs/>
                <w:iCs/>
                <w:snapToGrid w:val="0"/>
              </w:rPr>
            </w:pPr>
            <w:r>
              <w:rPr>
                <w:b/>
                <w:bCs/>
                <w:iCs/>
              </w:rPr>
              <w:t xml:space="preserve">Date de fin de projet: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38 mois (31 </w:t>
            </w:r>
            <w:r w:rsidR="007E629B">
              <w:t>Décembre</w:t>
            </w:r>
            <w:r>
              <w:t xml:space="preserve"> 202</w:t>
            </w:r>
            <w:r w:rsidR="007E629B">
              <w:t>0</w:t>
            </w:r>
            <w:r>
              <w:t>)</w:t>
            </w:r>
            <w:r>
              <w:rPr>
                <w:bCs/>
                <w:iCs/>
                <w:snapToGrid w:val="0"/>
              </w:rPr>
              <w:t> </w:t>
            </w:r>
            <w:r>
              <w:rPr>
                <w:bCs/>
                <w:iCs/>
                <w:snapToGrid w:val="0"/>
              </w:rPr>
              <w:fldChar w:fldCharType="end"/>
            </w:r>
            <w:r>
              <w:rPr>
                <w:bCs/>
                <w:iCs/>
                <w:snapToGrid w:val="0"/>
              </w:rPr>
              <w:t xml:space="preserve">     </w:t>
            </w:r>
          </w:p>
          <w:p w14:paraId="2AE235F0" w14:textId="6E38059F" w:rsidR="009B1680" w:rsidRDefault="000F43A8" w:rsidP="000F43A8">
            <w:pPr>
              <w:rPr>
                <w:bCs/>
                <w:iCs/>
                <w:snapToGrid w:val="0"/>
              </w:rPr>
            </w:pPr>
            <w:r>
              <w:rPr>
                <w:b/>
                <w:iCs/>
                <w:snapToGrid w:val="0"/>
              </w:rPr>
              <w:t>Le projet est-il dans ces six derniers mois de mise en œuvre?</w:t>
            </w:r>
            <w:r>
              <w:rPr>
                <w:b/>
                <w:bCs/>
                <w:iCs/>
                <w:snapToGrid w:val="0"/>
              </w:rPr>
              <w:t xml:space="preserve"> </w:t>
            </w:r>
            <w:r>
              <w:rPr>
                <w:b/>
              </w:rPr>
              <w:t xml:space="preserve">38 mois (31 </w:t>
            </w:r>
            <w:r w:rsidR="007E629B">
              <w:rPr>
                <w:b/>
              </w:rPr>
              <w:t>Décembre</w:t>
            </w:r>
            <w:r>
              <w:rPr>
                <w:b/>
              </w:rPr>
              <w:t xml:space="preserve"> 2021)</w:t>
            </w:r>
          </w:p>
          <w:p w14:paraId="433C13C0" w14:textId="77777777" w:rsidR="009B1680" w:rsidRDefault="009B1680" w:rsidP="000F43A8">
            <w:pPr>
              <w:rPr>
                <w:b/>
                <w:bCs/>
                <w:iCs/>
              </w:rPr>
            </w:pPr>
          </w:p>
        </w:tc>
      </w:tr>
      <w:tr w:rsidR="009B1680" w14:paraId="3A707F8C" w14:textId="77777777" w:rsidTr="00F23D0F">
        <w:trPr>
          <w:trHeight w:val="368"/>
        </w:trPr>
        <w:tc>
          <w:tcPr>
            <w:tcW w:w="10080" w:type="dxa"/>
            <w:gridSpan w:val="2"/>
          </w:tcPr>
          <w:p w14:paraId="77DA62DA" w14:textId="77777777" w:rsidR="009B1680" w:rsidRDefault="000F43A8" w:rsidP="000F43A8">
            <w:pPr>
              <w:rPr>
                <w:b/>
                <w:bCs/>
                <w:iCs/>
              </w:rPr>
            </w:pPr>
            <w:r>
              <w:rPr>
                <w:b/>
                <w:bCs/>
                <w:iCs/>
              </w:rPr>
              <w:t>Est-ce que le projet fait part d'une des fenêtres prioritaires spécifiques du PBF:</w:t>
            </w:r>
          </w:p>
          <w:p w14:paraId="100F4267" w14:textId="77777777" w:rsidR="009B1680" w:rsidRDefault="000F43A8" w:rsidP="000F43A8">
            <w:r>
              <w:fldChar w:fldCharType="begin">
                <w:ffData>
                  <w:name w:val=""/>
                  <w:enabled/>
                  <w:calcOnExit w:val="0"/>
                  <w:checkBox>
                    <w:sizeAuto/>
                    <w:default w:val="0"/>
                  </w:checkBox>
                </w:ffData>
              </w:fldChar>
            </w:r>
            <w:r>
              <w:instrText xml:space="preserve"> FORMCHECKBOX </w:instrText>
            </w:r>
            <w:r w:rsidR="00D619F7">
              <w:fldChar w:fldCharType="separate"/>
            </w:r>
            <w:r>
              <w:fldChar w:fldCharType="end"/>
            </w:r>
            <w:r>
              <w:t xml:space="preserve"> Initiative de promotion du genre</w:t>
            </w:r>
          </w:p>
          <w:p w14:paraId="347330FA" w14:textId="77777777" w:rsidR="009B1680" w:rsidRDefault="000F43A8" w:rsidP="000F43A8">
            <w:r>
              <w:fldChar w:fldCharType="begin">
                <w:ffData>
                  <w:name w:val=""/>
                  <w:enabled/>
                  <w:calcOnExit w:val="0"/>
                  <w:checkBox>
                    <w:sizeAuto/>
                    <w:default w:val="0"/>
                  </w:checkBox>
                </w:ffData>
              </w:fldChar>
            </w:r>
            <w:r>
              <w:instrText xml:space="preserve"> FORMCHECKBOX </w:instrText>
            </w:r>
            <w:r w:rsidR="00D619F7">
              <w:fldChar w:fldCharType="separate"/>
            </w:r>
            <w:r>
              <w:fldChar w:fldCharType="end"/>
            </w:r>
            <w:r>
              <w:t xml:space="preserve"> Initiative de promotion de la jeunesse</w:t>
            </w:r>
          </w:p>
          <w:p w14:paraId="422AAC34" w14:textId="03D54472" w:rsidR="009B1680" w:rsidRDefault="000F43A8" w:rsidP="000F43A8">
            <w:pPr>
              <w:rPr>
                <w:sz w:val="22"/>
                <w:szCs w:val="22"/>
              </w:rPr>
            </w:pPr>
            <w:r>
              <w:fldChar w:fldCharType="begin">
                <w:ffData>
                  <w:name w:val=""/>
                  <w:enabled/>
                  <w:calcOnExit w:val="0"/>
                  <w:checkBox>
                    <w:sizeAuto/>
                    <w:default w:val="0"/>
                    <w:checked/>
                  </w:checkBox>
                </w:ffData>
              </w:fldChar>
            </w:r>
            <w:r>
              <w:instrText xml:space="preserve"> FORMCHECKBOX </w:instrText>
            </w:r>
            <w:r w:rsidR="00D619F7">
              <w:fldChar w:fldCharType="separate"/>
            </w:r>
            <w:r>
              <w:fldChar w:fldCharType="end"/>
            </w:r>
            <w:r>
              <w:t xml:space="preserve"> Transition entre différentes configurations de </w:t>
            </w:r>
            <w:r>
              <w:rPr>
                <w:sz w:val="22"/>
                <w:szCs w:val="22"/>
              </w:rPr>
              <w:t>l'ONU (e.g. sortie de la mission de maintien de la paix)</w:t>
            </w:r>
          </w:p>
          <w:p w14:paraId="7A1D285E" w14:textId="77777777" w:rsidR="009B1680" w:rsidRDefault="000F43A8" w:rsidP="000F43A8">
            <w:r>
              <w:fldChar w:fldCharType="begin">
                <w:ffData>
                  <w:name w:val=""/>
                  <w:enabled/>
                  <w:calcOnExit w:val="0"/>
                  <w:checkBox>
                    <w:sizeAuto/>
                    <w:default w:val="0"/>
                  </w:checkBox>
                </w:ffData>
              </w:fldChar>
            </w:r>
            <w:r>
              <w:instrText xml:space="preserve"> FORMCHECKBOX </w:instrText>
            </w:r>
            <w:r w:rsidR="00D619F7">
              <w:fldChar w:fldCharType="separate"/>
            </w:r>
            <w:r>
              <w:fldChar w:fldCharType="end"/>
            </w:r>
            <w:r>
              <w:t xml:space="preserve"> Projet transfrontalier ou régional</w:t>
            </w:r>
          </w:p>
          <w:p w14:paraId="4BA2AA6A" w14:textId="77777777" w:rsidR="009B1680" w:rsidRDefault="009B1680" w:rsidP="000F43A8">
            <w:pPr>
              <w:rPr>
                <w:b/>
                <w:bCs/>
                <w:iCs/>
              </w:rPr>
            </w:pPr>
          </w:p>
        </w:tc>
      </w:tr>
      <w:tr w:rsidR="009B1680" w14:paraId="65120CDF" w14:textId="77777777" w:rsidTr="00F23D0F">
        <w:trPr>
          <w:trHeight w:val="1124"/>
        </w:trPr>
        <w:tc>
          <w:tcPr>
            <w:tcW w:w="10080" w:type="dxa"/>
            <w:gridSpan w:val="2"/>
          </w:tcPr>
          <w:p w14:paraId="08D9EBF0" w14:textId="77777777" w:rsidR="009B1680" w:rsidRDefault="000F43A8" w:rsidP="00F23D0F">
            <w:pPr>
              <w:rPr>
                <w:b/>
                <w:bCs/>
                <w:iCs/>
              </w:rPr>
            </w:pPr>
            <w:r>
              <w:rPr>
                <w:b/>
                <w:bCs/>
                <w:iCs/>
              </w:rPr>
              <w:t xml:space="preserve">Budget PBF total approuvé (par agence récipiendaire): </w:t>
            </w:r>
          </w:p>
          <w:p w14:paraId="2B3D1401" w14:textId="77777777" w:rsidR="009B1680" w:rsidRDefault="000F43A8" w:rsidP="00F23D0F">
            <w:pPr>
              <w:rPr>
                <w:b/>
                <w:iCs/>
                <w:snapToGrid w:val="0"/>
              </w:rPr>
            </w:pPr>
            <w:bookmarkStart w:id="2" w:name="_Hlk39507683"/>
            <w:r>
              <w:rPr>
                <w:b/>
                <w:iCs/>
                <w:snapToGrid w:val="0"/>
              </w:rPr>
              <w:t xml:space="preserve">Agence </w:t>
            </w:r>
            <w:r>
              <w:rPr>
                <w:b/>
                <w:bCs/>
                <w:iCs/>
              </w:rPr>
              <w:t>récipiendaire</w:t>
            </w:r>
            <w:r>
              <w:rPr>
                <w:b/>
                <w:iCs/>
                <w:snapToGrid w:val="0"/>
              </w:rPr>
              <w:t xml:space="preserve">                              Budget  </w:t>
            </w:r>
          </w:p>
          <w:p w14:paraId="61353E95" w14:textId="1B7314AB" w:rsidR="009B1680"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sidR="00E31037">
              <w:rPr>
                <w:bCs/>
                <w:iCs/>
                <w:snapToGrid w:val="0"/>
              </w:rPr>
              <w:t>2650000.00</w:t>
            </w:r>
            <w:r>
              <w:rPr>
                <w:bCs/>
                <w:iCs/>
                <w:snapToGrid w:val="0"/>
              </w:rPr>
              <w:fldChar w:fldCharType="end"/>
            </w:r>
            <w:bookmarkEnd w:id="3"/>
          </w:p>
          <w:p w14:paraId="52AEBA43" w14:textId="5224F525" w:rsidR="009B1680"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9B1680"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0B6F3F5D" w:rsidR="009B1680"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00E31037">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C40838D" w:rsidR="009B1680"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00E31037">
              <w:t>2650000</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22213705" w:rsidR="009B168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rsidR="0078566F">
              <w:t>92</w:t>
            </w:r>
            <w:r>
              <w:t>% </w:t>
            </w:r>
            <w:r>
              <w:fldChar w:fldCharType="end"/>
            </w:r>
          </w:p>
          <w:p w14:paraId="4160A5D1" w14:textId="77777777" w:rsidR="009B168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9B1680" w:rsidRDefault="009B1680"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9B1680"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62271169" w:rsidR="009B1680"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bookmarkStart w:id="4" w:name="_GoBack"/>
            <w:bookmarkEnd w:id="4"/>
            <w:r w:rsidR="00E31037">
              <w:t>40%</w:t>
            </w:r>
            <w:r>
              <w:t> </w:t>
            </w:r>
            <w:r>
              <w:fldChar w:fldCharType="end"/>
            </w:r>
          </w:p>
          <w:p w14:paraId="00AF6414" w14:textId="5656280E" w:rsidR="009B1680"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E31037">
              <w:t>200 000</w:t>
            </w:r>
            <w:r>
              <w:fldChar w:fldCharType="end"/>
            </w:r>
          </w:p>
          <w:p w14:paraId="639EFB0D" w14:textId="77777777" w:rsidR="009B1680" w:rsidRDefault="009B1680"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9B1680" w14:paraId="0DF7F010" w14:textId="77777777" w:rsidTr="00F23D0F">
        <w:trPr>
          <w:trHeight w:val="1124"/>
        </w:trPr>
        <w:tc>
          <w:tcPr>
            <w:tcW w:w="10080" w:type="dxa"/>
            <w:gridSpan w:val="2"/>
          </w:tcPr>
          <w:p w14:paraId="0084A294" w14:textId="54F5CE2E" w:rsidR="009B1680"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rsidR="00D80A65">
              <w:t> L</w:t>
            </w:r>
            <w:r>
              <w:t>a stratégie genre du projet consistera à évaluer l’impact sur les femmes et sur les hommes des activités du projet destinées à répondre à leurs besoins en matière de sécurité et de  Droits Humains. Elle cherchera également à promouvoir l’implication et l </w:t>
            </w:r>
            <w:r>
              <w:fldChar w:fldCharType="end"/>
            </w:r>
          </w:p>
          <w:p w14:paraId="7B5DB9E4" w14:textId="42E097F1" w:rsidR="009B1680"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 2 </w:t>
            </w:r>
            <w:r>
              <w:fldChar w:fldCharType="end"/>
            </w:r>
          </w:p>
          <w:p w14:paraId="55B14D86" w14:textId="0EF3C74D" w:rsidR="009B1680"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 1.1 </w:t>
            </w:r>
            <w:r>
              <w:fldChar w:fldCharType="end"/>
            </w:r>
          </w:p>
        </w:tc>
      </w:tr>
      <w:tr w:rsidR="009B1680" w14:paraId="27192C5C" w14:textId="77777777" w:rsidTr="00F23D0F">
        <w:trPr>
          <w:trHeight w:val="1124"/>
        </w:trPr>
        <w:tc>
          <w:tcPr>
            <w:tcW w:w="10080" w:type="dxa"/>
            <w:gridSpan w:val="2"/>
          </w:tcPr>
          <w:p w14:paraId="7BC15C3E" w14:textId="77777777" w:rsidR="009B1680" w:rsidRDefault="000F43A8" w:rsidP="000F43A8">
            <w:pPr>
              <w:rPr>
                <w:b/>
                <w:bCs/>
                <w:sz w:val="22"/>
              </w:rPr>
            </w:pPr>
            <w:r>
              <w:rPr>
                <w:b/>
                <w:bCs/>
                <w:sz w:val="22"/>
              </w:rPr>
              <w:lastRenderedPageBreak/>
              <w:t>Préparation du rapport:</w:t>
            </w:r>
          </w:p>
          <w:p w14:paraId="43FCACD6" w14:textId="5F053AAC" w:rsidR="009B1680"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t> Arsene Assandé </w:t>
            </w:r>
            <w:r>
              <w:fldChar w:fldCharType="end"/>
            </w:r>
          </w:p>
          <w:p w14:paraId="4F7F6063" w14:textId="2C39D98F" w:rsidR="009B1680"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10984B7F" w:rsidR="009B1680" w:rsidRDefault="000F43A8" w:rsidP="00952C3D">
            <w:r>
              <w:t>Le Secrétariat PBF a-t-il revu le rapport</w:t>
            </w:r>
            <w:r>
              <w:rPr>
                <w:sz w:val="22"/>
              </w:rPr>
              <w:t xml:space="preserve">: </w:t>
            </w:r>
            <w:r>
              <w:rPr>
                <w:highlight w:val="lightGray"/>
              </w:rPr>
              <w:t>Oui</w:t>
            </w:r>
          </w:p>
        </w:tc>
      </w:tr>
    </w:tbl>
    <w:p w14:paraId="0BC7960C" w14:textId="77777777" w:rsidR="009B1680" w:rsidRDefault="009B1680" w:rsidP="00E76CA1">
      <w:pPr>
        <w:rPr>
          <w:b/>
        </w:rPr>
        <w:sectPr w:rsidR="009B1680"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9B1680" w:rsidRDefault="00F778A1" w:rsidP="00F778A1">
      <w:pPr>
        <w:ind w:hanging="810"/>
        <w:jc w:val="both"/>
        <w:rPr>
          <w:b/>
          <w:i/>
          <w:iCs/>
        </w:rPr>
      </w:pPr>
      <w:r>
        <w:rPr>
          <w:b/>
          <w:i/>
          <w:iCs/>
        </w:rPr>
        <w:t>NOTES POUR REMPLIR LE RAPPORT:</w:t>
      </w:r>
    </w:p>
    <w:p w14:paraId="1C4D2EEE" w14:textId="77777777" w:rsidR="009B1680"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9B1680"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9B1680"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9B1680"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9B1680" w:rsidRDefault="009B1680" w:rsidP="00476758">
      <w:pPr>
        <w:rPr>
          <w:b/>
        </w:rPr>
      </w:pPr>
    </w:p>
    <w:p w14:paraId="2BF2039C" w14:textId="77777777" w:rsidR="009B1680" w:rsidRDefault="009B1680" w:rsidP="00476758">
      <w:pPr>
        <w:rPr>
          <w:b/>
        </w:rPr>
      </w:pPr>
    </w:p>
    <w:p w14:paraId="7E8152B5" w14:textId="77777777" w:rsidR="009B1680"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9B1680" w:rsidRDefault="009B1680" w:rsidP="00F778A1">
      <w:pPr>
        <w:rPr>
          <w:b/>
        </w:rPr>
      </w:pPr>
    </w:p>
    <w:p w14:paraId="66AEE221" w14:textId="77777777" w:rsidR="009B1680"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9B1680"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Pour une gouvernance plus cohérente et efficiente garantissant la sécurité des populations avec une participation renforcée des organisations de la société civile, le projet a poursuivi au cours de cette année, ses interventions conformément au plan de travail élaboré et validé par toutes les parties. Ainsi, les 108 CCM qui constituent des organes locaux en charge du renforcement du lien Armée-Nation ont eu leurs capacités techniques renforcées en réalisation de diagnostic socio sécuritaire et d’activités civilo-militaire au cours de 5 ateliers régionaux de formations dans les localités Korhogo, Man, Bondoukou, Yamoussoukro et Agboville. De plus, 27 d’entre eux ont eu leurs capacités matérielles (chaises, bâches, kits de sonorisation) renforcés pour les besoins de sensibilisation et d’information des communautés. Face aux nouvelles menaces de l’extrémisme et à la circulation illicite des ALPC, le Secrétariat du Conseil National de Sécurité (SCNS) en collaboration avec la Commission nationale de lutte contre la prolifération et la circulation illicite des armes légères et de petit calibre (ComNat-ALPC) et avec le soutien technique et financier du Programme des Nations Unies pour le Développement (PNUD), ont renforcé les capacités techniques de 60 acteurs locaux sur lesdites thématiques lors d’un atelier régional à Odienné. Pour contribuer à un environnement sécuritaire et social apaisé, six infrastructures de rapprochement communautaire ont été réalisées.  </w:t>
      </w:r>
      <w:r>
        <w:rPr>
          <w:rFonts w:ascii="Arial Narrow" w:hAnsi="Arial Narrow"/>
          <w:b/>
          <w:i/>
          <w:sz w:val="22"/>
          <w:szCs w:val="22"/>
        </w:rPr>
        <w:t> </w:t>
      </w:r>
      <w:r>
        <w:rPr>
          <w:rFonts w:ascii="Arial Narrow" w:hAnsi="Arial Narrow"/>
          <w:b/>
          <w:i/>
          <w:sz w:val="22"/>
          <w:szCs w:val="22"/>
        </w:rPr>
        <w:fldChar w:fldCharType="end"/>
      </w:r>
    </w:p>
    <w:p w14:paraId="702DD954" w14:textId="77777777" w:rsidR="009B1680" w:rsidRDefault="009B1680" w:rsidP="007C304F">
      <w:pPr>
        <w:ind w:left="-810"/>
      </w:pPr>
    </w:p>
    <w:p w14:paraId="29F76E31" w14:textId="77777777" w:rsidR="009B1680"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9B1680"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 xml:space="preserve">Les derniers dialogues intercommunautaires retardés par la pandémie de la COVID-19 dans les localités de Daoukro, Bonoua, Divo, sakassou, seront réalisés suivi de l’évaluation finale du projet. </w:t>
      </w:r>
      <w:r>
        <w:rPr>
          <w:b/>
          <w:i/>
        </w:rPr>
        <w:t> </w:t>
      </w:r>
      <w:r>
        <w:rPr>
          <w:b/>
          <w:i/>
        </w:rPr>
        <w:fldChar w:fldCharType="end"/>
      </w:r>
    </w:p>
    <w:p w14:paraId="20FA9EBD" w14:textId="77777777" w:rsidR="009B1680" w:rsidRDefault="009B1680" w:rsidP="001A1E86">
      <w:pPr>
        <w:ind w:left="-810" w:right="-154"/>
      </w:pPr>
    </w:p>
    <w:p w14:paraId="49A86CE3" w14:textId="77777777" w:rsidR="009B1680" w:rsidRDefault="00F778A1" w:rsidP="001A1E86">
      <w:pPr>
        <w:ind w:left="-810" w:right="-154"/>
      </w:pPr>
      <w:r>
        <w:t>POUR LES PROJETS DANS LES SIX DERNIERS MOIS DE MISE EN ŒUVRE :</w:t>
      </w:r>
    </w:p>
    <w:p w14:paraId="5D660B18" w14:textId="77777777" w:rsidR="009B1680"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9B1680"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 Dans le cadre du processus DDR et RSS, plusieurs ex-combattants accomplissent leur service avec plus de professionnalisme respectant la déontologie du corps de métiers qui les accueillent et les droits humains. Ceux-ci ne s’invitent plus dans les revendications de leurs anciens camarades qui n’ont pas pu intégrer les corps de métiers comme les eaux et forêts, gardes pénitentiaires, douaniers et pompiers civils. Au niveau de la gouvernance sécuritaire, l’on dispose de cadres d’échanges et de dialogues permanent entre FDS et civils que sont les dialogues socio sécuritaires animés par les Comités Départementaux de Sécurité (CDS) et les Cellules Civilo-Milittaire (CCM) dans les 108 départements de la Côte d’Ivoire. Les CCM initient plusieurs activités civilo-militaires sur le terrain contribuant ainsi au renforcement du lien Armée-Nation. Aussi, les populations  ayant compris l’important rôle des pompiers civiles, leur apportent un appui en devenant volontairement de 80 citoyens sauveteurs . En matière de cohésion sociale, l’on dispose de mécanismes locaux et d’outils de prévention et de gestion des conflits que sont les dialogues intercommunautaires, les comités de paix et système intégré de gestion des conflits. Le Ministère de la solidarité, de la cohésion sociale et de la lutte contre la pauvreté s’est approprié le mécanisme des dialogues intercommunautaires et y a mis en place le fond national de solidarité pour accompagner le financement des projets à impact rapide qui </w:t>
      </w:r>
      <w:r>
        <w:rPr>
          <w:i/>
        </w:rPr>
        <w:fldChar w:fldCharType="end"/>
      </w:r>
    </w:p>
    <w:p w14:paraId="40C6D250" w14:textId="77777777" w:rsidR="009B1680" w:rsidRDefault="009B1680" w:rsidP="008C782A">
      <w:pPr>
        <w:ind w:left="-810"/>
      </w:pPr>
    </w:p>
    <w:p w14:paraId="267F15F7" w14:textId="77777777" w:rsidR="009B1680"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9B1680"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 Les cadres de dialogue permanent entre FDS et populations civiles à travers les dialogues socio-sécuritaires avec pour organe les cellules civilo-militaires (CCM) sont utiles pour le maintien de la paix et de la sécurité dans les localités où ils existent.  Ainsi, en cette année électorale, où les discours de haines et de divisions ont refait surface, et où les FDS sont fortement sollicitées pour le maintien de l’ordre public et la gestion des foules, les CCM ont multipliés les activités civilo-militaires et de sensibilisation pour des élections apaisées sur le terrain. Témoignant de l’utilité de la CCM et du matériel de sensibilisation reçu, le préfet de la région de l’Agneby Tiassa a affirmé que : « si pendant cette période de tension politique et d’appel à la désobéissance civile par certains partis politiques, ma région n’a pas enregistré de destruction de biens publiques et privés, c’est grâce aux sensibilisations menées par la CCM avec le peu de matériel antérieurement reçu et les brigades de surveillance mises en place dans les villages par ses soins ». De plus, les activités de renforcement des capacités des leaders communautaires portant sur l’extrémisme violent et la radicalisation, l’identification des signes de la radicalisation liés à l’Islam et l’implication des populations dans la gestion de la sécurité au niveau local ont contribué à les transformer en des coproducteurs de la sécurité avec les FDS. Le président des jeunes de Minignan a soutenu que : « …grâce cette formation, je connais désormais le danger que représente les ALPC, le radicalisme et de l’extrémisme violent et je pourrai mieux sensibiliser mes camarades jeunes ».  </w:t>
      </w:r>
      <w:r>
        <w:rPr>
          <w:i/>
        </w:rPr>
        <w:fldChar w:fldCharType="end"/>
      </w:r>
    </w:p>
    <w:p w14:paraId="16208936" w14:textId="77777777" w:rsidR="009B1680" w:rsidRDefault="009B1680" w:rsidP="0078600B">
      <w:pPr>
        <w:rPr>
          <w:b/>
        </w:rPr>
      </w:pPr>
    </w:p>
    <w:p w14:paraId="793C9A94" w14:textId="77777777" w:rsidR="009B1680" w:rsidRDefault="00476758" w:rsidP="00476758">
      <w:pPr>
        <w:rPr>
          <w:b/>
          <w:u w:val="single"/>
        </w:rPr>
      </w:pPr>
      <w:r>
        <w:rPr>
          <w:b/>
          <w:u w:val="single"/>
        </w:rPr>
        <w:t>Partie II: Progrès par Résultat du projet</w:t>
      </w:r>
    </w:p>
    <w:p w14:paraId="25032849" w14:textId="77777777" w:rsidR="009B1680" w:rsidRDefault="009B1680" w:rsidP="00476758">
      <w:pPr>
        <w:rPr>
          <w:b/>
          <w:u w:val="single"/>
        </w:rPr>
      </w:pPr>
    </w:p>
    <w:p w14:paraId="052D5090" w14:textId="77777777" w:rsidR="009B1680"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9B1680" w:rsidRDefault="00287878" w:rsidP="003D4CD7">
      <w:pPr>
        <w:ind w:left="-810"/>
        <w:rPr>
          <w:i/>
        </w:rPr>
      </w:pPr>
      <w:r>
        <w:rPr>
          <w:i/>
        </w:rPr>
        <w:t xml:space="preserve">. </w:t>
      </w:r>
    </w:p>
    <w:p w14:paraId="444235BB" w14:textId="77777777" w:rsidR="009B1680"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9B1680"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9B1680" w:rsidRDefault="009B1680" w:rsidP="008364E5">
      <w:pPr>
        <w:rPr>
          <w:i/>
        </w:rPr>
      </w:pPr>
    </w:p>
    <w:p w14:paraId="7DBE7E6B" w14:textId="77777777" w:rsidR="009B1680"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9B1680" w:rsidRDefault="009B1680" w:rsidP="0078600B">
      <w:pPr>
        <w:rPr>
          <w:b/>
          <w:u w:val="single"/>
        </w:rPr>
      </w:pPr>
    </w:p>
    <w:p w14:paraId="239A1CE0" w14:textId="00640508" w:rsidR="009B1680"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Les institutions nationales en charge du Post DDR, du désarmement communautaire et de la RSS mettent en œuvre des actions conjointes pour une gouvernance plus cohérente et efficiente garantissant la sécurité des populations avec une participation renforcée des organisations de la société civile</w:t>
      </w:r>
      <w:r>
        <w:br/>
      </w:r>
      <w:r>
        <w:br/>
      </w:r>
      <w:r>
        <w:br/>
      </w:r>
      <w:r>
        <w:rPr>
          <w:b/>
        </w:rPr>
        <w:fldChar w:fldCharType="end"/>
      </w:r>
      <w:bookmarkEnd w:id="5"/>
    </w:p>
    <w:p w14:paraId="6A528501" w14:textId="77777777" w:rsidR="009B1680" w:rsidRDefault="009B1680" w:rsidP="005D15A3">
      <w:pPr>
        <w:ind w:left="-720"/>
        <w:rPr>
          <w:b/>
        </w:rPr>
      </w:pPr>
    </w:p>
    <w:p w14:paraId="7AC56A13" w14:textId="24751C8E" w:rsidR="009B168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02835EA1" w14:textId="77777777" w:rsidR="009B1680" w:rsidRDefault="009B1680" w:rsidP="00323ABC">
      <w:pPr>
        <w:ind w:left="-720"/>
        <w:jc w:val="both"/>
        <w:rPr>
          <w:b/>
        </w:rPr>
      </w:pPr>
    </w:p>
    <w:p w14:paraId="04D2068E" w14:textId="77777777" w:rsidR="009B1680"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9B1680"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Ce sont 27 CCM qui ont vu leurs capacités renforcées avec du matériel de sonorisation, des chaises, des bâches, des ordinateurs portables et des kits Covid. Ce matériel devra permettre l’opérationnalisation des CCM et faciliter la mise en œuvre de leur plan d’action. Cet appui est d’autant plus pertinent en cette période préélectorale car les discours de haines et divisions refont surface, et les FDS sont fortement sollicitées pour le maintien de l’ordre public et la gestion des foules. Témoignant de l’utilité de la CCM et du matériel reçu, le préfet de la région de l’Agneby Tiassa a affirmé que : « si pendant cette période de tension politique et d’appel à la désobéissance civile par certains partis politiques, ma région n’a pas enregistré de destruction de biens publiques et privés, c’est grâce aux sensibilisations menées par la CCM avec le peu de matériel antérieurement reçu et les brigades de surveillance mises en place dans les villages par ses soins ». Egalement, pour permettre aux CCM d’uniformiser leur approche dans la conduite des diagnostics socio-sécuritaires, le SCNS et le PNUD ont organisé pendant ce trimestre 5 ateliers régionaux de formations dans les localités Korhogo, Man, Bondoukou, Yamoussoukro et Agboville. Ces ateliers ont permis d’outiller l’ensemble des 108 CCM mises en place dans tous les départements. Ainsi, la réalisation des diagnostics socio sécuritaires par les CCM leur permettra de mieux identifier les problématiques de sécurité et de collaboration entre FDS et populations civiles et d’y apporter les solutions idoines à travers un chronogramme bien défini dans un plan d’action conçu et validé par les acteurs locaux eux-mêmes. </w:t>
      </w:r>
      <w:r>
        <w:rPr>
          <w:b/>
        </w:rPr>
        <w:t> </w:t>
      </w:r>
      <w:r>
        <w:rPr>
          <w:b/>
        </w:rPr>
        <w:fldChar w:fldCharType="end"/>
      </w:r>
      <w:bookmarkEnd w:id="6"/>
    </w:p>
    <w:p w14:paraId="54BBBF6E" w14:textId="77777777" w:rsidR="009B1680" w:rsidRDefault="009B1680" w:rsidP="00627A1C">
      <w:pPr>
        <w:ind w:left="-720"/>
        <w:rPr>
          <w:b/>
        </w:rPr>
      </w:pPr>
    </w:p>
    <w:p w14:paraId="41ABD3CD" w14:textId="77777777" w:rsidR="009B1680"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9B1680"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Dans la distribution du matériel aux CCM, la priorité à été accordée aux CCM dirigés par des femmes afin de les rendre davantage opérationnels. Aussi, pour le choix des participants aux ateliers de renforcement des capacités, il est exigé au moins 30% de participants femmes afin que les préoccupations spécifiques de celles-ci  soient prises  en compte dans les échanges et les recommandations finales. </w:t>
      </w:r>
      <w:r>
        <w:rPr>
          <w:b/>
        </w:rPr>
        <w:t> </w:t>
      </w:r>
      <w:r>
        <w:rPr>
          <w:b/>
        </w:rPr>
        <w:fldChar w:fldCharType="end"/>
      </w:r>
    </w:p>
    <w:p w14:paraId="4B6AAB29" w14:textId="77777777" w:rsidR="009B1680" w:rsidRDefault="009B1680" w:rsidP="007E4FA1">
      <w:pPr>
        <w:rPr>
          <w:b/>
        </w:rPr>
      </w:pPr>
    </w:p>
    <w:p w14:paraId="563533E9" w14:textId="36D172CF" w:rsidR="009B1680"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populations vivent dans un environnement sécuritaire et social apaisé où la confiance aux FDS est rétablie, les ALPC détenues illicitement sont sécurisées, les ex-combattants sont réintégrés et les droits humains sont connus</w:t>
      </w:r>
      <w:r>
        <w:br/>
      </w:r>
      <w:r>
        <w:br/>
      </w:r>
      <w:r>
        <w:rPr>
          <w:b/>
        </w:rPr>
        <w:t> </w:t>
      </w:r>
      <w:r>
        <w:rPr>
          <w:b/>
        </w:rPr>
        <w:fldChar w:fldCharType="end"/>
      </w:r>
    </w:p>
    <w:p w14:paraId="521560B0" w14:textId="77777777" w:rsidR="009B1680" w:rsidRDefault="009B1680" w:rsidP="00675507">
      <w:pPr>
        <w:ind w:left="-720"/>
        <w:rPr>
          <w:b/>
        </w:rPr>
      </w:pPr>
    </w:p>
    <w:p w14:paraId="192B211F" w14:textId="321E63FE" w:rsidR="009B168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6A26C4B" w14:textId="77777777" w:rsidR="009B1680" w:rsidRDefault="009B1680" w:rsidP="00675507">
      <w:pPr>
        <w:ind w:left="-720"/>
        <w:jc w:val="both"/>
        <w:rPr>
          <w:b/>
        </w:rPr>
      </w:pPr>
    </w:p>
    <w:p w14:paraId="40213E68" w14:textId="77777777" w:rsidR="009B1680"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9B168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A la suite des affrontements intercommunautaires enregistrés dans les localités de Daoukro, Bonoua et Divo suite aux tensions politiques liées à l’élection présidentielle du 31 octobre 2020, des missions préparatoires pour la tenue de dialogues intercommunautaires ont été réalisées par le Ministère de la solidarité, de la cohésion sociale et de la lutte contre la pauvreté dans ces localités. Ainsi, l’occasion sera donnée aux communautés en conflits de diagnostiquer elles-mêmes les sources de leur malentendu et de proposer les solutions idoines pour la cohabitation pacifique. Toutefois, le PNUD a poursuivi ses missions de suivi pour la réception provisoire des infrastructures de rapprochement communautaire autour des 4 Centres de Secours d’Urgence (CSU) et procédé au lancement des travaux complémentaires du CSU de Guiglo. Ces missions ont amené les entreprises à corriger les réserves qui avaient été émises lors des réceptions provisoires. Ce sont deux terrains de sport à Agboville et Boundiali, et deux forages avec châteaux et points d’eau à Divo et Boundiali. Ces ouvrages contribuent au rapprochement des pompiers civils des populations locales. C’est le cas du point d’eau de la caserne de Divo où les populations viennent s’approvisionner régulièrement en eau potable. Des sensibilisations se développent autour de ces activités d’intérêts communs où les pompiers profitent pour expliquer leurs missions aux communautés. Outre ces activités de rapprochement entre pompiers et populations, ce sont 4 projets à impact rapide identifiés lors des dialogues intercommunautaires qui ont démarré à Lakota, Katiola, Dabakala et Fresco.  Ces projets communautaires qui relèvent de l’hydraulique, de foyers des jeunes et de la construction de salles de classe viendront renforcer la cohésion sociale dans ces localités.</w:t>
      </w:r>
      <w:r>
        <w:rPr>
          <w:b/>
        </w:rPr>
        <w:fldChar w:fldCharType="end"/>
      </w:r>
    </w:p>
    <w:p w14:paraId="51D5DD53" w14:textId="77777777" w:rsidR="009B1680" w:rsidRDefault="009B1680" w:rsidP="00675507">
      <w:pPr>
        <w:ind w:left="-720"/>
        <w:rPr>
          <w:b/>
        </w:rPr>
      </w:pPr>
    </w:p>
    <w:p w14:paraId="14989312" w14:textId="77777777" w:rsidR="009B1680"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9B168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Dans le choix des infrastructures à réaliser, une place de choix à été accordée aux projets identifiés par les femmes comme les forages à motricité solaire. En effet, la corvée d’eau est essentiellement dévolue aux femmes occupant ainsi une partie de leur temps de réalisation d’activités économiques impactant négativement leur revenu. Ces types de forages réduisent considérablement le temps de la corvée d’eau permettant ainsi aux femmes de vaquer à leurs activités économiques avec pour atout, l’augmentation de leur revenu participant ainsi à leur autonomisation financière et sociale. </w:t>
      </w:r>
      <w:r>
        <w:rPr>
          <w:b/>
        </w:rPr>
        <w:t> </w:t>
      </w:r>
      <w:r>
        <w:rPr>
          <w:b/>
        </w:rPr>
        <w:fldChar w:fldCharType="end"/>
      </w:r>
    </w:p>
    <w:p w14:paraId="35EDE632" w14:textId="77777777" w:rsidR="009B1680" w:rsidRDefault="009B1680" w:rsidP="00627A1C">
      <w:pPr>
        <w:ind w:left="-720"/>
        <w:rPr>
          <w:b/>
        </w:rPr>
      </w:pPr>
    </w:p>
    <w:p w14:paraId="02A4DAC5" w14:textId="2146D5B7" w:rsidR="009B1680"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9B1680" w:rsidRDefault="009B1680" w:rsidP="00675507">
      <w:pPr>
        <w:ind w:left="-720"/>
        <w:rPr>
          <w:b/>
        </w:rPr>
      </w:pPr>
    </w:p>
    <w:p w14:paraId="2998D510" w14:textId="2595D48F" w:rsidR="009B168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9B1680" w:rsidRDefault="009B1680" w:rsidP="00675507">
      <w:pPr>
        <w:ind w:left="-720"/>
        <w:jc w:val="both"/>
        <w:rPr>
          <w:b/>
        </w:rPr>
      </w:pPr>
    </w:p>
    <w:p w14:paraId="1B52677D" w14:textId="77777777" w:rsidR="009B1680"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9B168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9B1680" w:rsidRDefault="009B1680" w:rsidP="00675507">
      <w:pPr>
        <w:ind w:left="-720"/>
        <w:rPr>
          <w:b/>
        </w:rPr>
      </w:pPr>
    </w:p>
    <w:p w14:paraId="3C5CF25B" w14:textId="77777777" w:rsidR="009B1680"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9B168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9B1680" w:rsidRDefault="009B1680" w:rsidP="00627A1C">
      <w:pPr>
        <w:ind w:left="-720"/>
        <w:rPr>
          <w:b/>
        </w:rPr>
      </w:pPr>
    </w:p>
    <w:p w14:paraId="461A9093" w14:textId="754FA7F7" w:rsidR="009B1680"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9B1680" w:rsidRDefault="009B1680" w:rsidP="00675507">
      <w:pPr>
        <w:ind w:left="-720"/>
        <w:rPr>
          <w:b/>
        </w:rPr>
      </w:pPr>
    </w:p>
    <w:p w14:paraId="3CEB16D5" w14:textId="14A1D2B9" w:rsidR="009B168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9B1680" w:rsidRDefault="009B1680" w:rsidP="00675507">
      <w:pPr>
        <w:ind w:left="-720"/>
        <w:jc w:val="both"/>
        <w:rPr>
          <w:b/>
        </w:rPr>
      </w:pPr>
    </w:p>
    <w:p w14:paraId="6BE21E9A" w14:textId="77777777" w:rsidR="009B1680"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9B168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9B1680" w:rsidRDefault="009B1680" w:rsidP="00675507">
      <w:pPr>
        <w:ind w:left="-720"/>
        <w:rPr>
          <w:b/>
        </w:rPr>
      </w:pPr>
    </w:p>
    <w:p w14:paraId="4E96AD1A" w14:textId="77777777" w:rsidR="009B1680"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9B168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9B1680" w:rsidRDefault="009B1680" w:rsidP="0078600B">
      <w:pPr>
        <w:rPr>
          <w:b/>
        </w:rPr>
      </w:pPr>
    </w:p>
    <w:p w14:paraId="702E72D3" w14:textId="77777777" w:rsidR="009B1680" w:rsidRDefault="009B1680" w:rsidP="0078600B">
      <w:pPr>
        <w:rPr>
          <w:b/>
        </w:rPr>
      </w:pPr>
    </w:p>
    <w:p w14:paraId="40F7F91F" w14:textId="77777777" w:rsidR="009B1680" w:rsidRDefault="009B1680" w:rsidP="0078600B">
      <w:pPr>
        <w:rPr>
          <w:b/>
        </w:rPr>
      </w:pPr>
    </w:p>
    <w:p w14:paraId="041CE678" w14:textId="77777777" w:rsidR="009B1680" w:rsidRDefault="00675507" w:rsidP="00675507">
      <w:pPr>
        <w:rPr>
          <w:b/>
          <w:u w:val="single"/>
        </w:rPr>
      </w:pPr>
      <w:r>
        <w:rPr>
          <w:b/>
          <w:u w:val="single"/>
        </w:rPr>
        <w:t>Partie III: Questions transversales</w:t>
      </w:r>
    </w:p>
    <w:p w14:paraId="63C232A7" w14:textId="77777777" w:rsidR="009B1680" w:rsidRDefault="009B1680" w:rsidP="00675507">
      <w:pPr>
        <w:ind w:left="360"/>
        <w:rPr>
          <w:b/>
        </w:rPr>
      </w:pPr>
    </w:p>
    <w:p w14:paraId="2C1E1F30" w14:textId="77777777" w:rsidR="009B1680" w:rsidRDefault="009B1680"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B1680" w14:paraId="3278E054" w14:textId="77777777" w:rsidTr="007F7257">
        <w:tc>
          <w:tcPr>
            <w:tcW w:w="4230" w:type="dxa"/>
            <w:shd w:val="clear" w:color="auto" w:fill="auto"/>
          </w:tcPr>
          <w:p w14:paraId="1A9F4B35" w14:textId="77777777" w:rsidR="009B1680"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9B1680" w:rsidRDefault="009B1680" w:rsidP="00234A5E">
            <w:pPr>
              <w:rPr>
                <w:iCs/>
              </w:rPr>
            </w:pPr>
          </w:p>
          <w:p w14:paraId="7A657819" w14:textId="63D92814" w:rsidR="009B1680"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 xml:space="preserve">Dans l'optique d'évaluer les effets et impacts des dialogues intercommunautaires passés, apporter les mesures correctives  et réceptionner les infrastructures de rapprochement communautaire autour des 5 Centres de Secours d’Urgence (CSU) et des autres localités, plusieurs missions de suivi ont été organisées. Face aux mesures de restrictions de mouvement liées à la Covid 19 avec le confinement du grand Abidjan, ces missions ont été organisées en étroite collaboration avec l’Office Nationale de la Protection Civile (ONPC), les Experts en génie civil du Ministère de la Construction, les Responsables techniques des Mairies et les présidents des Cellules Civilo-Militaire (CCM) basés dans les localités cibles. Ces missions ont permis de redynamiser l'organisation des dialogues intercommunautaires avec l'invitation des cadres non résidents et de réceptionner six infrastructures communautaires après la prise en compte des observations des missions de suivi . </w:t>
            </w:r>
            <w:r>
              <w:rPr>
                <w:i/>
                <w:iCs/>
              </w:rPr>
              <w:t>    </w:t>
            </w:r>
            <w:r>
              <w:rPr>
                <w:i/>
                <w:iCs/>
              </w:rPr>
              <w:fldChar w:fldCharType="end"/>
            </w:r>
            <w:bookmarkEnd w:id="7"/>
            <w:r>
              <w:rPr>
                <w:i/>
              </w:rPr>
              <w:t xml:space="preserve"> </w:t>
            </w:r>
          </w:p>
          <w:p w14:paraId="21BD62AD" w14:textId="77777777" w:rsidR="009B1680" w:rsidRDefault="009B1680" w:rsidP="00234A5E"/>
        </w:tc>
        <w:tc>
          <w:tcPr>
            <w:tcW w:w="5940" w:type="dxa"/>
            <w:shd w:val="clear" w:color="auto" w:fill="auto"/>
          </w:tcPr>
          <w:p w14:paraId="797F499B" w14:textId="279D087B" w:rsidR="009B1680"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9B1680" w:rsidRDefault="009B1680" w:rsidP="00AD73D3"/>
          <w:p w14:paraId="2BD200E3" w14:textId="06FB0640" w:rsidR="009B1680"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r>
      <w:tr w:rsidR="009B1680" w14:paraId="36A88C83" w14:textId="77777777" w:rsidTr="007F7257">
        <w:tc>
          <w:tcPr>
            <w:tcW w:w="4230" w:type="dxa"/>
            <w:shd w:val="clear" w:color="auto" w:fill="auto"/>
          </w:tcPr>
          <w:p w14:paraId="6242C484" w14:textId="77777777" w:rsidR="009B1680" w:rsidRDefault="003D4CD7" w:rsidP="005F439F">
            <w:r>
              <w:rPr>
                <w:b/>
                <w:bCs/>
                <w:u w:val="single"/>
              </w:rPr>
              <w:t>Evaluation:</w:t>
            </w:r>
            <w:r>
              <w:t xml:space="preserve"> Est-ce qu'un exercice évaluatif a été conduit pendant la période du rapport?</w:t>
            </w:r>
          </w:p>
          <w:p w14:paraId="3679D92A" w14:textId="71956B46" w:rsidR="009B1680"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9B1680"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20000</w:t>
            </w:r>
            <w:r>
              <w:fldChar w:fldCharType="end"/>
            </w:r>
          </w:p>
          <w:p w14:paraId="6A29E557" w14:textId="77777777" w:rsidR="009B1680" w:rsidRDefault="009B1680" w:rsidP="00E76CA1"/>
          <w:p w14:paraId="645019D6" w14:textId="0E27A652" w:rsidR="009B1680"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 'Du fait de la pandémie à coronavirus, certaines activités communautaires et l'évaluation finale  n'ont pu se tenir comme planifiées. Toutefois, les TDRs de l'évaluation finale sont en cours d'élaboration. La mise à disposition de la dernière tranche du financement avec une extension sans coût  de six mois du projet permettra à l'équipe projet d'achever les activités résiduelles et de procéder à l'évaluation finale du projet.  </w:t>
            </w:r>
            <w:r>
              <w:fldChar w:fldCharType="end"/>
            </w:r>
            <w:bookmarkEnd w:id="8"/>
          </w:p>
          <w:p w14:paraId="6FFC21C6" w14:textId="77777777" w:rsidR="009B1680" w:rsidRDefault="009B1680" w:rsidP="00E76CA1"/>
        </w:tc>
      </w:tr>
      <w:tr w:rsidR="009B1680" w14:paraId="781498F5" w14:textId="77777777" w:rsidTr="007F7257">
        <w:tc>
          <w:tcPr>
            <w:tcW w:w="4230" w:type="dxa"/>
            <w:shd w:val="clear" w:color="auto" w:fill="auto"/>
          </w:tcPr>
          <w:p w14:paraId="7B23407F" w14:textId="77777777" w:rsidR="009B1680"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9B1680" w:rsidRDefault="00675507" w:rsidP="00156C4C">
            <w:r>
              <w:t>Nom de donnateur:     Montant ($):</w:t>
            </w:r>
          </w:p>
          <w:p w14:paraId="2D07D5B3" w14:textId="288FC966" w:rsidR="009B1680"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sidR="007E629B">
              <w:t>Etat</w:t>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sidR="007E629B" w:rsidRPr="007E629B">
              <w:t>360</w:t>
            </w:r>
            <w:r w:rsidR="00587B8D">
              <w:t xml:space="preserve"> </w:t>
            </w:r>
            <w:r w:rsidR="007E629B" w:rsidRPr="007E629B">
              <w:t>148</w:t>
            </w:r>
            <w:r>
              <w:t xml:space="preserve"> </w:t>
            </w:r>
            <w:r>
              <w:rPr>
                <w:b/>
              </w:rPr>
              <w:fldChar w:fldCharType="end"/>
            </w:r>
          </w:p>
          <w:p w14:paraId="209E02B4" w14:textId="77777777" w:rsidR="009B1680" w:rsidRDefault="009B1680" w:rsidP="00156C4C"/>
          <w:p w14:paraId="68DA8296" w14:textId="2F173B88" w:rsidR="009B1680"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sidR="00587B8D" w:rsidRPr="00587B8D">
              <w:t>Frederic Hebert</w:t>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sidR="00587B8D">
              <w:t>100 000</w:t>
            </w:r>
            <w:r>
              <w:t xml:space="preserve"> </w:t>
            </w:r>
            <w:r>
              <w:rPr>
                <w:b/>
              </w:rPr>
              <w:fldChar w:fldCharType="end"/>
            </w:r>
          </w:p>
          <w:p w14:paraId="21D0B479" w14:textId="77777777" w:rsidR="009B1680" w:rsidRDefault="009B1680" w:rsidP="00156C4C"/>
          <w:p w14:paraId="5EA842B9" w14:textId="73117EB8" w:rsidR="009B1680"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9B1680" w14:paraId="04EF3772" w14:textId="77777777" w:rsidTr="007F7257">
        <w:tc>
          <w:tcPr>
            <w:tcW w:w="4230" w:type="dxa"/>
            <w:shd w:val="clear" w:color="auto" w:fill="auto"/>
          </w:tcPr>
          <w:p w14:paraId="493CE278" w14:textId="77777777" w:rsidR="009B1680"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9B1680" w:rsidRDefault="009B1680" w:rsidP="009A1CD3"/>
        </w:tc>
        <w:tc>
          <w:tcPr>
            <w:tcW w:w="5940" w:type="dxa"/>
            <w:shd w:val="clear" w:color="auto" w:fill="auto"/>
          </w:tcPr>
          <w:p w14:paraId="1A120CF3" w14:textId="77777777" w:rsidR="009B1680" w:rsidRDefault="009B1680" w:rsidP="00E76CA1"/>
          <w:p w14:paraId="4187770E" w14:textId="2F925E43" w:rsidR="009B1680"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rsidR="00587B8D">
              <w:t> D</w:t>
            </w:r>
            <w:r>
              <w:t>ans le choix des infrastructures dans le cadre des projets à impact rapide, une attention particulière à été accordée aux projets d’hydrauliques car la corvée de l’eau est essentiellement dévolue aux femmes.   </w:t>
            </w:r>
            <w:r>
              <w:fldChar w:fldCharType="end"/>
            </w:r>
          </w:p>
        </w:tc>
      </w:tr>
    </w:tbl>
    <w:p w14:paraId="682EBE58" w14:textId="77777777" w:rsidR="009B1680" w:rsidRDefault="009B1680" w:rsidP="00E76CA1">
      <w:pPr>
        <w:rPr>
          <w:b/>
        </w:rPr>
      </w:pPr>
    </w:p>
    <w:p w14:paraId="64491D11" w14:textId="77777777" w:rsidR="009B1680" w:rsidRDefault="009B1680" w:rsidP="00411A5F"/>
    <w:p w14:paraId="3EF04FCC" w14:textId="77777777" w:rsidR="009B1680" w:rsidRDefault="009B1680" w:rsidP="004556FE"/>
    <w:p w14:paraId="24321C1A" w14:textId="77777777" w:rsidR="009B1680" w:rsidRDefault="009B1680" w:rsidP="004556FE">
      <w:pPr>
        <w:rPr>
          <w:b/>
          <w:u w:val="single"/>
        </w:rPr>
      </w:pPr>
    </w:p>
    <w:p w14:paraId="316CE6DD" w14:textId="77777777" w:rsidR="009B1680" w:rsidRDefault="004556FE" w:rsidP="004556FE">
      <w:pPr>
        <w:rPr>
          <w:b/>
          <w:u w:val="single"/>
        </w:rPr>
      </w:pPr>
      <w:r>
        <w:rPr>
          <w:b/>
          <w:u w:val="single"/>
        </w:rPr>
        <w:t>Partie IV: COVID-19</w:t>
      </w:r>
    </w:p>
    <w:p w14:paraId="39E188D3" w14:textId="77777777" w:rsidR="009B1680" w:rsidRDefault="004556FE" w:rsidP="004556FE">
      <w:pPr>
        <w:rPr>
          <w:b/>
          <w:bCs/>
        </w:rPr>
      </w:pPr>
      <w:r>
        <w:rPr>
          <w:i/>
          <w:iCs/>
        </w:rPr>
        <w:t>Veuillez répondre à ces questions si le projet a subi des ajustements financiers ou non-financiers en raison de la pandémie COVID-19.</w:t>
      </w:r>
    </w:p>
    <w:p w14:paraId="1C4AC6A5" w14:textId="77777777" w:rsidR="009B1680" w:rsidRDefault="009B1680" w:rsidP="004556FE">
      <w:pPr>
        <w:pStyle w:val="Paragraphedeliste"/>
      </w:pPr>
    </w:p>
    <w:p w14:paraId="7BB3600F" w14:textId="77777777" w:rsidR="009B1680" w:rsidRDefault="004556FE" w:rsidP="004556FE">
      <w:pPr>
        <w:pStyle w:val="Paragraphedeliste"/>
        <w:numPr>
          <w:ilvl w:val="0"/>
          <w:numId w:val="48"/>
        </w:numPr>
      </w:pPr>
      <w:r>
        <w:t>Ajustements financiers : Veuillez indiquer le montant total en USD des ajustements liés au COVID-19.</w:t>
      </w:r>
    </w:p>
    <w:p w14:paraId="2B792187" w14:textId="77777777" w:rsidR="009B1680" w:rsidRDefault="009B1680" w:rsidP="004556FE"/>
    <w:p w14:paraId="6107F81B" w14:textId="32E37C42" w:rsidR="009B1680"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 40000 </w:t>
      </w:r>
      <w:r>
        <w:fldChar w:fldCharType="end"/>
      </w:r>
    </w:p>
    <w:p w14:paraId="09C60944" w14:textId="77777777" w:rsidR="009B1680" w:rsidRDefault="009B1680" w:rsidP="004556FE"/>
    <w:p w14:paraId="0D5E26EF" w14:textId="77777777" w:rsidR="009B1680"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9B1680"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 NA </w:t>
      </w:r>
      <w:r>
        <w:fldChar w:fldCharType="end"/>
      </w:r>
    </w:p>
    <w:p w14:paraId="0C3B6F46" w14:textId="77777777" w:rsidR="009B1680" w:rsidRDefault="009B1680" w:rsidP="004556FE"/>
    <w:p w14:paraId="5F28937D" w14:textId="77777777" w:rsidR="009B1680"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9B1680" w:rsidRDefault="009B1680" w:rsidP="004556FE">
      <w:pPr>
        <w:pStyle w:val="Paragraphedeliste"/>
      </w:pPr>
    </w:p>
    <w:p w14:paraId="49FC3C38" w14:textId="07A98BF4" w:rsidR="009B1680" w:rsidRDefault="00B92FA1" w:rsidP="004556FE">
      <w:r>
        <w:t xml:space="preserve">☒ Renforcer les capacités de gestion de crise et de communication </w:t>
      </w:r>
    </w:p>
    <w:p w14:paraId="758CF4B6" w14:textId="0D817278" w:rsidR="009B1680" w:rsidRDefault="00B92FA1" w:rsidP="004556FE">
      <w:r>
        <w:t>☐ Assurer une réponse et une reprise inclusives et équitables</w:t>
      </w:r>
    </w:p>
    <w:p w14:paraId="3C74B9F4" w14:textId="780E44C3" w:rsidR="009B1680" w:rsidRDefault="00E20F77" w:rsidP="00E20F77">
      <w:r>
        <w:t>☐ Renforcer la cohésion sociale intercommunautaire et la gestion des frontières</w:t>
      </w:r>
    </w:p>
    <w:p w14:paraId="6F6B8E85" w14:textId="1E1D9F65" w:rsidR="009B1680" w:rsidRDefault="00E20F77" w:rsidP="00E20F77">
      <w:r>
        <w:t>☐ Lutter contre le discours de haine et la stigmatisation et répondre aux traumatismes</w:t>
      </w:r>
    </w:p>
    <w:p w14:paraId="204B0BFE" w14:textId="1E99B407" w:rsidR="009B1680" w:rsidRDefault="00E20F77" w:rsidP="00E20F77">
      <w:r>
        <w:t>☐ Soutenir l'appel du SG au « cessez-le-feu mondial »</w:t>
      </w:r>
    </w:p>
    <w:p w14:paraId="6F36465D" w14:textId="7E712D31" w:rsidR="009B1680" w:rsidRDefault="00D619F7"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9B1680" w:rsidRDefault="009B1680" w:rsidP="004556FE">
      <w:pPr>
        <w:ind w:left="2160"/>
      </w:pPr>
    </w:p>
    <w:p w14:paraId="0F1CD78B" w14:textId="77777777" w:rsidR="009B1680"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9B1680" w:rsidRDefault="009B1680" w:rsidP="004556FE"/>
    <w:p w14:paraId="00F265D5" w14:textId="09B2518F" w:rsidR="009B1680"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xml:space="preserve"> Pour les besoins de sensibilisation de masse des communautés sur les mesures de prévention et de protection contre la Covid-19, le PNUD a poursuivi son partenariat avec l’Union des Radios de Proximité de Côte d’Ivoire (URPCI) à travers 39 radios locales et la radio de la Paix de la Fondation Felix Houphouët Boigny. Ainsi, ce sont des spots radios, des émissions radios, des magazines et des débats qui ont été réalisés et diffusés en langues locales pendant cette année. Ces appuis ont contribué à la prise de conscience des communautés sur l’existence réelle de la maladie et les mesures à adopter pour ne pas être contaminé. L’application des mesures barrières par les communautés suite à ces sensibilisations radiophoniques a contribué à freiner la contamination et la propagation de la pandémie dans les localités couvertes par le projet. </w:t>
      </w:r>
      <w:r>
        <w:br/>
      </w:r>
      <w:r>
        <w:t> </w:t>
      </w:r>
      <w:r>
        <w:fldChar w:fldCharType="end"/>
      </w:r>
      <w:r>
        <w:t xml:space="preserve"> </w:t>
      </w:r>
    </w:p>
    <w:p w14:paraId="6E395193" w14:textId="77777777" w:rsidR="009B1680" w:rsidRDefault="009B1680" w:rsidP="004556FE">
      <w:pPr>
        <w:ind w:left="2160"/>
      </w:pPr>
    </w:p>
    <w:p w14:paraId="63ED12FA" w14:textId="77777777" w:rsidR="009B1680" w:rsidRDefault="009B1680" w:rsidP="0078600B">
      <w:pPr>
        <w:sectPr w:rsidR="009B1680" w:rsidSect="0078600B">
          <w:pgSz w:w="11906" w:h="16838"/>
          <w:pgMar w:top="1440" w:right="1800" w:bottom="1440" w:left="1800" w:header="720" w:footer="720" w:gutter="0"/>
          <w:cols w:space="720"/>
          <w:docGrid w:linePitch="360"/>
        </w:sectPr>
      </w:pPr>
    </w:p>
    <w:p w14:paraId="18FE000D" w14:textId="77777777" w:rsidR="009B1680"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 xml:space="preserve">Partie IV : ÉVALUATION DE LA PERFORMANCE DU PROJET SUR LA BASE DES INDICATEURS: </w:t>
      </w:r>
    </w:p>
    <w:p w14:paraId="6354B688" w14:textId="77777777" w:rsidR="009B1680" w:rsidRDefault="009B1680" w:rsidP="00675507">
      <w:pPr>
        <w:pStyle w:val="PrformatHTML"/>
        <w:shd w:val="clear" w:color="auto" w:fill="FFFFFF"/>
        <w:rPr>
          <w:rFonts w:ascii="Times New Roman" w:hAnsi="Times New Roman" w:cs="Times New Roman"/>
          <w:b/>
          <w:sz w:val="24"/>
          <w:szCs w:val="24"/>
          <w:u w:val="single"/>
        </w:rPr>
      </w:pPr>
    </w:p>
    <w:p w14:paraId="43EB6802" w14:textId="77777777" w:rsidR="009B1680"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9B1680" w:rsidRDefault="009B1680"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9B1680" w14:paraId="55AC7DE0" w14:textId="77777777" w:rsidTr="00826923">
        <w:trPr>
          <w:tblHeader/>
        </w:trPr>
        <w:tc>
          <w:tcPr>
            <w:tcW w:w="1530" w:type="dxa"/>
          </w:tcPr>
          <w:p w14:paraId="17B19ECD" w14:textId="77777777" w:rsidR="009B1680" w:rsidRDefault="009B1680" w:rsidP="003B4F6E">
            <w:pPr>
              <w:jc w:val="center"/>
              <w:rPr>
                <w:rFonts w:cs="Tahoma"/>
                <w:b/>
                <w:szCs w:val="20"/>
              </w:rPr>
            </w:pPr>
          </w:p>
        </w:tc>
        <w:tc>
          <w:tcPr>
            <w:tcW w:w="2070" w:type="dxa"/>
            <w:shd w:val="clear" w:color="auto" w:fill="EEECE1"/>
          </w:tcPr>
          <w:p w14:paraId="1425E9C7" w14:textId="77777777" w:rsidR="009B1680"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9B1680"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9B1680" w:rsidRDefault="00826923" w:rsidP="003B4F6E">
            <w:pPr>
              <w:jc w:val="center"/>
              <w:rPr>
                <w:rFonts w:cs="Tahoma"/>
                <w:b/>
                <w:szCs w:val="20"/>
              </w:rPr>
            </w:pPr>
            <w:r>
              <w:rPr>
                <w:rFonts w:cs="Tahoma"/>
                <w:b/>
                <w:szCs w:val="20"/>
              </w:rPr>
              <w:t>Cible de fin de projet</w:t>
            </w:r>
          </w:p>
        </w:tc>
        <w:tc>
          <w:tcPr>
            <w:tcW w:w="2070" w:type="dxa"/>
          </w:tcPr>
          <w:p w14:paraId="4F04CDD3" w14:textId="77777777" w:rsidR="009B1680"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9B1680"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9B1680" w:rsidRDefault="00826923" w:rsidP="003B4F6E">
            <w:pPr>
              <w:jc w:val="center"/>
              <w:rPr>
                <w:rFonts w:cs="Tahoma"/>
                <w:b/>
                <w:szCs w:val="20"/>
              </w:rPr>
            </w:pPr>
            <w:r>
              <w:rPr>
                <w:rFonts w:cs="Tahoma"/>
                <w:b/>
                <w:szCs w:val="20"/>
              </w:rPr>
              <w:t>Raisons pour les retards ou changements</w:t>
            </w:r>
          </w:p>
        </w:tc>
      </w:tr>
      <w:tr w:rsidR="009B1680" w14:paraId="66F874FD" w14:textId="77777777" w:rsidTr="00826923">
        <w:trPr>
          <w:trHeight w:val="548"/>
        </w:trPr>
        <w:tc>
          <w:tcPr>
            <w:tcW w:w="1530" w:type="dxa"/>
            <w:vMerge w:val="restart"/>
          </w:tcPr>
          <w:p w14:paraId="5565D14A" w14:textId="77777777" w:rsidR="009B1680" w:rsidRDefault="00826923" w:rsidP="00826923">
            <w:pPr>
              <w:rPr>
                <w:rFonts w:cs="Tahoma"/>
                <w:b/>
                <w:szCs w:val="20"/>
              </w:rPr>
            </w:pPr>
            <w:r>
              <w:rPr>
                <w:rFonts w:cs="Tahoma"/>
                <w:b/>
                <w:szCs w:val="20"/>
              </w:rPr>
              <w:t>Résultat 1</w:t>
            </w:r>
          </w:p>
          <w:p w14:paraId="3E1AF8B2" w14:textId="27FD2935" w:rsidR="009B168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institutions nationales en charge du Post DDR, du désarmement communautaire et de la RSS mettent en œuvre des actions conjointes pour une gouvernance plus cohérente et efficiente garantissant la sécurité des populations avec une participation renforcée des organisations de la société civile</w:t>
            </w:r>
            <w:r>
              <w:br/>
            </w:r>
            <w:r>
              <w:br/>
            </w:r>
            <w:r>
              <w:br/>
            </w:r>
            <w:r>
              <w:rPr>
                <w:b/>
                <w:sz w:val="22"/>
                <w:szCs w:val="22"/>
              </w:rPr>
              <w:t> </w:t>
            </w:r>
            <w:r>
              <w:rPr>
                <w:b/>
                <w:sz w:val="22"/>
                <w:szCs w:val="22"/>
              </w:rPr>
              <w:fldChar w:fldCharType="end"/>
            </w:r>
          </w:p>
        </w:tc>
        <w:tc>
          <w:tcPr>
            <w:tcW w:w="2070" w:type="dxa"/>
            <w:shd w:val="clear" w:color="auto" w:fill="EEECE1"/>
          </w:tcPr>
          <w:p w14:paraId="2BC3A553" w14:textId="77777777" w:rsidR="009B1680" w:rsidRDefault="00826923" w:rsidP="00826923">
            <w:pPr>
              <w:jc w:val="both"/>
              <w:rPr>
                <w:rFonts w:cs="Tahoma"/>
                <w:szCs w:val="20"/>
              </w:rPr>
            </w:pPr>
            <w:r>
              <w:rPr>
                <w:rFonts w:cs="Tahoma"/>
                <w:szCs w:val="20"/>
              </w:rPr>
              <w:t>Indicateur 1.1</w:t>
            </w:r>
          </w:p>
          <w:p w14:paraId="0BAA20C5" w14:textId="207838FB"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Baisse de l’indice de sécurité</w:t>
            </w:r>
            <w:r>
              <w:br/>
            </w:r>
            <w:r>
              <w:rPr>
                <w:b/>
                <w:sz w:val="22"/>
                <w:szCs w:val="22"/>
              </w:rPr>
              <w:t> </w:t>
            </w:r>
            <w:r>
              <w:rPr>
                <w:b/>
                <w:sz w:val="22"/>
                <w:szCs w:val="22"/>
              </w:rPr>
              <w:fldChar w:fldCharType="end"/>
            </w:r>
          </w:p>
        </w:tc>
        <w:tc>
          <w:tcPr>
            <w:tcW w:w="1530" w:type="dxa"/>
            <w:shd w:val="clear" w:color="auto" w:fill="EEECE1"/>
          </w:tcPr>
          <w:p w14:paraId="18B7E136" w14:textId="1A58617F" w:rsidR="009B1680"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reference : 1.2</w:t>
            </w:r>
            <w:r>
              <w:rPr>
                <w:b/>
                <w:sz w:val="22"/>
                <w:szCs w:val="22"/>
              </w:rPr>
              <w:t> </w:t>
            </w:r>
            <w:r>
              <w:rPr>
                <w:b/>
                <w:sz w:val="22"/>
                <w:szCs w:val="22"/>
              </w:rPr>
              <w:fldChar w:fldCharType="end"/>
            </w:r>
          </w:p>
        </w:tc>
        <w:tc>
          <w:tcPr>
            <w:tcW w:w="1620" w:type="dxa"/>
            <w:shd w:val="clear" w:color="auto" w:fill="EEECE1"/>
          </w:tcPr>
          <w:p w14:paraId="61479E92" w14:textId="2517DE00" w:rsidR="009B1680" w:rsidRDefault="00AE2950" w:rsidP="00826923">
            <w:r>
              <w:rPr>
                <w:highlight w:val="lightGray"/>
              </w:rPr>
              <w:t>1</w:t>
            </w:r>
          </w:p>
        </w:tc>
        <w:tc>
          <w:tcPr>
            <w:tcW w:w="2070" w:type="dxa"/>
          </w:tcPr>
          <w:p w14:paraId="139B2B99" w14:textId="7653906E"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42E436EB" w14:textId="1BD123B7"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Sentiment de sécurité dans le transport publique =61,69</w:t>
            </w:r>
            <w:r>
              <w:br/>
              <w:t>Sentiment de sécurité dans le lieu de travail = 78,97</w:t>
            </w:r>
            <w:r>
              <w:br/>
              <w:t xml:space="preserve"> (chiffre clé:1.1)</w:t>
            </w:r>
            <w:r>
              <w:rPr>
                <w:b/>
                <w:sz w:val="22"/>
                <w:szCs w:val="22"/>
              </w:rPr>
              <w:t> </w:t>
            </w:r>
            <w:r>
              <w:rPr>
                <w:b/>
                <w:sz w:val="22"/>
                <w:szCs w:val="22"/>
              </w:rPr>
              <w:fldChar w:fldCharType="end"/>
            </w:r>
          </w:p>
        </w:tc>
        <w:tc>
          <w:tcPr>
            <w:tcW w:w="4140" w:type="dxa"/>
          </w:tcPr>
          <w:p w14:paraId="481BA0E6" w14:textId="17F6E265"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08556BB5" w14:textId="77777777" w:rsidTr="00826923">
        <w:trPr>
          <w:trHeight w:val="548"/>
        </w:trPr>
        <w:tc>
          <w:tcPr>
            <w:tcW w:w="1530" w:type="dxa"/>
            <w:vMerge/>
          </w:tcPr>
          <w:p w14:paraId="64ACFB27" w14:textId="77777777" w:rsidR="009B1680" w:rsidRDefault="009B1680" w:rsidP="00826923">
            <w:pPr>
              <w:rPr>
                <w:rFonts w:cs="Tahoma"/>
                <w:b/>
                <w:szCs w:val="20"/>
              </w:rPr>
            </w:pPr>
          </w:p>
        </w:tc>
        <w:tc>
          <w:tcPr>
            <w:tcW w:w="2070" w:type="dxa"/>
            <w:shd w:val="clear" w:color="auto" w:fill="EEECE1"/>
          </w:tcPr>
          <w:p w14:paraId="5B2C00ED" w14:textId="77777777" w:rsidR="009B1680" w:rsidRDefault="00826923" w:rsidP="00826923">
            <w:pPr>
              <w:jc w:val="both"/>
              <w:rPr>
                <w:rFonts w:cs="Tahoma"/>
                <w:szCs w:val="20"/>
              </w:rPr>
            </w:pPr>
            <w:r>
              <w:rPr>
                <w:rFonts w:cs="Tahoma"/>
                <w:szCs w:val="20"/>
              </w:rPr>
              <w:t>Indicateur 1.2</w:t>
            </w:r>
          </w:p>
          <w:p w14:paraId="422C644E" w14:textId="74C1C0A1"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Amélioration de la perception des populations sur l’amélioration de la sécurité</w:t>
            </w:r>
            <w:r>
              <w:br/>
            </w:r>
            <w:r>
              <w:br/>
            </w:r>
            <w:r>
              <w:rPr>
                <w:b/>
                <w:sz w:val="22"/>
                <w:szCs w:val="22"/>
              </w:rPr>
              <w:t> </w:t>
            </w:r>
            <w:r>
              <w:rPr>
                <w:b/>
                <w:sz w:val="22"/>
                <w:szCs w:val="22"/>
              </w:rPr>
              <w:fldChar w:fldCharType="end"/>
            </w:r>
          </w:p>
        </w:tc>
        <w:tc>
          <w:tcPr>
            <w:tcW w:w="1530" w:type="dxa"/>
            <w:shd w:val="clear" w:color="auto" w:fill="EEECE1"/>
          </w:tcPr>
          <w:p w14:paraId="3C10E6DE" w14:textId="4F39AC1F"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64,2% (femmes) et 62.6% (hommes)</w:t>
            </w:r>
            <w:r>
              <w:rPr>
                <w:b/>
                <w:sz w:val="22"/>
                <w:szCs w:val="22"/>
              </w:rPr>
              <w:t> </w:t>
            </w:r>
            <w:r>
              <w:rPr>
                <w:b/>
                <w:sz w:val="22"/>
                <w:szCs w:val="22"/>
              </w:rPr>
              <w:fldChar w:fldCharType="end"/>
            </w:r>
          </w:p>
        </w:tc>
        <w:tc>
          <w:tcPr>
            <w:tcW w:w="1620" w:type="dxa"/>
            <w:shd w:val="clear" w:color="auto" w:fill="EEECE1"/>
          </w:tcPr>
          <w:p w14:paraId="6F75A704" w14:textId="38036AAC" w:rsidR="009B1680" w:rsidRDefault="00AE2950" w:rsidP="00826923">
            <w:r>
              <w:rPr>
                <w:highlight w:val="lightGray"/>
              </w:rPr>
              <w:t>70%</w:t>
            </w:r>
          </w:p>
        </w:tc>
        <w:tc>
          <w:tcPr>
            <w:tcW w:w="2070" w:type="dxa"/>
          </w:tcPr>
          <w:p w14:paraId="0F953287" w14:textId="3F1D84B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           </w:t>
            </w:r>
            <w:r>
              <w:rPr>
                <w:b/>
                <w:sz w:val="22"/>
                <w:szCs w:val="22"/>
              </w:rPr>
              <w:t> </w:t>
            </w:r>
            <w:r>
              <w:rPr>
                <w:b/>
                <w:sz w:val="22"/>
                <w:szCs w:val="22"/>
              </w:rPr>
              <w:fldChar w:fldCharType="end"/>
            </w:r>
          </w:p>
        </w:tc>
        <w:tc>
          <w:tcPr>
            <w:tcW w:w="2070" w:type="dxa"/>
          </w:tcPr>
          <w:p w14:paraId="69C01213" w14:textId="41A51A2C"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Perception des populations sur l’amélioration de la sécurité est de 84,04 (chiffre clé:84.04)</w:t>
            </w:r>
            <w:r>
              <w:rPr>
                <w:b/>
                <w:sz w:val="22"/>
                <w:szCs w:val="22"/>
              </w:rPr>
              <w:t> </w:t>
            </w:r>
            <w:r>
              <w:rPr>
                <w:b/>
                <w:sz w:val="22"/>
                <w:szCs w:val="22"/>
              </w:rPr>
              <w:fldChar w:fldCharType="end"/>
            </w:r>
          </w:p>
        </w:tc>
        <w:tc>
          <w:tcPr>
            <w:tcW w:w="4140" w:type="dxa"/>
          </w:tcPr>
          <w:p w14:paraId="0882431D" w14:textId="3241000E"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6A860399" w14:textId="77777777" w:rsidTr="00826923">
        <w:trPr>
          <w:trHeight w:val="548"/>
        </w:trPr>
        <w:tc>
          <w:tcPr>
            <w:tcW w:w="1530" w:type="dxa"/>
            <w:vMerge/>
          </w:tcPr>
          <w:p w14:paraId="5011ACC2" w14:textId="77777777" w:rsidR="009B1680" w:rsidRDefault="009B1680" w:rsidP="00826923">
            <w:pPr>
              <w:rPr>
                <w:rFonts w:cs="Tahoma"/>
                <w:szCs w:val="20"/>
              </w:rPr>
            </w:pPr>
          </w:p>
        </w:tc>
        <w:tc>
          <w:tcPr>
            <w:tcW w:w="2070" w:type="dxa"/>
            <w:shd w:val="clear" w:color="auto" w:fill="EEECE1"/>
          </w:tcPr>
          <w:p w14:paraId="511D7C8C" w14:textId="77777777" w:rsidR="009B1680" w:rsidRDefault="00826923" w:rsidP="00826923">
            <w:pPr>
              <w:jc w:val="both"/>
              <w:rPr>
                <w:rFonts w:cs="Tahoma"/>
                <w:szCs w:val="20"/>
              </w:rPr>
            </w:pPr>
            <w:r>
              <w:rPr>
                <w:rFonts w:cs="Tahoma"/>
                <w:szCs w:val="20"/>
              </w:rPr>
              <w:t>Indicateur 1.3</w:t>
            </w:r>
          </w:p>
          <w:p w14:paraId="733FDA2D" w14:textId="0F2A66D1"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9B1680" w:rsidRDefault="00AE2950" w:rsidP="00826923">
            <w:r>
              <w:rPr>
                <w:highlight w:val="lightGray"/>
              </w:rPr>
              <w:t xml:space="preserve">      </w:t>
            </w:r>
          </w:p>
        </w:tc>
        <w:tc>
          <w:tcPr>
            <w:tcW w:w="2070" w:type="dxa"/>
          </w:tcPr>
          <w:p w14:paraId="76951566" w14:textId="18BBBE6C" w:rsidR="009B1680"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5804B447" w14:textId="77777777" w:rsidTr="00826923">
        <w:trPr>
          <w:trHeight w:val="548"/>
        </w:trPr>
        <w:tc>
          <w:tcPr>
            <w:tcW w:w="1530" w:type="dxa"/>
            <w:vMerge w:val="restart"/>
          </w:tcPr>
          <w:p w14:paraId="324502FD" w14:textId="77777777" w:rsidR="009B1680" w:rsidRDefault="00CE5967" w:rsidP="00826923">
            <w:pPr>
              <w:rPr>
                <w:rFonts w:cs="Tahoma"/>
                <w:szCs w:val="20"/>
              </w:rPr>
            </w:pPr>
            <w:r>
              <w:rPr>
                <w:rFonts w:cs="Tahoma"/>
                <w:szCs w:val="20"/>
              </w:rPr>
              <w:t>Produit 1.1</w:t>
            </w:r>
          </w:p>
          <w:p w14:paraId="1C9067CC" w14:textId="70FE8592" w:rsidR="009B168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capacités de pilotage et de coordination des institutions en charge du Post DDR, du désarmement communautaire et de la RSS sont renforcées pour prévenir la violence armée et accompagner les réformes du secteur de la sécurité</w:t>
            </w:r>
            <w:r>
              <w:rPr>
                <w:b/>
                <w:sz w:val="22"/>
                <w:szCs w:val="22"/>
              </w:rPr>
              <w:t> </w:t>
            </w:r>
            <w:r>
              <w:rPr>
                <w:b/>
                <w:sz w:val="22"/>
                <w:szCs w:val="22"/>
              </w:rPr>
              <w:fldChar w:fldCharType="end"/>
            </w:r>
          </w:p>
          <w:p w14:paraId="6AEAC650" w14:textId="77777777" w:rsidR="009B1680" w:rsidRDefault="009B1680" w:rsidP="00826923">
            <w:pPr>
              <w:rPr>
                <w:rFonts w:cs="Tahoma"/>
                <w:b/>
                <w:szCs w:val="20"/>
              </w:rPr>
            </w:pPr>
          </w:p>
        </w:tc>
        <w:tc>
          <w:tcPr>
            <w:tcW w:w="2070" w:type="dxa"/>
            <w:shd w:val="clear" w:color="auto" w:fill="EEECE1"/>
          </w:tcPr>
          <w:p w14:paraId="4BC6D6A9" w14:textId="77777777" w:rsidR="009B1680" w:rsidRDefault="00CE5967" w:rsidP="00826923">
            <w:pPr>
              <w:jc w:val="both"/>
              <w:rPr>
                <w:rFonts w:cs="Tahoma"/>
                <w:szCs w:val="20"/>
              </w:rPr>
            </w:pPr>
            <w:r>
              <w:rPr>
                <w:rFonts w:cs="Tahoma"/>
                <w:szCs w:val="20"/>
              </w:rPr>
              <w:t>Indicateur  1.1.1</w:t>
            </w:r>
          </w:p>
          <w:p w14:paraId="2625E4F1" w14:textId="42E6CAC6" w:rsidR="009B168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des rencontres mandataires sont tenues </w:t>
            </w:r>
            <w:r>
              <w:br/>
            </w:r>
            <w:r>
              <w:rPr>
                <w:b/>
                <w:sz w:val="22"/>
                <w:szCs w:val="22"/>
              </w:rPr>
              <w:t> </w:t>
            </w:r>
            <w:r>
              <w:rPr>
                <w:b/>
                <w:sz w:val="22"/>
                <w:szCs w:val="22"/>
              </w:rPr>
              <w:fldChar w:fldCharType="end"/>
            </w:r>
          </w:p>
        </w:tc>
        <w:tc>
          <w:tcPr>
            <w:tcW w:w="1530" w:type="dxa"/>
            <w:shd w:val="clear" w:color="auto" w:fill="EEECE1"/>
          </w:tcPr>
          <w:p w14:paraId="16CCB956" w14:textId="49FC4A06"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9B1680" w:rsidRDefault="006517B6" w:rsidP="00826923">
            <w:r>
              <w:rPr>
                <w:highlight w:val="lightGray"/>
              </w:rPr>
              <w:t>90%</w:t>
            </w:r>
          </w:p>
        </w:tc>
        <w:tc>
          <w:tcPr>
            <w:tcW w:w="2070" w:type="dxa"/>
          </w:tcPr>
          <w:p w14:paraId="521B62BD" w14:textId="284AAA44" w:rsidR="009B168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90           </w:t>
            </w:r>
            <w:r>
              <w:rPr>
                <w:b/>
                <w:sz w:val="22"/>
                <w:szCs w:val="22"/>
              </w:rPr>
              <w:t> </w:t>
            </w:r>
            <w:r>
              <w:rPr>
                <w:b/>
                <w:sz w:val="22"/>
                <w:szCs w:val="22"/>
              </w:rPr>
              <w:fldChar w:fldCharType="end"/>
            </w:r>
          </w:p>
        </w:tc>
        <w:tc>
          <w:tcPr>
            <w:tcW w:w="2070" w:type="dxa"/>
          </w:tcPr>
          <w:p w14:paraId="7FA7D3AF" w14:textId="09CB4796"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S-CNS tient régulièrement des rencontres trimestrielles avec les 5 institutions nationales engagées dans le processus RSS notamment la CCSR, l'OSCN, la ComNat-ALPC, la CNDH-CI)  (chiffre clé:100)</w:t>
            </w:r>
            <w:r>
              <w:rPr>
                <w:b/>
                <w:sz w:val="22"/>
                <w:szCs w:val="22"/>
              </w:rPr>
              <w:t> </w:t>
            </w:r>
            <w:r>
              <w:rPr>
                <w:b/>
                <w:sz w:val="22"/>
                <w:szCs w:val="22"/>
              </w:rPr>
              <w:fldChar w:fldCharType="end"/>
            </w:r>
          </w:p>
        </w:tc>
        <w:tc>
          <w:tcPr>
            <w:tcW w:w="4140" w:type="dxa"/>
          </w:tcPr>
          <w:p w14:paraId="6470D769" w14:textId="71BC1F3F"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15BD3BE2" w14:textId="77777777" w:rsidTr="00826923">
        <w:trPr>
          <w:trHeight w:val="512"/>
        </w:trPr>
        <w:tc>
          <w:tcPr>
            <w:tcW w:w="1530" w:type="dxa"/>
            <w:vMerge/>
          </w:tcPr>
          <w:p w14:paraId="4784FF87" w14:textId="77777777" w:rsidR="009B1680" w:rsidRDefault="009B1680" w:rsidP="00826923">
            <w:pPr>
              <w:rPr>
                <w:rFonts w:cs="Tahoma"/>
                <w:b/>
                <w:szCs w:val="20"/>
              </w:rPr>
            </w:pPr>
          </w:p>
        </w:tc>
        <w:tc>
          <w:tcPr>
            <w:tcW w:w="2070" w:type="dxa"/>
            <w:shd w:val="clear" w:color="auto" w:fill="EEECE1"/>
          </w:tcPr>
          <w:p w14:paraId="544BC1EC" w14:textId="77777777" w:rsidR="009B1680" w:rsidRDefault="00CE5967" w:rsidP="00826923">
            <w:pPr>
              <w:jc w:val="both"/>
              <w:rPr>
                <w:rFonts w:cs="Tahoma"/>
                <w:szCs w:val="20"/>
              </w:rPr>
            </w:pPr>
            <w:r>
              <w:rPr>
                <w:rFonts w:cs="Tahoma"/>
                <w:szCs w:val="20"/>
              </w:rPr>
              <w:t>Indicateur 1.1.2</w:t>
            </w:r>
          </w:p>
          <w:p w14:paraId="795B5971" w14:textId="2D501929" w:rsidR="009B168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Taux de mise en œuvre des nouvelles décisions/ recommandations du cadre de Coordination des institutions en charge du Post DDR, du désarmement communautaire et de la RSS</w:t>
            </w:r>
            <w:r>
              <w:br/>
            </w:r>
            <w:r>
              <w:rPr>
                <w:b/>
                <w:sz w:val="22"/>
                <w:szCs w:val="22"/>
              </w:rPr>
              <w:t> </w:t>
            </w:r>
            <w:r>
              <w:rPr>
                <w:b/>
                <w:sz w:val="22"/>
                <w:szCs w:val="22"/>
              </w:rPr>
              <w:fldChar w:fldCharType="end"/>
            </w:r>
          </w:p>
        </w:tc>
        <w:tc>
          <w:tcPr>
            <w:tcW w:w="1530" w:type="dxa"/>
            <w:shd w:val="clear" w:color="auto" w:fill="EEECE1"/>
          </w:tcPr>
          <w:p w14:paraId="408334AB" w14:textId="7BC69C6A"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9B1680" w:rsidRDefault="006517B6" w:rsidP="006517B6">
            <w:r>
              <w:rPr>
                <w:highlight w:val="lightGray"/>
              </w:rPr>
              <w:t>Au moins 75</w:t>
            </w:r>
          </w:p>
          <w:p w14:paraId="04885E44" w14:textId="1BC8ACEB" w:rsidR="009B1680" w:rsidRDefault="009B1680" w:rsidP="00826923"/>
        </w:tc>
        <w:tc>
          <w:tcPr>
            <w:tcW w:w="2070" w:type="dxa"/>
          </w:tcPr>
          <w:p w14:paraId="7E94F785" w14:textId="2E39954F"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75           </w:t>
            </w:r>
            <w:r>
              <w:rPr>
                <w:b/>
                <w:sz w:val="22"/>
                <w:szCs w:val="22"/>
              </w:rPr>
              <w:t> </w:t>
            </w:r>
            <w:r>
              <w:rPr>
                <w:b/>
                <w:sz w:val="22"/>
                <w:szCs w:val="22"/>
              </w:rPr>
              <w:fldChar w:fldCharType="end"/>
            </w:r>
          </w:p>
        </w:tc>
        <w:tc>
          <w:tcPr>
            <w:tcW w:w="2070" w:type="dxa"/>
          </w:tcPr>
          <w:p w14:paraId="33E89896" w14:textId="5921F0FC" w:rsidR="009B168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CNDH-CI et la ComNat-ALPC collaborent étroitement avec le S-CNS dans la mise en oeuvre des réformes qui relèvent directement d'elles (chiffre clé:90)</w:t>
            </w:r>
            <w:r>
              <w:rPr>
                <w:b/>
                <w:sz w:val="22"/>
                <w:szCs w:val="22"/>
              </w:rPr>
              <w:t> </w:t>
            </w:r>
            <w:r>
              <w:rPr>
                <w:b/>
                <w:sz w:val="22"/>
                <w:szCs w:val="22"/>
              </w:rPr>
              <w:fldChar w:fldCharType="end"/>
            </w:r>
          </w:p>
        </w:tc>
        <w:tc>
          <w:tcPr>
            <w:tcW w:w="4140" w:type="dxa"/>
          </w:tcPr>
          <w:p w14:paraId="7D32824A" w14:textId="24622FC4"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63E959E2" w14:textId="77777777" w:rsidTr="00826923">
        <w:trPr>
          <w:trHeight w:val="512"/>
        </w:trPr>
        <w:tc>
          <w:tcPr>
            <w:tcW w:w="1530" w:type="dxa"/>
            <w:vMerge/>
          </w:tcPr>
          <w:p w14:paraId="284E954B" w14:textId="77777777" w:rsidR="009B1680" w:rsidRDefault="009B1680" w:rsidP="00826923">
            <w:pPr>
              <w:rPr>
                <w:rFonts w:cs="Tahoma"/>
                <w:b/>
                <w:szCs w:val="20"/>
              </w:rPr>
            </w:pPr>
          </w:p>
        </w:tc>
        <w:tc>
          <w:tcPr>
            <w:tcW w:w="2070" w:type="dxa"/>
            <w:shd w:val="clear" w:color="auto" w:fill="EEECE1"/>
          </w:tcPr>
          <w:p w14:paraId="7A22C59E" w14:textId="53D1B7B4" w:rsidR="009B1680" w:rsidRDefault="00CE5967" w:rsidP="00CE5967">
            <w:pPr>
              <w:jc w:val="both"/>
              <w:rPr>
                <w:rFonts w:cs="Tahoma"/>
                <w:szCs w:val="20"/>
              </w:rPr>
            </w:pPr>
            <w:r>
              <w:rPr>
                <w:rFonts w:cs="Tahoma"/>
                <w:szCs w:val="20"/>
              </w:rPr>
              <w:t>Indicateur 1.1.3</w:t>
            </w:r>
          </w:p>
          <w:p w14:paraId="69C235C3" w14:textId="187AA10B" w:rsidR="009B168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5A9570AD" w14:textId="131586EC" w:rsidR="009B1680" w:rsidRDefault="00D31551" w:rsidP="00826923">
            <w:pPr>
              <w:rPr>
                <w:b/>
                <w:sz w:val="22"/>
                <w:szCs w:val="22"/>
              </w:rPr>
            </w:pPr>
            <w:r>
              <w:rPr>
                <w:highlight w:val="lightGray"/>
              </w:rPr>
              <w:t xml:space="preserve">      </w:t>
            </w:r>
          </w:p>
        </w:tc>
        <w:tc>
          <w:tcPr>
            <w:tcW w:w="1620" w:type="dxa"/>
            <w:shd w:val="clear" w:color="auto" w:fill="EEECE1"/>
          </w:tcPr>
          <w:p w14:paraId="321079D6" w14:textId="51A10CDC" w:rsidR="009B1680" w:rsidRDefault="006517B6" w:rsidP="00826923">
            <w:pPr>
              <w:rPr>
                <w:b/>
                <w:sz w:val="22"/>
                <w:szCs w:val="22"/>
              </w:rPr>
            </w:pPr>
            <w:r>
              <w:rPr>
                <w:highlight w:val="lightGray"/>
              </w:rPr>
              <w:t xml:space="preserve">      </w:t>
            </w:r>
          </w:p>
        </w:tc>
        <w:tc>
          <w:tcPr>
            <w:tcW w:w="2070" w:type="dxa"/>
          </w:tcPr>
          <w:p w14:paraId="3D1ECA2E" w14:textId="1DFBAF54" w:rsidR="009B1680" w:rsidRDefault="005B1E1B" w:rsidP="00826923">
            <w:pPr>
              <w:rPr>
                <w:b/>
                <w:sz w:val="22"/>
                <w:szCs w:val="22"/>
              </w:rPr>
            </w:pPr>
            <w:r>
              <w:rPr>
                <w:highlight w:val="lightGray"/>
              </w:rPr>
              <w:t xml:space="preserve">      </w:t>
            </w:r>
          </w:p>
        </w:tc>
        <w:tc>
          <w:tcPr>
            <w:tcW w:w="2070" w:type="dxa"/>
          </w:tcPr>
          <w:p w14:paraId="613F0C78" w14:textId="0EBB0C03" w:rsidR="009B1680" w:rsidRDefault="001A78C0" w:rsidP="00826923">
            <w:pPr>
              <w:rPr>
                <w:b/>
                <w:sz w:val="22"/>
                <w:szCs w:val="22"/>
              </w:rPr>
            </w:pPr>
            <w:r>
              <w:rPr>
                <w:highlight w:val="lightGray"/>
              </w:rPr>
              <w:t xml:space="preserve">      </w:t>
            </w:r>
          </w:p>
        </w:tc>
        <w:tc>
          <w:tcPr>
            <w:tcW w:w="4140" w:type="dxa"/>
          </w:tcPr>
          <w:p w14:paraId="4ACE358E" w14:textId="079E1589" w:rsidR="009B1680" w:rsidRDefault="00EC67ED" w:rsidP="00826923">
            <w:pPr>
              <w:rPr>
                <w:b/>
                <w:sz w:val="22"/>
                <w:szCs w:val="22"/>
              </w:rPr>
            </w:pPr>
            <w:r>
              <w:rPr>
                <w:highlight w:val="lightGray"/>
              </w:rPr>
              <w:t xml:space="preserve">      </w:t>
            </w:r>
          </w:p>
        </w:tc>
      </w:tr>
      <w:tr w:rsidR="009B1680" w14:paraId="0B2EE17F" w14:textId="77777777" w:rsidTr="00826923">
        <w:trPr>
          <w:trHeight w:val="440"/>
        </w:trPr>
        <w:tc>
          <w:tcPr>
            <w:tcW w:w="1530" w:type="dxa"/>
            <w:vMerge w:val="restart"/>
          </w:tcPr>
          <w:p w14:paraId="17AF0F44" w14:textId="77777777" w:rsidR="009B1680" w:rsidRDefault="00CE5967" w:rsidP="00826923">
            <w:pPr>
              <w:rPr>
                <w:rFonts w:cs="Tahoma"/>
                <w:szCs w:val="20"/>
              </w:rPr>
            </w:pPr>
            <w:r>
              <w:rPr>
                <w:rFonts w:cs="Tahoma"/>
                <w:szCs w:val="20"/>
              </w:rPr>
              <w:t>Produit 1.2</w:t>
            </w:r>
          </w:p>
          <w:p w14:paraId="31E96617" w14:textId="11DC0C32" w:rsidR="009B168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Les populations en particulier les femmes connaissent leurs droits fondamentaux et les mécanismes de saisine des institutions des droits humains</w:t>
            </w:r>
            <w:r>
              <w:rPr>
                <w:b/>
                <w:sz w:val="22"/>
                <w:szCs w:val="22"/>
              </w:rPr>
              <w:t> </w:t>
            </w:r>
            <w:r>
              <w:rPr>
                <w:b/>
                <w:sz w:val="22"/>
                <w:szCs w:val="22"/>
              </w:rPr>
              <w:fldChar w:fldCharType="end"/>
            </w:r>
          </w:p>
        </w:tc>
        <w:tc>
          <w:tcPr>
            <w:tcW w:w="2070" w:type="dxa"/>
            <w:shd w:val="clear" w:color="auto" w:fill="EEECE1"/>
          </w:tcPr>
          <w:p w14:paraId="61FE57A5" w14:textId="77777777" w:rsidR="009B1680" w:rsidRDefault="00CE5967" w:rsidP="00826923">
            <w:pPr>
              <w:jc w:val="both"/>
              <w:rPr>
                <w:rFonts w:cs="Tahoma"/>
                <w:szCs w:val="20"/>
              </w:rPr>
            </w:pPr>
            <w:r>
              <w:rPr>
                <w:rFonts w:cs="Tahoma"/>
                <w:szCs w:val="20"/>
              </w:rPr>
              <w:t>Indicateur  1.2.1</w:t>
            </w:r>
          </w:p>
          <w:p w14:paraId="7575463B" w14:textId="6522DEBC" w:rsidR="009B168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nouvelles personnes sensibilisées désagrégées par sexe qui connaissent leurs droits fondamentaux</w:t>
            </w:r>
            <w:r>
              <w:br/>
              <w:t xml:space="preserve"> </w:t>
            </w:r>
            <w:r>
              <w:rPr>
                <w:b/>
                <w:sz w:val="22"/>
                <w:szCs w:val="22"/>
              </w:rPr>
              <w:t> </w:t>
            </w:r>
            <w:r>
              <w:rPr>
                <w:b/>
                <w:sz w:val="22"/>
                <w:szCs w:val="22"/>
              </w:rPr>
              <w:fldChar w:fldCharType="end"/>
            </w:r>
          </w:p>
        </w:tc>
        <w:tc>
          <w:tcPr>
            <w:tcW w:w="1530" w:type="dxa"/>
            <w:shd w:val="clear" w:color="auto" w:fill="EEECE1"/>
          </w:tcPr>
          <w:p w14:paraId="2F1437DA" w14:textId="1D8B2C72"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9B1680" w:rsidRDefault="00E4290E" w:rsidP="00826923">
            <w:r>
              <w:rPr>
                <w:highlight w:val="lightGray"/>
              </w:rPr>
              <w:t>70%</w:t>
            </w:r>
          </w:p>
        </w:tc>
        <w:tc>
          <w:tcPr>
            <w:tcW w:w="2070" w:type="dxa"/>
          </w:tcPr>
          <w:p w14:paraId="252C54D8" w14:textId="20E691FD"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70            - 2020: 70           </w:t>
            </w:r>
            <w:r>
              <w:rPr>
                <w:b/>
                <w:sz w:val="22"/>
                <w:szCs w:val="22"/>
              </w:rPr>
              <w:t> </w:t>
            </w:r>
            <w:r>
              <w:rPr>
                <w:b/>
                <w:sz w:val="22"/>
                <w:szCs w:val="22"/>
              </w:rPr>
              <w:fldChar w:fldCharType="end"/>
            </w:r>
          </w:p>
        </w:tc>
        <w:tc>
          <w:tcPr>
            <w:tcW w:w="2070" w:type="dxa"/>
          </w:tcPr>
          <w:p w14:paraId="30BFB45E" w14:textId="494ECE2F"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60% des communautés des zones ciblées</w:t>
            </w:r>
            <w:r>
              <w:br/>
              <w:t>800 acteurs de la société civile et de FDS dont 35% de femme ont eu leurs capacités renforcées sur les droit de l'homme à Bouaké et Douékoué et le processus suit son cours dans 29 autres regions de la Côte d'Ivoire avec la CNDHCI et le S-CNS (chiffre clé:60)</w:t>
            </w:r>
            <w:r>
              <w:rPr>
                <w:b/>
                <w:sz w:val="22"/>
                <w:szCs w:val="22"/>
              </w:rPr>
              <w:t> </w:t>
            </w:r>
            <w:r>
              <w:rPr>
                <w:b/>
                <w:sz w:val="22"/>
                <w:szCs w:val="22"/>
              </w:rPr>
              <w:fldChar w:fldCharType="end"/>
            </w:r>
          </w:p>
        </w:tc>
        <w:tc>
          <w:tcPr>
            <w:tcW w:w="4140" w:type="dxa"/>
          </w:tcPr>
          <w:p w14:paraId="45774214" w14:textId="6F90733B"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3F95CC23" w14:textId="77777777" w:rsidTr="00826923">
        <w:trPr>
          <w:trHeight w:val="467"/>
        </w:trPr>
        <w:tc>
          <w:tcPr>
            <w:tcW w:w="1530" w:type="dxa"/>
            <w:vMerge/>
          </w:tcPr>
          <w:p w14:paraId="208D6BA7" w14:textId="77777777" w:rsidR="009B1680" w:rsidRDefault="009B1680" w:rsidP="00826923">
            <w:pPr>
              <w:rPr>
                <w:rFonts w:cs="Tahoma"/>
                <w:b/>
                <w:szCs w:val="20"/>
              </w:rPr>
            </w:pPr>
          </w:p>
        </w:tc>
        <w:tc>
          <w:tcPr>
            <w:tcW w:w="2070" w:type="dxa"/>
            <w:shd w:val="clear" w:color="auto" w:fill="EEECE1"/>
          </w:tcPr>
          <w:p w14:paraId="6C67A714" w14:textId="77777777" w:rsidR="009B1680" w:rsidRDefault="00CE5967" w:rsidP="00826923">
            <w:pPr>
              <w:jc w:val="both"/>
              <w:rPr>
                <w:rFonts w:cs="Tahoma"/>
                <w:szCs w:val="20"/>
              </w:rPr>
            </w:pPr>
            <w:r>
              <w:rPr>
                <w:rFonts w:cs="Tahoma"/>
                <w:szCs w:val="20"/>
              </w:rPr>
              <w:t>Indicateur 1.2.2</w:t>
            </w:r>
          </w:p>
          <w:p w14:paraId="5F819A0F" w14:textId="5FB6FF1C" w:rsidR="009B168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nouvelles requêtes de saisine formulées par les requérants à la CNDHCI   </w:t>
            </w:r>
            <w:r>
              <w:br/>
            </w:r>
            <w:r>
              <w:rPr>
                <w:b/>
                <w:sz w:val="22"/>
                <w:szCs w:val="22"/>
              </w:rPr>
              <w:t> </w:t>
            </w:r>
            <w:r>
              <w:rPr>
                <w:b/>
                <w:sz w:val="22"/>
                <w:szCs w:val="22"/>
              </w:rPr>
              <w:fldChar w:fldCharType="end"/>
            </w:r>
          </w:p>
        </w:tc>
        <w:tc>
          <w:tcPr>
            <w:tcW w:w="1530" w:type="dxa"/>
            <w:shd w:val="clear" w:color="auto" w:fill="EEECE1"/>
          </w:tcPr>
          <w:p w14:paraId="6E29795E" w14:textId="77777777" w:rsidR="009B1680" w:rsidRDefault="00D31551" w:rsidP="00D31551">
            <w:r>
              <w:rPr>
                <w:highlight w:val="lightGray"/>
              </w:rPr>
              <w:t>0</w:t>
            </w:r>
          </w:p>
          <w:p w14:paraId="0A000B97" w14:textId="2EEC834A" w:rsidR="009B1680" w:rsidRDefault="009B1680" w:rsidP="00826923"/>
        </w:tc>
        <w:tc>
          <w:tcPr>
            <w:tcW w:w="1620" w:type="dxa"/>
            <w:shd w:val="clear" w:color="auto" w:fill="EEECE1"/>
          </w:tcPr>
          <w:p w14:paraId="3EC9670A" w14:textId="30086C5A" w:rsidR="009B1680" w:rsidRDefault="00E4290E" w:rsidP="00826923">
            <w:r>
              <w:rPr>
                <w:highlight w:val="lightGray"/>
              </w:rPr>
              <w:t>Au moins 20</w:t>
            </w:r>
          </w:p>
        </w:tc>
        <w:tc>
          <w:tcPr>
            <w:tcW w:w="2070" w:type="dxa"/>
          </w:tcPr>
          <w:p w14:paraId="4F82B38A" w14:textId="3EDBBD25" w:rsidR="009B168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642E84DB" w14:textId="772F22E4" w:rsidR="009B168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15 requêtes en cours de traitement</w:t>
            </w:r>
            <w:r>
              <w:br/>
              <w:t>En raison de la réforme de la CNDH-CI survenue au cours du semestre, les activités de formation des membres n'a pu avoir lieu. Ces activités de renforcement de capacités ont été replanifiées pour le deuxième semestre (chiffre clé:15)</w:t>
            </w:r>
            <w:r>
              <w:rPr>
                <w:b/>
                <w:sz w:val="22"/>
                <w:szCs w:val="22"/>
              </w:rPr>
              <w:t> </w:t>
            </w:r>
            <w:r>
              <w:rPr>
                <w:b/>
                <w:sz w:val="22"/>
                <w:szCs w:val="22"/>
              </w:rPr>
              <w:fldChar w:fldCharType="end"/>
            </w:r>
          </w:p>
        </w:tc>
        <w:tc>
          <w:tcPr>
            <w:tcW w:w="4140" w:type="dxa"/>
          </w:tcPr>
          <w:p w14:paraId="67ABA996" w14:textId="4C1E6A08"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1EFB4B91" w14:textId="77777777" w:rsidTr="00826923">
        <w:trPr>
          <w:trHeight w:val="467"/>
        </w:trPr>
        <w:tc>
          <w:tcPr>
            <w:tcW w:w="1530" w:type="dxa"/>
            <w:vMerge/>
          </w:tcPr>
          <w:p w14:paraId="1A3C66FE" w14:textId="77777777" w:rsidR="009B1680" w:rsidRDefault="009B1680" w:rsidP="00826923">
            <w:pPr>
              <w:rPr>
                <w:rFonts w:cs="Tahoma"/>
                <w:b/>
                <w:szCs w:val="20"/>
              </w:rPr>
            </w:pPr>
          </w:p>
        </w:tc>
        <w:tc>
          <w:tcPr>
            <w:tcW w:w="2070" w:type="dxa"/>
            <w:shd w:val="clear" w:color="auto" w:fill="EEECE1"/>
          </w:tcPr>
          <w:p w14:paraId="6FA74503" w14:textId="05285549" w:rsidR="009B1680" w:rsidRDefault="00CE5967" w:rsidP="00CE5967">
            <w:pPr>
              <w:jc w:val="both"/>
              <w:rPr>
                <w:rFonts w:cs="Tahoma"/>
                <w:szCs w:val="20"/>
              </w:rPr>
            </w:pPr>
            <w:r>
              <w:rPr>
                <w:rFonts w:cs="Tahoma"/>
                <w:szCs w:val="20"/>
              </w:rPr>
              <w:t>Indicateur 1.2.3</w:t>
            </w:r>
          </w:p>
          <w:p w14:paraId="1A47D56C" w14:textId="62183831" w:rsidR="009B168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0D35E16" w14:textId="7DE5EE32" w:rsidR="009B1680" w:rsidRDefault="00D31551" w:rsidP="00826923">
            <w:pPr>
              <w:rPr>
                <w:b/>
                <w:sz w:val="22"/>
                <w:szCs w:val="22"/>
              </w:rPr>
            </w:pPr>
            <w:r>
              <w:rPr>
                <w:highlight w:val="lightGray"/>
              </w:rPr>
              <w:t xml:space="preserve">      </w:t>
            </w:r>
          </w:p>
        </w:tc>
        <w:tc>
          <w:tcPr>
            <w:tcW w:w="1620" w:type="dxa"/>
            <w:shd w:val="clear" w:color="auto" w:fill="EEECE1"/>
          </w:tcPr>
          <w:p w14:paraId="57CD4144" w14:textId="496DDE3C" w:rsidR="009B1680" w:rsidRDefault="00E4290E" w:rsidP="00826923">
            <w:pPr>
              <w:rPr>
                <w:b/>
                <w:sz w:val="22"/>
                <w:szCs w:val="22"/>
              </w:rPr>
            </w:pPr>
            <w:r>
              <w:rPr>
                <w:highlight w:val="lightGray"/>
              </w:rPr>
              <w:t xml:space="preserve">      </w:t>
            </w:r>
          </w:p>
        </w:tc>
        <w:tc>
          <w:tcPr>
            <w:tcW w:w="2070" w:type="dxa"/>
          </w:tcPr>
          <w:p w14:paraId="784DAE48" w14:textId="3DCA4636" w:rsidR="009B1680" w:rsidRDefault="005B1E1B" w:rsidP="00826923">
            <w:pPr>
              <w:rPr>
                <w:b/>
                <w:sz w:val="22"/>
                <w:szCs w:val="22"/>
              </w:rPr>
            </w:pPr>
            <w:r>
              <w:rPr>
                <w:highlight w:val="lightGray"/>
              </w:rPr>
              <w:t xml:space="preserve">      </w:t>
            </w:r>
          </w:p>
        </w:tc>
        <w:tc>
          <w:tcPr>
            <w:tcW w:w="2070" w:type="dxa"/>
          </w:tcPr>
          <w:p w14:paraId="57240587" w14:textId="1448A097" w:rsidR="009B1680" w:rsidRDefault="001A78C0" w:rsidP="00826923">
            <w:pPr>
              <w:rPr>
                <w:b/>
                <w:sz w:val="22"/>
                <w:szCs w:val="22"/>
              </w:rPr>
            </w:pPr>
            <w:r>
              <w:rPr>
                <w:highlight w:val="lightGray"/>
              </w:rPr>
              <w:t xml:space="preserve">      </w:t>
            </w:r>
          </w:p>
        </w:tc>
        <w:tc>
          <w:tcPr>
            <w:tcW w:w="4140" w:type="dxa"/>
          </w:tcPr>
          <w:p w14:paraId="1BF4F22C" w14:textId="6CA7A7C9" w:rsidR="009B1680" w:rsidRDefault="00EC67ED" w:rsidP="00826923">
            <w:pPr>
              <w:rPr>
                <w:b/>
                <w:sz w:val="22"/>
                <w:szCs w:val="22"/>
              </w:rPr>
            </w:pPr>
            <w:r>
              <w:rPr>
                <w:highlight w:val="lightGray"/>
              </w:rPr>
              <w:t xml:space="preserve">      </w:t>
            </w:r>
          </w:p>
        </w:tc>
      </w:tr>
      <w:tr w:rsidR="009B1680" w14:paraId="4CC8423E" w14:textId="77777777" w:rsidTr="00826923">
        <w:trPr>
          <w:trHeight w:val="422"/>
        </w:trPr>
        <w:tc>
          <w:tcPr>
            <w:tcW w:w="1530" w:type="dxa"/>
            <w:vMerge w:val="restart"/>
          </w:tcPr>
          <w:p w14:paraId="70C54316" w14:textId="77777777" w:rsidR="009B1680" w:rsidRDefault="00CE5967" w:rsidP="00826923">
            <w:pPr>
              <w:rPr>
                <w:rFonts w:cs="Tahoma"/>
                <w:szCs w:val="20"/>
              </w:rPr>
            </w:pPr>
            <w:r>
              <w:rPr>
                <w:rFonts w:cs="Tahoma"/>
                <w:szCs w:val="20"/>
              </w:rPr>
              <w:t>Produit 1.3</w:t>
            </w:r>
          </w:p>
          <w:p w14:paraId="5AABA42B" w14:textId="7B75B75A" w:rsidR="009B168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9B1680" w:rsidRDefault="00CE5967" w:rsidP="00826923">
            <w:pPr>
              <w:jc w:val="both"/>
              <w:rPr>
                <w:rFonts w:cs="Tahoma"/>
                <w:szCs w:val="20"/>
              </w:rPr>
            </w:pPr>
            <w:r>
              <w:rPr>
                <w:rFonts w:cs="Tahoma"/>
                <w:szCs w:val="20"/>
              </w:rPr>
              <w:t>Indicateur 1.3.1</w:t>
            </w:r>
          </w:p>
          <w:p w14:paraId="13F4F9B7" w14:textId="20C32E57" w:rsidR="009B168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9B1680" w:rsidRDefault="00E4290E" w:rsidP="00826923">
            <w:r>
              <w:rPr>
                <w:highlight w:val="lightGray"/>
              </w:rPr>
              <w:t xml:space="preserve">      </w:t>
            </w:r>
          </w:p>
        </w:tc>
        <w:tc>
          <w:tcPr>
            <w:tcW w:w="2070" w:type="dxa"/>
          </w:tcPr>
          <w:p w14:paraId="25482814" w14:textId="54FCBDD7"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00C542B2" w14:textId="77777777" w:rsidTr="00826923">
        <w:trPr>
          <w:trHeight w:val="422"/>
        </w:trPr>
        <w:tc>
          <w:tcPr>
            <w:tcW w:w="1530" w:type="dxa"/>
            <w:vMerge/>
          </w:tcPr>
          <w:p w14:paraId="39A21645" w14:textId="77777777" w:rsidR="009B1680" w:rsidRDefault="009B1680" w:rsidP="00826923">
            <w:pPr>
              <w:rPr>
                <w:rFonts w:cs="Tahoma"/>
                <w:b/>
                <w:szCs w:val="20"/>
              </w:rPr>
            </w:pPr>
          </w:p>
        </w:tc>
        <w:tc>
          <w:tcPr>
            <w:tcW w:w="2070" w:type="dxa"/>
            <w:shd w:val="clear" w:color="auto" w:fill="EEECE1"/>
          </w:tcPr>
          <w:p w14:paraId="1A3D356D" w14:textId="77777777" w:rsidR="009B1680" w:rsidRDefault="00CE5967" w:rsidP="00826923">
            <w:pPr>
              <w:jc w:val="both"/>
              <w:rPr>
                <w:rFonts w:cs="Tahoma"/>
                <w:szCs w:val="20"/>
              </w:rPr>
            </w:pPr>
            <w:r>
              <w:rPr>
                <w:rFonts w:cs="Tahoma"/>
                <w:szCs w:val="20"/>
              </w:rPr>
              <w:t>Indicateur 1.3.2</w:t>
            </w:r>
          </w:p>
          <w:p w14:paraId="393760B4" w14:textId="6A64FCDD" w:rsidR="009B168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9B1680"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9B1680" w:rsidRDefault="00CE5967" w:rsidP="00826923">
            <w:r>
              <w:rPr>
                <w:b/>
                <w:sz w:val="22"/>
                <w:szCs w:val="22"/>
              </w:rPr>
              <w:fldChar w:fldCharType="end"/>
            </w:r>
          </w:p>
        </w:tc>
        <w:tc>
          <w:tcPr>
            <w:tcW w:w="1620" w:type="dxa"/>
            <w:shd w:val="clear" w:color="auto" w:fill="EEECE1"/>
          </w:tcPr>
          <w:p w14:paraId="4E2BA7C6" w14:textId="40BD1FE3" w:rsidR="009B1680" w:rsidRDefault="00E4290E" w:rsidP="00826923">
            <w:r>
              <w:rPr>
                <w:highlight w:val="lightGray"/>
              </w:rPr>
              <w:t xml:space="preserve">      </w:t>
            </w:r>
          </w:p>
        </w:tc>
        <w:tc>
          <w:tcPr>
            <w:tcW w:w="2070" w:type="dxa"/>
          </w:tcPr>
          <w:p w14:paraId="7BD02334" w14:textId="1CA8CE30" w:rsidR="009B168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9B168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9B168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6DC8E22B" w14:textId="77777777" w:rsidTr="00826923">
        <w:trPr>
          <w:trHeight w:val="422"/>
        </w:trPr>
        <w:tc>
          <w:tcPr>
            <w:tcW w:w="1530" w:type="dxa"/>
            <w:vMerge/>
          </w:tcPr>
          <w:p w14:paraId="23411199" w14:textId="77777777" w:rsidR="009B1680" w:rsidRDefault="009B1680" w:rsidP="00826923">
            <w:pPr>
              <w:rPr>
                <w:rFonts w:cs="Tahoma"/>
                <w:b/>
                <w:szCs w:val="20"/>
              </w:rPr>
            </w:pPr>
          </w:p>
        </w:tc>
        <w:tc>
          <w:tcPr>
            <w:tcW w:w="2070" w:type="dxa"/>
            <w:shd w:val="clear" w:color="auto" w:fill="EEECE1"/>
          </w:tcPr>
          <w:p w14:paraId="4B36075C" w14:textId="46CEF483" w:rsidR="009B1680" w:rsidRDefault="00B1514F" w:rsidP="00CE5967">
            <w:pPr>
              <w:jc w:val="both"/>
              <w:rPr>
                <w:rFonts w:cs="Tahoma"/>
                <w:szCs w:val="20"/>
              </w:rPr>
            </w:pPr>
            <w:r>
              <w:rPr>
                <w:rFonts w:cs="Tahoma"/>
                <w:szCs w:val="20"/>
              </w:rPr>
              <w:t>Indicateur 1.3.3</w:t>
            </w:r>
          </w:p>
          <w:p w14:paraId="124CE896" w14:textId="1E708F79" w:rsidR="009B168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9B1680" w:rsidRDefault="00D31551" w:rsidP="00826923">
            <w:pPr>
              <w:rPr>
                <w:b/>
                <w:sz w:val="22"/>
                <w:szCs w:val="22"/>
              </w:rPr>
            </w:pPr>
            <w:r>
              <w:rPr>
                <w:highlight w:val="lightGray"/>
              </w:rPr>
              <w:t xml:space="preserve">      </w:t>
            </w:r>
          </w:p>
        </w:tc>
        <w:tc>
          <w:tcPr>
            <w:tcW w:w="1620" w:type="dxa"/>
            <w:shd w:val="clear" w:color="auto" w:fill="EEECE1"/>
          </w:tcPr>
          <w:p w14:paraId="6DD2D6F2" w14:textId="4DD8B5BB" w:rsidR="009B1680" w:rsidRDefault="00E4290E" w:rsidP="00826923">
            <w:pPr>
              <w:rPr>
                <w:b/>
                <w:sz w:val="22"/>
                <w:szCs w:val="22"/>
              </w:rPr>
            </w:pPr>
            <w:r>
              <w:rPr>
                <w:highlight w:val="lightGray"/>
              </w:rPr>
              <w:t xml:space="preserve">      </w:t>
            </w:r>
          </w:p>
        </w:tc>
        <w:tc>
          <w:tcPr>
            <w:tcW w:w="2070" w:type="dxa"/>
          </w:tcPr>
          <w:p w14:paraId="4C8CE1AC" w14:textId="639E5930" w:rsidR="009B1680" w:rsidRDefault="005B1E1B" w:rsidP="00826923">
            <w:pPr>
              <w:rPr>
                <w:b/>
                <w:sz w:val="22"/>
                <w:szCs w:val="22"/>
              </w:rPr>
            </w:pPr>
            <w:r>
              <w:rPr>
                <w:highlight w:val="lightGray"/>
              </w:rPr>
              <w:t xml:space="preserve">      </w:t>
            </w:r>
          </w:p>
        </w:tc>
        <w:tc>
          <w:tcPr>
            <w:tcW w:w="2070" w:type="dxa"/>
          </w:tcPr>
          <w:p w14:paraId="53BA62B8" w14:textId="0871A396" w:rsidR="009B1680" w:rsidRDefault="001A78C0" w:rsidP="00826923">
            <w:pPr>
              <w:rPr>
                <w:b/>
                <w:sz w:val="22"/>
                <w:szCs w:val="22"/>
              </w:rPr>
            </w:pPr>
            <w:r>
              <w:rPr>
                <w:highlight w:val="lightGray"/>
              </w:rPr>
              <w:t xml:space="preserve">      </w:t>
            </w:r>
          </w:p>
        </w:tc>
        <w:tc>
          <w:tcPr>
            <w:tcW w:w="4140" w:type="dxa"/>
          </w:tcPr>
          <w:p w14:paraId="306A0184" w14:textId="1E302293" w:rsidR="009B1680" w:rsidRDefault="00EC67ED" w:rsidP="00826923">
            <w:pPr>
              <w:rPr>
                <w:b/>
                <w:sz w:val="22"/>
                <w:szCs w:val="22"/>
              </w:rPr>
            </w:pPr>
            <w:r>
              <w:rPr>
                <w:highlight w:val="lightGray"/>
              </w:rPr>
              <w:t xml:space="preserve">      </w:t>
            </w:r>
          </w:p>
        </w:tc>
      </w:tr>
      <w:tr w:rsidR="009B1680" w14:paraId="7B8139A0" w14:textId="77777777" w:rsidTr="00826923">
        <w:trPr>
          <w:trHeight w:val="422"/>
        </w:trPr>
        <w:tc>
          <w:tcPr>
            <w:tcW w:w="1530" w:type="dxa"/>
            <w:vMerge w:val="restart"/>
          </w:tcPr>
          <w:p w14:paraId="2A9C6681" w14:textId="77777777" w:rsidR="009B1680" w:rsidRDefault="00B1514F" w:rsidP="00826923">
            <w:pPr>
              <w:rPr>
                <w:rFonts w:cs="Tahoma"/>
                <w:szCs w:val="20"/>
              </w:rPr>
            </w:pPr>
            <w:r>
              <w:rPr>
                <w:rFonts w:cs="Tahoma"/>
                <w:szCs w:val="20"/>
              </w:rPr>
              <w:t>Produit 1.4</w:t>
            </w:r>
          </w:p>
          <w:p w14:paraId="4D153369" w14:textId="3E55D3AC" w:rsidR="009B1680"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9B1680" w:rsidRDefault="00B1514F" w:rsidP="00826923">
            <w:pPr>
              <w:jc w:val="both"/>
              <w:rPr>
                <w:rFonts w:cs="Tahoma"/>
                <w:szCs w:val="20"/>
              </w:rPr>
            </w:pPr>
            <w:r>
              <w:rPr>
                <w:rFonts w:cs="Tahoma"/>
                <w:szCs w:val="20"/>
              </w:rPr>
              <w:t>Indicateur 1.4.1</w:t>
            </w:r>
          </w:p>
          <w:p w14:paraId="6F3C0BDE" w14:textId="4470E6D6" w:rsidR="009B1680"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9B1680"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9B1680" w:rsidRDefault="00082BC3" w:rsidP="00826923">
            <w:r>
              <w:rPr>
                <w:highlight w:val="lightGray"/>
              </w:rPr>
              <w:t xml:space="preserve">      </w:t>
            </w:r>
          </w:p>
        </w:tc>
        <w:tc>
          <w:tcPr>
            <w:tcW w:w="2070" w:type="dxa"/>
          </w:tcPr>
          <w:p w14:paraId="6F36CA3B" w14:textId="0690D874"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2A443379" w14:textId="77777777" w:rsidTr="00826923">
        <w:trPr>
          <w:trHeight w:val="422"/>
        </w:trPr>
        <w:tc>
          <w:tcPr>
            <w:tcW w:w="1530" w:type="dxa"/>
            <w:vMerge/>
          </w:tcPr>
          <w:p w14:paraId="278CAF2E" w14:textId="77777777" w:rsidR="009B1680" w:rsidRDefault="009B1680" w:rsidP="00826923">
            <w:pPr>
              <w:rPr>
                <w:rFonts w:cs="Tahoma"/>
                <w:b/>
                <w:szCs w:val="20"/>
              </w:rPr>
            </w:pPr>
          </w:p>
        </w:tc>
        <w:tc>
          <w:tcPr>
            <w:tcW w:w="2070" w:type="dxa"/>
            <w:shd w:val="clear" w:color="auto" w:fill="EEECE1"/>
          </w:tcPr>
          <w:p w14:paraId="5B293B85" w14:textId="77777777" w:rsidR="009B1680" w:rsidRDefault="00B1514F" w:rsidP="00826923">
            <w:pPr>
              <w:jc w:val="both"/>
              <w:rPr>
                <w:rFonts w:cs="Tahoma"/>
                <w:szCs w:val="20"/>
              </w:rPr>
            </w:pPr>
            <w:r>
              <w:rPr>
                <w:rFonts w:cs="Tahoma"/>
                <w:szCs w:val="20"/>
              </w:rPr>
              <w:t>Indicateur 1.4.2</w:t>
            </w:r>
          </w:p>
          <w:p w14:paraId="57DD45EA" w14:textId="6A1955D0" w:rsidR="009B168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9B1680"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9B1680" w:rsidRDefault="00082BC3" w:rsidP="00826923">
            <w:r>
              <w:rPr>
                <w:highlight w:val="lightGray"/>
              </w:rPr>
              <w:t xml:space="preserve">      </w:t>
            </w:r>
          </w:p>
        </w:tc>
        <w:tc>
          <w:tcPr>
            <w:tcW w:w="2070" w:type="dxa"/>
          </w:tcPr>
          <w:p w14:paraId="40484754" w14:textId="6A36AD6E" w:rsidR="009B1680"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9B1680"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9B1680"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43224DDA" w14:textId="77777777" w:rsidTr="00826923">
        <w:trPr>
          <w:trHeight w:val="422"/>
        </w:trPr>
        <w:tc>
          <w:tcPr>
            <w:tcW w:w="1530" w:type="dxa"/>
            <w:vMerge/>
          </w:tcPr>
          <w:p w14:paraId="3A8FE5E0" w14:textId="77777777" w:rsidR="009B1680" w:rsidRDefault="009B1680" w:rsidP="00826923">
            <w:pPr>
              <w:rPr>
                <w:rFonts w:cs="Tahoma"/>
                <w:b/>
                <w:szCs w:val="20"/>
              </w:rPr>
            </w:pPr>
          </w:p>
        </w:tc>
        <w:tc>
          <w:tcPr>
            <w:tcW w:w="2070" w:type="dxa"/>
            <w:shd w:val="clear" w:color="auto" w:fill="EEECE1"/>
          </w:tcPr>
          <w:p w14:paraId="05A42406" w14:textId="5F0334E5" w:rsidR="009B1680" w:rsidRDefault="00B1514F" w:rsidP="00B1514F">
            <w:pPr>
              <w:jc w:val="both"/>
              <w:rPr>
                <w:rFonts w:cs="Tahoma"/>
                <w:szCs w:val="20"/>
              </w:rPr>
            </w:pPr>
            <w:r>
              <w:rPr>
                <w:rFonts w:cs="Tahoma"/>
                <w:szCs w:val="20"/>
              </w:rPr>
              <w:t>Indicateur 1.4.3</w:t>
            </w:r>
          </w:p>
          <w:p w14:paraId="3D72A608" w14:textId="4E8A4A2E" w:rsidR="009B1680"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9B1680"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9B1680" w:rsidRDefault="00082BC3" w:rsidP="00082BC3">
            <w:r>
              <w:rPr>
                <w:highlight w:val="lightGray"/>
              </w:rPr>
              <w:t xml:space="preserve">      </w:t>
            </w:r>
          </w:p>
        </w:tc>
        <w:tc>
          <w:tcPr>
            <w:tcW w:w="2070" w:type="dxa"/>
          </w:tcPr>
          <w:p w14:paraId="18D74B3D" w14:textId="45DE7990" w:rsidR="009B1680" w:rsidRDefault="00036A7F" w:rsidP="00826923">
            <w:pPr>
              <w:rPr>
                <w:b/>
                <w:sz w:val="22"/>
                <w:szCs w:val="22"/>
              </w:rPr>
            </w:pPr>
            <w:r>
              <w:rPr>
                <w:highlight w:val="lightGray"/>
              </w:rPr>
              <w:t xml:space="preserve">      </w:t>
            </w:r>
          </w:p>
        </w:tc>
        <w:tc>
          <w:tcPr>
            <w:tcW w:w="2070" w:type="dxa"/>
          </w:tcPr>
          <w:p w14:paraId="166E2DF1" w14:textId="1E0ADFF1" w:rsidR="009B1680" w:rsidRDefault="001A78C0" w:rsidP="00826923">
            <w:pPr>
              <w:rPr>
                <w:b/>
                <w:sz w:val="22"/>
                <w:szCs w:val="22"/>
              </w:rPr>
            </w:pPr>
            <w:r>
              <w:rPr>
                <w:highlight w:val="lightGray"/>
              </w:rPr>
              <w:t xml:space="preserve">      </w:t>
            </w:r>
          </w:p>
        </w:tc>
        <w:tc>
          <w:tcPr>
            <w:tcW w:w="4140" w:type="dxa"/>
          </w:tcPr>
          <w:p w14:paraId="1BE534AB" w14:textId="5075FFA5" w:rsidR="009B1680" w:rsidRDefault="00EC67ED" w:rsidP="00826923">
            <w:pPr>
              <w:rPr>
                <w:b/>
                <w:sz w:val="22"/>
                <w:szCs w:val="22"/>
              </w:rPr>
            </w:pPr>
            <w:r>
              <w:rPr>
                <w:highlight w:val="lightGray"/>
              </w:rPr>
              <w:t xml:space="preserve">      </w:t>
            </w:r>
          </w:p>
        </w:tc>
      </w:tr>
      <w:tr w:rsidR="009B1680" w14:paraId="0CA7A1F1" w14:textId="77777777" w:rsidTr="00826923">
        <w:trPr>
          <w:trHeight w:val="422"/>
        </w:trPr>
        <w:tc>
          <w:tcPr>
            <w:tcW w:w="1530" w:type="dxa"/>
            <w:vMerge w:val="restart"/>
          </w:tcPr>
          <w:p w14:paraId="15776DBE" w14:textId="77777777" w:rsidR="009B1680" w:rsidRDefault="00826923" w:rsidP="00826923">
            <w:pPr>
              <w:rPr>
                <w:rFonts w:cs="Tahoma"/>
                <w:b/>
                <w:szCs w:val="20"/>
              </w:rPr>
            </w:pPr>
            <w:r>
              <w:rPr>
                <w:rFonts w:cs="Tahoma"/>
                <w:b/>
                <w:szCs w:val="20"/>
              </w:rPr>
              <w:t>Résultat 2</w:t>
            </w:r>
          </w:p>
          <w:p w14:paraId="21B9E220" w14:textId="449BDA51" w:rsidR="009B168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populations vivent dans un environnement sécuritaire et social apaisé où la confiance aux FDS est rétablie, les ALPC détenues illicitement sont sécurisées, les ex-combattants sont réintégrés et les droits humains sont connus</w:t>
            </w:r>
            <w:r>
              <w:br/>
            </w:r>
            <w:r>
              <w:br/>
              <w:t xml:space="preserve"> </w:t>
            </w:r>
            <w:r>
              <w:rPr>
                <w:b/>
                <w:sz w:val="22"/>
                <w:szCs w:val="22"/>
              </w:rPr>
              <w:t>  </w:t>
            </w:r>
            <w:r>
              <w:rPr>
                <w:b/>
                <w:sz w:val="22"/>
                <w:szCs w:val="22"/>
              </w:rPr>
              <w:fldChar w:fldCharType="end"/>
            </w:r>
          </w:p>
          <w:p w14:paraId="73249FC4" w14:textId="77777777" w:rsidR="009B1680" w:rsidRDefault="009B1680" w:rsidP="00826923">
            <w:pPr>
              <w:rPr>
                <w:rFonts w:cs="Tahoma"/>
                <w:b/>
                <w:szCs w:val="20"/>
              </w:rPr>
            </w:pPr>
          </w:p>
        </w:tc>
        <w:tc>
          <w:tcPr>
            <w:tcW w:w="2070" w:type="dxa"/>
            <w:shd w:val="clear" w:color="auto" w:fill="EEECE1"/>
          </w:tcPr>
          <w:p w14:paraId="5F12209B" w14:textId="77777777" w:rsidR="009B1680" w:rsidRDefault="00826923" w:rsidP="00826923">
            <w:pPr>
              <w:jc w:val="both"/>
              <w:rPr>
                <w:rFonts w:cs="Tahoma"/>
                <w:szCs w:val="20"/>
              </w:rPr>
            </w:pPr>
            <w:r>
              <w:rPr>
                <w:rFonts w:cs="Tahoma"/>
                <w:szCs w:val="20"/>
              </w:rPr>
              <w:t>Indicateur 2.1</w:t>
            </w:r>
          </w:p>
          <w:p w14:paraId="5579C4A1" w14:textId="06F29A61"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revendications corporatistes des réintégrés</w:t>
            </w:r>
            <w:r>
              <w:br/>
              <w:t xml:space="preserve">Niveau de référence </w:t>
            </w:r>
            <w:r>
              <w:rPr>
                <w:b/>
                <w:sz w:val="22"/>
                <w:szCs w:val="22"/>
              </w:rPr>
              <w:t> </w:t>
            </w:r>
            <w:r>
              <w:rPr>
                <w:b/>
                <w:sz w:val="22"/>
                <w:szCs w:val="22"/>
              </w:rPr>
              <w:fldChar w:fldCharType="end"/>
            </w:r>
          </w:p>
        </w:tc>
        <w:tc>
          <w:tcPr>
            <w:tcW w:w="1530" w:type="dxa"/>
            <w:shd w:val="clear" w:color="auto" w:fill="EEECE1"/>
          </w:tcPr>
          <w:p w14:paraId="3B794B07" w14:textId="334F03C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 revendications en 2016-2017</w:t>
            </w:r>
            <w:r>
              <w:rPr>
                <w:b/>
                <w:sz w:val="22"/>
                <w:szCs w:val="22"/>
              </w:rPr>
              <w:t> </w:t>
            </w:r>
            <w:r>
              <w:rPr>
                <w:b/>
                <w:sz w:val="22"/>
                <w:szCs w:val="22"/>
              </w:rPr>
              <w:fldChar w:fldCharType="end"/>
            </w:r>
          </w:p>
        </w:tc>
        <w:tc>
          <w:tcPr>
            <w:tcW w:w="1620" w:type="dxa"/>
            <w:shd w:val="clear" w:color="auto" w:fill="EEECE1"/>
          </w:tcPr>
          <w:p w14:paraId="37400CA8" w14:textId="5DF5EDFF" w:rsidR="009B1680" w:rsidRDefault="007F5517" w:rsidP="00826923">
            <w:r>
              <w:rPr>
                <w:highlight w:val="lightGray"/>
              </w:rPr>
              <w:t>2</w:t>
            </w:r>
          </w:p>
        </w:tc>
        <w:tc>
          <w:tcPr>
            <w:tcW w:w="2070" w:type="dxa"/>
          </w:tcPr>
          <w:p w14:paraId="2F325CF4" w14:textId="6D6FDE94"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           </w:t>
            </w:r>
            <w:r>
              <w:rPr>
                <w:b/>
                <w:sz w:val="22"/>
                <w:szCs w:val="22"/>
              </w:rPr>
              <w:t> </w:t>
            </w:r>
            <w:r>
              <w:rPr>
                <w:b/>
                <w:sz w:val="22"/>
                <w:szCs w:val="22"/>
              </w:rPr>
              <w:fldChar w:fldCharType="end"/>
            </w:r>
          </w:p>
        </w:tc>
        <w:tc>
          <w:tcPr>
            <w:tcW w:w="2070" w:type="dxa"/>
          </w:tcPr>
          <w:p w14:paraId="3A24C0E7" w14:textId="04D9B9E0"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Aucune revendication corporatrice n'a été enregistrée depuis celles de janvier 2017 (chiffre clé:0)</w:t>
            </w:r>
            <w:r>
              <w:rPr>
                <w:b/>
                <w:sz w:val="22"/>
                <w:szCs w:val="22"/>
              </w:rPr>
              <w:t> </w:t>
            </w:r>
            <w:r>
              <w:rPr>
                <w:b/>
                <w:sz w:val="22"/>
                <w:szCs w:val="22"/>
              </w:rPr>
              <w:fldChar w:fldCharType="end"/>
            </w:r>
          </w:p>
        </w:tc>
        <w:tc>
          <w:tcPr>
            <w:tcW w:w="4140" w:type="dxa"/>
          </w:tcPr>
          <w:p w14:paraId="2F09239A" w14:textId="15099E9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6DDA32A5" w14:textId="77777777" w:rsidTr="00826923">
        <w:trPr>
          <w:trHeight w:val="422"/>
        </w:trPr>
        <w:tc>
          <w:tcPr>
            <w:tcW w:w="1530" w:type="dxa"/>
            <w:vMerge/>
          </w:tcPr>
          <w:p w14:paraId="15FC499C" w14:textId="77777777" w:rsidR="009B1680" w:rsidRDefault="009B1680" w:rsidP="00826923">
            <w:pPr>
              <w:rPr>
                <w:rFonts w:cs="Tahoma"/>
                <w:szCs w:val="20"/>
              </w:rPr>
            </w:pPr>
          </w:p>
        </w:tc>
        <w:tc>
          <w:tcPr>
            <w:tcW w:w="2070" w:type="dxa"/>
            <w:shd w:val="clear" w:color="auto" w:fill="EEECE1"/>
          </w:tcPr>
          <w:p w14:paraId="0AA09BD9" w14:textId="77777777" w:rsidR="009B1680" w:rsidRDefault="00826923" w:rsidP="00826923">
            <w:pPr>
              <w:jc w:val="both"/>
              <w:rPr>
                <w:rFonts w:cs="Tahoma"/>
                <w:szCs w:val="20"/>
              </w:rPr>
            </w:pPr>
            <w:r>
              <w:rPr>
                <w:rFonts w:cs="Tahoma"/>
                <w:szCs w:val="20"/>
              </w:rPr>
              <w:t>Indicateur 2.2</w:t>
            </w:r>
          </w:p>
          <w:p w14:paraId="4E8793D2" w14:textId="6FF2BFAB" w:rsidR="009B1680"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confiance des populations aux FDS (pourcentage)</w:t>
            </w:r>
            <w:r>
              <w:rPr>
                <w:b/>
                <w:sz w:val="22"/>
                <w:szCs w:val="22"/>
              </w:rPr>
              <w:t> </w:t>
            </w:r>
            <w:r>
              <w:rPr>
                <w:b/>
                <w:sz w:val="22"/>
                <w:szCs w:val="22"/>
              </w:rPr>
              <w:fldChar w:fldCharType="end"/>
            </w:r>
          </w:p>
        </w:tc>
        <w:tc>
          <w:tcPr>
            <w:tcW w:w="1530" w:type="dxa"/>
            <w:shd w:val="clear" w:color="auto" w:fill="EEECE1"/>
          </w:tcPr>
          <w:p w14:paraId="423EBDC6" w14:textId="58302992"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53%</w:t>
            </w:r>
            <w:r>
              <w:rPr>
                <w:b/>
                <w:sz w:val="22"/>
                <w:szCs w:val="22"/>
              </w:rPr>
              <w:t> </w:t>
            </w:r>
            <w:r>
              <w:rPr>
                <w:b/>
                <w:sz w:val="22"/>
                <w:szCs w:val="22"/>
              </w:rPr>
              <w:fldChar w:fldCharType="end"/>
            </w:r>
          </w:p>
        </w:tc>
        <w:tc>
          <w:tcPr>
            <w:tcW w:w="1620" w:type="dxa"/>
            <w:shd w:val="clear" w:color="auto" w:fill="EEECE1"/>
          </w:tcPr>
          <w:p w14:paraId="7C0330A3" w14:textId="6F362EEC" w:rsidR="009B1680" w:rsidRDefault="007F5517" w:rsidP="00826923">
            <w:r>
              <w:rPr>
                <w:highlight w:val="lightGray"/>
              </w:rPr>
              <w:t>60%</w:t>
            </w:r>
          </w:p>
        </w:tc>
        <w:tc>
          <w:tcPr>
            <w:tcW w:w="2070" w:type="dxa"/>
          </w:tcPr>
          <w:p w14:paraId="216DEA02" w14:textId="2E29B90A"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60           </w:t>
            </w:r>
            <w:r>
              <w:rPr>
                <w:b/>
                <w:sz w:val="22"/>
                <w:szCs w:val="22"/>
              </w:rPr>
              <w:t> </w:t>
            </w:r>
            <w:r>
              <w:rPr>
                <w:b/>
                <w:sz w:val="22"/>
                <w:szCs w:val="22"/>
              </w:rPr>
              <w:fldChar w:fldCharType="end"/>
            </w:r>
          </w:p>
        </w:tc>
        <w:tc>
          <w:tcPr>
            <w:tcW w:w="2070" w:type="dxa"/>
          </w:tcPr>
          <w:p w14:paraId="10B70DE5" w14:textId="5745C8D1" w:rsidR="009B1680"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Niveau de confiance des populations aux FDS est de  72, 3% (chiffre clé:72.3)</w:t>
            </w:r>
            <w:r>
              <w:rPr>
                <w:b/>
                <w:sz w:val="22"/>
                <w:szCs w:val="22"/>
              </w:rPr>
              <w:t>  </w:t>
            </w:r>
            <w:r>
              <w:rPr>
                <w:b/>
                <w:sz w:val="22"/>
                <w:szCs w:val="22"/>
              </w:rPr>
              <w:fldChar w:fldCharType="end"/>
            </w:r>
          </w:p>
        </w:tc>
        <w:tc>
          <w:tcPr>
            <w:tcW w:w="4140" w:type="dxa"/>
          </w:tcPr>
          <w:p w14:paraId="599CC263" w14:textId="7BC988A9"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66214E5C" w14:textId="77777777" w:rsidTr="00826923">
        <w:trPr>
          <w:trHeight w:val="422"/>
        </w:trPr>
        <w:tc>
          <w:tcPr>
            <w:tcW w:w="1530" w:type="dxa"/>
            <w:vMerge/>
          </w:tcPr>
          <w:p w14:paraId="66D5C63F" w14:textId="77777777" w:rsidR="009B1680" w:rsidRDefault="009B1680" w:rsidP="00826923">
            <w:pPr>
              <w:rPr>
                <w:rFonts w:cs="Tahoma"/>
                <w:szCs w:val="20"/>
              </w:rPr>
            </w:pPr>
          </w:p>
        </w:tc>
        <w:tc>
          <w:tcPr>
            <w:tcW w:w="2070" w:type="dxa"/>
            <w:shd w:val="clear" w:color="auto" w:fill="EEECE1"/>
          </w:tcPr>
          <w:p w14:paraId="322344B7" w14:textId="77777777" w:rsidR="009B1680" w:rsidRDefault="00826923" w:rsidP="00826923">
            <w:pPr>
              <w:jc w:val="both"/>
              <w:rPr>
                <w:rFonts w:cs="Tahoma"/>
                <w:szCs w:val="20"/>
              </w:rPr>
            </w:pPr>
            <w:r>
              <w:rPr>
                <w:rFonts w:cs="Tahoma"/>
                <w:szCs w:val="20"/>
              </w:rPr>
              <w:t>Indicateur 2.3</w:t>
            </w:r>
          </w:p>
          <w:p w14:paraId="0E0FF48E" w14:textId="63D126DC" w:rsidR="009B1680"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9B1680" w:rsidRDefault="007F5517" w:rsidP="00826923">
            <w:r>
              <w:rPr>
                <w:highlight w:val="lightGray"/>
              </w:rPr>
              <w:t xml:space="preserve">      </w:t>
            </w:r>
          </w:p>
        </w:tc>
        <w:tc>
          <w:tcPr>
            <w:tcW w:w="2070" w:type="dxa"/>
          </w:tcPr>
          <w:p w14:paraId="43AF0F97" w14:textId="30B1DC7E" w:rsidR="009B1680"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9B1680"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24D5CF99" w14:textId="77777777" w:rsidTr="00826923">
        <w:trPr>
          <w:trHeight w:val="422"/>
        </w:trPr>
        <w:tc>
          <w:tcPr>
            <w:tcW w:w="1530" w:type="dxa"/>
            <w:vMerge w:val="restart"/>
          </w:tcPr>
          <w:p w14:paraId="26C8010E" w14:textId="77777777" w:rsidR="009B1680" w:rsidRDefault="00B1514F" w:rsidP="00826923">
            <w:pPr>
              <w:rPr>
                <w:rFonts w:cs="Tahoma"/>
                <w:szCs w:val="20"/>
              </w:rPr>
            </w:pPr>
            <w:r>
              <w:rPr>
                <w:rFonts w:cs="Tahoma"/>
                <w:szCs w:val="20"/>
              </w:rPr>
              <w:t>Produit 2.1</w:t>
            </w:r>
          </w:p>
          <w:p w14:paraId="61DD438F" w14:textId="4CD50CFB" w:rsidR="009B1680"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dialogue entre les communautés y compris les femmes et les jeunes, et les forces de défense et de sécurité est renforcé à travers les dialogues socio-sécuritaires.</w:t>
            </w:r>
            <w:r>
              <w:rPr>
                <w:b/>
                <w:sz w:val="22"/>
                <w:szCs w:val="22"/>
              </w:rPr>
              <w:t> </w:t>
            </w:r>
            <w:r>
              <w:rPr>
                <w:b/>
                <w:sz w:val="22"/>
                <w:szCs w:val="22"/>
              </w:rPr>
              <w:fldChar w:fldCharType="end"/>
            </w:r>
          </w:p>
          <w:p w14:paraId="0075BE1D" w14:textId="77777777" w:rsidR="009B1680" w:rsidRDefault="009B1680" w:rsidP="00826923">
            <w:pPr>
              <w:rPr>
                <w:rFonts w:cs="Tahoma"/>
                <w:b/>
                <w:szCs w:val="20"/>
              </w:rPr>
            </w:pPr>
          </w:p>
        </w:tc>
        <w:tc>
          <w:tcPr>
            <w:tcW w:w="2070" w:type="dxa"/>
            <w:shd w:val="clear" w:color="auto" w:fill="EEECE1"/>
          </w:tcPr>
          <w:p w14:paraId="400B06FF" w14:textId="77777777" w:rsidR="009B1680" w:rsidRDefault="00B1514F" w:rsidP="00826923">
            <w:pPr>
              <w:jc w:val="both"/>
              <w:rPr>
                <w:rFonts w:cs="Tahoma"/>
                <w:szCs w:val="20"/>
              </w:rPr>
            </w:pPr>
            <w:r>
              <w:rPr>
                <w:rFonts w:cs="Tahoma"/>
                <w:szCs w:val="20"/>
              </w:rPr>
              <w:t>Indicateur  2.1.1</w:t>
            </w:r>
          </w:p>
          <w:p w14:paraId="021841C7" w14:textId="5132B7B0" w:rsidR="009B168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Comités Civilo-Militaires (CCM) mis en place et opérationnels</w:t>
            </w:r>
            <w:r>
              <w:br/>
            </w:r>
            <w:r>
              <w:rPr>
                <w:b/>
                <w:sz w:val="22"/>
                <w:szCs w:val="22"/>
              </w:rPr>
              <w:t> </w:t>
            </w:r>
            <w:r>
              <w:rPr>
                <w:b/>
                <w:sz w:val="22"/>
                <w:szCs w:val="22"/>
              </w:rPr>
              <w:fldChar w:fldCharType="end"/>
            </w:r>
          </w:p>
        </w:tc>
        <w:tc>
          <w:tcPr>
            <w:tcW w:w="1530" w:type="dxa"/>
            <w:shd w:val="clear" w:color="auto" w:fill="EEECE1"/>
          </w:tcPr>
          <w:p w14:paraId="77A025C3" w14:textId="5B37B91B"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23</w:t>
            </w:r>
            <w:r>
              <w:rPr>
                <w:b/>
                <w:sz w:val="22"/>
                <w:szCs w:val="22"/>
              </w:rPr>
              <w:t> </w:t>
            </w:r>
            <w:r>
              <w:rPr>
                <w:b/>
                <w:sz w:val="22"/>
                <w:szCs w:val="22"/>
              </w:rPr>
              <w:fldChar w:fldCharType="end"/>
            </w:r>
          </w:p>
        </w:tc>
        <w:tc>
          <w:tcPr>
            <w:tcW w:w="1620" w:type="dxa"/>
            <w:shd w:val="clear" w:color="auto" w:fill="EEECE1"/>
          </w:tcPr>
          <w:p w14:paraId="55D5AC11" w14:textId="0426ECE0" w:rsidR="009B1680" w:rsidRDefault="007F5517" w:rsidP="00826923">
            <w:r>
              <w:t>10 nouveaux CCM, soit 33 CCM dont 15% de femmes membres des CCM</w:t>
            </w:r>
          </w:p>
        </w:tc>
        <w:tc>
          <w:tcPr>
            <w:tcW w:w="2070" w:type="dxa"/>
          </w:tcPr>
          <w:p w14:paraId="0136ED42" w14:textId="67C66BC1" w:rsidR="009B1680"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338B1BA" w14:textId="4423F89A"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107019E" w14:textId="53D52A08"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3E4237A1" w14:textId="77777777" w:rsidTr="00826923">
        <w:trPr>
          <w:trHeight w:val="458"/>
        </w:trPr>
        <w:tc>
          <w:tcPr>
            <w:tcW w:w="1530" w:type="dxa"/>
            <w:vMerge/>
          </w:tcPr>
          <w:p w14:paraId="3989DD76" w14:textId="77777777" w:rsidR="009B1680" w:rsidRDefault="009B1680" w:rsidP="00826923">
            <w:pPr>
              <w:rPr>
                <w:rFonts w:cs="Tahoma"/>
                <w:b/>
                <w:szCs w:val="20"/>
              </w:rPr>
            </w:pPr>
          </w:p>
        </w:tc>
        <w:tc>
          <w:tcPr>
            <w:tcW w:w="2070" w:type="dxa"/>
            <w:shd w:val="clear" w:color="auto" w:fill="EEECE1"/>
          </w:tcPr>
          <w:p w14:paraId="7901D4E3" w14:textId="77777777" w:rsidR="009B1680" w:rsidRDefault="00B1514F" w:rsidP="00826923">
            <w:pPr>
              <w:jc w:val="both"/>
              <w:rPr>
                <w:rFonts w:cs="Tahoma"/>
                <w:szCs w:val="20"/>
              </w:rPr>
            </w:pPr>
            <w:r>
              <w:rPr>
                <w:rFonts w:cs="Tahoma"/>
                <w:szCs w:val="20"/>
              </w:rPr>
              <w:t>Indicateur  2.1.2</w:t>
            </w:r>
          </w:p>
          <w:p w14:paraId="565108E4" w14:textId="5C0B6C79" w:rsidR="009B168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d’activités de réponses menées par les CCM après les diagnostics socio-sécuritaires</w:t>
            </w:r>
            <w:r>
              <w:br/>
            </w:r>
            <w:r>
              <w:rPr>
                <w:b/>
                <w:sz w:val="22"/>
                <w:szCs w:val="22"/>
              </w:rPr>
              <w:t> </w:t>
            </w:r>
            <w:r>
              <w:rPr>
                <w:b/>
                <w:sz w:val="22"/>
                <w:szCs w:val="22"/>
              </w:rPr>
              <w:fldChar w:fldCharType="end"/>
            </w:r>
          </w:p>
        </w:tc>
        <w:tc>
          <w:tcPr>
            <w:tcW w:w="1530" w:type="dxa"/>
            <w:shd w:val="clear" w:color="auto" w:fill="EEECE1"/>
          </w:tcPr>
          <w:p w14:paraId="7DCEF98D" w14:textId="683DFF73"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9B1680" w:rsidRDefault="007F5517" w:rsidP="007F5517">
            <w:r>
              <w:rPr>
                <w:highlight w:val="lightGray"/>
              </w:rPr>
              <w:t>Au moins une activité de réponse est menée par chaque CCM (51 activités de réponses au total)</w:t>
            </w:r>
          </w:p>
        </w:tc>
        <w:tc>
          <w:tcPr>
            <w:tcW w:w="2070" w:type="dxa"/>
          </w:tcPr>
          <w:p w14:paraId="63EAC37A" w14:textId="3F34FD07"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51           </w:t>
            </w:r>
            <w:r>
              <w:rPr>
                <w:b/>
                <w:sz w:val="22"/>
                <w:szCs w:val="22"/>
              </w:rPr>
              <w:t> </w:t>
            </w:r>
            <w:r>
              <w:rPr>
                <w:b/>
                <w:sz w:val="22"/>
                <w:szCs w:val="22"/>
              </w:rPr>
              <w:fldChar w:fldCharType="end"/>
            </w:r>
          </w:p>
        </w:tc>
        <w:tc>
          <w:tcPr>
            <w:tcW w:w="2070" w:type="dxa"/>
          </w:tcPr>
          <w:p w14:paraId="405A158F" w14:textId="64695E3B" w:rsidR="009B168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cours. (chiffre clé:0)</w:t>
            </w:r>
            <w:r>
              <w:rPr>
                <w:b/>
                <w:sz w:val="22"/>
                <w:szCs w:val="22"/>
              </w:rPr>
              <w:t> </w:t>
            </w:r>
            <w:r>
              <w:rPr>
                <w:b/>
                <w:sz w:val="22"/>
                <w:szCs w:val="22"/>
              </w:rPr>
              <w:fldChar w:fldCharType="end"/>
            </w:r>
          </w:p>
        </w:tc>
        <w:tc>
          <w:tcPr>
            <w:tcW w:w="4140" w:type="dxa"/>
          </w:tcPr>
          <w:p w14:paraId="5AF9DA8D" w14:textId="34764AA6" w:rsidR="009B1680"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En attente du S-CNS</w:t>
            </w:r>
            <w:r>
              <w:rPr>
                <w:b/>
                <w:sz w:val="22"/>
                <w:szCs w:val="22"/>
              </w:rPr>
              <w:t> </w:t>
            </w:r>
            <w:r>
              <w:rPr>
                <w:b/>
                <w:sz w:val="22"/>
                <w:szCs w:val="22"/>
              </w:rPr>
              <w:fldChar w:fldCharType="end"/>
            </w:r>
          </w:p>
        </w:tc>
      </w:tr>
      <w:tr w:rsidR="009B1680" w14:paraId="28CBD4FA" w14:textId="77777777" w:rsidTr="00826923">
        <w:trPr>
          <w:trHeight w:val="458"/>
        </w:trPr>
        <w:tc>
          <w:tcPr>
            <w:tcW w:w="1530" w:type="dxa"/>
            <w:vMerge/>
          </w:tcPr>
          <w:p w14:paraId="23CDFE4A" w14:textId="77777777" w:rsidR="009B1680" w:rsidRDefault="009B1680" w:rsidP="00826923">
            <w:pPr>
              <w:rPr>
                <w:rFonts w:cs="Tahoma"/>
                <w:b/>
                <w:szCs w:val="20"/>
              </w:rPr>
            </w:pPr>
          </w:p>
        </w:tc>
        <w:tc>
          <w:tcPr>
            <w:tcW w:w="2070" w:type="dxa"/>
            <w:shd w:val="clear" w:color="auto" w:fill="EEECE1"/>
          </w:tcPr>
          <w:p w14:paraId="7BE5CF01" w14:textId="3D9FF7BB" w:rsidR="009B1680" w:rsidRDefault="00B1514F" w:rsidP="00B1514F">
            <w:pPr>
              <w:jc w:val="both"/>
              <w:rPr>
                <w:rFonts w:cs="Tahoma"/>
                <w:szCs w:val="20"/>
              </w:rPr>
            </w:pPr>
            <w:r>
              <w:rPr>
                <w:rFonts w:cs="Tahoma"/>
                <w:szCs w:val="20"/>
              </w:rPr>
              <w:t>Indicateur  2.1.3</w:t>
            </w:r>
          </w:p>
          <w:p w14:paraId="30A12976" w14:textId="6F78AFDE" w:rsidR="009B1680"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diagnostic socio sécuritaire réalisés</w:t>
            </w:r>
            <w:r>
              <w:rPr>
                <w:b/>
                <w:sz w:val="22"/>
                <w:szCs w:val="22"/>
              </w:rPr>
              <w:t> </w:t>
            </w:r>
            <w:r>
              <w:rPr>
                <w:b/>
                <w:sz w:val="22"/>
                <w:szCs w:val="22"/>
              </w:rPr>
              <w:fldChar w:fldCharType="end"/>
            </w:r>
          </w:p>
        </w:tc>
        <w:tc>
          <w:tcPr>
            <w:tcW w:w="1530" w:type="dxa"/>
            <w:shd w:val="clear" w:color="auto" w:fill="EEECE1"/>
          </w:tcPr>
          <w:p w14:paraId="31C05FC5" w14:textId="087AF942" w:rsidR="009B1680" w:rsidRDefault="00DD3B8C" w:rsidP="00DD3B8C">
            <w:pPr>
              <w:rPr>
                <w:b/>
                <w:sz w:val="22"/>
                <w:szCs w:val="22"/>
              </w:rPr>
            </w:pPr>
            <w:r>
              <w:rPr>
                <w:highlight w:val="lightGray"/>
              </w:rPr>
              <w:t>0</w:t>
            </w:r>
          </w:p>
        </w:tc>
        <w:tc>
          <w:tcPr>
            <w:tcW w:w="1620" w:type="dxa"/>
            <w:shd w:val="clear" w:color="auto" w:fill="EEECE1"/>
          </w:tcPr>
          <w:p w14:paraId="3C26E27B" w14:textId="04B681BB" w:rsidR="009B1680" w:rsidRDefault="007F5517" w:rsidP="007F5517">
            <w:pPr>
              <w:rPr>
                <w:b/>
                <w:sz w:val="22"/>
                <w:szCs w:val="22"/>
              </w:rPr>
            </w:pPr>
            <w:r>
              <w:rPr>
                <w:highlight w:val="lightGray"/>
              </w:rPr>
              <w:t>10</w:t>
            </w:r>
          </w:p>
        </w:tc>
        <w:tc>
          <w:tcPr>
            <w:tcW w:w="2070" w:type="dxa"/>
          </w:tcPr>
          <w:p w14:paraId="3ACB6153" w14:textId="52B619CC" w:rsidR="009B1680" w:rsidRDefault="00036A7F" w:rsidP="00826923">
            <w:pPr>
              <w:rPr>
                <w:b/>
                <w:sz w:val="22"/>
                <w:szCs w:val="22"/>
              </w:rPr>
            </w:pPr>
            <w:r>
              <w:rPr>
                <w:highlight w:val="lightGray"/>
              </w:rPr>
              <w:t xml:space="preserve"> - 2020: 10           </w:t>
            </w:r>
          </w:p>
        </w:tc>
        <w:tc>
          <w:tcPr>
            <w:tcW w:w="2070" w:type="dxa"/>
          </w:tcPr>
          <w:p w14:paraId="2761826C" w14:textId="3F7B4A18" w:rsidR="009B1680" w:rsidRDefault="0035061F" w:rsidP="00826923">
            <w:pPr>
              <w:rPr>
                <w:b/>
                <w:sz w:val="22"/>
                <w:szCs w:val="22"/>
              </w:rPr>
            </w:pPr>
            <w:r>
              <w:rPr>
                <w:highlight w:val="lightGray"/>
              </w:rPr>
              <w:t>En cours (chiffre clé:0)</w:t>
            </w:r>
          </w:p>
        </w:tc>
        <w:tc>
          <w:tcPr>
            <w:tcW w:w="4140" w:type="dxa"/>
          </w:tcPr>
          <w:p w14:paraId="62D537D5" w14:textId="0B25C55A"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attente du S-CNS</w:t>
            </w:r>
            <w:r>
              <w:rPr>
                <w:b/>
                <w:sz w:val="22"/>
                <w:szCs w:val="22"/>
              </w:rPr>
              <w:t> </w:t>
            </w:r>
            <w:r>
              <w:rPr>
                <w:b/>
                <w:sz w:val="22"/>
                <w:szCs w:val="22"/>
              </w:rPr>
              <w:fldChar w:fldCharType="end"/>
            </w:r>
          </w:p>
        </w:tc>
      </w:tr>
      <w:tr w:rsidR="009B1680" w14:paraId="2407E0AE" w14:textId="77777777" w:rsidTr="00826923">
        <w:trPr>
          <w:trHeight w:val="512"/>
        </w:trPr>
        <w:tc>
          <w:tcPr>
            <w:tcW w:w="1530" w:type="dxa"/>
            <w:vMerge w:val="restart"/>
          </w:tcPr>
          <w:p w14:paraId="0D5CDE41" w14:textId="77777777" w:rsidR="009B1680" w:rsidRDefault="009B1680" w:rsidP="00826923">
            <w:pPr>
              <w:rPr>
                <w:rFonts w:cs="Tahoma"/>
                <w:b/>
                <w:szCs w:val="20"/>
              </w:rPr>
            </w:pPr>
          </w:p>
          <w:p w14:paraId="3EC71105" w14:textId="77777777" w:rsidR="009B1680" w:rsidRDefault="00B1514F" w:rsidP="00826923">
            <w:pPr>
              <w:rPr>
                <w:rFonts w:cs="Tahoma"/>
                <w:szCs w:val="20"/>
              </w:rPr>
            </w:pPr>
            <w:r>
              <w:rPr>
                <w:rFonts w:cs="Tahoma"/>
                <w:szCs w:val="20"/>
              </w:rPr>
              <w:t>Produit 2.2</w:t>
            </w:r>
          </w:p>
          <w:p w14:paraId="75E4C980" w14:textId="1CE06E49" w:rsidR="009B1680"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ex-combattants démobilisés et les communautés d’accueil/installation y compris les déposants volontaires d’ALPC bénéficient de projets de réintégration socio-économique</w:t>
            </w:r>
            <w:r>
              <w:rPr>
                <w:b/>
                <w:sz w:val="22"/>
                <w:szCs w:val="22"/>
              </w:rPr>
              <w:t> </w:t>
            </w:r>
            <w:r>
              <w:rPr>
                <w:b/>
                <w:sz w:val="22"/>
                <w:szCs w:val="22"/>
              </w:rPr>
              <w:fldChar w:fldCharType="end"/>
            </w:r>
          </w:p>
        </w:tc>
        <w:tc>
          <w:tcPr>
            <w:tcW w:w="2070" w:type="dxa"/>
            <w:shd w:val="clear" w:color="auto" w:fill="EEECE1"/>
          </w:tcPr>
          <w:p w14:paraId="651327C9" w14:textId="77777777" w:rsidR="009B1680" w:rsidRDefault="00B1514F" w:rsidP="00826923">
            <w:pPr>
              <w:jc w:val="both"/>
              <w:rPr>
                <w:rFonts w:cs="Tahoma"/>
                <w:szCs w:val="20"/>
              </w:rPr>
            </w:pPr>
            <w:r>
              <w:rPr>
                <w:rFonts w:cs="Tahoma"/>
                <w:szCs w:val="20"/>
              </w:rPr>
              <w:t>Indicateur  2.2.1</w:t>
            </w:r>
          </w:p>
          <w:p w14:paraId="2AEA46A0" w14:textId="16DC097A" w:rsidR="009B168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 collègues de travail attestant avoir une bonne collaboration avec les ex combattants réinsérés dans l’administration </w:t>
            </w:r>
            <w:r>
              <w:br/>
            </w:r>
            <w:r>
              <w:rPr>
                <w:b/>
                <w:sz w:val="22"/>
                <w:szCs w:val="22"/>
              </w:rPr>
              <w:t> </w:t>
            </w:r>
            <w:r>
              <w:rPr>
                <w:b/>
                <w:sz w:val="22"/>
                <w:szCs w:val="22"/>
              </w:rPr>
              <w:fldChar w:fldCharType="end"/>
            </w:r>
          </w:p>
        </w:tc>
        <w:tc>
          <w:tcPr>
            <w:tcW w:w="1530" w:type="dxa"/>
            <w:shd w:val="clear" w:color="auto" w:fill="EEECE1"/>
          </w:tcPr>
          <w:p w14:paraId="78A44495" w14:textId="6FAEC174"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0E80DE0" w14:textId="5913CCF3"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75%</w:t>
            </w:r>
            <w:r>
              <w:rPr>
                <w:b/>
                <w:sz w:val="22"/>
                <w:szCs w:val="22"/>
              </w:rPr>
              <w:t> </w:t>
            </w:r>
            <w:r>
              <w:rPr>
                <w:b/>
                <w:sz w:val="22"/>
                <w:szCs w:val="22"/>
              </w:rPr>
              <w:fldChar w:fldCharType="end"/>
            </w:r>
          </w:p>
        </w:tc>
        <w:tc>
          <w:tcPr>
            <w:tcW w:w="2070" w:type="dxa"/>
          </w:tcPr>
          <w:p w14:paraId="71692D0E" w14:textId="4F142FE8"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75           </w:t>
            </w:r>
            <w:r>
              <w:rPr>
                <w:b/>
                <w:sz w:val="22"/>
                <w:szCs w:val="22"/>
              </w:rPr>
              <w:t> </w:t>
            </w:r>
            <w:r>
              <w:rPr>
                <w:b/>
                <w:sz w:val="22"/>
                <w:szCs w:val="22"/>
              </w:rPr>
              <w:fldChar w:fldCharType="end"/>
            </w:r>
          </w:p>
        </w:tc>
        <w:tc>
          <w:tcPr>
            <w:tcW w:w="2070" w:type="dxa"/>
          </w:tcPr>
          <w:p w14:paraId="6AF25464" w14:textId="0F578783" w:rsidR="009B168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L'évaluation finale permettra de renseigner cette valeur (chiffre clé:0)</w:t>
            </w:r>
            <w:r>
              <w:rPr>
                <w:b/>
                <w:sz w:val="22"/>
                <w:szCs w:val="22"/>
              </w:rPr>
              <w:t> </w:t>
            </w:r>
            <w:r>
              <w:rPr>
                <w:b/>
                <w:sz w:val="22"/>
                <w:szCs w:val="22"/>
              </w:rPr>
              <w:fldChar w:fldCharType="end"/>
            </w:r>
          </w:p>
        </w:tc>
        <w:tc>
          <w:tcPr>
            <w:tcW w:w="4140" w:type="dxa"/>
          </w:tcPr>
          <w:p w14:paraId="6D9C6627" w14:textId="1FBF094C"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9B1680" w14:paraId="0D3A8502" w14:textId="77777777" w:rsidTr="00826923">
        <w:trPr>
          <w:trHeight w:val="458"/>
        </w:trPr>
        <w:tc>
          <w:tcPr>
            <w:tcW w:w="1530" w:type="dxa"/>
            <w:vMerge/>
          </w:tcPr>
          <w:p w14:paraId="5D432616" w14:textId="77777777" w:rsidR="009B1680" w:rsidRDefault="009B1680" w:rsidP="00826923">
            <w:pPr>
              <w:rPr>
                <w:rFonts w:cs="Tahoma"/>
                <w:b/>
                <w:szCs w:val="20"/>
              </w:rPr>
            </w:pPr>
          </w:p>
        </w:tc>
        <w:tc>
          <w:tcPr>
            <w:tcW w:w="2070" w:type="dxa"/>
            <w:shd w:val="clear" w:color="auto" w:fill="EEECE1"/>
          </w:tcPr>
          <w:p w14:paraId="741900A4" w14:textId="77777777" w:rsidR="009B1680" w:rsidRDefault="00B1514F" w:rsidP="00826923">
            <w:pPr>
              <w:jc w:val="both"/>
              <w:rPr>
                <w:rFonts w:cs="Tahoma"/>
                <w:szCs w:val="20"/>
              </w:rPr>
            </w:pPr>
            <w:r>
              <w:rPr>
                <w:rFonts w:cs="Tahoma"/>
                <w:szCs w:val="20"/>
              </w:rPr>
              <w:t>Indicateur  2.2.2</w:t>
            </w:r>
          </w:p>
          <w:p w14:paraId="7E3A8DEF" w14:textId="166F0B50" w:rsidR="009B168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des nouvelles d’ALPC collectées</w:t>
            </w:r>
            <w:r>
              <w:br/>
            </w:r>
            <w:r>
              <w:rPr>
                <w:b/>
                <w:sz w:val="22"/>
                <w:szCs w:val="22"/>
              </w:rPr>
              <w:t> </w:t>
            </w:r>
            <w:r>
              <w:rPr>
                <w:b/>
                <w:sz w:val="22"/>
                <w:szCs w:val="22"/>
              </w:rPr>
              <w:fldChar w:fldCharType="end"/>
            </w:r>
          </w:p>
        </w:tc>
        <w:tc>
          <w:tcPr>
            <w:tcW w:w="1530" w:type="dxa"/>
            <w:shd w:val="clear" w:color="auto" w:fill="EEECE1"/>
          </w:tcPr>
          <w:p w14:paraId="2763FB7E" w14:textId="02400983"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1000</w:t>
            </w:r>
            <w:r>
              <w:rPr>
                <w:b/>
                <w:sz w:val="22"/>
                <w:szCs w:val="22"/>
              </w:rPr>
              <w:t> </w:t>
            </w:r>
            <w:r>
              <w:rPr>
                <w:b/>
                <w:sz w:val="22"/>
                <w:szCs w:val="22"/>
              </w:rPr>
              <w:fldChar w:fldCharType="end"/>
            </w:r>
          </w:p>
        </w:tc>
        <w:tc>
          <w:tcPr>
            <w:tcW w:w="2070" w:type="dxa"/>
          </w:tcPr>
          <w:p w14:paraId="2BA73874" w14:textId="24ABC021"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1000           </w:t>
            </w:r>
            <w:r>
              <w:rPr>
                <w:b/>
                <w:sz w:val="22"/>
                <w:szCs w:val="22"/>
              </w:rPr>
              <w:t> </w:t>
            </w:r>
            <w:r>
              <w:rPr>
                <w:b/>
                <w:sz w:val="22"/>
                <w:szCs w:val="22"/>
              </w:rPr>
              <w:fldChar w:fldCharType="end"/>
            </w:r>
          </w:p>
        </w:tc>
        <w:tc>
          <w:tcPr>
            <w:tcW w:w="2070" w:type="dxa"/>
          </w:tcPr>
          <w:p w14:paraId="492D884A" w14:textId="6AE69E65" w:rsidR="009B168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130 armes , 210 minutions et 2 grenades supplémentaires  collectées au cours de cette période (chiffre clé:1044)</w:t>
            </w:r>
            <w:r>
              <w:rPr>
                <w:b/>
                <w:sz w:val="22"/>
                <w:szCs w:val="22"/>
              </w:rPr>
              <w:t> </w:t>
            </w:r>
            <w:r>
              <w:rPr>
                <w:b/>
                <w:sz w:val="22"/>
                <w:szCs w:val="22"/>
              </w:rPr>
              <w:fldChar w:fldCharType="end"/>
            </w:r>
          </w:p>
        </w:tc>
        <w:tc>
          <w:tcPr>
            <w:tcW w:w="4140" w:type="dxa"/>
          </w:tcPr>
          <w:p w14:paraId="72D26A07" w14:textId="6895B588" w:rsidR="009B168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4EB2D466" w14:textId="77777777" w:rsidTr="00826923">
        <w:trPr>
          <w:trHeight w:val="458"/>
        </w:trPr>
        <w:tc>
          <w:tcPr>
            <w:tcW w:w="1530" w:type="dxa"/>
            <w:vMerge/>
          </w:tcPr>
          <w:p w14:paraId="31356FBC" w14:textId="77777777" w:rsidR="009B1680" w:rsidRDefault="009B1680" w:rsidP="00826923">
            <w:pPr>
              <w:rPr>
                <w:rFonts w:cs="Tahoma"/>
                <w:b/>
                <w:szCs w:val="20"/>
              </w:rPr>
            </w:pPr>
          </w:p>
        </w:tc>
        <w:tc>
          <w:tcPr>
            <w:tcW w:w="2070" w:type="dxa"/>
            <w:shd w:val="clear" w:color="auto" w:fill="EEECE1"/>
          </w:tcPr>
          <w:p w14:paraId="617E9ABF" w14:textId="7A56030F" w:rsidR="009B1680" w:rsidRDefault="003C0DAE" w:rsidP="003C0DAE">
            <w:pPr>
              <w:jc w:val="both"/>
              <w:rPr>
                <w:rFonts w:cs="Tahoma"/>
                <w:szCs w:val="20"/>
              </w:rPr>
            </w:pPr>
            <w:r>
              <w:rPr>
                <w:rFonts w:cs="Tahoma"/>
                <w:szCs w:val="20"/>
              </w:rPr>
              <w:t>Indicateur  2.2.3</w:t>
            </w:r>
          </w:p>
          <w:p w14:paraId="6A0C4581" w14:textId="49519A89" w:rsidR="009B168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nouvelles infrastructures socio-économique de base réhabilitées au profit des communautés des localités abritant les CSU</w:t>
            </w:r>
            <w:r>
              <w:br/>
            </w:r>
            <w:r>
              <w:rPr>
                <w:b/>
                <w:sz w:val="22"/>
                <w:szCs w:val="22"/>
              </w:rPr>
              <w:t> </w:t>
            </w:r>
            <w:r>
              <w:rPr>
                <w:b/>
                <w:sz w:val="22"/>
                <w:szCs w:val="22"/>
              </w:rPr>
              <w:fldChar w:fldCharType="end"/>
            </w:r>
          </w:p>
        </w:tc>
        <w:tc>
          <w:tcPr>
            <w:tcW w:w="1530" w:type="dxa"/>
            <w:shd w:val="clear" w:color="auto" w:fill="EEECE1"/>
          </w:tcPr>
          <w:p w14:paraId="73D34744" w14:textId="4AC4153D" w:rsidR="009B1680" w:rsidRDefault="00DD3B8C" w:rsidP="00826923">
            <w:pPr>
              <w:rPr>
                <w:b/>
                <w:sz w:val="22"/>
                <w:szCs w:val="22"/>
              </w:rPr>
            </w:pPr>
            <w:r>
              <w:rPr>
                <w:highlight w:val="lightGray"/>
              </w:rPr>
              <w:t>0</w:t>
            </w:r>
          </w:p>
        </w:tc>
        <w:tc>
          <w:tcPr>
            <w:tcW w:w="1620" w:type="dxa"/>
            <w:shd w:val="clear" w:color="auto" w:fill="EEECE1"/>
          </w:tcPr>
          <w:p w14:paraId="0B620101" w14:textId="643DB19B" w:rsidR="009B1680" w:rsidRDefault="007F5517" w:rsidP="007F5517">
            <w:pPr>
              <w:rPr>
                <w:b/>
                <w:sz w:val="22"/>
                <w:szCs w:val="22"/>
              </w:rPr>
            </w:pPr>
            <w:r>
              <w:rPr>
                <w:highlight w:val="lightGray"/>
              </w:rPr>
              <w:t>1</w:t>
            </w:r>
          </w:p>
        </w:tc>
        <w:tc>
          <w:tcPr>
            <w:tcW w:w="2070" w:type="dxa"/>
          </w:tcPr>
          <w:p w14:paraId="49CD3C3C" w14:textId="7258D856" w:rsidR="009B1680" w:rsidRDefault="00036A7F" w:rsidP="00826923">
            <w:pPr>
              <w:rPr>
                <w:b/>
                <w:sz w:val="22"/>
                <w:szCs w:val="22"/>
              </w:rPr>
            </w:pPr>
            <w:r>
              <w:rPr>
                <w:highlight w:val="lightGray"/>
              </w:rPr>
              <w:t xml:space="preserve"> - 2020: 1           </w:t>
            </w:r>
          </w:p>
        </w:tc>
        <w:tc>
          <w:tcPr>
            <w:tcW w:w="2070" w:type="dxa"/>
          </w:tcPr>
          <w:p w14:paraId="618C9E77" w14:textId="3F2500A3" w:rsidR="009B1680" w:rsidRDefault="0035061F" w:rsidP="00826923">
            <w:pPr>
              <w:rPr>
                <w:b/>
                <w:sz w:val="22"/>
                <w:szCs w:val="22"/>
              </w:rPr>
            </w:pPr>
            <w:r>
              <w:rPr>
                <w:highlight w:val="lightGray"/>
              </w:rPr>
              <w:t>6 infrastructures communautaires ont été réhabilitées à Boundiali, Séguéla, Guiglo, Divo et Agboville (chiffre clé:6)</w:t>
            </w:r>
          </w:p>
        </w:tc>
        <w:tc>
          <w:tcPr>
            <w:tcW w:w="4140" w:type="dxa"/>
          </w:tcPr>
          <w:p w14:paraId="6AA81ECF" w14:textId="32BE9542"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721B3FB7" w14:textId="77777777" w:rsidTr="00826923">
        <w:trPr>
          <w:trHeight w:val="458"/>
        </w:trPr>
        <w:tc>
          <w:tcPr>
            <w:tcW w:w="1530" w:type="dxa"/>
            <w:vMerge w:val="restart"/>
          </w:tcPr>
          <w:p w14:paraId="190D57F3" w14:textId="77777777" w:rsidR="009B1680" w:rsidRDefault="009B1680" w:rsidP="00826923">
            <w:pPr>
              <w:rPr>
                <w:rFonts w:cs="Tahoma"/>
                <w:b/>
                <w:szCs w:val="20"/>
              </w:rPr>
            </w:pPr>
          </w:p>
          <w:p w14:paraId="2FF3BDED" w14:textId="77777777" w:rsidR="009B1680" w:rsidRDefault="003C0DAE" w:rsidP="00826923">
            <w:pPr>
              <w:rPr>
                <w:rFonts w:cs="Tahoma"/>
                <w:szCs w:val="20"/>
              </w:rPr>
            </w:pPr>
            <w:r>
              <w:rPr>
                <w:rFonts w:cs="Tahoma"/>
                <w:szCs w:val="20"/>
              </w:rPr>
              <w:t>Produit 2.3</w:t>
            </w:r>
          </w:p>
          <w:p w14:paraId="34C9ECDD" w14:textId="55F8F400" w:rsidR="009B1680"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Les communautés vivent en harmonies et règlent pacifiquement les conflits communautaires</w:t>
            </w:r>
            <w:r>
              <w:rPr>
                <w:b/>
                <w:sz w:val="22"/>
                <w:szCs w:val="22"/>
              </w:rPr>
              <w:t> </w:t>
            </w:r>
            <w:r>
              <w:rPr>
                <w:b/>
                <w:sz w:val="22"/>
                <w:szCs w:val="22"/>
              </w:rPr>
              <w:fldChar w:fldCharType="end"/>
            </w:r>
          </w:p>
        </w:tc>
        <w:tc>
          <w:tcPr>
            <w:tcW w:w="2070" w:type="dxa"/>
            <w:shd w:val="clear" w:color="auto" w:fill="EEECE1"/>
          </w:tcPr>
          <w:p w14:paraId="4190A3DD" w14:textId="77777777" w:rsidR="009B1680" w:rsidRDefault="003C0DAE" w:rsidP="00826923">
            <w:pPr>
              <w:jc w:val="both"/>
              <w:rPr>
                <w:rFonts w:cs="Tahoma"/>
                <w:szCs w:val="20"/>
              </w:rPr>
            </w:pPr>
            <w:r>
              <w:rPr>
                <w:rFonts w:cs="Tahoma"/>
                <w:szCs w:val="20"/>
              </w:rPr>
              <w:t>Indicateur  2.3.1</w:t>
            </w:r>
          </w:p>
          <w:p w14:paraId="64EB3D5C" w14:textId="61D8D0D4" w:rsidR="009B1680"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dialogues intercommunautaire réalisés</w:t>
            </w:r>
            <w:r>
              <w:br/>
            </w:r>
            <w:r>
              <w:rPr>
                <w:b/>
                <w:sz w:val="22"/>
                <w:szCs w:val="22"/>
              </w:rPr>
              <w:t> </w:t>
            </w:r>
            <w:r>
              <w:rPr>
                <w:b/>
                <w:sz w:val="22"/>
                <w:szCs w:val="22"/>
              </w:rPr>
              <w:fldChar w:fldCharType="end"/>
            </w:r>
          </w:p>
        </w:tc>
        <w:tc>
          <w:tcPr>
            <w:tcW w:w="1530" w:type="dxa"/>
            <w:shd w:val="clear" w:color="auto" w:fill="EEECE1"/>
          </w:tcPr>
          <w:p w14:paraId="2F9DD7BA" w14:textId="5D2D91E2"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23</w:t>
            </w:r>
            <w:r>
              <w:rPr>
                <w:b/>
                <w:sz w:val="22"/>
                <w:szCs w:val="22"/>
              </w:rPr>
              <w:t> </w:t>
            </w:r>
            <w:r>
              <w:rPr>
                <w:b/>
                <w:sz w:val="22"/>
                <w:szCs w:val="22"/>
              </w:rPr>
              <w:fldChar w:fldCharType="end"/>
            </w:r>
          </w:p>
        </w:tc>
        <w:tc>
          <w:tcPr>
            <w:tcW w:w="1620" w:type="dxa"/>
            <w:shd w:val="clear" w:color="auto" w:fill="EEECE1"/>
          </w:tcPr>
          <w:p w14:paraId="5569C439" w14:textId="6C692DFC"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5599ADC0" w14:textId="23D2F9FE"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03AB7FF0" w14:textId="28CFA2F1"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9B1680"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9B1680" w14:paraId="2F9C0C94" w14:textId="77777777" w:rsidTr="00826923">
        <w:trPr>
          <w:trHeight w:val="458"/>
        </w:trPr>
        <w:tc>
          <w:tcPr>
            <w:tcW w:w="1530" w:type="dxa"/>
            <w:vMerge/>
          </w:tcPr>
          <w:p w14:paraId="1A68426C" w14:textId="77777777" w:rsidR="009B1680" w:rsidRDefault="009B1680" w:rsidP="00826923">
            <w:pPr>
              <w:rPr>
                <w:rFonts w:cs="Tahoma"/>
                <w:b/>
                <w:szCs w:val="20"/>
              </w:rPr>
            </w:pPr>
          </w:p>
        </w:tc>
        <w:tc>
          <w:tcPr>
            <w:tcW w:w="2070" w:type="dxa"/>
            <w:shd w:val="clear" w:color="auto" w:fill="EEECE1"/>
          </w:tcPr>
          <w:p w14:paraId="2CC8F54A" w14:textId="77777777" w:rsidR="009B1680" w:rsidRDefault="003C0DAE" w:rsidP="00826923">
            <w:pPr>
              <w:jc w:val="both"/>
              <w:rPr>
                <w:rFonts w:cs="Tahoma"/>
                <w:szCs w:val="20"/>
              </w:rPr>
            </w:pPr>
            <w:r>
              <w:rPr>
                <w:rFonts w:cs="Tahoma"/>
                <w:szCs w:val="20"/>
              </w:rPr>
              <w:t>Indicateur  2.3.2</w:t>
            </w:r>
          </w:p>
          <w:p w14:paraId="3476D95F" w14:textId="565542FC" w:rsidR="009B1680"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Nombres projets à impact rapide réalisés</w:t>
            </w:r>
            <w:r>
              <w:br/>
            </w:r>
            <w:r>
              <w:rPr>
                <w:b/>
                <w:sz w:val="22"/>
                <w:szCs w:val="22"/>
              </w:rPr>
              <w:t> </w:t>
            </w:r>
            <w:r>
              <w:rPr>
                <w:b/>
                <w:sz w:val="22"/>
                <w:szCs w:val="22"/>
              </w:rPr>
              <w:fldChar w:fldCharType="end"/>
            </w:r>
          </w:p>
        </w:tc>
        <w:tc>
          <w:tcPr>
            <w:tcW w:w="1530" w:type="dxa"/>
            <w:shd w:val="clear" w:color="auto" w:fill="EEECE1"/>
          </w:tcPr>
          <w:p w14:paraId="4E7DE1E9" w14:textId="08D4F18A"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1620" w:type="dxa"/>
            <w:shd w:val="clear" w:color="auto" w:fill="EEECE1"/>
          </w:tcPr>
          <w:p w14:paraId="4E507DA9" w14:textId="0ACA185C"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w:t>
            </w:r>
            <w:r>
              <w:rPr>
                <w:b/>
                <w:sz w:val="22"/>
                <w:szCs w:val="22"/>
              </w:rPr>
              <w:t> </w:t>
            </w:r>
            <w:r>
              <w:rPr>
                <w:b/>
                <w:sz w:val="22"/>
                <w:szCs w:val="22"/>
              </w:rPr>
              <w:fldChar w:fldCharType="end"/>
            </w:r>
          </w:p>
        </w:tc>
        <w:tc>
          <w:tcPr>
            <w:tcW w:w="2070" w:type="dxa"/>
          </w:tcPr>
          <w:p w14:paraId="00F1AA52" w14:textId="3C80280A"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521FAACF" w14:textId="2741D9EA" w:rsidR="009B1680"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5Nouveaux QIPS ont été réalisés à Fresco, Lakota, Boundiali, Dabakala et Katiola (chiffre clé:11)</w:t>
            </w:r>
            <w:r>
              <w:rPr>
                <w:b/>
                <w:sz w:val="22"/>
                <w:szCs w:val="22"/>
              </w:rPr>
              <w:t> </w:t>
            </w:r>
            <w:r>
              <w:rPr>
                <w:b/>
                <w:sz w:val="22"/>
                <w:szCs w:val="22"/>
              </w:rPr>
              <w:fldChar w:fldCharType="end"/>
            </w:r>
          </w:p>
        </w:tc>
        <w:tc>
          <w:tcPr>
            <w:tcW w:w="4140" w:type="dxa"/>
          </w:tcPr>
          <w:p w14:paraId="23E8A8AF" w14:textId="059411E1" w:rsidR="009B1680"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D619F7">
              <w:rPr>
                <w:b/>
                <w:sz w:val="22"/>
                <w:szCs w:val="22"/>
              </w:rPr>
            </w:r>
            <w:r w:rsidR="00D619F7">
              <w:rPr>
                <w:b/>
                <w:sz w:val="22"/>
                <w:szCs w:val="22"/>
              </w:rPr>
              <w:fldChar w:fldCharType="separate"/>
            </w:r>
            <w:r>
              <w:rPr>
                <w:b/>
                <w:sz w:val="22"/>
                <w:szCs w:val="22"/>
              </w:rPr>
              <w:fldChar w:fldCharType="end"/>
            </w:r>
            <w:r>
              <w:rPr>
                <w:b/>
                <w:sz w:val="22"/>
                <w:szCs w:val="22"/>
              </w:rPr>
              <w:t> </w:t>
            </w:r>
            <w:r>
              <w:rPr>
                <w:b/>
                <w:sz w:val="22"/>
                <w:szCs w:val="22"/>
              </w:rPr>
              <w:fldChar w:fldCharType="end"/>
            </w:r>
          </w:p>
        </w:tc>
      </w:tr>
      <w:tr w:rsidR="009B1680" w14:paraId="75B4D7AE" w14:textId="77777777" w:rsidTr="00826923">
        <w:trPr>
          <w:trHeight w:val="458"/>
        </w:trPr>
        <w:tc>
          <w:tcPr>
            <w:tcW w:w="1530" w:type="dxa"/>
            <w:vMerge/>
          </w:tcPr>
          <w:p w14:paraId="44E0F05B" w14:textId="77777777" w:rsidR="009B1680" w:rsidRDefault="009B1680" w:rsidP="00826923">
            <w:pPr>
              <w:rPr>
                <w:rFonts w:cs="Tahoma"/>
                <w:b/>
                <w:szCs w:val="20"/>
              </w:rPr>
            </w:pPr>
          </w:p>
        </w:tc>
        <w:tc>
          <w:tcPr>
            <w:tcW w:w="2070" w:type="dxa"/>
            <w:shd w:val="clear" w:color="auto" w:fill="EEECE1"/>
          </w:tcPr>
          <w:p w14:paraId="45603E82" w14:textId="4DB66819" w:rsidR="009B1680" w:rsidRDefault="003C0DAE" w:rsidP="003C0DAE">
            <w:pPr>
              <w:jc w:val="both"/>
              <w:rPr>
                <w:rFonts w:cs="Tahoma"/>
                <w:szCs w:val="20"/>
              </w:rPr>
            </w:pPr>
            <w:r>
              <w:rPr>
                <w:rFonts w:cs="Tahoma"/>
                <w:szCs w:val="20"/>
              </w:rPr>
              <w:t>Indicateur  2.3.3</w:t>
            </w:r>
          </w:p>
          <w:p w14:paraId="0471B332" w14:textId="60FBEEAF" w:rsidR="009B168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comité de suivi des dialogues intercommunautaires dont les capacités ont été renforcées</w:t>
            </w:r>
            <w:r>
              <w:br/>
            </w:r>
            <w:r>
              <w:rPr>
                <w:b/>
                <w:sz w:val="22"/>
                <w:szCs w:val="22"/>
              </w:rPr>
              <w:t> </w:t>
            </w:r>
            <w:r>
              <w:rPr>
                <w:b/>
                <w:sz w:val="22"/>
                <w:szCs w:val="22"/>
              </w:rPr>
              <w:fldChar w:fldCharType="end"/>
            </w:r>
          </w:p>
        </w:tc>
        <w:tc>
          <w:tcPr>
            <w:tcW w:w="1530" w:type="dxa"/>
            <w:shd w:val="clear" w:color="auto" w:fill="EEECE1"/>
          </w:tcPr>
          <w:p w14:paraId="18F43A5E" w14:textId="763620B0" w:rsidR="009B1680" w:rsidRDefault="00DD3B8C" w:rsidP="00826923">
            <w:pPr>
              <w:rPr>
                <w:b/>
                <w:sz w:val="22"/>
                <w:szCs w:val="22"/>
              </w:rPr>
            </w:pPr>
            <w:r>
              <w:rPr>
                <w:highlight w:val="lightGray"/>
              </w:rPr>
              <w:t>0</w:t>
            </w:r>
          </w:p>
        </w:tc>
        <w:tc>
          <w:tcPr>
            <w:tcW w:w="1620" w:type="dxa"/>
            <w:shd w:val="clear" w:color="auto" w:fill="EEECE1"/>
          </w:tcPr>
          <w:p w14:paraId="6C6FDA46" w14:textId="65C62576" w:rsidR="009B1680" w:rsidRDefault="007F5517" w:rsidP="00826923">
            <w:pPr>
              <w:rPr>
                <w:b/>
                <w:sz w:val="22"/>
                <w:szCs w:val="22"/>
              </w:rPr>
            </w:pPr>
            <w:r>
              <w:rPr>
                <w:highlight w:val="lightGray"/>
              </w:rPr>
              <w:t>25</w:t>
            </w:r>
          </w:p>
        </w:tc>
        <w:tc>
          <w:tcPr>
            <w:tcW w:w="2070" w:type="dxa"/>
          </w:tcPr>
          <w:p w14:paraId="1A159D21" w14:textId="1DD77390" w:rsidR="009B1680" w:rsidRDefault="00036A7F" w:rsidP="00826923">
            <w:pPr>
              <w:rPr>
                <w:b/>
                <w:sz w:val="22"/>
                <w:szCs w:val="22"/>
              </w:rPr>
            </w:pPr>
            <w:r>
              <w:rPr>
                <w:highlight w:val="lightGray"/>
              </w:rPr>
              <w:t xml:space="preserve"> - 2020: 25           </w:t>
            </w:r>
          </w:p>
        </w:tc>
        <w:tc>
          <w:tcPr>
            <w:tcW w:w="2070" w:type="dxa"/>
          </w:tcPr>
          <w:p w14:paraId="4A39AB77" w14:textId="5934990C" w:rsidR="009B1680" w:rsidRDefault="0035061F" w:rsidP="00826923">
            <w:pPr>
              <w:rPr>
                <w:b/>
                <w:sz w:val="22"/>
                <w:szCs w:val="22"/>
              </w:rPr>
            </w:pPr>
            <w:r>
              <w:rPr>
                <w:highlight w:val="lightGray"/>
              </w:rPr>
              <w:t>Les comités de suivi ont été renforcés lors des dialogues inter-communautaires (chiffre clé:7)</w:t>
            </w:r>
          </w:p>
        </w:tc>
        <w:tc>
          <w:tcPr>
            <w:tcW w:w="4140" w:type="dxa"/>
          </w:tcPr>
          <w:p w14:paraId="2173E214" w14:textId="539960FA"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9B1680" w14:paraId="2DB2A2DA" w14:textId="77777777" w:rsidTr="00826923">
        <w:trPr>
          <w:trHeight w:val="458"/>
        </w:trPr>
        <w:tc>
          <w:tcPr>
            <w:tcW w:w="1530" w:type="dxa"/>
            <w:vMerge w:val="restart"/>
          </w:tcPr>
          <w:p w14:paraId="109B5CCA" w14:textId="77777777" w:rsidR="009B1680" w:rsidRDefault="009B1680" w:rsidP="00826923">
            <w:pPr>
              <w:rPr>
                <w:rFonts w:cs="Tahoma"/>
                <w:b/>
                <w:szCs w:val="20"/>
              </w:rPr>
            </w:pPr>
          </w:p>
          <w:p w14:paraId="33436EC0" w14:textId="77777777" w:rsidR="009B1680" w:rsidRDefault="003C0DAE" w:rsidP="00826923">
            <w:pPr>
              <w:rPr>
                <w:rFonts w:cs="Tahoma"/>
                <w:szCs w:val="20"/>
              </w:rPr>
            </w:pPr>
            <w:r>
              <w:rPr>
                <w:rFonts w:cs="Tahoma"/>
                <w:szCs w:val="20"/>
              </w:rPr>
              <w:t>Produit 2.4</w:t>
            </w:r>
          </w:p>
          <w:p w14:paraId="3CFC8C86" w14:textId="435726C3" w:rsidR="009B1680"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9B1680" w:rsidRDefault="003C0DAE" w:rsidP="00826923">
            <w:pPr>
              <w:jc w:val="both"/>
              <w:rPr>
                <w:rFonts w:cs="Tahoma"/>
                <w:szCs w:val="20"/>
              </w:rPr>
            </w:pPr>
            <w:r>
              <w:rPr>
                <w:rFonts w:cs="Tahoma"/>
                <w:szCs w:val="20"/>
              </w:rPr>
              <w:t>Indicateur  2.4.1</w:t>
            </w:r>
          </w:p>
          <w:p w14:paraId="21F76EAA" w14:textId="70426FF0" w:rsidR="009B168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9B1680"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9B1680"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9B1680"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9B1680" w14:paraId="3C8B8D9B" w14:textId="77777777" w:rsidTr="00826923">
        <w:trPr>
          <w:trHeight w:val="458"/>
        </w:trPr>
        <w:tc>
          <w:tcPr>
            <w:tcW w:w="1530" w:type="dxa"/>
            <w:vMerge/>
          </w:tcPr>
          <w:p w14:paraId="391E61E2" w14:textId="77777777" w:rsidR="009B1680" w:rsidRDefault="009B1680" w:rsidP="00826923">
            <w:pPr>
              <w:rPr>
                <w:rFonts w:cs="Tahoma"/>
                <w:b/>
                <w:szCs w:val="20"/>
              </w:rPr>
            </w:pPr>
          </w:p>
        </w:tc>
        <w:tc>
          <w:tcPr>
            <w:tcW w:w="2070" w:type="dxa"/>
            <w:shd w:val="clear" w:color="auto" w:fill="EEECE1"/>
          </w:tcPr>
          <w:p w14:paraId="5D9DE907" w14:textId="77777777" w:rsidR="009B1680" w:rsidRDefault="003C0DAE" w:rsidP="00826923">
            <w:pPr>
              <w:jc w:val="both"/>
              <w:rPr>
                <w:rFonts w:cs="Tahoma"/>
                <w:szCs w:val="20"/>
              </w:rPr>
            </w:pPr>
            <w:r>
              <w:rPr>
                <w:rFonts w:cs="Tahoma"/>
                <w:szCs w:val="20"/>
              </w:rPr>
              <w:t>Indicateur  2.4.2</w:t>
            </w:r>
          </w:p>
          <w:p w14:paraId="0E0187CA" w14:textId="5B62D663" w:rsidR="009B168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9B1680"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9B1680"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9B1680"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9B1680"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9B1680"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7441723C" w14:textId="77777777" w:rsidTr="00826923">
        <w:trPr>
          <w:trHeight w:val="458"/>
        </w:trPr>
        <w:tc>
          <w:tcPr>
            <w:tcW w:w="1530" w:type="dxa"/>
            <w:vMerge/>
          </w:tcPr>
          <w:p w14:paraId="3590E5BE" w14:textId="77777777" w:rsidR="009B1680" w:rsidRDefault="009B1680" w:rsidP="00826923">
            <w:pPr>
              <w:rPr>
                <w:rFonts w:cs="Tahoma"/>
                <w:b/>
                <w:szCs w:val="20"/>
              </w:rPr>
            </w:pPr>
          </w:p>
        </w:tc>
        <w:tc>
          <w:tcPr>
            <w:tcW w:w="2070" w:type="dxa"/>
            <w:shd w:val="clear" w:color="auto" w:fill="EEECE1"/>
          </w:tcPr>
          <w:p w14:paraId="650A9F31" w14:textId="0C74B98E" w:rsidR="009B1680" w:rsidRDefault="003C0DAE" w:rsidP="003C0DAE">
            <w:pPr>
              <w:jc w:val="both"/>
              <w:rPr>
                <w:rFonts w:cs="Tahoma"/>
                <w:szCs w:val="20"/>
              </w:rPr>
            </w:pPr>
            <w:r>
              <w:rPr>
                <w:rFonts w:cs="Tahoma"/>
                <w:szCs w:val="20"/>
              </w:rPr>
              <w:t>Indicateur  2.4.3</w:t>
            </w:r>
          </w:p>
          <w:p w14:paraId="12CA80CB" w14:textId="1F594BD0" w:rsidR="009B168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9B1680" w:rsidRDefault="00DD3B8C" w:rsidP="00DD3B8C">
            <w:pPr>
              <w:rPr>
                <w:b/>
                <w:sz w:val="22"/>
                <w:szCs w:val="22"/>
              </w:rPr>
            </w:pPr>
            <w:r>
              <w:rPr>
                <w:highlight w:val="lightGray"/>
              </w:rPr>
              <w:t xml:space="preserve">      </w:t>
            </w:r>
          </w:p>
        </w:tc>
        <w:tc>
          <w:tcPr>
            <w:tcW w:w="1620" w:type="dxa"/>
            <w:shd w:val="clear" w:color="auto" w:fill="EEECE1"/>
          </w:tcPr>
          <w:p w14:paraId="23CC48E1" w14:textId="6315D402" w:rsidR="009B1680" w:rsidRDefault="007F5517" w:rsidP="00826923">
            <w:pPr>
              <w:rPr>
                <w:b/>
                <w:sz w:val="22"/>
                <w:szCs w:val="22"/>
              </w:rPr>
            </w:pPr>
            <w:r>
              <w:rPr>
                <w:highlight w:val="lightGray"/>
              </w:rPr>
              <w:t xml:space="preserve">      </w:t>
            </w:r>
          </w:p>
        </w:tc>
        <w:tc>
          <w:tcPr>
            <w:tcW w:w="2070" w:type="dxa"/>
          </w:tcPr>
          <w:p w14:paraId="6F149E9A" w14:textId="2AFA9F27" w:rsidR="009B1680" w:rsidRDefault="00036A7F" w:rsidP="00826923">
            <w:pPr>
              <w:rPr>
                <w:b/>
                <w:sz w:val="22"/>
                <w:szCs w:val="22"/>
              </w:rPr>
            </w:pPr>
            <w:r>
              <w:rPr>
                <w:highlight w:val="lightGray"/>
              </w:rPr>
              <w:t xml:space="preserve">      </w:t>
            </w:r>
          </w:p>
        </w:tc>
        <w:tc>
          <w:tcPr>
            <w:tcW w:w="2070" w:type="dxa"/>
          </w:tcPr>
          <w:p w14:paraId="05156300" w14:textId="3BE47D16" w:rsidR="009B1680" w:rsidRDefault="0035061F" w:rsidP="00826923">
            <w:pPr>
              <w:rPr>
                <w:b/>
                <w:sz w:val="22"/>
                <w:szCs w:val="22"/>
              </w:rPr>
            </w:pPr>
            <w:r>
              <w:rPr>
                <w:highlight w:val="lightGray"/>
              </w:rPr>
              <w:t xml:space="preserve">      </w:t>
            </w:r>
          </w:p>
        </w:tc>
        <w:tc>
          <w:tcPr>
            <w:tcW w:w="4140" w:type="dxa"/>
          </w:tcPr>
          <w:p w14:paraId="20839D97" w14:textId="3DF7C9D7"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4D0CB0B0" w14:textId="77777777" w:rsidTr="00826923">
        <w:trPr>
          <w:trHeight w:val="458"/>
        </w:trPr>
        <w:tc>
          <w:tcPr>
            <w:tcW w:w="1530" w:type="dxa"/>
            <w:vMerge w:val="restart"/>
          </w:tcPr>
          <w:p w14:paraId="50C445A7" w14:textId="77777777" w:rsidR="009B1680" w:rsidRDefault="00826923" w:rsidP="00826923">
            <w:pPr>
              <w:rPr>
                <w:rFonts w:cs="Tahoma"/>
                <w:b/>
                <w:szCs w:val="20"/>
              </w:rPr>
            </w:pPr>
            <w:r>
              <w:rPr>
                <w:rFonts w:cs="Tahoma"/>
                <w:b/>
                <w:szCs w:val="20"/>
              </w:rPr>
              <w:t>Résultat 3</w:t>
            </w:r>
          </w:p>
          <w:p w14:paraId="14B10969" w14:textId="067814C4" w:rsidR="009B168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9B1680" w:rsidRDefault="00826923" w:rsidP="00826923">
            <w:pPr>
              <w:jc w:val="both"/>
              <w:rPr>
                <w:rFonts w:cs="Tahoma"/>
                <w:szCs w:val="20"/>
              </w:rPr>
            </w:pPr>
            <w:r>
              <w:rPr>
                <w:rFonts w:cs="Tahoma"/>
                <w:szCs w:val="20"/>
              </w:rPr>
              <w:t>Indicateur 3.1</w:t>
            </w:r>
          </w:p>
          <w:p w14:paraId="5ACB1910" w14:textId="74785038"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9B1680"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6F255D0F" w14:textId="77777777" w:rsidTr="00826923">
        <w:trPr>
          <w:trHeight w:val="458"/>
        </w:trPr>
        <w:tc>
          <w:tcPr>
            <w:tcW w:w="1530" w:type="dxa"/>
            <w:vMerge/>
          </w:tcPr>
          <w:p w14:paraId="7AE33CCE" w14:textId="77777777" w:rsidR="009B1680" w:rsidRDefault="009B1680" w:rsidP="00826923">
            <w:pPr>
              <w:rPr>
                <w:rFonts w:cs="Tahoma"/>
                <w:szCs w:val="20"/>
              </w:rPr>
            </w:pPr>
          </w:p>
        </w:tc>
        <w:tc>
          <w:tcPr>
            <w:tcW w:w="2070" w:type="dxa"/>
            <w:shd w:val="clear" w:color="auto" w:fill="EEECE1"/>
          </w:tcPr>
          <w:p w14:paraId="7AA0A81D" w14:textId="77777777" w:rsidR="009B1680" w:rsidRDefault="00826923" w:rsidP="00826923">
            <w:pPr>
              <w:jc w:val="both"/>
              <w:rPr>
                <w:rFonts w:cs="Tahoma"/>
                <w:szCs w:val="20"/>
              </w:rPr>
            </w:pPr>
            <w:r>
              <w:rPr>
                <w:rFonts w:cs="Tahoma"/>
                <w:szCs w:val="20"/>
              </w:rPr>
              <w:t>Indicateur 3.2</w:t>
            </w:r>
          </w:p>
          <w:p w14:paraId="005E555A" w14:textId="73741A3F"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63E17286" w14:textId="77777777" w:rsidTr="00826923">
        <w:trPr>
          <w:trHeight w:val="458"/>
        </w:trPr>
        <w:tc>
          <w:tcPr>
            <w:tcW w:w="1530" w:type="dxa"/>
            <w:vMerge/>
          </w:tcPr>
          <w:p w14:paraId="07700AC1" w14:textId="77777777" w:rsidR="009B1680" w:rsidRDefault="009B1680" w:rsidP="00826923">
            <w:pPr>
              <w:rPr>
                <w:rFonts w:cs="Tahoma"/>
                <w:szCs w:val="20"/>
              </w:rPr>
            </w:pPr>
          </w:p>
        </w:tc>
        <w:tc>
          <w:tcPr>
            <w:tcW w:w="2070" w:type="dxa"/>
            <w:shd w:val="clear" w:color="auto" w:fill="EEECE1"/>
          </w:tcPr>
          <w:p w14:paraId="70593CCA" w14:textId="77777777" w:rsidR="009B1680" w:rsidRDefault="00826923" w:rsidP="00826923">
            <w:pPr>
              <w:jc w:val="both"/>
              <w:rPr>
                <w:rFonts w:cs="Tahoma"/>
                <w:szCs w:val="20"/>
              </w:rPr>
            </w:pPr>
            <w:r>
              <w:rPr>
                <w:rFonts w:cs="Tahoma"/>
                <w:szCs w:val="20"/>
              </w:rPr>
              <w:t>Indicateur 3.3</w:t>
            </w:r>
          </w:p>
          <w:p w14:paraId="2A7E17CE" w14:textId="453C7549"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9B1680"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9B1680"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9B1680" w14:paraId="5C42158F" w14:textId="77777777" w:rsidTr="00826923">
        <w:trPr>
          <w:trHeight w:val="458"/>
        </w:trPr>
        <w:tc>
          <w:tcPr>
            <w:tcW w:w="1530" w:type="dxa"/>
            <w:vMerge w:val="restart"/>
          </w:tcPr>
          <w:p w14:paraId="5AF379A3" w14:textId="77777777" w:rsidR="009B1680" w:rsidRDefault="00E23BDC" w:rsidP="00826923">
            <w:pPr>
              <w:rPr>
                <w:rFonts w:cs="Tahoma"/>
                <w:szCs w:val="20"/>
              </w:rPr>
            </w:pPr>
            <w:r>
              <w:rPr>
                <w:rFonts w:cs="Tahoma"/>
                <w:szCs w:val="20"/>
              </w:rPr>
              <w:t>Produit 3.1</w:t>
            </w:r>
          </w:p>
          <w:p w14:paraId="498E3ED3" w14:textId="24E23728" w:rsidR="009B168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9B1680" w:rsidRDefault="00E23BDC" w:rsidP="00826923">
            <w:pPr>
              <w:jc w:val="both"/>
              <w:rPr>
                <w:rFonts w:cs="Tahoma"/>
                <w:szCs w:val="20"/>
              </w:rPr>
            </w:pPr>
            <w:r>
              <w:rPr>
                <w:rFonts w:cs="Tahoma"/>
                <w:szCs w:val="20"/>
              </w:rPr>
              <w:t>Indicateur 3.1.1</w:t>
            </w:r>
          </w:p>
          <w:p w14:paraId="1D7757D3" w14:textId="393BF747"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9B1680"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9B1680"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9B1680"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100B110C" w14:textId="77777777" w:rsidTr="00826923">
        <w:trPr>
          <w:trHeight w:val="458"/>
        </w:trPr>
        <w:tc>
          <w:tcPr>
            <w:tcW w:w="1530" w:type="dxa"/>
            <w:vMerge/>
          </w:tcPr>
          <w:p w14:paraId="6E42058F" w14:textId="77777777" w:rsidR="009B1680" w:rsidRDefault="009B1680" w:rsidP="00826923">
            <w:pPr>
              <w:rPr>
                <w:rFonts w:cs="Tahoma"/>
                <w:szCs w:val="20"/>
              </w:rPr>
            </w:pPr>
          </w:p>
        </w:tc>
        <w:tc>
          <w:tcPr>
            <w:tcW w:w="2070" w:type="dxa"/>
            <w:shd w:val="clear" w:color="auto" w:fill="EEECE1"/>
          </w:tcPr>
          <w:p w14:paraId="75DC2D64" w14:textId="77777777" w:rsidR="009B1680" w:rsidRDefault="00E23BDC" w:rsidP="00826923">
            <w:pPr>
              <w:jc w:val="both"/>
              <w:rPr>
                <w:rFonts w:cs="Tahoma"/>
                <w:szCs w:val="20"/>
              </w:rPr>
            </w:pPr>
            <w:r>
              <w:rPr>
                <w:rFonts w:cs="Tahoma"/>
                <w:szCs w:val="20"/>
              </w:rPr>
              <w:t>Indicateur 3.1.2</w:t>
            </w:r>
          </w:p>
          <w:p w14:paraId="1AC64BA4" w14:textId="5047DA8C"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9B1680"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69DFBF77" w14:textId="77777777" w:rsidTr="00826923">
        <w:trPr>
          <w:trHeight w:val="458"/>
        </w:trPr>
        <w:tc>
          <w:tcPr>
            <w:tcW w:w="1530" w:type="dxa"/>
            <w:vMerge/>
          </w:tcPr>
          <w:p w14:paraId="24C017A8" w14:textId="77777777" w:rsidR="009B1680" w:rsidRDefault="009B1680" w:rsidP="00826923">
            <w:pPr>
              <w:rPr>
                <w:rFonts w:cs="Tahoma"/>
                <w:szCs w:val="20"/>
              </w:rPr>
            </w:pPr>
          </w:p>
        </w:tc>
        <w:tc>
          <w:tcPr>
            <w:tcW w:w="2070" w:type="dxa"/>
            <w:shd w:val="clear" w:color="auto" w:fill="EEECE1"/>
          </w:tcPr>
          <w:p w14:paraId="06882F77" w14:textId="1C1F491B" w:rsidR="009B1680" w:rsidRDefault="00E23BDC" w:rsidP="00E23BDC">
            <w:pPr>
              <w:jc w:val="both"/>
              <w:rPr>
                <w:rFonts w:cs="Tahoma"/>
                <w:szCs w:val="20"/>
              </w:rPr>
            </w:pPr>
            <w:r>
              <w:rPr>
                <w:rFonts w:cs="Tahoma"/>
                <w:szCs w:val="20"/>
              </w:rPr>
              <w:t>Indicateur 3.1.3</w:t>
            </w:r>
          </w:p>
          <w:p w14:paraId="785841F3" w14:textId="5F2938FB"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9B1680" w:rsidRDefault="00DD3B8C" w:rsidP="00826923">
            <w:pPr>
              <w:rPr>
                <w:b/>
                <w:sz w:val="22"/>
                <w:szCs w:val="22"/>
              </w:rPr>
            </w:pPr>
            <w:r>
              <w:rPr>
                <w:highlight w:val="lightGray"/>
              </w:rPr>
              <w:t xml:space="preserve">      </w:t>
            </w:r>
          </w:p>
        </w:tc>
        <w:tc>
          <w:tcPr>
            <w:tcW w:w="1620" w:type="dxa"/>
            <w:shd w:val="clear" w:color="auto" w:fill="EEECE1"/>
          </w:tcPr>
          <w:p w14:paraId="72AFD28A" w14:textId="244E41D3" w:rsidR="009B1680" w:rsidRDefault="00210D9E" w:rsidP="00826923">
            <w:pPr>
              <w:rPr>
                <w:b/>
                <w:sz w:val="22"/>
                <w:szCs w:val="22"/>
              </w:rPr>
            </w:pPr>
            <w:r>
              <w:rPr>
                <w:highlight w:val="lightGray"/>
              </w:rPr>
              <w:t xml:space="preserve">      </w:t>
            </w:r>
          </w:p>
        </w:tc>
        <w:tc>
          <w:tcPr>
            <w:tcW w:w="2070" w:type="dxa"/>
          </w:tcPr>
          <w:p w14:paraId="5E2CE6A7" w14:textId="5CCE2155" w:rsidR="009B1680" w:rsidRDefault="00036A7F" w:rsidP="00826923">
            <w:pPr>
              <w:rPr>
                <w:b/>
                <w:sz w:val="22"/>
                <w:szCs w:val="22"/>
              </w:rPr>
            </w:pPr>
            <w:r>
              <w:rPr>
                <w:highlight w:val="lightGray"/>
              </w:rPr>
              <w:t xml:space="preserve">      </w:t>
            </w:r>
          </w:p>
        </w:tc>
        <w:tc>
          <w:tcPr>
            <w:tcW w:w="2070" w:type="dxa"/>
          </w:tcPr>
          <w:p w14:paraId="7B996B82" w14:textId="310F30DC" w:rsidR="009B1680" w:rsidRDefault="0051626E" w:rsidP="00826923">
            <w:pPr>
              <w:rPr>
                <w:b/>
                <w:sz w:val="22"/>
                <w:szCs w:val="22"/>
              </w:rPr>
            </w:pPr>
            <w:r>
              <w:rPr>
                <w:highlight w:val="lightGray"/>
              </w:rPr>
              <w:t xml:space="preserve">      </w:t>
            </w:r>
          </w:p>
        </w:tc>
        <w:tc>
          <w:tcPr>
            <w:tcW w:w="4140" w:type="dxa"/>
          </w:tcPr>
          <w:p w14:paraId="47BE4812" w14:textId="68E8368A"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4A002238" w14:textId="77777777" w:rsidTr="00826923">
        <w:trPr>
          <w:trHeight w:val="458"/>
        </w:trPr>
        <w:tc>
          <w:tcPr>
            <w:tcW w:w="1530" w:type="dxa"/>
            <w:vMerge w:val="restart"/>
          </w:tcPr>
          <w:p w14:paraId="1399BFDF" w14:textId="77777777" w:rsidR="009B1680" w:rsidRDefault="00E23BDC" w:rsidP="00826923">
            <w:pPr>
              <w:rPr>
                <w:rFonts w:cs="Tahoma"/>
                <w:szCs w:val="20"/>
              </w:rPr>
            </w:pPr>
            <w:r>
              <w:rPr>
                <w:rFonts w:cs="Tahoma"/>
                <w:szCs w:val="20"/>
              </w:rPr>
              <w:t>Produit 3.2</w:t>
            </w:r>
          </w:p>
          <w:p w14:paraId="0C627E92" w14:textId="3EF43913" w:rsidR="009B168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9B1680" w:rsidRDefault="00E23BDC" w:rsidP="00826923">
            <w:pPr>
              <w:jc w:val="both"/>
              <w:rPr>
                <w:rFonts w:cs="Tahoma"/>
                <w:szCs w:val="20"/>
              </w:rPr>
            </w:pPr>
            <w:r>
              <w:rPr>
                <w:rFonts w:cs="Tahoma"/>
                <w:szCs w:val="20"/>
              </w:rPr>
              <w:t>Indicateur 3.2.1</w:t>
            </w:r>
          </w:p>
          <w:p w14:paraId="094E5F49" w14:textId="56012E9A"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4E815455" w14:textId="77777777" w:rsidTr="00826923">
        <w:trPr>
          <w:trHeight w:val="458"/>
        </w:trPr>
        <w:tc>
          <w:tcPr>
            <w:tcW w:w="1530" w:type="dxa"/>
            <w:vMerge/>
          </w:tcPr>
          <w:p w14:paraId="022D9C9C" w14:textId="77777777" w:rsidR="009B1680" w:rsidRDefault="009B1680" w:rsidP="00826923">
            <w:pPr>
              <w:rPr>
                <w:rFonts w:cs="Tahoma"/>
                <w:b/>
                <w:szCs w:val="20"/>
              </w:rPr>
            </w:pPr>
          </w:p>
        </w:tc>
        <w:tc>
          <w:tcPr>
            <w:tcW w:w="2070" w:type="dxa"/>
            <w:shd w:val="clear" w:color="auto" w:fill="EEECE1"/>
          </w:tcPr>
          <w:p w14:paraId="2ADDAD1E" w14:textId="77777777" w:rsidR="009B1680" w:rsidRDefault="00E23BDC" w:rsidP="00826923">
            <w:pPr>
              <w:jc w:val="both"/>
              <w:rPr>
                <w:rFonts w:cs="Tahoma"/>
                <w:szCs w:val="20"/>
              </w:rPr>
            </w:pPr>
            <w:r>
              <w:rPr>
                <w:rFonts w:cs="Tahoma"/>
                <w:szCs w:val="20"/>
              </w:rPr>
              <w:t>Indicateur 3.2.2</w:t>
            </w:r>
          </w:p>
          <w:p w14:paraId="15472455" w14:textId="6BF2EAF6"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9B1680"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561AB0B0" w14:textId="77777777" w:rsidTr="00826923">
        <w:trPr>
          <w:trHeight w:val="458"/>
        </w:trPr>
        <w:tc>
          <w:tcPr>
            <w:tcW w:w="1530" w:type="dxa"/>
            <w:vMerge/>
          </w:tcPr>
          <w:p w14:paraId="01D29DF9" w14:textId="77777777" w:rsidR="009B1680" w:rsidRDefault="009B1680" w:rsidP="00826923">
            <w:pPr>
              <w:rPr>
                <w:rFonts w:cs="Tahoma"/>
                <w:b/>
                <w:szCs w:val="20"/>
              </w:rPr>
            </w:pPr>
          </w:p>
        </w:tc>
        <w:tc>
          <w:tcPr>
            <w:tcW w:w="2070" w:type="dxa"/>
            <w:shd w:val="clear" w:color="auto" w:fill="EEECE1"/>
          </w:tcPr>
          <w:p w14:paraId="1A4F8EFA" w14:textId="0E1B2391" w:rsidR="009B1680" w:rsidRDefault="00E23BDC" w:rsidP="00E23BDC">
            <w:pPr>
              <w:jc w:val="both"/>
              <w:rPr>
                <w:rFonts w:cs="Tahoma"/>
                <w:szCs w:val="20"/>
              </w:rPr>
            </w:pPr>
            <w:r>
              <w:rPr>
                <w:rFonts w:cs="Tahoma"/>
                <w:szCs w:val="20"/>
              </w:rPr>
              <w:t>Indicateur 3.2.3</w:t>
            </w:r>
          </w:p>
          <w:p w14:paraId="08031088" w14:textId="1CF79826"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9B1680" w:rsidRDefault="00706166" w:rsidP="00706166">
            <w:pPr>
              <w:rPr>
                <w:b/>
                <w:sz w:val="22"/>
                <w:szCs w:val="22"/>
              </w:rPr>
            </w:pPr>
            <w:r>
              <w:rPr>
                <w:highlight w:val="lightGray"/>
              </w:rPr>
              <w:t xml:space="preserve">      </w:t>
            </w:r>
          </w:p>
        </w:tc>
        <w:tc>
          <w:tcPr>
            <w:tcW w:w="1620" w:type="dxa"/>
            <w:shd w:val="clear" w:color="auto" w:fill="EEECE1"/>
          </w:tcPr>
          <w:p w14:paraId="5F4B1945" w14:textId="3B332F81" w:rsidR="009B1680" w:rsidRDefault="00210D9E" w:rsidP="00826923">
            <w:pPr>
              <w:rPr>
                <w:b/>
                <w:sz w:val="22"/>
                <w:szCs w:val="22"/>
              </w:rPr>
            </w:pPr>
            <w:r>
              <w:rPr>
                <w:highlight w:val="lightGray"/>
              </w:rPr>
              <w:t xml:space="preserve">      </w:t>
            </w:r>
          </w:p>
        </w:tc>
        <w:tc>
          <w:tcPr>
            <w:tcW w:w="2070" w:type="dxa"/>
          </w:tcPr>
          <w:p w14:paraId="5F155A6F" w14:textId="72BA7385" w:rsidR="009B1680" w:rsidRDefault="00036A7F" w:rsidP="00826923">
            <w:pPr>
              <w:rPr>
                <w:b/>
                <w:sz w:val="22"/>
                <w:szCs w:val="22"/>
              </w:rPr>
            </w:pPr>
            <w:r>
              <w:rPr>
                <w:highlight w:val="lightGray"/>
              </w:rPr>
              <w:t xml:space="preserve">      </w:t>
            </w:r>
          </w:p>
        </w:tc>
        <w:tc>
          <w:tcPr>
            <w:tcW w:w="2070" w:type="dxa"/>
          </w:tcPr>
          <w:p w14:paraId="513B4384" w14:textId="69098624" w:rsidR="009B1680" w:rsidRDefault="0051626E" w:rsidP="00826923">
            <w:pPr>
              <w:rPr>
                <w:b/>
                <w:sz w:val="22"/>
                <w:szCs w:val="22"/>
              </w:rPr>
            </w:pPr>
            <w:r>
              <w:rPr>
                <w:highlight w:val="lightGray"/>
              </w:rPr>
              <w:t xml:space="preserve">      </w:t>
            </w:r>
          </w:p>
        </w:tc>
        <w:tc>
          <w:tcPr>
            <w:tcW w:w="4140" w:type="dxa"/>
          </w:tcPr>
          <w:p w14:paraId="699A0E12" w14:textId="2AD7500A"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43035B13" w14:textId="77777777" w:rsidTr="00826923">
        <w:trPr>
          <w:trHeight w:val="458"/>
        </w:trPr>
        <w:tc>
          <w:tcPr>
            <w:tcW w:w="1530" w:type="dxa"/>
            <w:vMerge w:val="restart"/>
          </w:tcPr>
          <w:p w14:paraId="528D1B2B" w14:textId="77777777" w:rsidR="009B1680" w:rsidRDefault="00E23BDC" w:rsidP="00826923">
            <w:pPr>
              <w:rPr>
                <w:rFonts w:cs="Tahoma"/>
                <w:szCs w:val="20"/>
              </w:rPr>
            </w:pPr>
            <w:r>
              <w:rPr>
                <w:rFonts w:cs="Tahoma"/>
                <w:szCs w:val="20"/>
              </w:rPr>
              <w:t>Produit 3.3</w:t>
            </w:r>
          </w:p>
          <w:p w14:paraId="0A5815BE" w14:textId="13C021AA" w:rsidR="009B168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9B1680" w:rsidRDefault="00E23BDC" w:rsidP="00826923">
            <w:pPr>
              <w:jc w:val="both"/>
              <w:rPr>
                <w:rFonts w:cs="Tahoma"/>
                <w:szCs w:val="20"/>
              </w:rPr>
            </w:pPr>
            <w:r>
              <w:rPr>
                <w:rFonts w:cs="Tahoma"/>
                <w:szCs w:val="20"/>
              </w:rPr>
              <w:t>Indicateur 3.3.1</w:t>
            </w:r>
          </w:p>
          <w:p w14:paraId="69406269" w14:textId="75941AB2"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5A09C3B1" w14:textId="77777777" w:rsidTr="00826923">
        <w:trPr>
          <w:trHeight w:val="458"/>
        </w:trPr>
        <w:tc>
          <w:tcPr>
            <w:tcW w:w="1530" w:type="dxa"/>
            <w:vMerge/>
          </w:tcPr>
          <w:p w14:paraId="72C9CEDA" w14:textId="77777777" w:rsidR="009B1680" w:rsidRDefault="009B1680" w:rsidP="00826923">
            <w:pPr>
              <w:rPr>
                <w:rFonts w:cs="Tahoma"/>
                <w:b/>
                <w:szCs w:val="20"/>
              </w:rPr>
            </w:pPr>
          </w:p>
        </w:tc>
        <w:tc>
          <w:tcPr>
            <w:tcW w:w="2070" w:type="dxa"/>
            <w:shd w:val="clear" w:color="auto" w:fill="EEECE1"/>
          </w:tcPr>
          <w:p w14:paraId="43117110" w14:textId="77777777" w:rsidR="009B1680" w:rsidRDefault="00E23BDC" w:rsidP="00826923">
            <w:pPr>
              <w:jc w:val="both"/>
              <w:rPr>
                <w:rFonts w:cs="Tahoma"/>
                <w:szCs w:val="20"/>
              </w:rPr>
            </w:pPr>
            <w:r>
              <w:rPr>
                <w:rFonts w:cs="Tahoma"/>
                <w:szCs w:val="20"/>
              </w:rPr>
              <w:t>Indicateur 3.3.2</w:t>
            </w:r>
          </w:p>
          <w:p w14:paraId="0F2B53FF" w14:textId="6BB4E5D3"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9B1680"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9B1680"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026656F3" w14:textId="77777777" w:rsidTr="00826923">
        <w:trPr>
          <w:trHeight w:val="458"/>
        </w:trPr>
        <w:tc>
          <w:tcPr>
            <w:tcW w:w="1530" w:type="dxa"/>
            <w:vMerge/>
          </w:tcPr>
          <w:p w14:paraId="7E460001" w14:textId="77777777" w:rsidR="009B1680" w:rsidRDefault="009B1680" w:rsidP="00826923">
            <w:pPr>
              <w:rPr>
                <w:rFonts w:cs="Tahoma"/>
                <w:b/>
                <w:szCs w:val="20"/>
              </w:rPr>
            </w:pPr>
          </w:p>
        </w:tc>
        <w:tc>
          <w:tcPr>
            <w:tcW w:w="2070" w:type="dxa"/>
            <w:shd w:val="clear" w:color="auto" w:fill="EEECE1"/>
          </w:tcPr>
          <w:p w14:paraId="7FE8FCFA" w14:textId="7563A663" w:rsidR="009B1680" w:rsidRDefault="00E23BDC" w:rsidP="00E23BDC">
            <w:pPr>
              <w:jc w:val="both"/>
              <w:rPr>
                <w:rFonts w:cs="Tahoma"/>
                <w:szCs w:val="20"/>
              </w:rPr>
            </w:pPr>
            <w:r>
              <w:rPr>
                <w:rFonts w:cs="Tahoma"/>
                <w:szCs w:val="20"/>
              </w:rPr>
              <w:t>Indicateur 3.3.3</w:t>
            </w:r>
          </w:p>
          <w:p w14:paraId="5E7B2118" w14:textId="289C228C"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9B1680" w:rsidRDefault="00706166" w:rsidP="00706166">
            <w:pPr>
              <w:rPr>
                <w:b/>
                <w:sz w:val="22"/>
                <w:szCs w:val="22"/>
              </w:rPr>
            </w:pPr>
            <w:r>
              <w:rPr>
                <w:highlight w:val="lightGray"/>
              </w:rPr>
              <w:t xml:space="preserve">      </w:t>
            </w:r>
          </w:p>
        </w:tc>
        <w:tc>
          <w:tcPr>
            <w:tcW w:w="1620" w:type="dxa"/>
            <w:shd w:val="clear" w:color="auto" w:fill="EEECE1"/>
          </w:tcPr>
          <w:p w14:paraId="191F6F72" w14:textId="256FA143" w:rsidR="009B1680" w:rsidRDefault="00210D9E" w:rsidP="00826923">
            <w:pPr>
              <w:rPr>
                <w:b/>
                <w:sz w:val="22"/>
                <w:szCs w:val="22"/>
              </w:rPr>
            </w:pPr>
            <w:r>
              <w:rPr>
                <w:highlight w:val="lightGray"/>
              </w:rPr>
              <w:t xml:space="preserve">      </w:t>
            </w:r>
          </w:p>
        </w:tc>
        <w:tc>
          <w:tcPr>
            <w:tcW w:w="2070" w:type="dxa"/>
          </w:tcPr>
          <w:p w14:paraId="66033969" w14:textId="5953F160" w:rsidR="009B1680" w:rsidRDefault="00036A7F" w:rsidP="00826923">
            <w:pPr>
              <w:rPr>
                <w:b/>
                <w:sz w:val="22"/>
                <w:szCs w:val="22"/>
              </w:rPr>
            </w:pPr>
            <w:r>
              <w:rPr>
                <w:highlight w:val="lightGray"/>
              </w:rPr>
              <w:t xml:space="preserve">      </w:t>
            </w:r>
          </w:p>
        </w:tc>
        <w:tc>
          <w:tcPr>
            <w:tcW w:w="2070" w:type="dxa"/>
          </w:tcPr>
          <w:p w14:paraId="24BE588C" w14:textId="317E6963" w:rsidR="009B1680" w:rsidRDefault="0051626E" w:rsidP="00826923">
            <w:pPr>
              <w:rPr>
                <w:b/>
                <w:sz w:val="22"/>
                <w:szCs w:val="22"/>
              </w:rPr>
            </w:pPr>
            <w:r>
              <w:rPr>
                <w:highlight w:val="lightGray"/>
              </w:rPr>
              <w:t xml:space="preserve">      </w:t>
            </w:r>
          </w:p>
        </w:tc>
        <w:tc>
          <w:tcPr>
            <w:tcW w:w="4140" w:type="dxa"/>
          </w:tcPr>
          <w:p w14:paraId="3557BFD0" w14:textId="2E3D34A8"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12D62A20" w14:textId="77777777" w:rsidTr="00826923">
        <w:trPr>
          <w:trHeight w:val="458"/>
        </w:trPr>
        <w:tc>
          <w:tcPr>
            <w:tcW w:w="1530" w:type="dxa"/>
            <w:vMerge w:val="restart"/>
          </w:tcPr>
          <w:p w14:paraId="43A532A5" w14:textId="77777777" w:rsidR="009B1680" w:rsidRDefault="00E23BDC" w:rsidP="00826923">
            <w:pPr>
              <w:rPr>
                <w:rFonts w:cs="Tahoma"/>
                <w:szCs w:val="20"/>
              </w:rPr>
            </w:pPr>
            <w:r>
              <w:rPr>
                <w:rFonts w:cs="Tahoma"/>
                <w:szCs w:val="20"/>
              </w:rPr>
              <w:t>Produit 3.4</w:t>
            </w:r>
          </w:p>
          <w:p w14:paraId="3394B983" w14:textId="5D5242A9" w:rsidR="009B1680"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9B1680" w:rsidRDefault="00E23BDC" w:rsidP="00826923">
            <w:pPr>
              <w:jc w:val="both"/>
              <w:rPr>
                <w:rFonts w:cs="Tahoma"/>
                <w:szCs w:val="20"/>
              </w:rPr>
            </w:pPr>
            <w:r>
              <w:rPr>
                <w:rFonts w:cs="Tahoma"/>
                <w:szCs w:val="20"/>
              </w:rPr>
              <w:t>Indicateur 3.4.1</w:t>
            </w:r>
          </w:p>
          <w:p w14:paraId="1844A324" w14:textId="45A0FF6A"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61404373" w14:textId="77777777" w:rsidTr="00826923">
        <w:trPr>
          <w:trHeight w:val="458"/>
        </w:trPr>
        <w:tc>
          <w:tcPr>
            <w:tcW w:w="1530" w:type="dxa"/>
            <w:vMerge/>
          </w:tcPr>
          <w:p w14:paraId="3D1AC496" w14:textId="77777777" w:rsidR="009B1680" w:rsidRDefault="009B1680" w:rsidP="00826923">
            <w:pPr>
              <w:rPr>
                <w:rFonts w:cs="Tahoma"/>
                <w:b/>
                <w:szCs w:val="20"/>
              </w:rPr>
            </w:pPr>
          </w:p>
        </w:tc>
        <w:tc>
          <w:tcPr>
            <w:tcW w:w="2070" w:type="dxa"/>
            <w:shd w:val="clear" w:color="auto" w:fill="EEECE1"/>
          </w:tcPr>
          <w:p w14:paraId="46F47E1A" w14:textId="77777777" w:rsidR="009B1680" w:rsidRDefault="00E23BDC" w:rsidP="00826923">
            <w:pPr>
              <w:jc w:val="both"/>
              <w:rPr>
                <w:rFonts w:cs="Tahoma"/>
                <w:szCs w:val="20"/>
              </w:rPr>
            </w:pPr>
            <w:r>
              <w:rPr>
                <w:rFonts w:cs="Tahoma"/>
                <w:szCs w:val="20"/>
              </w:rPr>
              <w:t>Indicateur 3.4.2</w:t>
            </w:r>
          </w:p>
          <w:p w14:paraId="2C96983E" w14:textId="465BC8B0"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9B1680"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9B1680"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9B1680"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9B1680"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9B1680"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70B2F951" w14:textId="77777777" w:rsidTr="00826923">
        <w:trPr>
          <w:trHeight w:val="458"/>
        </w:trPr>
        <w:tc>
          <w:tcPr>
            <w:tcW w:w="1530" w:type="dxa"/>
            <w:vMerge/>
          </w:tcPr>
          <w:p w14:paraId="3B2F6C6B" w14:textId="77777777" w:rsidR="009B1680" w:rsidRDefault="009B1680" w:rsidP="00826923">
            <w:pPr>
              <w:rPr>
                <w:rFonts w:cs="Tahoma"/>
                <w:b/>
                <w:szCs w:val="20"/>
              </w:rPr>
            </w:pPr>
          </w:p>
        </w:tc>
        <w:tc>
          <w:tcPr>
            <w:tcW w:w="2070" w:type="dxa"/>
            <w:shd w:val="clear" w:color="auto" w:fill="EEECE1"/>
          </w:tcPr>
          <w:p w14:paraId="554F80D2" w14:textId="42629D03" w:rsidR="009B1680" w:rsidRDefault="00E23BDC" w:rsidP="00E23BDC">
            <w:pPr>
              <w:jc w:val="both"/>
              <w:rPr>
                <w:rFonts w:cs="Tahoma"/>
                <w:szCs w:val="20"/>
              </w:rPr>
            </w:pPr>
            <w:r>
              <w:rPr>
                <w:rFonts w:cs="Tahoma"/>
                <w:szCs w:val="20"/>
              </w:rPr>
              <w:t>Indicateur 3.4.3</w:t>
            </w:r>
          </w:p>
          <w:p w14:paraId="255F271B" w14:textId="6B49BC4A"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9B1680" w:rsidRDefault="00706166" w:rsidP="00706166">
            <w:pPr>
              <w:rPr>
                <w:b/>
                <w:sz w:val="22"/>
                <w:szCs w:val="22"/>
              </w:rPr>
            </w:pPr>
            <w:r>
              <w:rPr>
                <w:highlight w:val="lightGray"/>
              </w:rPr>
              <w:t xml:space="preserve">      </w:t>
            </w:r>
          </w:p>
        </w:tc>
        <w:tc>
          <w:tcPr>
            <w:tcW w:w="1620" w:type="dxa"/>
            <w:shd w:val="clear" w:color="auto" w:fill="EEECE1"/>
          </w:tcPr>
          <w:p w14:paraId="1DC85B87" w14:textId="58D6148D" w:rsidR="009B1680" w:rsidRDefault="008A5A7F" w:rsidP="00826923">
            <w:pPr>
              <w:rPr>
                <w:b/>
                <w:sz w:val="22"/>
                <w:szCs w:val="22"/>
              </w:rPr>
            </w:pPr>
            <w:r>
              <w:rPr>
                <w:highlight w:val="lightGray"/>
              </w:rPr>
              <w:t xml:space="preserve">      </w:t>
            </w:r>
          </w:p>
        </w:tc>
        <w:tc>
          <w:tcPr>
            <w:tcW w:w="2070" w:type="dxa"/>
          </w:tcPr>
          <w:p w14:paraId="2A6C1BDE" w14:textId="05F34B7C" w:rsidR="009B1680" w:rsidRDefault="00036A7F" w:rsidP="00826923">
            <w:pPr>
              <w:rPr>
                <w:b/>
                <w:sz w:val="22"/>
                <w:szCs w:val="22"/>
              </w:rPr>
            </w:pPr>
            <w:r>
              <w:rPr>
                <w:highlight w:val="lightGray"/>
              </w:rPr>
              <w:t xml:space="preserve">      </w:t>
            </w:r>
          </w:p>
        </w:tc>
        <w:tc>
          <w:tcPr>
            <w:tcW w:w="2070" w:type="dxa"/>
          </w:tcPr>
          <w:p w14:paraId="1075D49D" w14:textId="2B57F56B" w:rsidR="009B1680" w:rsidRDefault="0051626E" w:rsidP="00826923">
            <w:pPr>
              <w:rPr>
                <w:b/>
                <w:sz w:val="22"/>
                <w:szCs w:val="22"/>
              </w:rPr>
            </w:pPr>
            <w:r>
              <w:rPr>
                <w:highlight w:val="lightGray"/>
              </w:rPr>
              <w:t xml:space="preserve">      </w:t>
            </w:r>
          </w:p>
        </w:tc>
        <w:tc>
          <w:tcPr>
            <w:tcW w:w="4140" w:type="dxa"/>
          </w:tcPr>
          <w:p w14:paraId="136A5105" w14:textId="54339FD5"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3874D959" w14:textId="77777777" w:rsidTr="00826923">
        <w:trPr>
          <w:trHeight w:val="458"/>
        </w:trPr>
        <w:tc>
          <w:tcPr>
            <w:tcW w:w="1530" w:type="dxa"/>
            <w:vMerge w:val="restart"/>
          </w:tcPr>
          <w:p w14:paraId="796888F0" w14:textId="77777777" w:rsidR="009B1680" w:rsidRDefault="00826923" w:rsidP="00826923">
            <w:pPr>
              <w:rPr>
                <w:rFonts w:cs="Tahoma"/>
                <w:b/>
                <w:szCs w:val="20"/>
              </w:rPr>
            </w:pPr>
            <w:r>
              <w:rPr>
                <w:rFonts w:cs="Tahoma"/>
                <w:b/>
                <w:szCs w:val="20"/>
              </w:rPr>
              <w:t>Résultat 4</w:t>
            </w:r>
          </w:p>
          <w:p w14:paraId="3A5A4A30" w14:textId="2A1167A2" w:rsidR="009B168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9B1680" w:rsidRDefault="00826923" w:rsidP="00826923">
            <w:pPr>
              <w:jc w:val="both"/>
              <w:rPr>
                <w:rFonts w:cs="Tahoma"/>
                <w:szCs w:val="20"/>
              </w:rPr>
            </w:pPr>
            <w:r>
              <w:rPr>
                <w:rFonts w:cs="Tahoma"/>
                <w:szCs w:val="20"/>
              </w:rPr>
              <w:t>Indicateur 4.1</w:t>
            </w:r>
          </w:p>
          <w:p w14:paraId="16FB3756" w14:textId="348B3407"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9B1680"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520AABF6" w14:textId="77777777" w:rsidTr="00826923">
        <w:trPr>
          <w:trHeight w:val="458"/>
        </w:trPr>
        <w:tc>
          <w:tcPr>
            <w:tcW w:w="1530" w:type="dxa"/>
            <w:vMerge/>
          </w:tcPr>
          <w:p w14:paraId="75C2F19D" w14:textId="77777777" w:rsidR="009B1680" w:rsidRDefault="009B1680" w:rsidP="00826923">
            <w:pPr>
              <w:rPr>
                <w:rFonts w:cs="Tahoma"/>
                <w:szCs w:val="20"/>
              </w:rPr>
            </w:pPr>
          </w:p>
        </w:tc>
        <w:tc>
          <w:tcPr>
            <w:tcW w:w="2070" w:type="dxa"/>
            <w:shd w:val="clear" w:color="auto" w:fill="EEECE1"/>
          </w:tcPr>
          <w:p w14:paraId="52BBFC69" w14:textId="77777777" w:rsidR="009B1680" w:rsidRDefault="00826923" w:rsidP="00826923">
            <w:pPr>
              <w:jc w:val="both"/>
              <w:rPr>
                <w:rFonts w:cs="Tahoma"/>
                <w:szCs w:val="20"/>
              </w:rPr>
            </w:pPr>
            <w:r>
              <w:rPr>
                <w:rFonts w:cs="Tahoma"/>
                <w:szCs w:val="20"/>
              </w:rPr>
              <w:t>Indicateur 4.2</w:t>
            </w:r>
          </w:p>
          <w:p w14:paraId="10CF2309" w14:textId="4DDD1FFA"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9B1680"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9B1680"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9B168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6C7090E6" w14:textId="77777777" w:rsidTr="00826923">
        <w:trPr>
          <w:trHeight w:val="458"/>
        </w:trPr>
        <w:tc>
          <w:tcPr>
            <w:tcW w:w="1530" w:type="dxa"/>
            <w:vMerge/>
          </w:tcPr>
          <w:p w14:paraId="7E73DB26" w14:textId="77777777" w:rsidR="009B1680" w:rsidRDefault="009B1680" w:rsidP="00826923">
            <w:pPr>
              <w:rPr>
                <w:rFonts w:cs="Tahoma"/>
                <w:szCs w:val="20"/>
              </w:rPr>
            </w:pPr>
          </w:p>
        </w:tc>
        <w:tc>
          <w:tcPr>
            <w:tcW w:w="2070" w:type="dxa"/>
            <w:shd w:val="clear" w:color="auto" w:fill="EEECE1"/>
          </w:tcPr>
          <w:p w14:paraId="3DAB4F65" w14:textId="77777777" w:rsidR="009B1680" w:rsidRDefault="00826923" w:rsidP="00826923">
            <w:pPr>
              <w:jc w:val="both"/>
              <w:rPr>
                <w:rFonts w:cs="Tahoma"/>
                <w:szCs w:val="20"/>
              </w:rPr>
            </w:pPr>
            <w:r>
              <w:rPr>
                <w:rFonts w:cs="Tahoma"/>
                <w:szCs w:val="20"/>
              </w:rPr>
              <w:t>Indicateur 4.3</w:t>
            </w:r>
          </w:p>
          <w:p w14:paraId="7011A2A4" w14:textId="0A70E666" w:rsidR="009B168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9B1680"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9B1680"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9B1680"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9B1680"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9B1680"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7179FCB9" w14:textId="77777777" w:rsidTr="00826923">
        <w:trPr>
          <w:trHeight w:val="458"/>
        </w:trPr>
        <w:tc>
          <w:tcPr>
            <w:tcW w:w="1530" w:type="dxa"/>
            <w:vMerge w:val="restart"/>
          </w:tcPr>
          <w:p w14:paraId="3573B9F9" w14:textId="77777777" w:rsidR="009B1680" w:rsidRDefault="00E23BDC" w:rsidP="00826923">
            <w:pPr>
              <w:rPr>
                <w:rFonts w:cs="Tahoma"/>
                <w:szCs w:val="20"/>
              </w:rPr>
            </w:pPr>
            <w:r>
              <w:rPr>
                <w:rFonts w:cs="Tahoma"/>
                <w:szCs w:val="20"/>
              </w:rPr>
              <w:t>Produit 4.1</w:t>
            </w:r>
          </w:p>
          <w:p w14:paraId="33B24705" w14:textId="75B609A5" w:rsidR="009B168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9B1680" w:rsidRDefault="00E23BDC" w:rsidP="00826923">
            <w:pPr>
              <w:jc w:val="both"/>
              <w:rPr>
                <w:rFonts w:cs="Tahoma"/>
                <w:szCs w:val="20"/>
              </w:rPr>
            </w:pPr>
            <w:r>
              <w:rPr>
                <w:rFonts w:cs="Tahoma"/>
                <w:szCs w:val="20"/>
              </w:rPr>
              <w:t>Indicateur 4.1.1</w:t>
            </w:r>
          </w:p>
          <w:p w14:paraId="21D276F9" w14:textId="68764A2D"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9B1680"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9B1680"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3A2FD794" w14:textId="77777777" w:rsidTr="00826923">
        <w:trPr>
          <w:trHeight w:val="458"/>
        </w:trPr>
        <w:tc>
          <w:tcPr>
            <w:tcW w:w="1530" w:type="dxa"/>
            <w:vMerge/>
          </w:tcPr>
          <w:p w14:paraId="6FE132D3" w14:textId="77777777" w:rsidR="009B1680" w:rsidRDefault="009B1680" w:rsidP="00826923">
            <w:pPr>
              <w:rPr>
                <w:rFonts w:cs="Tahoma"/>
                <w:szCs w:val="20"/>
              </w:rPr>
            </w:pPr>
          </w:p>
        </w:tc>
        <w:tc>
          <w:tcPr>
            <w:tcW w:w="2070" w:type="dxa"/>
            <w:shd w:val="clear" w:color="auto" w:fill="EEECE1"/>
          </w:tcPr>
          <w:p w14:paraId="2D67BEF7" w14:textId="77777777" w:rsidR="009B1680" w:rsidRDefault="00E23BDC" w:rsidP="00826923">
            <w:pPr>
              <w:jc w:val="both"/>
              <w:rPr>
                <w:rFonts w:cs="Tahoma"/>
                <w:szCs w:val="20"/>
              </w:rPr>
            </w:pPr>
            <w:r>
              <w:rPr>
                <w:rFonts w:cs="Tahoma"/>
                <w:szCs w:val="20"/>
              </w:rPr>
              <w:t>Indicateur 4.1.2</w:t>
            </w:r>
          </w:p>
          <w:p w14:paraId="0015DC61" w14:textId="2A5151C7"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9B1680"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1E19E655" w14:textId="77777777" w:rsidTr="00826923">
        <w:trPr>
          <w:trHeight w:val="458"/>
        </w:trPr>
        <w:tc>
          <w:tcPr>
            <w:tcW w:w="1530" w:type="dxa"/>
            <w:vMerge/>
          </w:tcPr>
          <w:p w14:paraId="288B20AE" w14:textId="77777777" w:rsidR="009B1680" w:rsidRDefault="009B1680" w:rsidP="00826923">
            <w:pPr>
              <w:rPr>
                <w:rFonts w:cs="Tahoma"/>
                <w:szCs w:val="20"/>
              </w:rPr>
            </w:pPr>
          </w:p>
        </w:tc>
        <w:tc>
          <w:tcPr>
            <w:tcW w:w="2070" w:type="dxa"/>
            <w:shd w:val="clear" w:color="auto" w:fill="EEECE1"/>
          </w:tcPr>
          <w:p w14:paraId="49CF7C99" w14:textId="5A5E5F67" w:rsidR="009B1680" w:rsidRDefault="00E23BDC" w:rsidP="00E23BDC">
            <w:pPr>
              <w:jc w:val="both"/>
              <w:rPr>
                <w:rFonts w:cs="Tahoma"/>
                <w:szCs w:val="20"/>
              </w:rPr>
            </w:pPr>
            <w:r>
              <w:rPr>
                <w:rFonts w:cs="Tahoma"/>
                <w:szCs w:val="20"/>
              </w:rPr>
              <w:t>Indicateur 4.1.3</w:t>
            </w:r>
          </w:p>
          <w:p w14:paraId="7C717A2A" w14:textId="6D2BD5A1"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9B1680" w:rsidRDefault="00F30B44" w:rsidP="00826923">
            <w:pPr>
              <w:rPr>
                <w:b/>
                <w:sz w:val="22"/>
                <w:szCs w:val="22"/>
              </w:rPr>
            </w:pPr>
            <w:r>
              <w:rPr>
                <w:highlight w:val="lightGray"/>
              </w:rPr>
              <w:t xml:space="preserve">      </w:t>
            </w:r>
          </w:p>
        </w:tc>
        <w:tc>
          <w:tcPr>
            <w:tcW w:w="1620" w:type="dxa"/>
            <w:shd w:val="clear" w:color="auto" w:fill="EEECE1"/>
          </w:tcPr>
          <w:p w14:paraId="5081A8C8" w14:textId="17A6AE54" w:rsidR="009B1680" w:rsidRDefault="00FC29ED" w:rsidP="00826923">
            <w:pPr>
              <w:rPr>
                <w:b/>
                <w:sz w:val="22"/>
                <w:szCs w:val="22"/>
              </w:rPr>
            </w:pPr>
            <w:r>
              <w:rPr>
                <w:highlight w:val="lightGray"/>
              </w:rPr>
              <w:t xml:space="preserve">      </w:t>
            </w:r>
          </w:p>
        </w:tc>
        <w:tc>
          <w:tcPr>
            <w:tcW w:w="2070" w:type="dxa"/>
          </w:tcPr>
          <w:p w14:paraId="1934F180" w14:textId="73A56D1F" w:rsidR="009B1680" w:rsidRDefault="00036A7F" w:rsidP="00826923">
            <w:pPr>
              <w:rPr>
                <w:b/>
                <w:sz w:val="22"/>
                <w:szCs w:val="22"/>
              </w:rPr>
            </w:pPr>
            <w:r>
              <w:rPr>
                <w:highlight w:val="lightGray"/>
              </w:rPr>
              <w:t xml:space="preserve">      </w:t>
            </w:r>
          </w:p>
        </w:tc>
        <w:tc>
          <w:tcPr>
            <w:tcW w:w="2070" w:type="dxa"/>
          </w:tcPr>
          <w:p w14:paraId="1F21841C" w14:textId="46F09D05" w:rsidR="009B1680" w:rsidRDefault="00BF2CFF" w:rsidP="00826923">
            <w:pPr>
              <w:rPr>
                <w:b/>
                <w:sz w:val="22"/>
                <w:szCs w:val="22"/>
              </w:rPr>
            </w:pPr>
            <w:r>
              <w:rPr>
                <w:highlight w:val="lightGray"/>
              </w:rPr>
              <w:t xml:space="preserve">      </w:t>
            </w:r>
          </w:p>
        </w:tc>
        <w:tc>
          <w:tcPr>
            <w:tcW w:w="4140" w:type="dxa"/>
          </w:tcPr>
          <w:p w14:paraId="63D5DA05" w14:textId="1D32D357" w:rsidR="009B168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40A7EB21" w14:textId="77777777" w:rsidTr="00826923">
        <w:trPr>
          <w:trHeight w:val="458"/>
        </w:trPr>
        <w:tc>
          <w:tcPr>
            <w:tcW w:w="1530" w:type="dxa"/>
            <w:vMerge w:val="restart"/>
          </w:tcPr>
          <w:p w14:paraId="586E2AEC" w14:textId="77777777" w:rsidR="009B1680" w:rsidRDefault="00E23BDC" w:rsidP="00826923">
            <w:pPr>
              <w:rPr>
                <w:rFonts w:cs="Tahoma"/>
                <w:szCs w:val="20"/>
              </w:rPr>
            </w:pPr>
            <w:r>
              <w:rPr>
                <w:rFonts w:cs="Tahoma"/>
                <w:szCs w:val="20"/>
              </w:rPr>
              <w:t>Produit 4.2</w:t>
            </w:r>
          </w:p>
          <w:p w14:paraId="157177A1" w14:textId="7C0E34BF" w:rsidR="009B168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9B1680" w:rsidRDefault="00E23BDC" w:rsidP="00826923">
            <w:pPr>
              <w:jc w:val="both"/>
              <w:rPr>
                <w:rFonts w:cs="Tahoma"/>
                <w:szCs w:val="20"/>
              </w:rPr>
            </w:pPr>
            <w:r>
              <w:rPr>
                <w:rFonts w:cs="Tahoma"/>
                <w:szCs w:val="20"/>
              </w:rPr>
              <w:t>Indicateur 4.2.1</w:t>
            </w:r>
          </w:p>
          <w:p w14:paraId="5334C722" w14:textId="15C5F5D3"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292D4DCC" w14:textId="77777777" w:rsidTr="00826923">
        <w:trPr>
          <w:trHeight w:val="458"/>
        </w:trPr>
        <w:tc>
          <w:tcPr>
            <w:tcW w:w="1530" w:type="dxa"/>
            <w:vMerge/>
          </w:tcPr>
          <w:p w14:paraId="04F43519" w14:textId="77777777" w:rsidR="009B1680" w:rsidRDefault="009B1680" w:rsidP="00826923">
            <w:pPr>
              <w:rPr>
                <w:rFonts w:cs="Tahoma"/>
                <w:b/>
                <w:szCs w:val="20"/>
              </w:rPr>
            </w:pPr>
          </w:p>
        </w:tc>
        <w:tc>
          <w:tcPr>
            <w:tcW w:w="2070" w:type="dxa"/>
            <w:shd w:val="clear" w:color="auto" w:fill="EEECE1"/>
          </w:tcPr>
          <w:p w14:paraId="27A5A6F9" w14:textId="77777777" w:rsidR="009B1680" w:rsidRDefault="00E23BDC" w:rsidP="00826923">
            <w:pPr>
              <w:jc w:val="both"/>
              <w:rPr>
                <w:rFonts w:cs="Tahoma"/>
                <w:szCs w:val="20"/>
              </w:rPr>
            </w:pPr>
            <w:r>
              <w:rPr>
                <w:rFonts w:cs="Tahoma"/>
                <w:szCs w:val="20"/>
              </w:rPr>
              <w:t>Indicateur 4.2.2</w:t>
            </w:r>
          </w:p>
          <w:p w14:paraId="19035C5A" w14:textId="2FAFE4B8" w:rsidR="009B168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9B168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9B1680"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9B1680"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50070DF2" w14:textId="77777777" w:rsidTr="00826923">
        <w:trPr>
          <w:trHeight w:val="458"/>
        </w:trPr>
        <w:tc>
          <w:tcPr>
            <w:tcW w:w="1530" w:type="dxa"/>
            <w:vMerge/>
          </w:tcPr>
          <w:p w14:paraId="5FC1FAC9" w14:textId="77777777" w:rsidR="009B1680" w:rsidRDefault="009B1680" w:rsidP="00826923">
            <w:pPr>
              <w:rPr>
                <w:rFonts w:cs="Tahoma"/>
                <w:b/>
                <w:szCs w:val="20"/>
              </w:rPr>
            </w:pPr>
          </w:p>
        </w:tc>
        <w:tc>
          <w:tcPr>
            <w:tcW w:w="2070" w:type="dxa"/>
            <w:shd w:val="clear" w:color="auto" w:fill="EEECE1"/>
          </w:tcPr>
          <w:p w14:paraId="31A59A1B" w14:textId="553596D7" w:rsidR="009B1680" w:rsidRDefault="00BC7BF8" w:rsidP="00E23BDC">
            <w:pPr>
              <w:jc w:val="both"/>
              <w:rPr>
                <w:rFonts w:cs="Tahoma"/>
                <w:szCs w:val="20"/>
              </w:rPr>
            </w:pPr>
            <w:r>
              <w:rPr>
                <w:rFonts w:cs="Tahoma"/>
                <w:szCs w:val="20"/>
              </w:rPr>
              <w:t>Indicateur 4.2.3</w:t>
            </w:r>
          </w:p>
          <w:p w14:paraId="2FBEE529" w14:textId="25967F0B" w:rsidR="009B168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9B1680" w:rsidRDefault="00F30B44" w:rsidP="00826923">
            <w:pPr>
              <w:rPr>
                <w:b/>
                <w:sz w:val="22"/>
                <w:szCs w:val="22"/>
              </w:rPr>
            </w:pPr>
            <w:r>
              <w:rPr>
                <w:highlight w:val="lightGray"/>
              </w:rPr>
              <w:t xml:space="preserve">      </w:t>
            </w:r>
          </w:p>
        </w:tc>
        <w:tc>
          <w:tcPr>
            <w:tcW w:w="1620" w:type="dxa"/>
            <w:shd w:val="clear" w:color="auto" w:fill="EEECE1"/>
          </w:tcPr>
          <w:p w14:paraId="07156F3C" w14:textId="55AAA7E3" w:rsidR="009B1680" w:rsidRDefault="00FC29ED" w:rsidP="00826923">
            <w:pPr>
              <w:rPr>
                <w:b/>
                <w:sz w:val="22"/>
                <w:szCs w:val="22"/>
              </w:rPr>
            </w:pPr>
            <w:r>
              <w:rPr>
                <w:highlight w:val="lightGray"/>
              </w:rPr>
              <w:t xml:space="preserve">      </w:t>
            </w:r>
          </w:p>
        </w:tc>
        <w:tc>
          <w:tcPr>
            <w:tcW w:w="2070" w:type="dxa"/>
          </w:tcPr>
          <w:p w14:paraId="5C590911" w14:textId="00578088" w:rsidR="009B1680" w:rsidRDefault="000962E5" w:rsidP="00826923">
            <w:pPr>
              <w:rPr>
                <w:b/>
                <w:sz w:val="22"/>
                <w:szCs w:val="22"/>
              </w:rPr>
            </w:pPr>
            <w:r>
              <w:rPr>
                <w:highlight w:val="lightGray"/>
              </w:rPr>
              <w:t xml:space="preserve">      </w:t>
            </w:r>
          </w:p>
        </w:tc>
        <w:tc>
          <w:tcPr>
            <w:tcW w:w="2070" w:type="dxa"/>
          </w:tcPr>
          <w:p w14:paraId="5EBDBAD3" w14:textId="3866682A" w:rsidR="009B1680" w:rsidRDefault="00BF2CFF" w:rsidP="00826923">
            <w:pPr>
              <w:rPr>
                <w:b/>
                <w:sz w:val="22"/>
                <w:szCs w:val="22"/>
              </w:rPr>
            </w:pPr>
            <w:r>
              <w:rPr>
                <w:highlight w:val="lightGray"/>
              </w:rPr>
              <w:t xml:space="preserve">      </w:t>
            </w:r>
          </w:p>
        </w:tc>
        <w:tc>
          <w:tcPr>
            <w:tcW w:w="4140" w:type="dxa"/>
          </w:tcPr>
          <w:p w14:paraId="2FB50ED7" w14:textId="4031E6DA" w:rsidR="009B1680"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1DCE9A40" w14:textId="77777777" w:rsidTr="00826923">
        <w:trPr>
          <w:trHeight w:val="458"/>
        </w:trPr>
        <w:tc>
          <w:tcPr>
            <w:tcW w:w="1530" w:type="dxa"/>
            <w:vMerge w:val="restart"/>
          </w:tcPr>
          <w:p w14:paraId="4A0E5F1B" w14:textId="77777777" w:rsidR="009B1680" w:rsidRDefault="00BC7BF8" w:rsidP="00826923">
            <w:pPr>
              <w:rPr>
                <w:rFonts w:cs="Tahoma"/>
                <w:szCs w:val="20"/>
              </w:rPr>
            </w:pPr>
            <w:r>
              <w:rPr>
                <w:rFonts w:cs="Tahoma"/>
                <w:szCs w:val="20"/>
              </w:rPr>
              <w:t>Produit 4.3</w:t>
            </w:r>
          </w:p>
          <w:p w14:paraId="24635A0A" w14:textId="3405A77F" w:rsidR="009B1680"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9B1680" w:rsidRDefault="00BC7BF8" w:rsidP="00826923">
            <w:pPr>
              <w:jc w:val="both"/>
              <w:rPr>
                <w:rFonts w:cs="Tahoma"/>
                <w:szCs w:val="20"/>
              </w:rPr>
            </w:pPr>
            <w:r>
              <w:rPr>
                <w:rFonts w:cs="Tahoma"/>
                <w:szCs w:val="20"/>
              </w:rPr>
              <w:t>Indicateur 4.3.1</w:t>
            </w:r>
          </w:p>
          <w:p w14:paraId="1E5B9C88" w14:textId="1FAD1CF0" w:rsidR="009B1680"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9B1680" w:rsidRDefault="00F30B44" w:rsidP="00826923">
            <w:r>
              <w:rPr>
                <w:highlight w:val="lightGray"/>
              </w:rPr>
              <w:t xml:space="preserve">      </w:t>
            </w:r>
          </w:p>
        </w:tc>
        <w:tc>
          <w:tcPr>
            <w:tcW w:w="1620" w:type="dxa"/>
            <w:shd w:val="clear" w:color="auto" w:fill="EEECE1"/>
          </w:tcPr>
          <w:p w14:paraId="3FD37B44" w14:textId="274D8D19"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9B1680"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9B1680" w14:paraId="5C18505F" w14:textId="77777777" w:rsidTr="00826923">
        <w:trPr>
          <w:trHeight w:val="458"/>
        </w:trPr>
        <w:tc>
          <w:tcPr>
            <w:tcW w:w="1530" w:type="dxa"/>
            <w:vMerge/>
          </w:tcPr>
          <w:p w14:paraId="1A003D07" w14:textId="77777777" w:rsidR="009B1680" w:rsidRDefault="009B1680" w:rsidP="00826923">
            <w:pPr>
              <w:rPr>
                <w:rFonts w:cs="Tahoma"/>
                <w:b/>
                <w:szCs w:val="20"/>
              </w:rPr>
            </w:pPr>
          </w:p>
        </w:tc>
        <w:tc>
          <w:tcPr>
            <w:tcW w:w="2070" w:type="dxa"/>
            <w:shd w:val="clear" w:color="auto" w:fill="EEECE1"/>
          </w:tcPr>
          <w:p w14:paraId="1631FCBA" w14:textId="77777777" w:rsidR="009B1680" w:rsidRDefault="00BC7BF8" w:rsidP="00826923">
            <w:pPr>
              <w:jc w:val="both"/>
              <w:rPr>
                <w:rFonts w:cs="Tahoma"/>
                <w:szCs w:val="20"/>
              </w:rPr>
            </w:pPr>
            <w:r>
              <w:rPr>
                <w:rFonts w:cs="Tahoma"/>
                <w:szCs w:val="20"/>
              </w:rPr>
              <w:t>Indicateur 4.3.2</w:t>
            </w:r>
          </w:p>
          <w:p w14:paraId="16B9347A" w14:textId="7F943051" w:rsidR="009B1680"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9B1680" w:rsidRDefault="00F30B44" w:rsidP="00826923">
            <w:pPr>
              <w:rPr>
                <w:highlight w:val="lightGray"/>
              </w:rPr>
            </w:pPr>
            <w:r>
              <w:rPr>
                <w:highlight w:val="lightGray"/>
              </w:rPr>
              <w:t xml:space="preserve">      </w:t>
            </w:r>
          </w:p>
        </w:tc>
        <w:tc>
          <w:tcPr>
            <w:tcW w:w="1620" w:type="dxa"/>
            <w:shd w:val="clear" w:color="auto" w:fill="EEECE1"/>
          </w:tcPr>
          <w:p w14:paraId="71B81606" w14:textId="107DE6EF"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9B1680"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9B1680" w14:paraId="0C231A45" w14:textId="77777777" w:rsidTr="00826923">
        <w:trPr>
          <w:trHeight w:val="458"/>
        </w:trPr>
        <w:tc>
          <w:tcPr>
            <w:tcW w:w="1530" w:type="dxa"/>
            <w:vMerge/>
          </w:tcPr>
          <w:p w14:paraId="2C13FD68" w14:textId="77777777" w:rsidR="009B1680" w:rsidRDefault="009B1680" w:rsidP="00826923">
            <w:pPr>
              <w:rPr>
                <w:rFonts w:cs="Tahoma"/>
                <w:b/>
                <w:szCs w:val="20"/>
              </w:rPr>
            </w:pPr>
          </w:p>
        </w:tc>
        <w:tc>
          <w:tcPr>
            <w:tcW w:w="2070" w:type="dxa"/>
            <w:shd w:val="clear" w:color="auto" w:fill="EEECE1"/>
          </w:tcPr>
          <w:p w14:paraId="297678D2" w14:textId="52FCFFC4" w:rsidR="009B1680" w:rsidRDefault="004E585F" w:rsidP="00BC7BF8">
            <w:pPr>
              <w:jc w:val="both"/>
              <w:rPr>
                <w:rFonts w:cs="Tahoma"/>
                <w:szCs w:val="20"/>
              </w:rPr>
            </w:pPr>
            <w:r>
              <w:rPr>
                <w:rFonts w:cs="Tahoma"/>
                <w:szCs w:val="20"/>
              </w:rPr>
              <w:t>Indicateur 4.3.3</w:t>
            </w:r>
          </w:p>
          <w:p w14:paraId="15ED36E8" w14:textId="737C47BD" w:rsidR="009B1680"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9B1680" w:rsidRDefault="00F30B44" w:rsidP="00826923">
            <w:pPr>
              <w:rPr>
                <w:b/>
                <w:sz w:val="22"/>
                <w:szCs w:val="22"/>
              </w:rPr>
            </w:pPr>
            <w:r>
              <w:rPr>
                <w:highlight w:val="lightGray"/>
              </w:rPr>
              <w:t xml:space="preserve">      </w:t>
            </w:r>
          </w:p>
        </w:tc>
        <w:tc>
          <w:tcPr>
            <w:tcW w:w="1620" w:type="dxa"/>
            <w:shd w:val="clear" w:color="auto" w:fill="EEECE1"/>
          </w:tcPr>
          <w:p w14:paraId="297761EB" w14:textId="71440DED" w:rsidR="009B1680" w:rsidRDefault="00FC29ED" w:rsidP="00826923">
            <w:pPr>
              <w:rPr>
                <w:b/>
                <w:sz w:val="22"/>
                <w:szCs w:val="22"/>
              </w:rPr>
            </w:pPr>
            <w:r>
              <w:rPr>
                <w:highlight w:val="lightGray"/>
              </w:rPr>
              <w:t xml:space="preserve">      </w:t>
            </w:r>
          </w:p>
        </w:tc>
        <w:tc>
          <w:tcPr>
            <w:tcW w:w="2070" w:type="dxa"/>
          </w:tcPr>
          <w:p w14:paraId="63F43375" w14:textId="48CD8F91" w:rsidR="009B1680" w:rsidRDefault="000962E5" w:rsidP="00826923">
            <w:pPr>
              <w:rPr>
                <w:b/>
                <w:sz w:val="22"/>
                <w:szCs w:val="22"/>
              </w:rPr>
            </w:pPr>
            <w:r>
              <w:rPr>
                <w:highlight w:val="lightGray"/>
              </w:rPr>
              <w:t xml:space="preserve">      </w:t>
            </w:r>
          </w:p>
        </w:tc>
        <w:tc>
          <w:tcPr>
            <w:tcW w:w="2070" w:type="dxa"/>
          </w:tcPr>
          <w:p w14:paraId="2A670D76" w14:textId="3D3AC824" w:rsidR="009B1680" w:rsidRDefault="00BF2CFF" w:rsidP="00826923">
            <w:pPr>
              <w:rPr>
                <w:b/>
                <w:sz w:val="22"/>
                <w:szCs w:val="22"/>
              </w:rPr>
            </w:pPr>
            <w:r>
              <w:rPr>
                <w:highlight w:val="lightGray"/>
              </w:rPr>
              <w:t xml:space="preserve">      </w:t>
            </w:r>
          </w:p>
        </w:tc>
        <w:tc>
          <w:tcPr>
            <w:tcW w:w="4140" w:type="dxa"/>
          </w:tcPr>
          <w:p w14:paraId="4E7C284E" w14:textId="52BFAAE1" w:rsidR="009B1680"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9B1680" w14:paraId="6ACAFFBB" w14:textId="77777777" w:rsidTr="00826923">
        <w:trPr>
          <w:trHeight w:val="458"/>
        </w:trPr>
        <w:tc>
          <w:tcPr>
            <w:tcW w:w="1530" w:type="dxa"/>
            <w:vMerge w:val="restart"/>
          </w:tcPr>
          <w:p w14:paraId="2BD03DCE" w14:textId="77777777" w:rsidR="009B1680" w:rsidRDefault="00BC7BF8" w:rsidP="00826923">
            <w:pPr>
              <w:rPr>
                <w:rFonts w:cs="Tahoma"/>
                <w:szCs w:val="20"/>
              </w:rPr>
            </w:pPr>
            <w:r>
              <w:rPr>
                <w:rFonts w:cs="Tahoma"/>
                <w:szCs w:val="20"/>
              </w:rPr>
              <w:t>Produit 4.4</w:t>
            </w:r>
          </w:p>
          <w:p w14:paraId="6EDFD3E3" w14:textId="67B23BED" w:rsidR="009B1680"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9B1680" w:rsidRDefault="00BC7BF8" w:rsidP="00826923">
            <w:pPr>
              <w:jc w:val="both"/>
              <w:rPr>
                <w:rFonts w:cs="Tahoma"/>
                <w:szCs w:val="20"/>
              </w:rPr>
            </w:pPr>
            <w:r>
              <w:rPr>
                <w:rFonts w:cs="Tahoma"/>
                <w:szCs w:val="20"/>
              </w:rPr>
              <w:t>Indicateur 4.4.1</w:t>
            </w:r>
          </w:p>
          <w:p w14:paraId="2BB05AFA" w14:textId="38FD03CA" w:rsidR="009B1680"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9B1680" w:rsidRDefault="00F30B44" w:rsidP="00F30B44">
            <w:r>
              <w:rPr>
                <w:highlight w:val="lightGray"/>
              </w:rPr>
              <w:t xml:space="preserve">      </w:t>
            </w:r>
          </w:p>
        </w:tc>
        <w:tc>
          <w:tcPr>
            <w:tcW w:w="1620" w:type="dxa"/>
            <w:shd w:val="clear" w:color="auto" w:fill="EEECE1"/>
          </w:tcPr>
          <w:p w14:paraId="15FA2FD3" w14:textId="5F7ECBD2"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9B1680"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9B1680" w14:paraId="6EFB70AF" w14:textId="77777777" w:rsidTr="00826923">
        <w:trPr>
          <w:trHeight w:val="458"/>
        </w:trPr>
        <w:tc>
          <w:tcPr>
            <w:tcW w:w="1530" w:type="dxa"/>
            <w:vMerge/>
          </w:tcPr>
          <w:p w14:paraId="08C1A086" w14:textId="77777777" w:rsidR="009B1680" w:rsidRDefault="009B1680" w:rsidP="00826923">
            <w:pPr>
              <w:rPr>
                <w:rFonts w:cs="Tahoma"/>
                <w:b/>
                <w:szCs w:val="20"/>
              </w:rPr>
            </w:pPr>
          </w:p>
        </w:tc>
        <w:tc>
          <w:tcPr>
            <w:tcW w:w="2070" w:type="dxa"/>
            <w:shd w:val="clear" w:color="auto" w:fill="EEECE1"/>
          </w:tcPr>
          <w:p w14:paraId="0737E443" w14:textId="77777777" w:rsidR="009B1680" w:rsidRDefault="00BC7BF8" w:rsidP="00826923">
            <w:pPr>
              <w:jc w:val="both"/>
              <w:rPr>
                <w:rFonts w:cs="Tahoma"/>
                <w:szCs w:val="20"/>
              </w:rPr>
            </w:pPr>
            <w:r>
              <w:rPr>
                <w:rFonts w:cs="Tahoma"/>
                <w:szCs w:val="20"/>
              </w:rPr>
              <w:t>Indicateur 4.4.2</w:t>
            </w:r>
          </w:p>
          <w:p w14:paraId="063C9EEF" w14:textId="2A05EC74" w:rsidR="009B1680"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9B1680" w:rsidRDefault="00F30B44" w:rsidP="00F30B44">
            <w:r>
              <w:rPr>
                <w:highlight w:val="lightGray"/>
              </w:rPr>
              <w:t xml:space="preserve">      </w:t>
            </w:r>
          </w:p>
        </w:tc>
        <w:tc>
          <w:tcPr>
            <w:tcW w:w="1620" w:type="dxa"/>
            <w:shd w:val="clear" w:color="auto" w:fill="EEECE1"/>
          </w:tcPr>
          <w:p w14:paraId="351BB9D7" w14:textId="16F59EE9"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9B1680"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9B1680"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9B1680"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9B1680" w14:paraId="693D5CD4" w14:textId="77777777" w:rsidTr="00826923">
        <w:trPr>
          <w:trHeight w:val="458"/>
        </w:trPr>
        <w:tc>
          <w:tcPr>
            <w:tcW w:w="1530" w:type="dxa"/>
            <w:vMerge/>
          </w:tcPr>
          <w:p w14:paraId="1BBC9567" w14:textId="77777777" w:rsidR="009B1680" w:rsidRDefault="009B1680" w:rsidP="00826923">
            <w:pPr>
              <w:rPr>
                <w:rFonts w:cs="Tahoma"/>
                <w:b/>
                <w:szCs w:val="20"/>
              </w:rPr>
            </w:pPr>
          </w:p>
        </w:tc>
        <w:tc>
          <w:tcPr>
            <w:tcW w:w="2070" w:type="dxa"/>
            <w:shd w:val="clear" w:color="auto" w:fill="EEECE1"/>
          </w:tcPr>
          <w:p w14:paraId="75712ABB" w14:textId="46D5AFB2" w:rsidR="009B1680" w:rsidRDefault="00BC7BF8" w:rsidP="00BC7BF8">
            <w:pPr>
              <w:jc w:val="both"/>
              <w:rPr>
                <w:rFonts w:cs="Tahoma"/>
                <w:szCs w:val="20"/>
              </w:rPr>
            </w:pPr>
            <w:r>
              <w:rPr>
                <w:rFonts w:cs="Tahoma"/>
                <w:szCs w:val="20"/>
              </w:rPr>
              <w:t>Indicateur 4.4.3</w:t>
            </w:r>
          </w:p>
          <w:p w14:paraId="2CBC4E3D" w14:textId="1F4FADDF" w:rsidR="009B1680"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9B1680" w:rsidRDefault="00F30B44" w:rsidP="00826923">
            <w:pPr>
              <w:rPr>
                <w:b/>
                <w:sz w:val="22"/>
                <w:szCs w:val="22"/>
              </w:rPr>
            </w:pPr>
            <w:r>
              <w:rPr>
                <w:highlight w:val="lightGray"/>
              </w:rPr>
              <w:t xml:space="preserve">      </w:t>
            </w:r>
          </w:p>
        </w:tc>
        <w:tc>
          <w:tcPr>
            <w:tcW w:w="1620" w:type="dxa"/>
            <w:shd w:val="clear" w:color="auto" w:fill="EEECE1"/>
          </w:tcPr>
          <w:p w14:paraId="08BDE8C2" w14:textId="1A4AC909" w:rsidR="009B1680" w:rsidRDefault="00FC29ED" w:rsidP="00826923">
            <w:pPr>
              <w:rPr>
                <w:b/>
                <w:sz w:val="22"/>
                <w:szCs w:val="22"/>
              </w:rPr>
            </w:pPr>
            <w:r>
              <w:rPr>
                <w:highlight w:val="lightGray"/>
              </w:rPr>
              <w:t xml:space="preserve">      </w:t>
            </w:r>
          </w:p>
        </w:tc>
        <w:tc>
          <w:tcPr>
            <w:tcW w:w="2070" w:type="dxa"/>
          </w:tcPr>
          <w:p w14:paraId="78971E0F" w14:textId="152501CE" w:rsidR="009B1680" w:rsidRDefault="000962E5" w:rsidP="00826923">
            <w:pPr>
              <w:rPr>
                <w:b/>
                <w:sz w:val="22"/>
                <w:szCs w:val="22"/>
              </w:rPr>
            </w:pPr>
            <w:r>
              <w:rPr>
                <w:highlight w:val="lightGray"/>
              </w:rPr>
              <w:t xml:space="preserve">      </w:t>
            </w:r>
          </w:p>
        </w:tc>
        <w:tc>
          <w:tcPr>
            <w:tcW w:w="2070" w:type="dxa"/>
          </w:tcPr>
          <w:p w14:paraId="58691F82" w14:textId="45C77270" w:rsidR="009B1680" w:rsidRDefault="00BF2CFF" w:rsidP="00826923">
            <w:pPr>
              <w:rPr>
                <w:b/>
                <w:sz w:val="22"/>
                <w:szCs w:val="22"/>
              </w:rPr>
            </w:pPr>
            <w:r>
              <w:rPr>
                <w:highlight w:val="lightGray"/>
              </w:rPr>
              <w:t xml:space="preserve">      </w:t>
            </w:r>
          </w:p>
        </w:tc>
        <w:tc>
          <w:tcPr>
            <w:tcW w:w="4140" w:type="dxa"/>
          </w:tcPr>
          <w:p w14:paraId="53EA9405" w14:textId="4253E9D2" w:rsidR="009B1680"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9B1680" w:rsidRDefault="009B1680" w:rsidP="0078600B">
      <w:pPr>
        <w:jc w:val="both"/>
        <w:rPr>
          <w:b/>
        </w:rPr>
      </w:pPr>
    </w:p>
    <w:sectPr w:rsidR="009B1680"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274C1" w14:textId="77777777" w:rsidR="00D619F7" w:rsidRDefault="00D619F7" w:rsidP="00E76CA1">
      <w:r>
        <w:separator/>
      </w:r>
    </w:p>
  </w:endnote>
  <w:endnote w:type="continuationSeparator" w:id="0">
    <w:p w14:paraId="5EA9901B" w14:textId="77777777" w:rsidR="00D619F7" w:rsidRDefault="00D619F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9B1680" w:rsidRDefault="00B92FA1">
    <w:pPr>
      <w:pStyle w:val="Pieddepage"/>
      <w:jc w:val="center"/>
    </w:pPr>
    <w:r>
      <w:fldChar w:fldCharType="begin"/>
    </w:r>
    <w:r>
      <w:instrText xml:space="preserve"> PAGE   \* MERGEFORMAT </w:instrText>
    </w:r>
    <w:r>
      <w:fldChar w:fldCharType="separate"/>
    </w:r>
    <w:r w:rsidR="00D619F7">
      <w:rPr>
        <w:noProof/>
      </w:rPr>
      <w:t>1</w:t>
    </w:r>
    <w:r>
      <w:fldChar w:fldCharType="end"/>
    </w:r>
  </w:p>
  <w:p w14:paraId="6E791841" w14:textId="77777777" w:rsidR="009B1680" w:rsidRDefault="009B16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7713" w14:textId="77777777" w:rsidR="00D619F7" w:rsidRDefault="00D619F7" w:rsidP="00E76CA1">
      <w:r>
        <w:separator/>
      </w:r>
    </w:p>
  </w:footnote>
  <w:footnote w:type="continuationSeparator" w:id="0">
    <w:p w14:paraId="78018B10" w14:textId="77777777" w:rsidR="00D619F7" w:rsidRDefault="00D619F7"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9B1680"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87B8D"/>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66F"/>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629B"/>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680"/>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19F7"/>
    <w:rsid w:val="00D632A3"/>
    <w:rsid w:val="00D65589"/>
    <w:rsid w:val="00D65BB5"/>
    <w:rsid w:val="00D6788F"/>
    <w:rsid w:val="00D70A3C"/>
    <w:rsid w:val="00D70EC5"/>
    <w:rsid w:val="00D755D9"/>
    <w:rsid w:val="00D76947"/>
    <w:rsid w:val="00D80A65"/>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037"/>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44C5"/>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09464037-0A8F-4106-9ECB-1809624E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5046</TotalTime>
  <Pages>1</Pages>
  <Words>5788</Words>
  <Characters>31838</Characters>
  <Application>Microsoft Office Word</Application>
  <DocSecurity>0</DocSecurity>
  <Lines>265</Lines>
  <Paragraphs>75</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41</cp:revision>
  <cp:lastPrinted>2014-02-10T17:12:00Z</cp:lastPrinted>
  <dcterms:created xsi:type="dcterms:W3CDTF">2020-05-15T19:20:00Z</dcterms:created>
  <dcterms:modified xsi:type="dcterms:W3CDTF">2020-11-15T21:26:00Z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