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31E9A" w14:textId="2A217B53" w:rsidR="00E65E47" w:rsidRPr="007059D7" w:rsidRDefault="00964636" w:rsidP="00964636">
      <w:pPr>
        <w:pStyle w:val="Heading4"/>
        <w:spacing w:after="48" w:line="259" w:lineRule="auto"/>
        <w:ind w:left="968" w:right="942"/>
        <w:jc w:val="center"/>
        <w:rPr>
          <w:rFonts w:ascii="Times New Roman" w:hAnsi="Times New Roman" w:cs="Times New Roman"/>
          <w:sz w:val="24"/>
          <w:szCs w:val="24"/>
        </w:rPr>
      </w:pPr>
      <w:r w:rsidRPr="007059D7">
        <w:rPr>
          <w:rFonts w:ascii="Times New Roman" w:hAnsi="Times New Roman" w:cs="Times New Roman"/>
          <w:sz w:val="24"/>
          <w:szCs w:val="24"/>
        </w:rPr>
        <w:t xml:space="preserve">RAPPORT </w:t>
      </w:r>
      <w:r w:rsidR="009E0F8D">
        <w:rPr>
          <w:rFonts w:ascii="Times New Roman" w:hAnsi="Times New Roman" w:cs="Times New Roman"/>
          <w:sz w:val="24"/>
          <w:szCs w:val="24"/>
        </w:rPr>
        <w:t>FINAL</w:t>
      </w:r>
      <w:r w:rsidR="009E0F8D" w:rsidRPr="007059D7">
        <w:rPr>
          <w:rFonts w:ascii="Times New Roman" w:hAnsi="Times New Roman" w:cs="Times New Roman"/>
          <w:sz w:val="24"/>
          <w:szCs w:val="24"/>
        </w:rPr>
        <w:t xml:space="preserve"> </w:t>
      </w:r>
      <w:r w:rsidRPr="007059D7">
        <w:rPr>
          <w:rFonts w:ascii="Times New Roman" w:hAnsi="Times New Roman" w:cs="Times New Roman"/>
          <w:sz w:val="24"/>
          <w:szCs w:val="24"/>
        </w:rPr>
        <w:t xml:space="preserve">SUR L’ETAT D’AVANCEMENT DU PROGRAMME REDD+ </w:t>
      </w:r>
      <w:r w:rsidR="00C30FB4" w:rsidRPr="007059D7">
        <w:rPr>
          <w:rFonts w:ascii="Times New Roman" w:hAnsi="Times New Roman" w:cs="Times New Roman"/>
          <w:sz w:val="24"/>
          <w:szCs w:val="24"/>
          <w:vertAlign w:val="superscript"/>
        </w:rPr>
        <w:t>1</w:t>
      </w:r>
    </w:p>
    <w:p w14:paraId="3889DDC0" w14:textId="23FF4A42" w:rsidR="00964636" w:rsidRPr="007059D7" w:rsidRDefault="00E65E47" w:rsidP="00964636">
      <w:pPr>
        <w:pStyle w:val="Heading4"/>
        <w:spacing w:after="48" w:line="259" w:lineRule="auto"/>
        <w:ind w:left="968" w:right="942"/>
        <w:jc w:val="center"/>
        <w:rPr>
          <w:rFonts w:ascii="Times New Roman" w:hAnsi="Times New Roman" w:cs="Times New Roman"/>
          <w:sz w:val="24"/>
          <w:szCs w:val="24"/>
        </w:rPr>
      </w:pPr>
      <w:r w:rsidRPr="007059D7">
        <w:rPr>
          <w:rFonts w:ascii="Times New Roman" w:hAnsi="Times New Roman" w:cs="Times New Roman"/>
          <w:b w:val="0"/>
          <w:sz w:val="24"/>
          <w:szCs w:val="24"/>
        </w:rPr>
        <w:t>1</w:t>
      </w:r>
      <w:r w:rsidRPr="007059D7">
        <w:rPr>
          <w:rFonts w:ascii="Times New Roman" w:hAnsi="Times New Roman" w:cs="Times New Roman"/>
          <w:b w:val="0"/>
          <w:sz w:val="24"/>
          <w:szCs w:val="24"/>
          <w:vertAlign w:val="superscript"/>
        </w:rPr>
        <w:t>er</w:t>
      </w:r>
      <w:r w:rsidR="00964636" w:rsidRPr="007059D7">
        <w:rPr>
          <w:rFonts w:ascii="Times New Roman" w:hAnsi="Times New Roman" w:cs="Times New Roman"/>
          <w:b w:val="0"/>
          <w:sz w:val="24"/>
          <w:szCs w:val="24"/>
        </w:rPr>
        <w:t xml:space="preserve">JANVIER – </w:t>
      </w:r>
      <w:r w:rsidR="00F94E53">
        <w:rPr>
          <w:rFonts w:ascii="Times New Roman" w:hAnsi="Times New Roman" w:cs="Times New Roman"/>
          <w:b w:val="0"/>
          <w:sz w:val="24"/>
          <w:szCs w:val="24"/>
        </w:rPr>
        <w:t>3</w:t>
      </w:r>
      <w:r w:rsidR="009E0F8D">
        <w:rPr>
          <w:rFonts w:ascii="Times New Roman" w:hAnsi="Times New Roman" w:cs="Times New Roman"/>
          <w:b w:val="0"/>
          <w:sz w:val="24"/>
          <w:szCs w:val="24"/>
        </w:rPr>
        <w:t>1</w:t>
      </w:r>
      <w:r w:rsidR="007938CD">
        <w:rPr>
          <w:rFonts w:ascii="Times New Roman" w:hAnsi="Times New Roman" w:cs="Times New Roman"/>
          <w:b w:val="0"/>
          <w:sz w:val="24"/>
          <w:szCs w:val="24"/>
        </w:rPr>
        <w:t xml:space="preserve"> </w:t>
      </w:r>
      <w:r w:rsidR="009E0F8D">
        <w:rPr>
          <w:rFonts w:ascii="Times New Roman" w:hAnsi="Times New Roman" w:cs="Times New Roman"/>
          <w:b w:val="0"/>
          <w:sz w:val="24"/>
          <w:szCs w:val="24"/>
        </w:rPr>
        <w:t>DECEMBRE</w:t>
      </w:r>
      <w:r w:rsidR="009E0F8D" w:rsidRPr="007059D7">
        <w:rPr>
          <w:rFonts w:ascii="Times New Roman" w:hAnsi="Times New Roman" w:cs="Times New Roman"/>
          <w:b w:val="0"/>
          <w:sz w:val="24"/>
          <w:szCs w:val="24"/>
        </w:rPr>
        <w:t xml:space="preserve"> </w:t>
      </w:r>
      <w:r w:rsidR="00070003" w:rsidRPr="007059D7">
        <w:rPr>
          <w:rFonts w:ascii="Times New Roman" w:hAnsi="Times New Roman" w:cs="Times New Roman"/>
          <w:b w:val="0"/>
          <w:sz w:val="24"/>
          <w:szCs w:val="24"/>
        </w:rPr>
        <w:t>201</w:t>
      </w:r>
      <w:r w:rsidR="00070003">
        <w:rPr>
          <w:rFonts w:ascii="Times New Roman" w:hAnsi="Times New Roman" w:cs="Times New Roman"/>
          <w:b w:val="0"/>
          <w:sz w:val="24"/>
          <w:szCs w:val="24"/>
        </w:rPr>
        <w:t>9</w:t>
      </w:r>
    </w:p>
    <w:p w14:paraId="1C0CE67E" w14:textId="77777777" w:rsidR="00964636" w:rsidRPr="007059D7" w:rsidRDefault="00964636" w:rsidP="00964636">
      <w:pPr>
        <w:spacing w:after="0" w:line="259" w:lineRule="auto"/>
        <w:ind w:left="0" w:right="0" w:firstLine="0"/>
        <w:jc w:val="left"/>
        <w:rPr>
          <w:rFonts w:ascii="Times New Roman" w:hAnsi="Times New Roman" w:cs="Times New Roman"/>
          <w:sz w:val="24"/>
          <w:szCs w:val="24"/>
        </w:rPr>
      </w:pPr>
    </w:p>
    <w:tbl>
      <w:tblPr>
        <w:tblStyle w:val="TableGrid"/>
        <w:tblW w:w="9136" w:type="dxa"/>
        <w:tblInd w:w="-174" w:type="dxa"/>
        <w:tblCellMar>
          <w:top w:w="38" w:type="dxa"/>
          <w:left w:w="104" w:type="dxa"/>
          <w:right w:w="115" w:type="dxa"/>
        </w:tblCellMar>
        <w:tblLook w:val="04A0" w:firstRow="1" w:lastRow="0" w:firstColumn="1" w:lastColumn="0" w:noHBand="0" w:noVBand="1"/>
      </w:tblPr>
      <w:tblGrid>
        <w:gridCol w:w="4409"/>
        <w:gridCol w:w="317"/>
        <w:gridCol w:w="4410"/>
      </w:tblGrid>
      <w:tr w:rsidR="00964636" w:rsidRPr="007059D7" w14:paraId="053B64A6" w14:textId="77777777" w:rsidTr="002F7036">
        <w:trPr>
          <w:trHeight w:val="305"/>
        </w:trPr>
        <w:tc>
          <w:tcPr>
            <w:tcW w:w="4409" w:type="dxa"/>
            <w:tcBorders>
              <w:top w:val="single" w:sz="4" w:space="0" w:color="000000"/>
              <w:left w:val="single" w:sz="4" w:space="0" w:color="000000"/>
              <w:bottom w:val="nil"/>
              <w:right w:val="single" w:sz="4" w:space="0" w:color="000000"/>
            </w:tcBorders>
            <w:shd w:val="clear" w:color="auto" w:fill="F3F3F3"/>
          </w:tcPr>
          <w:p w14:paraId="35F33E26" w14:textId="77777777" w:rsidR="00964636" w:rsidRPr="007059D7" w:rsidRDefault="00964636" w:rsidP="002F7036">
            <w:pPr>
              <w:spacing w:after="0" w:line="259" w:lineRule="auto"/>
              <w:ind w:left="8" w:right="0" w:firstLine="0"/>
              <w:jc w:val="center"/>
              <w:rPr>
                <w:rFonts w:ascii="Times New Roman" w:hAnsi="Times New Roman" w:cs="Times New Roman"/>
                <w:sz w:val="22"/>
                <w:szCs w:val="24"/>
              </w:rPr>
            </w:pPr>
            <w:r w:rsidRPr="007059D7">
              <w:rPr>
                <w:rFonts w:ascii="Times New Roman" w:hAnsi="Times New Roman" w:cs="Times New Roman"/>
                <w:b/>
                <w:sz w:val="22"/>
                <w:szCs w:val="24"/>
              </w:rPr>
              <w:t>Titre du Programme &amp; Référence</w:t>
            </w:r>
          </w:p>
        </w:tc>
        <w:tc>
          <w:tcPr>
            <w:tcW w:w="317" w:type="dxa"/>
            <w:vMerge w:val="restart"/>
            <w:tcBorders>
              <w:top w:val="nil"/>
              <w:left w:val="single" w:sz="4" w:space="0" w:color="000000"/>
              <w:bottom w:val="nil"/>
              <w:right w:val="single" w:sz="4" w:space="0" w:color="000000"/>
            </w:tcBorders>
            <w:vAlign w:val="center"/>
          </w:tcPr>
          <w:p w14:paraId="4FA4117E" w14:textId="77777777" w:rsidR="00964636" w:rsidRPr="007059D7" w:rsidRDefault="00964636" w:rsidP="002F7036">
            <w:pPr>
              <w:spacing w:after="0" w:line="259" w:lineRule="auto"/>
              <w:ind w:left="0" w:right="0" w:firstLine="0"/>
              <w:jc w:val="left"/>
              <w:rPr>
                <w:rFonts w:ascii="Times New Roman" w:hAnsi="Times New Roman" w:cs="Times New Roman"/>
                <w:sz w:val="22"/>
                <w:szCs w:val="24"/>
              </w:rPr>
            </w:pPr>
          </w:p>
        </w:tc>
        <w:tc>
          <w:tcPr>
            <w:tcW w:w="4410" w:type="dxa"/>
            <w:tcBorders>
              <w:top w:val="single" w:sz="4" w:space="0" w:color="000000"/>
              <w:left w:val="single" w:sz="4" w:space="0" w:color="000000"/>
              <w:bottom w:val="nil"/>
              <w:right w:val="single" w:sz="4" w:space="0" w:color="000000"/>
            </w:tcBorders>
            <w:shd w:val="clear" w:color="auto" w:fill="F3F3F3"/>
          </w:tcPr>
          <w:p w14:paraId="643FF8DF" w14:textId="77777777" w:rsidR="00964636" w:rsidRPr="007059D7" w:rsidRDefault="00964636" w:rsidP="002F7036">
            <w:pPr>
              <w:spacing w:after="0" w:line="259" w:lineRule="auto"/>
              <w:ind w:left="12" w:right="0" w:firstLine="0"/>
              <w:jc w:val="center"/>
              <w:rPr>
                <w:rFonts w:ascii="Times New Roman" w:hAnsi="Times New Roman" w:cs="Times New Roman"/>
                <w:sz w:val="22"/>
                <w:szCs w:val="24"/>
              </w:rPr>
            </w:pPr>
            <w:r w:rsidRPr="007059D7">
              <w:rPr>
                <w:rFonts w:ascii="Times New Roman" w:hAnsi="Times New Roman" w:cs="Times New Roman"/>
                <w:b/>
                <w:sz w:val="22"/>
                <w:szCs w:val="24"/>
              </w:rPr>
              <w:t>Localité, Secteur/Thème(s) du Programme</w:t>
            </w:r>
          </w:p>
        </w:tc>
      </w:tr>
      <w:tr w:rsidR="00964636" w:rsidRPr="007059D7" w14:paraId="3DFDCD0B" w14:textId="77777777" w:rsidTr="002F7036">
        <w:trPr>
          <w:trHeight w:val="607"/>
        </w:trPr>
        <w:tc>
          <w:tcPr>
            <w:tcW w:w="4409" w:type="dxa"/>
            <w:vMerge w:val="restart"/>
            <w:tcBorders>
              <w:top w:val="nil"/>
              <w:left w:val="single" w:sz="4" w:space="0" w:color="000000"/>
              <w:bottom w:val="single" w:sz="4" w:space="0" w:color="000000"/>
              <w:right w:val="single" w:sz="4" w:space="0" w:color="000000"/>
            </w:tcBorders>
          </w:tcPr>
          <w:p w14:paraId="5290DB6B" w14:textId="77777777" w:rsidR="00B53CD0" w:rsidRPr="007059D7" w:rsidRDefault="00964636" w:rsidP="00B53CD0">
            <w:pPr>
              <w:spacing w:before="36"/>
              <w:rPr>
                <w:rFonts w:ascii="Times New Roman" w:hAnsi="Times New Roman" w:cs="Times New Roman"/>
                <w:b/>
                <w:bCs/>
                <w:sz w:val="22"/>
                <w:szCs w:val="24"/>
              </w:rPr>
            </w:pPr>
            <w:r w:rsidRPr="007059D7">
              <w:rPr>
                <w:rFonts w:ascii="Times New Roman" w:hAnsi="Times New Roman" w:cs="Times New Roman"/>
                <w:sz w:val="22"/>
                <w:szCs w:val="24"/>
              </w:rPr>
              <w:t>Titre du Programme REDD</w:t>
            </w:r>
            <w:proofErr w:type="gramStart"/>
            <w:r w:rsidRPr="007059D7">
              <w:rPr>
                <w:rFonts w:ascii="Times New Roman" w:hAnsi="Times New Roman" w:cs="Times New Roman"/>
                <w:sz w:val="22"/>
                <w:szCs w:val="24"/>
              </w:rPr>
              <w:t>+:</w:t>
            </w:r>
            <w:proofErr w:type="gramEnd"/>
            <w:r w:rsidRPr="007059D7">
              <w:rPr>
                <w:rFonts w:ascii="Times New Roman" w:hAnsi="Times New Roman" w:cs="Times New Roman"/>
                <w:sz w:val="22"/>
                <w:szCs w:val="24"/>
              </w:rPr>
              <w:t xml:space="preserve"> </w:t>
            </w:r>
            <w:r w:rsidR="00B53CD0" w:rsidRPr="007059D7">
              <w:rPr>
                <w:rFonts w:ascii="Times New Roman" w:hAnsi="Times New Roman" w:cs="Times New Roman"/>
                <w:b/>
                <w:bCs/>
                <w:sz w:val="22"/>
                <w:szCs w:val="24"/>
              </w:rPr>
              <w:t>PROGRAMME D’APPUI A LA REFORME FONCIERE ET AU RENFORCEMENT DE CAPACITE DE L’ADMINISTRATION</w:t>
            </w:r>
          </w:p>
          <w:p w14:paraId="1A3E6AAB" w14:textId="77777777" w:rsidR="00964636" w:rsidRPr="007059D7" w:rsidRDefault="00964636" w:rsidP="002F7036">
            <w:pPr>
              <w:spacing w:after="19" w:line="259" w:lineRule="auto"/>
              <w:ind w:left="0" w:right="0" w:firstLine="0"/>
              <w:jc w:val="left"/>
              <w:rPr>
                <w:rFonts w:ascii="Times New Roman" w:hAnsi="Times New Roman" w:cs="Times New Roman"/>
                <w:sz w:val="22"/>
                <w:szCs w:val="24"/>
              </w:rPr>
            </w:pPr>
          </w:p>
          <w:p w14:paraId="678EF0F2" w14:textId="77777777" w:rsidR="00964636" w:rsidRPr="007059D7" w:rsidRDefault="00964636" w:rsidP="002F7036">
            <w:pPr>
              <w:spacing w:after="19" w:line="259" w:lineRule="auto"/>
              <w:ind w:left="0" w:right="0" w:firstLine="0"/>
              <w:jc w:val="left"/>
              <w:rPr>
                <w:rFonts w:ascii="Times New Roman" w:hAnsi="Times New Roman" w:cs="Times New Roman"/>
                <w:sz w:val="22"/>
                <w:szCs w:val="24"/>
              </w:rPr>
            </w:pPr>
            <w:r w:rsidRPr="007059D7">
              <w:rPr>
                <w:rFonts w:ascii="Times New Roman" w:hAnsi="Times New Roman" w:cs="Times New Roman"/>
                <w:sz w:val="22"/>
                <w:szCs w:val="24"/>
              </w:rPr>
              <w:t>Réf. du Programme (</w:t>
            </w:r>
            <w:r w:rsidRPr="007059D7">
              <w:rPr>
                <w:rFonts w:ascii="Times New Roman" w:hAnsi="Times New Roman" w:cs="Times New Roman"/>
                <w:b/>
                <w:sz w:val="22"/>
                <w:szCs w:val="24"/>
              </w:rPr>
              <w:t>le cas échéant</w:t>
            </w:r>
            <w:proofErr w:type="gramStart"/>
            <w:r w:rsidRPr="007059D7">
              <w:rPr>
                <w:rFonts w:ascii="Times New Roman" w:hAnsi="Times New Roman" w:cs="Times New Roman"/>
                <w:b/>
                <w:sz w:val="22"/>
                <w:szCs w:val="24"/>
              </w:rPr>
              <w:t>)</w:t>
            </w:r>
            <w:r w:rsidRPr="007059D7">
              <w:rPr>
                <w:rFonts w:ascii="Times New Roman" w:hAnsi="Times New Roman" w:cs="Times New Roman"/>
                <w:sz w:val="22"/>
                <w:szCs w:val="24"/>
              </w:rPr>
              <w:t>:</w:t>
            </w:r>
            <w:proofErr w:type="gramEnd"/>
            <w:r w:rsidRPr="007059D7">
              <w:rPr>
                <w:rFonts w:ascii="Times New Roman" w:hAnsi="Times New Roman" w:cs="Times New Roman"/>
                <w:sz w:val="22"/>
                <w:szCs w:val="24"/>
              </w:rPr>
              <w:t xml:space="preserve">  </w:t>
            </w:r>
          </w:p>
          <w:p w14:paraId="71BE510C" w14:textId="77777777" w:rsidR="00964636" w:rsidRPr="007059D7" w:rsidRDefault="00964636" w:rsidP="002F7036">
            <w:pPr>
              <w:spacing w:after="13" w:line="259" w:lineRule="auto"/>
              <w:ind w:left="0" w:right="0" w:firstLine="0"/>
              <w:jc w:val="left"/>
              <w:rPr>
                <w:rFonts w:ascii="Times New Roman" w:hAnsi="Times New Roman" w:cs="Times New Roman"/>
                <w:sz w:val="22"/>
                <w:szCs w:val="24"/>
              </w:rPr>
            </w:pPr>
            <w:r w:rsidRPr="007059D7">
              <w:rPr>
                <w:rFonts w:ascii="Times New Roman" w:hAnsi="Times New Roman" w:cs="Times New Roman"/>
                <w:sz w:val="22"/>
                <w:szCs w:val="24"/>
              </w:rPr>
              <w:t xml:space="preserve">Numéro de référence du Programme/MPTF </w:t>
            </w:r>
          </w:p>
          <w:p w14:paraId="2D383119" w14:textId="77777777" w:rsidR="00964636" w:rsidRPr="007059D7" w:rsidRDefault="00964636" w:rsidP="002F7036">
            <w:pPr>
              <w:spacing w:after="0" w:line="259" w:lineRule="auto"/>
              <w:ind w:left="0" w:right="0" w:firstLine="0"/>
              <w:jc w:val="left"/>
              <w:rPr>
                <w:rFonts w:ascii="Times New Roman" w:hAnsi="Times New Roman" w:cs="Times New Roman"/>
                <w:sz w:val="22"/>
                <w:szCs w:val="24"/>
              </w:rPr>
            </w:pPr>
            <w:proofErr w:type="gramStart"/>
            <w:r w:rsidRPr="007059D7">
              <w:rPr>
                <w:rFonts w:ascii="Times New Roman" w:hAnsi="Times New Roman" w:cs="Times New Roman"/>
                <w:sz w:val="22"/>
                <w:szCs w:val="24"/>
              </w:rPr>
              <w:t>Office:</w:t>
            </w:r>
            <w:proofErr w:type="gramEnd"/>
            <w:r w:rsidR="00C30FB4" w:rsidRPr="007059D7">
              <w:rPr>
                <w:rFonts w:ascii="Times New Roman" w:hAnsi="Times New Roman" w:cs="Times New Roman"/>
                <w:sz w:val="22"/>
                <w:szCs w:val="24"/>
                <w:vertAlign w:val="superscript"/>
              </w:rPr>
              <w:t>2</w:t>
            </w:r>
          </w:p>
        </w:tc>
        <w:tc>
          <w:tcPr>
            <w:tcW w:w="0" w:type="auto"/>
            <w:vMerge/>
            <w:tcBorders>
              <w:top w:val="nil"/>
              <w:left w:val="single" w:sz="4" w:space="0" w:color="000000"/>
              <w:bottom w:val="nil"/>
              <w:right w:val="single" w:sz="4" w:space="0" w:color="000000"/>
            </w:tcBorders>
          </w:tcPr>
          <w:p w14:paraId="5FC049BF" w14:textId="77777777" w:rsidR="00964636" w:rsidRPr="007059D7" w:rsidRDefault="00964636" w:rsidP="002F7036">
            <w:pPr>
              <w:spacing w:after="160" w:line="259" w:lineRule="auto"/>
              <w:ind w:left="0" w:right="0" w:firstLine="0"/>
              <w:jc w:val="left"/>
              <w:rPr>
                <w:rFonts w:ascii="Times New Roman" w:hAnsi="Times New Roman" w:cs="Times New Roman"/>
                <w:sz w:val="22"/>
                <w:szCs w:val="24"/>
              </w:rPr>
            </w:pPr>
          </w:p>
        </w:tc>
        <w:tc>
          <w:tcPr>
            <w:tcW w:w="4410" w:type="dxa"/>
            <w:tcBorders>
              <w:top w:val="nil"/>
              <w:left w:val="single" w:sz="4" w:space="0" w:color="000000"/>
              <w:bottom w:val="single" w:sz="4" w:space="0" w:color="000000"/>
              <w:right w:val="single" w:sz="4" w:space="0" w:color="000000"/>
            </w:tcBorders>
          </w:tcPr>
          <w:p w14:paraId="6EDA1108" w14:textId="77777777" w:rsidR="000C0AB3" w:rsidRDefault="00964636" w:rsidP="000C0AB3">
            <w:pPr>
              <w:spacing w:after="19"/>
              <w:rPr>
                <w:rFonts w:ascii="Times New Roman" w:hAnsi="Times New Roman" w:cs="Times New Roman"/>
                <w:sz w:val="24"/>
                <w:szCs w:val="24"/>
                <w:lang w:val="fr-FR"/>
              </w:rPr>
            </w:pPr>
            <w:r w:rsidRPr="007059D7">
              <w:rPr>
                <w:rFonts w:ascii="Times New Roman" w:hAnsi="Times New Roman" w:cs="Times New Roman"/>
                <w:sz w:val="22"/>
                <w:szCs w:val="24"/>
              </w:rPr>
              <w:t>(</w:t>
            </w:r>
            <w:proofErr w:type="gramStart"/>
            <w:r w:rsidRPr="007059D7">
              <w:rPr>
                <w:rFonts w:ascii="Times New Roman" w:hAnsi="Times New Roman" w:cs="Times New Roman"/>
                <w:sz w:val="22"/>
                <w:szCs w:val="24"/>
              </w:rPr>
              <w:t>le</w:t>
            </w:r>
            <w:proofErr w:type="gramEnd"/>
            <w:r w:rsidRPr="007059D7">
              <w:rPr>
                <w:rFonts w:ascii="Times New Roman" w:hAnsi="Times New Roman" w:cs="Times New Roman"/>
                <w:sz w:val="22"/>
                <w:szCs w:val="24"/>
              </w:rPr>
              <w:t xml:space="preserve"> cas échéant) Localité : </w:t>
            </w:r>
            <w:r w:rsidR="000C0AB3" w:rsidRPr="00C07EED">
              <w:rPr>
                <w:rFonts w:ascii="Times New Roman" w:hAnsi="Times New Roman" w:cs="Times New Roman"/>
                <w:sz w:val="24"/>
                <w:szCs w:val="24"/>
                <w:lang w:val="fr-FR"/>
              </w:rPr>
              <w:t xml:space="preserve">Kinshasa </w:t>
            </w:r>
          </w:p>
          <w:p w14:paraId="3ECC4848" w14:textId="324A7194" w:rsidR="00964636" w:rsidRPr="007059D7" w:rsidRDefault="000C0AB3" w:rsidP="000C0AB3">
            <w:pPr>
              <w:spacing w:after="0" w:line="259" w:lineRule="auto"/>
              <w:ind w:left="0" w:right="0" w:firstLine="0"/>
              <w:jc w:val="left"/>
              <w:rPr>
                <w:rFonts w:ascii="Times New Roman" w:hAnsi="Times New Roman" w:cs="Times New Roman"/>
                <w:sz w:val="22"/>
                <w:szCs w:val="24"/>
              </w:rPr>
            </w:pPr>
            <w:r w:rsidRPr="00B24B3A">
              <w:rPr>
                <w:rFonts w:ascii="Times New Roman" w:eastAsia="Times New Roman" w:hAnsi="Times New Roman" w:cs="Times New Roman"/>
                <w:snapToGrid w:val="0"/>
                <w:lang w:val="fr-FR"/>
              </w:rPr>
              <w:t>Echelle nationale (expérimentation dans 2 Provinces pilotes à enjeux REDD+ (Ituri et Mai-</w:t>
            </w:r>
            <w:proofErr w:type="spellStart"/>
            <w:r w:rsidRPr="00B24B3A">
              <w:rPr>
                <w:rFonts w:ascii="Times New Roman" w:eastAsia="Times New Roman" w:hAnsi="Times New Roman" w:cs="Times New Roman"/>
                <w:snapToGrid w:val="0"/>
                <w:lang w:val="fr-FR"/>
              </w:rPr>
              <w:t>Ndombe</w:t>
            </w:r>
            <w:proofErr w:type="spellEnd"/>
            <w:r w:rsidRPr="00B24B3A">
              <w:rPr>
                <w:rFonts w:ascii="Times New Roman" w:eastAsia="Times New Roman" w:hAnsi="Times New Roman" w:cs="Times New Roman"/>
                <w:snapToGrid w:val="0"/>
                <w:lang w:val="fr-FR"/>
              </w:rPr>
              <w:t xml:space="preserve">) et 2 Provinces pilotes </w:t>
            </w:r>
            <w:r w:rsidRPr="00F34558">
              <w:rPr>
                <w:rFonts w:ascii="Times New Roman" w:eastAsia="Times New Roman" w:hAnsi="Times New Roman" w:cs="Times New Roman"/>
                <w:lang w:val="fr-FR"/>
              </w:rPr>
              <w:t>où existent des appuis extérieures pour la conduite d’activités sectorielles et/ou habilitantes (Kwilu et Kasaï Oriental)</w:t>
            </w:r>
          </w:p>
        </w:tc>
      </w:tr>
      <w:tr w:rsidR="00964636" w:rsidRPr="007059D7" w14:paraId="1DC73A0D" w14:textId="77777777" w:rsidTr="00540DE3">
        <w:trPr>
          <w:trHeight w:val="1033"/>
        </w:trPr>
        <w:tc>
          <w:tcPr>
            <w:tcW w:w="0" w:type="auto"/>
            <w:vMerge/>
            <w:tcBorders>
              <w:top w:val="nil"/>
              <w:left w:val="single" w:sz="4" w:space="0" w:color="000000"/>
              <w:bottom w:val="single" w:sz="4" w:space="0" w:color="000000"/>
              <w:right w:val="single" w:sz="4" w:space="0" w:color="000000"/>
            </w:tcBorders>
          </w:tcPr>
          <w:p w14:paraId="4CB0057F" w14:textId="77777777" w:rsidR="00964636" w:rsidRPr="007059D7" w:rsidRDefault="00964636" w:rsidP="002F7036">
            <w:pPr>
              <w:spacing w:after="160" w:line="259" w:lineRule="auto"/>
              <w:ind w:left="0" w:right="0" w:firstLine="0"/>
              <w:jc w:val="left"/>
              <w:rPr>
                <w:rFonts w:ascii="Times New Roman" w:hAnsi="Times New Roman" w:cs="Times New Roman"/>
                <w:sz w:val="22"/>
                <w:szCs w:val="24"/>
              </w:rPr>
            </w:pPr>
          </w:p>
        </w:tc>
        <w:tc>
          <w:tcPr>
            <w:tcW w:w="0" w:type="auto"/>
            <w:vMerge/>
            <w:tcBorders>
              <w:top w:val="nil"/>
              <w:left w:val="single" w:sz="4" w:space="0" w:color="000000"/>
              <w:bottom w:val="nil"/>
              <w:right w:val="single" w:sz="4" w:space="0" w:color="000000"/>
            </w:tcBorders>
          </w:tcPr>
          <w:p w14:paraId="17CFC590" w14:textId="77777777" w:rsidR="00964636" w:rsidRPr="007059D7" w:rsidRDefault="00964636" w:rsidP="002F7036">
            <w:pPr>
              <w:spacing w:after="160" w:line="259" w:lineRule="auto"/>
              <w:ind w:left="0" w:right="0" w:firstLine="0"/>
              <w:jc w:val="left"/>
              <w:rPr>
                <w:rFonts w:ascii="Times New Roman" w:hAnsi="Times New Roman" w:cs="Times New Roman"/>
                <w:sz w:val="22"/>
                <w:szCs w:val="24"/>
              </w:rPr>
            </w:pPr>
          </w:p>
        </w:tc>
        <w:tc>
          <w:tcPr>
            <w:tcW w:w="4410" w:type="dxa"/>
            <w:tcBorders>
              <w:top w:val="single" w:sz="4" w:space="0" w:color="000000"/>
              <w:left w:val="single" w:sz="4" w:space="0" w:color="000000"/>
              <w:bottom w:val="single" w:sz="4" w:space="0" w:color="000000"/>
              <w:right w:val="single" w:sz="4" w:space="0" w:color="000000"/>
            </w:tcBorders>
          </w:tcPr>
          <w:p w14:paraId="18DAD26C" w14:textId="2D0C5DF1" w:rsidR="00964636" w:rsidRPr="007059D7" w:rsidRDefault="00964636" w:rsidP="002F7036">
            <w:pPr>
              <w:spacing w:after="0" w:line="259" w:lineRule="auto"/>
              <w:ind w:left="0" w:right="0" w:firstLine="0"/>
              <w:jc w:val="left"/>
              <w:rPr>
                <w:rFonts w:ascii="Times New Roman" w:hAnsi="Times New Roman" w:cs="Times New Roman"/>
                <w:sz w:val="22"/>
                <w:szCs w:val="24"/>
              </w:rPr>
            </w:pPr>
            <w:r w:rsidRPr="007059D7">
              <w:rPr>
                <w:rFonts w:ascii="Times New Roman" w:hAnsi="Times New Roman" w:cs="Times New Roman"/>
                <w:sz w:val="22"/>
                <w:szCs w:val="24"/>
              </w:rPr>
              <w:t xml:space="preserve">Secteur/Thème(s) : </w:t>
            </w:r>
            <w:r w:rsidR="00B53CD0" w:rsidRPr="007059D7">
              <w:rPr>
                <w:rFonts w:ascii="Times New Roman" w:hAnsi="Times New Roman" w:cs="Times New Roman"/>
                <w:sz w:val="22"/>
                <w:szCs w:val="24"/>
              </w:rPr>
              <w:t>Fonci</w:t>
            </w:r>
            <w:r w:rsidR="00F67E18">
              <w:rPr>
                <w:rFonts w:ascii="Times New Roman" w:hAnsi="Times New Roman" w:cs="Times New Roman"/>
                <w:sz w:val="22"/>
                <w:szCs w:val="24"/>
              </w:rPr>
              <w:t>er</w:t>
            </w:r>
          </w:p>
        </w:tc>
      </w:tr>
    </w:tbl>
    <w:p w14:paraId="7F0ABCC4" w14:textId="77777777" w:rsidR="00964636" w:rsidRPr="007059D7" w:rsidRDefault="00964636" w:rsidP="00964636">
      <w:pPr>
        <w:spacing w:after="0" w:line="259" w:lineRule="auto"/>
        <w:ind w:left="14" w:right="0" w:firstLine="0"/>
        <w:jc w:val="center"/>
        <w:rPr>
          <w:rFonts w:ascii="Times New Roman" w:hAnsi="Times New Roman" w:cs="Times New Roman"/>
          <w:sz w:val="24"/>
          <w:szCs w:val="24"/>
        </w:rPr>
      </w:pPr>
    </w:p>
    <w:tbl>
      <w:tblPr>
        <w:tblStyle w:val="TableGrid"/>
        <w:tblW w:w="9136" w:type="dxa"/>
        <w:tblInd w:w="-174" w:type="dxa"/>
        <w:tblCellMar>
          <w:top w:w="50" w:type="dxa"/>
          <w:left w:w="121" w:type="dxa"/>
          <w:right w:w="111" w:type="dxa"/>
        </w:tblCellMar>
        <w:tblLook w:val="04A0" w:firstRow="1" w:lastRow="0" w:firstColumn="1" w:lastColumn="0" w:noHBand="0" w:noVBand="1"/>
      </w:tblPr>
      <w:tblGrid>
        <w:gridCol w:w="4409"/>
        <w:gridCol w:w="317"/>
        <w:gridCol w:w="4410"/>
      </w:tblGrid>
      <w:tr w:rsidR="00964636" w:rsidRPr="007059D7" w14:paraId="12AAF0BD" w14:textId="77777777" w:rsidTr="002F7036">
        <w:trPr>
          <w:trHeight w:val="383"/>
        </w:trPr>
        <w:tc>
          <w:tcPr>
            <w:tcW w:w="4409" w:type="dxa"/>
            <w:tcBorders>
              <w:top w:val="single" w:sz="4" w:space="0" w:color="000000"/>
              <w:left w:val="single" w:sz="4" w:space="0" w:color="000000"/>
              <w:bottom w:val="nil"/>
              <w:right w:val="single" w:sz="4" w:space="0" w:color="000000"/>
            </w:tcBorders>
            <w:shd w:val="clear" w:color="auto" w:fill="F3F3F3"/>
          </w:tcPr>
          <w:p w14:paraId="59F8A64F" w14:textId="77777777" w:rsidR="00964636" w:rsidRPr="007059D7" w:rsidRDefault="00964636" w:rsidP="002F7036">
            <w:pPr>
              <w:spacing w:after="0" w:line="259" w:lineRule="auto"/>
              <w:ind w:left="0" w:right="10" w:firstLine="0"/>
              <w:jc w:val="center"/>
              <w:rPr>
                <w:rFonts w:ascii="Times New Roman" w:hAnsi="Times New Roman" w:cs="Times New Roman"/>
                <w:sz w:val="22"/>
                <w:szCs w:val="24"/>
              </w:rPr>
            </w:pPr>
            <w:r w:rsidRPr="007059D7">
              <w:rPr>
                <w:rFonts w:ascii="Times New Roman" w:hAnsi="Times New Roman" w:cs="Times New Roman"/>
                <w:b/>
                <w:sz w:val="22"/>
                <w:szCs w:val="24"/>
              </w:rPr>
              <w:t xml:space="preserve">Organisations participantes </w:t>
            </w:r>
          </w:p>
        </w:tc>
        <w:tc>
          <w:tcPr>
            <w:tcW w:w="317" w:type="dxa"/>
            <w:vMerge w:val="restart"/>
            <w:tcBorders>
              <w:top w:val="nil"/>
              <w:left w:val="single" w:sz="4" w:space="0" w:color="000000"/>
              <w:bottom w:val="nil"/>
              <w:right w:val="single" w:sz="4" w:space="0" w:color="000000"/>
            </w:tcBorders>
            <w:vAlign w:val="center"/>
          </w:tcPr>
          <w:p w14:paraId="33110F53" w14:textId="77777777" w:rsidR="00964636" w:rsidRPr="007059D7" w:rsidRDefault="00964636" w:rsidP="002F7036">
            <w:pPr>
              <w:spacing w:after="0" w:line="259" w:lineRule="auto"/>
              <w:ind w:left="36" w:right="0" w:firstLine="0"/>
              <w:jc w:val="center"/>
              <w:rPr>
                <w:rFonts w:ascii="Times New Roman" w:hAnsi="Times New Roman" w:cs="Times New Roman"/>
                <w:sz w:val="22"/>
                <w:szCs w:val="24"/>
              </w:rPr>
            </w:pPr>
          </w:p>
        </w:tc>
        <w:tc>
          <w:tcPr>
            <w:tcW w:w="4410" w:type="dxa"/>
            <w:tcBorders>
              <w:top w:val="single" w:sz="4" w:space="0" w:color="000000"/>
              <w:left w:val="single" w:sz="4" w:space="0" w:color="000000"/>
              <w:bottom w:val="nil"/>
              <w:right w:val="single" w:sz="4" w:space="0" w:color="000000"/>
            </w:tcBorders>
            <w:shd w:val="clear" w:color="auto" w:fill="F3F3F3"/>
          </w:tcPr>
          <w:p w14:paraId="3085A8D6" w14:textId="77777777" w:rsidR="00964636" w:rsidRPr="007059D7" w:rsidRDefault="00964636" w:rsidP="002F7036">
            <w:pPr>
              <w:spacing w:after="0" w:line="259" w:lineRule="auto"/>
              <w:ind w:left="0" w:right="11" w:firstLine="0"/>
              <w:jc w:val="center"/>
              <w:rPr>
                <w:rFonts w:ascii="Times New Roman" w:hAnsi="Times New Roman" w:cs="Times New Roman"/>
                <w:sz w:val="22"/>
                <w:szCs w:val="24"/>
              </w:rPr>
            </w:pPr>
            <w:r w:rsidRPr="007059D7">
              <w:rPr>
                <w:rFonts w:ascii="Times New Roman" w:hAnsi="Times New Roman" w:cs="Times New Roman"/>
                <w:b/>
                <w:sz w:val="22"/>
                <w:szCs w:val="24"/>
              </w:rPr>
              <w:t>Partenaires de mise en œuvre</w:t>
            </w:r>
          </w:p>
        </w:tc>
      </w:tr>
      <w:tr w:rsidR="00964636" w:rsidRPr="007059D7" w14:paraId="11F9EC07" w14:textId="77777777" w:rsidTr="002F7036">
        <w:trPr>
          <w:trHeight w:val="859"/>
        </w:trPr>
        <w:tc>
          <w:tcPr>
            <w:tcW w:w="4409" w:type="dxa"/>
            <w:tcBorders>
              <w:top w:val="nil"/>
              <w:left w:val="single" w:sz="4" w:space="0" w:color="000000"/>
              <w:bottom w:val="single" w:sz="4" w:space="0" w:color="000000"/>
              <w:right w:val="single" w:sz="4" w:space="0" w:color="000000"/>
            </w:tcBorders>
          </w:tcPr>
          <w:p w14:paraId="42E231B7" w14:textId="77777777" w:rsidR="00964636" w:rsidRPr="007059D7" w:rsidRDefault="00964636" w:rsidP="00C7104E">
            <w:pPr>
              <w:spacing w:after="0" w:line="259" w:lineRule="auto"/>
              <w:ind w:right="0"/>
              <w:jc w:val="left"/>
              <w:rPr>
                <w:rFonts w:ascii="Times New Roman" w:hAnsi="Times New Roman" w:cs="Times New Roman"/>
                <w:i/>
                <w:sz w:val="22"/>
                <w:szCs w:val="24"/>
              </w:rPr>
            </w:pPr>
            <w:r w:rsidRPr="007059D7">
              <w:rPr>
                <w:rFonts w:ascii="Times New Roman" w:hAnsi="Times New Roman" w:cs="Times New Roman"/>
                <w:sz w:val="22"/>
                <w:szCs w:val="24"/>
              </w:rPr>
              <w:t xml:space="preserve">Organisations qui ont reçu </w:t>
            </w:r>
            <w:r w:rsidR="00C7104E" w:rsidRPr="007059D7">
              <w:rPr>
                <w:rFonts w:ascii="Times New Roman" w:hAnsi="Times New Roman" w:cs="Times New Roman"/>
                <w:sz w:val="22"/>
                <w:szCs w:val="24"/>
              </w:rPr>
              <w:t>un</w:t>
            </w:r>
            <w:r w:rsidRPr="007059D7">
              <w:rPr>
                <w:rFonts w:ascii="Times New Roman" w:hAnsi="Times New Roman" w:cs="Times New Roman"/>
                <w:sz w:val="22"/>
                <w:szCs w:val="24"/>
              </w:rPr>
              <w:t xml:space="preserve"> financement direct du Bureau MPTF dans le cadre du Programme</w:t>
            </w:r>
          </w:p>
          <w:p w14:paraId="7A9A1603" w14:textId="77777777" w:rsidR="00B53CD0" w:rsidRPr="007059D7" w:rsidRDefault="00B53CD0" w:rsidP="00C7104E">
            <w:pPr>
              <w:spacing w:after="0" w:line="259" w:lineRule="auto"/>
              <w:ind w:right="0"/>
              <w:jc w:val="left"/>
              <w:rPr>
                <w:rFonts w:ascii="Times New Roman" w:hAnsi="Times New Roman" w:cs="Times New Roman"/>
                <w:i/>
                <w:sz w:val="22"/>
                <w:szCs w:val="24"/>
              </w:rPr>
            </w:pPr>
          </w:p>
          <w:p w14:paraId="044B7DCF" w14:textId="77777777" w:rsidR="00B53CD0" w:rsidRPr="007059D7" w:rsidRDefault="00B53CD0" w:rsidP="00B53CD0">
            <w:pPr>
              <w:widowControl w:val="0"/>
              <w:numPr>
                <w:ilvl w:val="0"/>
                <w:numId w:val="34"/>
              </w:numPr>
              <w:spacing w:after="200" w:line="240" w:lineRule="auto"/>
              <w:ind w:right="0"/>
              <w:contextualSpacing/>
              <w:rPr>
                <w:rFonts w:ascii="Times New Roman" w:eastAsia="Times New Roman" w:hAnsi="Times New Roman" w:cs="Times New Roman"/>
                <w:snapToGrid w:val="0"/>
                <w:sz w:val="22"/>
                <w:szCs w:val="24"/>
                <w:lang w:val="en-US"/>
              </w:rPr>
            </w:pPr>
            <w:r w:rsidRPr="007059D7">
              <w:rPr>
                <w:rFonts w:ascii="Times New Roman" w:eastAsia="Times New Roman" w:hAnsi="Times New Roman" w:cs="Times New Roman"/>
                <w:snapToGrid w:val="0"/>
                <w:sz w:val="22"/>
                <w:szCs w:val="24"/>
                <w:lang w:val="en-US"/>
              </w:rPr>
              <w:t>ONU-Habitat/Global Land Tool Network (GLTN)</w:t>
            </w:r>
          </w:p>
          <w:p w14:paraId="5F262678" w14:textId="77777777" w:rsidR="00B53CD0" w:rsidRPr="007059D7" w:rsidRDefault="00B53CD0" w:rsidP="00C7104E">
            <w:pPr>
              <w:spacing w:after="0" w:line="259" w:lineRule="auto"/>
              <w:ind w:right="0"/>
              <w:jc w:val="left"/>
              <w:rPr>
                <w:rFonts w:ascii="Times New Roman" w:hAnsi="Times New Roman" w:cs="Times New Roman"/>
                <w:sz w:val="22"/>
                <w:szCs w:val="24"/>
                <w:lang w:val="en-US"/>
              </w:rPr>
            </w:pPr>
          </w:p>
        </w:tc>
        <w:tc>
          <w:tcPr>
            <w:tcW w:w="0" w:type="auto"/>
            <w:vMerge/>
            <w:tcBorders>
              <w:top w:val="nil"/>
              <w:left w:val="single" w:sz="4" w:space="0" w:color="000000"/>
              <w:bottom w:val="nil"/>
              <w:right w:val="single" w:sz="4" w:space="0" w:color="000000"/>
            </w:tcBorders>
          </w:tcPr>
          <w:p w14:paraId="559EB33E" w14:textId="77777777" w:rsidR="00964636" w:rsidRPr="007059D7" w:rsidRDefault="00964636" w:rsidP="002F7036">
            <w:pPr>
              <w:spacing w:after="160" w:line="259" w:lineRule="auto"/>
              <w:ind w:left="0" w:right="0" w:firstLine="0"/>
              <w:jc w:val="left"/>
              <w:rPr>
                <w:rFonts w:ascii="Times New Roman" w:hAnsi="Times New Roman" w:cs="Times New Roman"/>
                <w:sz w:val="22"/>
                <w:szCs w:val="24"/>
                <w:lang w:val="en-GB"/>
              </w:rPr>
            </w:pPr>
          </w:p>
        </w:tc>
        <w:tc>
          <w:tcPr>
            <w:tcW w:w="4410" w:type="dxa"/>
            <w:tcBorders>
              <w:top w:val="nil"/>
              <w:left w:val="single" w:sz="4" w:space="0" w:color="000000"/>
              <w:bottom w:val="single" w:sz="4" w:space="0" w:color="000000"/>
              <w:right w:val="single" w:sz="4" w:space="0" w:color="000000"/>
            </w:tcBorders>
          </w:tcPr>
          <w:p w14:paraId="444F2FB5" w14:textId="77777777" w:rsidR="00964636" w:rsidRPr="007059D7" w:rsidRDefault="00964636" w:rsidP="005F2CB1">
            <w:pPr>
              <w:spacing w:after="0" w:line="259" w:lineRule="auto"/>
              <w:ind w:left="0" w:right="0" w:firstLine="0"/>
              <w:jc w:val="left"/>
              <w:rPr>
                <w:rFonts w:ascii="Times New Roman" w:hAnsi="Times New Roman" w:cs="Times New Roman"/>
                <w:sz w:val="22"/>
                <w:szCs w:val="24"/>
              </w:rPr>
            </w:pPr>
            <w:r w:rsidRPr="007059D7">
              <w:rPr>
                <w:rFonts w:ascii="Times New Roman" w:hAnsi="Times New Roman" w:cs="Times New Roman"/>
                <w:sz w:val="22"/>
                <w:szCs w:val="24"/>
              </w:rPr>
              <w:t xml:space="preserve">Partenaires nationaux (Gouvernements, secteur privé, </w:t>
            </w:r>
            <w:proofErr w:type="spellStart"/>
            <w:r w:rsidRPr="007059D7">
              <w:rPr>
                <w:rFonts w:ascii="Times New Roman" w:hAnsi="Times New Roman" w:cs="Times New Roman"/>
                <w:sz w:val="22"/>
                <w:szCs w:val="24"/>
              </w:rPr>
              <w:t>ONGs</w:t>
            </w:r>
            <w:proofErr w:type="spellEnd"/>
            <w:r w:rsidRPr="007059D7">
              <w:rPr>
                <w:rFonts w:ascii="Times New Roman" w:hAnsi="Times New Roman" w:cs="Times New Roman"/>
                <w:sz w:val="22"/>
                <w:szCs w:val="24"/>
              </w:rPr>
              <w:t xml:space="preserve"> et autres) et autres organisations internationales. </w:t>
            </w:r>
          </w:p>
          <w:p w14:paraId="2CE618F5" w14:textId="77777777" w:rsidR="00B53CD0" w:rsidRPr="007059D7" w:rsidRDefault="00B53CD0" w:rsidP="005F2CB1">
            <w:pPr>
              <w:spacing w:after="0" w:line="259" w:lineRule="auto"/>
              <w:ind w:left="0" w:right="0" w:firstLine="0"/>
              <w:jc w:val="left"/>
              <w:rPr>
                <w:rFonts w:ascii="Times New Roman" w:hAnsi="Times New Roman" w:cs="Times New Roman"/>
                <w:sz w:val="22"/>
                <w:szCs w:val="24"/>
              </w:rPr>
            </w:pPr>
          </w:p>
          <w:p w14:paraId="12583F8E" w14:textId="77777777" w:rsidR="00B53CD0" w:rsidRPr="007059D7" w:rsidRDefault="00B53CD0" w:rsidP="00B53CD0">
            <w:pPr>
              <w:widowControl w:val="0"/>
              <w:numPr>
                <w:ilvl w:val="0"/>
                <w:numId w:val="35"/>
              </w:numPr>
              <w:spacing w:after="200" w:line="240" w:lineRule="auto"/>
              <w:ind w:right="0"/>
              <w:contextualSpacing/>
              <w:rPr>
                <w:rFonts w:ascii="Times New Roman" w:eastAsia="Times New Roman" w:hAnsi="Times New Roman" w:cs="Times New Roman"/>
                <w:snapToGrid w:val="0"/>
                <w:sz w:val="22"/>
                <w:szCs w:val="24"/>
              </w:rPr>
            </w:pPr>
            <w:r w:rsidRPr="007059D7">
              <w:rPr>
                <w:rFonts w:ascii="Times New Roman" w:eastAsia="Times New Roman" w:hAnsi="Times New Roman" w:cs="Times New Roman"/>
                <w:snapToGrid w:val="0"/>
                <w:sz w:val="22"/>
                <w:szCs w:val="24"/>
              </w:rPr>
              <w:t>Ministère des Affaires Foncières</w:t>
            </w:r>
          </w:p>
          <w:p w14:paraId="5E8AE82D" w14:textId="77777777" w:rsidR="00B53CD0" w:rsidRPr="007059D7" w:rsidRDefault="00B53CD0" w:rsidP="00B53CD0">
            <w:pPr>
              <w:widowControl w:val="0"/>
              <w:numPr>
                <w:ilvl w:val="0"/>
                <w:numId w:val="35"/>
              </w:numPr>
              <w:spacing w:after="200" w:line="240" w:lineRule="auto"/>
              <w:ind w:right="0"/>
              <w:contextualSpacing/>
              <w:rPr>
                <w:rFonts w:ascii="Times New Roman" w:eastAsia="Times New Roman" w:hAnsi="Times New Roman" w:cs="Times New Roman"/>
                <w:snapToGrid w:val="0"/>
                <w:sz w:val="22"/>
                <w:szCs w:val="24"/>
              </w:rPr>
            </w:pPr>
            <w:r w:rsidRPr="007059D7">
              <w:rPr>
                <w:rFonts w:ascii="Times New Roman" w:eastAsia="Times New Roman" w:hAnsi="Times New Roman" w:cs="Times New Roman"/>
                <w:snapToGrid w:val="0"/>
                <w:sz w:val="22"/>
                <w:szCs w:val="24"/>
              </w:rPr>
              <w:t>Commission Nationale de la Réforme Foncière (CONAREF)</w:t>
            </w:r>
          </w:p>
        </w:tc>
      </w:tr>
    </w:tbl>
    <w:p w14:paraId="3BE08EAD" w14:textId="77777777" w:rsidR="00964636" w:rsidRPr="007059D7" w:rsidRDefault="00964636" w:rsidP="00964636">
      <w:pPr>
        <w:spacing w:after="0" w:line="259" w:lineRule="auto"/>
        <w:ind w:left="14" w:right="0" w:firstLine="0"/>
        <w:jc w:val="center"/>
        <w:rPr>
          <w:rFonts w:ascii="Times New Roman" w:hAnsi="Times New Roman" w:cs="Times New Roman"/>
          <w:sz w:val="24"/>
          <w:szCs w:val="24"/>
        </w:rPr>
      </w:pPr>
    </w:p>
    <w:tbl>
      <w:tblPr>
        <w:tblStyle w:val="TableGrid"/>
        <w:tblW w:w="14848" w:type="dxa"/>
        <w:tblInd w:w="-179" w:type="dxa"/>
        <w:tblCellMar>
          <w:top w:w="40" w:type="dxa"/>
          <w:left w:w="88" w:type="dxa"/>
          <w:right w:w="109" w:type="dxa"/>
        </w:tblCellMar>
        <w:tblLook w:val="04A0" w:firstRow="1" w:lastRow="0" w:firstColumn="1" w:lastColumn="0" w:noHBand="0" w:noVBand="1"/>
      </w:tblPr>
      <w:tblGrid>
        <w:gridCol w:w="4330"/>
        <w:gridCol w:w="74"/>
        <w:gridCol w:w="314"/>
        <w:gridCol w:w="4404"/>
        <w:gridCol w:w="5726"/>
      </w:tblGrid>
      <w:tr w:rsidR="00964636" w:rsidRPr="000C0AB3" w14:paraId="528AC024" w14:textId="77777777" w:rsidTr="00C7104E">
        <w:trPr>
          <w:gridAfter w:val="1"/>
          <w:wAfter w:w="5721" w:type="dxa"/>
          <w:trHeight w:val="500"/>
        </w:trPr>
        <w:tc>
          <w:tcPr>
            <w:tcW w:w="4404" w:type="dxa"/>
            <w:gridSpan w:val="2"/>
            <w:tcBorders>
              <w:top w:val="single" w:sz="4" w:space="0" w:color="000000"/>
              <w:left w:val="single" w:sz="4" w:space="0" w:color="000000"/>
              <w:bottom w:val="nil"/>
              <w:right w:val="single" w:sz="4" w:space="0" w:color="000000"/>
            </w:tcBorders>
            <w:shd w:val="clear" w:color="auto" w:fill="F2F2F2"/>
          </w:tcPr>
          <w:p w14:paraId="30CE5D4A" w14:textId="77777777" w:rsidR="00964636" w:rsidRPr="000C0AB3" w:rsidRDefault="00964636" w:rsidP="000C0AB3">
            <w:pPr>
              <w:spacing w:after="0" w:line="240" w:lineRule="auto"/>
              <w:ind w:left="0" w:right="0" w:firstLine="0"/>
              <w:jc w:val="center"/>
              <w:rPr>
                <w:rFonts w:ascii="Times New Roman" w:hAnsi="Times New Roman" w:cs="Times New Roman"/>
                <w:sz w:val="20"/>
                <w:szCs w:val="20"/>
              </w:rPr>
            </w:pPr>
            <w:r w:rsidRPr="000C0AB3">
              <w:rPr>
                <w:rFonts w:ascii="Times New Roman" w:hAnsi="Times New Roman" w:cs="Times New Roman"/>
                <w:b/>
                <w:sz w:val="20"/>
                <w:szCs w:val="20"/>
              </w:rPr>
              <w:t>Budget du Programme (US$)</w:t>
            </w:r>
          </w:p>
        </w:tc>
        <w:tc>
          <w:tcPr>
            <w:tcW w:w="314" w:type="dxa"/>
            <w:vMerge w:val="restart"/>
            <w:tcBorders>
              <w:top w:val="nil"/>
              <w:left w:val="single" w:sz="4" w:space="0" w:color="000000"/>
              <w:bottom w:val="nil"/>
              <w:right w:val="single" w:sz="4" w:space="0" w:color="000000"/>
            </w:tcBorders>
          </w:tcPr>
          <w:p w14:paraId="77DD9C92" w14:textId="77777777" w:rsidR="00964636" w:rsidRPr="000C0AB3" w:rsidRDefault="00964636" w:rsidP="000C0AB3">
            <w:pPr>
              <w:spacing w:after="0" w:line="240" w:lineRule="auto"/>
              <w:ind w:left="0" w:right="0" w:firstLine="0"/>
              <w:jc w:val="center"/>
              <w:rPr>
                <w:rFonts w:ascii="Times New Roman" w:hAnsi="Times New Roman" w:cs="Times New Roman"/>
                <w:sz w:val="20"/>
                <w:szCs w:val="20"/>
              </w:rPr>
            </w:pPr>
          </w:p>
          <w:p w14:paraId="0BCC9231" w14:textId="77777777" w:rsidR="00964636" w:rsidRPr="000C0AB3" w:rsidRDefault="00964636" w:rsidP="000C0AB3">
            <w:pPr>
              <w:spacing w:after="0" w:line="240" w:lineRule="auto"/>
              <w:ind w:left="0" w:right="0" w:firstLine="0"/>
              <w:jc w:val="left"/>
              <w:rPr>
                <w:rFonts w:ascii="Times New Roman" w:hAnsi="Times New Roman" w:cs="Times New Roman"/>
                <w:sz w:val="20"/>
                <w:szCs w:val="20"/>
              </w:rPr>
            </w:pPr>
          </w:p>
          <w:p w14:paraId="42110CBC" w14:textId="77777777" w:rsidR="00964636" w:rsidRPr="000C0AB3" w:rsidRDefault="00964636" w:rsidP="000C0AB3">
            <w:pPr>
              <w:spacing w:after="0" w:line="240" w:lineRule="auto"/>
              <w:ind w:left="0" w:right="0" w:firstLine="0"/>
              <w:jc w:val="left"/>
              <w:rPr>
                <w:rFonts w:ascii="Times New Roman" w:hAnsi="Times New Roman" w:cs="Times New Roman"/>
                <w:sz w:val="20"/>
                <w:szCs w:val="20"/>
              </w:rPr>
            </w:pPr>
          </w:p>
          <w:p w14:paraId="23226536" w14:textId="77777777" w:rsidR="00964636" w:rsidRPr="000C0AB3" w:rsidRDefault="00964636" w:rsidP="000C0AB3">
            <w:pPr>
              <w:spacing w:after="0" w:line="240" w:lineRule="auto"/>
              <w:ind w:left="0" w:right="0" w:firstLine="0"/>
              <w:jc w:val="left"/>
              <w:rPr>
                <w:rFonts w:ascii="Times New Roman" w:hAnsi="Times New Roman" w:cs="Times New Roman"/>
                <w:sz w:val="20"/>
                <w:szCs w:val="20"/>
              </w:rPr>
            </w:pPr>
          </w:p>
          <w:p w14:paraId="79918515" w14:textId="77777777" w:rsidR="00964636" w:rsidRPr="000C0AB3" w:rsidRDefault="00964636" w:rsidP="000C0AB3">
            <w:pPr>
              <w:spacing w:after="0" w:line="240" w:lineRule="auto"/>
              <w:ind w:left="0" w:right="0" w:firstLine="0"/>
              <w:jc w:val="left"/>
              <w:rPr>
                <w:rFonts w:ascii="Times New Roman" w:hAnsi="Times New Roman" w:cs="Times New Roman"/>
                <w:sz w:val="20"/>
                <w:szCs w:val="20"/>
              </w:rPr>
            </w:pPr>
          </w:p>
          <w:p w14:paraId="5EAB66DF" w14:textId="77777777" w:rsidR="00964636" w:rsidRPr="000C0AB3" w:rsidRDefault="00964636" w:rsidP="000C0AB3">
            <w:pPr>
              <w:spacing w:after="0" w:line="240" w:lineRule="auto"/>
              <w:ind w:left="0" w:right="0" w:firstLine="0"/>
              <w:jc w:val="left"/>
              <w:rPr>
                <w:rFonts w:ascii="Times New Roman" w:hAnsi="Times New Roman" w:cs="Times New Roman"/>
                <w:sz w:val="20"/>
                <w:szCs w:val="20"/>
              </w:rPr>
            </w:pPr>
          </w:p>
        </w:tc>
        <w:tc>
          <w:tcPr>
            <w:tcW w:w="4404" w:type="dxa"/>
            <w:tcBorders>
              <w:top w:val="single" w:sz="4" w:space="0" w:color="000000"/>
              <w:left w:val="single" w:sz="4" w:space="0" w:color="000000"/>
              <w:bottom w:val="nil"/>
              <w:right w:val="single" w:sz="4" w:space="0" w:color="000000"/>
            </w:tcBorders>
            <w:shd w:val="clear" w:color="auto" w:fill="F2F2F2"/>
            <w:vAlign w:val="center"/>
          </w:tcPr>
          <w:p w14:paraId="709656BF" w14:textId="77777777" w:rsidR="00964636" w:rsidRPr="000C0AB3" w:rsidRDefault="00964636" w:rsidP="000C0AB3">
            <w:pPr>
              <w:spacing w:after="0" w:line="240" w:lineRule="auto"/>
              <w:ind w:left="0" w:right="0" w:firstLine="0"/>
              <w:jc w:val="center"/>
              <w:rPr>
                <w:rFonts w:ascii="Times New Roman" w:hAnsi="Times New Roman" w:cs="Times New Roman"/>
                <w:sz w:val="20"/>
                <w:szCs w:val="20"/>
              </w:rPr>
            </w:pPr>
            <w:r w:rsidRPr="000C0AB3">
              <w:rPr>
                <w:rFonts w:ascii="Times New Roman" w:hAnsi="Times New Roman" w:cs="Times New Roman"/>
                <w:b/>
                <w:sz w:val="20"/>
                <w:szCs w:val="20"/>
              </w:rPr>
              <w:t>Durée du Programme (mois)</w:t>
            </w:r>
          </w:p>
        </w:tc>
      </w:tr>
      <w:tr w:rsidR="00964636" w:rsidRPr="000C0AB3" w14:paraId="29E78D05" w14:textId="77777777" w:rsidTr="00C7104E">
        <w:trPr>
          <w:gridAfter w:val="1"/>
          <w:wAfter w:w="5721" w:type="dxa"/>
          <w:trHeight w:val="2753"/>
        </w:trPr>
        <w:tc>
          <w:tcPr>
            <w:tcW w:w="4404" w:type="dxa"/>
            <w:gridSpan w:val="2"/>
            <w:tcBorders>
              <w:top w:val="nil"/>
              <w:left w:val="single" w:sz="4" w:space="0" w:color="000000"/>
              <w:bottom w:val="single" w:sz="4" w:space="0" w:color="000000"/>
              <w:right w:val="single" w:sz="4" w:space="0" w:color="000000"/>
            </w:tcBorders>
          </w:tcPr>
          <w:p w14:paraId="2FFA0E81" w14:textId="77777777" w:rsidR="00964636" w:rsidRPr="000C0AB3" w:rsidRDefault="00964636" w:rsidP="000C0AB3">
            <w:pPr>
              <w:spacing w:after="0" w:line="240" w:lineRule="auto"/>
              <w:ind w:left="0" w:right="0" w:firstLine="0"/>
              <w:jc w:val="left"/>
              <w:rPr>
                <w:rFonts w:ascii="Times New Roman" w:hAnsi="Times New Roman" w:cs="Times New Roman"/>
                <w:sz w:val="20"/>
                <w:szCs w:val="20"/>
              </w:rPr>
            </w:pPr>
            <w:r w:rsidRPr="000C0AB3">
              <w:rPr>
                <w:rFonts w:ascii="Times New Roman" w:hAnsi="Times New Roman" w:cs="Times New Roman"/>
                <w:b/>
                <w:sz w:val="20"/>
                <w:szCs w:val="20"/>
              </w:rPr>
              <w:t xml:space="preserve">Contribution du </w:t>
            </w:r>
            <w:proofErr w:type="gramStart"/>
            <w:r w:rsidRPr="000C0AB3">
              <w:rPr>
                <w:rFonts w:ascii="Times New Roman" w:hAnsi="Times New Roman" w:cs="Times New Roman"/>
                <w:b/>
                <w:sz w:val="20"/>
                <w:szCs w:val="20"/>
              </w:rPr>
              <w:t>Fonds:</w:t>
            </w:r>
            <w:proofErr w:type="gramEnd"/>
            <w:r w:rsidRPr="000C0AB3">
              <w:rPr>
                <w:rFonts w:ascii="Times New Roman" w:hAnsi="Times New Roman" w:cs="Times New Roman"/>
                <w:b/>
                <w:sz w:val="20"/>
                <w:szCs w:val="20"/>
              </w:rPr>
              <w:t xml:space="preserve"> </w:t>
            </w:r>
            <w:r w:rsidR="00B53CD0" w:rsidRPr="000C0AB3">
              <w:rPr>
                <w:rFonts w:ascii="Times New Roman" w:hAnsi="Times New Roman" w:cs="Times New Roman"/>
                <w:b/>
                <w:sz w:val="20"/>
                <w:szCs w:val="20"/>
              </w:rPr>
              <w:t>7 000 000</w:t>
            </w:r>
          </w:p>
          <w:p w14:paraId="270B3425" w14:textId="77777777" w:rsidR="00C7104E" w:rsidRPr="000C0AB3" w:rsidRDefault="00964636" w:rsidP="000C0AB3">
            <w:pPr>
              <w:numPr>
                <w:ilvl w:val="0"/>
                <w:numId w:val="6"/>
              </w:numPr>
              <w:spacing w:after="0" w:line="240" w:lineRule="auto"/>
              <w:ind w:left="0" w:right="0" w:firstLine="0"/>
              <w:jc w:val="left"/>
              <w:rPr>
                <w:rFonts w:ascii="Times New Roman" w:hAnsi="Times New Roman" w:cs="Times New Roman"/>
                <w:sz w:val="20"/>
                <w:szCs w:val="20"/>
              </w:rPr>
            </w:pPr>
            <w:proofErr w:type="gramStart"/>
            <w:r w:rsidRPr="000C0AB3">
              <w:rPr>
                <w:rFonts w:ascii="Times New Roman" w:hAnsi="Times New Roman" w:cs="Times New Roman"/>
                <w:i/>
                <w:sz w:val="20"/>
                <w:szCs w:val="20"/>
              </w:rPr>
              <w:t>le</w:t>
            </w:r>
            <w:proofErr w:type="gramEnd"/>
            <w:r w:rsidRPr="000C0AB3">
              <w:rPr>
                <w:rFonts w:ascii="Times New Roman" w:hAnsi="Times New Roman" w:cs="Times New Roman"/>
                <w:i/>
                <w:sz w:val="20"/>
                <w:szCs w:val="20"/>
              </w:rPr>
              <w:t xml:space="preserve"> cas échéant, par agence</w:t>
            </w:r>
          </w:p>
          <w:p w14:paraId="73DC3BA4" w14:textId="77777777" w:rsidR="00C7104E" w:rsidRPr="000C0AB3" w:rsidRDefault="00C7104E" w:rsidP="000C0AB3">
            <w:pPr>
              <w:spacing w:after="0" w:line="240" w:lineRule="auto"/>
              <w:ind w:left="0" w:right="0" w:firstLine="0"/>
              <w:jc w:val="left"/>
              <w:rPr>
                <w:rFonts w:ascii="Times New Roman" w:hAnsi="Times New Roman" w:cs="Times New Roman"/>
                <w:b/>
                <w:sz w:val="20"/>
                <w:szCs w:val="20"/>
              </w:rPr>
            </w:pPr>
          </w:p>
          <w:p w14:paraId="62E8F85D" w14:textId="77777777" w:rsidR="00964636" w:rsidRPr="000C0AB3" w:rsidRDefault="00964636" w:rsidP="000C0AB3">
            <w:pPr>
              <w:spacing w:after="0" w:line="240" w:lineRule="auto"/>
              <w:ind w:left="0" w:right="0" w:firstLine="0"/>
              <w:jc w:val="left"/>
              <w:rPr>
                <w:rFonts w:ascii="Times New Roman" w:hAnsi="Times New Roman" w:cs="Times New Roman"/>
                <w:sz w:val="20"/>
                <w:szCs w:val="20"/>
              </w:rPr>
            </w:pPr>
            <w:r w:rsidRPr="000C0AB3">
              <w:rPr>
                <w:rFonts w:ascii="Times New Roman" w:hAnsi="Times New Roman" w:cs="Times New Roman"/>
                <w:b/>
                <w:sz w:val="20"/>
                <w:szCs w:val="20"/>
              </w:rPr>
              <w:t>Contribution de(s) agence(s</w:t>
            </w:r>
            <w:proofErr w:type="gramStart"/>
            <w:r w:rsidRPr="000C0AB3">
              <w:rPr>
                <w:rFonts w:ascii="Times New Roman" w:hAnsi="Times New Roman" w:cs="Times New Roman"/>
                <w:b/>
                <w:sz w:val="20"/>
                <w:szCs w:val="20"/>
              </w:rPr>
              <w:t>):</w:t>
            </w:r>
            <w:proofErr w:type="gramEnd"/>
          </w:p>
          <w:p w14:paraId="1E8CF64F" w14:textId="77777777" w:rsidR="00C7104E" w:rsidRPr="000C0AB3" w:rsidRDefault="00964636" w:rsidP="000C0AB3">
            <w:pPr>
              <w:numPr>
                <w:ilvl w:val="0"/>
                <w:numId w:val="6"/>
              </w:numPr>
              <w:spacing w:after="0" w:line="240" w:lineRule="auto"/>
              <w:ind w:left="0" w:right="0" w:firstLine="0"/>
              <w:jc w:val="left"/>
              <w:rPr>
                <w:rFonts w:ascii="Times New Roman" w:hAnsi="Times New Roman" w:cs="Times New Roman"/>
                <w:sz w:val="20"/>
                <w:szCs w:val="20"/>
              </w:rPr>
            </w:pPr>
            <w:proofErr w:type="gramStart"/>
            <w:r w:rsidRPr="000C0AB3">
              <w:rPr>
                <w:rFonts w:ascii="Times New Roman" w:hAnsi="Times New Roman" w:cs="Times New Roman"/>
                <w:i/>
                <w:sz w:val="20"/>
                <w:szCs w:val="20"/>
              </w:rPr>
              <w:t>le</w:t>
            </w:r>
            <w:proofErr w:type="gramEnd"/>
            <w:r w:rsidRPr="000C0AB3">
              <w:rPr>
                <w:rFonts w:ascii="Times New Roman" w:hAnsi="Times New Roman" w:cs="Times New Roman"/>
                <w:i/>
                <w:sz w:val="20"/>
                <w:szCs w:val="20"/>
              </w:rPr>
              <w:t xml:space="preserve"> cas échéant, par agence</w:t>
            </w:r>
          </w:p>
          <w:p w14:paraId="20D1E51B" w14:textId="77777777" w:rsidR="00C7104E" w:rsidRPr="000C0AB3" w:rsidRDefault="00C7104E" w:rsidP="000C0AB3">
            <w:pPr>
              <w:spacing w:after="0" w:line="240" w:lineRule="auto"/>
              <w:ind w:left="0" w:right="0" w:firstLine="0"/>
              <w:jc w:val="left"/>
              <w:rPr>
                <w:rFonts w:ascii="Times New Roman" w:hAnsi="Times New Roman" w:cs="Times New Roman"/>
                <w:b/>
                <w:sz w:val="20"/>
                <w:szCs w:val="20"/>
              </w:rPr>
            </w:pPr>
          </w:p>
          <w:p w14:paraId="2F4EFD53" w14:textId="77777777" w:rsidR="00964636" w:rsidRPr="000C0AB3" w:rsidRDefault="00964636" w:rsidP="000C0AB3">
            <w:pPr>
              <w:spacing w:after="0" w:line="240" w:lineRule="auto"/>
              <w:ind w:left="0" w:right="0" w:firstLine="0"/>
              <w:jc w:val="left"/>
              <w:rPr>
                <w:rFonts w:ascii="Times New Roman" w:hAnsi="Times New Roman" w:cs="Times New Roman"/>
                <w:sz w:val="20"/>
                <w:szCs w:val="20"/>
              </w:rPr>
            </w:pPr>
            <w:r w:rsidRPr="000C0AB3">
              <w:rPr>
                <w:rFonts w:ascii="Times New Roman" w:hAnsi="Times New Roman" w:cs="Times New Roman"/>
                <w:b/>
                <w:sz w:val="20"/>
                <w:szCs w:val="20"/>
              </w:rPr>
              <w:t xml:space="preserve">Contribution du </w:t>
            </w:r>
            <w:proofErr w:type="gramStart"/>
            <w:r w:rsidRPr="000C0AB3">
              <w:rPr>
                <w:rFonts w:ascii="Times New Roman" w:hAnsi="Times New Roman" w:cs="Times New Roman"/>
                <w:b/>
                <w:sz w:val="20"/>
                <w:szCs w:val="20"/>
              </w:rPr>
              <w:t>Gouvernement:</w:t>
            </w:r>
            <w:proofErr w:type="gramEnd"/>
            <w:r w:rsidRPr="000C0AB3">
              <w:rPr>
                <w:rFonts w:ascii="Times New Roman" w:hAnsi="Times New Roman" w:cs="Times New Roman"/>
                <w:b/>
                <w:sz w:val="20"/>
                <w:szCs w:val="20"/>
              </w:rPr>
              <w:t xml:space="preserve"> </w:t>
            </w:r>
          </w:p>
          <w:p w14:paraId="04591BB1" w14:textId="77777777" w:rsidR="00964636" w:rsidRPr="000C0AB3" w:rsidRDefault="00964636" w:rsidP="000C0AB3">
            <w:pPr>
              <w:numPr>
                <w:ilvl w:val="0"/>
                <w:numId w:val="6"/>
              </w:numPr>
              <w:spacing w:after="0" w:line="240" w:lineRule="auto"/>
              <w:ind w:left="0" w:right="0" w:firstLine="0"/>
              <w:jc w:val="left"/>
              <w:rPr>
                <w:rFonts w:ascii="Times New Roman" w:hAnsi="Times New Roman" w:cs="Times New Roman"/>
                <w:sz w:val="20"/>
                <w:szCs w:val="20"/>
              </w:rPr>
            </w:pPr>
            <w:r w:rsidRPr="000C0AB3">
              <w:rPr>
                <w:rFonts w:ascii="Times New Roman" w:hAnsi="Times New Roman" w:cs="Times New Roman"/>
                <w:i/>
                <w:sz w:val="20"/>
                <w:szCs w:val="20"/>
              </w:rPr>
              <w:t>(</w:t>
            </w:r>
            <w:proofErr w:type="gramStart"/>
            <w:r w:rsidRPr="000C0AB3">
              <w:rPr>
                <w:rFonts w:ascii="Times New Roman" w:hAnsi="Times New Roman" w:cs="Times New Roman"/>
                <w:i/>
                <w:sz w:val="20"/>
                <w:szCs w:val="20"/>
              </w:rPr>
              <w:t>le</w:t>
            </w:r>
            <w:proofErr w:type="gramEnd"/>
            <w:r w:rsidRPr="000C0AB3">
              <w:rPr>
                <w:rFonts w:ascii="Times New Roman" w:hAnsi="Times New Roman" w:cs="Times New Roman"/>
                <w:i/>
                <w:sz w:val="20"/>
                <w:szCs w:val="20"/>
              </w:rPr>
              <w:t xml:space="preserve"> cas échéant) </w:t>
            </w:r>
          </w:p>
          <w:p w14:paraId="6988142A" w14:textId="77777777" w:rsidR="00C7104E" w:rsidRPr="000C0AB3" w:rsidRDefault="00C7104E" w:rsidP="000C0AB3">
            <w:pPr>
              <w:spacing w:after="0" w:line="240" w:lineRule="auto"/>
              <w:ind w:left="0" w:right="0" w:firstLine="0"/>
              <w:jc w:val="left"/>
              <w:rPr>
                <w:rFonts w:ascii="Times New Roman" w:hAnsi="Times New Roman" w:cs="Times New Roman"/>
                <w:b/>
                <w:sz w:val="20"/>
                <w:szCs w:val="20"/>
              </w:rPr>
            </w:pPr>
          </w:p>
          <w:p w14:paraId="247A784F" w14:textId="77777777" w:rsidR="00964636" w:rsidRPr="000C0AB3" w:rsidRDefault="00964636" w:rsidP="000C0AB3">
            <w:pPr>
              <w:spacing w:after="0" w:line="240" w:lineRule="auto"/>
              <w:ind w:left="0" w:right="0" w:firstLine="0"/>
              <w:jc w:val="left"/>
              <w:rPr>
                <w:rFonts w:ascii="Times New Roman" w:hAnsi="Times New Roman" w:cs="Times New Roman"/>
                <w:sz w:val="20"/>
                <w:szCs w:val="20"/>
              </w:rPr>
            </w:pPr>
            <w:r w:rsidRPr="000C0AB3">
              <w:rPr>
                <w:rFonts w:ascii="Times New Roman" w:hAnsi="Times New Roman" w:cs="Times New Roman"/>
                <w:b/>
                <w:sz w:val="20"/>
                <w:szCs w:val="20"/>
              </w:rPr>
              <w:t>Autres Contributions [donateur(s)</w:t>
            </w:r>
            <w:proofErr w:type="gramStart"/>
            <w:r w:rsidRPr="000C0AB3">
              <w:rPr>
                <w:rFonts w:ascii="Times New Roman" w:hAnsi="Times New Roman" w:cs="Times New Roman"/>
                <w:b/>
                <w:sz w:val="20"/>
                <w:szCs w:val="20"/>
              </w:rPr>
              <w:t>]:</w:t>
            </w:r>
            <w:proofErr w:type="gramEnd"/>
            <w:r w:rsidRPr="000C0AB3">
              <w:rPr>
                <w:rFonts w:ascii="Times New Roman" w:hAnsi="Times New Roman" w:cs="Times New Roman"/>
                <w:b/>
                <w:sz w:val="20"/>
                <w:szCs w:val="20"/>
              </w:rPr>
              <w:t xml:space="preserve"> </w:t>
            </w:r>
          </w:p>
          <w:p w14:paraId="09663B81" w14:textId="77777777" w:rsidR="00C7104E" w:rsidRPr="000C0AB3" w:rsidRDefault="00964636" w:rsidP="000C0AB3">
            <w:pPr>
              <w:numPr>
                <w:ilvl w:val="0"/>
                <w:numId w:val="6"/>
              </w:numPr>
              <w:spacing w:after="0" w:line="240" w:lineRule="auto"/>
              <w:ind w:left="0" w:right="0" w:firstLine="0"/>
              <w:jc w:val="left"/>
              <w:rPr>
                <w:rFonts w:ascii="Times New Roman" w:hAnsi="Times New Roman" w:cs="Times New Roman"/>
                <w:sz w:val="20"/>
                <w:szCs w:val="20"/>
              </w:rPr>
            </w:pPr>
            <w:r w:rsidRPr="000C0AB3">
              <w:rPr>
                <w:rFonts w:ascii="Times New Roman" w:hAnsi="Times New Roman" w:cs="Times New Roman"/>
                <w:i/>
                <w:sz w:val="20"/>
                <w:szCs w:val="20"/>
              </w:rPr>
              <w:t>(</w:t>
            </w:r>
            <w:proofErr w:type="gramStart"/>
            <w:r w:rsidRPr="000C0AB3">
              <w:rPr>
                <w:rFonts w:ascii="Times New Roman" w:hAnsi="Times New Roman" w:cs="Times New Roman"/>
                <w:i/>
                <w:sz w:val="20"/>
                <w:szCs w:val="20"/>
              </w:rPr>
              <w:t>le</w:t>
            </w:r>
            <w:proofErr w:type="gramEnd"/>
            <w:r w:rsidRPr="000C0AB3">
              <w:rPr>
                <w:rFonts w:ascii="Times New Roman" w:hAnsi="Times New Roman" w:cs="Times New Roman"/>
                <w:i/>
                <w:sz w:val="20"/>
                <w:szCs w:val="20"/>
              </w:rPr>
              <w:t xml:space="preserve"> cas échéant) </w:t>
            </w:r>
          </w:p>
          <w:p w14:paraId="32057E4F" w14:textId="77777777" w:rsidR="00C7104E" w:rsidRPr="000C0AB3" w:rsidRDefault="00C7104E" w:rsidP="000C0AB3">
            <w:pPr>
              <w:spacing w:after="0" w:line="240" w:lineRule="auto"/>
              <w:ind w:left="0" w:right="0" w:firstLine="0"/>
              <w:jc w:val="left"/>
              <w:rPr>
                <w:rFonts w:ascii="Times New Roman" w:hAnsi="Times New Roman" w:cs="Times New Roman"/>
                <w:b/>
                <w:sz w:val="20"/>
                <w:szCs w:val="20"/>
              </w:rPr>
            </w:pPr>
          </w:p>
          <w:p w14:paraId="17CB6A41" w14:textId="77777777" w:rsidR="00964636" w:rsidRPr="000C0AB3" w:rsidRDefault="00964636" w:rsidP="000C0AB3">
            <w:pPr>
              <w:spacing w:after="0" w:line="240" w:lineRule="auto"/>
              <w:ind w:left="0" w:right="0" w:firstLine="0"/>
              <w:jc w:val="left"/>
              <w:rPr>
                <w:rFonts w:ascii="Times New Roman" w:hAnsi="Times New Roman" w:cs="Times New Roman"/>
                <w:sz w:val="20"/>
                <w:szCs w:val="20"/>
              </w:rPr>
            </w:pPr>
            <w:proofErr w:type="gramStart"/>
            <w:r w:rsidRPr="000C0AB3">
              <w:rPr>
                <w:rFonts w:ascii="Times New Roman" w:hAnsi="Times New Roman" w:cs="Times New Roman"/>
                <w:b/>
                <w:sz w:val="20"/>
                <w:szCs w:val="20"/>
              </w:rPr>
              <w:t>TOTAL:</w:t>
            </w:r>
            <w:proofErr w:type="gramEnd"/>
            <w:r w:rsidRPr="000C0AB3">
              <w:rPr>
                <w:rFonts w:ascii="Times New Roman" w:hAnsi="Times New Roman" w:cs="Times New Roman"/>
                <w:b/>
                <w:sz w:val="20"/>
                <w:szCs w:val="20"/>
              </w:rPr>
              <w:t xml:space="preserve"> </w:t>
            </w:r>
            <w:r w:rsidR="00B53CD0" w:rsidRPr="000C0AB3">
              <w:rPr>
                <w:rFonts w:ascii="Times New Roman" w:hAnsi="Times New Roman" w:cs="Times New Roman"/>
                <w:b/>
                <w:sz w:val="20"/>
                <w:szCs w:val="20"/>
              </w:rPr>
              <w:t>7 000 000</w:t>
            </w:r>
          </w:p>
        </w:tc>
        <w:tc>
          <w:tcPr>
            <w:tcW w:w="0" w:type="auto"/>
            <w:vMerge/>
            <w:tcBorders>
              <w:top w:val="nil"/>
              <w:left w:val="single" w:sz="4" w:space="0" w:color="000000"/>
              <w:bottom w:val="nil"/>
              <w:right w:val="single" w:sz="4" w:space="0" w:color="000000"/>
            </w:tcBorders>
          </w:tcPr>
          <w:p w14:paraId="71B7F303" w14:textId="77777777" w:rsidR="00964636" w:rsidRPr="000C0AB3" w:rsidRDefault="00964636" w:rsidP="000C0AB3">
            <w:pPr>
              <w:spacing w:after="0" w:line="240" w:lineRule="auto"/>
              <w:ind w:left="0" w:right="0" w:firstLine="0"/>
              <w:jc w:val="left"/>
              <w:rPr>
                <w:rFonts w:ascii="Times New Roman" w:hAnsi="Times New Roman" w:cs="Times New Roman"/>
                <w:sz w:val="20"/>
                <w:szCs w:val="20"/>
              </w:rPr>
            </w:pPr>
          </w:p>
        </w:tc>
        <w:tc>
          <w:tcPr>
            <w:tcW w:w="4404" w:type="dxa"/>
            <w:tcBorders>
              <w:top w:val="nil"/>
              <w:left w:val="single" w:sz="4" w:space="0" w:color="000000"/>
              <w:bottom w:val="single" w:sz="4" w:space="0" w:color="000000"/>
              <w:right w:val="single" w:sz="4" w:space="0" w:color="000000"/>
            </w:tcBorders>
            <w:vAlign w:val="center"/>
          </w:tcPr>
          <w:p w14:paraId="38F2AB28" w14:textId="77777777" w:rsidR="00964636" w:rsidRPr="000C0AB3" w:rsidRDefault="00964636" w:rsidP="000C0AB3">
            <w:pPr>
              <w:spacing w:after="0" w:line="240" w:lineRule="auto"/>
              <w:ind w:left="0" w:right="0" w:firstLine="0"/>
              <w:jc w:val="left"/>
              <w:rPr>
                <w:rFonts w:ascii="Times New Roman" w:hAnsi="Times New Roman" w:cs="Times New Roman"/>
                <w:sz w:val="20"/>
                <w:szCs w:val="20"/>
              </w:rPr>
            </w:pPr>
            <w:r w:rsidRPr="000C0AB3">
              <w:rPr>
                <w:rFonts w:ascii="Times New Roman" w:hAnsi="Times New Roman" w:cs="Times New Roman"/>
                <w:sz w:val="20"/>
                <w:szCs w:val="20"/>
              </w:rPr>
              <w:t>Durée totale (mois</w:t>
            </w:r>
            <w:proofErr w:type="gramStart"/>
            <w:r w:rsidRPr="000C0AB3">
              <w:rPr>
                <w:rFonts w:ascii="Times New Roman" w:hAnsi="Times New Roman" w:cs="Times New Roman"/>
                <w:sz w:val="20"/>
                <w:szCs w:val="20"/>
              </w:rPr>
              <w:t>):</w:t>
            </w:r>
            <w:proofErr w:type="gramEnd"/>
            <w:r w:rsidRPr="000C0AB3">
              <w:rPr>
                <w:rFonts w:ascii="Times New Roman" w:hAnsi="Times New Roman" w:cs="Times New Roman"/>
                <w:sz w:val="20"/>
                <w:szCs w:val="20"/>
              </w:rPr>
              <w:t xml:space="preserve">  </w:t>
            </w:r>
            <w:r w:rsidR="00B53CD0" w:rsidRPr="000C0AB3">
              <w:rPr>
                <w:rFonts w:ascii="Times New Roman" w:hAnsi="Times New Roman" w:cs="Times New Roman"/>
                <w:sz w:val="20"/>
                <w:szCs w:val="20"/>
              </w:rPr>
              <w:t>48 Mois</w:t>
            </w:r>
          </w:p>
          <w:p w14:paraId="509CFB1E" w14:textId="77777777" w:rsidR="00964636" w:rsidRPr="000C0AB3" w:rsidRDefault="00964636" w:rsidP="000C0AB3">
            <w:pPr>
              <w:spacing w:after="0" w:line="240" w:lineRule="auto"/>
              <w:ind w:left="0" w:right="0" w:firstLine="0"/>
              <w:jc w:val="left"/>
              <w:rPr>
                <w:rFonts w:ascii="Times New Roman" w:hAnsi="Times New Roman" w:cs="Times New Roman"/>
                <w:sz w:val="20"/>
                <w:szCs w:val="20"/>
              </w:rPr>
            </w:pPr>
          </w:p>
          <w:p w14:paraId="315A82B8" w14:textId="77777777" w:rsidR="00964636" w:rsidRPr="000C0AB3" w:rsidRDefault="00964636" w:rsidP="000C0AB3">
            <w:pPr>
              <w:spacing w:after="0" w:line="240" w:lineRule="auto"/>
              <w:ind w:left="0" w:right="0" w:firstLine="0"/>
              <w:jc w:val="left"/>
              <w:rPr>
                <w:rFonts w:ascii="Times New Roman" w:hAnsi="Times New Roman" w:cs="Times New Roman"/>
                <w:sz w:val="20"/>
                <w:szCs w:val="20"/>
              </w:rPr>
            </w:pPr>
            <w:r w:rsidRPr="000C0AB3">
              <w:rPr>
                <w:rFonts w:ascii="Times New Roman" w:hAnsi="Times New Roman" w:cs="Times New Roman"/>
                <w:sz w:val="20"/>
                <w:szCs w:val="20"/>
              </w:rPr>
              <w:t>Date de démarrage</w:t>
            </w:r>
            <w:r w:rsidRPr="000C0AB3">
              <w:rPr>
                <w:rFonts w:ascii="Times New Roman" w:hAnsi="Times New Roman" w:cs="Times New Roman"/>
                <w:sz w:val="20"/>
                <w:szCs w:val="20"/>
                <w:vertAlign w:val="superscript"/>
              </w:rPr>
              <w:t>3</w:t>
            </w:r>
            <w:r w:rsidR="00B53CD0" w:rsidRPr="000C0AB3">
              <w:rPr>
                <w:rFonts w:ascii="Times New Roman" w:hAnsi="Times New Roman" w:cs="Times New Roman"/>
                <w:sz w:val="20"/>
                <w:szCs w:val="20"/>
              </w:rPr>
              <w:t> : 01/01/2017</w:t>
            </w:r>
          </w:p>
          <w:p w14:paraId="785597FE" w14:textId="77777777" w:rsidR="00964636" w:rsidRPr="000C0AB3" w:rsidRDefault="00964636" w:rsidP="000C0AB3">
            <w:pPr>
              <w:spacing w:after="0" w:line="240" w:lineRule="auto"/>
              <w:ind w:left="0" w:right="0" w:firstLine="0"/>
              <w:jc w:val="left"/>
              <w:rPr>
                <w:rFonts w:ascii="Times New Roman" w:hAnsi="Times New Roman" w:cs="Times New Roman"/>
                <w:sz w:val="20"/>
                <w:szCs w:val="20"/>
              </w:rPr>
            </w:pPr>
          </w:p>
          <w:p w14:paraId="06B4F299" w14:textId="77777777" w:rsidR="00964636" w:rsidRPr="000C0AB3" w:rsidRDefault="00964636" w:rsidP="000C0AB3">
            <w:pPr>
              <w:spacing w:after="0" w:line="240" w:lineRule="auto"/>
              <w:ind w:left="0" w:right="0" w:firstLine="0"/>
              <w:jc w:val="left"/>
              <w:rPr>
                <w:rFonts w:ascii="Times New Roman" w:hAnsi="Times New Roman" w:cs="Times New Roman"/>
                <w:sz w:val="20"/>
                <w:szCs w:val="20"/>
              </w:rPr>
            </w:pPr>
            <w:r w:rsidRPr="000C0AB3">
              <w:rPr>
                <w:rFonts w:ascii="Times New Roman" w:hAnsi="Times New Roman" w:cs="Times New Roman"/>
                <w:sz w:val="20"/>
                <w:szCs w:val="20"/>
              </w:rPr>
              <w:t>Date de clôture originale</w:t>
            </w:r>
            <w:r w:rsidR="00C30FB4" w:rsidRPr="000C0AB3">
              <w:rPr>
                <w:rFonts w:ascii="Times New Roman" w:hAnsi="Times New Roman" w:cs="Times New Roman"/>
                <w:i/>
                <w:sz w:val="20"/>
                <w:szCs w:val="20"/>
                <w:vertAlign w:val="superscript"/>
              </w:rPr>
              <w:t>4</w:t>
            </w:r>
            <w:r w:rsidR="00B53CD0" w:rsidRPr="000C0AB3">
              <w:rPr>
                <w:rFonts w:ascii="Times New Roman" w:hAnsi="Times New Roman" w:cs="Times New Roman"/>
                <w:sz w:val="20"/>
                <w:szCs w:val="20"/>
              </w:rPr>
              <w:t> </w:t>
            </w:r>
            <w:r w:rsidR="00B53CD0" w:rsidRPr="000C0AB3">
              <w:rPr>
                <w:rFonts w:ascii="Times New Roman" w:hAnsi="Times New Roman" w:cs="Times New Roman"/>
                <w:i/>
                <w:sz w:val="20"/>
                <w:szCs w:val="20"/>
              </w:rPr>
              <w:t>:31/12/2020</w:t>
            </w:r>
          </w:p>
          <w:p w14:paraId="66CB8CDB" w14:textId="13D0970D" w:rsidR="00964636" w:rsidRPr="000C0AB3" w:rsidRDefault="00964636" w:rsidP="000C0AB3">
            <w:pPr>
              <w:spacing w:after="0" w:line="240" w:lineRule="auto"/>
              <w:ind w:left="0" w:right="0" w:firstLine="0"/>
              <w:jc w:val="left"/>
              <w:rPr>
                <w:rFonts w:ascii="Times New Roman" w:hAnsi="Times New Roman" w:cs="Times New Roman"/>
                <w:sz w:val="20"/>
                <w:szCs w:val="20"/>
              </w:rPr>
            </w:pPr>
            <w:r w:rsidRPr="000C0AB3">
              <w:rPr>
                <w:rFonts w:ascii="Times New Roman" w:hAnsi="Times New Roman" w:cs="Times New Roman"/>
                <w:sz w:val="20"/>
                <w:szCs w:val="20"/>
              </w:rPr>
              <w:t>Date de clôture actuelle</w:t>
            </w:r>
            <w:r w:rsidR="00C30FB4" w:rsidRPr="000C0AB3">
              <w:rPr>
                <w:rFonts w:ascii="Times New Roman" w:hAnsi="Times New Roman" w:cs="Times New Roman"/>
                <w:sz w:val="20"/>
                <w:szCs w:val="20"/>
                <w:vertAlign w:val="superscript"/>
              </w:rPr>
              <w:t>5</w:t>
            </w:r>
            <w:r w:rsidR="00B53CD0" w:rsidRPr="000C0AB3">
              <w:rPr>
                <w:rFonts w:ascii="Times New Roman" w:hAnsi="Times New Roman" w:cs="Times New Roman"/>
                <w:sz w:val="20"/>
                <w:szCs w:val="20"/>
                <w:vertAlign w:val="superscript"/>
              </w:rPr>
              <w:t xml:space="preserve"> : </w:t>
            </w:r>
            <w:r w:rsidR="00B53CD0" w:rsidRPr="000C0AB3">
              <w:rPr>
                <w:rFonts w:ascii="Times New Roman" w:hAnsi="Times New Roman" w:cs="Times New Roman"/>
                <w:i/>
                <w:sz w:val="20"/>
                <w:szCs w:val="20"/>
              </w:rPr>
              <w:t>31/12/202</w:t>
            </w:r>
            <w:r w:rsidR="009E0F8D">
              <w:rPr>
                <w:rFonts w:ascii="Times New Roman" w:hAnsi="Times New Roman" w:cs="Times New Roman"/>
                <w:i/>
                <w:sz w:val="20"/>
                <w:szCs w:val="20"/>
              </w:rPr>
              <w:t>1</w:t>
            </w:r>
            <w:r w:rsidRPr="000C0AB3">
              <w:rPr>
                <w:rFonts w:ascii="Times New Roman" w:hAnsi="Times New Roman" w:cs="Times New Roman"/>
                <w:i/>
                <w:sz w:val="20"/>
                <w:szCs w:val="20"/>
              </w:rPr>
              <w:t>)</w:t>
            </w:r>
          </w:p>
        </w:tc>
      </w:tr>
      <w:tr w:rsidR="00964636" w:rsidRPr="000C0AB3" w14:paraId="49F606E9" w14:textId="77777777" w:rsidTr="00C7104E">
        <w:tblPrEx>
          <w:tblCellMar>
            <w:top w:w="0" w:type="dxa"/>
            <w:left w:w="0" w:type="dxa"/>
            <w:right w:w="0" w:type="dxa"/>
          </w:tblCellMar>
        </w:tblPrEx>
        <w:trPr>
          <w:trHeight w:val="1710"/>
        </w:trPr>
        <w:tc>
          <w:tcPr>
            <w:tcW w:w="4330" w:type="dxa"/>
            <w:tcBorders>
              <w:top w:val="nil"/>
              <w:left w:val="nil"/>
              <w:bottom w:val="nil"/>
              <w:right w:val="nil"/>
            </w:tcBorders>
          </w:tcPr>
          <w:p w14:paraId="3319BC07" w14:textId="77777777" w:rsidR="00964636" w:rsidRPr="000C0AB3" w:rsidRDefault="00964636" w:rsidP="000C0AB3">
            <w:pPr>
              <w:spacing w:after="0" w:line="240" w:lineRule="auto"/>
              <w:ind w:left="0" w:right="0" w:firstLine="0"/>
              <w:jc w:val="left"/>
              <w:rPr>
                <w:rFonts w:ascii="Times New Roman" w:hAnsi="Times New Roman" w:cs="Times New Roman"/>
                <w:sz w:val="20"/>
                <w:szCs w:val="20"/>
              </w:rPr>
            </w:pPr>
          </w:p>
          <w:tbl>
            <w:tblPr>
              <w:tblStyle w:val="TableGrid"/>
              <w:tblW w:w="4320" w:type="dxa"/>
              <w:tblInd w:w="0" w:type="dxa"/>
              <w:tblCellMar>
                <w:top w:w="38" w:type="dxa"/>
                <w:left w:w="104" w:type="dxa"/>
                <w:right w:w="56" w:type="dxa"/>
              </w:tblCellMar>
              <w:tblLook w:val="04A0" w:firstRow="1" w:lastRow="0" w:firstColumn="1" w:lastColumn="0" w:noHBand="0" w:noVBand="1"/>
            </w:tblPr>
            <w:tblGrid>
              <w:gridCol w:w="4320"/>
            </w:tblGrid>
            <w:tr w:rsidR="00964636" w:rsidRPr="000C0AB3" w14:paraId="61E80FCC" w14:textId="77777777" w:rsidTr="002F7036">
              <w:trPr>
                <w:trHeight w:val="398"/>
              </w:trPr>
              <w:tc>
                <w:tcPr>
                  <w:tcW w:w="4320" w:type="dxa"/>
                  <w:tcBorders>
                    <w:top w:val="single" w:sz="4" w:space="0" w:color="000000"/>
                    <w:left w:val="single" w:sz="4" w:space="0" w:color="000000"/>
                    <w:bottom w:val="nil"/>
                    <w:right w:val="single" w:sz="4" w:space="0" w:color="000000"/>
                  </w:tcBorders>
                  <w:shd w:val="clear" w:color="auto" w:fill="F3F3F3"/>
                </w:tcPr>
                <w:p w14:paraId="7D4F2FC2" w14:textId="77777777" w:rsidR="00964636" w:rsidRPr="000C0AB3" w:rsidRDefault="00964636" w:rsidP="000C0AB3">
                  <w:pPr>
                    <w:spacing w:after="0" w:line="240" w:lineRule="auto"/>
                    <w:ind w:left="0" w:right="0" w:firstLine="0"/>
                    <w:jc w:val="left"/>
                    <w:rPr>
                      <w:rFonts w:ascii="Times New Roman" w:hAnsi="Times New Roman" w:cs="Times New Roman"/>
                      <w:sz w:val="20"/>
                      <w:szCs w:val="20"/>
                    </w:rPr>
                  </w:pPr>
                  <w:r w:rsidRPr="000C0AB3">
                    <w:rPr>
                      <w:rFonts w:ascii="Times New Roman" w:hAnsi="Times New Roman" w:cs="Times New Roman"/>
                      <w:b/>
                      <w:sz w:val="20"/>
                      <w:szCs w:val="20"/>
                    </w:rPr>
                    <w:t xml:space="preserve">Evaluation du Programme </w:t>
                  </w:r>
                </w:p>
              </w:tc>
            </w:tr>
            <w:tr w:rsidR="00964636" w:rsidRPr="000C0AB3" w14:paraId="393325C8" w14:textId="77777777" w:rsidTr="002F7036">
              <w:trPr>
                <w:trHeight w:val="1312"/>
              </w:trPr>
              <w:tc>
                <w:tcPr>
                  <w:tcW w:w="4320" w:type="dxa"/>
                  <w:tcBorders>
                    <w:top w:val="nil"/>
                    <w:left w:val="single" w:sz="4" w:space="0" w:color="000000"/>
                    <w:bottom w:val="single" w:sz="3" w:space="0" w:color="000000"/>
                    <w:right w:val="single" w:sz="4" w:space="0" w:color="000000"/>
                  </w:tcBorders>
                </w:tcPr>
                <w:p w14:paraId="1EB2FBB9" w14:textId="77777777" w:rsidR="00964636" w:rsidRPr="000C0AB3" w:rsidRDefault="00964636" w:rsidP="000C0AB3">
                  <w:pPr>
                    <w:spacing w:after="0" w:line="240" w:lineRule="auto"/>
                    <w:ind w:left="0" w:right="0" w:firstLine="0"/>
                    <w:jc w:val="left"/>
                    <w:rPr>
                      <w:rFonts w:ascii="Times New Roman" w:hAnsi="Times New Roman" w:cs="Times New Roman"/>
                      <w:sz w:val="20"/>
                      <w:szCs w:val="20"/>
                    </w:rPr>
                  </w:pPr>
                  <w:proofErr w:type="gramStart"/>
                  <w:r w:rsidRPr="000C0AB3">
                    <w:rPr>
                      <w:rFonts w:ascii="Times New Roman" w:hAnsi="Times New Roman" w:cs="Times New Roman"/>
                      <w:sz w:val="20"/>
                      <w:szCs w:val="20"/>
                    </w:rPr>
                    <w:t>Evaluation  –</w:t>
                  </w:r>
                  <w:proofErr w:type="gramEnd"/>
                  <w:r w:rsidRPr="000C0AB3">
                    <w:rPr>
                      <w:rFonts w:ascii="Times New Roman" w:hAnsi="Times New Roman" w:cs="Times New Roman"/>
                      <w:sz w:val="20"/>
                      <w:szCs w:val="20"/>
                    </w:rPr>
                    <w:t xml:space="preserve"> </w:t>
                  </w:r>
                  <w:r w:rsidRPr="000C0AB3">
                    <w:rPr>
                      <w:rFonts w:ascii="Times New Roman" w:hAnsi="Times New Roman" w:cs="Times New Roman"/>
                      <w:i/>
                      <w:sz w:val="20"/>
                      <w:szCs w:val="20"/>
                    </w:rPr>
                    <w:t xml:space="preserve">(à joindre le cas échéant) </w:t>
                  </w:r>
                </w:p>
                <w:p w14:paraId="536FB04A" w14:textId="77777777" w:rsidR="00964636" w:rsidRPr="000C0AB3" w:rsidRDefault="009E0F8D" w:rsidP="000C0AB3">
                  <w:pPr>
                    <w:spacing w:after="0" w:line="240" w:lineRule="auto"/>
                    <w:ind w:left="0" w:right="0" w:firstLine="0"/>
                    <w:jc w:val="left"/>
                    <w:rPr>
                      <w:rFonts w:ascii="Times New Roman" w:hAnsi="Times New Roman" w:cs="Times New Roman"/>
                      <w:sz w:val="20"/>
                      <w:szCs w:val="20"/>
                    </w:rPr>
                  </w:pPr>
                  <w:sdt>
                    <w:sdtPr>
                      <w:rPr>
                        <w:rFonts w:ascii="Times New Roman" w:hAnsi="Times New Roman" w:cs="Times New Roman"/>
                        <w:sz w:val="20"/>
                        <w:szCs w:val="20"/>
                      </w:rPr>
                      <w:id w:val="-677584924"/>
                    </w:sdtPr>
                    <w:sdtContent>
                      <w:r w:rsidR="00C7104E" w:rsidRPr="000C0AB3">
                        <w:rPr>
                          <w:rFonts w:ascii="MS Mincho" w:eastAsia="MS Mincho" w:hAnsi="MS Mincho" w:cs="MS Mincho"/>
                          <w:sz w:val="20"/>
                          <w:szCs w:val="20"/>
                        </w:rPr>
                        <w:t>☐</w:t>
                      </w:r>
                    </w:sdtContent>
                  </w:sdt>
                  <w:r w:rsidR="00964636" w:rsidRPr="000C0AB3">
                    <w:rPr>
                      <w:rFonts w:ascii="Times New Roman" w:hAnsi="Times New Roman" w:cs="Times New Roman"/>
                      <w:sz w:val="20"/>
                      <w:szCs w:val="20"/>
                    </w:rPr>
                    <w:t xml:space="preserve">Oui     </w:t>
                  </w:r>
                  <w:sdt>
                    <w:sdtPr>
                      <w:rPr>
                        <w:rFonts w:ascii="Times New Roman" w:hAnsi="Times New Roman" w:cs="Times New Roman"/>
                        <w:sz w:val="20"/>
                        <w:szCs w:val="20"/>
                      </w:rPr>
                      <w:id w:val="-1870288649"/>
                    </w:sdtPr>
                    <w:sdtContent>
                      <w:r w:rsidR="00C7104E" w:rsidRPr="000C0AB3">
                        <w:rPr>
                          <w:rFonts w:ascii="MS Mincho" w:eastAsia="MS Mincho" w:hAnsi="MS Mincho" w:cs="MS Mincho"/>
                          <w:sz w:val="20"/>
                          <w:szCs w:val="20"/>
                        </w:rPr>
                        <w:t>☐</w:t>
                      </w:r>
                    </w:sdtContent>
                  </w:sdt>
                  <w:r w:rsidR="00964636" w:rsidRPr="000C0AB3">
                    <w:rPr>
                      <w:rFonts w:ascii="Times New Roman" w:hAnsi="Times New Roman" w:cs="Times New Roman"/>
                      <w:sz w:val="20"/>
                      <w:szCs w:val="20"/>
                    </w:rPr>
                    <w:t xml:space="preserve"> Non    Date : </w:t>
                  </w:r>
                  <w:proofErr w:type="spellStart"/>
                  <w:proofErr w:type="gramStart"/>
                  <w:r w:rsidR="00964636" w:rsidRPr="000C0AB3">
                    <w:rPr>
                      <w:rFonts w:ascii="Times New Roman" w:hAnsi="Times New Roman" w:cs="Times New Roman"/>
                      <w:sz w:val="20"/>
                      <w:szCs w:val="20"/>
                    </w:rPr>
                    <w:t>dd.mm.yyyy</w:t>
                  </w:r>
                  <w:proofErr w:type="spellEnd"/>
                  <w:proofErr w:type="gramEnd"/>
                  <w:r w:rsidR="00964636" w:rsidRPr="000C0AB3">
                    <w:rPr>
                      <w:rFonts w:ascii="Times New Roman" w:hAnsi="Times New Roman" w:cs="Times New Roman"/>
                      <w:sz w:val="20"/>
                      <w:szCs w:val="20"/>
                    </w:rPr>
                    <w:t xml:space="preserve">) </w:t>
                  </w:r>
                </w:p>
                <w:p w14:paraId="7ECAD6AE" w14:textId="77777777" w:rsidR="00964636" w:rsidRPr="000C0AB3" w:rsidRDefault="00964636" w:rsidP="000C0AB3">
                  <w:pPr>
                    <w:spacing w:after="0" w:line="240" w:lineRule="auto"/>
                    <w:ind w:left="0" w:right="0" w:firstLine="0"/>
                    <w:jc w:val="left"/>
                    <w:rPr>
                      <w:rFonts w:ascii="Times New Roman" w:hAnsi="Times New Roman" w:cs="Times New Roman"/>
                      <w:sz w:val="20"/>
                      <w:szCs w:val="20"/>
                    </w:rPr>
                  </w:pPr>
                  <w:r w:rsidRPr="000C0AB3">
                    <w:rPr>
                      <w:rFonts w:ascii="Times New Roman" w:hAnsi="Times New Roman" w:cs="Times New Roman"/>
                      <w:sz w:val="20"/>
                      <w:szCs w:val="20"/>
                    </w:rPr>
                    <w:t xml:space="preserve">Evaluation à mi-parcours </w:t>
                  </w:r>
                  <w:r w:rsidRPr="000C0AB3">
                    <w:rPr>
                      <w:rFonts w:ascii="Times New Roman" w:hAnsi="Times New Roman" w:cs="Times New Roman"/>
                      <w:i/>
                      <w:sz w:val="20"/>
                      <w:szCs w:val="20"/>
                    </w:rPr>
                    <w:t xml:space="preserve">– (à joindre le cas échéant) </w:t>
                  </w:r>
                </w:p>
                <w:p w14:paraId="469ABC35" w14:textId="77777777" w:rsidR="00964636" w:rsidRPr="000C0AB3" w:rsidRDefault="009E0F8D" w:rsidP="000C0AB3">
                  <w:pPr>
                    <w:spacing w:after="0" w:line="240" w:lineRule="auto"/>
                    <w:ind w:left="0" w:right="0" w:firstLine="0"/>
                    <w:jc w:val="left"/>
                    <w:rPr>
                      <w:rFonts w:ascii="Times New Roman" w:hAnsi="Times New Roman" w:cs="Times New Roman"/>
                      <w:sz w:val="20"/>
                      <w:szCs w:val="20"/>
                    </w:rPr>
                  </w:pPr>
                  <w:sdt>
                    <w:sdtPr>
                      <w:rPr>
                        <w:rFonts w:ascii="Times New Roman" w:hAnsi="Times New Roman" w:cs="Times New Roman"/>
                        <w:sz w:val="20"/>
                        <w:szCs w:val="20"/>
                      </w:rPr>
                      <w:id w:val="-2144340930"/>
                    </w:sdtPr>
                    <w:sdtContent>
                      <w:r w:rsidR="00C7104E" w:rsidRPr="000C0AB3">
                        <w:rPr>
                          <w:rFonts w:ascii="MS Mincho" w:eastAsia="MS Mincho" w:hAnsi="MS Mincho" w:cs="MS Mincho"/>
                          <w:sz w:val="20"/>
                          <w:szCs w:val="20"/>
                        </w:rPr>
                        <w:t>☐</w:t>
                      </w:r>
                    </w:sdtContent>
                  </w:sdt>
                  <w:r w:rsidR="00964636" w:rsidRPr="000C0AB3">
                    <w:rPr>
                      <w:rFonts w:ascii="Times New Roman" w:hAnsi="Times New Roman" w:cs="Times New Roman"/>
                      <w:sz w:val="20"/>
                      <w:szCs w:val="20"/>
                    </w:rPr>
                    <w:t xml:space="preserve">  Oui      </w:t>
                  </w:r>
                  <w:sdt>
                    <w:sdtPr>
                      <w:rPr>
                        <w:rFonts w:ascii="Times New Roman" w:hAnsi="Times New Roman" w:cs="Times New Roman"/>
                        <w:sz w:val="20"/>
                        <w:szCs w:val="20"/>
                      </w:rPr>
                      <w:id w:val="1799180476"/>
                    </w:sdtPr>
                    <w:sdtContent>
                      <w:r w:rsidR="00C7104E" w:rsidRPr="000C0AB3">
                        <w:rPr>
                          <w:rFonts w:ascii="MS Mincho" w:eastAsia="MS Mincho" w:hAnsi="MS Mincho" w:cs="MS Mincho"/>
                          <w:sz w:val="20"/>
                          <w:szCs w:val="20"/>
                        </w:rPr>
                        <w:t>☐</w:t>
                      </w:r>
                    </w:sdtContent>
                  </w:sdt>
                  <w:r w:rsidR="00964636" w:rsidRPr="000C0AB3">
                    <w:rPr>
                      <w:rFonts w:ascii="Times New Roman" w:hAnsi="Times New Roman" w:cs="Times New Roman"/>
                      <w:sz w:val="20"/>
                      <w:szCs w:val="20"/>
                    </w:rPr>
                    <w:t xml:space="preserve"> Non    </w:t>
                  </w:r>
                  <w:proofErr w:type="gramStart"/>
                  <w:r w:rsidR="00964636" w:rsidRPr="000C0AB3">
                    <w:rPr>
                      <w:rFonts w:ascii="Times New Roman" w:hAnsi="Times New Roman" w:cs="Times New Roman"/>
                      <w:sz w:val="20"/>
                      <w:szCs w:val="20"/>
                    </w:rPr>
                    <w:t>Date:</w:t>
                  </w:r>
                  <w:proofErr w:type="gramEnd"/>
                  <w:r w:rsidR="00964636" w:rsidRPr="000C0AB3">
                    <w:rPr>
                      <w:rFonts w:ascii="Times New Roman" w:hAnsi="Times New Roman" w:cs="Times New Roman"/>
                      <w:sz w:val="20"/>
                      <w:szCs w:val="20"/>
                    </w:rPr>
                    <w:t xml:space="preserve"> _ </w:t>
                  </w:r>
                  <w:proofErr w:type="spellStart"/>
                  <w:r w:rsidR="00964636" w:rsidRPr="000C0AB3">
                    <w:rPr>
                      <w:rFonts w:ascii="Times New Roman" w:hAnsi="Times New Roman" w:cs="Times New Roman"/>
                      <w:sz w:val="20"/>
                      <w:szCs w:val="20"/>
                    </w:rPr>
                    <w:t>dd.mm.yyyy</w:t>
                  </w:r>
                  <w:proofErr w:type="spellEnd"/>
                  <w:r w:rsidR="00964636" w:rsidRPr="000C0AB3">
                    <w:rPr>
                      <w:rFonts w:ascii="Times New Roman" w:hAnsi="Times New Roman" w:cs="Times New Roman"/>
                      <w:sz w:val="20"/>
                      <w:szCs w:val="20"/>
                    </w:rPr>
                    <w:t xml:space="preserve">): </w:t>
                  </w:r>
                </w:p>
              </w:tc>
            </w:tr>
          </w:tbl>
          <w:p w14:paraId="7A3D2C0A" w14:textId="77777777" w:rsidR="00964636" w:rsidRPr="000C0AB3" w:rsidRDefault="00964636" w:rsidP="000C0AB3">
            <w:pPr>
              <w:spacing w:after="0" w:line="240" w:lineRule="auto"/>
              <w:ind w:left="0" w:right="0" w:firstLine="0"/>
              <w:jc w:val="left"/>
              <w:rPr>
                <w:rFonts w:ascii="Times New Roman" w:hAnsi="Times New Roman" w:cs="Times New Roman"/>
                <w:sz w:val="20"/>
                <w:szCs w:val="20"/>
              </w:rPr>
            </w:pPr>
          </w:p>
        </w:tc>
        <w:tc>
          <w:tcPr>
            <w:tcW w:w="10518" w:type="dxa"/>
            <w:gridSpan w:val="4"/>
            <w:tcBorders>
              <w:top w:val="nil"/>
              <w:left w:val="nil"/>
              <w:bottom w:val="nil"/>
              <w:right w:val="nil"/>
            </w:tcBorders>
          </w:tcPr>
          <w:p w14:paraId="17CF794A" w14:textId="77777777" w:rsidR="00964636" w:rsidRPr="000C0AB3" w:rsidRDefault="00964636" w:rsidP="000C0AB3">
            <w:pPr>
              <w:spacing w:after="0" w:line="240" w:lineRule="auto"/>
              <w:ind w:left="0" w:right="0" w:firstLine="0"/>
              <w:jc w:val="left"/>
              <w:rPr>
                <w:rFonts w:ascii="Times New Roman" w:hAnsi="Times New Roman" w:cs="Times New Roman"/>
                <w:sz w:val="20"/>
                <w:szCs w:val="20"/>
              </w:rPr>
            </w:pPr>
          </w:p>
          <w:tbl>
            <w:tblPr>
              <w:tblStyle w:val="TableGrid"/>
              <w:tblW w:w="4587" w:type="dxa"/>
              <w:tblInd w:w="158" w:type="dxa"/>
              <w:tblCellMar>
                <w:top w:w="23" w:type="dxa"/>
                <w:right w:w="115" w:type="dxa"/>
              </w:tblCellMar>
              <w:tblLook w:val="04A0" w:firstRow="1" w:lastRow="0" w:firstColumn="1" w:lastColumn="0" w:noHBand="0" w:noVBand="1"/>
            </w:tblPr>
            <w:tblGrid>
              <w:gridCol w:w="436"/>
              <w:gridCol w:w="4151"/>
            </w:tblGrid>
            <w:tr w:rsidR="00964636" w:rsidRPr="000C0AB3" w14:paraId="7D7F99C6" w14:textId="77777777" w:rsidTr="005A48FC">
              <w:trPr>
                <w:trHeight w:val="398"/>
              </w:trPr>
              <w:tc>
                <w:tcPr>
                  <w:tcW w:w="436" w:type="dxa"/>
                  <w:tcBorders>
                    <w:top w:val="single" w:sz="4" w:space="0" w:color="000000"/>
                    <w:left w:val="single" w:sz="4" w:space="0" w:color="000000"/>
                    <w:bottom w:val="nil"/>
                    <w:right w:val="nil"/>
                  </w:tcBorders>
                  <w:shd w:val="clear" w:color="auto" w:fill="F3F3F3"/>
                </w:tcPr>
                <w:p w14:paraId="0D6CD6E4" w14:textId="77777777" w:rsidR="00964636" w:rsidRPr="000C0AB3" w:rsidRDefault="00964636" w:rsidP="000C0AB3">
                  <w:pPr>
                    <w:spacing w:after="0" w:line="240" w:lineRule="auto"/>
                    <w:ind w:left="0" w:right="0" w:firstLine="0"/>
                    <w:jc w:val="left"/>
                    <w:rPr>
                      <w:rFonts w:ascii="Times New Roman" w:hAnsi="Times New Roman" w:cs="Times New Roman"/>
                      <w:sz w:val="20"/>
                      <w:szCs w:val="20"/>
                    </w:rPr>
                  </w:pPr>
                </w:p>
              </w:tc>
              <w:tc>
                <w:tcPr>
                  <w:tcW w:w="4151" w:type="dxa"/>
                  <w:tcBorders>
                    <w:top w:val="single" w:sz="4" w:space="0" w:color="000000"/>
                    <w:left w:val="nil"/>
                    <w:bottom w:val="nil"/>
                    <w:right w:val="single" w:sz="4" w:space="0" w:color="000000"/>
                  </w:tcBorders>
                  <w:shd w:val="clear" w:color="auto" w:fill="F3F3F3"/>
                </w:tcPr>
                <w:p w14:paraId="237C957D" w14:textId="77777777" w:rsidR="00964636" w:rsidRPr="000C0AB3" w:rsidRDefault="00964636" w:rsidP="000C0AB3">
                  <w:pPr>
                    <w:spacing w:after="0" w:line="240" w:lineRule="auto"/>
                    <w:ind w:left="0" w:right="0" w:firstLine="0"/>
                    <w:jc w:val="left"/>
                    <w:rPr>
                      <w:rFonts w:ascii="Times New Roman" w:hAnsi="Times New Roman" w:cs="Times New Roman"/>
                      <w:sz w:val="20"/>
                      <w:szCs w:val="20"/>
                    </w:rPr>
                  </w:pPr>
                  <w:r w:rsidRPr="000C0AB3">
                    <w:rPr>
                      <w:rFonts w:ascii="Times New Roman" w:hAnsi="Times New Roman" w:cs="Times New Roman"/>
                      <w:b/>
                      <w:sz w:val="20"/>
                      <w:szCs w:val="20"/>
                    </w:rPr>
                    <w:t xml:space="preserve">Soumis </w:t>
                  </w:r>
                  <w:proofErr w:type="gramStart"/>
                  <w:r w:rsidRPr="000C0AB3">
                    <w:rPr>
                      <w:rFonts w:ascii="Times New Roman" w:hAnsi="Times New Roman" w:cs="Times New Roman"/>
                      <w:b/>
                      <w:sz w:val="20"/>
                      <w:szCs w:val="20"/>
                    </w:rPr>
                    <w:t>par:</w:t>
                  </w:r>
                  <w:proofErr w:type="gramEnd"/>
                  <w:r w:rsidRPr="000C0AB3">
                    <w:rPr>
                      <w:rFonts w:ascii="Times New Roman" w:hAnsi="Times New Roman" w:cs="Times New Roman"/>
                      <w:b/>
                      <w:sz w:val="20"/>
                      <w:szCs w:val="20"/>
                    </w:rPr>
                    <w:t xml:space="preserve"> </w:t>
                  </w:r>
                </w:p>
              </w:tc>
            </w:tr>
            <w:tr w:rsidR="00B53CD0" w:rsidRPr="000C0AB3" w14:paraId="618C7D8A" w14:textId="77777777" w:rsidTr="005A48FC">
              <w:trPr>
                <w:trHeight w:val="276"/>
              </w:trPr>
              <w:tc>
                <w:tcPr>
                  <w:tcW w:w="436" w:type="dxa"/>
                  <w:tcBorders>
                    <w:top w:val="nil"/>
                    <w:left w:val="single" w:sz="4" w:space="0" w:color="000000"/>
                    <w:bottom w:val="nil"/>
                    <w:right w:val="nil"/>
                  </w:tcBorders>
                </w:tcPr>
                <w:p w14:paraId="233B3811" w14:textId="77777777" w:rsidR="00B53CD0" w:rsidRPr="000C0AB3" w:rsidRDefault="00B53CD0" w:rsidP="000C0AB3">
                  <w:pPr>
                    <w:spacing w:after="0" w:line="240" w:lineRule="auto"/>
                    <w:ind w:left="0" w:right="0" w:firstLine="0"/>
                    <w:jc w:val="left"/>
                    <w:rPr>
                      <w:rFonts w:ascii="Times New Roman" w:hAnsi="Times New Roman" w:cs="Times New Roman"/>
                      <w:sz w:val="20"/>
                      <w:szCs w:val="20"/>
                    </w:rPr>
                  </w:pPr>
                  <w:proofErr w:type="gramStart"/>
                  <w:r w:rsidRPr="000C0AB3">
                    <w:rPr>
                      <w:rFonts w:ascii="Times New Roman" w:eastAsia="Courier New" w:hAnsi="Times New Roman" w:cs="Times New Roman"/>
                      <w:sz w:val="20"/>
                      <w:szCs w:val="20"/>
                    </w:rPr>
                    <w:t>o</w:t>
                  </w:r>
                  <w:proofErr w:type="gramEnd"/>
                </w:p>
              </w:tc>
              <w:tc>
                <w:tcPr>
                  <w:tcW w:w="4151" w:type="dxa"/>
                  <w:tcBorders>
                    <w:top w:val="nil"/>
                    <w:left w:val="nil"/>
                    <w:bottom w:val="nil"/>
                    <w:right w:val="single" w:sz="4" w:space="0" w:color="000000"/>
                  </w:tcBorders>
                </w:tcPr>
                <w:p w14:paraId="31E2B6D3" w14:textId="40D07A61" w:rsidR="00B53CD0" w:rsidRPr="000C0AB3" w:rsidRDefault="00B53CD0" w:rsidP="000C0AB3">
                  <w:pPr>
                    <w:spacing w:after="0" w:line="240" w:lineRule="auto"/>
                    <w:ind w:left="0" w:right="0" w:firstLine="0"/>
                    <w:jc w:val="left"/>
                    <w:rPr>
                      <w:rFonts w:ascii="Times New Roman" w:hAnsi="Times New Roman" w:cs="Times New Roman"/>
                      <w:sz w:val="20"/>
                      <w:szCs w:val="20"/>
                    </w:rPr>
                  </w:pPr>
                  <w:proofErr w:type="gramStart"/>
                  <w:r w:rsidRPr="000C0AB3">
                    <w:rPr>
                      <w:rFonts w:ascii="Times New Roman" w:hAnsi="Times New Roman" w:cs="Times New Roman"/>
                      <w:sz w:val="20"/>
                      <w:szCs w:val="20"/>
                    </w:rPr>
                    <w:t>Nom:</w:t>
                  </w:r>
                  <w:proofErr w:type="gramEnd"/>
                  <w:r w:rsidRPr="000C0AB3">
                    <w:rPr>
                      <w:rFonts w:ascii="Times New Roman" w:hAnsi="Times New Roman" w:cs="Times New Roman"/>
                      <w:sz w:val="20"/>
                      <w:szCs w:val="20"/>
                    </w:rPr>
                    <w:t xml:space="preserve"> </w:t>
                  </w:r>
                  <w:r w:rsidR="009E0F8D" w:rsidRPr="009E0F8D">
                    <w:rPr>
                      <w:rFonts w:ascii="Times New Roman" w:hAnsi="Times New Roman" w:cs="Times New Roman"/>
                      <w:sz w:val="20"/>
                      <w:szCs w:val="20"/>
                    </w:rPr>
                    <w:t>Robert Lewis-Lettington</w:t>
                  </w:r>
                </w:p>
              </w:tc>
            </w:tr>
            <w:tr w:rsidR="00B53CD0" w:rsidRPr="005A48FC" w14:paraId="3B14488A" w14:textId="77777777" w:rsidTr="005A48FC">
              <w:trPr>
                <w:trHeight w:val="262"/>
              </w:trPr>
              <w:tc>
                <w:tcPr>
                  <w:tcW w:w="436" w:type="dxa"/>
                  <w:tcBorders>
                    <w:top w:val="nil"/>
                    <w:left w:val="single" w:sz="4" w:space="0" w:color="000000"/>
                    <w:bottom w:val="nil"/>
                    <w:right w:val="nil"/>
                  </w:tcBorders>
                </w:tcPr>
                <w:p w14:paraId="65B8FC82" w14:textId="77777777" w:rsidR="00B53CD0" w:rsidRPr="000C0AB3" w:rsidRDefault="00B53CD0" w:rsidP="000C0AB3">
                  <w:pPr>
                    <w:spacing w:after="0" w:line="240" w:lineRule="auto"/>
                    <w:ind w:left="0" w:right="0" w:firstLine="0"/>
                    <w:jc w:val="left"/>
                    <w:rPr>
                      <w:rFonts w:ascii="Times New Roman" w:hAnsi="Times New Roman" w:cs="Times New Roman"/>
                      <w:sz w:val="20"/>
                      <w:szCs w:val="20"/>
                    </w:rPr>
                  </w:pPr>
                  <w:proofErr w:type="gramStart"/>
                  <w:r w:rsidRPr="000C0AB3">
                    <w:rPr>
                      <w:rFonts w:ascii="Times New Roman" w:eastAsia="Courier New" w:hAnsi="Times New Roman" w:cs="Times New Roman"/>
                      <w:sz w:val="20"/>
                      <w:szCs w:val="20"/>
                    </w:rPr>
                    <w:t>o</w:t>
                  </w:r>
                  <w:proofErr w:type="gramEnd"/>
                </w:p>
              </w:tc>
              <w:tc>
                <w:tcPr>
                  <w:tcW w:w="4151" w:type="dxa"/>
                  <w:tcBorders>
                    <w:top w:val="nil"/>
                    <w:left w:val="nil"/>
                    <w:bottom w:val="nil"/>
                    <w:right w:val="single" w:sz="4" w:space="0" w:color="000000"/>
                  </w:tcBorders>
                </w:tcPr>
                <w:p w14:paraId="04BBFE37" w14:textId="18F3B275" w:rsidR="00B53CD0" w:rsidRPr="000C0AB3" w:rsidRDefault="00B53CD0" w:rsidP="000C0AB3">
                  <w:pPr>
                    <w:spacing w:after="0" w:line="240" w:lineRule="auto"/>
                    <w:ind w:left="0" w:right="0" w:firstLine="0"/>
                    <w:jc w:val="left"/>
                    <w:rPr>
                      <w:rFonts w:ascii="Times New Roman" w:hAnsi="Times New Roman" w:cs="Times New Roman"/>
                      <w:sz w:val="20"/>
                      <w:szCs w:val="20"/>
                      <w:lang w:val="en-GB"/>
                    </w:rPr>
                  </w:pPr>
                  <w:proofErr w:type="spellStart"/>
                  <w:r w:rsidRPr="000C0AB3">
                    <w:rPr>
                      <w:rFonts w:ascii="Times New Roman" w:hAnsi="Times New Roman" w:cs="Times New Roman"/>
                      <w:sz w:val="20"/>
                      <w:szCs w:val="20"/>
                      <w:lang w:val="en-US"/>
                    </w:rPr>
                    <w:t>Titre</w:t>
                  </w:r>
                  <w:proofErr w:type="spellEnd"/>
                  <w:r w:rsidRPr="000C0AB3">
                    <w:rPr>
                      <w:rFonts w:ascii="Times New Roman" w:hAnsi="Times New Roman" w:cs="Times New Roman"/>
                      <w:sz w:val="20"/>
                      <w:szCs w:val="20"/>
                      <w:lang w:val="en-US"/>
                    </w:rPr>
                    <w:t xml:space="preserve">: </w:t>
                  </w:r>
                  <w:r w:rsidR="009E0F8D" w:rsidRPr="009E0F8D">
                    <w:rPr>
                      <w:rFonts w:ascii="Times New Roman" w:hAnsi="Times New Roman" w:cs="Times New Roman"/>
                      <w:sz w:val="20"/>
                      <w:szCs w:val="20"/>
                      <w:lang w:val="en-US"/>
                    </w:rPr>
                    <w:t>Chief, Land, Housing and Shelter Section</w:t>
                  </w:r>
                  <w:r w:rsidR="009E0F8D">
                    <w:rPr>
                      <w:rFonts w:ascii="Times New Roman" w:hAnsi="Times New Roman" w:cs="Times New Roman"/>
                      <w:sz w:val="20"/>
                      <w:szCs w:val="20"/>
                      <w:lang w:val="en-US"/>
                    </w:rPr>
                    <w:t xml:space="preserve"> </w:t>
                  </w:r>
                </w:p>
              </w:tc>
            </w:tr>
            <w:tr w:rsidR="00B53CD0" w:rsidRPr="000C0AB3" w14:paraId="6A4C271D" w14:textId="77777777" w:rsidTr="005A48FC">
              <w:trPr>
                <w:trHeight w:val="262"/>
              </w:trPr>
              <w:tc>
                <w:tcPr>
                  <w:tcW w:w="436" w:type="dxa"/>
                  <w:tcBorders>
                    <w:top w:val="nil"/>
                    <w:left w:val="single" w:sz="4" w:space="0" w:color="000000"/>
                    <w:bottom w:val="nil"/>
                    <w:right w:val="nil"/>
                  </w:tcBorders>
                </w:tcPr>
                <w:p w14:paraId="142FB7B1" w14:textId="77777777" w:rsidR="00B53CD0" w:rsidRPr="000C0AB3" w:rsidRDefault="00B53CD0" w:rsidP="000C0AB3">
                  <w:pPr>
                    <w:spacing w:after="0" w:line="240" w:lineRule="auto"/>
                    <w:ind w:left="0" w:right="0" w:firstLine="0"/>
                    <w:jc w:val="left"/>
                    <w:rPr>
                      <w:rFonts w:ascii="Times New Roman" w:hAnsi="Times New Roman" w:cs="Times New Roman"/>
                      <w:sz w:val="20"/>
                      <w:szCs w:val="20"/>
                    </w:rPr>
                  </w:pPr>
                  <w:proofErr w:type="gramStart"/>
                  <w:r w:rsidRPr="000C0AB3">
                    <w:rPr>
                      <w:rFonts w:ascii="Times New Roman" w:eastAsia="Courier New" w:hAnsi="Times New Roman" w:cs="Times New Roman"/>
                      <w:sz w:val="20"/>
                      <w:szCs w:val="20"/>
                    </w:rPr>
                    <w:t>o</w:t>
                  </w:r>
                  <w:proofErr w:type="gramEnd"/>
                </w:p>
              </w:tc>
              <w:tc>
                <w:tcPr>
                  <w:tcW w:w="4151" w:type="dxa"/>
                  <w:tcBorders>
                    <w:top w:val="nil"/>
                    <w:left w:val="nil"/>
                    <w:bottom w:val="nil"/>
                    <w:right w:val="single" w:sz="4" w:space="0" w:color="000000"/>
                  </w:tcBorders>
                </w:tcPr>
                <w:p w14:paraId="05A6C7D0" w14:textId="77777777" w:rsidR="00B53CD0" w:rsidRPr="000C0AB3" w:rsidRDefault="00B53CD0" w:rsidP="000C0AB3">
                  <w:pPr>
                    <w:spacing w:after="0" w:line="240" w:lineRule="auto"/>
                    <w:ind w:left="0" w:right="0" w:firstLine="0"/>
                    <w:jc w:val="left"/>
                    <w:rPr>
                      <w:rFonts w:ascii="Times New Roman" w:hAnsi="Times New Roman" w:cs="Times New Roman"/>
                      <w:sz w:val="20"/>
                      <w:szCs w:val="20"/>
                    </w:rPr>
                  </w:pPr>
                  <w:r w:rsidRPr="000C0AB3">
                    <w:rPr>
                      <w:rFonts w:ascii="Times New Roman" w:hAnsi="Times New Roman" w:cs="Times New Roman"/>
                      <w:sz w:val="20"/>
                      <w:szCs w:val="20"/>
                    </w:rPr>
                    <w:t>Organisation participante : UN-Habitat</w:t>
                  </w:r>
                </w:p>
              </w:tc>
            </w:tr>
            <w:tr w:rsidR="00B53CD0" w:rsidRPr="000C0AB3" w14:paraId="081FA5E4" w14:textId="77777777" w:rsidTr="005A48FC">
              <w:trPr>
                <w:trHeight w:val="512"/>
              </w:trPr>
              <w:tc>
                <w:tcPr>
                  <w:tcW w:w="436" w:type="dxa"/>
                  <w:tcBorders>
                    <w:top w:val="nil"/>
                    <w:left w:val="single" w:sz="4" w:space="0" w:color="000000"/>
                    <w:bottom w:val="single" w:sz="3" w:space="0" w:color="000000"/>
                    <w:right w:val="nil"/>
                  </w:tcBorders>
                </w:tcPr>
                <w:p w14:paraId="0685785A" w14:textId="77777777" w:rsidR="00B53CD0" w:rsidRPr="000C0AB3" w:rsidRDefault="00B53CD0" w:rsidP="000C0AB3">
                  <w:pPr>
                    <w:spacing w:after="0" w:line="240" w:lineRule="auto"/>
                    <w:ind w:left="0" w:right="0" w:firstLine="0"/>
                    <w:jc w:val="left"/>
                    <w:rPr>
                      <w:rFonts w:ascii="Times New Roman" w:hAnsi="Times New Roman" w:cs="Times New Roman"/>
                      <w:sz w:val="20"/>
                      <w:szCs w:val="20"/>
                    </w:rPr>
                  </w:pPr>
                  <w:proofErr w:type="gramStart"/>
                  <w:r w:rsidRPr="000C0AB3">
                    <w:rPr>
                      <w:rFonts w:ascii="Times New Roman" w:eastAsia="Courier New" w:hAnsi="Times New Roman" w:cs="Times New Roman"/>
                      <w:sz w:val="20"/>
                      <w:szCs w:val="20"/>
                    </w:rPr>
                    <w:t>o</w:t>
                  </w:r>
                  <w:proofErr w:type="gramEnd"/>
                </w:p>
              </w:tc>
              <w:tc>
                <w:tcPr>
                  <w:tcW w:w="4151" w:type="dxa"/>
                  <w:tcBorders>
                    <w:top w:val="nil"/>
                    <w:left w:val="nil"/>
                    <w:bottom w:val="single" w:sz="3" w:space="0" w:color="000000"/>
                    <w:right w:val="single" w:sz="4" w:space="0" w:color="000000"/>
                  </w:tcBorders>
                </w:tcPr>
                <w:p w14:paraId="4966CEFD" w14:textId="04DBAB5B" w:rsidR="00B53CD0" w:rsidRPr="000C0AB3" w:rsidRDefault="00B53CD0" w:rsidP="000C0AB3">
                  <w:pPr>
                    <w:spacing w:after="0" w:line="240" w:lineRule="auto"/>
                    <w:ind w:left="0" w:right="0" w:firstLine="0"/>
                    <w:jc w:val="left"/>
                    <w:rPr>
                      <w:rFonts w:ascii="Times New Roman" w:hAnsi="Times New Roman" w:cs="Times New Roman"/>
                      <w:sz w:val="20"/>
                      <w:szCs w:val="20"/>
                    </w:rPr>
                  </w:pPr>
                  <w:proofErr w:type="spellStart"/>
                  <w:r w:rsidRPr="000C0AB3">
                    <w:rPr>
                      <w:rFonts w:ascii="Times New Roman" w:hAnsi="Times New Roman" w:cs="Times New Roman"/>
                      <w:sz w:val="20"/>
                      <w:szCs w:val="20"/>
                      <w:lang w:val="en-US"/>
                    </w:rPr>
                    <w:t>Addresse</w:t>
                  </w:r>
                  <w:proofErr w:type="spellEnd"/>
                  <w:r w:rsidRPr="000C0AB3">
                    <w:rPr>
                      <w:rFonts w:ascii="Times New Roman" w:hAnsi="Times New Roman" w:cs="Times New Roman"/>
                      <w:sz w:val="20"/>
                      <w:szCs w:val="20"/>
                      <w:lang w:val="en-US"/>
                    </w:rPr>
                    <w:t xml:space="preserve"> e-mail: </w:t>
                  </w:r>
                  <w:hyperlink r:id="rId8" w:history="1">
                    <w:r w:rsidR="0017001F" w:rsidRPr="00492807">
                      <w:rPr>
                        <w:rStyle w:val="Hyperlink"/>
                        <w:rFonts w:ascii="Times New Roman" w:hAnsi="Times New Roman" w:cs="Times New Roman"/>
                        <w:sz w:val="20"/>
                        <w:szCs w:val="20"/>
                        <w:lang w:val="en-US"/>
                      </w:rPr>
                      <w:t>robert.lewis-lettington@un.org</w:t>
                    </w:r>
                  </w:hyperlink>
                  <w:r w:rsidR="0017001F">
                    <w:rPr>
                      <w:rFonts w:ascii="Times New Roman" w:hAnsi="Times New Roman" w:cs="Times New Roman"/>
                      <w:sz w:val="20"/>
                      <w:szCs w:val="20"/>
                      <w:lang w:val="en-US"/>
                    </w:rPr>
                    <w:t xml:space="preserve"> </w:t>
                  </w:r>
                  <w:r w:rsidR="009E0F8D" w:rsidRPr="009E0F8D">
                    <w:rPr>
                      <w:rFonts w:ascii="Times New Roman" w:hAnsi="Times New Roman" w:cs="Times New Roman"/>
                      <w:sz w:val="20"/>
                      <w:szCs w:val="20"/>
                      <w:lang w:val="en-US"/>
                    </w:rPr>
                    <w:t xml:space="preserve">  </w:t>
                  </w:r>
                </w:p>
              </w:tc>
            </w:tr>
          </w:tbl>
          <w:p w14:paraId="412BD779" w14:textId="77777777" w:rsidR="00964636" w:rsidRPr="000C0AB3" w:rsidRDefault="00964636" w:rsidP="000C0AB3">
            <w:pPr>
              <w:spacing w:after="0" w:line="240" w:lineRule="auto"/>
              <w:ind w:left="0" w:right="0" w:firstLine="0"/>
              <w:jc w:val="left"/>
              <w:rPr>
                <w:rFonts w:ascii="Times New Roman" w:hAnsi="Times New Roman" w:cs="Times New Roman"/>
                <w:sz w:val="20"/>
                <w:szCs w:val="20"/>
              </w:rPr>
            </w:pPr>
          </w:p>
        </w:tc>
      </w:tr>
    </w:tbl>
    <w:p w14:paraId="7E73FD32" w14:textId="77777777" w:rsidR="00964636" w:rsidRPr="007059D7" w:rsidRDefault="00964636" w:rsidP="00964636">
      <w:pPr>
        <w:spacing w:after="0" w:line="259" w:lineRule="auto"/>
        <w:ind w:left="0" w:right="0" w:firstLine="0"/>
        <w:jc w:val="left"/>
        <w:rPr>
          <w:rFonts w:ascii="Times New Roman" w:hAnsi="Times New Roman" w:cs="Times New Roman"/>
          <w:sz w:val="24"/>
          <w:szCs w:val="24"/>
        </w:rPr>
      </w:pPr>
    </w:p>
    <w:p w14:paraId="42C55E3A" w14:textId="77777777" w:rsidR="00964636" w:rsidRPr="007059D7" w:rsidRDefault="00964636" w:rsidP="00E65E47">
      <w:pPr>
        <w:numPr>
          <w:ilvl w:val="0"/>
          <w:numId w:val="11"/>
        </w:numPr>
        <w:spacing w:after="17" w:line="258" w:lineRule="auto"/>
        <w:ind w:right="0" w:hanging="137"/>
        <w:jc w:val="left"/>
        <w:rPr>
          <w:rFonts w:ascii="Times New Roman" w:hAnsi="Times New Roman" w:cs="Times New Roman"/>
          <w:sz w:val="24"/>
          <w:szCs w:val="24"/>
        </w:rPr>
      </w:pPr>
      <w:r w:rsidRPr="007059D7">
        <w:rPr>
          <w:rFonts w:ascii="Times New Roman" w:hAnsi="Times New Roman" w:cs="Times New Roman"/>
          <w:sz w:val="24"/>
          <w:szCs w:val="24"/>
        </w:rPr>
        <w:lastRenderedPageBreak/>
        <w:t>Le terme “programme REDD+” est utilisé pour les projets, programmes et programmes conjoints</w:t>
      </w:r>
      <w:r w:rsidRPr="007059D7">
        <w:rPr>
          <w:rFonts w:ascii="Times New Roman" w:hAnsi="Times New Roman" w:cs="Times New Roman"/>
          <w:i/>
          <w:sz w:val="24"/>
          <w:szCs w:val="24"/>
        </w:rPr>
        <w:t>.</w:t>
      </w:r>
    </w:p>
    <w:p w14:paraId="28BCA2AD" w14:textId="77777777" w:rsidR="00964636" w:rsidRPr="007059D7" w:rsidRDefault="00964636" w:rsidP="00E65E47">
      <w:pPr>
        <w:numPr>
          <w:ilvl w:val="0"/>
          <w:numId w:val="11"/>
        </w:numPr>
        <w:spacing w:after="17" w:line="258" w:lineRule="auto"/>
        <w:ind w:right="0" w:hanging="137"/>
        <w:jc w:val="left"/>
        <w:rPr>
          <w:rFonts w:ascii="Times New Roman" w:hAnsi="Times New Roman" w:cs="Times New Roman"/>
          <w:sz w:val="24"/>
          <w:szCs w:val="24"/>
        </w:rPr>
      </w:pPr>
      <w:r w:rsidRPr="007059D7">
        <w:rPr>
          <w:rFonts w:ascii="Times New Roman" w:hAnsi="Times New Roman" w:cs="Times New Roman"/>
          <w:sz w:val="24"/>
          <w:szCs w:val="24"/>
        </w:rPr>
        <w:t xml:space="preserve">Le numéro de référence du programme REDD+ est le même que celui sur le message de notification, aussi appelé “Project ID” sur le </w:t>
      </w:r>
      <w:r w:rsidRPr="007059D7">
        <w:rPr>
          <w:rFonts w:ascii="Times New Roman" w:hAnsi="Times New Roman" w:cs="Times New Roman"/>
          <w:color w:val="0000FF"/>
          <w:sz w:val="24"/>
          <w:szCs w:val="24"/>
          <w:u w:val="single" w:color="0000FF"/>
        </w:rPr>
        <w:t>MPTF Office GATEWAY</w:t>
      </w:r>
      <w:r w:rsidRPr="007059D7">
        <w:rPr>
          <w:rFonts w:ascii="Times New Roman" w:hAnsi="Times New Roman" w:cs="Times New Roman"/>
          <w:sz w:val="24"/>
          <w:szCs w:val="24"/>
        </w:rPr>
        <w:t xml:space="preserve">. </w:t>
      </w:r>
    </w:p>
    <w:p w14:paraId="67B984E3" w14:textId="77777777" w:rsidR="00964636" w:rsidRPr="007059D7" w:rsidRDefault="00964636" w:rsidP="00E65E47">
      <w:pPr>
        <w:numPr>
          <w:ilvl w:val="0"/>
          <w:numId w:val="11"/>
        </w:numPr>
        <w:spacing w:after="17" w:line="258" w:lineRule="auto"/>
        <w:ind w:right="0" w:hanging="137"/>
        <w:jc w:val="left"/>
        <w:rPr>
          <w:rFonts w:ascii="Times New Roman" w:hAnsi="Times New Roman" w:cs="Times New Roman"/>
          <w:sz w:val="24"/>
          <w:szCs w:val="24"/>
        </w:rPr>
      </w:pPr>
      <w:r w:rsidRPr="007059D7">
        <w:rPr>
          <w:rFonts w:ascii="Times New Roman" w:hAnsi="Times New Roman" w:cs="Times New Roman"/>
          <w:sz w:val="24"/>
          <w:szCs w:val="24"/>
        </w:rPr>
        <w:t>La date de démarrage est la date du premier transfert de fonds du MPTF Office en tant qu’Agent Administratif. Cette date est disponible sur le portail du MPTF Office (</w:t>
      </w:r>
      <w:r w:rsidRPr="007059D7">
        <w:rPr>
          <w:rFonts w:ascii="Times New Roman" w:hAnsi="Times New Roman" w:cs="Times New Roman"/>
          <w:color w:val="0000FF"/>
          <w:sz w:val="24"/>
          <w:szCs w:val="24"/>
          <w:u w:val="single" w:color="0000FF"/>
        </w:rPr>
        <w:t>MPTF Office GATEWAY</w:t>
      </w:r>
      <w:r w:rsidRPr="007059D7">
        <w:rPr>
          <w:rFonts w:ascii="Times New Roman" w:hAnsi="Times New Roman" w:cs="Times New Roman"/>
          <w:sz w:val="24"/>
          <w:szCs w:val="24"/>
        </w:rPr>
        <w:t xml:space="preserve">). </w:t>
      </w:r>
    </w:p>
    <w:p w14:paraId="532BE197" w14:textId="77777777" w:rsidR="00964636" w:rsidRPr="007059D7" w:rsidRDefault="00964636" w:rsidP="00C7104E">
      <w:pPr>
        <w:numPr>
          <w:ilvl w:val="0"/>
          <w:numId w:val="11"/>
        </w:numPr>
        <w:spacing w:after="17" w:line="258" w:lineRule="auto"/>
        <w:ind w:right="0" w:hanging="137"/>
        <w:rPr>
          <w:rFonts w:ascii="Times New Roman" w:hAnsi="Times New Roman" w:cs="Times New Roman"/>
          <w:sz w:val="24"/>
          <w:szCs w:val="24"/>
        </w:rPr>
      </w:pPr>
      <w:r w:rsidRPr="007059D7">
        <w:rPr>
          <w:rFonts w:ascii="Times New Roman" w:hAnsi="Times New Roman" w:cs="Times New Roman"/>
          <w:sz w:val="24"/>
          <w:szCs w:val="24"/>
        </w:rPr>
        <w:t xml:space="preserve">Tel qu’approuvé sur le document de programme original par </w:t>
      </w:r>
      <w:r w:rsidR="00C7104E" w:rsidRPr="007059D7">
        <w:rPr>
          <w:rFonts w:ascii="Times New Roman" w:hAnsi="Times New Roman" w:cs="Times New Roman"/>
          <w:sz w:val="24"/>
          <w:szCs w:val="24"/>
        </w:rPr>
        <w:t>le Comité de Pilotage du FONAREDD</w:t>
      </w:r>
      <w:r w:rsidRPr="007059D7">
        <w:rPr>
          <w:rFonts w:ascii="Times New Roman" w:hAnsi="Times New Roman" w:cs="Times New Roman"/>
          <w:sz w:val="24"/>
          <w:szCs w:val="24"/>
        </w:rPr>
        <w:t xml:space="preserve">. </w:t>
      </w:r>
      <w:r w:rsidRPr="007059D7">
        <w:rPr>
          <w:rFonts w:ascii="Times New Roman" w:hAnsi="Times New Roman" w:cs="Times New Roman"/>
          <w:sz w:val="24"/>
          <w:szCs w:val="24"/>
          <w:vertAlign w:val="superscript"/>
        </w:rPr>
        <w:t>33</w:t>
      </w:r>
      <w:r w:rsidR="00C7104E" w:rsidRPr="007059D7">
        <w:rPr>
          <w:rFonts w:ascii="Times New Roman" w:hAnsi="Times New Roman" w:cs="Times New Roman"/>
          <w:sz w:val="24"/>
          <w:szCs w:val="24"/>
        </w:rPr>
        <w:t>En</w:t>
      </w:r>
      <w:r w:rsidRPr="007059D7">
        <w:rPr>
          <w:rFonts w:ascii="Times New Roman" w:hAnsi="Times New Roman" w:cs="Times New Roman"/>
          <w:sz w:val="24"/>
          <w:szCs w:val="24"/>
        </w:rPr>
        <w:t xml:space="preserve"> cas de prolongation du programme, la date de clôture révisée et approuvée doit être reflétée ici. Si la prolongation n’est pas approuvée, la date de clôture actuelle est la même que la date de clôture initiale. La date de clôture est la même que la date de clôture opérationnelle, qui fait référence au moment où toutes les activités du programme REDD+ ont été complétées par l’Organisation Participante responsable.  </w:t>
      </w:r>
    </w:p>
    <w:p w14:paraId="557A31A0" w14:textId="77777777" w:rsidR="00964636" w:rsidRPr="007059D7" w:rsidRDefault="00964636" w:rsidP="00964636">
      <w:pPr>
        <w:spacing w:after="100" w:line="259" w:lineRule="auto"/>
        <w:ind w:left="0" w:right="0" w:firstLine="0"/>
        <w:rPr>
          <w:rFonts w:ascii="Times New Roman" w:hAnsi="Times New Roman" w:cs="Times New Roman"/>
          <w:sz w:val="24"/>
          <w:szCs w:val="24"/>
        </w:rPr>
      </w:pPr>
    </w:p>
    <w:p w14:paraId="4BCEA3D0" w14:textId="77777777" w:rsidR="00EB1B95" w:rsidRPr="007059D7" w:rsidRDefault="00EB1B95" w:rsidP="00EB1B95">
      <w:pPr>
        <w:pStyle w:val="Heading4"/>
        <w:spacing w:after="0" w:line="240" w:lineRule="auto"/>
        <w:ind w:left="0"/>
        <w:rPr>
          <w:rFonts w:ascii="Times New Roman" w:hAnsi="Times New Roman" w:cs="Times New Roman"/>
          <w:sz w:val="24"/>
          <w:szCs w:val="24"/>
        </w:rPr>
      </w:pPr>
    </w:p>
    <w:p w14:paraId="516F307D" w14:textId="77777777" w:rsidR="00EB1B95" w:rsidRPr="007059D7" w:rsidRDefault="00EB1B95" w:rsidP="00EB1B95">
      <w:pPr>
        <w:pStyle w:val="Heading4"/>
        <w:spacing w:after="0" w:line="240" w:lineRule="auto"/>
        <w:ind w:left="0"/>
        <w:rPr>
          <w:rFonts w:ascii="Times New Roman" w:hAnsi="Times New Roman" w:cs="Times New Roman"/>
          <w:sz w:val="24"/>
          <w:szCs w:val="24"/>
        </w:rPr>
      </w:pPr>
    </w:p>
    <w:p w14:paraId="31A401A7" w14:textId="77777777" w:rsidR="00EB1B95" w:rsidRPr="007059D7" w:rsidRDefault="00EB1B95" w:rsidP="00EB1B95">
      <w:pPr>
        <w:pStyle w:val="Heading4"/>
        <w:spacing w:after="0" w:line="240" w:lineRule="auto"/>
        <w:ind w:left="0"/>
        <w:rPr>
          <w:rFonts w:ascii="Times New Roman" w:hAnsi="Times New Roman" w:cs="Times New Roman"/>
          <w:sz w:val="24"/>
          <w:szCs w:val="24"/>
        </w:rPr>
      </w:pPr>
    </w:p>
    <w:p w14:paraId="7BE04020" w14:textId="77777777" w:rsidR="00EB1B95" w:rsidRPr="007059D7" w:rsidRDefault="00EB1B95" w:rsidP="00EB1B95">
      <w:pPr>
        <w:pStyle w:val="Heading4"/>
        <w:spacing w:after="0" w:line="240" w:lineRule="auto"/>
        <w:ind w:left="0"/>
        <w:rPr>
          <w:rFonts w:ascii="Times New Roman" w:hAnsi="Times New Roman" w:cs="Times New Roman"/>
          <w:sz w:val="24"/>
          <w:szCs w:val="24"/>
        </w:rPr>
      </w:pPr>
    </w:p>
    <w:p w14:paraId="6509115F" w14:textId="77777777" w:rsidR="00EB1B95" w:rsidRPr="007059D7" w:rsidRDefault="00EB1B95" w:rsidP="00EB1B95">
      <w:pPr>
        <w:pStyle w:val="Heading4"/>
        <w:spacing w:after="0" w:line="240" w:lineRule="auto"/>
        <w:ind w:left="0"/>
        <w:rPr>
          <w:rFonts w:ascii="Times New Roman" w:hAnsi="Times New Roman" w:cs="Times New Roman"/>
          <w:sz w:val="24"/>
          <w:szCs w:val="24"/>
        </w:rPr>
      </w:pPr>
    </w:p>
    <w:p w14:paraId="27EC4C32" w14:textId="77777777" w:rsidR="00EB1B95" w:rsidRPr="007059D7" w:rsidRDefault="00EB1B95" w:rsidP="00EB1B95">
      <w:pPr>
        <w:pStyle w:val="Heading4"/>
        <w:spacing w:after="0" w:line="240" w:lineRule="auto"/>
        <w:ind w:left="0"/>
        <w:rPr>
          <w:rFonts w:ascii="Times New Roman" w:hAnsi="Times New Roman" w:cs="Times New Roman"/>
          <w:sz w:val="24"/>
          <w:szCs w:val="24"/>
        </w:rPr>
      </w:pPr>
    </w:p>
    <w:p w14:paraId="2F33D61C" w14:textId="77777777" w:rsidR="00EB1B95" w:rsidRPr="007059D7" w:rsidRDefault="00EB1B95" w:rsidP="00EB1B95">
      <w:pPr>
        <w:pStyle w:val="Heading4"/>
        <w:spacing w:after="0" w:line="240" w:lineRule="auto"/>
        <w:ind w:left="0"/>
        <w:rPr>
          <w:rFonts w:ascii="Times New Roman" w:hAnsi="Times New Roman" w:cs="Times New Roman"/>
          <w:sz w:val="24"/>
          <w:szCs w:val="24"/>
        </w:rPr>
      </w:pPr>
    </w:p>
    <w:p w14:paraId="72A9AFA2" w14:textId="77777777" w:rsidR="00EB1B95" w:rsidRPr="007059D7" w:rsidRDefault="00EB1B95" w:rsidP="00EB1B95">
      <w:pPr>
        <w:pStyle w:val="Heading4"/>
        <w:spacing w:after="0" w:line="240" w:lineRule="auto"/>
        <w:ind w:left="0"/>
        <w:rPr>
          <w:rFonts w:ascii="Times New Roman" w:hAnsi="Times New Roman" w:cs="Times New Roman"/>
          <w:sz w:val="24"/>
          <w:szCs w:val="24"/>
        </w:rPr>
      </w:pPr>
    </w:p>
    <w:p w14:paraId="72C3D448" w14:textId="77777777" w:rsidR="00EB1B95" w:rsidRPr="007059D7" w:rsidRDefault="00EB1B95" w:rsidP="00EB1B95">
      <w:pPr>
        <w:pStyle w:val="Heading4"/>
        <w:spacing w:after="0" w:line="240" w:lineRule="auto"/>
        <w:ind w:left="0"/>
        <w:rPr>
          <w:rFonts w:ascii="Times New Roman" w:hAnsi="Times New Roman" w:cs="Times New Roman"/>
          <w:sz w:val="24"/>
          <w:szCs w:val="24"/>
        </w:rPr>
      </w:pPr>
    </w:p>
    <w:p w14:paraId="5DB3C6DD" w14:textId="77777777" w:rsidR="00EB1B95" w:rsidRPr="007059D7" w:rsidRDefault="00EB1B95" w:rsidP="00EB1B95">
      <w:pPr>
        <w:pStyle w:val="Heading4"/>
        <w:spacing w:after="0" w:line="240" w:lineRule="auto"/>
        <w:ind w:left="0"/>
        <w:rPr>
          <w:rFonts w:ascii="Times New Roman" w:hAnsi="Times New Roman" w:cs="Times New Roman"/>
          <w:sz w:val="24"/>
          <w:szCs w:val="24"/>
        </w:rPr>
      </w:pPr>
    </w:p>
    <w:p w14:paraId="54E0FE1A" w14:textId="77777777" w:rsidR="00EB1B95" w:rsidRPr="007059D7" w:rsidRDefault="00EB1B95" w:rsidP="00EB1B95">
      <w:pPr>
        <w:pStyle w:val="Heading4"/>
        <w:spacing w:after="0" w:line="240" w:lineRule="auto"/>
        <w:ind w:left="0"/>
        <w:rPr>
          <w:rFonts w:ascii="Times New Roman" w:hAnsi="Times New Roman" w:cs="Times New Roman"/>
          <w:sz w:val="24"/>
          <w:szCs w:val="24"/>
        </w:rPr>
      </w:pPr>
    </w:p>
    <w:p w14:paraId="568101E9" w14:textId="77777777" w:rsidR="00EB1B95" w:rsidRPr="007059D7" w:rsidRDefault="00EB1B95" w:rsidP="00EB1B95">
      <w:pPr>
        <w:pStyle w:val="Heading4"/>
        <w:spacing w:after="0" w:line="240" w:lineRule="auto"/>
        <w:ind w:left="0"/>
        <w:rPr>
          <w:rFonts w:ascii="Times New Roman" w:hAnsi="Times New Roman" w:cs="Times New Roman"/>
          <w:sz w:val="24"/>
          <w:szCs w:val="24"/>
        </w:rPr>
      </w:pPr>
    </w:p>
    <w:p w14:paraId="2E333903" w14:textId="77777777" w:rsidR="00EB1B95" w:rsidRPr="007059D7" w:rsidRDefault="00EB1B95" w:rsidP="00EB1B95">
      <w:pPr>
        <w:pStyle w:val="Heading4"/>
        <w:spacing w:after="0" w:line="240" w:lineRule="auto"/>
        <w:ind w:left="0"/>
        <w:rPr>
          <w:rFonts w:ascii="Times New Roman" w:hAnsi="Times New Roman" w:cs="Times New Roman"/>
          <w:sz w:val="24"/>
          <w:szCs w:val="24"/>
        </w:rPr>
      </w:pPr>
    </w:p>
    <w:p w14:paraId="7E1EFB1B" w14:textId="77777777" w:rsidR="00EB1B95" w:rsidRPr="007059D7" w:rsidRDefault="00EB1B95" w:rsidP="00EB1B95">
      <w:pPr>
        <w:pStyle w:val="Heading4"/>
        <w:spacing w:after="0" w:line="240" w:lineRule="auto"/>
        <w:ind w:left="0"/>
        <w:rPr>
          <w:rFonts w:ascii="Times New Roman" w:hAnsi="Times New Roman" w:cs="Times New Roman"/>
          <w:sz w:val="24"/>
          <w:szCs w:val="24"/>
        </w:rPr>
      </w:pPr>
    </w:p>
    <w:p w14:paraId="059444E8" w14:textId="77777777" w:rsidR="00EB1B95" w:rsidRPr="007059D7" w:rsidRDefault="00EB1B95" w:rsidP="00EB1B95">
      <w:pPr>
        <w:pStyle w:val="Heading4"/>
        <w:spacing w:after="0" w:line="240" w:lineRule="auto"/>
        <w:ind w:left="0"/>
        <w:rPr>
          <w:rFonts w:ascii="Times New Roman" w:hAnsi="Times New Roman" w:cs="Times New Roman"/>
          <w:sz w:val="24"/>
          <w:szCs w:val="24"/>
        </w:rPr>
      </w:pPr>
    </w:p>
    <w:p w14:paraId="242422C5" w14:textId="77777777" w:rsidR="00EB1B95" w:rsidRPr="007059D7" w:rsidRDefault="00EB1B95" w:rsidP="00EB1B95">
      <w:pPr>
        <w:pStyle w:val="Heading4"/>
        <w:spacing w:after="0" w:line="240" w:lineRule="auto"/>
        <w:ind w:left="0"/>
        <w:rPr>
          <w:rFonts w:ascii="Times New Roman" w:hAnsi="Times New Roman" w:cs="Times New Roman"/>
          <w:sz w:val="24"/>
          <w:szCs w:val="24"/>
        </w:rPr>
      </w:pPr>
    </w:p>
    <w:p w14:paraId="195692AC" w14:textId="77777777" w:rsidR="00EB1B95" w:rsidRPr="007059D7" w:rsidRDefault="00EB1B95" w:rsidP="00EB1B95">
      <w:pPr>
        <w:pStyle w:val="Heading4"/>
        <w:spacing w:after="0" w:line="240" w:lineRule="auto"/>
        <w:ind w:left="0"/>
        <w:rPr>
          <w:rFonts w:ascii="Times New Roman" w:hAnsi="Times New Roman" w:cs="Times New Roman"/>
          <w:sz w:val="24"/>
          <w:szCs w:val="24"/>
        </w:rPr>
      </w:pPr>
    </w:p>
    <w:p w14:paraId="29457F51" w14:textId="77777777" w:rsidR="00EB1B95" w:rsidRPr="007059D7" w:rsidRDefault="00EB1B95" w:rsidP="00EB1B95">
      <w:pPr>
        <w:spacing w:after="0" w:line="240" w:lineRule="auto"/>
        <w:ind w:left="0" w:right="0" w:hanging="14"/>
        <w:rPr>
          <w:rFonts w:ascii="Times New Roman" w:hAnsi="Times New Roman" w:cs="Times New Roman"/>
        </w:rPr>
      </w:pPr>
    </w:p>
    <w:p w14:paraId="6A320E0E" w14:textId="77777777" w:rsidR="00EB1B95" w:rsidRPr="007059D7" w:rsidRDefault="00EB1B95" w:rsidP="00EB1B95">
      <w:pPr>
        <w:pStyle w:val="Heading4"/>
        <w:spacing w:after="0" w:line="240" w:lineRule="auto"/>
        <w:ind w:left="0"/>
        <w:rPr>
          <w:rFonts w:ascii="Times New Roman" w:hAnsi="Times New Roman" w:cs="Times New Roman"/>
          <w:sz w:val="24"/>
          <w:szCs w:val="24"/>
        </w:rPr>
      </w:pPr>
    </w:p>
    <w:p w14:paraId="1D5221CE" w14:textId="77777777" w:rsidR="00EB1B95" w:rsidRPr="007059D7" w:rsidRDefault="00EB1B95" w:rsidP="00EB1B95">
      <w:pPr>
        <w:pStyle w:val="Heading4"/>
        <w:spacing w:after="0" w:line="240" w:lineRule="auto"/>
        <w:ind w:left="0"/>
        <w:rPr>
          <w:rFonts w:ascii="Times New Roman" w:hAnsi="Times New Roman" w:cs="Times New Roman"/>
          <w:sz w:val="24"/>
          <w:szCs w:val="24"/>
        </w:rPr>
      </w:pPr>
    </w:p>
    <w:p w14:paraId="72E792D5" w14:textId="77777777" w:rsidR="00EB1B95" w:rsidRPr="007059D7" w:rsidRDefault="00EB1B95" w:rsidP="00EB1B95">
      <w:pPr>
        <w:pStyle w:val="Heading4"/>
        <w:spacing w:after="0" w:line="240" w:lineRule="auto"/>
        <w:ind w:left="0" w:firstLine="0"/>
        <w:rPr>
          <w:rFonts w:ascii="Times New Roman" w:hAnsi="Times New Roman" w:cs="Times New Roman"/>
          <w:sz w:val="24"/>
          <w:szCs w:val="24"/>
        </w:rPr>
      </w:pPr>
    </w:p>
    <w:p w14:paraId="38F8DBA8" w14:textId="0EE817C0" w:rsidR="00EB1B95" w:rsidRDefault="00EB1B95" w:rsidP="00EB1B95">
      <w:pPr>
        <w:pStyle w:val="Heading4"/>
        <w:spacing w:after="36"/>
        <w:ind w:left="0" w:firstLine="0"/>
        <w:rPr>
          <w:rFonts w:ascii="Times New Roman" w:hAnsi="Times New Roman" w:cs="Times New Roman"/>
          <w:sz w:val="24"/>
          <w:szCs w:val="24"/>
        </w:rPr>
      </w:pPr>
    </w:p>
    <w:p w14:paraId="78E3DFE9" w14:textId="5911F291" w:rsidR="00635B4F" w:rsidRDefault="00635B4F" w:rsidP="00635B4F"/>
    <w:p w14:paraId="20938782" w14:textId="77777777" w:rsidR="00635B4F" w:rsidRPr="00635B4F" w:rsidRDefault="00635B4F" w:rsidP="00635B4F"/>
    <w:p w14:paraId="3E0F939F" w14:textId="77777777" w:rsidR="00EB1B95" w:rsidRPr="007059D7" w:rsidRDefault="00EB1B95" w:rsidP="00EB1B95">
      <w:pPr>
        <w:pStyle w:val="Heading4"/>
        <w:spacing w:after="36"/>
        <w:ind w:left="0" w:firstLine="0"/>
        <w:rPr>
          <w:rFonts w:ascii="Times New Roman" w:hAnsi="Times New Roman" w:cs="Times New Roman"/>
          <w:sz w:val="24"/>
          <w:szCs w:val="24"/>
        </w:rPr>
      </w:pPr>
    </w:p>
    <w:p w14:paraId="769F218F" w14:textId="77777777" w:rsidR="00EB1B95" w:rsidRPr="007059D7" w:rsidRDefault="00EB1B95" w:rsidP="00EB1B95">
      <w:pPr>
        <w:rPr>
          <w:rFonts w:ascii="Times New Roman" w:hAnsi="Times New Roman" w:cs="Times New Roman"/>
        </w:rPr>
      </w:pPr>
    </w:p>
    <w:p w14:paraId="51D7733E" w14:textId="77777777" w:rsidR="00EB1B95" w:rsidRPr="007059D7" w:rsidRDefault="00EB1B95" w:rsidP="00EB1B95">
      <w:pPr>
        <w:rPr>
          <w:rFonts w:ascii="Times New Roman" w:hAnsi="Times New Roman" w:cs="Times New Roman"/>
        </w:rPr>
      </w:pPr>
    </w:p>
    <w:p w14:paraId="516CFAF2" w14:textId="77777777" w:rsidR="00EB1B95" w:rsidRPr="007059D7" w:rsidRDefault="00EB1B95" w:rsidP="00EB1B95">
      <w:pPr>
        <w:rPr>
          <w:rFonts w:ascii="Times New Roman" w:hAnsi="Times New Roman" w:cs="Times New Roman"/>
        </w:rPr>
      </w:pPr>
    </w:p>
    <w:p w14:paraId="5CE4058E" w14:textId="77777777" w:rsidR="00EB1B95" w:rsidRPr="007059D7" w:rsidRDefault="00EB1B95" w:rsidP="00EB1B95">
      <w:pPr>
        <w:rPr>
          <w:rFonts w:ascii="Times New Roman" w:hAnsi="Times New Roman" w:cs="Times New Roman"/>
        </w:rPr>
      </w:pPr>
    </w:p>
    <w:p w14:paraId="32B60B27" w14:textId="77777777" w:rsidR="00EB1B95" w:rsidRPr="007059D7" w:rsidRDefault="00EB1B95" w:rsidP="00EB1B95">
      <w:pPr>
        <w:pStyle w:val="Heading4"/>
        <w:spacing w:after="36"/>
        <w:ind w:left="0" w:firstLine="0"/>
        <w:rPr>
          <w:rFonts w:ascii="Times New Roman" w:hAnsi="Times New Roman" w:cs="Times New Roman"/>
          <w:sz w:val="24"/>
          <w:szCs w:val="24"/>
        </w:rPr>
      </w:pPr>
    </w:p>
    <w:sdt>
      <w:sdtPr>
        <w:rPr>
          <w:rFonts w:ascii="Times New Roman" w:eastAsia="Calibri" w:hAnsi="Times New Roman" w:cs="Times New Roman"/>
          <w:b w:val="0"/>
          <w:bCs w:val="0"/>
          <w:color w:val="000000" w:themeColor="text1"/>
          <w:sz w:val="32"/>
          <w:szCs w:val="22"/>
          <w:lang w:val="fr-FR" w:eastAsia="fr-CD"/>
        </w:rPr>
        <w:id w:val="-1583591243"/>
        <w:docPartObj>
          <w:docPartGallery w:val="Table of Contents"/>
          <w:docPartUnique/>
        </w:docPartObj>
      </w:sdtPr>
      <w:sdtEndPr>
        <w:rPr>
          <w:noProof/>
          <w:color w:val="000000"/>
          <w:sz w:val="21"/>
          <w:lang w:val="fr-CD"/>
        </w:rPr>
      </w:sdtEndPr>
      <w:sdtContent>
        <w:p w14:paraId="0CD6A698" w14:textId="77777777" w:rsidR="00211628" w:rsidRPr="007059D7" w:rsidRDefault="00211628">
          <w:pPr>
            <w:pStyle w:val="TOCHeading"/>
            <w:rPr>
              <w:rFonts w:ascii="Times New Roman" w:hAnsi="Times New Roman" w:cs="Times New Roman"/>
              <w:color w:val="000000" w:themeColor="text1"/>
              <w:sz w:val="32"/>
              <w:lang w:val="fr-FR"/>
            </w:rPr>
          </w:pPr>
          <w:r w:rsidRPr="007059D7">
            <w:rPr>
              <w:rFonts w:ascii="Times New Roman" w:hAnsi="Times New Roman" w:cs="Times New Roman"/>
              <w:color w:val="000000" w:themeColor="text1"/>
              <w:sz w:val="32"/>
              <w:lang w:val="fr-FR"/>
            </w:rPr>
            <w:t xml:space="preserve">Table </w:t>
          </w:r>
          <w:r w:rsidR="007059D7" w:rsidRPr="007059D7">
            <w:rPr>
              <w:rFonts w:ascii="Times New Roman" w:hAnsi="Times New Roman" w:cs="Times New Roman"/>
              <w:color w:val="000000" w:themeColor="text1"/>
              <w:sz w:val="32"/>
              <w:lang w:val="fr-FR"/>
            </w:rPr>
            <w:t>des Manières</w:t>
          </w:r>
        </w:p>
        <w:p w14:paraId="16D50F87" w14:textId="073DA9ED" w:rsidR="00D90146" w:rsidRDefault="00BE6477">
          <w:pPr>
            <w:pStyle w:val="TOC1"/>
            <w:tabs>
              <w:tab w:val="right" w:leader="dot" w:pos="9074"/>
            </w:tabs>
            <w:rPr>
              <w:rFonts w:eastAsiaTheme="minorEastAsia" w:cstheme="minorBidi"/>
              <w:b w:val="0"/>
              <w:bCs w:val="0"/>
              <w:noProof/>
              <w:color w:val="auto"/>
              <w:sz w:val="22"/>
              <w:szCs w:val="22"/>
              <w:lang w:val="en-US" w:eastAsia="en-US"/>
            </w:rPr>
          </w:pPr>
          <w:r w:rsidRPr="00EA73D8">
            <w:rPr>
              <w:rFonts w:ascii="Times New Roman" w:hAnsi="Times New Roman" w:cs="Times New Roman"/>
              <w:bCs w:val="0"/>
            </w:rPr>
            <w:fldChar w:fldCharType="begin"/>
          </w:r>
          <w:r w:rsidR="00211628" w:rsidRPr="00EA73D8">
            <w:rPr>
              <w:rFonts w:ascii="Times New Roman" w:hAnsi="Times New Roman" w:cs="Times New Roman"/>
            </w:rPr>
            <w:instrText xml:space="preserve"> TOC \o "1-3" \h \z \u </w:instrText>
          </w:r>
          <w:r w:rsidRPr="00EA73D8">
            <w:rPr>
              <w:rFonts w:ascii="Times New Roman" w:hAnsi="Times New Roman" w:cs="Times New Roman"/>
              <w:bCs w:val="0"/>
            </w:rPr>
            <w:fldChar w:fldCharType="separate"/>
          </w:r>
          <w:hyperlink w:anchor="_Toc15027806" w:history="1">
            <w:r w:rsidR="00D90146" w:rsidRPr="0030405B">
              <w:rPr>
                <w:rStyle w:val="Hyperlink"/>
                <w:rFonts w:ascii="Times New Roman" w:hAnsi="Times New Roman" w:cs="Times New Roman"/>
                <w:noProof/>
              </w:rPr>
              <w:t>RÉSUMÉ</w:t>
            </w:r>
            <w:r w:rsidR="00D90146">
              <w:rPr>
                <w:noProof/>
                <w:webHidden/>
              </w:rPr>
              <w:tab/>
            </w:r>
            <w:r w:rsidR="00D90146">
              <w:rPr>
                <w:noProof/>
                <w:webHidden/>
              </w:rPr>
              <w:fldChar w:fldCharType="begin"/>
            </w:r>
            <w:r w:rsidR="00D90146">
              <w:rPr>
                <w:noProof/>
                <w:webHidden/>
              </w:rPr>
              <w:instrText xml:space="preserve"> PAGEREF _Toc15027806 \h </w:instrText>
            </w:r>
            <w:r w:rsidR="00D90146">
              <w:rPr>
                <w:noProof/>
                <w:webHidden/>
              </w:rPr>
            </w:r>
            <w:r w:rsidR="00D90146">
              <w:rPr>
                <w:noProof/>
                <w:webHidden/>
              </w:rPr>
              <w:fldChar w:fldCharType="separate"/>
            </w:r>
            <w:r w:rsidR="00D90146">
              <w:rPr>
                <w:noProof/>
                <w:webHidden/>
              </w:rPr>
              <w:t>4</w:t>
            </w:r>
            <w:r w:rsidR="00D90146">
              <w:rPr>
                <w:noProof/>
                <w:webHidden/>
              </w:rPr>
              <w:fldChar w:fldCharType="end"/>
            </w:r>
          </w:hyperlink>
        </w:p>
        <w:p w14:paraId="06C1595B" w14:textId="63B7C558" w:rsidR="00D90146" w:rsidRDefault="009E0F8D">
          <w:pPr>
            <w:pStyle w:val="TOC1"/>
            <w:tabs>
              <w:tab w:val="left" w:pos="420"/>
              <w:tab w:val="right" w:leader="dot" w:pos="9074"/>
            </w:tabs>
            <w:rPr>
              <w:rFonts w:eastAsiaTheme="minorEastAsia" w:cstheme="minorBidi"/>
              <w:b w:val="0"/>
              <w:bCs w:val="0"/>
              <w:noProof/>
              <w:color w:val="auto"/>
              <w:sz w:val="22"/>
              <w:szCs w:val="22"/>
              <w:lang w:val="en-US" w:eastAsia="en-US"/>
            </w:rPr>
          </w:pPr>
          <w:hyperlink w:anchor="_Toc15027807" w:history="1">
            <w:r w:rsidR="00D90146" w:rsidRPr="0030405B">
              <w:rPr>
                <w:rStyle w:val="Hyperlink"/>
                <w:rFonts w:ascii="Times New Roman" w:hAnsi="Times New Roman" w:cs="Times New Roman"/>
                <w:noProof/>
              </w:rPr>
              <w:t>I.</w:t>
            </w:r>
            <w:r w:rsidR="00D90146">
              <w:rPr>
                <w:rFonts w:eastAsiaTheme="minorEastAsia" w:cstheme="minorBidi"/>
                <w:b w:val="0"/>
                <w:bCs w:val="0"/>
                <w:noProof/>
                <w:color w:val="auto"/>
                <w:sz w:val="22"/>
                <w:szCs w:val="22"/>
                <w:lang w:val="en-US" w:eastAsia="en-US"/>
              </w:rPr>
              <w:tab/>
            </w:r>
            <w:r w:rsidR="00D90146" w:rsidRPr="0030405B">
              <w:rPr>
                <w:rStyle w:val="Hyperlink"/>
                <w:rFonts w:ascii="Times New Roman" w:hAnsi="Times New Roman" w:cs="Times New Roman"/>
                <w:noProof/>
              </w:rPr>
              <w:t>OBJECTIFS</w:t>
            </w:r>
            <w:r w:rsidR="00D90146">
              <w:rPr>
                <w:noProof/>
                <w:webHidden/>
              </w:rPr>
              <w:tab/>
            </w:r>
            <w:r w:rsidR="00D90146">
              <w:rPr>
                <w:noProof/>
                <w:webHidden/>
              </w:rPr>
              <w:fldChar w:fldCharType="begin"/>
            </w:r>
            <w:r w:rsidR="00D90146">
              <w:rPr>
                <w:noProof/>
                <w:webHidden/>
              </w:rPr>
              <w:instrText xml:space="preserve"> PAGEREF _Toc15027807 \h </w:instrText>
            </w:r>
            <w:r w:rsidR="00D90146">
              <w:rPr>
                <w:noProof/>
                <w:webHidden/>
              </w:rPr>
            </w:r>
            <w:r w:rsidR="00D90146">
              <w:rPr>
                <w:noProof/>
                <w:webHidden/>
              </w:rPr>
              <w:fldChar w:fldCharType="separate"/>
            </w:r>
            <w:r w:rsidR="00D90146">
              <w:rPr>
                <w:noProof/>
                <w:webHidden/>
              </w:rPr>
              <w:t>5</w:t>
            </w:r>
            <w:r w:rsidR="00D90146">
              <w:rPr>
                <w:noProof/>
                <w:webHidden/>
              </w:rPr>
              <w:fldChar w:fldCharType="end"/>
            </w:r>
          </w:hyperlink>
        </w:p>
        <w:p w14:paraId="428DAB16" w14:textId="5F35DAC8" w:rsidR="00D90146" w:rsidRDefault="009E0F8D">
          <w:pPr>
            <w:pStyle w:val="TOC1"/>
            <w:tabs>
              <w:tab w:val="left" w:pos="630"/>
              <w:tab w:val="right" w:leader="dot" w:pos="9074"/>
            </w:tabs>
            <w:rPr>
              <w:rFonts w:eastAsiaTheme="minorEastAsia" w:cstheme="minorBidi"/>
              <w:b w:val="0"/>
              <w:bCs w:val="0"/>
              <w:noProof/>
              <w:color w:val="auto"/>
              <w:sz w:val="22"/>
              <w:szCs w:val="22"/>
              <w:lang w:val="en-US" w:eastAsia="en-US"/>
            </w:rPr>
          </w:pPr>
          <w:hyperlink w:anchor="_Toc15027808" w:history="1">
            <w:r w:rsidR="00D90146" w:rsidRPr="0030405B">
              <w:rPr>
                <w:rStyle w:val="Hyperlink"/>
                <w:rFonts w:ascii="Times New Roman" w:hAnsi="Times New Roman" w:cs="Times New Roman"/>
                <w:noProof/>
              </w:rPr>
              <w:t>II.</w:t>
            </w:r>
            <w:r w:rsidR="00D90146">
              <w:rPr>
                <w:rFonts w:eastAsiaTheme="minorEastAsia" w:cstheme="minorBidi"/>
                <w:b w:val="0"/>
                <w:bCs w:val="0"/>
                <w:noProof/>
                <w:color w:val="auto"/>
                <w:sz w:val="22"/>
                <w:szCs w:val="22"/>
                <w:lang w:val="en-US" w:eastAsia="en-US"/>
              </w:rPr>
              <w:tab/>
            </w:r>
            <w:r w:rsidR="00D90146" w:rsidRPr="0030405B">
              <w:rPr>
                <w:rStyle w:val="Hyperlink"/>
                <w:rFonts w:ascii="Times New Roman" w:hAnsi="Times New Roman" w:cs="Times New Roman"/>
                <w:noProof/>
              </w:rPr>
              <w:t>RESULTATS</w:t>
            </w:r>
            <w:r w:rsidR="00D90146">
              <w:rPr>
                <w:noProof/>
                <w:webHidden/>
              </w:rPr>
              <w:tab/>
            </w:r>
            <w:r w:rsidR="00D90146">
              <w:rPr>
                <w:noProof/>
                <w:webHidden/>
              </w:rPr>
              <w:fldChar w:fldCharType="begin"/>
            </w:r>
            <w:r w:rsidR="00D90146">
              <w:rPr>
                <w:noProof/>
                <w:webHidden/>
              </w:rPr>
              <w:instrText xml:space="preserve"> PAGEREF _Toc15027808 \h </w:instrText>
            </w:r>
            <w:r w:rsidR="00D90146">
              <w:rPr>
                <w:noProof/>
                <w:webHidden/>
              </w:rPr>
            </w:r>
            <w:r w:rsidR="00D90146">
              <w:rPr>
                <w:noProof/>
                <w:webHidden/>
              </w:rPr>
              <w:fldChar w:fldCharType="separate"/>
            </w:r>
            <w:r w:rsidR="00D90146">
              <w:rPr>
                <w:noProof/>
                <w:webHidden/>
              </w:rPr>
              <w:t>5</w:t>
            </w:r>
            <w:r w:rsidR="00D90146">
              <w:rPr>
                <w:noProof/>
                <w:webHidden/>
              </w:rPr>
              <w:fldChar w:fldCharType="end"/>
            </w:r>
          </w:hyperlink>
        </w:p>
        <w:p w14:paraId="4FE93937" w14:textId="5D50F353" w:rsidR="00D90146" w:rsidRDefault="009E0F8D">
          <w:pPr>
            <w:pStyle w:val="TOC2"/>
            <w:tabs>
              <w:tab w:val="left" w:pos="630"/>
              <w:tab w:val="right" w:leader="dot" w:pos="9074"/>
            </w:tabs>
            <w:rPr>
              <w:rFonts w:eastAsiaTheme="minorEastAsia" w:cstheme="minorBidi"/>
              <w:b w:val="0"/>
              <w:bCs w:val="0"/>
              <w:noProof/>
              <w:color w:val="auto"/>
              <w:lang w:val="en-US" w:eastAsia="en-US"/>
            </w:rPr>
          </w:pPr>
          <w:hyperlink w:anchor="_Toc15027809" w:history="1">
            <w:r w:rsidR="00D90146" w:rsidRPr="0030405B">
              <w:rPr>
                <w:rStyle w:val="Hyperlink"/>
                <w:rFonts w:ascii="Times New Roman" w:eastAsia="Arial" w:hAnsi="Times New Roman" w:cs="Times New Roman"/>
                <w:noProof/>
              </w:rPr>
              <w:t>i)</w:t>
            </w:r>
            <w:r w:rsidR="00D90146">
              <w:rPr>
                <w:rFonts w:eastAsiaTheme="minorEastAsia" w:cstheme="minorBidi"/>
                <w:b w:val="0"/>
                <w:bCs w:val="0"/>
                <w:noProof/>
                <w:color w:val="auto"/>
                <w:lang w:val="en-US" w:eastAsia="en-US"/>
              </w:rPr>
              <w:tab/>
            </w:r>
            <w:r w:rsidR="00D90146" w:rsidRPr="0030405B">
              <w:rPr>
                <w:rStyle w:val="Hyperlink"/>
                <w:rFonts w:ascii="Times New Roman" w:eastAsia="Arial" w:hAnsi="Times New Roman" w:cs="Times New Roman"/>
                <w:noProof/>
              </w:rPr>
              <w:t>Description sommaire des résultats</w:t>
            </w:r>
            <w:r w:rsidR="00D90146">
              <w:rPr>
                <w:noProof/>
                <w:webHidden/>
              </w:rPr>
              <w:tab/>
            </w:r>
            <w:r w:rsidR="00D90146">
              <w:rPr>
                <w:noProof/>
                <w:webHidden/>
              </w:rPr>
              <w:fldChar w:fldCharType="begin"/>
            </w:r>
            <w:r w:rsidR="00D90146">
              <w:rPr>
                <w:noProof/>
                <w:webHidden/>
              </w:rPr>
              <w:instrText xml:space="preserve"> PAGEREF _Toc15027809 \h </w:instrText>
            </w:r>
            <w:r w:rsidR="00D90146">
              <w:rPr>
                <w:noProof/>
                <w:webHidden/>
              </w:rPr>
            </w:r>
            <w:r w:rsidR="00D90146">
              <w:rPr>
                <w:noProof/>
                <w:webHidden/>
              </w:rPr>
              <w:fldChar w:fldCharType="separate"/>
            </w:r>
            <w:r w:rsidR="00D90146">
              <w:rPr>
                <w:noProof/>
                <w:webHidden/>
              </w:rPr>
              <w:t>5</w:t>
            </w:r>
            <w:r w:rsidR="00D90146">
              <w:rPr>
                <w:noProof/>
                <w:webHidden/>
              </w:rPr>
              <w:fldChar w:fldCharType="end"/>
            </w:r>
          </w:hyperlink>
        </w:p>
        <w:p w14:paraId="4144E519" w14:textId="75D7C944" w:rsidR="00D90146" w:rsidRDefault="009E0F8D">
          <w:pPr>
            <w:pStyle w:val="TOC2"/>
            <w:tabs>
              <w:tab w:val="left" w:pos="630"/>
              <w:tab w:val="right" w:leader="dot" w:pos="9074"/>
            </w:tabs>
            <w:rPr>
              <w:rFonts w:eastAsiaTheme="minorEastAsia" w:cstheme="minorBidi"/>
              <w:b w:val="0"/>
              <w:bCs w:val="0"/>
              <w:noProof/>
              <w:color w:val="auto"/>
              <w:lang w:val="en-US" w:eastAsia="en-US"/>
            </w:rPr>
          </w:pPr>
          <w:hyperlink w:anchor="_Toc15027810" w:history="1">
            <w:r w:rsidR="00D90146" w:rsidRPr="0030405B">
              <w:rPr>
                <w:rStyle w:val="Hyperlink"/>
                <w:rFonts w:ascii="Times New Roman" w:eastAsia="Arial" w:hAnsi="Times New Roman" w:cs="Times New Roman"/>
                <w:noProof/>
              </w:rPr>
              <w:t>ii)</w:t>
            </w:r>
            <w:r w:rsidR="00D90146">
              <w:rPr>
                <w:rFonts w:eastAsiaTheme="minorEastAsia" w:cstheme="minorBidi"/>
                <w:b w:val="0"/>
                <w:bCs w:val="0"/>
                <w:noProof/>
                <w:color w:val="auto"/>
                <w:lang w:val="en-US" w:eastAsia="en-US"/>
              </w:rPr>
              <w:tab/>
            </w:r>
            <w:r w:rsidR="00D90146" w:rsidRPr="0030405B">
              <w:rPr>
                <w:rStyle w:val="Hyperlink"/>
                <w:rFonts w:ascii="Times New Roman" w:eastAsia="Arial" w:hAnsi="Times New Roman" w:cs="Times New Roman"/>
                <w:noProof/>
              </w:rPr>
              <w:t>Évaluation axée sur les Indicateurs de Performance</w:t>
            </w:r>
            <w:r w:rsidR="00D90146">
              <w:rPr>
                <w:noProof/>
                <w:webHidden/>
              </w:rPr>
              <w:tab/>
            </w:r>
            <w:r w:rsidR="00D90146">
              <w:rPr>
                <w:noProof/>
                <w:webHidden/>
              </w:rPr>
              <w:fldChar w:fldCharType="begin"/>
            </w:r>
            <w:r w:rsidR="00D90146">
              <w:rPr>
                <w:noProof/>
                <w:webHidden/>
              </w:rPr>
              <w:instrText xml:space="preserve"> PAGEREF _Toc15027810 \h </w:instrText>
            </w:r>
            <w:r w:rsidR="00D90146">
              <w:rPr>
                <w:noProof/>
                <w:webHidden/>
              </w:rPr>
            </w:r>
            <w:r w:rsidR="00D90146">
              <w:rPr>
                <w:noProof/>
                <w:webHidden/>
              </w:rPr>
              <w:fldChar w:fldCharType="separate"/>
            </w:r>
            <w:r w:rsidR="00D90146">
              <w:rPr>
                <w:noProof/>
                <w:webHidden/>
              </w:rPr>
              <w:t>8</w:t>
            </w:r>
            <w:r w:rsidR="00D90146">
              <w:rPr>
                <w:noProof/>
                <w:webHidden/>
              </w:rPr>
              <w:fldChar w:fldCharType="end"/>
            </w:r>
          </w:hyperlink>
        </w:p>
        <w:p w14:paraId="0B15BC10" w14:textId="5696D6CF" w:rsidR="00D90146" w:rsidRDefault="009E0F8D">
          <w:pPr>
            <w:pStyle w:val="TOC2"/>
            <w:tabs>
              <w:tab w:val="left" w:pos="840"/>
              <w:tab w:val="right" w:leader="dot" w:pos="9074"/>
            </w:tabs>
            <w:rPr>
              <w:rFonts w:eastAsiaTheme="minorEastAsia" w:cstheme="minorBidi"/>
              <w:b w:val="0"/>
              <w:bCs w:val="0"/>
              <w:noProof/>
              <w:color w:val="auto"/>
              <w:lang w:val="en-US" w:eastAsia="en-US"/>
            </w:rPr>
          </w:pPr>
          <w:hyperlink w:anchor="_Toc15027811" w:history="1">
            <w:r w:rsidR="00D90146" w:rsidRPr="0030405B">
              <w:rPr>
                <w:rStyle w:val="Hyperlink"/>
                <w:rFonts w:ascii="Times New Roman" w:eastAsia="Arial" w:hAnsi="Times New Roman" w:cs="Times New Roman"/>
                <w:noProof/>
              </w:rPr>
              <w:t>iii)</w:t>
            </w:r>
            <w:r w:rsidR="00D90146">
              <w:rPr>
                <w:rFonts w:eastAsiaTheme="minorEastAsia" w:cstheme="minorBidi"/>
                <w:b w:val="0"/>
                <w:bCs w:val="0"/>
                <w:noProof/>
                <w:color w:val="auto"/>
                <w:lang w:val="en-US" w:eastAsia="en-US"/>
              </w:rPr>
              <w:tab/>
            </w:r>
            <w:r w:rsidR="00D90146" w:rsidRPr="0030405B">
              <w:rPr>
                <w:rStyle w:val="Hyperlink"/>
                <w:rFonts w:ascii="Times New Roman" w:eastAsia="Arial" w:hAnsi="Times New Roman" w:cs="Times New Roman"/>
                <w:noProof/>
              </w:rPr>
              <w:t>Jalon de la LOI</w:t>
            </w:r>
            <w:r w:rsidR="00D90146">
              <w:rPr>
                <w:noProof/>
                <w:webHidden/>
              </w:rPr>
              <w:tab/>
            </w:r>
            <w:r w:rsidR="00D90146">
              <w:rPr>
                <w:noProof/>
                <w:webHidden/>
              </w:rPr>
              <w:fldChar w:fldCharType="begin"/>
            </w:r>
            <w:r w:rsidR="00D90146">
              <w:rPr>
                <w:noProof/>
                <w:webHidden/>
              </w:rPr>
              <w:instrText xml:space="preserve"> PAGEREF _Toc15027811 \h </w:instrText>
            </w:r>
            <w:r w:rsidR="00D90146">
              <w:rPr>
                <w:noProof/>
                <w:webHidden/>
              </w:rPr>
            </w:r>
            <w:r w:rsidR="00D90146">
              <w:rPr>
                <w:noProof/>
                <w:webHidden/>
              </w:rPr>
              <w:fldChar w:fldCharType="separate"/>
            </w:r>
            <w:r w:rsidR="00D90146">
              <w:rPr>
                <w:noProof/>
                <w:webHidden/>
              </w:rPr>
              <w:t>14</w:t>
            </w:r>
            <w:r w:rsidR="00D90146">
              <w:rPr>
                <w:noProof/>
                <w:webHidden/>
              </w:rPr>
              <w:fldChar w:fldCharType="end"/>
            </w:r>
          </w:hyperlink>
        </w:p>
        <w:p w14:paraId="5BDC6C55" w14:textId="6ED1F00A" w:rsidR="00D90146" w:rsidRDefault="009E0F8D">
          <w:pPr>
            <w:pStyle w:val="TOC2"/>
            <w:tabs>
              <w:tab w:val="left" w:pos="840"/>
              <w:tab w:val="right" w:leader="dot" w:pos="9074"/>
            </w:tabs>
            <w:rPr>
              <w:rFonts w:eastAsiaTheme="minorEastAsia" w:cstheme="minorBidi"/>
              <w:b w:val="0"/>
              <w:bCs w:val="0"/>
              <w:noProof/>
              <w:color w:val="auto"/>
              <w:lang w:val="en-US" w:eastAsia="en-US"/>
            </w:rPr>
          </w:pPr>
          <w:hyperlink w:anchor="_Toc15027812" w:history="1">
            <w:r w:rsidR="00D90146" w:rsidRPr="0030405B">
              <w:rPr>
                <w:rStyle w:val="Hyperlink"/>
                <w:rFonts w:ascii="Times New Roman" w:eastAsia="Arial" w:hAnsi="Times New Roman" w:cs="Times New Roman"/>
                <w:noProof/>
              </w:rPr>
              <w:t>iv)</w:t>
            </w:r>
            <w:r w:rsidR="00D90146">
              <w:rPr>
                <w:rFonts w:eastAsiaTheme="minorEastAsia" w:cstheme="minorBidi"/>
                <w:b w:val="0"/>
                <w:bCs w:val="0"/>
                <w:noProof/>
                <w:color w:val="auto"/>
                <w:lang w:val="en-US" w:eastAsia="en-US"/>
              </w:rPr>
              <w:tab/>
            </w:r>
            <w:r w:rsidR="00D90146" w:rsidRPr="0030405B">
              <w:rPr>
                <w:rStyle w:val="Hyperlink"/>
                <w:rFonts w:ascii="Times New Roman" w:eastAsia="Arial" w:hAnsi="Times New Roman" w:cs="Times New Roman"/>
                <w:noProof/>
              </w:rPr>
              <w:t>Gestion participative</w:t>
            </w:r>
            <w:r w:rsidR="00D90146">
              <w:rPr>
                <w:noProof/>
                <w:webHidden/>
              </w:rPr>
              <w:tab/>
            </w:r>
            <w:r w:rsidR="00D90146">
              <w:rPr>
                <w:noProof/>
                <w:webHidden/>
              </w:rPr>
              <w:fldChar w:fldCharType="begin"/>
            </w:r>
            <w:r w:rsidR="00D90146">
              <w:rPr>
                <w:noProof/>
                <w:webHidden/>
              </w:rPr>
              <w:instrText xml:space="preserve"> PAGEREF _Toc15027812 \h </w:instrText>
            </w:r>
            <w:r w:rsidR="00D90146">
              <w:rPr>
                <w:noProof/>
                <w:webHidden/>
              </w:rPr>
            </w:r>
            <w:r w:rsidR="00D90146">
              <w:rPr>
                <w:noProof/>
                <w:webHidden/>
              </w:rPr>
              <w:fldChar w:fldCharType="separate"/>
            </w:r>
            <w:r w:rsidR="00D90146">
              <w:rPr>
                <w:noProof/>
                <w:webHidden/>
              </w:rPr>
              <w:t>16</w:t>
            </w:r>
            <w:r w:rsidR="00D90146">
              <w:rPr>
                <w:noProof/>
                <w:webHidden/>
              </w:rPr>
              <w:fldChar w:fldCharType="end"/>
            </w:r>
          </w:hyperlink>
        </w:p>
        <w:p w14:paraId="3234CD66" w14:textId="3295C753" w:rsidR="00D90146" w:rsidRDefault="009E0F8D">
          <w:pPr>
            <w:pStyle w:val="TOC2"/>
            <w:tabs>
              <w:tab w:val="left" w:pos="630"/>
              <w:tab w:val="right" w:leader="dot" w:pos="9074"/>
            </w:tabs>
            <w:rPr>
              <w:rFonts w:eastAsiaTheme="minorEastAsia" w:cstheme="minorBidi"/>
              <w:b w:val="0"/>
              <w:bCs w:val="0"/>
              <w:noProof/>
              <w:color w:val="auto"/>
              <w:lang w:val="en-US" w:eastAsia="en-US"/>
            </w:rPr>
          </w:pPr>
          <w:hyperlink w:anchor="_Toc15027813" w:history="1">
            <w:r w:rsidR="00D90146" w:rsidRPr="0030405B">
              <w:rPr>
                <w:rStyle w:val="Hyperlink"/>
                <w:rFonts w:ascii="Times New Roman" w:eastAsia="Arial" w:hAnsi="Times New Roman" w:cs="Times New Roman"/>
                <w:noProof/>
              </w:rPr>
              <w:t>v)</w:t>
            </w:r>
            <w:r w:rsidR="00D90146">
              <w:rPr>
                <w:rFonts w:eastAsiaTheme="minorEastAsia" w:cstheme="minorBidi"/>
                <w:b w:val="0"/>
                <w:bCs w:val="0"/>
                <w:noProof/>
                <w:color w:val="auto"/>
                <w:lang w:val="en-US" w:eastAsia="en-US"/>
              </w:rPr>
              <w:tab/>
            </w:r>
            <w:r w:rsidR="00D90146" w:rsidRPr="0030405B">
              <w:rPr>
                <w:rStyle w:val="Hyperlink"/>
                <w:rFonts w:ascii="Times New Roman" w:eastAsia="Arial" w:hAnsi="Times New Roman" w:cs="Times New Roman"/>
                <w:noProof/>
              </w:rPr>
              <w:t>Narratif sur l’aspect genre</w:t>
            </w:r>
            <w:r w:rsidR="00D90146">
              <w:rPr>
                <w:noProof/>
                <w:webHidden/>
              </w:rPr>
              <w:tab/>
            </w:r>
            <w:r w:rsidR="00D90146">
              <w:rPr>
                <w:noProof/>
                <w:webHidden/>
              </w:rPr>
              <w:fldChar w:fldCharType="begin"/>
            </w:r>
            <w:r w:rsidR="00D90146">
              <w:rPr>
                <w:noProof/>
                <w:webHidden/>
              </w:rPr>
              <w:instrText xml:space="preserve"> PAGEREF _Toc15027813 \h </w:instrText>
            </w:r>
            <w:r w:rsidR="00D90146">
              <w:rPr>
                <w:noProof/>
                <w:webHidden/>
              </w:rPr>
            </w:r>
            <w:r w:rsidR="00D90146">
              <w:rPr>
                <w:noProof/>
                <w:webHidden/>
              </w:rPr>
              <w:fldChar w:fldCharType="separate"/>
            </w:r>
            <w:r w:rsidR="00D90146">
              <w:rPr>
                <w:noProof/>
                <w:webHidden/>
              </w:rPr>
              <w:t>16</w:t>
            </w:r>
            <w:r w:rsidR="00D90146">
              <w:rPr>
                <w:noProof/>
                <w:webHidden/>
              </w:rPr>
              <w:fldChar w:fldCharType="end"/>
            </w:r>
          </w:hyperlink>
        </w:p>
        <w:p w14:paraId="2EB897B3" w14:textId="42D7CF5E" w:rsidR="00D90146" w:rsidRDefault="009E0F8D">
          <w:pPr>
            <w:pStyle w:val="TOC2"/>
            <w:tabs>
              <w:tab w:val="left" w:pos="840"/>
              <w:tab w:val="right" w:leader="dot" w:pos="9074"/>
            </w:tabs>
            <w:rPr>
              <w:rFonts w:eastAsiaTheme="minorEastAsia" w:cstheme="minorBidi"/>
              <w:b w:val="0"/>
              <w:bCs w:val="0"/>
              <w:noProof/>
              <w:color w:val="auto"/>
              <w:lang w:val="en-US" w:eastAsia="en-US"/>
            </w:rPr>
          </w:pPr>
          <w:hyperlink w:anchor="_Toc15027814" w:history="1">
            <w:r w:rsidR="00D90146" w:rsidRPr="0030405B">
              <w:rPr>
                <w:rStyle w:val="Hyperlink"/>
                <w:rFonts w:ascii="Times New Roman" w:eastAsia="Arial" w:hAnsi="Times New Roman" w:cs="Times New Roman"/>
                <w:noProof/>
              </w:rPr>
              <w:t>vi)</w:t>
            </w:r>
            <w:r w:rsidR="00D90146">
              <w:rPr>
                <w:rFonts w:eastAsiaTheme="minorEastAsia" w:cstheme="minorBidi"/>
                <w:b w:val="0"/>
                <w:bCs w:val="0"/>
                <w:noProof/>
                <w:color w:val="auto"/>
                <w:lang w:val="en-US" w:eastAsia="en-US"/>
              </w:rPr>
              <w:tab/>
            </w:r>
            <w:r w:rsidR="00D90146" w:rsidRPr="0030405B">
              <w:rPr>
                <w:rStyle w:val="Hyperlink"/>
                <w:rFonts w:ascii="Times New Roman" w:eastAsia="Arial" w:hAnsi="Times New Roman" w:cs="Times New Roman"/>
                <w:noProof/>
              </w:rPr>
              <w:t>Respect des Normes et Gestion Environnementale et Sociale</w:t>
            </w:r>
            <w:r w:rsidR="00D90146">
              <w:rPr>
                <w:noProof/>
                <w:webHidden/>
              </w:rPr>
              <w:tab/>
            </w:r>
            <w:r w:rsidR="00D90146">
              <w:rPr>
                <w:noProof/>
                <w:webHidden/>
              </w:rPr>
              <w:fldChar w:fldCharType="begin"/>
            </w:r>
            <w:r w:rsidR="00D90146">
              <w:rPr>
                <w:noProof/>
                <w:webHidden/>
              </w:rPr>
              <w:instrText xml:space="preserve"> PAGEREF _Toc15027814 \h </w:instrText>
            </w:r>
            <w:r w:rsidR="00D90146">
              <w:rPr>
                <w:noProof/>
                <w:webHidden/>
              </w:rPr>
            </w:r>
            <w:r w:rsidR="00D90146">
              <w:rPr>
                <w:noProof/>
                <w:webHidden/>
              </w:rPr>
              <w:fldChar w:fldCharType="separate"/>
            </w:r>
            <w:r w:rsidR="00D90146">
              <w:rPr>
                <w:noProof/>
                <w:webHidden/>
              </w:rPr>
              <w:t>17</w:t>
            </w:r>
            <w:r w:rsidR="00D90146">
              <w:rPr>
                <w:noProof/>
                <w:webHidden/>
              </w:rPr>
              <w:fldChar w:fldCharType="end"/>
            </w:r>
          </w:hyperlink>
        </w:p>
        <w:p w14:paraId="7AA0791A" w14:textId="59AFA245" w:rsidR="00D90146" w:rsidRDefault="009E0F8D">
          <w:pPr>
            <w:pStyle w:val="TOC2"/>
            <w:tabs>
              <w:tab w:val="left" w:pos="840"/>
              <w:tab w:val="right" w:leader="dot" w:pos="9074"/>
            </w:tabs>
            <w:rPr>
              <w:rFonts w:eastAsiaTheme="minorEastAsia" w:cstheme="minorBidi"/>
              <w:b w:val="0"/>
              <w:bCs w:val="0"/>
              <w:noProof/>
              <w:color w:val="auto"/>
              <w:lang w:val="en-US" w:eastAsia="en-US"/>
            </w:rPr>
          </w:pPr>
          <w:hyperlink w:anchor="_Toc15027815" w:history="1">
            <w:r w:rsidR="00D90146" w:rsidRPr="0030405B">
              <w:rPr>
                <w:rStyle w:val="Hyperlink"/>
                <w:rFonts w:ascii="Times New Roman" w:eastAsia="Arial" w:hAnsi="Times New Roman" w:cs="Times New Roman"/>
                <w:noProof/>
              </w:rPr>
              <w:t>vii)</w:t>
            </w:r>
            <w:r w:rsidR="00D90146">
              <w:rPr>
                <w:rFonts w:eastAsiaTheme="minorEastAsia" w:cstheme="minorBidi"/>
                <w:b w:val="0"/>
                <w:bCs w:val="0"/>
                <w:noProof/>
                <w:color w:val="auto"/>
                <w:lang w:val="en-US" w:eastAsia="en-US"/>
              </w:rPr>
              <w:tab/>
            </w:r>
            <w:r w:rsidR="00D90146" w:rsidRPr="0030405B">
              <w:rPr>
                <w:rStyle w:val="Hyperlink"/>
                <w:rFonts w:ascii="Times New Roman" w:eastAsia="Arial" w:hAnsi="Times New Roman" w:cs="Times New Roman"/>
                <w:noProof/>
              </w:rPr>
              <w:t>Gestion des risques</w:t>
            </w:r>
            <w:r w:rsidR="00D90146">
              <w:rPr>
                <w:noProof/>
                <w:webHidden/>
              </w:rPr>
              <w:tab/>
            </w:r>
            <w:r w:rsidR="00D90146">
              <w:rPr>
                <w:noProof/>
                <w:webHidden/>
              </w:rPr>
              <w:fldChar w:fldCharType="begin"/>
            </w:r>
            <w:r w:rsidR="00D90146">
              <w:rPr>
                <w:noProof/>
                <w:webHidden/>
              </w:rPr>
              <w:instrText xml:space="preserve"> PAGEREF _Toc15027815 \h </w:instrText>
            </w:r>
            <w:r w:rsidR="00D90146">
              <w:rPr>
                <w:noProof/>
                <w:webHidden/>
              </w:rPr>
            </w:r>
            <w:r w:rsidR="00D90146">
              <w:rPr>
                <w:noProof/>
                <w:webHidden/>
              </w:rPr>
              <w:fldChar w:fldCharType="separate"/>
            </w:r>
            <w:r w:rsidR="00D90146">
              <w:rPr>
                <w:noProof/>
                <w:webHidden/>
              </w:rPr>
              <w:t>19</w:t>
            </w:r>
            <w:r w:rsidR="00D90146">
              <w:rPr>
                <w:noProof/>
                <w:webHidden/>
              </w:rPr>
              <w:fldChar w:fldCharType="end"/>
            </w:r>
          </w:hyperlink>
        </w:p>
        <w:p w14:paraId="7952DACB" w14:textId="0A03FC48" w:rsidR="00D90146" w:rsidRDefault="009E0F8D">
          <w:pPr>
            <w:pStyle w:val="TOC2"/>
            <w:tabs>
              <w:tab w:val="left" w:pos="840"/>
              <w:tab w:val="right" w:leader="dot" w:pos="9074"/>
            </w:tabs>
            <w:rPr>
              <w:rFonts w:eastAsiaTheme="minorEastAsia" w:cstheme="minorBidi"/>
              <w:b w:val="0"/>
              <w:bCs w:val="0"/>
              <w:noProof/>
              <w:color w:val="auto"/>
              <w:lang w:val="en-US" w:eastAsia="en-US"/>
            </w:rPr>
          </w:pPr>
          <w:hyperlink w:anchor="_Toc15027816" w:history="1">
            <w:r w:rsidR="00D90146" w:rsidRPr="0030405B">
              <w:rPr>
                <w:rStyle w:val="Hyperlink"/>
                <w:rFonts w:ascii="Times New Roman" w:eastAsia="Arial" w:hAnsi="Times New Roman" w:cs="Times New Roman"/>
                <w:noProof/>
              </w:rPr>
              <w:t>viii)</w:t>
            </w:r>
            <w:r w:rsidR="00D90146">
              <w:rPr>
                <w:rFonts w:eastAsiaTheme="minorEastAsia" w:cstheme="minorBidi"/>
                <w:b w:val="0"/>
                <w:bCs w:val="0"/>
                <w:noProof/>
                <w:color w:val="auto"/>
                <w:lang w:val="en-US" w:eastAsia="en-US"/>
              </w:rPr>
              <w:tab/>
            </w:r>
            <w:r w:rsidR="00D90146" w:rsidRPr="0030405B">
              <w:rPr>
                <w:rStyle w:val="Hyperlink"/>
                <w:rFonts w:ascii="Times New Roman" w:eastAsia="Arial" w:hAnsi="Times New Roman" w:cs="Times New Roman"/>
                <w:noProof/>
              </w:rPr>
              <w:t>Illustration narrative spécifique</w:t>
            </w:r>
            <w:r w:rsidR="00D90146">
              <w:rPr>
                <w:noProof/>
                <w:webHidden/>
              </w:rPr>
              <w:tab/>
            </w:r>
            <w:r w:rsidR="00D90146">
              <w:rPr>
                <w:noProof/>
                <w:webHidden/>
              </w:rPr>
              <w:fldChar w:fldCharType="begin"/>
            </w:r>
            <w:r w:rsidR="00D90146">
              <w:rPr>
                <w:noProof/>
                <w:webHidden/>
              </w:rPr>
              <w:instrText xml:space="preserve"> PAGEREF _Toc15027816 \h </w:instrText>
            </w:r>
            <w:r w:rsidR="00D90146">
              <w:rPr>
                <w:noProof/>
                <w:webHidden/>
              </w:rPr>
            </w:r>
            <w:r w:rsidR="00D90146">
              <w:rPr>
                <w:noProof/>
                <w:webHidden/>
              </w:rPr>
              <w:fldChar w:fldCharType="separate"/>
            </w:r>
            <w:r w:rsidR="00D90146">
              <w:rPr>
                <w:noProof/>
                <w:webHidden/>
              </w:rPr>
              <w:t>25</w:t>
            </w:r>
            <w:r w:rsidR="00D90146">
              <w:rPr>
                <w:noProof/>
                <w:webHidden/>
              </w:rPr>
              <w:fldChar w:fldCharType="end"/>
            </w:r>
          </w:hyperlink>
        </w:p>
        <w:p w14:paraId="7AA0A3CA" w14:textId="30B6DB95" w:rsidR="00D90146" w:rsidRDefault="009E0F8D">
          <w:pPr>
            <w:pStyle w:val="TOC2"/>
            <w:tabs>
              <w:tab w:val="left" w:pos="840"/>
              <w:tab w:val="right" w:leader="dot" w:pos="9074"/>
            </w:tabs>
            <w:rPr>
              <w:rFonts w:eastAsiaTheme="minorEastAsia" w:cstheme="minorBidi"/>
              <w:b w:val="0"/>
              <w:bCs w:val="0"/>
              <w:noProof/>
              <w:color w:val="auto"/>
              <w:lang w:val="en-US" w:eastAsia="en-US"/>
            </w:rPr>
          </w:pPr>
          <w:hyperlink w:anchor="_Toc15027817" w:history="1">
            <w:r w:rsidR="00D90146" w:rsidRPr="0030405B">
              <w:rPr>
                <w:rStyle w:val="Hyperlink"/>
                <w:rFonts w:ascii="Times New Roman" w:eastAsia="Arial" w:hAnsi="Times New Roman" w:cs="Times New Roman"/>
                <w:noProof/>
              </w:rPr>
              <w:t>ix)</w:t>
            </w:r>
            <w:r w:rsidR="00D90146">
              <w:rPr>
                <w:rFonts w:eastAsiaTheme="minorEastAsia" w:cstheme="minorBidi"/>
                <w:b w:val="0"/>
                <w:bCs w:val="0"/>
                <w:noProof/>
                <w:color w:val="auto"/>
                <w:lang w:val="en-US" w:eastAsia="en-US"/>
              </w:rPr>
              <w:tab/>
            </w:r>
            <w:r w:rsidR="00D90146" w:rsidRPr="0030405B">
              <w:rPr>
                <w:rStyle w:val="Hyperlink"/>
                <w:rFonts w:ascii="Times New Roman" w:eastAsia="Arial" w:hAnsi="Times New Roman" w:cs="Times New Roman"/>
                <w:noProof/>
              </w:rPr>
              <w:t>Modalités de suivi</w:t>
            </w:r>
            <w:r w:rsidR="00D90146">
              <w:rPr>
                <w:noProof/>
                <w:webHidden/>
              </w:rPr>
              <w:tab/>
            </w:r>
            <w:r w:rsidR="00D90146">
              <w:rPr>
                <w:noProof/>
                <w:webHidden/>
              </w:rPr>
              <w:fldChar w:fldCharType="begin"/>
            </w:r>
            <w:r w:rsidR="00D90146">
              <w:rPr>
                <w:noProof/>
                <w:webHidden/>
              </w:rPr>
              <w:instrText xml:space="preserve"> PAGEREF _Toc15027817 \h </w:instrText>
            </w:r>
            <w:r w:rsidR="00D90146">
              <w:rPr>
                <w:noProof/>
                <w:webHidden/>
              </w:rPr>
            </w:r>
            <w:r w:rsidR="00D90146">
              <w:rPr>
                <w:noProof/>
                <w:webHidden/>
              </w:rPr>
              <w:fldChar w:fldCharType="separate"/>
            </w:r>
            <w:r w:rsidR="00D90146">
              <w:rPr>
                <w:noProof/>
                <w:webHidden/>
              </w:rPr>
              <w:t>25</w:t>
            </w:r>
            <w:r w:rsidR="00D90146">
              <w:rPr>
                <w:noProof/>
                <w:webHidden/>
              </w:rPr>
              <w:fldChar w:fldCharType="end"/>
            </w:r>
          </w:hyperlink>
        </w:p>
        <w:p w14:paraId="7FB87AEF" w14:textId="6D769139" w:rsidR="00D90146" w:rsidRDefault="009E0F8D">
          <w:pPr>
            <w:pStyle w:val="TOC2"/>
            <w:tabs>
              <w:tab w:val="left" w:pos="630"/>
              <w:tab w:val="right" w:leader="dot" w:pos="9074"/>
            </w:tabs>
            <w:rPr>
              <w:rFonts w:eastAsiaTheme="minorEastAsia" w:cstheme="minorBidi"/>
              <w:b w:val="0"/>
              <w:bCs w:val="0"/>
              <w:noProof/>
              <w:color w:val="auto"/>
              <w:lang w:val="en-US" w:eastAsia="en-US"/>
            </w:rPr>
          </w:pPr>
          <w:hyperlink w:anchor="_Toc15027818" w:history="1">
            <w:r w:rsidR="00D90146" w:rsidRPr="0030405B">
              <w:rPr>
                <w:rStyle w:val="Hyperlink"/>
                <w:rFonts w:ascii="Times New Roman" w:eastAsia="Arial" w:hAnsi="Times New Roman" w:cs="Times New Roman"/>
                <w:noProof/>
              </w:rPr>
              <w:t>x)</w:t>
            </w:r>
            <w:r w:rsidR="00D90146">
              <w:rPr>
                <w:rFonts w:eastAsiaTheme="minorEastAsia" w:cstheme="minorBidi"/>
                <w:b w:val="0"/>
                <w:bCs w:val="0"/>
                <w:noProof/>
                <w:color w:val="auto"/>
                <w:lang w:val="en-US" w:eastAsia="en-US"/>
              </w:rPr>
              <w:tab/>
            </w:r>
            <w:r w:rsidR="00D90146" w:rsidRPr="0030405B">
              <w:rPr>
                <w:rStyle w:val="Hyperlink"/>
                <w:rFonts w:ascii="Times New Roman" w:eastAsia="Arial" w:hAnsi="Times New Roman" w:cs="Times New Roman"/>
                <w:noProof/>
              </w:rPr>
              <w:t>Révisions programmatiques (le cas échéant)</w:t>
            </w:r>
            <w:r w:rsidR="00D90146">
              <w:rPr>
                <w:noProof/>
                <w:webHidden/>
              </w:rPr>
              <w:tab/>
            </w:r>
            <w:r w:rsidR="00D90146">
              <w:rPr>
                <w:noProof/>
                <w:webHidden/>
              </w:rPr>
              <w:fldChar w:fldCharType="begin"/>
            </w:r>
            <w:r w:rsidR="00D90146">
              <w:rPr>
                <w:noProof/>
                <w:webHidden/>
              </w:rPr>
              <w:instrText xml:space="preserve"> PAGEREF _Toc15027818 \h </w:instrText>
            </w:r>
            <w:r w:rsidR="00D90146">
              <w:rPr>
                <w:noProof/>
                <w:webHidden/>
              </w:rPr>
            </w:r>
            <w:r w:rsidR="00D90146">
              <w:rPr>
                <w:noProof/>
                <w:webHidden/>
              </w:rPr>
              <w:fldChar w:fldCharType="separate"/>
            </w:r>
            <w:r w:rsidR="00D90146">
              <w:rPr>
                <w:noProof/>
                <w:webHidden/>
              </w:rPr>
              <w:t>25</w:t>
            </w:r>
            <w:r w:rsidR="00D90146">
              <w:rPr>
                <w:noProof/>
                <w:webHidden/>
              </w:rPr>
              <w:fldChar w:fldCharType="end"/>
            </w:r>
          </w:hyperlink>
        </w:p>
        <w:p w14:paraId="63511B15" w14:textId="52664ACF" w:rsidR="00D90146" w:rsidRDefault="009E0F8D">
          <w:pPr>
            <w:pStyle w:val="TOC2"/>
            <w:tabs>
              <w:tab w:val="left" w:pos="840"/>
              <w:tab w:val="right" w:leader="dot" w:pos="9074"/>
            </w:tabs>
            <w:rPr>
              <w:rFonts w:eastAsiaTheme="minorEastAsia" w:cstheme="minorBidi"/>
              <w:b w:val="0"/>
              <w:bCs w:val="0"/>
              <w:noProof/>
              <w:color w:val="auto"/>
              <w:lang w:val="en-US" w:eastAsia="en-US"/>
            </w:rPr>
          </w:pPr>
          <w:hyperlink w:anchor="_Toc15027819" w:history="1">
            <w:r w:rsidR="00D90146" w:rsidRPr="0030405B">
              <w:rPr>
                <w:rStyle w:val="Hyperlink"/>
                <w:rFonts w:ascii="Times New Roman" w:eastAsia="Arial" w:hAnsi="Times New Roman" w:cs="Times New Roman"/>
                <w:noProof/>
              </w:rPr>
              <w:t>xi)</w:t>
            </w:r>
            <w:r w:rsidR="00D90146">
              <w:rPr>
                <w:rFonts w:eastAsiaTheme="minorEastAsia" w:cstheme="minorBidi"/>
                <w:b w:val="0"/>
                <w:bCs w:val="0"/>
                <w:noProof/>
                <w:color w:val="auto"/>
                <w:lang w:val="en-US" w:eastAsia="en-US"/>
              </w:rPr>
              <w:tab/>
            </w:r>
            <w:r w:rsidR="00D90146" w:rsidRPr="0030405B">
              <w:rPr>
                <w:rStyle w:val="Hyperlink"/>
                <w:rFonts w:ascii="Times New Roman" w:eastAsia="Arial" w:hAnsi="Times New Roman" w:cs="Times New Roman"/>
                <w:noProof/>
              </w:rPr>
              <w:t>Ressources</w:t>
            </w:r>
            <w:r w:rsidR="00D90146">
              <w:rPr>
                <w:noProof/>
                <w:webHidden/>
              </w:rPr>
              <w:tab/>
            </w:r>
            <w:r w:rsidR="00D90146">
              <w:rPr>
                <w:noProof/>
                <w:webHidden/>
              </w:rPr>
              <w:fldChar w:fldCharType="begin"/>
            </w:r>
            <w:r w:rsidR="00D90146">
              <w:rPr>
                <w:noProof/>
                <w:webHidden/>
              </w:rPr>
              <w:instrText xml:space="preserve"> PAGEREF _Toc15027819 \h </w:instrText>
            </w:r>
            <w:r w:rsidR="00D90146">
              <w:rPr>
                <w:noProof/>
                <w:webHidden/>
              </w:rPr>
            </w:r>
            <w:r w:rsidR="00D90146">
              <w:rPr>
                <w:noProof/>
                <w:webHidden/>
              </w:rPr>
              <w:fldChar w:fldCharType="separate"/>
            </w:r>
            <w:r w:rsidR="00D90146">
              <w:rPr>
                <w:noProof/>
                <w:webHidden/>
              </w:rPr>
              <w:t>25</w:t>
            </w:r>
            <w:r w:rsidR="00D90146">
              <w:rPr>
                <w:noProof/>
                <w:webHidden/>
              </w:rPr>
              <w:fldChar w:fldCharType="end"/>
            </w:r>
          </w:hyperlink>
        </w:p>
        <w:p w14:paraId="61995B21" w14:textId="38C2737B" w:rsidR="00211628" w:rsidRPr="00EA73D8" w:rsidRDefault="00BE6477">
          <w:pPr>
            <w:rPr>
              <w:rFonts w:ascii="Times New Roman" w:hAnsi="Times New Roman" w:cs="Times New Roman"/>
              <w:b/>
            </w:rPr>
          </w:pPr>
          <w:r w:rsidRPr="00EA73D8">
            <w:rPr>
              <w:rFonts w:ascii="Times New Roman" w:hAnsi="Times New Roman" w:cs="Times New Roman"/>
              <w:b/>
              <w:bCs/>
              <w:noProof/>
            </w:rPr>
            <w:fldChar w:fldCharType="end"/>
          </w:r>
        </w:p>
      </w:sdtContent>
    </w:sdt>
    <w:p w14:paraId="5349DD73" w14:textId="77777777" w:rsidR="0040075F" w:rsidRPr="007059D7" w:rsidRDefault="0040075F" w:rsidP="00964636">
      <w:pPr>
        <w:pStyle w:val="Heading4"/>
        <w:spacing w:after="36"/>
        <w:ind w:left="-5"/>
        <w:rPr>
          <w:rFonts w:ascii="Times New Roman" w:hAnsi="Times New Roman" w:cs="Times New Roman"/>
          <w:sz w:val="24"/>
          <w:szCs w:val="24"/>
        </w:rPr>
      </w:pPr>
    </w:p>
    <w:p w14:paraId="53C16429" w14:textId="77777777" w:rsidR="00EB1B95" w:rsidRPr="007059D7" w:rsidRDefault="00EB1B95" w:rsidP="00964636">
      <w:pPr>
        <w:pStyle w:val="Heading4"/>
        <w:spacing w:after="36"/>
        <w:ind w:left="-5"/>
        <w:rPr>
          <w:rFonts w:ascii="Times New Roman" w:hAnsi="Times New Roman" w:cs="Times New Roman"/>
          <w:sz w:val="24"/>
          <w:szCs w:val="24"/>
        </w:rPr>
      </w:pPr>
    </w:p>
    <w:p w14:paraId="3D2C5B80" w14:textId="77777777" w:rsidR="00EB1B95" w:rsidRPr="007059D7" w:rsidRDefault="00EB1B95" w:rsidP="00964636">
      <w:pPr>
        <w:pStyle w:val="Heading4"/>
        <w:spacing w:after="36"/>
        <w:ind w:left="-5"/>
        <w:rPr>
          <w:rFonts w:ascii="Times New Roman" w:hAnsi="Times New Roman" w:cs="Times New Roman"/>
          <w:sz w:val="24"/>
          <w:szCs w:val="24"/>
        </w:rPr>
      </w:pPr>
    </w:p>
    <w:p w14:paraId="69BF18D6" w14:textId="77777777" w:rsidR="00EB1B95" w:rsidRPr="007059D7" w:rsidRDefault="00EB1B95" w:rsidP="00964636">
      <w:pPr>
        <w:pStyle w:val="Heading4"/>
        <w:spacing w:after="36"/>
        <w:ind w:left="-5"/>
        <w:rPr>
          <w:rFonts w:ascii="Times New Roman" w:hAnsi="Times New Roman" w:cs="Times New Roman"/>
          <w:sz w:val="24"/>
          <w:szCs w:val="24"/>
        </w:rPr>
      </w:pPr>
    </w:p>
    <w:p w14:paraId="6328B3B0" w14:textId="77777777" w:rsidR="00EB1B95" w:rsidRPr="007059D7" w:rsidRDefault="00EB1B95" w:rsidP="00964636">
      <w:pPr>
        <w:pStyle w:val="Heading4"/>
        <w:spacing w:after="36"/>
        <w:ind w:left="-5"/>
        <w:rPr>
          <w:rFonts w:ascii="Times New Roman" w:hAnsi="Times New Roman" w:cs="Times New Roman"/>
          <w:sz w:val="24"/>
          <w:szCs w:val="24"/>
        </w:rPr>
      </w:pPr>
    </w:p>
    <w:p w14:paraId="2B8260FF" w14:textId="77777777" w:rsidR="00EB1B95" w:rsidRPr="007059D7" w:rsidRDefault="00EB1B95" w:rsidP="00964636">
      <w:pPr>
        <w:pStyle w:val="Heading4"/>
        <w:spacing w:after="36"/>
        <w:ind w:left="-5"/>
        <w:rPr>
          <w:rFonts w:ascii="Times New Roman" w:hAnsi="Times New Roman" w:cs="Times New Roman"/>
          <w:sz w:val="24"/>
          <w:szCs w:val="24"/>
        </w:rPr>
      </w:pPr>
    </w:p>
    <w:p w14:paraId="43CFEC5B" w14:textId="77777777" w:rsidR="00EB1B95" w:rsidRPr="007059D7" w:rsidRDefault="00EB1B95" w:rsidP="00964636">
      <w:pPr>
        <w:pStyle w:val="Heading4"/>
        <w:spacing w:after="36"/>
        <w:ind w:left="-5"/>
        <w:rPr>
          <w:rFonts w:ascii="Times New Roman" w:hAnsi="Times New Roman" w:cs="Times New Roman"/>
          <w:sz w:val="24"/>
          <w:szCs w:val="24"/>
        </w:rPr>
      </w:pPr>
    </w:p>
    <w:p w14:paraId="1AAB311C" w14:textId="77777777" w:rsidR="00EB1B95" w:rsidRPr="007059D7" w:rsidRDefault="00EB1B95" w:rsidP="00964636">
      <w:pPr>
        <w:pStyle w:val="Heading4"/>
        <w:spacing w:after="36"/>
        <w:ind w:left="-5"/>
        <w:rPr>
          <w:rFonts w:ascii="Times New Roman" w:hAnsi="Times New Roman" w:cs="Times New Roman"/>
          <w:sz w:val="24"/>
          <w:szCs w:val="24"/>
        </w:rPr>
      </w:pPr>
    </w:p>
    <w:p w14:paraId="3487AEAD" w14:textId="77777777" w:rsidR="00EB1B95" w:rsidRPr="007059D7" w:rsidRDefault="00EB1B95" w:rsidP="00964636">
      <w:pPr>
        <w:pStyle w:val="Heading4"/>
        <w:spacing w:after="36"/>
        <w:ind w:left="-5"/>
        <w:rPr>
          <w:rFonts w:ascii="Times New Roman" w:hAnsi="Times New Roman" w:cs="Times New Roman"/>
          <w:sz w:val="24"/>
          <w:szCs w:val="24"/>
        </w:rPr>
      </w:pPr>
    </w:p>
    <w:p w14:paraId="544502D4" w14:textId="77777777" w:rsidR="00EB1B95" w:rsidRPr="007059D7" w:rsidRDefault="00EB1B95" w:rsidP="00964636">
      <w:pPr>
        <w:pStyle w:val="Heading4"/>
        <w:spacing w:after="36"/>
        <w:ind w:left="-5"/>
        <w:rPr>
          <w:rFonts w:ascii="Times New Roman" w:hAnsi="Times New Roman" w:cs="Times New Roman"/>
          <w:sz w:val="24"/>
          <w:szCs w:val="24"/>
        </w:rPr>
      </w:pPr>
    </w:p>
    <w:p w14:paraId="768A7300" w14:textId="77777777" w:rsidR="00EB1B95" w:rsidRPr="007059D7" w:rsidRDefault="00EB1B95" w:rsidP="00964636">
      <w:pPr>
        <w:pStyle w:val="Heading4"/>
        <w:spacing w:after="36"/>
        <w:ind w:left="-5"/>
        <w:rPr>
          <w:rFonts w:ascii="Times New Roman" w:hAnsi="Times New Roman" w:cs="Times New Roman"/>
          <w:sz w:val="24"/>
          <w:szCs w:val="24"/>
        </w:rPr>
      </w:pPr>
    </w:p>
    <w:p w14:paraId="386ACE19" w14:textId="77777777" w:rsidR="00EB1B95" w:rsidRPr="007059D7" w:rsidRDefault="00EB1B95" w:rsidP="00964636">
      <w:pPr>
        <w:pStyle w:val="Heading4"/>
        <w:spacing w:after="36"/>
        <w:ind w:left="-5"/>
        <w:rPr>
          <w:rFonts w:ascii="Times New Roman" w:hAnsi="Times New Roman" w:cs="Times New Roman"/>
          <w:sz w:val="24"/>
          <w:szCs w:val="24"/>
        </w:rPr>
      </w:pPr>
    </w:p>
    <w:p w14:paraId="74715BBD" w14:textId="77777777" w:rsidR="00EB1B95" w:rsidRPr="007059D7" w:rsidRDefault="00EB1B95" w:rsidP="00964636">
      <w:pPr>
        <w:pStyle w:val="Heading4"/>
        <w:spacing w:after="36"/>
        <w:ind w:left="-5"/>
        <w:rPr>
          <w:rFonts w:ascii="Times New Roman" w:hAnsi="Times New Roman" w:cs="Times New Roman"/>
          <w:sz w:val="24"/>
          <w:szCs w:val="24"/>
        </w:rPr>
      </w:pPr>
    </w:p>
    <w:p w14:paraId="3BD94684" w14:textId="77777777" w:rsidR="00EB1B95" w:rsidRPr="007059D7" w:rsidRDefault="00EB1B95" w:rsidP="00964636">
      <w:pPr>
        <w:pStyle w:val="Heading4"/>
        <w:spacing w:after="36"/>
        <w:ind w:left="-5"/>
        <w:rPr>
          <w:rFonts w:ascii="Times New Roman" w:hAnsi="Times New Roman" w:cs="Times New Roman"/>
          <w:sz w:val="24"/>
          <w:szCs w:val="24"/>
        </w:rPr>
      </w:pPr>
    </w:p>
    <w:p w14:paraId="1972FC50" w14:textId="77777777" w:rsidR="00EB1B95" w:rsidRPr="007059D7" w:rsidRDefault="00EB1B95" w:rsidP="00964636">
      <w:pPr>
        <w:pStyle w:val="Heading4"/>
        <w:spacing w:after="36"/>
        <w:ind w:left="-5"/>
        <w:rPr>
          <w:rFonts w:ascii="Times New Roman" w:hAnsi="Times New Roman" w:cs="Times New Roman"/>
          <w:sz w:val="24"/>
          <w:szCs w:val="24"/>
        </w:rPr>
      </w:pPr>
    </w:p>
    <w:p w14:paraId="6B46520A" w14:textId="77777777" w:rsidR="00EB1B95" w:rsidRDefault="00EB1B95" w:rsidP="00964636">
      <w:pPr>
        <w:pStyle w:val="Heading4"/>
        <w:spacing w:after="36"/>
        <w:ind w:left="-5"/>
        <w:rPr>
          <w:rFonts w:ascii="Times New Roman" w:hAnsi="Times New Roman" w:cs="Times New Roman"/>
          <w:sz w:val="24"/>
          <w:szCs w:val="24"/>
        </w:rPr>
      </w:pPr>
    </w:p>
    <w:p w14:paraId="03C646B1" w14:textId="77777777" w:rsidR="007059D7" w:rsidRPr="007059D7" w:rsidRDefault="007059D7" w:rsidP="007059D7"/>
    <w:p w14:paraId="6892ADEB" w14:textId="77777777" w:rsidR="00EB1B95" w:rsidRPr="007059D7" w:rsidRDefault="00EB1B95" w:rsidP="00964636">
      <w:pPr>
        <w:pStyle w:val="Heading4"/>
        <w:spacing w:after="36"/>
        <w:ind w:left="-5"/>
        <w:rPr>
          <w:rFonts w:ascii="Times New Roman" w:hAnsi="Times New Roman" w:cs="Times New Roman"/>
          <w:sz w:val="24"/>
          <w:szCs w:val="24"/>
        </w:rPr>
      </w:pPr>
    </w:p>
    <w:p w14:paraId="5E27045C" w14:textId="77777777" w:rsidR="00DF5690" w:rsidRDefault="00DF5690" w:rsidP="007059D7">
      <w:pPr>
        <w:pStyle w:val="Heading1"/>
        <w:ind w:left="0" w:firstLine="0"/>
        <w:rPr>
          <w:rFonts w:ascii="Times New Roman" w:eastAsia="Calibri" w:hAnsi="Times New Roman" w:cs="Times New Roman"/>
          <w:sz w:val="24"/>
          <w:szCs w:val="24"/>
        </w:rPr>
      </w:pPr>
    </w:p>
    <w:p w14:paraId="19DF1E28" w14:textId="77777777" w:rsidR="00AF60ED" w:rsidRDefault="00AF60ED" w:rsidP="00AF60ED"/>
    <w:p w14:paraId="1F94AB1E" w14:textId="77777777" w:rsidR="00AF60ED" w:rsidRPr="00AF60ED" w:rsidRDefault="00AF60ED" w:rsidP="00AF60ED"/>
    <w:p w14:paraId="2575556C" w14:textId="77777777" w:rsidR="007059D7" w:rsidRPr="007059D7" w:rsidRDefault="007059D7" w:rsidP="007059D7">
      <w:pPr>
        <w:rPr>
          <w:rFonts w:ascii="Times New Roman" w:hAnsi="Times New Roman" w:cs="Times New Roman"/>
        </w:rPr>
      </w:pPr>
    </w:p>
    <w:p w14:paraId="215ADA91" w14:textId="77777777" w:rsidR="007059D7" w:rsidRPr="007059D7" w:rsidRDefault="007059D7" w:rsidP="007059D7">
      <w:pPr>
        <w:rPr>
          <w:rFonts w:ascii="Times New Roman" w:hAnsi="Times New Roman" w:cs="Times New Roman"/>
        </w:rPr>
      </w:pPr>
    </w:p>
    <w:p w14:paraId="357FA758" w14:textId="77777777" w:rsidR="00964636" w:rsidRPr="007059D7" w:rsidRDefault="00964636" w:rsidP="00DF5295">
      <w:pPr>
        <w:pStyle w:val="Heading1"/>
        <w:rPr>
          <w:rFonts w:ascii="Times New Roman" w:hAnsi="Times New Roman" w:cs="Times New Roman"/>
        </w:rPr>
      </w:pPr>
      <w:bookmarkStart w:id="0" w:name="_Toc15027806"/>
      <w:r w:rsidRPr="007059D7">
        <w:rPr>
          <w:rFonts w:ascii="Times New Roman" w:hAnsi="Times New Roman" w:cs="Times New Roman"/>
        </w:rPr>
        <w:t>RÉSUMÉ</w:t>
      </w:r>
      <w:bookmarkEnd w:id="0"/>
    </w:p>
    <w:p w14:paraId="7D43BD6C" w14:textId="77777777" w:rsidR="00540DE3" w:rsidRPr="007059D7" w:rsidRDefault="00540DE3" w:rsidP="00DF5690">
      <w:pPr>
        <w:ind w:right="35"/>
        <w:rPr>
          <w:rFonts w:ascii="Times New Roman" w:hAnsi="Times New Roman" w:cs="Times New Roman"/>
          <w:sz w:val="24"/>
          <w:szCs w:val="24"/>
        </w:rPr>
      </w:pPr>
    </w:p>
    <w:p w14:paraId="2AC6CC00" w14:textId="77777777" w:rsidR="000C0AB3" w:rsidRDefault="00E4373A" w:rsidP="00EA73D8">
      <w:pPr>
        <w:ind w:right="35"/>
        <w:rPr>
          <w:rFonts w:ascii="Times New Roman" w:hAnsi="Times New Roman" w:cs="Times New Roman"/>
          <w:sz w:val="24"/>
          <w:szCs w:val="24"/>
        </w:rPr>
      </w:pPr>
      <w:r>
        <w:rPr>
          <w:rFonts w:ascii="Times New Roman" w:hAnsi="Times New Roman" w:cs="Times New Roman"/>
          <w:sz w:val="24"/>
          <w:szCs w:val="24"/>
        </w:rPr>
        <w:t>L</w:t>
      </w:r>
      <w:r w:rsidR="00391973">
        <w:rPr>
          <w:rFonts w:ascii="Times New Roman" w:hAnsi="Times New Roman" w:cs="Times New Roman"/>
          <w:sz w:val="24"/>
          <w:szCs w:val="24"/>
        </w:rPr>
        <w:t>e</w:t>
      </w:r>
      <w:r w:rsidR="00EA73D8">
        <w:rPr>
          <w:rFonts w:ascii="Times New Roman" w:hAnsi="Times New Roman" w:cs="Times New Roman"/>
          <w:sz w:val="24"/>
          <w:szCs w:val="24"/>
        </w:rPr>
        <w:t xml:space="preserve"> programme d’appui à l</w:t>
      </w:r>
      <w:r w:rsidR="000C4269">
        <w:rPr>
          <w:rFonts w:ascii="Times New Roman" w:hAnsi="Times New Roman" w:cs="Times New Roman"/>
          <w:sz w:val="24"/>
          <w:szCs w:val="24"/>
        </w:rPr>
        <w:t xml:space="preserve">a réforme foncière en République Démocratique du Congo (PARF-RDC) </w:t>
      </w:r>
      <w:r>
        <w:rPr>
          <w:rFonts w:ascii="Times New Roman" w:hAnsi="Times New Roman" w:cs="Times New Roman"/>
          <w:sz w:val="24"/>
          <w:szCs w:val="24"/>
        </w:rPr>
        <w:t xml:space="preserve">participe à l’atteinte </w:t>
      </w:r>
      <w:r w:rsidRPr="007D4CD9">
        <w:rPr>
          <w:rFonts w:ascii="Times New Roman" w:hAnsi="Times New Roman" w:cs="Times New Roman"/>
          <w:sz w:val="24"/>
          <w:szCs w:val="24"/>
        </w:rPr>
        <w:t>de l’effet 6 du Plan d’Investissement REDD+</w:t>
      </w:r>
      <w:r>
        <w:rPr>
          <w:rFonts w:ascii="Times New Roman" w:hAnsi="Times New Roman" w:cs="Times New Roman"/>
          <w:sz w:val="24"/>
          <w:szCs w:val="24"/>
        </w:rPr>
        <w:t xml:space="preserve"> et vise à</w:t>
      </w:r>
      <w:r w:rsidR="00391973">
        <w:rPr>
          <w:rFonts w:ascii="Times New Roman" w:hAnsi="Times New Roman" w:cs="Times New Roman"/>
          <w:sz w:val="24"/>
          <w:szCs w:val="24"/>
        </w:rPr>
        <w:t xml:space="preserve"> doter le pays d’une politique foncière à l’horizon 2020. </w:t>
      </w:r>
      <w:r>
        <w:rPr>
          <w:rFonts w:ascii="Times New Roman" w:hAnsi="Times New Roman" w:cs="Times New Roman"/>
          <w:sz w:val="24"/>
          <w:szCs w:val="24"/>
        </w:rPr>
        <w:t>Pour y arriver, le programme passe par le renforcement de la commission nationale de la réforme foncière en charge du pilotage de la réforme, et la mise en œuvre d’expérience</w:t>
      </w:r>
      <w:r w:rsidR="00FF2AD1">
        <w:rPr>
          <w:rFonts w:ascii="Times New Roman" w:hAnsi="Times New Roman" w:cs="Times New Roman"/>
          <w:sz w:val="24"/>
          <w:szCs w:val="24"/>
        </w:rPr>
        <w:t>s</w:t>
      </w:r>
      <w:r>
        <w:rPr>
          <w:rFonts w:ascii="Times New Roman" w:hAnsi="Times New Roman" w:cs="Times New Roman"/>
          <w:sz w:val="24"/>
          <w:szCs w:val="24"/>
        </w:rPr>
        <w:t xml:space="preserve"> pilote</w:t>
      </w:r>
      <w:r w:rsidR="00FF2AD1">
        <w:rPr>
          <w:rFonts w:ascii="Times New Roman" w:hAnsi="Times New Roman" w:cs="Times New Roman"/>
          <w:sz w:val="24"/>
          <w:szCs w:val="24"/>
        </w:rPr>
        <w:t>s</w:t>
      </w:r>
      <w:r>
        <w:rPr>
          <w:rFonts w:ascii="Times New Roman" w:hAnsi="Times New Roman" w:cs="Times New Roman"/>
          <w:sz w:val="24"/>
          <w:szCs w:val="24"/>
        </w:rPr>
        <w:t xml:space="preserve"> de sécurisation foncière </w:t>
      </w:r>
      <w:r w:rsidR="00D46B9E">
        <w:rPr>
          <w:rFonts w:ascii="Times New Roman" w:hAnsi="Times New Roman" w:cs="Times New Roman"/>
          <w:sz w:val="24"/>
          <w:szCs w:val="24"/>
        </w:rPr>
        <w:t xml:space="preserve">au niveau communautaire </w:t>
      </w:r>
      <w:r>
        <w:rPr>
          <w:rFonts w:ascii="Times New Roman" w:hAnsi="Times New Roman" w:cs="Times New Roman"/>
          <w:sz w:val="24"/>
          <w:szCs w:val="24"/>
        </w:rPr>
        <w:t xml:space="preserve">dans </w:t>
      </w:r>
      <w:r w:rsidR="00D46B9E">
        <w:rPr>
          <w:rFonts w:ascii="Times New Roman" w:hAnsi="Times New Roman" w:cs="Times New Roman"/>
          <w:sz w:val="24"/>
          <w:szCs w:val="24"/>
        </w:rPr>
        <w:t xml:space="preserve">des sites pilotes qui seront capitalisées </w:t>
      </w:r>
      <w:r w:rsidR="00FF2AD1">
        <w:rPr>
          <w:rFonts w:ascii="Times New Roman" w:hAnsi="Times New Roman" w:cs="Times New Roman"/>
          <w:sz w:val="24"/>
          <w:szCs w:val="24"/>
        </w:rPr>
        <w:t xml:space="preserve">à travers des guides méthodologiques </w:t>
      </w:r>
      <w:r w:rsidR="00D46B9E">
        <w:rPr>
          <w:rFonts w:ascii="Times New Roman" w:hAnsi="Times New Roman" w:cs="Times New Roman"/>
          <w:sz w:val="24"/>
          <w:szCs w:val="24"/>
        </w:rPr>
        <w:t>dans le cadre de la réforme.</w:t>
      </w:r>
    </w:p>
    <w:p w14:paraId="278CE7E7" w14:textId="77777777" w:rsidR="000C0AB3" w:rsidRDefault="000C0AB3" w:rsidP="00EA73D8">
      <w:pPr>
        <w:ind w:right="35"/>
        <w:rPr>
          <w:rFonts w:ascii="Times New Roman" w:hAnsi="Times New Roman" w:cs="Times New Roman"/>
          <w:sz w:val="24"/>
          <w:szCs w:val="24"/>
        </w:rPr>
      </w:pPr>
    </w:p>
    <w:p w14:paraId="74415E04" w14:textId="15AA8FBE" w:rsidR="00BE4177" w:rsidRDefault="00BE4177" w:rsidP="000C0AB3">
      <w:pPr>
        <w:ind w:left="10" w:firstLine="0"/>
        <w:rPr>
          <w:rFonts w:ascii="Times New Roman" w:hAnsi="Times New Roman" w:cs="Times New Roman"/>
          <w:bCs/>
          <w:sz w:val="24"/>
          <w:szCs w:val="24"/>
        </w:rPr>
      </w:pPr>
      <w:r>
        <w:rPr>
          <w:rFonts w:ascii="Times New Roman" w:hAnsi="Times New Roman" w:cs="Times New Roman"/>
          <w:bCs/>
          <w:sz w:val="24"/>
          <w:szCs w:val="24"/>
        </w:rPr>
        <w:t>En Février 2019, le programme s’est réuni pour adopter son plan annuel de travail budgétisé (PTBA)</w:t>
      </w:r>
      <w:r w:rsidR="00202EDF">
        <w:rPr>
          <w:rFonts w:ascii="Times New Roman" w:hAnsi="Times New Roman" w:cs="Times New Roman"/>
          <w:bCs/>
          <w:sz w:val="24"/>
          <w:szCs w:val="24"/>
        </w:rPr>
        <w:t xml:space="preserve"> qui fut validé par son comité de gestion</w:t>
      </w:r>
      <w:r w:rsidR="00FD11DD">
        <w:rPr>
          <w:rFonts w:ascii="Times New Roman" w:hAnsi="Times New Roman" w:cs="Times New Roman"/>
          <w:bCs/>
          <w:sz w:val="24"/>
          <w:szCs w:val="24"/>
        </w:rPr>
        <w:t xml:space="preserve">. Malgré un retard important dans le démarrage des activités, </w:t>
      </w:r>
      <w:r w:rsidR="0039715C">
        <w:rPr>
          <w:rFonts w:ascii="Times New Roman" w:hAnsi="Times New Roman" w:cs="Times New Roman"/>
          <w:bCs/>
          <w:sz w:val="24"/>
          <w:szCs w:val="24"/>
        </w:rPr>
        <w:t xml:space="preserve">des résultats </w:t>
      </w:r>
      <w:r w:rsidR="00FD11DD">
        <w:rPr>
          <w:rFonts w:ascii="Times New Roman" w:hAnsi="Times New Roman" w:cs="Times New Roman"/>
          <w:bCs/>
          <w:sz w:val="24"/>
          <w:szCs w:val="24"/>
        </w:rPr>
        <w:t xml:space="preserve">importants </w:t>
      </w:r>
      <w:r w:rsidR="0039715C">
        <w:rPr>
          <w:rFonts w:ascii="Times New Roman" w:hAnsi="Times New Roman" w:cs="Times New Roman"/>
          <w:bCs/>
          <w:sz w:val="24"/>
          <w:szCs w:val="24"/>
        </w:rPr>
        <w:t>ont été enregistrés au niveau de différents jalons</w:t>
      </w:r>
      <w:r>
        <w:rPr>
          <w:rFonts w:ascii="Times New Roman" w:hAnsi="Times New Roman" w:cs="Times New Roman"/>
          <w:bCs/>
          <w:sz w:val="24"/>
          <w:szCs w:val="24"/>
        </w:rPr>
        <w:t xml:space="preserve">. </w:t>
      </w:r>
    </w:p>
    <w:p w14:paraId="79C7B42A" w14:textId="77777777" w:rsidR="00F50E61" w:rsidRDefault="00F50E61" w:rsidP="000C0AB3">
      <w:pPr>
        <w:ind w:left="10" w:firstLine="0"/>
        <w:rPr>
          <w:rFonts w:ascii="Times New Roman" w:hAnsi="Times New Roman" w:cs="Times New Roman"/>
          <w:bCs/>
          <w:sz w:val="24"/>
          <w:szCs w:val="24"/>
        </w:rPr>
      </w:pPr>
    </w:p>
    <w:p w14:paraId="0AC0BB17" w14:textId="1C2ED8C3" w:rsidR="00A83CF5" w:rsidRDefault="004C5A5A" w:rsidP="000C0AB3">
      <w:pPr>
        <w:ind w:left="10" w:firstLine="0"/>
        <w:rPr>
          <w:rFonts w:ascii="Times New Roman" w:hAnsi="Times New Roman" w:cs="Times New Roman"/>
          <w:bCs/>
          <w:sz w:val="24"/>
          <w:szCs w:val="24"/>
          <w:lang w:val="fr-FR"/>
        </w:rPr>
      </w:pPr>
      <w:r w:rsidRPr="00B4375A">
        <w:rPr>
          <w:rFonts w:ascii="Times New Roman" w:hAnsi="Times New Roman" w:cs="Times New Roman"/>
          <w:b/>
          <w:bCs/>
          <w:sz w:val="24"/>
          <w:szCs w:val="24"/>
        </w:rPr>
        <w:t>Au niveau du jalon 1,</w:t>
      </w:r>
      <w:r>
        <w:rPr>
          <w:rFonts w:ascii="Times New Roman" w:hAnsi="Times New Roman" w:cs="Times New Roman"/>
          <w:bCs/>
          <w:sz w:val="24"/>
          <w:szCs w:val="24"/>
        </w:rPr>
        <w:t xml:space="preserve"> </w:t>
      </w:r>
      <w:r w:rsidR="00FD11DD">
        <w:rPr>
          <w:rFonts w:ascii="Times New Roman" w:hAnsi="Times New Roman" w:cs="Times New Roman"/>
          <w:bCs/>
          <w:sz w:val="24"/>
          <w:szCs w:val="24"/>
        </w:rPr>
        <w:t xml:space="preserve">trois </w:t>
      </w:r>
      <w:r>
        <w:rPr>
          <w:rFonts w:ascii="Times New Roman" w:hAnsi="Times New Roman" w:cs="Times New Roman"/>
          <w:bCs/>
          <w:sz w:val="24"/>
          <w:szCs w:val="24"/>
        </w:rPr>
        <w:t xml:space="preserve">réunions des organes de la CONAREF </w:t>
      </w:r>
      <w:r w:rsidR="00FD11DD">
        <w:rPr>
          <w:rFonts w:ascii="Times New Roman" w:hAnsi="Times New Roman" w:cs="Times New Roman"/>
          <w:bCs/>
          <w:sz w:val="24"/>
          <w:szCs w:val="24"/>
        </w:rPr>
        <w:t xml:space="preserve">se sont tenues en mai (Cellule Technique), et en décembre (Comité de pilotage et groupes thématiques). </w:t>
      </w:r>
      <w:r w:rsidR="00202EDF">
        <w:rPr>
          <w:rFonts w:ascii="Times New Roman" w:hAnsi="Times New Roman" w:cs="Times New Roman"/>
          <w:bCs/>
          <w:sz w:val="24"/>
          <w:szCs w:val="24"/>
        </w:rPr>
        <w:t>En outre l</w:t>
      </w:r>
      <w:r w:rsidR="0039715C">
        <w:rPr>
          <w:rFonts w:ascii="Times New Roman" w:hAnsi="Times New Roman" w:cs="Times New Roman"/>
          <w:bCs/>
          <w:sz w:val="24"/>
          <w:szCs w:val="24"/>
        </w:rPr>
        <w:t>es réunions</w:t>
      </w:r>
      <w:r w:rsidR="00202EDF">
        <w:rPr>
          <w:rFonts w:ascii="Times New Roman" w:hAnsi="Times New Roman" w:cs="Times New Roman"/>
          <w:bCs/>
          <w:sz w:val="24"/>
          <w:szCs w:val="24"/>
        </w:rPr>
        <w:t xml:space="preserve"> de suivi et de planification</w:t>
      </w:r>
      <w:r w:rsidR="0039715C">
        <w:rPr>
          <w:rFonts w:ascii="Times New Roman" w:hAnsi="Times New Roman" w:cs="Times New Roman"/>
          <w:bCs/>
          <w:sz w:val="24"/>
          <w:szCs w:val="24"/>
        </w:rPr>
        <w:t xml:space="preserve"> du Secrétariat Permanent ont été régulières au rythme hebdomadaire</w:t>
      </w:r>
      <w:r w:rsidR="00202EDF">
        <w:rPr>
          <w:rFonts w:ascii="Times New Roman" w:hAnsi="Times New Roman" w:cs="Times New Roman"/>
          <w:bCs/>
          <w:sz w:val="24"/>
          <w:szCs w:val="24"/>
        </w:rPr>
        <w:t>, sauf exception</w:t>
      </w:r>
      <w:r w:rsidR="0039715C">
        <w:rPr>
          <w:rFonts w:ascii="Times New Roman" w:hAnsi="Times New Roman" w:cs="Times New Roman"/>
          <w:bCs/>
          <w:sz w:val="24"/>
          <w:szCs w:val="24"/>
        </w:rPr>
        <w:t xml:space="preserve">. </w:t>
      </w:r>
      <w:r w:rsidR="0017001F">
        <w:rPr>
          <w:rFonts w:ascii="Times New Roman" w:hAnsi="Times New Roman" w:cs="Times New Roman"/>
          <w:bCs/>
          <w:sz w:val="24"/>
          <w:szCs w:val="24"/>
        </w:rPr>
        <w:t>Ces</w:t>
      </w:r>
      <w:r w:rsidR="00202EDF">
        <w:rPr>
          <w:rFonts w:ascii="Times New Roman" w:hAnsi="Times New Roman" w:cs="Times New Roman"/>
          <w:bCs/>
          <w:sz w:val="24"/>
          <w:szCs w:val="24"/>
        </w:rPr>
        <w:t xml:space="preserve"> réunions ont permis de discuter, de mettre à jour et de valider les </w:t>
      </w:r>
      <w:r w:rsidR="0039715C">
        <w:rPr>
          <w:rFonts w:ascii="Times New Roman" w:hAnsi="Times New Roman" w:cs="Times New Roman"/>
          <w:bCs/>
          <w:sz w:val="24"/>
          <w:szCs w:val="24"/>
        </w:rPr>
        <w:t xml:space="preserve">divers termes de références des activités planifiées </w:t>
      </w:r>
      <w:r w:rsidR="00202EDF">
        <w:rPr>
          <w:rFonts w:ascii="Times New Roman" w:hAnsi="Times New Roman" w:cs="Times New Roman"/>
          <w:bCs/>
          <w:sz w:val="24"/>
          <w:szCs w:val="24"/>
        </w:rPr>
        <w:t>et d’autres documents de travail dans les autres jalons du programme</w:t>
      </w:r>
      <w:r w:rsidR="0039715C">
        <w:rPr>
          <w:rFonts w:ascii="Times New Roman" w:hAnsi="Times New Roman" w:cs="Times New Roman"/>
          <w:bCs/>
          <w:sz w:val="24"/>
          <w:szCs w:val="24"/>
        </w:rPr>
        <w:t>.</w:t>
      </w:r>
      <w:r w:rsidR="00A83CF5">
        <w:rPr>
          <w:rFonts w:ascii="Times New Roman" w:hAnsi="Times New Roman" w:cs="Times New Roman"/>
          <w:bCs/>
          <w:sz w:val="24"/>
          <w:szCs w:val="24"/>
        </w:rPr>
        <w:t xml:space="preserve"> Sur le plan du renforcement des moyens opérationnels du projet, </w:t>
      </w:r>
      <w:r w:rsidR="005C475D">
        <w:rPr>
          <w:rFonts w:ascii="Times New Roman" w:hAnsi="Times New Roman" w:cs="Times New Roman"/>
          <w:bCs/>
          <w:sz w:val="24"/>
          <w:szCs w:val="24"/>
        </w:rPr>
        <w:t xml:space="preserve">un nouveau véhicule </w:t>
      </w:r>
      <w:r w:rsidR="00202EDF">
        <w:rPr>
          <w:rFonts w:ascii="Times New Roman" w:hAnsi="Times New Roman" w:cs="Times New Roman"/>
          <w:bCs/>
          <w:sz w:val="24"/>
          <w:szCs w:val="24"/>
        </w:rPr>
        <w:t>a été mis à la disposition de la CONAREF</w:t>
      </w:r>
      <w:r w:rsidR="004A3F2D">
        <w:rPr>
          <w:rFonts w:ascii="Times New Roman" w:hAnsi="Times New Roman" w:cs="Times New Roman"/>
          <w:bCs/>
          <w:sz w:val="24"/>
          <w:szCs w:val="24"/>
          <w:lang w:val="fr-FR"/>
        </w:rPr>
        <w:t xml:space="preserve">. </w:t>
      </w:r>
      <w:r w:rsidR="00202EDF">
        <w:rPr>
          <w:rFonts w:ascii="Times New Roman" w:hAnsi="Times New Roman" w:cs="Times New Roman"/>
          <w:bCs/>
          <w:sz w:val="24"/>
          <w:szCs w:val="24"/>
          <w:lang w:val="fr-FR"/>
        </w:rPr>
        <w:t>En outre, un accord de partenariat a été signé entre ONUHABITAT et la CONAREF. Ce qui permit à la seconde de directement organiser certaines activités du jalon 1, notamment les activités de renforcement de capacité et de sensibilisation du public autour de la réforme foncière. Enfin, a</w:t>
      </w:r>
      <w:r w:rsidR="004A3F2D">
        <w:rPr>
          <w:rFonts w:ascii="Times New Roman" w:hAnsi="Times New Roman" w:cs="Times New Roman"/>
          <w:bCs/>
          <w:sz w:val="24"/>
          <w:szCs w:val="24"/>
          <w:lang w:val="fr-FR"/>
        </w:rPr>
        <w:t xml:space="preserve"> mise en place de</w:t>
      </w:r>
      <w:r w:rsidR="00A83CF5">
        <w:rPr>
          <w:rFonts w:ascii="Times New Roman" w:hAnsi="Times New Roman" w:cs="Times New Roman"/>
          <w:bCs/>
          <w:sz w:val="24"/>
          <w:szCs w:val="24"/>
          <w:lang w:val="fr-FR"/>
        </w:rPr>
        <w:t>s</w:t>
      </w:r>
      <w:r w:rsidR="004A3F2D">
        <w:rPr>
          <w:rFonts w:ascii="Times New Roman" w:hAnsi="Times New Roman" w:cs="Times New Roman"/>
          <w:bCs/>
          <w:sz w:val="24"/>
          <w:szCs w:val="24"/>
          <w:lang w:val="fr-FR"/>
        </w:rPr>
        <w:t xml:space="preserve"> coordination</w:t>
      </w:r>
      <w:r w:rsidR="00A83CF5">
        <w:rPr>
          <w:rFonts w:ascii="Times New Roman" w:hAnsi="Times New Roman" w:cs="Times New Roman"/>
          <w:bCs/>
          <w:sz w:val="24"/>
          <w:szCs w:val="24"/>
          <w:lang w:val="fr-FR"/>
        </w:rPr>
        <w:t>s</w:t>
      </w:r>
      <w:r w:rsidR="004A3F2D">
        <w:rPr>
          <w:rFonts w:ascii="Times New Roman" w:hAnsi="Times New Roman" w:cs="Times New Roman"/>
          <w:bCs/>
          <w:sz w:val="24"/>
          <w:szCs w:val="24"/>
          <w:lang w:val="fr-FR"/>
        </w:rPr>
        <w:t xml:space="preserve"> provinciale</w:t>
      </w:r>
      <w:r w:rsidR="00A83CF5">
        <w:rPr>
          <w:rFonts w:ascii="Times New Roman" w:hAnsi="Times New Roman" w:cs="Times New Roman"/>
          <w:bCs/>
          <w:sz w:val="24"/>
          <w:szCs w:val="24"/>
          <w:lang w:val="fr-FR"/>
        </w:rPr>
        <w:t>s</w:t>
      </w:r>
      <w:r w:rsidR="004A3F2D">
        <w:rPr>
          <w:rFonts w:ascii="Times New Roman" w:hAnsi="Times New Roman" w:cs="Times New Roman"/>
          <w:bCs/>
          <w:sz w:val="24"/>
          <w:szCs w:val="24"/>
          <w:lang w:val="fr-FR"/>
        </w:rPr>
        <w:t xml:space="preserve"> </w:t>
      </w:r>
      <w:r w:rsidR="00EF7F4B">
        <w:rPr>
          <w:rFonts w:ascii="Times New Roman" w:hAnsi="Times New Roman" w:cs="Times New Roman"/>
          <w:bCs/>
          <w:sz w:val="24"/>
          <w:szCs w:val="24"/>
          <w:lang w:val="fr-FR"/>
        </w:rPr>
        <w:t>est engagée dans le cadre des consultations qui sont mises à profit pour expliquer leurs rôles et les acteurs qui les constituent</w:t>
      </w:r>
      <w:r w:rsidR="00202EDF">
        <w:rPr>
          <w:rFonts w:ascii="Times New Roman" w:hAnsi="Times New Roman" w:cs="Times New Roman"/>
          <w:bCs/>
          <w:sz w:val="24"/>
          <w:szCs w:val="24"/>
          <w:lang w:val="fr-FR"/>
        </w:rPr>
        <w:t>.</w:t>
      </w:r>
      <w:r w:rsidR="00EF7F4B">
        <w:rPr>
          <w:rFonts w:ascii="Times New Roman" w:hAnsi="Times New Roman" w:cs="Times New Roman"/>
          <w:bCs/>
          <w:sz w:val="24"/>
          <w:szCs w:val="24"/>
          <w:lang w:val="fr-FR"/>
        </w:rPr>
        <w:t xml:space="preserve"> L’étape à suivre est le suivi de la formalisation par les autorités provinciales, le gouverneur en tête</w:t>
      </w:r>
      <w:proofErr w:type="gramStart"/>
      <w:r w:rsidR="00EF7F4B">
        <w:rPr>
          <w:rFonts w:ascii="Times New Roman" w:hAnsi="Times New Roman" w:cs="Times New Roman"/>
          <w:bCs/>
          <w:sz w:val="24"/>
          <w:szCs w:val="24"/>
          <w:lang w:val="fr-FR"/>
        </w:rPr>
        <w:t xml:space="preserve">. </w:t>
      </w:r>
      <w:r w:rsidR="00A83CF5">
        <w:rPr>
          <w:rFonts w:ascii="Times New Roman" w:hAnsi="Times New Roman" w:cs="Times New Roman"/>
          <w:bCs/>
          <w:sz w:val="24"/>
          <w:szCs w:val="24"/>
          <w:lang w:val="fr-FR"/>
        </w:rPr>
        <w:t>.</w:t>
      </w:r>
      <w:proofErr w:type="gramEnd"/>
      <w:r w:rsidR="00A83CF5">
        <w:rPr>
          <w:rFonts w:ascii="Times New Roman" w:hAnsi="Times New Roman" w:cs="Times New Roman"/>
          <w:bCs/>
          <w:sz w:val="24"/>
          <w:szCs w:val="24"/>
          <w:lang w:val="fr-FR"/>
        </w:rPr>
        <w:t xml:space="preserve"> </w:t>
      </w:r>
    </w:p>
    <w:p w14:paraId="14409432" w14:textId="77777777" w:rsidR="005C475D" w:rsidRDefault="005C475D" w:rsidP="000C0AB3">
      <w:pPr>
        <w:ind w:left="10" w:firstLine="0"/>
        <w:rPr>
          <w:rFonts w:ascii="Times New Roman" w:hAnsi="Times New Roman" w:cs="Times New Roman"/>
          <w:bCs/>
          <w:sz w:val="24"/>
          <w:szCs w:val="24"/>
        </w:rPr>
      </w:pPr>
    </w:p>
    <w:p w14:paraId="48DB4C32" w14:textId="68280D04" w:rsidR="00B64029" w:rsidRDefault="007A44C3" w:rsidP="000C0AB3">
      <w:pPr>
        <w:rPr>
          <w:rFonts w:ascii="Times New Roman" w:hAnsi="Times New Roman" w:cs="Times New Roman"/>
          <w:color w:val="000000" w:themeColor="text1"/>
          <w:sz w:val="24"/>
          <w:szCs w:val="24"/>
          <w:lang w:val="fr-FR" w:eastAsia="fr-CH"/>
        </w:rPr>
      </w:pPr>
      <w:r w:rsidRPr="00B4375A">
        <w:rPr>
          <w:rFonts w:ascii="Times New Roman" w:hAnsi="Times New Roman" w:cs="Times New Roman"/>
          <w:b/>
          <w:color w:val="000000" w:themeColor="text1"/>
          <w:sz w:val="24"/>
          <w:szCs w:val="24"/>
          <w:lang w:val="fr-FR" w:eastAsia="fr-CH"/>
        </w:rPr>
        <w:t>Pour le jalon 2,</w:t>
      </w:r>
      <w:r>
        <w:rPr>
          <w:rFonts w:ascii="Times New Roman" w:hAnsi="Times New Roman" w:cs="Times New Roman"/>
          <w:color w:val="000000" w:themeColor="text1"/>
          <w:sz w:val="24"/>
          <w:szCs w:val="24"/>
          <w:lang w:val="fr-FR" w:eastAsia="fr-CH"/>
        </w:rPr>
        <w:t xml:space="preserve"> </w:t>
      </w:r>
      <w:r w:rsidR="00B64029">
        <w:rPr>
          <w:rFonts w:ascii="Times New Roman" w:hAnsi="Times New Roman" w:cs="Times New Roman"/>
          <w:color w:val="000000" w:themeColor="text1"/>
          <w:sz w:val="24"/>
          <w:szCs w:val="24"/>
          <w:lang w:val="fr-FR" w:eastAsia="fr-CH"/>
        </w:rPr>
        <w:t xml:space="preserve">la stratégie des consultations sur le draft du document de politique foncière nationale a été élaborée et assortie des supports pédagogique et d’un plan opérationnel. Le programme a décidé de mener les consultations dans les 26 provinces de la République et 9 provinces </w:t>
      </w:r>
      <w:r w:rsidR="00EF7F4B">
        <w:rPr>
          <w:rFonts w:ascii="Times New Roman" w:hAnsi="Times New Roman" w:cs="Times New Roman"/>
          <w:color w:val="000000" w:themeColor="text1"/>
          <w:sz w:val="24"/>
          <w:szCs w:val="24"/>
          <w:lang w:val="fr-FR" w:eastAsia="fr-CH"/>
        </w:rPr>
        <w:t>ont déjà été couvertes (Bas-Uele, Haut-Uele, Ituri, Kasaï, Kwango,</w:t>
      </w:r>
      <w:r w:rsidR="00EF7F4B" w:rsidRPr="00EF7F4B">
        <w:rPr>
          <w:rFonts w:ascii="Times New Roman" w:hAnsi="Times New Roman" w:cs="Times New Roman"/>
          <w:color w:val="000000" w:themeColor="text1"/>
          <w:sz w:val="24"/>
          <w:szCs w:val="24"/>
          <w:lang w:val="fr-FR" w:eastAsia="fr-CH"/>
        </w:rPr>
        <w:t xml:space="preserve"> </w:t>
      </w:r>
      <w:r w:rsidR="00EF7F4B">
        <w:rPr>
          <w:rFonts w:ascii="Times New Roman" w:hAnsi="Times New Roman" w:cs="Times New Roman"/>
          <w:color w:val="000000" w:themeColor="text1"/>
          <w:sz w:val="24"/>
          <w:szCs w:val="24"/>
          <w:lang w:val="fr-FR" w:eastAsia="fr-CH"/>
        </w:rPr>
        <w:t xml:space="preserve">Kwilu, Nord-Kivu, Sud-Kivu et </w:t>
      </w:r>
      <w:proofErr w:type="spellStart"/>
      <w:r w:rsidR="00EF7F4B">
        <w:rPr>
          <w:rFonts w:ascii="Times New Roman" w:hAnsi="Times New Roman" w:cs="Times New Roman"/>
          <w:color w:val="000000" w:themeColor="text1"/>
          <w:sz w:val="24"/>
          <w:szCs w:val="24"/>
          <w:lang w:val="fr-FR" w:eastAsia="fr-CH"/>
        </w:rPr>
        <w:t>Tshopo</w:t>
      </w:r>
      <w:proofErr w:type="spellEnd"/>
      <w:r w:rsidR="00EF7F4B">
        <w:rPr>
          <w:rFonts w:ascii="Times New Roman" w:hAnsi="Times New Roman" w:cs="Times New Roman"/>
          <w:color w:val="000000" w:themeColor="text1"/>
          <w:sz w:val="24"/>
          <w:szCs w:val="24"/>
          <w:lang w:val="fr-FR" w:eastAsia="fr-CH"/>
        </w:rPr>
        <w:t>)</w:t>
      </w:r>
      <w:r w:rsidR="00B64029">
        <w:rPr>
          <w:rFonts w:ascii="Times New Roman" w:hAnsi="Times New Roman" w:cs="Times New Roman"/>
          <w:color w:val="000000" w:themeColor="text1"/>
          <w:sz w:val="24"/>
          <w:szCs w:val="24"/>
          <w:lang w:val="fr-FR" w:eastAsia="fr-CH"/>
        </w:rPr>
        <w:t xml:space="preserve">. Une équipe d’animation impliquant les organisations de la société civile a permis de rendre le processus participatif, inclusif, ainsi que </w:t>
      </w:r>
      <w:r w:rsidR="00494151">
        <w:rPr>
          <w:rFonts w:ascii="Times New Roman" w:hAnsi="Times New Roman" w:cs="Times New Roman"/>
          <w:color w:val="000000" w:themeColor="text1"/>
          <w:sz w:val="24"/>
          <w:szCs w:val="24"/>
          <w:lang w:val="fr-FR" w:eastAsia="fr-CH"/>
        </w:rPr>
        <w:t>l’appropriation par les</w:t>
      </w:r>
      <w:r w:rsidR="00B64029">
        <w:rPr>
          <w:rFonts w:ascii="Times New Roman" w:hAnsi="Times New Roman" w:cs="Times New Roman"/>
          <w:color w:val="000000" w:themeColor="text1"/>
          <w:sz w:val="24"/>
          <w:szCs w:val="24"/>
          <w:lang w:val="fr-FR" w:eastAsia="fr-CH"/>
        </w:rPr>
        <w:t xml:space="preserve"> acteurs </w:t>
      </w:r>
      <w:r w:rsidR="00494151">
        <w:rPr>
          <w:rFonts w:ascii="Times New Roman" w:hAnsi="Times New Roman" w:cs="Times New Roman"/>
          <w:color w:val="000000" w:themeColor="text1"/>
          <w:sz w:val="24"/>
          <w:szCs w:val="24"/>
          <w:lang w:val="fr-FR" w:eastAsia="fr-CH"/>
        </w:rPr>
        <w:t>comprendre</w:t>
      </w:r>
      <w:r w:rsidR="00B64029">
        <w:rPr>
          <w:rFonts w:ascii="Times New Roman" w:hAnsi="Times New Roman" w:cs="Times New Roman"/>
          <w:color w:val="000000" w:themeColor="text1"/>
          <w:sz w:val="24"/>
          <w:szCs w:val="24"/>
          <w:lang w:val="fr-FR" w:eastAsia="fr-CH"/>
        </w:rPr>
        <w:t xml:space="preserve"> la démarche et conduire leur propre consultation </w:t>
      </w:r>
      <w:r w:rsidR="00494151">
        <w:rPr>
          <w:rFonts w:ascii="Times New Roman" w:hAnsi="Times New Roman" w:cs="Times New Roman"/>
          <w:color w:val="000000" w:themeColor="text1"/>
          <w:sz w:val="24"/>
          <w:szCs w:val="24"/>
          <w:lang w:val="fr-FR" w:eastAsia="fr-CH"/>
        </w:rPr>
        <w:t>tout en en</w:t>
      </w:r>
      <w:r w:rsidR="00B64029">
        <w:rPr>
          <w:rFonts w:ascii="Times New Roman" w:hAnsi="Times New Roman" w:cs="Times New Roman"/>
          <w:color w:val="000000" w:themeColor="text1"/>
          <w:sz w:val="24"/>
          <w:szCs w:val="24"/>
          <w:lang w:val="fr-FR" w:eastAsia="fr-CH"/>
        </w:rPr>
        <w:t xml:space="preserve"> vers</w:t>
      </w:r>
      <w:r w:rsidR="00494151">
        <w:rPr>
          <w:rFonts w:ascii="Times New Roman" w:hAnsi="Times New Roman" w:cs="Times New Roman"/>
          <w:color w:val="000000" w:themeColor="text1"/>
          <w:sz w:val="24"/>
          <w:szCs w:val="24"/>
          <w:lang w:val="fr-FR" w:eastAsia="fr-CH"/>
        </w:rPr>
        <w:t>ant</w:t>
      </w:r>
      <w:r w:rsidR="00B64029">
        <w:rPr>
          <w:rFonts w:ascii="Times New Roman" w:hAnsi="Times New Roman" w:cs="Times New Roman"/>
          <w:color w:val="000000" w:themeColor="text1"/>
          <w:sz w:val="24"/>
          <w:szCs w:val="24"/>
          <w:lang w:val="fr-FR" w:eastAsia="fr-CH"/>
        </w:rPr>
        <w:t xml:space="preserve"> les résultats à l’équipe ONUHABITAT/CONAREF.</w:t>
      </w:r>
    </w:p>
    <w:p w14:paraId="7ACD7425" w14:textId="77777777" w:rsidR="00B64029" w:rsidRDefault="00B64029" w:rsidP="000C0AB3">
      <w:pPr>
        <w:rPr>
          <w:rFonts w:ascii="Times New Roman" w:hAnsi="Times New Roman" w:cs="Times New Roman"/>
          <w:color w:val="000000" w:themeColor="text1"/>
          <w:sz w:val="24"/>
          <w:szCs w:val="24"/>
          <w:lang w:val="fr-FR" w:eastAsia="fr-CH"/>
        </w:rPr>
      </w:pPr>
    </w:p>
    <w:p w14:paraId="7012ADC0" w14:textId="27EE4AA8" w:rsidR="00A536A8" w:rsidRDefault="00A725C9" w:rsidP="000C0AB3">
      <w:pPr>
        <w:rPr>
          <w:rFonts w:ascii="Times New Roman" w:hAnsi="Times New Roman" w:cs="Times New Roman"/>
          <w:color w:val="000000" w:themeColor="text1"/>
          <w:sz w:val="24"/>
          <w:szCs w:val="24"/>
          <w:lang w:val="fr-FR"/>
        </w:rPr>
      </w:pPr>
      <w:r>
        <w:rPr>
          <w:rFonts w:ascii="Times New Roman" w:eastAsia="Symbol" w:hAnsi="Times New Roman" w:cs="Times New Roman"/>
          <w:color w:val="000000" w:themeColor="text1"/>
          <w:sz w:val="24"/>
          <w:szCs w:val="20"/>
          <w:lang w:val="fr-FR"/>
        </w:rPr>
        <w:t xml:space="preserve">. </w:t>
      </w:r>
      <w:r w:rsidR="00A536A8">
        <w:rPr>
          <w:rFonts w:ascii="Times New Roman" w:eastAsia="Symbol" w:hAnsi="Times New Roman" w:cs="Times New Roman"/>
          <w:color w:val="000000" w:themeColor="text1"/>
          <w:sz w:val="24"/>
          <w:szCs w:val="20"/>
          <w:lang w:val="fr-FR"/>
        </w:rPr>
        <w:t xml:space="preserve">L’équipe a aussi engagé les discussions en interne sur le cadre légal qui devrait </w:t>
      </w:r>
      <w:r w:rsidR="00494151">
        <w:rPr>
          <w:rFonts w:ascii="Times New Roman" w:eastAsia="Symbol" w:hAnsi="Times New Roman" w:cs="Times New Roman"/>
          <w:color w:val="000000" w:themeColor="text1"/>
          <w:sz w:val="24"/>
          <w:szCs w:val="20"/>
          <w:lang w:val="fr-FR"/>
        </w:rPr>
        <w:t xml:space="preserve">être mis en place en lien avec </w:t>
      </w:r>
      <w:r w:rsidR="00A536A8">
        <w:rPr>
          <w:rFonts w:ascii="Times New Roman" w:eastAsia="Symbol" w:hAnsi="Times New Roman" w:cs="Times New Roman"/>
          <w:color w:val="000000" w:themeColor="text1"/>
          <w:sz w:val="24"/>
          <w:szCs w:val="20"/>
          <w:lang w:val="fr-FR"/>
        </w:rPr>
        <w:t>le document de politique foncière</w:t>
      </w:r>
      <w:r w:rsidR="00B64029">
        <w:rPr>
          <w:rFonts w:ascii="Times New Roman" w:eastAsia="Symbol" w:hAnsi="Times New Roman" w:cs="Times New Roman"/>
          <w:color w:val="000000" w:themeColor="text1"/>
          <w:sz w:val="24"/>
          <w:szCs w:val="20"/>
          <w:lang w:val="fr-FR"/>
        </w:rPr>
        <w:t>, avant de le soumettre aux experts externes réunis en groupes thématiques du 17 au 19 Décembre 2019</w:t>
      </w:r>
      <w:r w:rsidR="00A536A8">
        <w:rPr>
          <w:rFonts w:ascii="Times New Roman" w:eastAsia="Symbol" w:hAnsi="Times New Roman" w:cs="Times New Roman"/>
          <w:color w:val="000000" w:themeColor="text1"/>
          <w:sz w:val="24"/>
          <w:szCs w:val="20"/>
          <w:lang w:val="fr-FR"/>
        </w:rPr>
        <w:t xml:space="preserve">. </w:t>
      </w:r>
      <w:r w:rsidR="00635B4F">
        <w:rPr>
          <w:rFonts w:ascii="Times New Roman" w:eastAsia="Symbol" w:hAnsi="Times New Roman" w:cs="Times New Roman"/>
          <w:color w:val="000000" w:themeColor="text1"/>
          <w:sz w:val="24"/>
          <w:szCs w:val="20"/>
          <w:lang w:val="fr-FR"/>
        </w:rPr>
        <w:t>L</w:t>
      </w:r>
      <w:r w:rsidR="00A536A8">
        <w:rPr>
          <w:rFonts w:ascii="Times New Roman" w:eastAsia="Symbol" w:hAnsi="Times New Roman" w:cs="Times New Roman"/>
          <w:color w:val="000000" w:themeColor="text1"/>
          <w:sz w:val="24"/>
          <w:szCs w:val="20"/>
          <w:lang w:val="fr-FR"/>
        </w:rPr>
        <w:t xml:space="preserve">es </w:t>
      </w:r>
      <w:r w:rsidR="00C516F1">
        <w:rPr>
          <w:rFonts w:ascii="Times New Roman" w:eastAsia="Symbol" w:hAnsi="Times New Roman" w:cs="Times New Roman"/>
          <w:color w:val="000000" w:themeColor="text1"/>
          <w:sz w:val="24"/>
          <w:szCs w:val="20"/>
          <w:lang w:val="fr-FR"/>
        </w:rPr>
        <w:t xml:space="preserve">mêmes experts ont examiné </w:t>
      </w:r>
      <w:proofErr w:type="gramStart"/>
      <w:r w:rsidR="00C516F1">
        <w:rPr>
          <w:rFonts w:ascii="Times New Roman" w:eastAsia="Symbol" w:hAnsi="Times New Roman" w:cs="Times New Roman"/>
          <w:color w:val="000000" w:themeColor="text1"/>
          <w:sz w:val="24"/>
          <w:szCs w:val="20"/>
          <w:lang w:val="fr-FR"/>
        </w:rPr>
        <w:t xml:space="preserve">les </w:t>
      </w:r>
      <w:r w:rsidR="00494151">
        <w:rPr>
          <w:rFonts w:ascii="Times New Roman" w:eastAsia="Symbol" w:hAnsi="Times New Roman" w:cs="Times New Roman"/>
          <w:color w:val="000000" w:themeColor="text1"/>
          <w:sz w:val="24"/>
          <w:szCs w:val="20"/>
          <w:lang w:val="fr-FR"/>
        </w:rPr>
        <w:t xml:space="preserve"> </w:t>
      </w:r>
      <w:proofErr w:type="spellStart"/>
      <w:r w:rsidR="00494151">
        <w:rPr>
          <w:rFonts w:ascii="Times New Roman" w:eastAsia="Symbol" w:hAnsi="Times New Roman" w:cs="Times New Roman"/>
          <w:color w:val="000000" w:themeColor="text1"/>
          <w:sz w:val="24"/>
          <w:szCs w:val="20"/>
          <w:lang w:val="fr-FR"/>
        </w:rPr>
        <w:t>les</w:t>
      </w:r>
      <w:proofErr w:type="spellEnd"/>
      <w:proofErr w:type="gramEnd"/>
      <w:r w:rsidR="00494151">
        <w:rPr>
          <w:rFonts w:ascii="Times New Roman" w:eastAsia="Symbol" w:hAnsi="Times New Roman" w:cs="Times New Roman"/>
          <w:color w:val="000000" w:themeColor="text1"/>
          <w:sz w:val="24"/>
          <w:szCs w:val="20"/>
          <w:lang w:val="fr-FR"/>
        </w:rPr>
        <w:t xml:space="preserve"> TDRs de l’</w:t>
      </w:r>
      <w:r w:rsidR="00A536A8">
        <w:rPr>
          <w:rFonts w:ascii="Times New Roman" w:eastAsia="Symbol" w:hAnsi="Times New Roman" w:cs="Times New Roman"/>
          <w:color w:val="000000" w:themeColor="text1"/>
          <w:sz w:val="24"/>
          <w:szCs w:val="20"/>
          <w:lang w:val="fr-FR"/>
        </w:rPr>
        <w:t xml:space="preserve">évaluation législative de la loi de </w:t>
      </w:r>
      <w:r w:rsidR="0084220C">
        <w:rPr>
          <w:rFonts w:ascii="Times New Roman" w:eastAsia="Symbol" w:hAnsi="Times New Roman" w:cs="Times New Roman"/>
          <w:color w:val="000000" w:themeColor="text1"/>
          <w:sz w:val="24"/>
          <w:szCs w:val="20"/>
          <w:lang w:val="fr-FR"/>
        </w:rPr>
        <w:t>1973</w:t>
      </w:r>
      <w:r w:rsidR="00C516F1">
        <w:rPr>
          <w:rFonts w:ascii="Times New Roman" w:eastAsia="Symbol" w:hAnsi="Times New Roman" w:cs="Times New Roman"/>
          <w:color w:val="000000" w:themeColor="text1"/>
          <w:sz w:val="24"/>
          <w:szCs w:val="20"/>
          <w:lang w:val="fr-FR"/>
        </w:rPr>
        <w:t xml:space="preserve">. Une version améliorée de ces TDRs sont maintenant disponible et l’évaluation débutera en Février 2020 avec le recrutement de l’équipe de consultants prévue à cet effet. </w:t>
      </w:r>
      <w:r w:rsidR="004B60D3">
        <w:rPr>
          <w:rFonts w:ascii="Times New Roman" w:eastAsia="Symbol" w:hAnsi="Times New Roman" w:cs="Times New Roman"/>
          <w:color w:val="000000" w:themeColor="text1"/>
          <w:sz w:val="24"/>
          <w:szCs w:val="20"/>
          <w:lang w:val="fr-FR"/>
        </w:rPr>
        <w:t xml:space="preserve">Les résultats atteints à ce niveau du jalon 2 </w:t>
      </w:r>
      <w:r w:rsidR="0084220C">
        <w:rPr>
          <w:rFonts w:ascii="Times New Roman" w:eastAsia="Symbol" w:hAnsi="Times New Roman" w:cs="Times New Roman"/>
          <w:color w:val="000000" w:themeColor="text1"/>
          <w:sz w:val="24"/>
          <w:szCs w:val="20"/>
          <w:lang w:val="fr-FR"/>
        </w:rPr>
        <w:t>permettront</w:t>
      </w:r>
      <w:r w:rsidR="00A536A8">
        <w:rPr>
          <w:rFonts w:ascii="Times New Roman" w:eastAsia="Symbol" w:hAnsi="Times New Roman" w:cs="Times New Roman"/>
          <w:color w:val="000000" w:themeColor="text1"/>
          <w:sz w:val="24"/>
          <w:szCs w:val="20"/>
          <w:lang w:val="fr-FR"/>
        </w:rPr>
        <w:t xml:space="preserve"> d’orienter l’élaboration de la nouvelle loi en termes de contenu.  </w:t>
      </w:r>
    </w:p>
    <w:p w14:paraId="17A080FC" w14:textId="77777777" w:rsidR="0084220C" w:rsidRDefault="0084220C" w:rsidP="000C0AB3">
      <w:pPr>
        <w:rPr>
          <w:rFonts w:ascii="Times New Roman" w:eastAsia="Symbol" w:hAnsi="Times New Roman" w:cs="Times New Roman"/>
          <w:color w:val="000000" w:themeColor="text1"/>
          <w:sz w:val="24"/>
          <w:szCs w:val="20"/>
          <w:lang w:val="fr-FR"/>
        </w:rPr>
      </w:pPr>
    </w:p>
    <w:p w14:paraId="3D288EFE" w14:textId="7BB2CD85" w:rsidR="00C516F1" w:rsidRDefault="00A536A8" w:rsidP="000C0AB3">
      <w:pPr>
        <w:rPr>
          <w:rFonts w:ascii="Times New Roman" w:eastAsia="Symbol" w:hAnsi="Times New Roman" w:cs="Times New Roman"/>
          <w:color w:val="000000" w:themeColor="text1"/>
          <w:sz w:val="24"/>
          <w:szCs w:val="20"/>
          <w:lang w:val="fr-FR"/>
        </w:rPr>
      </w:pPr>
      <w:r w:rsidRPr="00B4375A">
        <w:rPr>
          <w:rFonts w:ascii="Times New Roman" w:eastAsia="Symbol" w:hAnsi="Times New Roman" w:cs="Times New Roman"/>
          <w:b/>
          <w:color w:val="000000" w:themeColor="text1"/>
          <w:sz w:val="24"/>
          <w:szCs w:val="20"/>
          <w:lang w:val="fr-FR"/>
        </w:rPr>
        <w:t>Pour le jalon 3,</w:t>
      </w:r>
      <w:r>
        <w:rPr>
          <w:rFonts w:ascii="Times New Roman" w:eastAsia="Symbol" w:hAnsi="Times New Roman" w:cs="Times New Roman"/>
          <w:color w:val="000000" w:themeColor="text1"/>
          <w:sz w:val="24"/>
          <w:szCs w:val="20"/>
          <w:lang w:val="fr-FR"/>
        </w:rPr>
        <w:t xml:space="preserve"> le premier draft du guide méthodologique est disponible.</w:t>
      </w:r>
      <w:r w:rsidR="00083DC7">
        <w:rPr>
          <w:rFonts w:ascii="Times New Roman" w:eastAsia="Symbol" w:hAnsi="Times New Roman" w:cs="Times New Roman"/>
          <w:color w:val="000000" w:themeColor="text1"/>
          <w:sz w:val="24"/>
          <w:szCs w:val="20"/>
          <w:lang w:val="fr-FR"/>
        </w:rPr>
        <w:t xml:space="preserve"> Le draft 2 est en cours de finalisation à la lumière des commentaires déjà reçus.</w:t>
      </w:r>
      <w:r>
        <w:rPr>
          <w:rFonts w:ascii="Times New Roman" w:eastAsia="Symbol" w:hAnsi="Times New Roman" w:cs="Times New Roman"/>
          <w:color w:val="000000" w:themeColor="text1"/>
          <w:sz w:val="24"/>
          <w:szCs w:val="20"/>
          <w:lang w:val="fr-FR"/>
        </w:rPr>
        <w:t xml:space="preserve"> </w:t>
      </w:r>
      <w:r w:rsidR="00494151">
        <w:rPr>
          <w:rFonts w:ascii="Times New Roman" w:eastAsia="Symbol" w:hAnsi="Times New Roman" w:cs="Times New Roman"/>
          <w:color w:val="000000" w:themeColor="text1"/>
          <w:sz w:val="24"/>
          <w:szCs w:val="20"/>
          <w:lang w:val="fr-FR"/>
        </w:rPr>
        <w:t>Le</w:t>
      </w:r>
      <w:r w:rsidR="00083DC7">
        <w:rPr>
          <w:rFonts w:ascii="Times New Roman" w:eastAsia="Symbol" w:hAnsi="Times New Roman" w:cs="Times New Roman"/>
          <w:color w:val="000000" w:themeColor="text1"/>
          <w:sz w:val="24"/>
          <w:szCs w:val="20"/>
          <w:lang w:val="fr-FR"/>
        </w:rPr>
        <w:t xml:space="preserve"> guide </w:t>
      </w:r>
      <w:r>
        <w:rPr>
          <w:rFonts w:ascii="Times New Roman" w:eastAsia="Symbol" w:hAnsi="Times New Roman" w:cs="Times New Roman"/>
          <w:color w:val="000000" w:themeColor="text1"/>
          <w:sz w:val="24"/>
          <w:szCs w:val="20"/>
          <w:lang w:val="fr-FR"/>
        </w:rPr>
        <w:t>présente de façon théorique les différentes étapes de la mise en place du système d’information foncière (SIF)</w:t>
      </w:r>
      <w:r w:rsidR="00CA5385">
        <w:rPr>
          <w:rFonts w:ascii="Times New Roman" w:eastAsia="Symbol" w:hAnsi="Times New Roman" w:cs="Times New Roman"/>
          <w:color w:val="000000" w:themeColor="text1"/>
          <w:sz w:val="24"/>
          <w:szCs w:val="20"/>
          <w:lang w:val="fr-FR"/>
        </w:rPr>
        <w:t>, ainsi que les outils qui l’accompagne</w:t>
      </w:r>
      <w:r w:rsidR="00990660">
        <w:rPr>
          <w:rFonts w:ascii="Times New Roman" w:eastAsia="Symbol" w:hAnsi="Times New Roman" w:cs="Times New Roman"/>
          <w:color w:val="000000" w:themeColor="text1"/>
          <w:sz w:val="24"/>
          <w:szCs w:val="20"/>
          <w:lang w:val="fr-FR"/>
        </w:rPr>
        <w:t>nt</w:t>
      </w:r>
      <w:r w:rsidR="00CA5385">
        <w:rPr>
          <w:rFonts w:ascii="Times New Roman" w:eastAsia="Symbol" w:hAnsi="Times New Roman" w:cs="Times New Roman"/>
          <w:color w:val="000000" w:themeColor="text1"/>
          <w:sz w:val="24"/>
          <w:szCs w:val="20"/>
          <w:lang w:val="fr-FR"/>
        </w:rPr>
        <w:t xml:space="preserve"> </w:t>
      </w:r>
      <w:r w:rsidR="00117BAD">
        <w:rPr>
          <w:rFonts w:ascii="Times New Roman" w:eastAsia="Symbol" w:hAnsi="Times New Roman" w:cs="Times New Roman"/>
          <w:color w:val="000000" w:themeColor="text1"/>
          <w:sz w:val="24"/>
          <w:szCs w:val="20"/>
          <w:lang w:val="fr-FR"/>
        </w:rPr>
        <w:t xml:space="preserve">notamment </w:t>
      </w:r>
      <w:r w:rsidR="00CA5385">
        <w:rPr>
          <w:rFonts w:ascii="Times New Roman" w:eastAsia="Symbol" w:hAnsi="Times New Roman" w:cs="Times New Roman"/>
          <w:color w:val="000000" w:themeColor="text1"/>
          <w:sz w:val="24"/>
          <w:szCs w:val="20"/>
          <w:lang w:val="fr-FR"/>
        </w:rPr>
        <w:t xml:space="preserve">le cadre juridique qui en garanti le succès. </w:t>
      </w:r>
      <w:r w:rsidR="00C516F1">
        <w:rPr>
          <w:rFonts w:ascii="Times New Roman" w:eastAsia="Symbol" w:hAnsi="Times New Roman" w:cs="Times New Roman"/>
          <w:color w:val="000000" w:themeColor="text1"/>
          <w:sz w:val="24"/>
          <w:szCs w:val="20"/>
          <w:lang w:val="fr-FR"/>
        </w:rPr>
        <w:t xml:space="preserve">La mise en place du registre foncier communautaire et du SIF a démarré avec les activités de sensibilisation et d’information, une analyse situationnelle, ainsi que par une évaluation des capacités de l’administration foncière à </w:t>
      </w:r>
      <w:proofErr w:type="spellStart"/>
      <w:r w:rsidR="00C516F1">
        <w:rPr>
          <w:rFonts w:ascii="Times New Roman" w:eastAsia="Symbol" w:hAnsi="Times New Roman" w:cs="Times New Roman"/>
          <w:color w:val="000000" w:themeColor="text1"/>
          <w:sz w:val="24"/>
          <w:szCs w:val="20"/>
          <w:lang w:val="fr-FR"/>
        </w:rPr>
        <w:t>Mambasa</w:t>
      </w:r>
      <w:proofErr w:type="spellEnd"/>
      <w:r w:rsidR="00C516F1">
        <w:rPr>
          <w:rFonts w:ascii="Times New Roman" w:eastAsia="Symbol" w:hAnsi="Times New Roman" w:cs="Times New Roman"/>
          <w:color w:val="000000" w:themeColor="text1"/>
          <w:sz w:val="24"/>
          <w:szCs w:val="20"/>
          <w:lang w:val="fr-FR"/>
        </w:rPr>
        <w:t xml:space="preserve">. Les études de référence ont été finalisées pour Kwilu et </w:t>
      </w:r>
      <w:proofErr w:type="spellStart"/>
      <w:r w:rsidR="00C516F1">
        <w:rPr>
          <w:rFonts w:ascii="Times New Roman" w:eastAsia="Symbol" w:hAnsi="Times New Roman" w:cs="Times New Roman"/>
          <w:color w:val="000000" w:themeColor="text1"/>
          <w:sz w:val="24"/>
          <w:szCs w:val="20"/>
          <w:lang w:val="fr-FR"/>
        </w:rPr>
        <w:t>Maindombe</w:t>
      </w:r>
      <w:proofErr w:type="spellEnd"/>
      <w:r w:rsidR="00C516F1">
        <w:rPr>
          <w:rFonts w:ascii="Times New Roman" w:eastAsia="Symbol" w:hAnsi="Times New Roman" w:cs="Times New Roman"/>
          <w:color w:val="000000" w:themeColor="text1"/>
          <w:sz w:val="24"/>
          <w:szCs w:val="20"/>
          <w:lang w:val="fr-FR"/>
        </w:rPr>
        <w:t xml:space="preserve">. L’aplanissement des difficultés internes permet d’accélérer les activités en 2020. </w:t>
      </w:r>
    </w:p>
    <w:p w14:paraId="0654EA10" w14:textId="4F31A506" w:rsidR="007A44C3" w:rsidRDefault="007A44C3" w:rsidP="007A44C3">
      <w:pPr>
        <w:rPr>
          <w:rFonts w:ascii="Times New Roman" w:hAnsi="Times New Roman" w:cs="Times New Roman"/>
          <w:color w:val="000000" w:themeColor="text1"/>
          <w:sz w:val="24"/>
          <w:szCs w:val="24"/>
          <w:lang w:val="fr-FR"/>
        </w:rPr>
      </w:pPr>
    </w:p>
    <w:p w14:paraId="3E94C45A" w14:textId="7E3E4EEF" w:rsidR="00083DC7" w:rsidRDefault="00083DC7" w:rsidP="007A44C3">
      <w:pPr>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 xml:space="preserve">Les activités du programme sont bien coordonnées à travers la planification conjointe entre les deux partenaires (CONAREF et ONUHABITAT). </w:t>
      </w:r>
      <w:r w:rsidR="00F0701C">
        <w:rPr>
          <w:rFonts w:ascii="Times New Roman" w:hAnsi="Times New Roman" w:cs="Times New Roman"/>
          <w:color w:val="000000" w:themeColor="text1"/>
          <w:sz w:val="24"/>
          <w:szCs w:val="24"/>
          <w:lang w:val="fr-FR"/>
        </w:rPr>
        <w:t>Deux agences locales d’exécutions ont été recrutées pour accélérer la mise en œuvre du programme</w:t>
      </w:r>
      <w:r w:rsidR="000B2385">
        <w:rPr>
          <w:rFonts w:ascii="Times New Roman" w:hAnsi="Times New Roman" w:cs="Times New Roman"/>
          <w:color w:val="000000" w:themeColor="text1"/>
          <w:sz w:val="24"/>
          <w:szCs w:val="24"/>
          <w:lang w:val="fr-FR"/>
        </w:rPr>
        <w:t xml:space="preserve">, notamment au niveau du jalon 3 dans les provinces pilotes de </w:t>
      </w:r>
      <w:proofErr w:type="spellStart"/>
      <w:r w:rsidR="000B2385">
        <w:rPr>
          <w:rFonts w:ascii="Times New Roman" w:hAnsi="Times New Roman" w:cs="Times New Roman"/>
          <w:color w:val="000000" w:themeColor="text1"/>
          <w:sz w:val="24"/>
          <w:szCs w:val="24"/>
          <w:lang w:val="fr-FR"/>
        </w:rPr>
        <w:t>Maindombe</w:t>
      </w:r>
      <w:proofErr w:type="spellEnd"/>
      <w:r w:rsidR="000B2385">
        <w:rPr>
          <w:rFonts w:ascii="Times New Roman" w:hAnsi="Times New Roman" w:cs="Times New Roman"/>
          <w:color w:val="000000" w:themeColor="text1"/>
          <w:sz w:val="24"/>
          <w:szCs w:val="24"/>
          <w:lang w:val="fr-FR"/>
        </w:rPr>
        <w:t xml:space="preserve"> et Ituri.</w:t>
      </w:r>
      <w:r w:rsidR="00F0701C">
        <w:rPr>
          <w:rFonts w:ascii="Times New Roman" w:hAnsi="Times New Roman" w:cs="Times New Roman"/>
          <w:color w:val="000000" w:themeColor="text1"/>
          <w:sz w:val="24"/>
          <w:szCs w:val="24"/>
          <w:lang w:val="fr-FR"/>
        </w:rPr>
        <w:t xml:space="preserve"> Un plan de suivi-évaluation du programme est en place et d</w:t>
      </w:r>
      <w:r>
        <w:rPr>
          <w:rFonts w:ascii="Times New Roman" w:hAnsi="Times New Roman" w:cs="Times New Roman"/>
          <w:color w:val="000000" w:themeColor="text1"/>
          <w:sz w:val="24"/>
          <w:szCs w:val="24"/>
          <w:lang w:val="fr-FR"/>
        </w:rPr>
        <w:t xml:space="preserve">es réunions de suivi se tiennent de façon ponctuelle et des mesures correctives </w:t>
      </w:r>
      <w:r w:rsidR="00F0701C">
        <w:rPr>
          <w:rFonts w:ascii="Times New Roman" w:hAnsi="Times New Roman" w:cs="Times New Roman"/>
          <w:color w:val="000000" w:themeColor="text1"/>
          <w:sz w:val="24"/>
          <w:szCs w:val="24"/>
          <w:lang w:val="fr-FR"/>
        </w:rPr>
        <w:t xml:space="preserve">apportées le cas échéant. </w:t>
      </w:r>
    </w:p>
    <w:p w14:paraId="02A40F27" w14:textId="1B086E6F" w:rsidR="007A44C3" w:rsidRDefault="007A44C3" w:rsidP="007A44C3">
      <w:pPr>
        <w:rPr>
          <w:rFonts w:ascii="Times New Roman" w:hAnsi="Times New Roman" w:cs="Times New Roman"/>
          <w:color w:val="000000" w:themeColor="text1"/>
          <w:sz w:val="24"/>
          <w:szCs w:val="24"/>
          <w:lang w:val="fr-FR"/>
        </w:rPr>
      </w:pPr>
    </w:p>
    <w:p w14:paraId="167A99B1" w14:textId="77777777" w:rsidR="00964636" w:rsidRPr="007059D7" w:rsidRDefault="00964636" w:rsidP="00DF5295">
      <w:pPr>
        <w:pStyle w:val="Heading1"/>
        <w:numPr>
          <w:ilvl w:val="0"/>
          <w:numId w:val="24"/>
        </w:numPr>
        <w:rPr>
          <w:rFonts w:ascii="Times New Roman" w:hAnsi="Times New Roman" w:cs="Times New Roman"/>
        </w:rPr>
      </w:pPr>
      <w:bookmarkStart w:id="1" w:name="_Toc15027807"/>
      <w:r w:rsidRPr="007059D7">
        <w:rPr>
          <w:rFonts w:ascii="Times New Roman" w:hAnsi="Times New Roman" w:cs="Times New Roman"/>
        </w:rPr>
        <w:t>OBJECTIFS</w:t>
      </w:r>
      <w:bookmarkEnd w:id="1"/>
    </w:p>
    <w:p w14:paraId="7866EA32" w14:textId="77777777" w:rsidR="00B255B6" w:rsidRPr="007059D7" w:rsidRDefault="00B255B6" w:rsidP="00B255B6">
      <w:pPr>
        <w:rPr>
          <w:rFonts w:ascii="Times New Roman" w:hAnsi="Times New Roman" w:cs="Times New Roman"/>
          <w:sz w:val="24"/>
          <w:szCs w:val="24"/>
        </w:rPr>
      </w:pPr>
    </w:p>
    <w:p w14:paraId="1F338AA2" w14:textId="77777777" w:rsidR="003E70F1" w:rsidRPr="007059D7" w:rsidRDefault="003E70F1" w:rsidP="00635B4F">
      <w:pPr>
        <w:spacing w:after="0" w:line="259" w:lineRule="auto"/>
        <w:ind w:left="0" w:right="0" w:firstLine="0"/>
        <w:rPr>
          <w:rFonts w:ascii="Times New Roman" w:hAnsi="Times New Roman" w:cs="Times New Roman"/>
          <w:sz w:val="24"/>
          <w:szCs w:val="24"/>
        </w:rPr>
      </w:pPr>
      <w:r w:rsidRPr="007059D7">
        <w:rPr>
          <w:rFonts w:ascii="Times New Roman" w:hAnsi="Times New Roman" w:cs="Times New Roman"/>
          <w:sz w:val="24"/>
          <w:szCs w:val="24"/>
        </w:rPr>
        <w:t>Le programme d’appui à la réforme foncière en République Démocratique du Congo (PARF-RDC) participe à l’atteinte de l’effet 6 du Plan d’Investissement REDD+ : « les droits fonciers permettent l’évolution durable de l’exploitation forestière et agricole ».</w:t>
      </w:r>
    </w:p>
    <w:p w14:paraId="175A361B" w14:textId="77777777" w:rsidR="003E70F1" w:rsidRPr="007059D7" w:rsidRDefault="003E70F1" w:rsidP="003E70F1">
      <w:pPr>
        <w:spacing w:after="0" w:line="259" w:lineRule="auto"/>
        <w:ind w:left="0" w:right="0" w:firstLine="0"/>
        <w:jc w:val="left"/>
        <w:rPr>
          <w:rFonts w:ascii="Times New Roman" w:hAnsi="Times New Roman" w:cs="Times New Roman"/>
          <w:sz w:val="24"/>
          <w:szCs w:val="24"/>
        </w:rPr>
      </w:pPr>
    </w:p>
    <w:p w14:paraId="7ADA67B2" w14:textId="77777777" w:rsidR="003E70F1" w:rsidRPr="007059D7" w:rsidRDefault="003E70F1" w:rsidP="00635B4F">
      <w:pPr>
        <w:spacing w:after="0" w:line="259" w:lineRule="auto"/>
        <w:ind w:left="0" w:right="0" w:firstLine="0"/>
        <w:rPr>
          <w:rFonts w:ascii="Times New Roman" w:hAnsi="Times New Roman" w:cs="Times New Roman"/>
          <w:sz w:val="24"/>
          <w:szCs w:val="24"/>
        </w:rPr>
      </w:pPr>
      <w:r w:rsidRPr="007059D7">
        <w:rPr>
          <w:rFonts w:ascii="Times New Roman" w:hAnsi="Times New Roman" w:cs="Times New Roman"/>
          <w:sz w:val="24"/>
          <w:szCs w:val="24"/>
        </w:rPr>
        <w:t xml:space="preserve">L’objectif stratégique du programme est : « d’ici 2020, une politique foncière soit adoptée - équitable - y compris en ce qui concerne les questions de genre et des personnes vulnérables et les communautés locales et peuples autochtones - et assurant la gestion durable et non conflictuelle des terres et la clarification des droits fonciers en vue de limiter la conversion des terres forestières ». </w:t>
      </w:r>
    </w:p>
    <w:p w14:paraId="27C91938" w14:textId="77777777" w:rsidR="003E70F1" w:rsidRPr="007059D7" w:rsidRDefault="003E70F1" w:rsidP="00635B4F">
      <w:pPr>
        <w:spacing w:after="0" w:line="259" w:lineRule="auto"/>
        <w:ind w:left="0" w:right="0" w:firstLine="0"/>
        <w:rPr>
          <w:rFonts w:ascii="Times New Roman" w:hAnsi="Times New Roman" w:cs="Times New Roman"/>
          <w:sz w:val="24"/>
          <w:szCs w:val="24"/>
        </w:rPr>
      </w:pPr>
    </w:p>
    <w:p w14:paraId="68D92F11" w14:textId="77777777" w:rsidR="003E70F1" w:rsidRPr="007059D7" w:rsidRDefault="007966AA" w:rsidP="00635B4F">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Les</w:t>
      </w:r>
      <w:r w:rsidR="003E70F1" w:rsidRPr="007059D7">
        <w:rPr>
          <w:rFonts w:ascii="Times New Roman" w:hAnsi="Times New Roman" w:cs="Times New Roman"/>
          <w:sz w:val="24"/>
          <w:szCs w:val="24"/>
        </w:rPr>
        <w:t xml:space="preserve"> objectifs spécifiques </w:t>
      </w:r>
      <w:r w:rsidR="00A83AA1" w:rsidRPr="007059D7">
        <w:rPr>
          <w:rFonts w:ascii="Times New Roman" w:hAnsi="Times New Roman" w:cs="Times New Roman"/>
          <w:sz w:val="24"/>
          <w:szCs w:val="24"/>
        </w:rPr>
        <w:t>contribuant</w:t>
      </w:r>
      <w:r w:rsidR="003E70F1" w:rsidRPr="007059D7">
        <w:rPr>
          <w:rFonts w:ascii="Times New Roman" w:hAnsi="Times New Roman" w:cs="Times New Roman"/>
          <w:sz w:val="24"/>
          <w:szCs w:val="24"/>
        </w:rPr>
        <w:t xml:space="preserve"> à l’évolution vers </w:t>
      </w:r>
      <w:r w:rsidR="00A83AA1" w:rsidRPr="007059D7">
        <w:rPr>
          <w:rFonts w:ascii="Times New Roman" w:hAnsi="Times New Roman" w:cs="Times New Roman"/>
          <w:sz w:val="24"/>
          <w:szCs w:val="24"/>
        </w:rPr>
        <w:t>l’objectif stratégique sont </w:t>
      </w:r>
      <w:r>
        <w:rPr>
          <w:rFonts w:ascii="Times New Roman" w:hAnsi="Times New Roman" w:cs="Times New Roman"/>
          <w:sz w:val="24"/>
          <w:szCs w:val="24"/>
        </w:rPr>
        <w:t xml:space="preserve">les suivants </w:t>
      </w:r>
      <w:r w:rsidR="00A83AA1" w:rsidRPr="007059D7">
        <w:rPr>
          <w:rFonts w:ascii="Times New Roman" w:hAnsi="Times New Roman" w:cs="Times New Roman"/>
          <w:sz w:val="24"/>
          <w:szCs w:val="24"/>
        </w:rPr>
        <w:t>:</w:t>
      </w:r>
    </w:p>
    <w:p w14:paraId="6EEF8214" w14:textId="77777777" w:rsidR="00A83AA1" w:rsidRPr="007059D7" w:rsidRDefault="00A83AA1" w:rsidP="00635B4F">
      <w:pPr>
        <w:spacing w:after="0" w:line="259" w:lineRule="auto"/>
        <w:ind w:left="0" w:right="0" w:firstLine="0"/>
        <w:rPr>
          <w:rFonts w:ascii="Times New Roman" w:hAnsi="Times New Roman" w:cs="Times New Roman"/>
          <w:sz w:val="24"/>
          <w:szCs w:val="24"/>
        </w:rPr>
      </w:pPr>
    </w:p>
    <w:p w14:paraId="755E3079" w14:textId="77777777" w:rsidR="003E70F1" w:rsidRPr="007059D7" w:rsidRDefault="003E70F1" w:rsidP="00635B4F">
      <w:pPr>
        <w:pStyle w:val="ListParagraph"/>
        <w:numPr>
          <w:ilvl w:val="0"/>
          <w:numId w:val="31"/>
        </w:numPr>
        <w:spacing w:after="0" w:line="259" w:lineRule="auto"/>
        <w:ind w:right="0"/>
        <w:rPr>
          <w:rFonts w:ascii="Times New Roman" w:hAnsi="Times New Roman" w:cs="Times New Roman"/>
          <w:sz w:val="24"/>
          <w:szCs w:val="24"/>
        </w:rPr>
      </w:pPr>
      <w:r w:rsidRPr="007059D7">
        <w:rPr>
          <w:rFonts w:ascii="Times New Roman" w:hAnsi="Times New Roman" w:cs="Times New Roman"/>
          <w:sz w:val="24"/>
          <w:szCs w:val="24"/>
        </w:rPr>
        <w:t xml:space="preserve">Rendre fonctionnelle la CONAREF pour la préparation et la mise en œuvre de la réforme foncière, intégrant un dialogue sur la clarification de la reconnaissance et la sécurisation des droits fonciers locaux ; </w:t>
      </w:r>
    </w:p>
    <w:p w14:paraId="397691DC" w14:textId="77777777" w:rsidR="003E70F1" w:rsidRPr="007059D7" w:rsidRDefault="003E70F1" w:rsidP="00635B4F">
      <w:pPr>
        <w:pStyle w:val="ListParagraph"/>
        <w:numPr>
          <w:ilvl w:val="0"/>
          <w:numId w:val="31"/>
        </w:numPr>
        <w:spacing w:after="0" w:line="259" w:lineRule="auto"/>
        <w:ind w:right="0"/>
        <w:rPr>
          <w:rFonts w:ascii="Times New Roman" w:hAnsi="Times New Roman" w:cs="Times New Roman"/>
          <w:sz w:val="24"/>
          <w:szCs w:val="24"/>
        </w:rPr>
      </w:pPr>
      <w:r w:rsidRPr="007059D7">
        <w:rPr>
          <w:rFonts w:ascii="Times New Roman" w:hAnsi="Times New Roman" w:cs="Times New Roman"/>
          <w:sz w:val="24"/>
          <w:szCs w:val="24"/>
        </w:rPr>
        <w:t>Appuyer les communautés et élaborer des guides méthodologiques pour renforcer les cadastres, capitaliser les leçons apprises des expériences pilotes, notamment de gestion des conflits fonciers, d’harmonisation et de sécurisation foncière en vue de l’élaboration du Document de politique foncière de la RDC ;</w:t>
      </w:r>
    </w:p>
    <w:p w14:paraId="14C68129" w14:textId="2334497C" w:rsidR="003E70F1" w:rsidRDefault="003E70F1" w:rsidP="00635B4F">
      <w:pPr>
        <w:pStyle w:val="ListParagraph"/>
        <w:numPr>
          <w:ilvl w:val="0"/>
          <w:numId w:val="31"/>
        </w:numPr>
        <w:spacing w:after="0" w:line="259" w:lineRule="auto"/>
        <w:ind w:right="0"/>
        <w:rPr>
          <w:rFonts w:ascii="Times New Roman" w:hAnsi="Times New Roman" w:cs="Times New Roman"/>
          <w:sz w:val="24"/>
          <w:szCs w:val="24"/>
        </w:rPr>
      </w:pPr>
      <w:r w:rsidRPr="007059D7">
        <w:rPr>
          <w:rFonts w:ascii="Times New Roman" w:hAnsi="Times New Roman" w:cs="Times New Roman"/>
          <w:sz w:val="24"/>
          <w:szCs w:val="24"/>
        </w:rPr>
        <w:t>Elaborer et valider de manière participative le Document de Politique foncière de la RDC et des textes juridiques conformes à la politique foncière et harmonisés.</w:t>
      </w:r>
    </w:p>
    <w:p w14:paraId="27F3DA69" w14:textId="6A30F4C4" w:rsidR="0017001F" w:rsidRDefault="0017001F" w:rsidP="0017001F">
      <w:pPr>
        <w:spacing w:after="0" w:line="259" w:lineRule="auto"/>
        <w:ind w:right="0"/>
        <w:rPr>
          <w:rFonts w:ascii="Times New Roman" w:hAnsi="Times New Roman" w:cs="Times New Roman"/>
          <w:sz w:val="24"/>
          <w:szCs w:val="24"/>
        </w:rPr>
      </w:pPr>
    </w:p>
    <w:p w14:paraId="732AFC0F" w14:textId="77777777" w:rsidR="0017001F" w:rsidRPr="0017001F" w:rsidRDefault="0017001F" w:rsidP="0017001F">
      <w:pPr>
        <w:spacing w:after="0" w:line="259" w:lineRule="auto"/>
        <w:ind w:right="0"/>
        <w:rPr>
          <w:rFonts w:ascii="Times New Roman" w:hAnsi="Times New Roman" w:cs="Times New Roman"/>
          <w:sz w:val="24"/>
          <w:szCs w:val="24"/>
        </w:rPr>
      </w:pPr>
    </w:p>
    <w:p w14:paraId="1E55CC60" w14:textId="77777777" w:rsidR="00964636" w:rsidRPr="007059D7" w:rsidRDefault="00964636" w:rsidP="00964636">
      <w:pPr>
        <w:spacing w:after="0" w:line="259" w:lineRule="auto"/>
        <w:ind w:left="0" w:right="0" w:firstLine="0"/>
        <w:jc w:val="left"/>
        <w:rPr>
          <w:rFonts w:ascii="Times New Roman" w:hAnsi="Times New Roman" w:cs="Times New Roman"/>
          <w:sz w:val="24"/>
          <w:szCs w:val="24"/>
        </w:rPr>
      </w:pPr>
    </w:p>
    <w:p w14:paraId="5C8E477B" w14:textId="77777777" w:rsidR="00964636" w:rsidRPr="007059D7" w:rsidRDefault="00964636" w:rsidP="00DF5295">
      <w:pPr>
        <w:pStyle w:val="Heading1"/>
        <w:numPr>
          <w:ilvl w:val="0"/>
          <w:numId w:val="24"/>
        </w:numPr>
        <w:rPr>
          <w:rFonts w:ascii="Times New Roman" w:hAnsi="Times New Roman" w:cs="Times New Roman"/>
        </w:rPr>
      </w:pPr>
      <w:bookmarkStart w:id="2" w:name="_Toc15027808"/>
      <w:r w:rsidRPr="007059D7">
        <w:rPr>
          <w:rFonts w:ascii="Times New Roman" w:hAnsi="Times New Roman" w:cs="Times New Roman"/>
        </w:rPr>
        <w:t>RESULTATS</w:t>
      </w:r>
      <w:bookmarkEnd w:id="2"/>
    </w:p>
    <w:p w14:paraId="595913E5" w14:textId="77777777" w:rsidR="00517797" w:rsidRPr="007059D7" w:rsidRDefault="00517797" w:rsidP="00517797">
      <w:pPr>
        <w:spacing w:after="30"/>
        <w:ind w:right="35"/>
        <w:rPr>
          <w:rFonts w:ascii="Times New Roman" w:hAnsi="Times New Roman" w:cs="Times New Roman"/>
          <w:sz w:val="24"/>
          <w:szCs w:val="24"/>
        </w:rPr>
      </w:pPr>
    </w:p>
    <w:p w14:paraId="495D2CB4" w14:textId="63365C7C" w:rsidR="00517797" w:rsidRPr="007059D7" w:rsidRDefault="007E0A64" w:rsidP="00517797">
      <w:pPr>
        <w:spacing w:after="30"/>
        <w:ind w:right="35"/>
        <w:rPr>
          <w:rFonts w:ascii="Times New Roman" w:hAnsi="Times New Roman" w:cs="Times New Roman"/>
          <w:sz w:val="24"/>
          <w:szCs w:val="24"/>
        </w:rPr>
      </w:pPr>
      <w:r>
        <w:rPr>
          <w:rFonts w:ascii="Times New Roman" w:hAnsi="Times New Roman" w:cs="Times New Roman"/>
          <w:sz w:val="24"/>
          <w:szCs w:val="24"/>
        </w:rPr>
        <w:t xml:space="preserve">Les résultats du programme au titre </w:t>
      </w:r>
      <w:r w:rsidR="000B2385">
        <w:rPr>
          <w:rFonts w:ascii="Times New Roman" w:hAnsi="Times New Roman" w:cs="Times New Roman"/>
          <w:sz w:val="24"/>
          <w:szCs w:val="24"/>
        </w:rPr>
        <w:t>de l’année</w:t>
      </w:r>
      <w:r w:rsidR="00517797" w:rsidRPr="007059D7">
        <w:rPr>
          <w:rFonts w:ascii="Times New Roman" w:hAnsi="Times New Roman" w:cs="Times New Roman"/>
          <w:sz w:val="24"/>
          <w:szCs w:val="24"/>
        </w:rPr>
        <w:t xml:space="preserve"> 201</w:t>
      </w:r>
      <w:r>
        <w:rPr>
          <w:rFonts w:ascii="Times New Roman" w:hAnsi="Times New Roman" w:cs="Times New Roman"/>
          <w:sz w:val="24"/>
          <w:szCs w:val="24"/>
        </w:rPr>
        <w:t>9</w:t>
      </w:r>
      <w:r w:rsidR="00517797" w:rsidRPr="007059D7">
        <w:rPr>
          <w:rFonts w:ascii="Times New Roman" w:hAnsi="Times New Roman" w:cs="Times New Roman"/>
          <w:sz w:val="24"/>
          <w:szCs w:val="24"/>
        </w:rPr>
        <w:t xml:space="preserve">, </w:t>
      </w:r>
      <w:r>
        <w:rPr>
          <w:rFonts w:ascii="Times New Roman" w:hAnsi="Times New Roman" w:cs="Times New Roman"/>
          <w:sz w:val="24"/>
          <w:szCs w:val="24"/>
        </w:rPr>
        <w:t xml:space="preserve">sont </w:t>
      </w:r>
      <w:r w:rsidR="00517797" w:rsidRPr="007059D7">
        <w:rPr>
          <w:rFonts w:ascii="Times New Roman" w:hAnsi="Times New Roman" w:cs="Times New Roman"/>
          <w:sz w:val="24"/>
          <w:szCs w:val="24"/>
        </w:rPr>
        <w:t xml:space="preserve">décrits </w:t>
      </w:r>
      <w:r w:rsidR="007966AA">
        <w:rPr>
          <w:rFonts w:ascii="Times New Roman" w:hAnsi="Times New Roman" w:cs="Times New Roman"/>
          <w:sz w:val="24"/>
          <w:szCs w:val="24"/>
        </w:rPr>
        <w:t>ci-dessous (1</w:t>
      </w:r>
      <w:r w:rsidR="00AD7691" w:rsidRPr="007059D7">
        <w:rPr>
          <w:rFonts w:ascii="Times New Roman" w:hAnsi="Times New Roman" w:cs="Times New Roman"/>
          <w:sz w:val="24"/>
          <w:szCs w:val="24"/>
        </w:rPr>
        <w:t>)</w:t>
      </w:r>
      <w:r w:rsidR="00635B4F">
        <w:rPr>
          <w:rFonts w:ascii="Times New Roman" w:hAnsi="Times New Roman" w:cs="Times New Roman"/>
          <w:sz w:val="24"/>
          <w:szCs w:val="24"/>
        </w:rPr>
        <w:t xml:space="preserve"> </w:t>
      </w:r>
      <w:r>
        <w:rPr>
          <w:rFonts w:ascii="Times New Roman" w:hAnsi="Times New Roman" w:cs="Times New Roman"/>
          <w:sz w:val="24"/>
          <w:szCs w:val="24"/>
        </w:rPr>
        <w:t>et</w:t>
      </w:r>
      <w:r w:rsidR="00AD7691" w:rsidRPr="007059D7">
        <w:rPr>
          <w:rFonts w:ascii="Times New Roman" w:hAnsi="Times New Roman" w:cs="Times New Roman"/>
          <w:sz w:val="24"/>
          <w:szCs w:val="24"/>
        </w:rPr>
        <w:t xml:space="preserve"> examinés dans le ca</w:t>
      </w:r>
      <w:r w:rsidR="007966AA">
        <w:rPr>
          <w:rFonts w:ascii="Times New Roman" w:hAnsi="Times New Roman" w:cs="Times New Roman"/>
          <w:sz w:val="24"/>
          <w:szCs w:val="24"/>
        </w:rPr>
        <w:t>de des résultats plus loin (2</w:t>
      </w:r>
      <w:r w:rsidR="00AD7691" w:rsidRPr="007059D7">
        <w:rPr>
          <w:rFonts w:ascii="Times New Roman" w:hAnsi="Times New Roman" w:cs="Times New Roman"/>
          <w:sz w:val="24"/>
          <w:szCs w:val="24"/>
        </w:rPr>
        <w:t>)</w:t>
      </w:r>
      <w:r w:rsidR="00517797" w:rsidRPr="007059D7">
        <w:rPr>
          <w:rFonts w:ascii="Times New Roman" w:hAnsi="Times New Roman" w:cs="Times New Roman"/>
          <w:sz w:val="24"/>
          <w:szCs w:val="24"/>
        </w:rPr>
        <w:t>.</w:t>
      </w:r>
    </w:p>
    <w:p w14:paraId="1688E08A" w14:textId="77777777" w:rsidR="00EA00D7" w:rsidRPr="007059D7" w:rsidRDefault="00EA00D7" w:rsidP="007966AA">
      <w:pPr>
        <w:spacing w:after="30"/>
        <w:ind w:left="0" w:right="35" w:firstLine="0"/>
        <w:rPr>
          <w:rFonts w:ascii="Times New Roman" w:hAnsi="Times New Roman" w:cs="Times New Roman"/>
          <w:sz w:val="24"/>
          <w:szCs w:val="24"/>
        </w:rPr>
      </w:pPr>
    </w:p>
    <w:p w14:paraId="1C1ADE3C" w14:textId="77777777" w:rsidR="00211628" w:rsidRPr="007059D7" w:rsidRDefault="00211628" w:rsidP="007059D7">
      <w:pPr>
        <w:pStyle w:val="Heading2"/>
        <w:numPr>
          <w:ilvl w:val="0"/>
          <w:numId w:val="36"/>
        </w:numPr>
        <w:shd w:val="clear" w:color="auto" w:fill="BFBFBF" w:themeFill="background1" w:themeFillShade="BF"/>
        <w:jc w:val="center"/>
        <w:rPr>
          <w:rFonts w:ascii="Times New Roman" w:eastAsia="Arial" w:hAnsi="Times New Roman" w:cs="Times New Roman"/>
          <w:b/>
          <w:color w:val="000000" w:themeColor="text1"/>
          <w:szCs w:val="24"/>
        </w:rPr>
      </w:pPr>
      <w:bookmarkStart w:id="3" w:name="_Toc15027809"/>
      <w:r w:rsidRPr="007059D7">
        <w:rPr>
          <w:rFonts w:ascii="Times New Roman" w:eastAsia="Arial" w:hAnsi="Times New Roman" w:cs="Times New Roman"/>
          <w:b/>
          <w:color w:val="000000" w:themeColor="text1"/>
        </w:rPr>
        <w:t>Description sommaire des résultats</w:t>
      </w:r>
      <w:bookmarkEnd w:id="3"/>
    </w:p>
    <w:p w14:paraId="4DCC5DF1" w14:textId="77777777" w:rsidR="00211628" w:rsidRPr="007059D7" w:rsidRDefault="00211628" w:rsidP="00211628">
      <w:pPr>
        <w:spacing w:after="30"/>
        <w:ind w:left="0" w:right="35" w:firstLine="0"/>
        <w:rPr>
          <w:rFonts w:ascii="Times New Roman" w:hAnsi="Times New Roman" w:cs="Times New Roman"/>
          <w:sz w:val="24"/>
          <w:szCs w:val="24"/>
        </w:rPr>
      </w:pPr>
    </w:p>
    <w:p w14:paraId="343CBE98" w14:textId="685F42BB" w:rsidR="0049619B" w:rsidRPr="00F40A78" w:rsidRDefault="00EA00D7" w:rsidP="00F40A78">
      <w:pPr>
        <w:spacing w:after="30"/>
        <w:ind w:left="310" w:right="35" w:firstLine="0"/>
        <w:rPr>
          <w:rFonts w:ascii="Times New Roman" w:hAnsi="Times New Roman" w:cs="Times New Roman"/>
          <w:b/>
          <w:sz w:val="24"/>
          <w:szCs w:val="24"/>
        </w:rPr>
      </w:pPr>
      <w:r w:rsidRPr="00F40A78">
        <w:rPr>
          <w:rFonts w:ascii="Times New Roman" w:hAnsi="Times New Roman" w:cs="Times New Roman"/>
          <w:b/>
          <w:sz w:val="24"/>
          <w:szCs w:val="24"/>
          <w:u w:val="single"/>
        </w:rPr>
        <w:t>Jalon 1 : Renforcement de la Commission Nationale de la Réforme Foncière</w:t>
      </w:r>
      <w:r w:rsidRPr="00F40A78">
        <w:rPr>
          <w:rFonts w:ascii="Times New Roman" w:hAnsi="Times New Roman" w:cs="Times New Roman"/>
          <w:b/>
          <w:sz w:val="24"/>
          <w:szCs w:val="24"/>
        </w:rPr>
        <w:t xml:space="preserve"> (CONAREF) </w:t>
      </w:r>
    </w:p>
    <w:p w14:paraId="1968911B" w14:textId="77777777" w:rsidR="00211628" w:rsidRPr="007059D7" w:rsidRDefault="00211628" w:rsidP="00211628">
      <w:pPr>
        <w:pStyle w:val="ListParagraph"/>
        <w:spacing w:after="30"/>
        <w:ind w:left="1070" w:right="35" w:firstLine="0"/>
        <w:rPr>
          <w:rFonts w:ascii="Times New Roman" w:hAnsi="Times New Roman" w:cs="Times New Roman"/>
          <w:sz w:val="24"/>
          <w:szCs w:val="24"/>
        </w:rPr>
      </w:pPr>
    </w:p>
    <w:p w14:paraId="03FBF5C2" w14:textId="3D4BE245" w:rsidR="005576E5" w:rsidRDefault="005576E5" w:rsidP="005A48FC">
      <w:pPr>
        <w:ind w:left="32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t>La fonctionnalité de la CONAREF est effective au niveau central. Un pas important dans le renforcement de cette fonctionnalité a été la signature d’un accord de partenariat entre elle et l’ONUHABITAT. Ainsi, une partie du budget lui est transférée pour réaliser certaines activités du PTBA 2019. La CONAREF a</w:t>
      </w:r>
      <w:r w:rsidR="001700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ce fait</w:t>
      </w:r>
      <w:r w:rsidR="001700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commencé la mise en œuvre de son </w:t>
      </w:r>
      <w:r w:rsidR="00A705D9">
        <w:rPr>
          <w:rFonts w:ascii="Times New Roman" w:eastAsia="Times New Roman" w:hAnsi="Times New Roman" w:cs="Times New Roman"/>
          <w:sz w:val="24"/>
          <w:szCs w:val="24"/>
          <w:lang w:val="fr-FR"/>
        </w:rPr>
        <w:t xml:space="preserve">plan </w:t>
      </w:r>
      <w:r w:rsidR="00A11EC3" w:rsidRPr="00B4375A">
        <w:rPr>
          <w:rFonts w:ascii="Times New Roman" w:eastAsia="Times New Roman" w:hAnsi="Times New Roman" w:cs="Times New Roman"/>
          <w:sz w:val="24"/>
          <w:szCs w:val="24"/>
          <w:lang w:val="fr-FR"/>
        </w:rPr>
        <w:t xml:space="preserve">de renforcement des capacités </w:t>
      </w:r>
      <w:r>
        <w:rPr>
          <w:rFonts w:ascii="Times New Roman" w:eastAsia="Times New Roman" w:hAnsi="Times New Roman" w:cs="Times New Roman"/>
          <w:sz w:val="24"/>
          <w:szCs w:val="24"/>
          <w:lang w:val="fr-FR"/>
        </w:rPr>
        <w:t>à travers l’organisation d’une série de</w:t>
      </w:r>
      <w:r w:rsidR="00097629">
        <w:rPr>
          <w:rFonts w:ascii="Times New Roman" w:eastAsia="Times New Roman" w:hAnsi="Times New Roman" w:cs="Times New Roman"/>
          <w:sz w:val="24"/>
          <w:szCs w:val="24"/>
          <w:lang w:val="fr-FR"/>
        </w:rPr>
        <w:t xml:space="preserve"> formations pour l’année 2019. </w:t>
      </w:r>
      <w:r>
        <w:rPr>
          <w:rFonts w:ascii="Times New Roman" w:eastAsia="Times New Roman" w:hAnsi="Times New Roman" w:cs="Times New Roman"/>
          <w:sz w:val="24"/>
          <w:szCs w:val="24"/>
          <w:lang w:val="fr-FR"/>
        </w:rPr>
        <w:t xml:space="preserve">Elle a aussi </w:t>
      </w:r>
      <w:r w:rsidR="00260BB4">
        <w:rPr>
          <w:rFonts w:ascii="Times New Roman" w:eastAsia="Times New Roman" w:hAnsi="Times New Roman" w:cs="Times New Roman"/>
          <w:sz w:val="24"/>
          <w:szCs w:val="24"/>
          <w:lang w:val="fr-FR"/>
        </w:rPr>
        <w:t>réalisé</w:t>
      </w:r>
      <w:r w:rsidR="00764CB5">
        <w:rPr>
          <w:rFonts w:ascii="Times New Roman" w:eastAsia="Times New Roman" w:hAnsi="Times New Roman" w:cs="Times New Roman"/>
          <w:sz w:val="24"/>
          <w:szCs w:val="24"/>
          <w:lang w:val="fr-FR"/>
        </w:rPr>
        <w:t xml:space="preserve"> un plan des activités prioritaires </w:t>
      </w:r>
      <w:r>
        <w:rPr>
          <w:rFonts w:ascii="Times New Roman" w:eastAsia="Times New Roman" w:hAnsi="Times New Roman" w:cs="Times New Roman"/>
          <w:sz w:val="24"/>
          <w:szCs w:val="24"/>
          <w:lang w:val="fr-FR"/>
        </w:rPr>
        <w:t xml:space="preserve">au titre du </w:t>
      </w:r>
      <w:r w:rsidRPr="00B4375A">
        <w:rPr>
          <w:rFonts w:ascii="Times New Roman" w:eastAsia="Times New Roman" w:hAnsi="Times New Roman" w:cs="Times New Roman"/>
          <w:sz w:val="24"/>
          <w:szCs w:val="24"/>
          <w:lang w:val="fr-FR"/>
        </w:rPr>
        <w:t>plan de communication</w:t>
      </w:r>
      <w:r>
        <w:rPr>
          <w:rFonts w:ascii="Times New Roman" w:eastAsia="Times New Roman" w:hAnsi="Times New Roman" w:cs="Times New Roman"/>
          <w:sz w:val="24"/>
          <w:szCs w:val="24"/>
          <w:lang w:val="fr-FR"/>
        </w:rPr>
        <w:t xml:space="preserve"> </w:t>
      </w:r>
      <w:r w:rsidR="00764CB5">
        <w:rPr>
          <w:rFonts w:ascii="Times New Roman" w:eastAsia="Times New Roman" w:hAnsi="Times New Roman" w:cs="Times New Roman"/>
          <w:sz w:val="24"/>
          <w:szCs w:val="24"/>
          <w:lang w:val="fr-FR"/>
        </w:rPr>
        <w:t>en 2019</w:t>
      </w:r>
      <w:r w:rsidR="00260BB4">
        <w:rPr>
          <w:rFonts w:ascii="Times New Roman" w:eastAsia="Times New Roman" w:hAnsi="Times New Roman" w:cs="Times New Roman"/>
          <w:sz w:val="24"/>
          <w:szCs w:val="24"/>
          <w:lang w:val="fr-FR"/>
        </w:rPr>
        <w:t> : l’organisation pour le ministre des affaires foncières d’une conférence de presse sur le processus de la réforme foncière ; l’organisation d’une émission télévisée sur la télévision nationale congolaise sur l’importance de la réforme ainsi que d’autres activités de sensibilisation.</w:t>
      </w:r>
      <w:r>
        <w:rPr>
          <w:rFonts w:ascii="Times New Roman" w:eastAsia="Times New Roman" w:hAnsi="Times New Roman" w:cs="Times New Roman"/>
          <w:sz w:val="24"/>
          <w:szCs w:val="24"/>
          <w:lang w:val="fr-FR"/>
        </w:rPr>
        <w:t xml:space="preserve"> Ce qui a contribué à </w:t>
      </w:r>
      <w:r w:rsidR="00060D46">
        <w:rPr>
          <w:rFonts w:ascii="Times New Roman" w:eastAsia="Times New Roman" w:hAnsi="Times New Roman" w:cs="Times New Roman"/>
          <w:sz w:val="24"/>
          <w:szCs w:val="24"/>
          <w:lang w:val="fr-FR"/>
        </w:rPr>
        <w:t xml:space="preserve">une large </w:t>
      </w:r>
      <w:r>
        <w:rPr>
          <w:rFonts w:ascii="Times New Roman" w:eastAsia="Times New Roman" w:hAnsi="Times New Roman" w:cs="Times New Roman"/>
          <w:sz w:val="24"/>
          <w:szCs w:val="24"/>
          <w:lang w:val="fr-FR"/>
        </w:rPr>
        <w:t xml:space="preserve">diffusion de l’information autour de la réforme foncière en plus de l’opportunité de communication dans le cadre </w:t>
      </w:r>
      <w:r w:rsidR="001C64C6">
        <w:rPr>
          <w:rFonts w:ascii="Times New Roman" w:eastAsia="Times New Roman" w:hAnsi="Times New Roman" w:cs="Times New Roman"/>
          <w:sz w:val="24"/>
          <w:szCs w:val="24"/>
          <w:lang w:val="fr-FR"/>
        </w:rPr>
        <w:t>des consultations sur le document de politique foncière</w:t>
      </w:r>
      <w:r>
        <w:rPr>
          <w:rFonts w:ascii="Times New Roman" w:eastAsia="Times New Roman" w:hAnsi="Times New Roman" w:cs="Times New Roman"/>
          <w:sz w:val="24"/>
          <w:szCs w:val="24"/>
          <w:lang w:val="fr-FR"/>
        </w:rPr>
        <w:t xml:space="preserve"> nationale. </w:t>
      </w:r>
    </w:p>
    <w:p w14:paraId="1E5B78C7" w14:textId="77777777" w:rsidR="005576E5" w:rsidRDefault="005576E5" w:rsidP="005576E5">
      <w:pPr>
        <w:ind w:left="10" w:firstLine="0"/>
        <w:rPr>
          <w:rFonts w:ascii="Times New Roman" w:eastAsia="Times New Roman" w:hAnsi="Times New Roman" w:cs="Times New Roman"/>
          <w:sz w:val="24"/>
          <w:szCs w:val="24"/>
          <w:lang w:val="fr-FR"/>
        </w:rPr>
      </w:pPr>
    </w:p>
    <w:p w14:paraId="5B938203" w14:textId="27B5F979" w:rsidR="00A11EC3" w:rsidRPr="005356A4" w:rsidRDefault="00060D46" w:rsidP="005A48FC">
      <w:pPr>
        <w:ind w:left="310" w:firstLine="0"/>
        <w:rPr>
          <w:rFonts w:ascii="Times New Roman" w:eastAsia="Times New Roman" w:hAnsi="Times New Roman" w:cs="Times New Roman"/>
          <w:color w:val="FF0000"/>
          <w:sz w:val="24"/>
          <w:szCs w:val="24"/>
          <w:lang w:val="fr-FR"/>
        </w:rPr>
      </w:pPr>
      <w:r>
        <w:rPr>
          <w:rFonts w:ascii="Times New Roman" w:eastAsia="Times New Roman" w:hAnsi="Times New Roman" w:cs="Times New Roman"/>
          <w:sz w:val="24"/>
          <w:szCs w:val="24"/>
          <w:lang w:val="fr-FR"/>
        </w:rPr>
        <w:t>Pour l</w:t>
      </w:r>
      <w:r w:rsidR="00A11EC3" w:rsidRPr="00B4375A">
        <w:rPr>
          <w:rFonts w:ascii="Times New Roman" w:eastAsia="Times New Roman" w:hAnsi="Times New Roman" w:cs="Times New Roman"/>
          <w:sz w:val="24"/>
          <w:szCs w:val="24"/>
          <w:lang w:val="fr-FR"/>
        </w:rPr>
        <w:t>’opérationnalisation des</w:t>
      </w:r>
      <w:r w:rsidR="001C64C6">
        <w:rPr>
          <w:rFonts w:ascii="Times New Roman" w:eastAsia="Times New Roman" w:hAnsi="Times New Roman" w:cs="Times New Roman"/>
          <w:sz w:val="24"/>
          <w:szCs w:val="24"/>
          <w:lang w:val="fr-FR"/>
        </w:rPr>
        <w:t xml:space="preserve"> coordinations provinciales</w:t>
      </w:r>
      <w:r>
        <w:rPr>
          <w:rFonts w:ascii="Times New Roman" w:eastAsia="Times New Roman" w:hAnsi="Times New Roman" w:cs="Times New Roman"/>
          <w:sz w:val="24"/>
          <w:szCs w:val="24"/>
          <w:lang w:val="fr-FR"/>
        </w:rPr>
        <w:t xml:space="preserve"> de la CONAREF</w:t>
      </w:r>
      <w:r w:rsidR="0027173D">
        <w:rPr>
          <w:rFonts w:ascii="Times New Roman" w:eastAsia="Times New Roman" w:hAnsi="Times New Roman" w:cs="Times New Roman"/>
          <w:sz w:val="24"/>
          <w:szCs w:val="24"/>
          <w:lang w:val="fr-FR"/>
        </w:rPr>
        <w:t xml:space="preserve"> (CP-CONAREF)</w:t>
      </w:r>
      <w:r>
        <w:rPr>
          <w:rFonts w:ascii="Times New Roman" w:eastAsia="Times New Roman" w:hAnsi="Times New Roman" w:cs="Times New Roman"/>
          <w:sz w:val="24"/>
          <w:szCs w:val="24"/>
          <w:lang w:val="fr-FR"/>
        </w:rPr>
        <w:t xml:space="preserve">, les consultations provinciales </w:t>
      </w:r>
      <w:r w:rsidR="0027173D">
        <w:rPr>
          <w:rFonts w:ascii="Times New Roman" w:eastAsia="Times New Roman" w:hAnsi="Times New Roman" w:cs="Times New Roman"/>
          <w:sz w:val="24"/>
          <w:szCs w:val="24"/>
          <w:lang w:val="fr-FR"/>
        </w:rPr>
        <w:t xml:space="preserve">ont permis de poser les premiers jalons à travers la présentation du cadre organique de la CONAREF et des rôles dévolus aux provinces dans le cadre de la réforme foncière. La composition des CP a aussi été présentée et les différentes acteurs identifiés. L’étape suivante est de faire un suivi rapproché avec les autorités provinciales pour la formalisation des CP-CONAREF en tant que cadre de concertation des acteurs du secteur foncier au niveau de la province et qui fait le lien avec la CONAREF centrale basée à Kinshasa. Ce suivi se </w:t>
      </w:r>
      <w:r w:rsidR="00C30D40">
        <w:rPr>
          <w:rFonts w:ascii="Times New Roman" w:eastAsia="Times New Roman" w:hAnsi="Times New Roman" w:cs="Times New Roman"/>
          <w:sz w:val="24"/>
          <w:szCs w:val="24"/>
          <w:lang w:val="fr-FR"/>
        </w:rPr>
        <w:t>fait</w:t>
      </w:r>
      <w:r w:rsidR="0027173D">
        <w:rPr>
          <w:rFonts w:ascii="Times New Roman" w:eastAsia="Times New Roman" w:hAnsi="Times New Roman" w:cs="Times New Roman"/>
          <w:sz w:val="24"/>
          <w:szCs w:val="24"/>
          <w:lang w:val="fr-FR"/>
        </w:rPr>
        <w:t xml:space="preserve"> dans le cadre de l’accord de </w:t>
      </w:r>
      <w:r w:rsidR="00C30D40">
        <w:rPr>
          <w:rFonts w:ascii="Times New Roman" w:eastAsia="Times New Roman" w:hAnsi="Times New Roman" w:cs="Times New Roman"/>
          <w:sz w:val="24"/>
          <w:szCs w:val="24"/>
          <w:lang w:val="fr-FR"/>
        </w:rPr>
        <w:t>partenariat</w:t>
      </w:r>
      <w:r w:rsidR="0027173D">
        <w:rPr>
          <w:rFonts w:ascii="Times New Roman" w:eastAsia="Times New Roman" w:hAnsi="Times New Roman" w:cs="Times New Roman"/>
          <w:sz w:val="24"/>
          <w:szCs w:val="24"/>
          <w:lang w:val="fr-FR"/>
        </w:rPr>
        <w:t xml:space="preserve"> entre CONAREF et ONUHABITA</w:t>
      </w:r>
      <w:r w:rsidR="00C30D40">
        <w:rPr>
          <w:rFonts w:ascii="Times New Roman" w:eastAsia="Times New Roman" w:hAnsi="Times New Roman" w:cs="Times New Roman"/>
          <w:sz w:val="24"/>
          <w:szCs w:val="24"/>
          <w:lang w:val="fr-FR"/>
        </w:rPr>
        <w:t>T</w:t>
      </w:r>
      <w:r w:rsidR="0027173D">
        <w:rPr>
          <w:rFonts w:ascii="Times New Roman" w:eastAsia="Times New Roman" w:hAnsi="Times New Roman" w:cs="Times New Roman"/>
          <w:sz w:val="24"/>
          <w:szCs w:val="24"/>
          <w:lang w:val="fr-FR"/>
        </w:rPr>
        <w:t>. Un accent particulier est mis sur les provinces pilotes</w:t>
      </w:r>
      <w:r w:rsidR="00A11EC3" w:rsidRPr="00B4375A">
        <w:rPr>
          <w:rFonts w:ascii="Times New Roman" w:eastAsia="Times New Roman" w:hAnsi="Times New Roman" w:cs="Times New Roman"/>
          <w:sz w:val="24"/>
          <w:szCs w:val="24"/>
          <w:lang w:val="fr-FR"/>
        </w:rPr>
        <w:t xml:space="preserve"> (Mai </w:t>
      </w:r>
      <w:proofErr w:type="spellStart"/>
      <w:r w:rsidR="00A11EC3" w:rsidRPr="00B4375A">
        <w:rPr>
          <w:rFonts w:ascii="Times New Roman" w:eastAsia="Times New Roman" w:hAnsi="Times New Roman" w:cs="Times New Roman"/>
          <w:sz w:val="24"/>
          <w:szCs w:val="24"/>
          <w:lang w:val="fr-FR"/>
        </w:rPr>
        <w:t>Ndombe</w:t>
      </w:r>
      <w:proofErr w:type="spellEnd"/>
      <w:r w:rsidR="00A11EC3" w:rsidRPr="00B4375A">
        <w:rPr>
          <w:rFonts w:ascii="Times New Roman" w:eastAsia="Times New Roman" w:hAnsi="Times New Roman" w:cs="Times New Roman"/>
          <w:sz w:val="24"/>
          <w:szCs w:val="24"/>
          <w:lang w:val="fr-FR"/>
        </w:rPr>
        <w:t>, Kasaï Orientale, Kwilu et Ituri</w:t>
      </w:r>
      <w:r w:rsidR="004D09F1">
        <w:rPr>
          <w:rFonts w:ascii="Times New Roman" w:eastAsia="Times New Roman" w:hAnsi="Times New Roman" w:cs="Times New Roman"/>
          <w:sz w:val="24"/>
          <w:szCs w:val="24"/>
          <w:lang w:val="fr-FR"/>
        </w:rPr>
        <w:t>)</w:t>
      </w:r>
      <w:r w:rsidR="00C30D40">
        <w:rPr>
          <w:rFonts w:ascii="Times New Roman" w:eastAsia="Times New Roman" w:hAnsi="Times New Roman" w:cs="Times New Roman"/>
          <w:sz w:val="24"/>
          <w:szCs w:val="24"/>
          <w:lang w:val="fr-FR"/>
        </w:rPr>
        <w:t xml:space="preserve"> où les agences locales d’exécution auront un rôle d’appui à jouer. A ce stade, l’exercice a été fait dans 9 provinces. Parmi celles-ci, une avancée est à noter au niveau du Sud-Kivu, de l’Ituri et d</w:t>
      </w:r>
      <w:r w:rsidR="0017001F">
        <w:rPr>
          <w:rFonts w:ascii="Times New Roman" w:eastAsia="Times New Roman" w:hAnsi="Times New Roman" w:cs="Times New Roman"/>
          <w:sz w:val="24"/>
          <w:szCs w:val="24"/>
          <w:lang w:val="fr-FR"/>
        </w:rPr>
        <w:t xml:space="preserve">e la </w:t>
      </w:r>
      <w:proofErr w:type="spellStart"/>
      <w:r w:rsidR="0017001F">
        <w:rPr>
          <w:rFonts w:ascii="Times New Roman" w:eastAsia="Times New Roman" w:hAnsi="Times New Roman" w:cs="Times New Roman"/>
          <w:sz w:val="24"/>
          <w:szCs w:val="24"/>
          <w:lang w:val="fr-FR"/>
        </w:rPr>
        <w:t>Tshopo</w:t>
      </w:r>
      <w:proofErr w:type="spellEnd"/>
      <w:r w:rsidR="00C30D40">
        <w:rPr>
          <w:rFonts w:ascii="Times New Roman" w:eastAsia="Times New Roman" w:hAnsi="Times New Roman" w:cs="Times New Roman"/>
          <w:sz w:val="24"/>
          <w:szCs w:val="24"/>
          <w:lang w:val="fr-FR"/>
        </w:rPr>
        <w:t>.</w:t>
      </w:r>
    </w:p>
    <w:p w14:paraId="44EF98B0" w14:textId="77777777" w:rsidR="00A11EC3" w:rsidRPr="0049719A" w:rsidRDefault="00A11EC3" w:rsidP="0049719A">
      <w:pPr>
        <w:spacing w:after="0"/>
        <w:ind w:right="720"/>
        <w:rPr>
          <w:rFonts w:ascii="Times New Roman" w:hAnsi="Times New Roman" w:cs="Times New Roman"/>
          <w:sz w:val="24"/>
          <w:szCs w:val="24"/>
          <w:lang w:val="fr-FR"/>
        </w:rPr>
      </w:pPr>
    </w:p>
    <w:p w14:paraId="36C16B7C" w14:textId="125FBA02" w:rsidR="00A11EC3" w:rsidRPr="00B4375A" w:rsidRDefault="005C5769" w:rsidP="00B4375A">
      <w:pPr>
        <w:ind w:left="320"/>
        <w:rPr>
          <w:rFonts w:ascii="Times New Roman" w:hAnsi="Times New Roman" w:cs="Times New Roman"/>
          <w:sz w:val="24"/>
          <w:szCs w:val="24"/>
          <w:lang w:val="fr-FR"/>
        </w:rPr>
      </w:pPr>
      <w:r>
        <w:rPr>
          <w:rFonts w:ascii="Times New Roman" w:eastAsia="Times New Roman" w:hAnsi="Times New Roman" w:cs="Times New Roman"/>
          <w:sz w:val="24"/>
          <w:szCs w:val="24"/>
          <w:lang w:val="fr-FR"/>
        </w:rPr>
        <w:t xml:space="preserve"> </w:t>
      </w:r>
      <w:r w:rsidR="00260BB4">
        <w:rPr>
          <w:rFonts w:ascii="Times New Roman" w:eastAsia="Times New Roman" w:hAnsi="Times New Roman" w:cs="Times New Roman"/>
          <w:sz w:val="24"/>
          <w:szCs w:val="24"/>
          <w:lang w:val="fr-FR"/>
        </w:rPr>
        <w:t>En</w:t>
      </w:r>
      <w:r>
        <w:rPr>
          <w:rFonts w:ascii="Times New Roman" w:eastAsia="Times New Roman" w:hAnsi="Times New Roman" w:cs="Times New Roman"/>
          <w:sz w:val="24"/>
          <w:szCs w:val="24"/>
          <w:lang w:val="fr-FR"/>
        </w:rPr>
        <w:t xml:space="preserve"> terme</w:t>
      </w:r>
      <w:r w:rsidR="00260BB4">
        <w:rPr>
          <w:rFonts w:ascii="Times New Roman" w:eastAsia="Times New Roman" w:hAnsi="Times New Roman" w:cs="Times New Roman"/>
          <w:sz w:val="24"/>
          <w:szCs w:val="24"/>
          <w:lang w:val="fr-FR"/>
        </w:rPr>
        <w:t>s</w:t>
      </w:r>
      <w:r>
        <w:rPr>
          <w:rFonts w:ascii="Times New Roman" w:eastAsia="Times New Roman" w:hAnsi="Times New Roman" w:cs="Times New Roman"/>
          <w:sz w:val="24"/>
          <w:szCs w:val="24"/>
          <w:lang w:val="fr-FR"/>
        </w:rPr>
        <w:t xml:space="preserve"> de suivi et de coordination des activités du programme</w:t>
      </w:r>
      <w:r w:rsidR="00260BB4">
        <w:rPr>
          <w:rFonts w:ascii="Times New Roman" w:eastAsia="Times New Roman" w:hAnsi="Times New Roman" w:cs="Times New Roman"/>
          <w:sz w:val="24"/>
          <w:szCs w:val="24"/>
          <w:lang w:val="fr-FR"/>
        </w:rPr>
        <w:t>,</w:t>
      </w:r>
      <w:r w:rsidR="00A11EC3" w:rsidRPr="00B4375A">
        <w:rPr>
          <w:rFonts w:ascii="Times New Roman" w:eastAsia="Times New Roman" w:hAnsi="Times New Roman" w:cs="Times New Roman"/>
          <w:spacing w:val="2"/>
          <w:sz w:val="24"/>
          <w:szCs w:val="24"/>
          <w:lang w:val="fr-FR"/>
        </w:rPr>
        <w:t xml:space="preserve"> un appui </w:t>
      </w:r>
      <w:r>
        <w:rPr>
          <w:rFonts w:ascii="Times New Roman" w:eastAsia="Times New Roman" w:hAnsi="Times New Roman" w:cs="Times New Roman"/>
          <w:spacing w:val="2"/>
          <w:sz w:val="24"/>
          <w:szCs w:val="24"/>
          <w:lang w:val="fr-FR"/>
        </w:rPr>
        <w:t>permanent est apporté à la CONAREF dans le cadre de</w:t>
      </w:r>
      <w:r w:rsidR="00A11EC3" w:rsidRPr="00B4375A">
        <w:rPr>
          <w:rFonts w:ascii="Times New Roman" w:eastAsia="Times New Roman" w:hAnsi="Times New Roman" w:cs="Times New Roman"/>
          <w:spacing w:val="2"/>
          <w:sz w:val="24"/>
          <w:szCs w:val="24"/>
          <w:lang w:val="fr-FR"/>
        </w:rPr>
        <w:t xml:space="preserve"> la préparation et </w:t>
      </w:r>
      <w:r>
        <w:rPr>
          <w:rFonts w:ascii="Times New Roman" w:eastAsia="Times New Roman" w:hAnsi="Times New Roman" w:cs="Times New Roman"/>
          <w:spacing w:val="2"/>
          <w:sz w:val="24"/>
          <w:szCs w:val="24"/>
          <w:lang w:val="fr-FR"/>
        </w:rPr>
        <w:t xml:space="preserve">de </w:t>
      </w:r>
      <w:r w:rsidR="00A11EC3" w:rsidRPr="00B4375A">
        <w:rPr>
          <w:rFonts w:ascii="Times New Roman" w:eastAsia="Times New Roman" w:hAnsi="Times New Roman" w:cs="Times New Roman"/>
          <w:spacing w:val="2"/>
          <w:sz w:val="24"/>
          <w:szCs w:val="24"/>
          <w:lang w:val="fr-FR"/>
        </w:rPr>
        <w:t>l’organisation des réunions techniques</w:t>
      </w:r>
      <w:r>
        <w:rPr>
          <w:rFonts w:ascii="Times New Roman" w:eastAsia="Times New Roman" w:hAnsi="Times New Roman" w:cs="Times New Roman"/>
          <w:sz w:val="24"/>
          <w:szCs w:val="24"/>
          <w:lang w:val="fr-FR"/>
        </w:rPr>
        <w:t xml:space="preserve"> au niveau du </w:t>
      </w:r>
      <w:r w:rsidR="00A11EC3" w:rsidRPr="00B4375A">
        <w:rPr>
          <w:rFonts w:ascii="Times New Roman" w:eastAsia="Times New Roman" w:hAnsi="Times New Roman" w:cs="Times New Roman"/>
          <w:sz w:val="24"/>
          <w:szCs w:val="24"/>
          <w:lang w:val="fr-FR"/>
        </w:rPr>
        <w:t>Secrétariat Permanent permettant d’harmoniser les vues sur l’avancement du projet</w:t>
      </w:r>
      <w:r>
        <w:rPr>
          <w:rFonts w:ascii="Times New Roman" w:eastAsia="Times New Roman" w:hAnsi="Times New Roman" w:cs="Times New Roman"/>
          <w:sz w:val="24"/>
          <w:szCs w:val="24"/>
          <w:lang w:val="fr-FR"/>
        </w:rPr>
        <w:t>. Les différents résultats du projet ont aussi été présentés à deux organes qui se sont réunis une fois chacun :</w:t>
      </w:r>
      <w:r w:rsidR="00A11EC3" w:rsidRPr="00B4375A">
        <w:rPr>
          <w:rFonts w:ascii="Times New Roman" w:eastAsia="Times New Roman" w:hAnsi="Times New Roman" w:cs="Times New Roman"/>
          <w:sz w:val="24"/>
          <w:szCs w:val="24"/>
          <w:lang w:val="fr-FR"/>
        </w:rPr>
        <w:t>la Cellule technique</w:t>
      </w:r>
      <w:r>
        <w:rPr>
          <w:rFonts w:ascii="Times New Roman" w:eastAsia="Times New Roman" w:hAnsi="Times New Roman" w:cs="Times New Roman"/>
          <w:sz w:val="24"/>
          <w:szCs w:val="24"/>
          <w:lang w:val="fr-FR"/>
        </w:rPr>
        <w:t xml:space="preserve"> (</w:t>
      </w:r>
      <w:r w:rsidR="00260BB4">
        <w:rPr>
          <w:rFonts w:ascii="Times New Roman" w:eastAsia="Times New Roman" w:hAnsi="Times New Roman" w:cs="Times New Roman"/>
          <w:sz w:val="24"/>
          <w:szCs w:val="24"/>
          <w:lang w:val="fr-FR"/>
        </w:rPr>
        <w:t>septembre</w:t>
      </w:r>
      <w:r w:rsidR="00C57074">
        <w:rPr>
          <w:rFonts w:ascii="Times New Roman" w:eastAsia="Times New Roman" w:hAnsi="Times New Roman" w:cs="Times New Roman"/>
          <w:sz w:val="24"/>
          <w:szCs w:val="24"/>
          <w:lang w:val="fr-FR"/>
        </w:rPr>
        <w:t xml:space="preserve"> 2019)</w:t>
      </w:r>
      <w:r w:rsidR="00A11EC3" w:rsidRPr="00B4375A">
        <w:rPr>
          <w:rFonts w:ascii="Times New Roman" w:eastAsia="Times New Roman" w:hAnsi="Times New Roman" w:cs="Times New Roman"/>
          <w:sz w:val="24"/>
          <w:szCs w:val="24"/>
          <w:lang w:val="fr-FR"/>
        </w:rPr>
        <w:t xml:space="preserve"> et le </w:t>
      </w:r>
      <w:r>
        <w:rPr>
          <w:rFonts w:ascii="Times New Roman" w:eastAsia="Times New Roman" w:hAnsi="Times New Roman" w:cs="Times New Roman"/>
          <w:sz w:val="24"/>
          <w:szCs w:val="24"/>
          <w:lang w:val="fr-FR"/>
        </w:rPr>
        <w:t>comité de pilotage</w:t>
      </w:r>
      <w:r w:rsidR="00C57074">
        <w:rPr>
          <w:rFonts w:ascii="Times New Roman" w:eastAsia="Times New Roman" w:hAnsi="Times New Roman" w:cs="Times New Roman"/>
          <w:sz w:val="24"/>
          <w:szCs w:val="24"/>
          <w:lang w:val="fr-FR"/>
        </w:rPr>
        <w:t xml:space="preserve"> (11 Décembre 2019)</w:t>
      </w:r>
      <w:r>
        <w:rPr>
          <w:rFonts w:ascii="Times New Roman" w:eastAsia="Times New Roman" w:hAnsi="Times New Roman" w:cs="Times New Roman"/>
          <w:sz w:val="24"/>
          <w:szCs w:val="24"/>
          <w:lang w:val="fr-FR"/>
        </w:rPr>
        <w:t>.</w:t>
      </w:r>
      <w:r w:rsidR="00A11EC3" w:rsidRPr="00B4375A">
        <w:rPr>
          <w:rFonts w:ascii="Times New Roman" w:eastAsia="Times New Roman" w:hAnsi="Times New Roman" w:cs="Times New Roman"/>
          <w:sz w:val="24"/>
          <w:szCs w:val="24"/>
          <w:lang w:val="fr-FR"/>
        </w:rPr>
        <w:t xml:space="preserve"> L</w:t>
      </w:r>
      <w:r>
        <w:rPr>
          <w:rFonts w:ascii="Times New Roman" w:eastAsia="Times New Roman" w:hAnsi="Times New Roman" w:cs="Times New Roman"/>
          <w:sz w:val="24"/>
          <w:szCs w:val="24"/>
          <w:lang w:val="fr-FR"/>
        </w:rPr>
        <w:t xml:space="preserve">e </w:t>
      </w:r>
      <w:r w:rsidR="00A11EC3" w:rsidRPr="00B4375A">
        <w:rPr>
          <w:rFonts w:ascii="Times New Roman" w:eastAsia="Times New Roman" w:hAnsi="Times New Roman" w:cs="Times New Roman"/>
          <w:sz w:val="24"/>
          <w:szCs w:val="24"/>
          <w:lang w:val="fr-FR" w:eastAsia="fr-FR"/>
        </w:rPr>
        <w:t>Comité de Gestion</w:t>
      </w:r>
      <w:r>
        <w:rPr>
          <w:rFonts w:ascii="Times New Roman" w:eastAsia="Times New Roman" w:hAnsi="Times New Roman" w:cs="Times New Roman"/>
          <w:sz w:val="24"/>
          <w:szCs w:val="24"/>
          <w:lang w:val="fr-FR" w:eastAsia="fr-FR"/>
        </w:rPr>
        <w:t xml:space="preserve">, quant à lui, s’était déjà réuni en </w:t>
      </w:r>
      <w:r w:rsidR="0017001F">
        <w:rPr>
          <w:rFonts w:ascii="Times New Roman" w:eastAsia="Times New Roman" w:hAnsi="Times New Roman" w:cs="Times New Roman"/>
          <w:sz w:val="24"/>
          <w:szCs w:val="24"/>
          <w:lang w:val="fr-FR" w:eastAsia="fr-FR"/>
        </w:rPr>
        <w:t>amont (</w:t>
      </w:r>
      <w:r w:rsidR="00A11EC3" w:rsidRPr="00B4375A">
        <w:rPr>
          <w:rFonts w:ascii="Times New Roman" w:eastAsia="Times New Roman" w:hAnsi="Times New Roman" w:cs="Times New Roman"/>
          <w:bCs/>
          <w:iCs/>
          <w:sz w:val="24"/>
          <w:szCs w:val="24"/>
          <w:lang w:val="fr-FR" w:eastAsia="fr-FR"/>
        </w:rPr>
        <w:t>30 avril 2019</w:t>
      </w:r>
      <w:r>
        <w:rPr>
          <w:rFonts w:ascii="Times New Roman" w:eastAsia="Times New Roman" w:hAnsi="Times New Roman" w:cs="Times New Roman"/>
          <w:bCs/>
          <w:iCs/>
          <w:sz w:val="24"/>
          <w:szCs w:val="24"/>
          <w:lang w:val="fr-FR" w:eastAsia="fr-FR"/>
        </w:rPr>
        <w:t>) pour</w:t>
      </w:r>
      <w:r w:rsidR="00A11EC3" w:rsidRPr="00B4375A">
        <w:rPr>
          <w:rFonts w:ascii="Times New Roman" w:eastAsia="Times New Roman" w:hAnsi="Times New Roman" w:cs="Times New Roman"/>
          <w:bCs/>
          <w:iCs/>
          <w:sz w:val="24"/>
          <w:szCs w:val="24"/>
          <w:lang w:val="fr-FR" w:eastAsia="fr-FR"/>
        </w:rPr>
        <w:t xml:space="preserve"> donner aval à </w:t>
      </w:r>
      <w:r>
        <w:rPr>
          <w:rFonts w:ascii="Times New Roman" w:eastAsia="Times New Roman" w:hAnsi="Times New Roman" w:cs="Times New Roman"/>
          <w:bCs/>
          <w:iCs/>
          <w:sz w:val="24"/>
          <w:szCs w:val="24"/>
          <w:lang w:val="fr-FR" w:eastAsia="fr-FR"/>
        </w:rPr>
        <w:t>la mise en œuvre du PTBA</w:t>
      </w:r>
      <w:r w:rsidR="00A11EC3" w:rsidRPr="00B4375A">
        <w:rPr>
          <w:rFonts w:ascii="Times New Roman" w:eastAsia="Times New Roman" w:hAnsi="Times New Roman" w:cs="Times New Roman"/>
          <w:bCs/>
          <w:iCs/>
          <w:sz w:val="24"/>
          <w:szCs w:val="24"/>
          <w:lang w:val="fr-FR" w:eastAsia="fr-FR"/>
        </w:rPr>
        <w:t>.</w:t>
      </w:r>
    </w:p>
    <w:p w14:paraId="6349A5F1" w14:textId="005D9C22" w:rsidR="00F91734" w:rsidRDefault="00F91734" w:rsidP="004A4C6B">
      <w:pPr>
        <w:ind w:left="350" w:firstLine="0"/>
        <w:rPr>
          <w:rFonts w:ascii="Times New Roman" w:hAnsi="Times New Roman" w:cs="Times New Roman"/>
          <w:bCs/>
          <w:sz w:val="24"/>
          <w:szCs w:val="24"/>
          <w:lang w:val="fr-FR"/>
        </w:rPr>
      </w:pPr>
    </w:p>
    <w:p w14:paraId="2AED2DFF" w14:textId="77777777" w:rsidR="00B54580" w:rsidRDefault="0034091D" w:rsidP="004A4C6B">
      <w:pPr>
        <w:ind w:left="350" w:firstLine="0"/>
        <w:rPr>
          <w:rFonts w:ascii="Times New Roman" w:hAnsi="Times New Roman" w:cs="Times New Roman"/>
          <w:bCs/>
          <w:sz w:val="24"/>
          <w:szCs w:val="24"/>
          <w:lang w:val="fr-FR"/>
        </w:rPr>
      </w:pPr>
      <w:r>
        <w:rPr>
          <w:rFonts w:ascii="Times New Roman" w:hAnsi="Times New Roman" w:cs="Times New Roman"/>
          <w:bCs/>
          <w:sz w:val="24"/>
          <w:szCs w:val="24"/>
          <w:lang w:val="fr-FR"/>
        </w:rPr>
        <w:t xml:space="preserve">La réunion des groupes thématiques </w:t>
      </w:r>
      <w:r w:rsidR="00C03931">
        <w:rPr>
          <w:rFonts w:ascii="Times New Roman" w:hAnsi="Times New Roman" w:cs="Times New Roman"/>
          <w:bCs/>
          <w:sz w:val="24"/>
          <w:szCs w:val="24"/>
          <w:lang w:val="fr-FR"/>
        </w:rPr>
        <w:t>s’est tenue du 17 au 19 Décembre</w:t>
      </w:r>
      <w:r>
        <w:rPr>
          <w:rFonts w:ascii="Times New Roman" w:hAnsi="Times New Roman" w:cs="Times New Roman"/>
          <w:bCs/>
          <w:sz w:val="24"/>
          <w:szCs w:val="24"/>
          <w:lang w:val="fr-FR"/>
        </w:rPr>
        <w:t>.</w:t>
      </w:r>
      <w:r w:rsidR="00C03931">
        <w:rPr>
          <w:rFonts w:ascii="Times New Roman" w:hAnsi="Times New Roman" w:cs="Times New Roman"/>
          <w:bCs/>
          <w:sz w:val="24"/>
          <w:szCs w:val="24"/>
          <w:lang w:val="fr-FR"/>
        </w:rPr>
        <w:t xml:space="preserve"> Une dizaine d’experts avec des profils variés (politologue, juriste, économiste, sociologue</w:t>
      </w:r>
      <w:r w:rsidR="00886783">
        <w:rPr>
          <w:rFonts w:ascii="Times New Roman" w:hAnsi="Times New Roman" w:cs="Times New Roman"/>
          <w:bCs/>
          <w:sz w:val="24"/>
          <w:szCs w:val="24"/>
          <w:lang w:val="fr-FR"/>
        </w:rPr>
        <w:t>) a été identifiée et consultée sur un certain nombre de matières</w:t>
      </w:r>
      <w:r w:rsidR="000B5572">
        <w:rPr>
          <w:rFonts w:ascii="Times New Roman" w:hAnsi="Times New Roman" w:cs="Times New Roman"/>
          <w:bCs/>
          <w:sz w:val="24"/>
          <w:szCs w:val="24"/>
          <w:lang w:val="fr-FR"/>
        </w:rPr>
        <w:t>. Les experts ont notamment examiné et donner leur avis sur</w:t>
      </w:r>
      <w:r w:rsidR="00886783">
        <w:rPr>
          <w:rFonts w:ascii="Times New Roman" w:hAnsi="Times New Roman" w:cs="Times New Roman"/>
          <w:bCs/>
          <w:sz w:val="24"/>
          <w:szCs w:val="24"/>
          <w:lang w:val="fr-FR"/>
        </w:rPr>
        <w:t xml:space="preserve"> la politique foncière, le registre foncier communautaire, et les réflexions sur le cadre juridique à mettre en place </w:t>
      </w:r>
      <w:r w:rsidR="000B5572">
        <w:rPr>
          <w:rFonts w:ascii="Times New Roman" w:hAnsi="Times New Roman" w:cs="Times New Roman"/>
          <w:bCs/>
          <w:sz w:val="24"/>
          <w:szCs w:val="24"/>
          <w:lang w:val="fr-FR"/>
        </w:rPr>
        <w:t>en</w:t>
      </w:r>
      <w:r w:rsidR="00886783">
        <w:rPr>
          <w:rFonts w:ascii="Times New Roman" w:hAnsi="Times New Roman" w:cs="Times New Roman"/>
          <w:bCs/>
          <w:sz w:val="24"/>
          <w:szCs w:val="24"/>
          <w:lang w:val="fr-FR"/>
        </w:rPr>
        <w:t xml:space="preserve"> lien avec les options de politique foncière.</w:t>
      </w:r>
      <w:r w:rsidR="000B5572">
        <w:rPr>
          <w:rFonts w:ascii="Times New Roman" w:hAnsi="Times New Roman" w:cs="Times New Roman"/>
          <w:bCs/>
          <w:sz w:val="24"/>
          <w:szCs w:val="24"/>
          <w:lang w:val="fr-FR"/>
        </w:rPr>
        <w:t xml:space="preserve"> </w:t>
      </w:r>
    </w:p>
    <w:p w14:paraId="70161AAA" w14:textId="77777777" w:rsidR="00B54580" w:rsidRDefault="00B54580" w:rsidP="004A4C6B">
      <w:pPr>
        <w:ind w:left="350" w:firstLine="0"/>
        <w:rPr>
          <w:rFonts w:ascii="Times New Roman" w:hAnsi="Times New Roman" w:cs="Times New Roman"/>
          <w:bCs/>
          <w:sz w:val="24"/>
          <w:szCs w:val="24"/>
          <w:lang w:val="fr-FR"/>
        </w:rPr>
      </w:pPr>
    </w:p>
    <w:p w14:paraId="223B7129" w14:textId="13425A2A" w:rsidR="0034091D" w:rsidRDefault="000B5572" w:rsidP="004A4C6B">
      <w:pPr>
        <w:ind w:left="350" w:firstLine="0"/>
        <w:rPr>
          <w:rFonts w:ascii="Times New Roman" w:hAnsi="Times New Roman" w:cs="Times New Roman"/>
          <w:bCs/>
          <w:sz w:val="24"/>
          <w:szCs w:val="24"/>
          <w:lang w:val="fr-FR"/>
        </w:rPr>
      </w:pPr>
      <w:r>
        <w:rPr>
          <w:rFonts w:ascii="Times New Roman" w:hAnsi="Times New Roman" w:cs="Times New Roman"/>
          <w:bCs/>
          <w:sz w:val="24"/>
          <w:szCs w:val="24"/>
          <w:lang w:val="fr-FR"/>
        </w:rPr>
        <w:t>A l’issue des échanges</w:t>
      </w:r>
      <w:r w:rsidR="00B54580">
        <w:rPr>
          <w:rFonts w:ascii="Times New Roman" w:hAnsi="Times New Roman" w:cs="Times New Roman"/>
          <w:bCs/>
          <w:sz w:val="24"/>
          <w:szCs w:val="24"/>
          <w:lang w:val="fr-FR"/>
        </w:rPr>
        <w:t xml:space="preserve"> dont une synthèse est faite par la CONAREF</w:t>
      </w:r>
      <w:r>
        <w:rPr>
          <w:rFonts w:ascii="Times New Roman" w:hAnsi="Times New Roman" w:cs="Times New Roman"/>
          <w:bCs/>
          <w:sz w:val="24"/>
          <w:szCs w:val="24"/>
          <w:lang w:val="fr-FR"/>
        </w:rPr>
        <w:t xml:space="preserve">, chaque expert a soumis un commentaire écrit </w:t>
      </w:r>
      <w:r w:rsidR="00B54580">
        <w:rPr>
          <w:rFonts w:ascii="Times New Roman" w:hAnsi="Times New Roman" w:cs="Times New Roman"/>
          <w:bCs/>
          <w:sz w:val="24"/>
          <w:szCs w:val="24"/>
          <w:lang w:val="fr-FR"/>
        </w:rPr>
        <w:t>sur</w:t>
      </w:r>
      <w:r>
        <w:rPr>
          <w:rFonts w:ascii="Times New Roman" w:hAnsi="Times New Roman" w:cs="Times New Roman"/>
          <w:bCs/>
          <w:sz w:val="24"/>
          <w:szCs w:val="24"/>
          <w:lang w:val="fr-FR"/>
        </w:rPr>
        <w:t xml:space="preserve"> </w:t>
      </w:r>
      <w:r w:rsidR="00B54580">
        <w:rPr>
          <w:rFonts w:ascii="Times New Roman" w:hAnsi="Times New Roman" w:cs="Times New Roman"/>
          <w:bCs/>
          <w:sz w:val="24"/>
          <w:szCs w:val="24"/>
          <w:lang w:val="fr-FR"/>
        </w:rPr>
        <w:t xml:space="preserve">le </w:t>
      </w:r>
      <w:r>
        <w:rPr>
          <w:rFonts w:ascii="Times New Roman" w:hAnsi="Times New Roman" w:cs="Times New Roman"/>
          <w:bCs/>
          <w:sz w:val="24"/>
          <w:szCs w:val="24"/>
          <w:lang w:val="fr-FR"/>
        </w:rPr>
        <w:t xml:space="preserve">document de politique foncière. </w:t>
      </w:r>
      <w:r w:rsidR="00B54580">
        <w:rPr>
          <w:rFonts w:ascii="Times New Roman" w:hAnsi="Times New Roman" w:cs="Times New Roman"/>
          <w:bCs/>
          <w:sz w:val="24"/>
          <w:szCs w:val="24"/>
          <w:lang w:val="fr-FR"/>
        </w:rPr>
        <w:t>Aussi, l</w:t>
      </w:r>
      <w:r>
        <w:rPr>
          <w:rFonts w:ascii="Times New Roman" w:hAnsi="Times New Roman" w:cs="Times New Roman"/>
          <w:bCs/>
          <w:sz w:val="24"/>
          <w:szCs w:val="24"/>
          <w:lang w:val="fr-FR"/>
        </w:rPr>
        <w:t xml:space="preserve">’idée du registre foncier communautaire a été bien accueilli et </w:t>
      </w:r>
      <w:r w:rsidR="009043B7">
        <w:rPr>
          <w:rFonts w:ascii="Times New Roman" w:hAnsi="Times New Roman" w:cs="Times New Roman"/>
          <w:bCs/>
          <w:sz w:val="24"/>
          <w:szCs w:val="24"/>
          <w:lang w:val="fr-FR"/>
        </w:rPr>
        <w:t>l</w:t>
      </w:r>
      <w:r>
        <w:rPr>
          <w:rFonts w:ascii="Times New Roman" w:hAnsi="Times New Roman" w:cs="Times New Roman"/>
          <w:bCs/>
          <w:sz w:val="24"/>
          <w:szCs w:val="24"/>
          <w:lang w:val="fr-FR"/>
        </w:rPr>
        <w:t xml:space="preserve">es contributions sont allés dans le sens de l’amélioration de la démarche et des éléments de contenu. </w:t>
      </w:r>
      <w:r w:rsidR="00B54580">
        <w:rPr>
          <w:rFonts w:ascii="Times New Roman" w:hAnsi="Times New Roman" w:cs="Times New Roman"/>
          <w:bCs/>
          <w:sz w:val="24"/>
          <w:szCs w:val="24"/>
          <w:lang w:val="fr-FR"/>
        </w:rPr>
        <w:t xml:space="preserve"> Enfin</w:t>
      </w:r>
      <w:r w:rsidR="00A27253">
        <w:rPr>
          <w:rFonts w:ascii="Times New Roman" w:hAnsi="Times New Roman" w:cs="Times New Roman"/>
          <w:bCs/>
          <w:sz w:val="24"/>
          <w:szCs w:val="24"/>
          <w:lang w:val="fr-FR"/>
        </w:rPr>
        <w:t>, les experts ont fait une</w:t>
      </w:r>
      <w:r>
        <w:rPr>
          <w:rFonts w:ascii="Times New Roman" w:hAnsi="Times New Roman" w:cs="Times New Roman"/>
          <w:bCs/>
          <w:sz w:val="24"/>
          <w:szCs w:val="24"/>
          <w:lang w:val="fr-FR"/>
        </w:rPr>
        <w:t xml:space="preserve"> contribution importante</w:t>
      </w:r>
      <w:r w:rsidR="00A27253">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 xml:space="preserve">sur les premières idées du cadre juridique et les échanges ont permis d’orienter l’approche. </w:t>
      </w:r>
    </w:p>
    <w:p w14:paraId="6CD08369" w14:textId="77777777" w:rsidR="000B5572" w:rsidRPr="00A11EC3" w:rsidRDefault="000B5572" w:rsidP="004A4C6B">
      <w:pPr>
        <w:ind w:left="350" w:firstLine="0"/>
        <w:rPr>
          <w:rFonts w:ascii="Times New Roman" w:hAnsi="Times New Roman" w:cs="Times New Roman"/>
          <w:bCs/>
          <w:sz w:val="24"/>
          <w:szCs w:val="24"/>
          <w:lang w:val="fr-FR"/>
        </w:rPr>
      </w:pPr>
    </w:p>
    <w:p w14:paraId="253B37E3" w14:textId="7C182CA4" w:rsidR="00C57074" w:rsidRDefault="00C57074" w:rsidP="00BB001C">
      <w:pPr>
        <w:ind w:left="350" w:firstLine="0"/>
        <w:rPr>
          <w:rFonts w:ascii="Times New Roman" w:hAnsi="Times New Roman" w:cs="Times New Roman"/>
          <w:color w:val="000000" w:themeColor="text1"/>
          <w:sz w:val="24"/>
          <w:szCs w:val="24"/>
          <w:lang w:val="fr-FR" w:eastAsia="fr-CH"/>
        </w:rPr>
      </w:pPr>
      <w:r>
        <w:rPr>
          <w:rFonts w:ascii="Times New Roman" w:hAnsi="Times New Roman" w:cs="Times New Roman"/>
          <w:color w:val="000000" w:themeColor="text1"/>
          <w:sz w:val="24"/>
          <w:szCs w:val="24"/>
          <w:lang w:val="fr-FR" w:eastAsia="fr-CH"/>
        </w:rPr>
        <w:t xml:space="preserve">Sur la mobilisation des partenaires, </w:t>
      </w:r>
      <w:r w:rsidR="00A1625C">
        <w:rPr>
          <w:rFonts w:ascii="Times New Roman" w:hAnsi="Times New Roman" w:cs="Times New Roman"/>
          <w:color w:val="000000" w:themeColor="text1"/>
          <w:sz w:val="24"/>
          <w:szCs w:val="24"/>
          <w:lang w:val="fr-FR" w:eastAsia="fr-CH"/>
        </w:rPr>
        <w:t>ONU-Habitat a engagé une consultation avec les agences sœur</w:t>
      </w:r>
      <w:r w:rsidR="00492ED2">
        <w:rPr>
          <w:rFonts w:ascii="Times New Roman" w:hAnsi="Times New Roman" w:cs="Times New Roman"/>
          <w:color w:val="000000" w:themeColor="text1"/>
          <w:sz w:val="24"/>
          <w:szCs w:val="24"/>
          <w:lang w:val="fr-FR" w:eastAsia="fr-CH"/>
        </w:rPr>
        <w:t>s</w:t>
      </w:r>
      <w:r w:rsidR="00A11EC3">
        <w:rPr>
          <w:rFonts w:ascii="Times New Roman" w:hAnsi="Times New Roman" w:cs="Times New Roman"/>
          <w:color w:val="000000" w:themeColor="text1"/>
          <w:sz w:val="24"/>
          <w:szCs w:val="24"/>
          <w:lang w:val="fr-FR" w:eastAsia="fr-CH"/>
        </w:rPr>
        <w:t xml:space="preserve"> du système</w:t>
      </w:r>
      <w:r w:rsidR="00A1625C">
        <w:rPr>
          <w:rFonts w:ascii="Times New Roman" w:hAnsi="Times New Roman" w:cs="Times New Roman"/>
          <w:color w:val="000000" w:themeColor="text1"/>
          <w:sz w:val="24"/>
          <w:szCs w:val="24"/>
          <w:lang w:val="fr-FR" w:eastAsia="fr-CH"/>
        </w:rPr>
        <w:t xml:space="preserve"> des nations-unies ainsi que les autres partenaires du secteur foncier</w:t>
      </w:r>
      <w:r w:rsidR="00E57000">
        <w:rPr>
          <w:rFonts w:ascii="Times New Roman" w:hAnsi="Times New Roman" w:cs="Times New Roman"/>
          <w:color w:val="000000" w:themeColor="text1"/>
          <w:sz w:val="24"/>
          <w:szCs w:val="24"/>
          <w:lang w:val="fr-FR" w:eastAsia="fr-CH"/>
        </w:rPr>
        <w:t xml:space="preserve">. </w:t>
      </w:r>
      <w:r>
        <w:rPr>
          <w:rFonts w:ascii="Times New Roman" w:hAnsi="Times New Roman" w:cs="Times New Roman"/>
          <w:color w:val="000000" w:themeColor="text1"/>
          <w:sz w:val="24"/>
          <w:szCs w:val="24"/>
          <w:lang w:val="fr-FR" w:eastAsia="fr-CH"/>
        </w:rPr>
        <w:t xml:space="preserve">Cette consultation a permis de présenter l’état d’avancement de la réforme aux partenaires, mais n’a pour le moment pas permis de mieux les mobiliser. L’idée est de mieux impliquer le gouvernement à travers le leadership du ministre des affaires foncières qui n’était pas encore en poste lors de ces consultations. </w:t>
      </w:r>
    </w:p>
    <w:p w14:paraId="4675976C" w14:textId="283EF037" w:rsidR="0017001F" w:rsidRDefault="0017001F" w:rsidP="00BB001C">
      <w:pPr>
        <w:ind w:left="350" w:firstLine="0"/>
        <w:rPr>
          <w:rFonts w:ascii="Times New Roman" w:hAnsi="Times New Roman" w:cs="Times New Roman"/>
          <w:color w:val="000000" w:themeColor="text1"/>
          <w:sz w:val="24"/>
          <w:szCs w:val="24"/>
          <w:lang w:val="fr-FR" w:eastAsia="fr-CH"/>
        </w:rPr>
      </w:pPr>
    </w:p>
    <w:p w14:paraId="3359446A" w14:textId="77777777" w:rsidR="0017001F" w:rsidRDefault="0017001F" w:rsidP="0017001F">
      <w:pPr>
        <w:ind w:left="350" w:firstLine="0"/>
        <w:rPr>
          <w:rFonts w:ascii="Times New Roman" w:hAnsi="Times New Roman" w:cs="Times New Roman"/>
          <w:color w:val="000000" w:themeColor="text1"/>
          <w:sz w:val="24"/>
          <w:szCs w:val="24"/>
          <w:lang w:val="fr-FR" w:eastAsia="fr-CH"/>
        </w:rPr>
      </w:pPr>
      <w:r w:rsidRPr="0017001F">
        <w:rPr>
          <w:rFonts w:ascii="Times New Roman" w:hAnsi="Times New Roman" w:cs="Times New Roman"/>
          <w:color w:val="000000" w:themeColor="text1"/>
          <w:sz w:val="24"/>
          <w:szCs w:val="24"/>
          <w:lang w:val="fr-FR" w:eastAsia="fr-CH"/>
        </w:rPr>
        <w:t xml:space="preserve">Aussi, le gouvernement congolais, à travers le ministère des affaires foncières, a organisé une conférence sur les conflits fonciers à l’Est de la RDC avec le soutien et le partenariat de l’ONU-Habitat, de l’ambassade des Pays-Bas et de l'ONG néerlandaise transition internationale (TNI). Les recommandations issues de cette conférence ont été mises en lien avec le processus de la réforme foncière au regard des dimensions retenues dans le draft de la politique foncière. Un plan d’action chiffré traduira ces recommandations en interventions concrètes pour les différents acteurs du secteur. Il est présentement au niveau du ministère des affaires foncières pour validation.  </w:t>
      </w:r>
    </w:p>
    <w:p w14:paraId="2ABD2F07" w14:textId="77777777" w:rsidR="0017001F" w:rsidRDefault="0017001F" w:rsidP="0017001F">
      <w:pPr>
        <w:ind w:left="350" w:firstLine="0"/>
        <w:rPr>
          <w:rFonts w:ascii="Times New Roman" w:hAnsi="Times New Roman" w:cs="Times New Roman"/>
          <w:color w:val="000000" w:themeColor="text1"/>
          <w:sz w:val="24"/>
          <w:szCs w:val="24"/>
          <w:lang w:val="fr-FR" w:eastAsia="fr-CH"/>
        </w:rPr>
      </w:pPr>
    </w:p>
    <w:p w14:paraId="3B73C28B" w14:textId="02A26303" w:rsidR="00492ED2" w:rsidRDefault="00082F0C" w:rsidP="0017001F">
      <w:pPr>
        <w:ind w:left="350" w:firstLine="0"/>
        <w:rPr>
          <w:rFonts w:ascii="Times New Roman" w:hAnsi="Times New Roman" w:cs="Times New Roman"/>
          <w:color w:val="000000" w:themeColor="text1"/>
          <w:sz w:val="24"/>
          <w:szCs w:val="24"/>
          <w:lang w:val="fr-FR" w:eastAsia="fr-CH"/>
        </w:rPr>
      </w:pPr>
      <w:r w:rsidRPr="00082F0C">
        <w:rPr>
          <w:rFonts w:ascii="Times New Roman" w:hAnsi="Times New Roman" w:cs="Times New Roman"/>
          <w:color w:val="000000" w:themeColor="text1"/>
          <w:sz w:val="24"/>
          <w:szCs w:val="24"/>
          <w:lang w:val="fr-FR" w:eastAsia="fr-CH"/>
        </w:rPr>
        <w:t>Dans cette même ligne d’appui, la CONAREF,</w:t>
      </w:r>
      <w:r w:rsidR="00E57000">
        <w:rPr>
          <w:rFonts w:ascii="Times New Roman" w:hAnsi="Times New Roman" w:cs="Times New Roman"/>
          <w:color w:val="000000" w:themeColor="text1"/>
          <w:sz w:val="24"/>
          <w:szCs w:val="24"/>
          <w:lang w:val="fr-FR" w:eastAsia="fr-CH"/>
        </w:rPr>
        <w:t xml:space="preserve"> </w:t>
      </w:r>
      <w:r w:rsidRPr="00082F0C">
        <w:rPr>
          <w:rFonts w:ascii="Times New Roman" w:hAnsi="Times New Roman" w:cs="Times New Roman"/>
          <w:color w:val="000000" w:themeColor="text1"/>
          <w:sz w:val="24"/>
          <w:szCs w:val="24"/>
          <w:lang w:val="fr-FR" w:eastAsia="fr-CH"/>
        </w:rPr>
        <w:t xml:space="preserve">à travers </w:t>
      </w:r>
      <w:r w:rsidR="009745E2">
        <w:rPr>
          <w:rFonts w:ascii="Times New Roman" w:hAnsi="Times New Roman" w:cs="Times New Roman"/>
          <w:color w:val="000000" w:themeColor="text1"/>
          <w:sz w:val="24"/>
          <w:szCs w:val="24"/>
          <w:lang w:val="fr-FR" w:eastAsia="fr-CH"/>
        </w:rPr>
        <w:t>l</w:t>
      </w:r>
      <w:r w:rsidRPr="00082F0C">
        <w:rPr>
          <w:rFonts w:ascii="Times New Roman" w:hAnsi="Times New Roman" w:cs="Times New Roman"/>
          <w:color w:val="000000" w:themeColor="text1"/>
          <w:sz w:val="24"/>
          <w:szCs w:val="24"/>
          <w:lang w:val="fr-FR" w:eastAsia="fr-CH"/>
        </w:rPr>
        <w:t>es consultants</w:t>
      </w:r>
      <w:r w:rsidR="009745E2">
        <w:rPr>
          <w:rFonts w:ascii="Times New Roman" w:hAnsi="Times New Roman" w:cs="Times New Roman"/>
          <w:color w:val="000000" w:themeColor="text1"/>
          <w:sz w:val="24"/>
          <w:szCs w:val="24"/>
          <w:lang w:val="fr-FR" w:eastAsia="fr-CH"/>
        </w:rPr>
        <w:t xml:space="preserve"> mis à sa disposition par ONU-Habitat</w:t>
      </w:r>
      <w:r w:rsidRPr="00082F0C">
        <w:rPr>
          <w:rFonts w:ascii="Times New Roman" w:hAnsi="Times New Roman" w:cs="Times New Roman"/>
          <w:color w:val="000000" w:themeColor="text1"/>
          <w:sz w:val="24"/>
          <w:szCs w:val="24"/>
          <w:lang w:val="fr-FR" w:eastAsia="fr-CH"/>
        </w:rPr>
        <w:t>, a apporté sa f</w:t>
      </w:r>
      <w:r w:rsidRPr="00B4375A">
        <w:rPr>
          <w:rFonts w:ascii="Times New Roman" w:eastAsia="Times New Roman" w:hAnsi="Times New Roman" w:cs="Times New Roman"/>
          <w:spacing w:val="-4"/>
          <w:sz w:val="24"/>
          <w:szCs w:val="24"/>
          <w:lang w:val="fr-FR"/>
        </w:rPr>
        <w:t xml:space="preserve">acilitation </w:t>
      </w:r>
      <w:r w:rsidR="00BD5093" w:rsidRPr="00082F0C">
        <w:rPr>
          <w:rFonts w:ascii="Times New Roman" w:eastAsia="Times New Roman" w:hAnsi="Times New Roman" w:cs="Times New Roman"/>
          <w:spacing w:val="-4"/>
          <w:sz w:val="24"/>
          <w:szCs w:val="24"/>
          <w:lang w:val="fr-FR"/>
        </w:rPr>
        <w:t xml:space="preserve">au </w:t>
      </w:r>
      <w:r w:rsidR="00BD5093" w:rsidRPr="00B4375A">
        <w:rPr>
          <w:rFonts w:ascii="Times New Roman" w:eastAsia="Times New Roman" w:hAnsi="Times New Roman" w:cs="Times New Roman"/>
          <w:spacing w:val="-4"/>
          <w:sz w:val="24"/>
          <w:szCs w:val="24"/>
          <w:lang w:val="fr-FR"/>
        </w:rPr>
        <w:t>dialogue</w:t>
      </w:r>
      <w:r w:rsidRPr="00B4375A">
        <w:rPr>
          <w:rFonts w:ascii="Times New Roman" w:eastAsia="Times New Roman" w:hAnsi="Times New Roman" w:cs="Times New Roman"/>
          <w:spacing w:val="-4"/>
          <w:sz w:val="24"/>
          <w:szCs w:val="24"/>
          <w:lang w:val="fr-FR"/>
        </w:rPr>
        <w:t xml:space="preserve"> intercommunautaire </w:t>
      </w:r>
      <w:r w:rsidRPr="00B4375A">
        <w:rPr>
          <w:rFonts w:ascii="Times New Roman" w:hAnsi="Times New Roman" w:cs="Times New Roman"/>
          <w:sz w:val="24"/>
          <w:szCs w:val="24"/>
          <w:lang w:val="fr-FR"/>
        </w:rPr>
        <w:t xml:space="preserve">sur l’insécurité dans les Hauts Plateaux des territoires de </w:t>
      </w:r>
      <w:proofErr w:type="spellStart"/>
      <w:r w:rsidRPr="00B4375A">
        <w:rPr>
          <w:rFonts w:ascii="Times New Roman" w:hAnsi="Times New Roman" w:cs="Times New Roman"/>
          <w:sz w:val="24"/>
          <w:szCs w:val="24"/>
          <w:lang w:val="fr-FR"/>
        </w:rPr>
        <w:t>Fizi</w:t>
      </w:r>
      <w:proofErr w:type="spellEnd"/>
      <w:r w:rsidRPr="00B4375A">
        <w:rPr>
          <w:rFonts w:ascii="Times New Roman" w:hAnsi="Times New Roman" w:cs="Times New Roman"/>
          <w:sz w:val="24"/>
          <w:szCs w:val="24"/>
          <w:lang w:val="fr-FR"/>
        </w:rPr>
        <w:t xml:space="preserve">, de </w:t>
      </w:r>
      <w:proofErr w:type="spellStart"/>
      <w:r w:rsidRPr="00B4375A">
        <w:rPr>
          <w:rFonts w:ascii="Times New Roman" w:hAnsi="Times New Roman" w:cs="Times New Roman"/>
          <w:sz w:val="24"/>
          <w:szCs w:val="24"/>
          <w:lang w:val="fr-FR"/>
        </w:rPr>
        <w:t>Mwenga</w:t>
      </w:r>
      <w:proofErr w:type="spellEnd"/>
      <w:r w:rsidRPr="00B4375A">
        <w:rPr>
          <w:rFonts w:ascii="Times New Roman" w:hAnsi="Times New Roman" w:cs="Times New Roman"/>
          <w:sz w:val="24"/>
          <w:szCs w:val="24"/>
          <w:lang w:val="fr-FR"/>
        </w:rPr>
        <w:t xml:space="preserve"> et d’Uvira</w:t>
      </w:r>
      <w:r w:rsidRPr="00B4375A">
        <w:rPr>
          <w:rFonts w:ascii="Times New Roman" w:eastAsia="Times New Roman" w:hAnsi="Times New Roman" w:cs="Times New Roman"/>
          <w:spacing w:val="-4"/>
          <w:sz w:val="24"/>
          <w:szCs w:val="24"/>
          <w:lang w:val="fr-FR"/>
        </w:rPr>
        <w:t xml:space="preserve">, tenu </w:t>
      </w:r>
      <w:r w:rsidR="00260BB4">
        <w:rPr>
          <w:rFonts w:ascii="Times New Roman" w:eastAsia="Times New Roman" w:hAnsi="Times New Roman" w:cs="Times New Roman"/>
          <w:spacing w:val="-4"/>
          <w:sz w:val="24"/>
          <w:szCs w:val="24"/>
          <w:lang w:val="fr-FR"/>
        </w:rPr>
        <w:t>en juin 2019</w:t>
      </w:r>
      <w:r w:rsidR="009745E2">
        <w:rPr>
          <w:rFonts w:ascii="Times New Roman" w:eastAsia="Times New Roman" w:hAnsi="Times New Roman" w:cs="Times New Roman"/>
          <w:spacing w:val="-4"/>
          <w:sz w:val="24"/>
          <w:szCs w:val="24"/>
          <w:lang w:val="fr-FR"/>
        </w:rPr>
        <w:t xml:space="preserve"> </w:t>
      </w:r>
      <w:r w:rsidRPr="00B4375A">
        <w:rPr>
          <w:rFonts w:ascii="Times New Roman" w:eastAsia="Times New Roman" w:hAnsi="Times New Roman" w:cs="Times New Roman"/>
          <w:spacing w:val="-4"/>
          <w:sz w:val="24"/>
          <w:szCs w:val="24"/>
          <w:lang w:val="fr-FR"/>
        </w:rPr>
        <w:t>à Uvira au Sud Kivu</w:t>
      </w:r>
      <w:r w:rsidR="00BD5093">
        <w:rPr>
          <w:rFonts w:ascii="Times New Roman" w:eastAsia="Times New Roman" w:hAnsi="Times New Roman" w:cs="Times New Roman"/>
          <w:spacing w:val="-4"/>
          <w:sz w:val="24"/>
          <w:szCs w:val="24"/>
          <w:lang w:val="fr-FR"/>
        </w:rPr>
        <w:t xml:space="preserve">. Un élément important de </w:t>
      </w:r>
      <w:r w:rsidR="009745E2">
        <w:rPr>
          <w:rFonts w:ascii="Times New Roman" w:eastAsia="Times New Roman" w:hAnsi="Times New Roman" w:cs="Times New Roman"/>
          <w:spacing w:val="-4"/>
          <w:sz w:val="24"/>
          <w:szCs w:val="24"/>
          <w:lang w:val="fr-FR"/>
        </w:rPr>
        <w:t xml:space="preserve">ce </w:t>
      </w:r>
      <w:r w:rsidR="00BD5093">
        <w:rPr>
          <w:rFonts w:ascii="Times New Roman" w:eastAsia="Times New Roman" w:hAnsi="Times New Roman" w:cs="Times New Roman"/>
          <w:spacing w:val="-4"/>
          <w:sz w:val="24"/>
          <w:szCs w:val="24"/>
          <w:lang w:val="fr-FR"/>
        </w:rPr>
        <w:t>dialogue est l’examen d</w:t>
      </w:r>
      <w:r w:rsidRPr="00B4375A">
        <w:rPr>
          <w:rFonts w:ascii="Times New Roman" w:eastAsia="Times New Roman" w:hAnsi="Times New Roman" w:cs="Times New Roman"/>
          <w:spacing w:val="-4"/>
          <w:sz w:val="24"/>
          <w:szCs w:val="24"/>
          <w:lang w:val="fr-FR"/>
        </w:rPr>
        <w:t>es outils de résolutions des conflits fonciers violents,</w:t>
      </w:r>
      <w:r w:rsidR="00BD5093">
        <w:rPr>
          <w:rFonts w:ascii="Times New Roman" w:eastAsia="Times New Roman" w:hAnsi="Times New Roman" w:cs="Times New Roman"/>
          <w:spacing w:val="-4"/>
          <w:sz w:val="24"/>
          <w:szCs w:val="24"/>
          <w:lang w:val="fr-FR"/>
        </w:rPr>
        <w:t xml:space="preserve"> </w:t>
      </w:r>
      <w:r>
        <w:rPr>
          <w:rFonts w:ascii="Times New Roman" w:eastAsia="Times New Roman" w:hAnsi="Times New Roman" w:cs="Times New Roman"/>
          <w:spacing w:val="-4"/>
          <w:sz w:val="24"/>
          <w:szCs w:val="24"/>
          <w:lang w:val="fr-FR"/>
        </w:rPr>
        <w:t>à capitaliser dans les dimensions de la politique foncière.</w:t>
      </w:r>
    </w:p>
    <w:p w14:paraId="62FB209E" w14:textId="7BC808A9" w:rsidR="002923AF" w:rsidRDefault="002923AF" w:rsidP="00657FA3">
      <w:pPr>
        <w:ind w:left="350" w:firstLine="0"/>
        <w:rPr>
          <w:rFonts w:ascii="Times New Roman" w:hAnsi="Times New Roman" w:cs="Times New Roman"/>
          <w:color w:val="000000" w:themeColor="text1"/>
          <w:sz w:val="24"/>
          <w:szCs w:val="24"/>
          <w:lang w:val="fr-FR" w:eastAsia="fr-CH"/>
        </w:rPr>
      </w:pPr>
    </w:p>
    <w:p w14:paraId="440147E3" w14:textId="21B3185C" w:rsidR="009043B7" w:rsidRDefault="009043B7" w:rsidP="00657FA3">
      <w:pPr>
        <w:ind w:left="350" w:firstLine="0"/>
        <w:rPr>
          <w:rFonts w:ascii="Times New Roman" w:hAnsi="Times New Roman" w:cs="Times New Roman"/>
          <w:color w:val="000000" w:themeColor="text1"/>
          <w:sz w:val="24"/>
          <w:szCs w:val="24"/>
          <w:lang w:val="fr-FR" w:eastAsia="fr-CH"/>
        </w:rPr>
      </w:pPr>
      <w:r>
        <w:rPr>
          <w:rFonts w:ascii="Times New Roman" w:hAnsi="Times New Roman" w:cs="Times New Roman"/>
          <w:color w:val="000000" w:themeColor="text1"/>
          <w:sz w:val="24"/>
          <w:szCs w:val="24"/>
          <w:lang w:val="fr-FR" w:eastAsia="fr-CH"/>
        </w:rPr>
        <w:t xml:space="preserve">Enfin, </w:t>
      </w:r>
      <w:r w:rsidR="00E0315B">
        <w:rPr>
          <w:rFonts w:ascii="Times New Roman" w:hAnsi="Times New Roman" w:cs="Times New Roman"/>
          <w:color w:val="000000" w:themeColor="text1"/>
          <w:sz w:val="24"/>
          <w:szCs w:val="24"/>
          <w:lang w:val="fr-FR" w:eastAsia="fr-CH"/>
        </w:rPr>
        <w:t>l</w:t>
      </w:r>
      <w:r>
        <w:rPr>
          <w:rFonts w:ascii="Times New Roman" w:hAnsi="Times New Roman" w:cs="Times New Roman"/>
          <w:color w:val="000000" w:themeColor="text1"/>
          <w:sz w:val="24"/>
          <w:szCs w:val="24"/>
          <w:lang w:val="fr-FR" w:eastAsia="fr-CH"/>
        </w:rPr>
        <w:t xml:space="preserve">a </w:t>
      </w:r>
      <w:r w:rsidR="00E0315B">
        <w:rPr>
          <w:rFonts w:ascii="Times New Roman" w:hAnsi="Times New Roman" w:cs="Times New Roman"/>
          <w:color w:val="000000" w:themeColor="text1"/>
          <w:sz w:val="24"/>
          <w:szCs w:val="24"/>
          <w:lang w:val="fr-FR" w:eastAsia="fr-CH"/>
        </w:rPr>
        <w:t xml:space="preserve">capacité de mobilité de la </w:t>
      </w:r>
      <w:r>
        <w:rPr>
          <w:rFonts w:ascii="Times New Roman" w:hAnsi="Times New Roman" w:cs="Times New Roman"/>
          <w:color w:val="000000" w:themeColor="text1"/>
          <w:sz w:val="24"/>
          <w:szCs w:val="24"/>
          <w:lang w:val="fr-FR" w:eastAsia="fr-CH"/>
        </w:rPr>
        <w:t xml:space="preserve">CONAREF a été </w:t>
      </w:r>
      <w:r w:rsidR="00E0315B">
        <w:rPr>
          <w:rFonts w:ascii="Times New Roman" w:hAnsi="Times New Roman" w:cs="Times New Roman"/>
          <w:color w:val="000000" w:themeColor="text1"/>
          <w:sz w:val="24"/>
          <w:szCs w:val="24"/>
          <w:lang w:val="fr-FR" w:eastAsia="fr-CH"/>
        </w:rPr>
        <w:t>renforcée par l’achat</w:t>
      </w:r>
      <w:r>
        <w:rPr>
          <w:rFonts w:ascii="Times New Roman" w:hAnsi="Times New Roman" w:cs="Times New Roman"/>
          <w:color w:val="000000" w:themeColor="text1"/>
          <w:sz w:val="24"/>
          <w:szCs w:val="24"/>
          <w:lang w:val="fr-FR" w:eastAsia="fr-CH"/>
        </w:rPr>
        <w:t xml:space="preserve"> d’un nouveau véhicule</w:t>
      </w:r>
      <w:r w:rsidR="00E0315B">
        <w:rPr>
          <w:rFonts w:ascii="Times New Roman" w:hAnsi="Times New Roman" w:cs="Times New Roman"/>
          <w:color w:val="000000" w:themeColor="text1"/>
          <w:sz w:val="24"/>
          <w:szCs w:val="24"/>
          <w:lang w:val="fr-FR" w:eastAsia="fr-CH"/>
        </w:rPr>
        <w:t xml:space="preserve"> dont la gestion et l’utilisation lui ont été transférées, totalisant le nombre de matériels roulant à </w:t>
      </w:r>
      <w:r w:rsidR="0074765E">
        <w:rPr>
          <w:rFonts w:ascii="Times New Roman" w:hAnsi="Times New Roman" w:cs="Times New Roman"/>
          <w:color w:val="000000" w:themeColor="text1"/>
          <w:sz w:val="24"/>
          <w:szCs w:val="24"/>
          <w:lang w:val="fr-FR" w:eastAsia="fr-CH"/>
        </w:rPr>
        <w:t>deux</w:t>
      </w:r>
      <w:r w:rsidR="00E0315B">
        <w:rPr>
          <w:rFonts w:ascii="Times New Roman" w:hAnsi="Times New Roman" w:cs="Times New Roman"/>
          <w:color w:val="000000" w:themeColor="text1"/>
          <w:sz w:val="24"/>
          <w:szCs w:val="24"/>
          <w:lang w:val="fr-FR" w:eastAsia="fr-CH"/>
        </w:rPr>
        <w:t xml:space="preserve">. L’appui au fonctionnement du bureau est aussi transféré à la CONAREF à travers l’accord de partenariat. </w:t>
      </w:r>
    </w:p>
    <w:p w14:paraId="1F06808C" w14:textId="5D1C99BD" w:rsidR="00E0315B" w:rsidRDefault="00E0315B" w:rsidP="00657FA3">
      <w:pPr>
        <w:ind w:left="350" w:firstLine="0"/>
        <w:rPr>
          <w:rFonts w:ascii="Times New Roman" w:hAnsi="Times New Roman" w:cs="Times New Roman"/>
          <w:color w:val="000000" w:themeColor="text1"/>
          <w:sz w:val="24"/>
          <w:szCs w:val="24"/>
          <w:lang w:val="fr-FR" w:eastAsia="fr-CH"/>
        </w:rPr>
      </w:pPr>
    </w:p>
    <w:p w14:paraId="2D42C2B3" w14:textId="75341B1A" w:rsidR="00DA385C" w:rsidRDefault="00DA385C" w:rsidP="00657FA3">
      <w:pPr>
        <w:ind w:left="350" w:firstLine="0"/>
        <w:rPr>
          <w:rFonts w:ascii="Times New Roman" w:hAnsi="Times New Roman" w:cs="Times New Roman"/>
          <w:color w:val="000000" w:themeColor="text1"/>
          <w:sz w:val="24"/>
          <w:szCs w:val="24"/>
          <w:lang w:val="fr-FR" w:eastAsia="fr-CH"/>
        </w:rPr>
      </w:pPr>
    </w:p>
    <w:p w14:paraId="6B00989F" w14:textId="10EC066C" w:rsidR="00DA385C" w:rsidRDefault="00DA385C" w:rsidP="00657FA3">
      <w:pPr>
        <w:ind w:left="350" w:firstLine="0"/>
        <w:rPr>
          <w:rFonts w:ascii="Times New Roman" w:hAnsi="Times New Roman" w:cs="Times New Roman"/>
          <w:color w:val="000000" w:themeColor="text1"/>
          <w:sz w:val="24"/>
          <w:szCs w:val="24"/>
          <w:lang w:val="fr-FR" w:eastAsia="fr-CH"/>
        </w:rPr>
      </w:pPr>
    </w:p>
    <w:p w14:paraId="49BF1E0C" w14:textId="77777777" w:rsidR="00DA385C" w:rsidRDefault="00DA385C" w:rsidP="00657FA3">
      <w:pPr>
        <w:ind w:left="350" w:firstLine="0"/>
        <w:rPr>
          <w:rFonts w:ascii="Times New Roman" w:hAnsi="Times New Roman" w:cs="Times New Roman"/>
          <w:color w:val="000000" w:themeColor="text1"/>
          <w:sz w:val="24"/>
          <w:szCs w:val="24"/>
          <w:lang w:val="fr-FR" w:eastAsia="fr-CH"/>
        </w:rPr>
      </w:pPr>
    </w:p>
    <w:p w14:paraId="6FC5F064" w14:textId="21FB2C4D" w:rsidR="00657FA3" w:rsidRPr="00B4375A" w:rsidRDefault="00657FA3" w:rsidP="00657FA3">
      <w:pPr>
        <w:ind w:left="350" w:firstLine="0"/>
        <w:rPr>
          <w:rFonts w:ascii="Times New Roman" w:eastAsia="Symbol" w:hAnsi="Times New Roman" w:cs="Times New Roman"/>
          <w:b/>
          <w:sz w:val="24"/>
          <w:szCs w:val="20"/>
          <w:u w:val="single"/>
          <w:lang w:val="fr-FR"/>
        </w:rPr>
      </w:pPr>
      <w:r w:rsidRPr="00B4375A">
        <w:rPr>
          <w:rFonts w:ascii="Times New Roman" w:eastAsia="Symbol" w:hAnsi="Times New Roman" w:cs="Times New Roman"/>
          <w:b/>
          <w:sz w:val="24"/>
          <w:szCs w:val="20"/>
          <w:u w:val="single"/>
          <w:lang w:val="fr-FR"/>
        </w:rPr>
        <w:t xml:space="preserve">Jalon 2 : Élaboration du document de politique </w:t>
      </w:r>
      <w:r w:rsidR="009745E2">
        <w:rPr>
          <w:rFonts w:ascii="Times New Roman" w:eastAsia="Symbol" w:hAnsi="Times New Roman" w:cs="Times New Roman"/>
          <w:b/>
          <w:sz w:val="24"/>
          <w:szCs w:val="20"/>
          <w:u w:val="single"/>
          <w:lang w:val="fr-FR"/>
        </w:rPr>
        <w:t xml:space="preserve">et de la loi </w:t>
      </w:r>
      <w:r w:rsidR="009745E2" w:rsidRPr="00B4375A">
        <w:rPr>
          <w:rFonts w:ascii="Times New Roman" w:eastAsia="Symbol" w:hAnsi="Times New Roman" w:cs="Times New Roman"/>
          <w:b/>
          <w:sz w:val="24"/>
          <w:szCs w:val="20"/>
          <w:u w:val="single"/>
          <w:lang w:val="fr-FR"/>
        </w:rPr>
        <w:t>foncière</w:t>
      </w:r>
      <w:r w:rsidR="009745E2">
        <w:rPr>
          <w:rFonts w:ascii="Times New Roman" w:eastAsia="Symbol" w:hAnsi="Times New Roman" w:cs="Times New Roman"/>
          <w:b/>
          <w:sz w:val="24"/>
          <w:szCs w:val="20"/>
          <w:u w:val="single"/>
          <w:lang w:val="fr-FR"/>
        </w:rPr>
        <w:t>s</w:t>
      </w:r>
    </w:p>
    <w:p w14:paraId="17A42FE8" w14:textId="77777777" w:rsidR="00E468EF" w:rsidRPr="007059D7" w:rsidRDefault="00E468EF" w:rsidP="00657FA3">
      <w:pPr>
        <w:ind w:left="350" w:firstLine="0"/>
        <w:rPr>
          <w:rFonts w:ascii="Times New Roman" w:eastAsia="Symbol" w:hAnsi="Times New Roman" w:cs="Times New Roman"/>
          <w:color w:val="000000" w:themeColor="text1"/>
          <w:sz w:val="24"/>
          <w:szCs w:val="20"/>
          <w:lang w:val="fr-FR"/>
        </w:rPr>
      </w:pPr>
    </w:p>
    <w:p w14:paraId="10CE8943" w14:textId="3BDF4031" w:rsidR="0009419D" w:rsidRDefault="002923AF" w:rsidP="0015025A">
      <w:pPr>
        <w:ind w:left="350" w:firstLine="0"/>
        <w:rPr>
          <w:rFonts w:ascii="Times New Roman" w:eastAsia="Symbol" w:hAnsi="Times New Roman" w:cs="Times New Roman"/>
          <w:sz w:val="24"/>
          <w:szCs w:val="20"/>
          <w:lang w:val="fr-FR"/>
        </w:rPr>
      </w:pPr>
      <w:r>
        <w:rPr>
          <w:rFonts w:ascii="Times New Roman" w:eastAsia="Symbol" w:hAnsi="Times New Roman" w:cs="Times New Roman"/>
          <w:color w:val="000000" w:themeColor="text1"/>
          <w:sz w:val="24"/>
          <w:szCs w:val="20"/>
          <w:lang w:val="fr-FR"/>
        </w:rPr>
        <w:t xml:space="preserve">Au titre de l’année 2019, le travail sous </w:t>
      </w:r>
      <w:r w:rsidR="000A46B9">
        <w:rPr>
          <w:rFonts w:ascii="Times New Roman" w:eastAsia="Symbol" w:hAnsi="Times New Roman" w:cs="Times New Roman"/>
          <w:color w:val="000000" w:themeColor="text1"/>
          <w:sz w:val="24"/>
          <w:szCs w:val="20"/>
          <w:lang w:val="fr-FR"/>
        </w:rPr>
        <w:t xml:space="preserve">le jalon 2 </w:t>
      </w:r>
      <w:r w:rsidR="009745E2">
        <w:rPr>
          <w:rFonts w:ascii="Times New Roman" w:eastAsia="Symbol" w:hAnsi="Times New Roman" w:cs="Times New Roman"/>
          <w:color w:val="000000" w:themeColor="text1"/>
          <w:sz w:val="24"/>
          <w:szCs w:val="20"/>
          <w:lang w:val="fr-FR"/>
        </w:rPr>
        <w:t xml:space="preserve">a </w:t>
      </w:r>
      <w:r w:rsidR="000A46B9">
        <w:rPr>
          <w:rFonts w:ascii="Times New Roman" w:eastAsia="Symbol" w:hAnsi="Times New Roman" w:cs="Times New Roman"/>
          <w:color w:val="000000" w:themeColor="text1"/>
          <w:sz w:val="24"/>
          <w:szCs w:val="20"/>
          <w:lang w:val="fr-FR"/>
        </w:rPr>
        <w:t>port</w:t>
      </w:r>
      <w:r w:rsidR="009745E2">
        <w:rPr>
          <w:rFonts w:ascii="Times New Roman" w:eastAsia="Symbol" w:hAnsi="Times New Roman" w:cs="Times New Roman"/>
          <w:color w:val="000000" w:themeColor="text1"/>
          <w:sz w:val="24"/>
          <w:szCs w:val="20"/>
          <w:lang w:val="fr-FR"/>
        </w:rPr>
        <w:t>é</w:t>
      </w:r>
      <w:r w:rsidR="000A46B9">
        <w:rPr>
          <w:rFonts w:ascii="Times New Roman" w:eastAsia="Symbol" w:hAnsi="Times New Roman" w:cs="Times New Roman"/>
          <w:color w:val="000000" w:themeColor="text1"/>
          <w:sz w:val="24"/>
          <w:szCs w:val="20"/>
          <w:lang w:val="fr-FR"/>
        </w:rPr>
        <w:t xml:space="preserve"> sur </w:t>
      </w:r>
      <w:r w:rsidR="000A46B9">
        <w:rPr>
          <w:rFonts w:ascii="Times New Roman" w:eastAsia="Symbol" w:hAnsi="Times New Roman" w:cs="Times New Roman"/>
          <w:sz w:val="24"/>
          <w:szCs w:val="20"/>
          <w:lang w:val="fr-FR"/>
        </w:rPr>
        <w:t xml:space="preserve">les </w:t>
      </w:r>
      <w:r w:rsidR="0059002D" w:rsidRPr="007059D7">
        <w:rPr>
          <w:rFonts w:ascii="Times New Roman" w:eastAsia="Symbol" w:hAnsi="Times New Roman" w:cs="Times New Roman"/>
          <w:sz w:val="24"/>
          <w:szCs w:val="20"/>
          <w:lang w:val="fr-FR"/>
        </w:rPr>
        <w:t>consultations multi-acteurs</w:t>
      </w:r>
      <w:r w:rsidR="000A46B9">
        <w:rPr>
          <w:rFonts w:ascii="Times New Roman" w:eastAsia="Symbol" w:hAnsi="Times New Roman" w:cs="Times New Roman"/>
          <w:sz w:val="24"/>
          <w:szCs w:val="20"/>
          <w:lang w:val="fr-FR"/>
        </w:rPr>
        <w:t xml:space="preserve">, les études supplémentaires en vue de l’élaboration de la loi, ainsi que la finalisation du document de politique foncière </w:t>
      </w:r>
      <w:r w:rsidR="00756FE1">
        <w:rPr>
          <w:rFonts w:ascii="Times New Roman" w:eastAsia="Symbol" w:hAnsi="Times New Roman" w:cs="Times New Roman"/>
          <w:sz w:val="24"/>
          <w:szCs w:val="20"/>
          <w:lang w:val="fr-FR"/>
        </w:rPr>
        <w:t xml:space="preserve">à la lumière des contributions issues des consultations. </w:t>
      </w:r>
    </w:p>
    <w:p w14:paraId="5E7488BC" w14:textId="77777777" w:rsidR="00756FE1" w:rsidRDefault="00756FE1" w:rsidP="0015025A">
      <w:pPr>
        <w:ind w:left="350" w:firstLine="0"/>
        <w:rPr>
          <w:rFonts w:ascii="Times New Roman" w:hAnsi="Times New Roman" w:cs="Times New Roman"/>
          <w:color w:val="FF0000"/>
          <w:sz w:val="24"/>
          <w:szCs w:val="24"/>
          <w:lang w:val="fr-FR"/>
        </w:rPr>
      </w:pPr>
    </w:p>
    <w:p w14:paraId="37AE7362" w14:textId="46A27653" w:rsidR="00E8712F" w:rsidRDefault="00E8712F" w:rsidP="00945DD3">
      <w:pPr>
        <w:ind w:left="320"/>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Pour les consultations</w:t>
      </w:r>
      <w:r w:rsidR="00945DD3">
        <w:rPr>
          <w:rFonts w:ascii="Times New Roman" w:hAnsi="Times New Roman" w:cs="Times New Roman"/>
          <w:color w:val="auto"/>
          <w:sz w:val="24"/>
          <w:szCs w:val="24"/>
          <w:lang w:val="fr-FR"/>
        </w:rPr>
        <w:t>,</w:t>
      </w:r>
      <w:r>
        <w:rPr>
          <w:rFonts w:ascii="Times New Roman" w:hAnsi="Times New Roman" w:cs="Times New Roman"/>
          <w:color w:val="auto"/>
          <w:sz w:val="24"/>
          <w:szCs w:val="24"/>
          <w:lang w:val="fr-FR"/>
        </w:rPr>
        <w:t xml:space="preserve"> </w:t>
      </w:r>
      <w:r w:rsidR="00945DD3">
        <w:rPr>
          <w:rFonts w:ascii="Times New Roman" w:hAnsi="Times New Roman" w:cs="Times New Roman"/>
          <w:color w:val="auto"/>
          <w:sz w:val="24"/>
          <w:szCs w:val="24"/>
          <w:lang w:val="fr-FR"/>
        </w:rPr>
        <w:t xml:space="preserve">la </w:t>
      </w:r>
      <w:r w:rsidR="00456EEB">
        <w:rPr>
          <w:rFonts w:ascii="Times New Roman" w:hAnsi="Times New Roman" w:cs="Times New Roman"/>
          <w:color w:val="auto"/>
          <w:sz w:val="24"/>
          <w:szCs w:val="24"/>
          <w:lang w:val="fr-FR"/>
        </w:rPr>
        <w:t xml:space="preserve">CONAREF et son partenaire ONU-Habitat/GLTN ont pris l’option de consulter les différentes parties prenantes dans toutes les provinces de la République. Une </w:t>
      </w:r>
      <w:r w:rsidR="00945DD3">
        <w:rPr>
          <w:rFonts w:ascii="Times New Roman" w:hAnsi="Times New Roman" w:cs="Times New Roman"/>
          <w:color w:val="auto"/>
          <w:sz w:val="24"/>
          <w:szCs w:val="24"/>
          <w:lang w:val="fr-FR"/>
        </w:rPr>
        <w:t xml:space="preserve">stratégie </w:t>
      </w:r>
      <w:r w:rsidR="00945DD3" w:rsidRPr="00945DD3">
        <w:rPr>
          <w:rFonts w:ascii="Times New Roman" w:hAnsi="Times New Roman" w:cs="Times New Roman"/>
          <w:color w:val="auto"/>
          <w:sz w:val="24"/>
          <w:szCs w:val="24"/>
          <w:lang w:val="fr-FR"/>
        </w:rPr>
        <w:t xml:space="preserve">et </w:t>
      </w:r>
      <w:r w:rsidR="00456EEB">
        <w:rPr>
          <w:rFonts w:ascii="Times New Roman" w:eastAsia="Times New Roman" w:hAnsi="Times New Roman" w:cs="Times New Roman"/>
          <w:color w:val="auto"/>
          <w:sz w:val="24"/>
          <w:szCs w:val="24"/>
          <w:lang w:val="fr-FR"/>
        </w:rPr>
        <w:t>un</w:t>
      </w:r>
      <w:r w:rsidR="00456EEB" w:rsidRPr="00945DD3">
        <w:rPr>
          <w:rFonts w:ascii="Times New Roman" w:eastAsia="Times New Roman" w:hAnsi="Times New Roman" w:cs="Times New Roman"/>
          <w:color w:val="auto"/>
          <w:sz w:val="24"/>
          <w:szCs w:val="24"/>
          <w:lang w:val="fr-FR"/>
        </w:rPr>
        <w:t xml:space="preserve"> </w:t>
      </w:r>
      <w:r w:rsidR="00945DD3" w:rsidRPr="00945DD3">
        <w:rPr>
          <w:rFonts w:ascii="Times New Roman" w:eastAsia="Times New Roman" w:hAnsi="Times New Roman" w:cs="Times New Roman"/>
          <w:color w:val="auto"/>
          <w:sz w:val="24"/>
          <w:szCs w:val="24"/>
          <w:lang w:val="fr-FR"/>
        </w:rPr>
        <w:t>paquet pédagogique pour la conduite méthodologique des consultations</w:t>
      </w:r>
      <w:r w:rsidR="00945DD3">
        <w:rPr>
          <w:rFonts w:ascii="Times New Roman" w:eastAsia="Times New Roman" w:hAnsi="Times New Roman" w:cs="Times New Roman"/>
          <w:color w:val="auto"/>
          <w:sz w:val="24"/>
          <w:szCs w:val="24"/>
          <w:lang w:val="fr-FR"/>
        </w:rPr>
        <w:t xml:space="preserve"> </w:t>
      </w:r>
      <w:r w:rsidR="00456EEB">
        <w:rPr>
          <w:rFonts w:ascii="Times New Roman" w:eastAsia="Times New Roman" w:hAnsi="Times New Roman" w:cs="Times New Roman"/>
          <w:color w:val="auto"/>
          <w:sz w:val="24"/>
          <w:szCs w:val="24"/>
          <w:lang w:val="fr-FR"/>
        </w:rPr>
        <w:t>ont été élaborés</w:t>
      </w:r>
      <w:r w:rsidR="00945DD3" w:rsidRPr="00945DD3">
        <w:rPr>
          <w:rFonts w:ascii="Times New Roman" w:eastAsia="Times New Roman" w:hAnsi="Times New Roman" w:cs="Times New Roman"/>
          <w:color w:val="auto"/>
          <w:sz w:val="24"/>
          <w:szCs w:val="24"/>
          <w:lang w:val="fr-FR"/>
        </w:rPr>
        <w:t xml:space="preserve">. </w:t>
      </w:r>
      <w:r>
        <w:rPr>
          <w:rFonts w:ascii="Times New Roman" w:hAnsi="Times New Roman" w:cs="Times New Roman"/>
          <w:color w:val="auto"/>
          <w:sz w:val="24"/>
          <w:szCs w:val="24"/>
          <w:lang w:val="fr-FR"/>
        </w:rPr>
        <w:t>Une trentaine d’animateurs/facilitateurs</w:t>
      </w:r>
      <w:r w:rsidR="00945DD3">
        <w:rPr>
          <w:rFonts w:ascii="Times New Roman" w:hAnsi="Times New Roman" w:cs="Times New Roman"/>
          <w:color w:val="auto"/>
          <w:sz w:val="24"/>
          <w:szCs w:val="24"/>
          <w:lang w:val="fr-FR"/>
        </w:rPr>
        <w:t>,</w:t>
      </w:r>
      <w:r>
        <w:rPr>
          <w:rFonts w:ascii="Times New Roman" w:hAnsi="Times New Roman" w:cs="Times New Roman"/>
          <w:color w:val="auto"/>
          <w:sz w:val="24"/>
          <w:szCs w:val="24"/>
          <w:lang w:val="fr-FR"/>
        </w:rPr>
        <w:t xml:space="preserve"> dont </w:t>
      </w:r>
      <w:r w:rsidR="00DF5EE6">
        <w:rPr>
          <w:rFonts w:ascii="Times New Roman" w:hAnsi="Times New Roman" w:cs="Times New Roman"/>
          <w:color w:val="auto"/>
          <w:sz w:val="24"/>
          <w:szCs w:val="24"/>
          <w:lang w:val="fr-FR"/>
        </w:rPr>
        <w:t>une dizaine de</w:t>
      </w:r>
      <w:r>
        <w:rPr>
          <w:rFonts w:ascii="Times New Roman" w:hAnsi="Times New Roman" w:cs="Times New Roman"/>
          <w:color w:val="auto"/>
          <w:sz w:val="24"/>
          <w:szCs w:val="24"/>
          <w:lang w:val="fr-FR"/>
        </w:rPr>
        <w:t xml:space="preserve"> femmes, </w:t>
      </w:r>
      <w:r w:rsidR="00945DD3">
        <w:rPr>
          <w:rFonts w:ascii="Times New Roman" w:hAnsi="Times New Roman" w:cs="Times New Roman"/>
          <w:color w:val="auto"/>
          <w:sz w:val="24"/>
          <w:szCs w:val="24"/>
          <w:lang w:val="fr-FR"/>
        </w:rPr>
        <w:t>a</w:t>
      </w:r>
      <w:r>
        <w:rPr>
          <w:rFonts w:ascii="Times New Roman" w:hAnsi="Times New Roman" w:cs="Times New Roman"/>
          <w:color w:val="auto"/>
          <w:sz w:val="24"/>
          <w:szCs w:val="24"/>
          <w:lang w:val="fr-FR"/>
        </w:rPr>
        <w:t xml:space="preserve"> été identifiée </w:t>
      </w:r>
      <w:r w:rsidR="00DF5EE6">
        <w:rPr>
          <w:rFonts w:ascii="Times New Roman" w:hAnsi="Times New Roman" w:cs="Times New Roman"/>
          <w:color w:val="auto"/>
          <w:sz w:val="24"/>
          <w:szCs w:val="24"/>
          <w:lang w:val="fr-FR"/>
        </w:rPr>
        <w:t>et</w:t>
      </w:r>
      <w:r>
        <w:rPr>
          <w:rFonts w:ascii="Times New Roman" w:hAnsi="Times New Roman" w:cs="Times New Roman"/>
          <w:color w:val="auto"/>
          <w:sz w:val="24"/>
          <w:szCs w:val="24"/>
          <w:lang w:val="fr-FR"/>
        </w:rPr>
        <w:t xml:space="preserve"> formée</w:t>
      </w:r>
      <w:r w:rsidR="00B81E5A">
        <w:rPr>
          <w:rFonts w:ascii="Times New Roman" w:hAnsi="Times New Roman" w:cs="Times New Roman"/>
          <w:color w:val="auto"/>
          <w:sz w:val="24"/>
          <w:szCs w:val="24"/>
          <w:lang w:val="fr-FR"/>
        </w:rPr>
        <w:t xml:space="preserve">, </w:t>
      </w:r>
      <w:r>
        <w:rPr>
          <w:rFonts w:ascii="Times New Roman" w:hAnsi="Times New Roman" w:cs="Times New Roman"/>
          <w:color w:val="auto"/>
          <w:sz w:val="24"/>
          <w:szCs w:val="24"/>
          <w:lang w:val="fr-FR"/>
        </w:rPr>
        <w:t xml:space="preserve">afin de renforcer la capacité de l’équipe pour une couverture facile des 26 provinces en termes de temps et de moyens. Les animateurs/facilitateurs sont sélectionnés au sein des organisations de la société civile, de l’administration foncière, </w:t>
      </w:r>
      <w:r w:rsidR="00A66162">
        <w:rPr>
          <w:rFonts w:ascii="Times New Roman" w:hAnsi="Times New Roman" w:cs="Times New Roman"/>
          <w:color w:val="auto"/>
          <w:sz w:val="24"/>
          <w:szCs w:val="24"/>
          <w:lang w:val="fr-FR"/>
        </w:rPr>
        <w:t>en plus</w:t>
      </w:r>
      <w:r>
        <w:rPr>
          <w:rFonts w:ascii="Times New Roman" w:hAnsi="Times New Roman" w:cs="Times New Roman"/>
          <w:color w:val="auto"/>
          <w:sz w:val="24"/>
          <w:szCs w:val="24"/>
          <w:lang w:val="fr-FR"/>
        </w:rPr>
        <w:t xml:space="preserve"> d’autres personnes ressources. </w:t>
      </w:r>
    </w:p>
    <w:p w14:paraId="3A8D3D56" w14:textId="77777777" w:rsidR="00E8712F" w:rsidRDefault="00E8712F" w:rsidP="0015025A">
      <w:pPr>
        <w:ind w:left="350" w:firstLine="0"/>
        <w:rPr>
          <w:rFonts w:ascii="Times New Roman" w:hAnsi="Times New Roman" w:cs="Times New Roman"/>
          <w:color w:val="auto"/>
          <w:sz w:val="24"/>
          <w:szCs w:val="24"/>
          <w:lang w:val="fr-FR"/>
        </w:rPr>
      </w:pPr>
    </w:p>
    <w:p w14:paraId="5776D1B3" w14:textId="3B673DF9" w:rsidR="008E4539" w:rsidRDefault="00945DD3" w:rsidP="0015025A">
      <w:pPr>
        <w:ind w:left="350" w:firstLine="0"/>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La</w:t>
      </w:r>
      <w:r w:rsidR="00E8712F">
        <w:rPr>
          <w:rFonts w:ascii="Times New Roman" w:hAnsi="Times New Roman" w:cs="Times New Roman"/>
          <w:color w:val="auto"/>
          <w:sz w:val="24"/>
          <w:szCs w:val="24"/>
          <w:lang w:val="fr-FR"/>
        </w:rPr>
        <w:t xml:space="preserve"> stratégie </w:t>
      </w:r>
      <w:r w:rsidR="00AB2793">
        <w:rPr>
          <w:rFonts w:ascii="Times New Roman" w:hAnsi="Times New Roman" w:cs="Times New Roman"/>
          <w:color w:val="auto"/>
          <w:sz w:val="24"/>
          <w:szCs w:val="24"/>
          <w:lang w:val="fr-FR"/>
        </w:rPr>
        <w:t xml:space="preserve">des consultations </w:t>
      </w:r>
      <w:r>
        <w:rPr>
          <w:rFonts w:ascii="Times New Roman" w:hAnsi="Times New Roman" w:cs="Times New Roman"/>
          <w:color w:val="auto"/>
          <w:sz w:val="24"/>
          <w:szCs w:val="24"/>
          <w:lang w:val="fr-FR"/>
        </w:rPr>
        <w:t xml:space="preserve">a été partagée avec les </w:t>
      </w:r>
      <w:r w:rsidRPr="00B232FD">
        <w:rPr>
          <w:rFonts w:ascii="Times New Roman" w:hAnsi="Times New Roman" w:cs="Times New Roman"/>
          <w:color w:val="auto"/>
          <w:sz w:val="24"/>
          <w:szCs w:val="24"/>
          <w:lang w:val="fr-FR"/>
        </w:rPr>
        <w:t>organisations de la</w:t>
      </w:r>
      <w:r w:rsidR="00E8712F" w:rsidRPr="00B232FD">
        <w:rPr>
          <w:rFonts w:ascii="Times New Roman" w:hAnsi="Times New Roman" w:cs="Times New Roman"/>
          <w:color w:val="auto"/>
          <w:sz w:val="24"/>
          <w:szCs w:val="24"/>
          <w:lang w:val="fr-FR"/>
        </w:rPr>
        <w:t xml:space="preserve"> société civile</w:t>
      </w:r>
      <w:r w:rsidR="0021295B">
        <w:rPr>
          <w:rFonts w:ascii="Times New Roman" w:hAnsi="Times New Roman" w:cs="Times New Roman"/>
          <w:color w:val="auto"/>
          <w:sz w:val="24"/>
          <w:szCs w:val="24"/>
          <w:lang w:val="fr-FR"/>
        </w:rPr>
        <w:t xml:space="preserve"> </w:t>
      </w:r>
      <w:r w:rsidR="0021295B" w:rsidRPr="0017001F">
        <w:rPr>
          <w:rFonts w:ascii="Times New Roman" w:hAnsi="Times New Roman" w:cs="Times New Roman"/>
          <w:color w:val="auto"/>
          <w:sz w:val="24"/>
          <w:szCs w:val="24"/>
          <w:lang w:val="fr-FR"/>
        </w:rPr>
        <w:t>(</w:t>
      </w:r>
      <w:r w:rsidR="0021295B" w:rsidRPr="0017001F">
        <w:rPr>
          <w:rFonts w:ascii="Times New Roman" w:hAnsi="Times New Roman" w:cs="Times New Roman"/>
          <w:sz w:val="24"/>
          <w:szCs w:val="24"/>
          <w:lang w:val="fr-FR"/>
        </w:rPr>
        <w:t>REPALEF, DTCR-R, ILC, CFLEDD, CONAPAC, etc.)</w:t>
      </w:r>
      <w:r w:rsidR="0074765E" w:rsidRPr="0017001F">
        <w:rPr>
          <w:rFonts w:ascii="Times New Roman" w:hAnsi="Times New Roman" w:cs="Times New Roman"/>
          <w:color w:val="auto"/>
          <w:sz w:val="24"/>
          <w:szCs w:val="24"/>
          <w:lang w:val="fr-FR"/>
        </w:rPr>
        <w:t xml:space="preserve"> et d’autres partenaires afin de leur</w:t>
      </w:r>
      <w:r w:rsidR="00E8712F" w:rsidRPr="0017001F">
        <w:rPr>
          <w:rFonts w:ascii="Times New Roman" w:hAnsi="Times New Roman" w:cs="Times New Roman"/>
          <w:color w:val="auto"/>
          <w:sz w:val="24"/>
          <w:szCs w:val="24"/>
          <w:lang w:val="fr-FR"/>
        </w:rPr>
        <w:t xml:space="preserve"> </w:t>
      </w:r>
      <w:r w:rsidRPr="0017001F">
        <w:rPr>
          <w:rFonts w:ascii="Times New Roman" w:hAnsi="Times New Roman" w:cs="Times New Roman"/>
          <w:color w:val="auto"/>
          <w:sz w:val="24"/>
          <w:szCs w:val="24"/>
          <w:lang w:val="fr-FR"/>
        </w:rPr>
        <w:t>présenter</w:t>
      </w:r>
      <w:r w:rsidR="0074765E" w:rsidRPr="0017001F">
        <w:rPr>
          <w:rFonts w:ascii="Times New Roman" w:hAnsi="Times New Roman" w:cs="Times New Roman"/>
          <w:color w:val="auto"/>
          <w:sz w:val="24"/>
          <w:szCs w:val="24"/>
          <w:lang w:val="fr-FR"/>
        </w:rPr>
        <w:t xml:space="preserve"> et</w:t>
      </w:r>
      <w:r w:rsidR="0074765E">
        <w:rPr>
          <w:rFonts w:ascii="Times New Roman" w:hAnsi="Times New Roman" w:cs="Times New Roman"/>
          <w:color w:val="auto"/>
          <w:sz w:val="24"/>
          <w:szCs w:val="24"/>
          <w:lang w:val="fr-FR"/>
        </w:rPr>
        <w:t xml:space="preserve"> </w:t>
      </w:r>
      <w:r w:rsidR="00E8712F">
        <w:rPr>
          <w:rFonts w:ascii="Times New Roman" w:hAnsi="Times New Roman" w:cs="Times New Roman"/>
          <w:color w:val="auto"/>
          <w:sz w:val="24"/>
          <w:szCs w:val="24"/>
          <w:lang w:val="fr-FR"/>
        </w:rPr>
        <w:t xml:space="preserve">discuter </w:t>
      </w:r>
      <w:r>
        <w:rPr>
          <w:rFonts w:ascii="Times New Roman" w:hAnsi="Times New Roman" w:cs="Times New Roman"/>
          <w:color w:val="auto"/>
          <w:sz w:val="24"/>
          <w:szCs w:val="24"/>
          <w:lang w:val="fr-FR"/>
        </w:rPr>
        <w:t>avec elles au cours d’une réunion</w:t>
      </w:r>
      <w:r w:rsidR="002B015E">
        <w:rPr>
          <w:rFonts w:ascii="Times New Roman" w:hAnsi="Times New Roman" w:cs="Times New Roman"/>
          <w:color w:val="auto"/>
          <w:sz w:val="24"/>
          <w:szCs w:val="24"/>
          <w:lang w:val="fr-FR"/>
        </w:rPr>
        <w:t xml:space="preserve">. </w:t>
      </w:r>
      <w:r w:rsidR="00AB2793">
        <w:rPr>
          <w:rFonts w:ascii="Times New Roman" w:hAnsi="Times New Roman" w:cs="Times New Roman"/>
          <w:color w:val="auto"/>
          <w:sz w:val="24"/>
          <w:szCs w:val="24"/>
          <w:lang w:val="fr-FR"/>
        </w:rPr>
        <w:t>Tout en faisant des</w:t>
      </w:r>
      <w:r w:rsidR="002B015E">
        <w:rPr>
          <w:rFonts w:ascii="Times New Roman" w:hAnsi="Times New Roman" w:cs="Times New Roman"/>
          <w:color w:val="auto"/>
          <w:sz w:val="24"/>
          <w:szCs w:val="24"/>
          <w:lang w:val="fr-FR"/>
        </w:rPr>
        <w:t xml:space="preserve"> contributions pour l’amélioration</w:t>
      </w:r>
      <w:r w:rsidR="00AB2793">
        <w:rPr>
          <w:rFonts w:ascii="Times New Roman" w:hAnsi="Times New Roman" w:cs="Times New Roman"/>
          <w:color w:val="auto"/>
          <w:sz w:val="24"/>
          <w:szCs w:val="24"/>
          <w:lang w:val="fr-FR"/>
        </w:rPr>
        <w:t xml:space="preserve"> du document</w:t>
      </w:r>
      <w:r w:rsidR="002B015E">
        <w:rPr>
          <w:rFonts w:ascii="Times New Roman" w:hAnsi="Times New Roman" w:cs="Times New Roman"/>
          <w:color w:val="auto"/>
          <w:sz w:val="24"/>
          <w:szCs w:val="24"/>
          <w:lang w:val="fr-FR"/>
        </w:rPr>
        <w:t xml:space="preserve">, certaines organisations ont exprimé l’intérêt à prendre part </w:t>
      </w:r>
      <w:r w:rsidR="00511EF4">
        <w:rPr>
          <w:rFonts w:ascii="Times New Roman" w:hAnsi="Times New Roman" w:cs="Times New Roman"/>
          <w:color w:val="auto"/>
          <w:sz w:val="24"/>
          <w:szCs w:val="24"/>
          <w:lang w:val="fr-FR"/>
        </w:rPr>
        <w:t xml:space="preserve">aux </w:t>
      </w:r>
      <w:r w:rsidR="002B015E">
        <w:rPr>
          <w:rFonts w:ascii="Times New Roman" w:hAnsi="Times New Roman" w:cs="Times New Roman"/>
          <w:color w:val="auto"/>
          <w:sz w:val="24"/>
          <w:szCs w:val="24"/>
          <w:lang w:val="fr-FR"/>
        </w:rPr>
        <w:t xml:space="preserve">consultations à travers des modalités diverses : </w:t>
      </w:r>
      <w:r w:rsidR="00511EF4">
        <w:rPr>
          <w:rFonts w:ascii="Times New Roman" w:hAnsi="Times New Roman" w:cs="Times New Roman"/>
          <w:color w:val="auto"/>
          <w:sz w:val="24"/>
          <w:szCs w:val="24"/>
          <w:lang w:val="fr-FR"/>
        </w:rPr>
        <w:t>prise</w:t>
      </w:r>
      <w:r w:rsidR="002B015E" w:rsidRPr="002B015E">
        <w:rPr>
          <w:rFonts w:ascii="Times New Roman" w:hAnsi="Times New Roman" w:cs="Times New Roman"/>
          <w:color w:val="auto"/>
          <w:sz w:val="24"/>
          <w:szCs w:val="24"/>
          <w:lang w:val="fr-FR"/>
        </w:rPr>
        <w:t xml:space="preserve"> en charge </w:t>
      </w:r>
      <w:r w:rsidR="00511EF4">
        <w:rPr>
          <w:rFonts w:ascii="Times New Roman" w:hAnsi="Times New Roman" w:cs="Times New Roman"/>
          <w:color w:val="auto"/>
          <w:sz w:val="24"/>
          <w:szCs w:val="24"/>
          <w:lang w:val="fr-FR"/>
        </w:rPr>
        <w:t>d’</w:t>
      </w:r>
      <w:r w:rsidR="002B015E" w:rsidRPr="002B015E">
        <w:rPr>
          <w:rFonts w:ascii="Times New Roman" w:hAnsi="Times New Roman" w:cs="Times New Roman"/>
          <w:color w:val="auto"/>
          <w:sz w:val="24"/>
          <w:szCs w:val="24"/>
          <w:lang w:val="fr-FR"/>
        </w:rPr>
        <w:t>une province, accompagne</w:t>
      </w:r>
      <w:r w:rsidR="00511EF4">
        <w:rPr>
          <w:rFonts w:ascii="Times New Roman" w:hAnsi="Times New Roman" w:cs="Times New Roman"/>
          <w:color w:val="auto"/>
          <w:sz w:val="24"/>
          <w:szCs w:val="24"/>
          <w:lang w:val="fr-FR"/>
        </w:rPr>
        <w:t>ment de</w:t>
      </w:r>
      <w:r w:rsidR="002B015E" w:rsidRPr="002B015E">
        <w:rPr>
          <w:rFonts w:ascii="Times New Roman" w:hAnsi="Times New Roman" w:cs="Times New Roman"/>
          <w:color w:val="auto"/>
          <w:sz w:val="24"/>
          <w:szCs w:val="24"/>
          <w:lang w:val="fr-FR"/>
        </w:rPr>
        <w:t xml:space="preserve"> la descente de l’équipe</w:t>
      </w:r>
      <w:r w:rsidR="009363A2">
        <w:rPr>
          <w:rFonts w:ascii="Times New Roman" w:hAnsi="Times New Roman" w:cs="Times New Roman"/>
          <w:color w:val="auto"/>
          <w:sz w:val="24"/>
          <w:szCs w:val="24"/>
          <w:lang w:val="fr-FR"/>
        </w:rPr>
        <w:t xml:space="preserve"> d’animation</w:t>
      </w:r>
      <w:r w:rsidR="002B015E">
        <w:rPr>
          <w:rFonts w:ascii="Times New Roman" w:hAnsi="Times New Roman" w:cs="Times New Roman"/>
          <w:color w:val="auto"/>
          <w:sz w:val="24"/>
          <w:szCs w:val="24"/>
          <w:lang w:val="fr-FR"/>
        </w:rPr>
        <w:t xml:space="preserve">, </w:t>
      </w:r>
      <w:r w:rsidR="002B015E" w:rsidRPr="002B015E">
        <w:rPr>
          <w:rFonts w:ascii="Times New Roman" w:hAnsi="Times New Roman" w:cs="Times New Roman"/>
          <w:color w:val="auto"/>
          <w:sz w:val="24"/>
          <w:szCs w:val="24"/>
          <w:lang w:val="fr-FR"/>
        </w:rPr>
        <w:t xml:space="preserve">mobiliser les acteurs des niveaux </w:t>
      </w:r>
      <w:r w:rsidR="00075354">
        <w:rPr>
          <w:rFonts w:ascii="Times New Roman" w:hAnsi="Times New Roman" w:cs="Times New Roman"/>
          <w:color w:val="auto"/>
          <w:sz w:val="24"/>
          <w:szCs w:val="24"/>
          <w:lang w:val="fr-FR"/>
        </w:rPr>
        <w:t xml:space="preserve">territoriaux </w:t>
      </w:r>
      <w:r w:rsidR="002B015E" w:rsidRPr="002B015E">
        <w:rPr>
          <w:rFonts w:ascii="Times New Roman" w:hAnsi="Times New Roman" w:cs="Times New Roman"/>
          <w:color w:val="auto"/>
          <w:sz w:val="24"/>
          <w:szCs w:val="24"/>
          <w:lang w:val="fr-FR"/>
        </w:rPr>
        <w:t>inférieurs</w:t>
      </w:r>
      <w:r w:rsidR="002B015E">
        <w:rPr>
          <w:rFonts w:ascii="Times New Roman" w:hAnsi="Times New Roman" w:cs="Times New Roman"/>
          <w:color w:val="auto"/>
          <w:sz w:val="24"/>
          <w:szCs w:val="24"/>
          <w:lang w:val="fr-FR"/>
        </w:rPr>
        <w:t xml:space="preserve">, </w:t>
      </w:r>
      <w:r w:rsidR="00DF5EE6">
        <w:rPr>
          <w:rFonts w:ascii="Times New Roman" w:hAnsi="Times New Roman" w:cs="Times New Roman"/>
          <w:color w:val="auto"/>
          <w:sz w:val="24"/>
          <w:szCs w:val="24"/>
          <w:lang w:val="fr-FR"/>
        </w:rPr>
        <w:t>organisation de consultations parallèles avec leur propres membres en utilisant la méthodologie du programme, etc</w:t>
      </w:r>
      <w:r w:rsidR="002B015E">
        <w:rPr>
          <w:rFonts w:ascii="Times New Roman" w:hAnsi="Times New Roman" w:cs="Times New Roman"/>
          <w:color w:val="auto"/>
          <w:sz w:val="24"/>
          <w:szCs w:val="24"/>
          <w:lang w:val="fr-FR"/>
        </w:rPr>
        <w:t xml:space="preserve">. </w:t>
      </w:r>
    </w:p>
    <w:p w14:paraId="2691D49A" w14:textId="77777777" w:rsidR="00945DD3" w:rsidRDefault="00945DD3" w:rsidP="0015025A">
      <w:pPr>
        <w:ind w:left="350" w:firstLine="0"/>
        <w:rPr>
          <w:rFonts w:ascii="Times New Roman" w:hAnsi="Times New Roman" w:cs="Times New Roman"/>
          <w:color w:val="auto"/>
          <w:sz w:val="24"/>
          <w:szCs w:val="24"/>
          <w:lang w:val="fr-FR"/>
        </w:rPr>
      </w:pPr>
    </w:p>
    <w:p w14:paraId="0457A87B" w14:textId="421F91DD" w:rsidR="00E8712F" w:rsidRDefault="00327768" w:rsidP="0015025A">
      <w:pPr>
        <w:ind w:left="350" w:firstLine="0"/>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Après</w:t>
      </w:r>
      <w:r w:rsidR="0034091D">
        <w:rPr>
          <w:rFonts w:ascii="Times New Roman" w:hAnsi="Times New Roman" w:cs="Times New Roman"/>
          <w:color w:val="auto"/>
          <w:sz w:val="24"/>
          <w:szCs w:val="24"/>
          <w:lang w:val="fr-FR"/>
        </w:rPr>
        <w:t xml:space="preserve"> avoir testé la </w:t>
      </w:r>
      <w:r w:rsidR="00240BBD">
        <w:rPr>
          <w:rFonts w:ascii="Times New Roman" w:hAnsi="Times New Roman" w:cs="Times New Roman"/>
          <w:color w:val="auto"/>
          <w:sz w:val="24"/>
          <w:szCs w:val="24"/>
          <w:lang w:val="fr-FR"/>
        </w:rPr>
        <w:t>méthodologie lors du symposium organisé par ONU-Habitat en mars 2019 à Goma et pendant la conférence de Bukavu</w:t>
      </w:r>
      <w:r w:rsidR="0034091D">
        <w:rPr>
          <w:rFonts w:ascii="Times New Roman" w:hAnsi="Times New Roman" w:cs="Times New Roman"/>
          <w:color w:val="auto"/>
          <w:sz w:val="24"/>
          <w:szCs w:val="24"/>
          <w:lang w:val="fr-FR"/>
        </w:rPr>
        <w:t xml:space="preserve"> (juin 2019)</w:t>
      </w:r>
      <w:r w:rsidR="00240BBD">
        <w:rPr>
          <w:rFonts w:ascii="Times New Roman" w:hAnsi="Times New Roman" w:cs="Times New Roman"/>
          <w:color w:val="auto"/>
          <w:sz w:val="24"/>
          <w:szCs w:val="24"/>
          <w:lang w:val="fr-FR"/>
        </w:rPr>
        <w:t xml:space="preserve"> sur les conflits fonciers à l’Est de la RDC</w:t>
      </w:r>
      <w:r w:rsidR="0034091D">
        <w:rPr>
          <w:rFonts w:ascii="Times New Roman" w:hAnsi="Times New Roman" w:cs="Times New Roman"/>
          <w:color w:val="auto"/>
          <w:sz w:val="24"/>
          <w:szCs w:val="24"/>
          <w:lang w:val="fr-FR"/>
        </w:rPr>
        <w:t>, l</w:t>
      </w:r>
      <w:r w:rsidR="00240BBD">
        <w:rPr>
          <w:rFonts w:ascii="Times New Roman" w:hAnsi="Times New Roman" w:cs="Times New Roman"/>
          <w:color w:val="auto"/>
          <w:sz w:val="24"/>
          <w:szCs w:val="24"/>
          <w:lang w:val="fr-FR"/>
        </w:rPr>
        <w:t xml:space="preserve">e processus </w:t>
      </w:r>
      <w:r w:rsidR="00724A72">
        <w:rPr>
          <w:rFonts w:ascii="Times New Roman" w:hAnsi="Times New Roman" w:cs="Times New Roman"/>
          <w:color w:val="auto"/>
          <w:sz w:val="24"/>
          <w:szCs w:val="24"/>
          <w:lang w:val="fr-FR"/>
        </w:rPr>
        <w:t xml:space="preserve">a </w:t>
      </w:r>
      <w:r w:rsidR="00240BBD">
        <w:rPr>
          <w:rFonts w:ascii="Times New Roman" w:hAnsi="Times New Roman" w:cs="Times New Roman"/>
          <w:color w:val="auto"/>
          <w:sz w:val="24"/>
          <w:szCs w:val="24"/>
          <w:lang w:val="fr-FR"/>
        </w:rPr>
        <w:t>démarr</w:t>
      </w:r>
      <w:r w:rsidR="00724A72">
        <w:rPr>
          <w:rFonts w:ascii="Times New Roman" w:hAnsi="Times New Roman" w:cs="Times New Roman"/>
          <w:color w:val="auto"/>
          <w:sz w:val="24"/>
          <w:szCs w:val="24"/>
          <w:lang w:val="fr-FR"/>
        </w:rPr>
        <w:t>é</w:t>
      </w:r>
      <w:r w:rsidR="00945DD3">
        <w:rPr>
          <w:rFonts w:ascii="Times New Roman" w:hAnsi="Times New Roman" w:cs="Times New Roman"/>
          <w:color w:val="auto"/>
          <w:sz w:val="24"/>
          <w:szCs w:val="24"/>
          <w:lang w:val="fr-FR"/>
        </w:rPr>
        <w:t xml:space="preserve"> avec</w:t>
      </w:r>
      <w:r w:rsidR="002B015E">
        <w:rPr>
          <w:rFonts w:ascii="Times New Roman" w:hAnsi="Times New Roman" w:cs="Times New Roman"/>
          <w:color w:val="auto"/>
          <w:sz w:val="24"/>
          <w:szCs w:val="24"/>
          <w:lang w:val="fr-FR"/>
        </w:rPr>
        <w:t xml:space="preserve"> un atelier de lancement</w:t>
      </w:r>
      <w:r w:rsidR="00240BBD">
        <w:rPr>
          <w:rFonts w:ascii="Times New Roman" w:hAnsi="Times New Roman" w:cs="Times New Roman"/>
          <w:color w:val="auto"/>
          <w:sz w:val="24"/>
          <w:szCs w:val="24"/>
          <w:lang w:val="fr-FR"/>
        </w:rPr>
        <w:t>,</w:t>
      </w:r>
      <w:r w:rsidR="002B015E">
        <w:rPr>
          <w:rFonts w:ascii="Times New Roman" w:hAnsi="Times New Roman" w:cs="Times New Roman"/>
          <w:color w:val="auto"/>
          <w:sz w:val="24"/>
          <w:szCs w:val="24"/>
          <w:lang w:val="fr-FR"/>
        </w:rPr>
        <w:t xml:space="preserve"> couplé avec la formation des animateurs/</w:t>
      </w:r>
      <w:r w:rsidR="00AB2793">
        <w:rPr>
          <w:rFonts w:ascii="Times New Roman" w:hAnsi="Times New Roman" w:cs="Times New Roman"/>
          <w:color w:val="auto"/>
          <w:sz w:val="24"/>
          <w:szCs w:val="24"/>
          <w:lang w:val="fr-FR"/>
        </w:rPr>
        <w:t>facilitateurs</w:t>
      </w:r>
      <w:r w:rsidR="004461D6">
        <w:rPr>
          <w:rFonts w:ascii="Times New Roman" w:hAnsi="Times New Roman" w:cs="Times New Roman"/>
          <w:color w:val="auto"/>
          <w:sz w:val="24"/>
          <w:szCs w:val="24"/>
          <w:lang w:val="fr-FR"/>
        </w:rPr>
        <w:t xml:space="preserve"> </w:t>
      </w:r>
      <w:r w:rsidR="008B3BF5">
        <w:rPr>
          <w:rFonts w:ascii="Times New Roman" w:hAnsi="Times New Roman" w:cs="Times New Roman"/>
          <w:color w:val="auto"/>
          <w:sz w:val="24"/>
          <w:szCs w:val="24"/>
          <w:lang w:val="fr-FR"/>
        </w:rPr>
        <w:t>les 2</w:t>
      </w:r>
      <w:r w:rsidR="001050EE">
        <w:rPr>
          <w:rFonts w:ascii="Times New Roman" w:hAnsi="Times New Roman" w:cs="Times New Roman"/>
          <w:color w:val="auto"/>
          <w:sz w:val="24"/>
          <w:szCs w:val="24"/>
          <w:lang w:val="fr-FR"/>
        </w:rPr>
        <w:t>4</w:t>
      </w:r>
      <w:r w:rsidR="008B3BF5">
        <w:rPr>
          <w:rFonts w:ascii="Times New Roman" w:hAnsi="Times New Roman" w:cs="Times New Roman"/>
          <w:color w:val="auto"/>
          <w:sz w:val="24"/>
          <w:szCs w:val="24"/>
          <w:lang w:val="fr-FR"/>
        </w:rPr>
        <w:t xml:space="preserve"> et 2</w:t>
      </w:r>
      <w:r w:rsidR="001050EE">
        <w:rPr>
          <w:rFonts w:ascii="Times New Roman" w:hAnsi="Times New Roman" w:cs="Times New Roman"/>
          <w:color w:val="auto"/>
          <w:sz w:val="24"/>
          <w:szCs w:val="24"/>
          <w:lang w:val="fr-FR"/>
        </w:rPr>
        <w:t>5</w:t>
      </w:r>
      <w:r w:rsidR="008B3BF5">
        <w:rPr>
          <w:rFonts w:ascii="Times New Roman" w:hAnsi="Times New Roman" w:cs="Times New Roman"/>
          <w:color w:val="auto"/>
          <w:sz w:val="24"/>
          <w:szCs w:val="24"/>
          <w:lang w:val="fr-FR"/>
        </w:rPr>
        <w:t xml:space="preserve"> Juillet 2019. </w:t>
      </w:r>
      <w:r w:rsidR="0034091D">
        <w:rPr>
          <w:rFonts w:ascii="Times New Roman" w:hAnsi="Times New Roman" w:cs="Times New Roman"/>
          <w:color w:val="auto"/>
          <w:sz w:val="24"/>
          <w:szCs w:val="24"/>
          <w:lang w:val="fr-FR"/>
        </w:rPr>
        <w:t xml:space="preserve">A ce stade, neuf (9) provinces ont été couvertes par les équipes d’animation composées chacune de représentants de la CONAREF, d’ONUHABITAT, du ministère, du Secrétariat Général, de l’ALE et </w:t>
      </w:r>
      <w:r w:rsidR="00DB06F9">
        <w:rPr>
          <w:rFonts w:ascii="Times New Roman" w:hAnsi="Times New Roman" w:cs="Times New Roman"/>
          <w:color w:val="auto"/>
          <w:sz w:val="24"/>
          <w:szCs w:val="24"/>
          <w:lang w:val="fr-FR"/>
        </w:rPr>
        <w:t>d’</w:t>
      </w:r>
      <w:r w:rsidR="0034091D">
        <w:rPr>
          <w:rFonts w:ascii="Times New Roman" w:hAnsi="Times New Roman" w:cs="Times New Roman"/>
          <w:color w:val="auto"/>
          <w:sz w:val="24"/>
          <w:szCs w:val="24"/>
          <w:lang w:val="fr-FR"/>
        </w:rPr>
        <w:t>animateurs/facilitateurs.</w:t>
      </w:r>
    </w:p>
    <w:p w14:paraId="4FEECE7D" w14:textId="17747225" w:rsidR="00E0315B" w:rsidRDefault="00E0315B" w:rsidP="0015025A">
      <w:pPr>
        <w:ind w:left="350" w:firstLine="0"/>
        <w:rPr>
          <w:rFonts w:ascii="Times New Roman" w:hAnsi="Times New Roman" w:cs="Times New Roman"/>
          <w:color w:val="auto"/>
          <w:sz w:val="24"/>
          <w:szCs w:val="24"/>
          <w:lang w:val="fr-FR"/>
        </w:rPr>
      </w:pPr>
    </w:p>
    <w:p w14:paraId="694BBC06" w14:textId="2C38444D" w:rsidR="00E0315B" w:rsidRDefault="00E0315B" w:rsidP="0015025A">
      <w:pPr>
        <w:ind w:left="350" w:firstLine="0"/>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 xml:space="preserve">Comme mentionné sous le jalon 1, les réflexions sur le cadre juridique ont été enrichies par les contributions des groupes thématiques. </w:t>
      </w:r>
      <w:r w:rsidR="00B54580">
        <w:rPr>
          <w:rFonts w:ascii="Times New Roman" w:hAnsi="Times New Roman" w:cs="Times New Roman"/>
          <w:bCs/>
          <w:sz w:val="24"/>
          <w:szCs w:val="24"/>
          <w:lang w:val="fr-FR"/>
        </w:rPr>
        <w:t>Les termes de référence de l’évaluation législative de la loi de 1973 ont été affinées et l’équipe de consultants à commettre à ce travail peut maintenant être recrutée. Une architecture de la loi est en cours de production pour faire l’objet d’une analyse approfondie.</w:t>
      </w:r>
    </w:p>
    <w:p w14:paraId="1933C47A" w14:textId="77777777" w:rsidR="00657FA3" w:rsidRPr="007059D7" w:rsidRDefault="00657FA3" w:rsidP="0059002D">
      <w:pPr>
        <w:ind w:left="0" w:firstLine="0"/>
        <w:rPr>
          <w:rFonts w:ascii="Times New Roman" w:eastAsia="Symbol" w:hAnsi="Times New Roman" w:cs="Times New Roman"/>
          <w:sz w:val="24"/>
          <w:szCs w:val="20"/>
          <w:lang w:val="fr-FR"/>
        </w:rPr>
      </w:pPr>
    </w:p>
    <w:p w14:paraId="72054BE4" w14:textId="10C7940A" w:rsidR="00F91734" w:rsidRPr="00B4375A" w:rsidRDefault="00657FA3" w:rsidP="0015025A">
      <w:pPr>
        <w:ind w:left="350" w:firstLine="0"/>
        <w:rPr>
          <w:rFonts w:ascii="Times New Roman" w:eastAsia="Symbol" w:hAnsi="Times New Roman" w:cs="Times New Roman"/>
          <w:b/>
          <w:sz w:val="24"/>
          <w:szCs w:val="20"/>
          <w:lang w:val="fr-FR"/>
        </w:rPr>
      </w:pPr>
      <w:r w:rsidRPr="00B4375A">
        <w:rPr>
          <w:rFonts w:ascii="Times New Roman" w:eastAsia="Symbol" w:hAnsi="Times New Roman" w:cs="Times New Roman"/>
          <w:b/>
          <w:sz w:val="24"/>
          <w:szCs w:val="20"/>
          <w:u w:val="single"/>
          <w:lang w:val="fr-FR"/>
        </w:rPr>
        <w:t>Jalon 3</w:t>
      </w:r>
      <w:r w:rsidR="00724A72">
        <w:rPr>
          <w:rFonts w:ascii="Times New Roman" w:eastAsia="Symbol" w:hAnsi="Times New Roman" w:cs="Times New Roman"/>
          <w:b/>
          <w:sz w:val="24"/>
          <w:szCs w:val="20"/>
          <w:u w:val="single"/>
          <w:lang w:val="fr-FR"/>
        </w:rPr>
        <w:t xml:space="preserve"> </w:t>
      </w:r>
      <w:r w:rsidRPr="00B4375A">
        <w:rPr>
          <w:rFonts w:ascii="Times New Roman" w:eastAsia="Symbol" w:hAnsi="Times New Roman" w:cs="Times New Roman"/>
          <w:b/>
          <w:sz w:val="24"/>
          <w:szCs w:val="20"/>
          <w:u w:val="single"/>
          <w:lang w:val="fr-FR"/>
        </w:rPr>
        <w:t>: Appui aux communau</w:t>
      </w:r>
      <w:r w:rsidR="0083458A" w:rsidRPr="00B4375A">
        <w:rPr>
          <w:rFonts w:ascii="Times New Roman" w:eastAsia="Symbol" w:hAnsi="Times New Roman" w:cs="Times New Roman"/>
          <w:b/>
          <w:sz w:val="24"/>
          <w:szCs w:val="20"/>
          <w:u w:val="single"/>
          <w:lang w:val="fr-FR"/>
        </w:rPr>
        <w:t xml:space="preserve">tés : </w:t>
      </w:r>
      <w:r w:rsidR="00BB1464" w:rsidRPr="00B4375A">
        <w:rPr>
          <w:rFonts w:ascii="Times New Roman" w:eastAsia="Symbol" w:hAnsi="Times New Roman" w:cs="Times New Roman"/>
          <w:b/>
          <w:sz w:val="24"/>
          <w:szCs w:val="20"/>
          <w:u w:val="single"/>
          <w:lang w:val="fr-FR"/>
        </w:rPr>
        <w:t xml:space="preserve">Elaboration de guides sur les systèmes </w:t>
      </w:r>
      <w:r w:rsidR="00FD1E60" w:rsidRPr="00B4375A">
        <w:rPr>
          <w:rFonts w:ascii="Times New Roman" w:eastAsia="Symbol" w:hAnsi="Times New Roman" w:cs="Times New Roman"/>
          <w:b/>
          <w:sz w:val="24"/>
          <w:szCs w:val="20"/>
          <w:u w:val="single"/>
          <w:lang w:val="fr-FR"/>
        </w:rPr>
        <w:t>d’informations f</w:t>
      </w:r>
      <w:r w:rsidR="00BB1464" w:rsidRPr="00B4375A">
        <w:rPr>
          <w:rFonts w:ascii="Times New Roman" w:eastAsia="Symbol" w:hAnsi="Times New Roman" w:cs="Times New Roman"/>
          <w:b/>
          <w:sz w:val="24"/>
          <w:szCs w:val="20"/>
          <w:u w:val="single"/>
          <w:lang w:val="fr-FR"/>
        </w:rPr>
        <w:t>oncières (SIF) et registres fonciers communautaires.</w:t>
      </w:r>
    </w:p>
    <w:p w14:paraId="503D6649" w14:textId="77777777" w:rsidR="00F91734" w:rsidRDefault="00F91734" w:rsidP="0015025A">
      <w:pPr>
        <w:ind w:left="350" w:firstLine="0"/>
        <w:rPr>
          <w:rFonts w:ascii="Times New Roman" w:eastAsia="Symbol" w:hAnsi="Times New Roman" w:cs="Times New Roman"/>
          <w:sz w:val="24"/>
          <w:szCs w:val="20"/>
          <w:lang w:val="fr-FR"/>
        </w:rPr>
      </w:pPr>
    </w:p>
    <w:p w14:paraId="5E89CD1E" w14:textId="502B9DA1" w:rsidR="005D56D6" w:rsidRDefault="00F91734" w:rsidP="0015025A">
      <w:pPr>
        <w:ind w:left="350" w:firstLine="0"/>
        <w:rPr>
          <w:rFonts w:ascii="Times New Roman" w:eastAsia="Symbol" w:hAnsi="Times New Roman" w:cs="Times New Roman"/>
          <w:sz w:val="24"/>
          <w:szCs w:val="20"/>
          <w:lang w:val="fr-FR"/>
        </w:rPr>
      </w:pPr>
      <w:r>
        <w:rPr>
          <w:rFonts w:ascii="Times New Roman" w:eastAsia="Symbol" w:hAnsi="Times New Roman" w:cs="Times New Roman"/>
          <w:sz w:val="24"/>
          <w:szCs w:val="20"/>
          <w:lang w:val="fr-FR"/>
        </w:rPr>
        <w:t>Pour ce jalon, les activités au titre du PTBA 2019 se focalisent sur la finalisation du premier draft du guide méthodologique pour la définition des stratégie</w:t>
      </w:r>
      <w:r w:rsidR="007913A9">
        <w:rPr>
          <w:rFonts w:ascii="Times New Roman" w:eastAsia="Symbol" w:hAnsi="Times New Roman" w:cs="Times New Roman"/>
          <w:sz w:val="24"/>
          <w:szCs w:val="20"/>
          <w:lang w:val="fr-FR"/>
        </w:rPr>
        <w:t>s</w:t>
      </w:r>
      <w:r>
        <w:rPr>
          <w:rFonts w:ascii="Times New Roman" w:eastAsia="Symbol" w:hAnsi="Times New Roman" w:cs="Times New Roman"/>
          <w:sz w:val="24"/>
          <w:szCs w:val="20"/>
          <w:lang w:val="fr-FR"/>
        </w:rPr>
        <w:t xml:space="preserve"> provinciale</w:t>
      </w:r>
      <w:r w:rsidR="007913A9">
        <w:rPr>
          <w:rFonts w:ascii="Times New Roman" w:eastAsia="Symbol" w:hAnsi="Times New Roman" w:cs="Times New Roman"/>
          <w:sz w:val="24"/>
          <w:szCs w:val="20"/>
          <w:lang w:val="fr-FR"/>
        </w:rPr>
        <w:t>s</w:t>
      </w:r>
      <w:r>
        <w:rPr>
          <w:rFonts w:ascii="Times New Roman" w:eastAsia="Symbol" w:hAnsi="Times New Roman" w:cs="Times New Roman"/>
          <w:sz w:val="24"/>
          <w:szCs w:val="20"/>
          <w:lang w:val="fr-FR"/>
        </w:rPr>
        <w:t xml:space="preserve"> en matière de gestion foncière</w:t>
      </w:r>
      <w:r w:rsidR="005D56D6">
        <w:rPr>
          <w:rFonts w:ascii="Times New Roman" w:eastAsia="Symbol" w:hAnsi="Times New Roman" w:cs="Times New Roman"/>
          <w:sz w:val="24"/>
          <w:szCs w:val="20"/>
          <w:lang w:val="fr-FR"/>
        </w:rPr>
        <w:t xml:space="preserve">. Ce guide concerne aussi un autre jalon du programme, l’appui aux communautés pour la sécurisation des droits fonciers locaux. Le reste du plan de travail concerne la mise en place </w:t>
      </w:r>
      <w:r w:rsidR="00FA1949">
        <w:rPr>
          <w:rFonts w:ascii="Times New Roman" w:eastAsia="Symbol" w:hAnsi="Times New Roman" w:cs="Times New Roman"/>
          <w:sz w:val="24"/>
          <w:szCs w:val="20"/>
          <w:lang w:val="fr-FR"/>
        </w:rPr>
        <w:t>du</w:t>
      </w:r>
      <w:r w:rsidR="005D56D6">
        <w:rPr>
          <w:rFonts w:ascii="Times New Roman" w:eastAsia="Symbol" w:hAnsi="Times New Roman" w:cs="Times New Roman"/>
          <w:sz w:val="24"/>
          <w:szCs w:val="20"/>
          <w:lang w:val="fr-FR"/>
        </w:rPr>
        <w:t xml:space="preserve"> registre foncier communautaire (RFC)</w:t>
      </w:r>
      <w:r w:rsidR="00FA1949">
        <w:rPr>
          <w:rFonts w:ascii="Times New Roman" w:eastAsia="Symbol" w:hAnsi="Times New Roman" w:cs="Times New Roman"/>
          <w:sz w:val="24"/>
          <w:szCs w:val="20"/>
          <w:lang w:val="fr-FR"/>
        </w:rPr>
        <w:t xml:space="preserve"> pour le renforcement du cadastre en RDC</w:t>
      </w:r>
      <w:r w:rsidR="005D56D6">
        <w:rPr>
          <w:rFonts w:ascii="Times New Roman" w:eastAsia="Symbol" w:hAnsi="Times New Roman" w:cs="Times New Roman"/>
          <w:sz w:val="24"/>
          <w:szCs w:val="20"/>
          <w:lang w:val="fr-FR"/>
        </w:rPr>
        <w:t>.</w:t>
      </w:r>
    </w:p>
    <w:p w14:paraId="678EE67E" w14:textId="77777777" w:rsidR="005D56D6" w:rsidRDefault="005D56D6" w:rsidP="0015025A">
      <w:pPr>
        <w:ind w:left="350" w:firstLine="0"/>
        <w:rPr>
          <w:rFonts w:ascii="Times New Roman" w:eastAsia="Symbol" w:hAnsi="Times New Roman" w:cs="Times New Roman"/>
          <w:sz w:val="24"/>
          <w:szCs w:val="20"/>
          <w:lang w:val="fr-FR"/>
        </w:rPr>
      </w:pPr>
    </w:p>
    <w:p w14:paraId="6B8ED58C" w14:textId="344B1B3B" w:rsidR="00D82351" w:rsidRDefault="005D56D6" w:rsidP="0015025A">
      <w:pPr>
        <w:ind w:left="350" w:firstLine="0"/>
        <w:rPr>
          <w:rFonts w:ascii="Times New Roman" w:eastAsia="Symbol" w:hAnsi="Times New Roman" w:cs="Times New Roman"/>
          <w:sz w:val="24"/>
          <w:szCs w:val="20"/>
          <w:lang w:val="fr-FR"/>
        </w:rPr>
      </w:pPr>
      <w:r>
        <w:rPr>
          <w:rFonts w:ascii="Times New Roman" w:eastAsia="Symbol" w:hAnsi="Times New Roman" w:cs="Times New Roman"/>
          <w:sz w:val="24"/>
          <w:szCs w:val="20"/>
          <w:lang w:val="fr-FR"/>
        </w:rPr>
        <w:t xml:space="preserve">Le premier draft du guide </w:t>
      </w:r>
      <w:r w:rsidR="00FA1949">
        <w:rPr>
          <w:rFonts w:ascii="Times New Roman" w:eastAsia="Symbol" w:hAnsi="Times New Roman" w:cs="Times New Roman"/>
          <w:sz w:val="24"/>
          <w:szCs w:val="20"/>
          <w:lang w:val="fr-FR"/>
        </w:rPr>
        <w:t>a été produit et a fait l’objet d’une</w:t>
      </w:r>
      <w:r>
        <w:rPr>
          <w:rFonts w:ascii="Times New Roman" w:eastAsia="Symbol" w:hAnsi="Times New Roman" w:cs="Times New Roman"/>
          <w:sz w:val="24"/>
          <w:szCs w:val="20"/>
          <w:lang w:val="fr-FR"/>
        </w:rPr>
        <w:t xml:space="preserve"> relecture à la lumière de certains commentaires faits à l’interne ainsi que le cadre conceptuel élaboré en amont. </w:t>
      </w:r>
      <w:r w:rsidR="00FA1949">
        <w:rPr>
          <w:rFonts w:ascii="Times New Roman" w:eastAsia="Symbol" w:hAnsi="Times New Roman" w:cs="Times New Roman"/>
          <w:sz w:val="24"/>
          <w:szCs w:val="20"/>
          <w:lang w:val="fr-FR"/>
        </w:rPr>
        <w:t xml:space="preserve">Le draft 2 est en cours de finalisation. </w:t>
      </w:r>
      <w:r w:rsidR="00D82351">
        <w:rPr>
          <w:rFonts w:ascii="Times New Roman" w:eastAsia="Symbol" w:hAnsi="Times New Roman" w:cs="Times New Roman"/>
          <w:sz w:val="24"/>
          <w:szCs w:val="20"/>
          <w:lang w:val="fr-FR"/>
        </w:rPr>
        <w:t xml:space="preserve">La version finale du guide sera produite à l’issue des expériences pilotes en cours dans quatre provinces (démarrage effectif en Ituri et </w:t>
      </w:r>
      <w:proofErr w:type="spellStart"/>
      <w:r w:rsidR="00D82351">
        <w:rPr>
          <w:rFonts w:ascii="Times New Roman" w:eastAsia="Symbol" w:hAnsi="Times New Roman" w:cs="Times New Roman"/>
          <w:sz w:val="24"/>
          <w:szCs w:val="20"/>
          <w:lang w:val="fr-FR"/>
        </w:rPr>
        <w:t>Maindombe</w:t>
      </w:r>
      <w:proofErr w:type="spellEnd"/>
      <w:r w:rsidR="00D82351">
        <w:rPr>
          <w:rFonts w:ascii="Times New Roman" w:eastAsia="Symbol" w:hAnsi="Times New Roman" w:cs="Times New Roman"/>
          <w:sz w:val="24"/>
          <w:szCs w:val="20"/>
          <w:lang w:val="fr-FR"/>
        </w:rPr>
        <w:t xml:space="preserve">). </w:t>
      </w:r>
    </w:p>
    <w:p w14:paraId="4F834C6D" w14:textId="225C5880" w:rsidR="00D82351" w:rsidRDefault="00D82351" w:rsidP="0015025A">
      <w:pPr>
        <w:ind w:left="350" w:firstLine="0"/>
        <w:rPr>
          <w:rFonts w:ascii="Times New Roman" w:eastAsia="Symbol" w:hAnsi="Times New Roman" w:cs="Times New Roman"/>
          <w:sz w:val="24"/>
          <w:szCs w:val="20"/>
          <w:lang w:val="fr-FR"/>
        </w:rPr>
      </w:pPr>
    </w:p>
    <w:p w14:paraId="4BBBE896" w14:textId="3B032C3D" w:rsidR="00262AE1" w:rsidRDefault="00262AE1" w:rsidP="0015025A">
      <w:pPr>
        <w:ind w:left="350" w:firstLine="0"/>
        <w:rPr>
          <w:rFonts w:ascii="Times New Roman" w:eastAsia="Symbol" w:hAnsi="Times New Roman" w:cs="Times New Roman"/>
          <w:sz w:val="24"/>
          <w:szCs w:val="20"/>
          <w:lang w:val="fr-FR"/>
        </w:rPr>
      </w:pPr>
      <w:r>
        <w:rPr>
          <w:rFonts w:ascii="Times New Roman" w:eastAsia="Symbol" w:hAnsi="Times New Roman" w:cs="Times New Roman"/>
          <w:sz w:val="24"/>
          <w:szCs w:val="20"/>
          <w:lang w:val="fr-FR"/>
        </w:rPr>
        <w:t xml:space="preserve">En Ituri, </w:t>
      </w:r>
      <w:r w:rsidR="00C3588F">
        <w:rPr>
          <w:rFonts w:ascii="Times New Roman" w:eastAsia="Symbol" w:hAnsi="Times New Roman" w:cs="Times New Roman"/>
          <w:sz w:val="24"/>
          <w:szCs w:val="20"/>
          <w:lang w:val="fr-FR"/>
        </w:rPr>
        <w:t xml:space="preserve">avec l’appui de l’ALE (l’Université Chrétienne Bilingue du Congo – </w:t>
      </w:r>
      <w:r w:rsidR="00C3588F" w:rsidRPr="00B4375A">
        <w:rPr>
          <w:rFonts w:ascii="Times New Roman" w:eastAsia="Symbol" w:hAnsi="Times New Roman" w:cs="Times New Roman"/>
          <w:b/>
          <w:sz w:val="24"/>
          <w:szCs w:val="20"/>
          <w:lang w:val="fr-FR"/>
        </w:rPr>
        <w:t>UCBC</w:t>
      </w:r>
      <w:r w:rsidR="00C3588F">
        <w:rPr>
          <w:rFonts w:ascii="Times New Roman" w:eastAsia="Symbol" w:hAnsi="Times New Roman" w:cs="Times New Roman"/>
          <w:b/>
          <w:sz w:val="24"/>
          <w:szCs w:val="20"/>
          <w:lang w:val="fr-FR"/>
        </w:rPr>
        <w:t>)</w:t>
      </w:r>
      <w:r w:rsidR="00C3588F">
        <w:rPr>
          <w:rFonts w:ascii="Times New Roman" w:eastAsia="Symbol" w:hAnsi="Times New Roman" w:cs="Times New Roman"/>
          <w:sz w:val="24"/>
          <w:szCs w:val="20"/>
          <w:lang w:val="fr-FR"/>
        </w:rPr>
        <w:t xml:space="preserve">, </w:t>
      </w:r>
      <w:r>
        <w:rPr>
          <w:rFonts w:ascii="Times New Roman" w:eastAsia="Symbol" w:hAnsi="Times New Roman" w:cs="Times New Roman"/>
          <w:sz w:val="24"/>
          <w:szCs w:val="20"/>
          <w:lang w:val="fr-FR"/>
        </w:rPr>
        <w:t xml:space="preserve">une étude complémentaire a été menée sur le site du projet (deux villages du territoire de </w:t>
      </w:r>
      <w:proofErr w:type="spellStart"/>
      <w:r>
        <w:rPr>
          <w:rFonts w:ascii="Times New Roman" w:eastAsia="Symbol" w:hAnsi="Times New Roman" w:cs="Times New Roman"/>
          <w:sz w:val="24"/>
          <w:szCs w:val="20"/>
          <w:lang w:val="fr-FR"/>
        </w:rPr>
        <w:t>Mambasa</w:t>
      </w:r>
      <w:proofErr w:type="spellEnd"/>
      <w:r>
        <w:rPr>
          <w:rFonts w:ascii="Times New Roman" w:eastAsia="Symbol" w:hAnsi="Times New Roman" w:cs="Times New Roman"/>
          <w:sz w:val="24"/>
          <w:szCs w:val="20"/>
          <w:lang w:val="fr-FR"/>
        </w:rPr>
        <w:t xml:space="preserve"> – </w:t>
      </w:r>
      <w:proofErr w:type="spellStart"/>
      <w:r>
        <w:rPr>
          <w:rFonts w:ascii="Times New Roman" w:eastAsia="Symbol" w:hAnsi="Times New Roman" w:cs="Times New Roman"/>
          <w:sz w:val="24"/>
          <w:szCs w:val="20"/>
          <w:lang w:val="fr-FR"/>
        </w:rPr>
        <w:t>Mabukulu</w:t>
      </w:r>
      <w:proofErr w:type="spellEnd"/>
      <w:r>
        <w:rPr>
          <w:rFonts w:ascii="Times New Roman" w:eastAsia="Symbol" w:hAnsi="Times New Roman" w:cs="Times New Roman"/>
          <w:sz w:val="24"/>
          <w:szCs w:val="20"/>
          <w:lang w:val="fr-FR"/>
        </w:rPr>
        <w:t xml:space="preserve"> et </w:t>
      </w:r>
      <w:proofErr w:type="spellStart"/>
      <w:r>
        <w:rPr>
          <w:rFonts w:ascii="Times New Roman" w:eastAsia="Symbol" w:hAnsi="Times New Roman" w:cs="Times New Roman"/>
          <w:sz w:val="24"/>
          <w:szCs w:val="20"/>
          <w:lang w:val="fr-FR"/>
        </w:rPr>
        <w:t>Andikwakwa</w:t>
      </w:r>
      <w:proofErr w:type="spellEnd"/>
      <w:r>
        <w:rPr>
          <w:rFonts w:ascii="Times New Roman" w:eastAsia="Symbol" w:hAnsi="Times New Roman" w:cs="Times New Roman"/>
          <w:sz w:val="24"/>
          <w:szCs w:val="20"/>
          <w:lang w:val="fr-FR"/>
        </w:rPr>
        <w:t>)</w:t>
      </w:r>
      <w:r w:rsidR="009328D9">
        <w:rPr>
          <w:rFonts w:ascii="Times New Roman" w:eastAsia="Symbol" w:hAnsi="Times New Roman" w:cs="Times New Roman"/>
          <w:sz w:val="24"/>
          <w:szCs w:val="20"/>
          <w:lang w:val="fr-FR"/>
        </w:rPr>
        <w:t>. Cela permet une analyse situationnelle de la tenure foncière</w:t>
      </w:r>
      <w:r w:rsidR="002657DC">
        <w:rPr>
          <w:rFonts w:ascii="Times New Roman" w:eastAsia="Symbol" w:hAnsi="Times New Roman" w:cs="Times New Roman"/>
          <w:sz w:val="24"/>
          <w:szCs w:val="20"/>
          <w:lang w:val="fr-FR"/>
        </w:rPr>
        <w:t xml:space="preserve"> servant de situation de départ. La cartographie des acteurs a été aussi faite et les acteurs clés pour la mise en place du SIF/RFC sont maintenant identifiés. Une première activité d’information et</w:t>
      </w:r>
      <w:r>
        <w:rPr>
          <w:rFonts w:ascii="Times New Roman" w:eastAsia="Symbol" w:hAnsi="Times New Roman" w:cs="Times New Roman"/>
          <w:sz w:val="24"/>
          <w:szCs w:val="20"/>
          <w:lang w:val="fr-FR"/>
        </w:rPr>
        <w:t xml:space="preserve"> de sensibilisation </w:t>
      </w:r>
      <w:r w:rsidR="002657DC">
        <w:rPr>
          <w:rFonts w:ascii="Times New Roman" w:eastAsia="Symbol" w:hAnsi="Times New Roman" w:cs="Times New Roman"/>
          <w:sz w:val="24"/>
          <w:szCs w:val="20"/>
          <w:lang w:val="fr-FR"/>
        </w:rPr>
        <w:t>sur le SIF/RFC et la démarche de sa mise en place.</w:t>
      </w:r>
      <w:r w:rsidR="00337031">
        <w:rPr>
          <w:rFonts w:ascii="Times New Roman" w:eastAsia="Symbol" w:hAnsi="Times New Roman" w:cs="Times New Roman"/>
          <w:sz w:val="24"/>
          <w:szCs w:val="20"/>
          <w:lang w:val="fr-FR"/>
        </w:rPr>
        <w:t xml:space="preserve"> L’expérience est bien accueillie par les autorités locales et les autres acteurs.</w:t>
      </w:r>
      <w:r>
        <w:rPr>
          <w:rFonts w:ascii="Times New Roman" w:eastAsia="Symbol" w:hAnsi="Times New Roman" w:cs="Times New Roman"/>
          <w:sz w:val="24"/>
          <w:szCs w:val="20"/>
          <w:lang w:val="fr-FR"/>
        </w:rPr>
        <w:t xml:space="preserve"> </w:t>
      </w:r>
      <w:r w:rsidR="002657DC">
        <w:rPr>
          <w:rFonts w:ascii="Times New Roman" w:eastAsia="Symbol" w:hAnsi="Times New Roman" w:cs="Times New Roman"/>
          <w:sz w:val="24"/>
          <w:szCs w:val="20"/>
          <w:lang w:val="fr-FR"/>
        </w:rPr>
        <w:t xml:space="preserve">Une évaluation de capacité </w:t>
      </w:r>
      <w:r w:rsidR="00C3588F">
        <w:rPr>
          <w:rFonts w:ascii="Times New Roman" w:eastAsia="Symbol" w:hAnsi="Times New Roman" w:cs="Times New Roman"/>
          <w:sz w:val="24"/>
          <w:szCs w:val="20"/>
          <w:lang w:val="fr-FR"/>
        </w:rPr>
        <w:t>a été réalisée pour</w:t>
      </w:r>
      <w:r w:rsidR="002657DC">
        <w:rPr>
          <w:rFonts w:ascii="Times New Roman" w:eastAsia="Symbol" w:hAnsi="Times New Roman" w:cs="Times New Roman"/>
          <w:sz w:val="24"/>
          <w:szCs w:val="20"/>
          <w:lang w:val="fr-FR"/>
        </w:rPr>
        <w:t xml:space="preserve"> </w:t>
      </w:r>
      <w:r w:rsidR="00C3588F">
        <w:rPr>
          <w:rFonts w:ascii="Times New Roman" w:eastAsia="Symbol" w:hAnsi="Times New Roman" w:cs="Times New Roman"/>
          <w:sz w:val="24"/>
          <w:szCs w:val="20"/>
          <w:lang w:val="fr-FR"/>
        </w:rPr>
        <w:t xml:space="preserve">la circonscription foncière </w:t>
      </w:r>
      <w:r w:rsidR="002657DC">
        <w:rPr>
          <w:rFonts w:ascii="Times New Roman" w:eastAsia="Symbol" w:hAnsi="Times New Roman" w:cs="Times New Roman"/>
          <w:sz w:val="24"/>
          <w:szCs w:val="20"/>
          <w:lang w:val="fr-FR"/>
        </w:rPr>
        <w:t xml:space="preserve">de </w:t>
      </w:r>
      <w:proofErr w:type="spellStart"/>
      <w:r w:rsidR="002657DC">
        <w:rPr>
          <w:rFonts w:ascii="Times New Roman" w:eastAsia="Symbol" w:hAnsi="Times New Roman" w:cs="Times New Roman"/>
          <w:sz w:val="24"/>
          <w:szCs w:val="20"/>
          <w:lang w:val="fr-FR"/>
        </w:rPr>
        <w:t>Mambasa</w:t>
      </w:r>
      <w:proofErr w:type="spellEnd"/>
      <w:r w:rsidR="002657DC">
        <w:rPr>
          <w:rFonts w:ascii="Times New Roman" w:eastAsia="Symbol" w:hAnsi="Times New Roman" w:cs="Times New Roman"/>
          <w:sz w:val="24"/>
          <w:szCs w:val="20"/>
          <w:lang w:val="fr-FR"/>
        </w:rPr>
        <w:t xml:space="preserve">, permettant de </w:t>
      </w:r>
      <w:r w:rsidR="00DD5C63">
        <w:rPr>
          <w:rFonts w:ascii="Times New Roman" w:eastAsia="Symbol" w:hAnsi="Times New Roman" w:cs="Times New Roman"/>
          <w:sz w:val="24"/>
          <w:szCs w:val="20"/>
          <w:lang w:val="fr-FR"/>
        </w:rPr>
        <w:t>faire un état des besoins ainsi qu’un plan de renforcement des capacités</w:t>
      </w:r>
      <w:r w:rsidR="00337031">
        <w:rPr>
          <w:rFonts w:ascii="Times New Roman" w:eastAsia="Symbol" w:hAnsi="Times New Roman" w:cs="Times New Roman"/>
          <w:sz w:val="24"/>
          <w:szCs w:val="20"/>
          <w:lang w:val="fr-FR"/>
        </w:rPr>
        <w:t xml:space="preserve"> pour elle. </w:t>
      </w:r>
    </w:p>
    <w:p w14:paraId="689B4CE6" w14:textId="77777777" w:rsidR="00DD5C63" w:rsidRDefault="00DD5C63" w:rsidP="0015025A">
      <w:pPr>
        <w:ind w:left="350" w:firstLine="0"/>
        <w:rPr>
          <w:rFonts w:ascii="Times New Roman" w:eastAsia="Symbol" w:hAnsi="Times New Roman" w:cs="Times New Roman"/>
          <w:sz w:val="24"/>
          <w:szCs w:val="20"/>
          <w:lang w:val="fr-FR"/>
        </w:rPr>
      </w:pPr>
    </w:p>
    <w:p w14:paraId="3C2CC49C" w14:textId="25BA9581" w:rsidR="001B421B" w:rsidRPr="007059D7" w:rsidRDefault="001B421B" w:rsidP="0015025A">
      <w:pPr>
        <w:ind w:left="350" w:firstLine="0"/>
        <w:rPr>
          <w:rFonts w:ascii="Times New Roman" w:eastAsia="Symbol" w:hAnsi="Times New Roman" w:cs="Times New Roman"/>
          <w:sz w:val="24"/>
          <w:szCs w:val="20"/>
          <w:u w:val="single"/>
          <w:lang w:val="fr-FR"/>
        </w:rPr>
      </w:pPr>
      <w:r>
        <w:rPr>
          <w:rFonts w:ascii="Times New Roman" w:eastAsia="Symbol" w:hAnsi="Times New Roman" w:cs="Times New Roman"/>
          <w:sz w:val="24"/>
          <w:szCs w:val="20"/>
          <w:lang w:val="fr-FR"/>
        </w:rPr>
        <w:t xml:space="preserve">Dans le cadre de la mise en place du SIF, il est prévu la construction des bâtiments pour l’administration foncière dans les zones d’intervention du programme. Le </w:t>
      </w:r>
      <w:r w:rsidR="00865F81">
        <w:rPr>
          <w:rFonts w:ascii="Times New Roman" w:eastAsia="Symbol" w:hAnsi="Times New Roman" w:cs="Times New Roman"/>
          <w:sz w:val="24"/>
          <w:szCs w:val="20"/>
          <w:lang w:val="fr-FR"/>
        </w:rPr>
        <w:t xml:space="preserve">plan de la construction a été validée par le secrétariat général </w:t>
      </w:r>
      <w:r w:rsidR="0070227D">
        <w:rPr>
          <w:rFonts w:ascii="Times New Roman" w:eastAsia="Symbol" w:hAnsi="Times New Roman" w:cs="Times New Roman"/>
          <w:sz w:val="24"/>
          <w:szCs w:val="20"/>
          <w:lang w:val="fr-FR"/>
        </w:rPr>
        <w:t xml:space="preserve">et les ministères provinciaux concernés, notamment en Ituri et à </w:t>
      </w:r>
      <w:proofErr w:type="spellStart"/>
      <w:r w:rsidR="0070227D">
        <w:rPr>
          <w:rFonts w:ascii="Times New Roman" w:eastAsia="Symbol" w:hAnsi="Times New Roman" w:cs="Times New Roman"/>
          <w:sz w:val="24"/>
          <w:szCs w:val="20"/>
          <w:lang w:val="fr-FR"/>
        </w:rPr>
        <w:t>Maindombe</w:t>
      </w:r>
      <w:proofErr w:type="spellEnd"/>
      <w:r w:rsidR="0070227D">
        <w:rPr>
          <w:rFonts w:ascii="Times New Roman" w:eastAsia="Symbol" w:hAnsi="Times New Roman" w:cs="Times New Roman"/>
          <w:sz w:val="24"/>
          <w:szCs w:val="20"/>
          <w:lang w:val="fr-FR"/>
        </w:rPr>
        <w:t xml:space="preserve">. </w:t>
      </w:r>
      <w:r w:rsidR="007B5A8B">
        <w:rPr>
          <w:rFonts w:ascii="Times New Roman" w:eastAsia="Symbol" w:hAnsi="Times New Roman" w:cs="Times New Roman"/>
          <w:sz w:val="24"/>
          <w:szCs w:val="20"/>
          <w:lang w:val="fr-FR"/>
        </w:rPr>
        <w:t>Pour</w:t>
      </w:r>
      <w:r w:rsidR="0070227D">
        <w:rPr>
          <w:rFonts w:ascii="Times New Roman" w:eastAsia="Symbol" w:hAnsi="Times New Roman" w:cs="Times New Roman"/>
          <w:sz w:val="24"/>
          <w:szCs w:val="20"/>
          <w:lang w:val="fr-FR"/>
        </w:rPr>
        <w:t xml:space="preserve"> le site de </w:t>
      </w:r>
      <w:proofErr w:type="spellStart"/>
      <w:r w:rsidR="0070227D">
        <w:rPr>
          <w:rFonts w:ascii="Times New Roman" w:eastAsia="Symbol" w:hAnsi="Times New Roman" w:cs="Times New Roman"/>
          <w:sz w:val="24"/>
          <w:szCs w:val="20"/>
          <w:lang w:val="fr-FR"/>
        </w:rPr>
        <w:t>Mambasa</w:t>
      </w:r>
      <w:proofErr w:type="spellEnd"/>
      <w:r w:rsidR="0070227D">
        <w:rPr>
          <w:rFonts w:ascii="Times New Roman" w:eastAsia="Symbol" w:hAnsi="Times New Roman" w:cs="Times New Roman"/>
          <w:sz w:val="24"/>
          <w:szCs w:val="20"/>
          <w:lang w:val="fr-FR"/>
        </w:rPr>
        <w:t xml:space="preserve"> en Ituri L’entreprise de construction est déjà recrutée et le contrat signé. Les travaux </w:t>
      </w:r>
      <w:r w:rsidR="00B3162D">
        <w:rPr>
          <w:rFonts w:ascii="Times New Roman" w:eastAsia="Symbol" w:hAnsi="Times New Roman" w:cs="Times New Roman"/>
          <w:sz w:val="24"/>
          <w:szCs w:val="20"/>
          <w:lang w:val="fr-FR"/>
        </w:rPr>
        <w:t>démarrent</w:t>
      </w:r>
      <w:r w:rsidR="0070227D">
        <w:rPr>
          <w:rFonts w:ascii="Times New Roman" w:eastAsia="Symbol" w:hAnsi="Times New Roman" w:cs="Times New Roman"/>
          <w:sz w:val="24"/>
          <w:szCs w:val="20"/>
          <w:lang w:val="fr-FR"/>
        </w:rPr>
        <w:t xml:space="preserve"> en février 20</w:t>
      </w:r>
      <w:r w:rsidR="00DB06F9">
        <w:rPr>
          <w:rFonts w:ascii="Times New Roman" w:eastAsia="Symbol" w:hAnsi="Times New Roman" w:cs="Times New Roman"/>
          <w:sz w:val="24"/>
          <w:szCs w:val="20"/>
          <w:lang w:val="fr-FR"/>
        </w:rPr>
        <w:t>20</w:t>
      </w:r>
      <w:r w:rsidR="0070227D">
        <w:rPr>
          <w:rFonts w:ascii="Times New Roman" w:eastAsia="Symbol" w:hAnsi="Times New Roman" w:cs="Times New Roman"/>
          <w:sz w:val="24"/>
          <w:szCs w:val="20"/>
          <w:lang w:val="fr-FR"/>
        </w:rPr>
        <w:t>. L</w:t>
      </w:r>
      <w:r w:rsidR="00865F81">
        <w:rPr>
          <w:rFonts w:ascii="Times New Roman" w:eastAsia="Symbol" w:hAnsi="Times New Roman" w:cs="Times New Roman"/>
          <w:sz w:val="24"/>
          <w:szCs w:val="20"/>
          <w:lang w:val="fr-FR"/>
        </w:rPr>
        <w:t xml:space="preserve">e </w:t>
      </w:r>
      <w:r>
        <w:rPr>
          <w:rFonts w:ascii="Times New Roman" w:eastAsia="Symbol" w:hAnsi="Times New Roman" w:cs="Times New Roman"/>
          <w:sz w:val="24"/>
          <w:szCs w:val="20"/>
          <w:lang w:val="fr-FR"/>
        </w:rPr>
        <w:t xml:space="preserve">processus </w:t>
      </w:r>
      <w:r w:rsidR="0070227D">
        <w:rPr>
          <w:rFonts w:ascii="Times New Roman" w:eastAsia="Symbol" w:hAnsi="Times New Roman" w:cs="Times New Roman"/>
          <w:sz w:val="24"/>
          <w:szCs w:val="20"/>
          <w:lang w:val="fr-FR"/>
        </w:rPr>
        <w:t xml:space="preserve">traine du côté de </w:t>
      </w:r>
      <w:proofErr w:type="spellStart"/>
      <w:r w:rsidR="0070227D">
        <w:rPr>
          <w:rFonts w:ascii="Times New Roman" w:eastAsia="Symbol" w:hAnsi="Times New Roman" w:cs="Times New Roman"/>
          <w:sz w:val="24"/>
          <w:szCs w:val="20"/>
          <w:lang w:val="fr-FR"/>
        </w:rPr>
        <w:t>Maindombe</w:t>
      </w:r>
      <w:proofErr w:type="spellEnd"/>
      <w:r w:rsidR="0070227D">
        <w:rPr>
          <w:rFonts w:ascii="Times New Roman" w:eastAsia="Symbol" w:hAnsi="Times New Roman" w:cs="Times New Roman"/>
          <w:sz w:val="24"/>
          <w:szCs w:val="20"/>
          <w:lang w:val="fr-FR"/>
        </w:rPr>
        <w:t xml:space="preserve"> du fait de la </w:t>
      </w:r>
      <w:r w:rsidR="00B3162D">
        <w:rPr>
          <w:rFonts w:ascii="Times New Roman" w:eastAsia="Symbol" w:hAnsi="Times New Roman" w:cs="Times New Roman"/>
          <w:sz w:val="24"/>
          <w:szCs w:val="20"/>
          <w:lang w:val="fr-FR"/>
        </w:rPr>
        <w:t>non-disponibilité</w:t>
      </w:r>
      <w:r w:rsidR="0070227D">
        <w:rPr>
          <w:rFonts w:ascii="Times New Roman" w:eastAsia="Symbol" w:hAnsi="Times New Roman" w:cs="Times New Roman"/>
          <w:sz w:val="24"/>
          <w:szCs w:val="20"/>
          <w:lang w:val="fr-FR"/>
        </w:rPr>
        <w:t xml:space="preserve">, dans la zone, d’entreprises répondant aux critères de sélection. L’appel d’offre est en passe d’être relancée, mais le service de </w:t>
      </w:r>
      <w:r>
        <w:rPr>
          <w:rFonts w:ascii="Times New Roman" w:eastAsia="Symbol" w:hAnsi="Times New Roman" w:cs="Times New Roman"/>
          <w:sz w:val="24"/>
          <w:szCs w:val="20"/>
          <w:lang w:val="fr-FR"/>
        </w:rPr>
        <w:t xml:space="preserve">passation de marché </w:t>
      </w:r>
      <w:r w:rsidR="0070227D">
        <w:rPr>
          <w:rFonts w:ascii="Times New Roman" w:eastAsia="Symbol" w:hAnsi="Times New Roman" w:cs="Times New Roman"/>
          <w:sz w:val="24"/>
          <w:szCs w:val="20"/>
          <w:lang w:val="fr-FR"/>
        </w:rPr>
        <w:t xml:space="preserve">explore des alternatives pour accélérer le processus tout en respectant les procédures. </w:t>
      </w:r>
    </w:p>
    <w:p w14:paraId="1C7F5DF4" w14:textId="77777777" w:rsidR="00FB44F1" w:rsidRDefault="00FB44F1" w:rsidP="00374DF7">
      <w:pPr>
        <w:ind w:left="0" w:firstLine="0"/>
        <w:rPr>
          <w:rFonts w:ascii="Times New Roman" w:eastAsia="Symbol" w:hAnsi="Times New Roman" w:cs="Times New Roman"/>
          <w:sz w:val="24"/>
          <w:szCs w:val="20"/>
          <w:lang w:val="fr-FR"/>
        </w:rPr>
      </w:pPr>
    </w:p>
    <w:p w14:paraId="5D4425D7" w14:textId="1E441CCF" w:rsidR="00964636" w:rsidRDefault="00053E71" w:rsidP="00B4375A">
      <w:pPr>
        <w:ind w:left="290" w:firstLine="0"/>
        <w:rPr>
          <w:rFonts w:ascii="Times New Roman" w:eastAsia="Symbol" w:hAnsi="Times New Roman" w:cs="Times New Roman"/>
          <w:sz w:val="24"/>
          <w:szCs w:val="20"/>
          <w:lang w:val="fr-FR"/>
        </w:rPr>
      </w:pPr>
      <w:r w:rsidRPr="000C31BC">
        <w:rPr>
          <w:rFonts w:ascii="Times New Roman" w:eastAsia="Symbol" w:hAnsi="Times New Roman" w:cs="Times New Roman"/>
          <w:sz w:val="24"/>
          <w:szCs w:val="20"/>
          <w:u w:val="single"/>
          <w:lang w:val="fr-FR"/>
        </w:rPr>
        <w:t xml:space="preserve">Problèmes </w:t>
      </w:r>
      <w:r w:rsidR="000C31BC" w:rsidRPr="000C31BC">
        <w:rPr>
          <w:rFonts w:ascii="Times New Roman" w:eastAsia="Symbol" w:hAnsi="Times New Roman" w:cs="Times New Roman"/>
          <w:sz w:val="24"/>
          <w:szCs w:val="20"/>
          <w:u w:val="single"/>
          <w:lang w:val="fr-FR"/>
        </w:rPr>
        <w:t>rencontrés</w:t>
      </w:r>
      <w:r w:rsidR="000C31BC" w:rsidRPr="000C31BC">
        <w:rPr>
          <w:rFonts w:ascii="Times New Roman" w:eastAsia="Symbol" w:hAnsi="Times New Roman" w:cs="Times New Roman"/>
          <w:sz w:val="24"/>
          <w:szCs w:val="20"/>
          <w:lang w:val="fr-FR"/>
        </w:rPr>
        <w:t xml:space="preserve"> :</w:t>
      </w:r>
    </w:p>
    <w:p w14:paraId="32E1E283" w14:textId="3D95D52A" w:rsidR="000C31BC" w:rsidRDefault="000C31BC" w:rsidP="00B4375A">
      <w:pPr>
        <w:ind w:left="290" w:firstLine="0"/>
        <w:rPr>
          <w:rFonts w:ascii="Times New Roman" w:eastAsia="Symbol" w:hAnsi="Times New Roman" w:cs="Times New Roman"/>
          <w:sz w:val="24"/>
          <w:szCs w:val="20"/>
          <w:lang w:val="fr-FR"/>
        </w:rPr>
      </w:pPr>
    </w:p>
    <w:p w14:paraId="28426E6A" w14:textId="25088340" w:rsidR="00531F32" w:rsidRDefault="000C31BC" w:rsidP="00B4375A">
      <w:pPr>
        <w:ind w:left="290" w:firstLine="0"/>
        <w:rPr>
          <w:rFonts w:ascii="Times New Roman" w:eastAsia="Symbol" w:hAnsi="Times New Roman" w:cs="Times New Roman"/>
          <w:sz w:val="24"/>
          <w:szCs w:val="20"/>
          <w:lang w:val="fr-FR"/>
        </w:rPr>
      </w:pPr>
      <w:r w:rsidRPr="000C31BC">
        <w:rPr>
          <w:rFonts w:ascii="Times New Roman" w:eastAsia="Symbol" w:hAnsi="Times New Roman" w:cs="Times New Roman"/>
          <w:sz w:val="24"/>
          <w:szCs w:val="20"/>
          <w:lang w:val="fr-FR"/>
        </w:rPr>
        <w:t xml:space="preserve">Le problème majeur rencontré </w:t>
      </w:r>
      <w:r w:rsidR="00DD04F5">
        <w:rPr>
          <w:rFonts w:ascii="Times New Roman" w:eastAsia="Symbol" w:hAnsi="Times New Roman" w:cs="Times New Roman"/>
          <w:sz w:val="24"/>
          <w:szCs w:val="20"/>
          <w:lang w:val="fr-FR"/>
        </w:rPr>
        <w:t>été</w:t>
      </w:r>
      <w:r w:rsidR="00DD04F5" w:rsidRPr="000C31BC">
        <w:rPr>
          <w:rFonts w:ascii="Times New Roman" w:eastAsia="Symbol" w:hAnsi="Times New Roman" w:cs="Times New Roman"/>
          <w:sz w:val="24"/>
          <w:szCs w:val="20"/>
          <w:lang w:val="fr-FR"/>
        </w:rPr>
        <w:t xml:space="preserve"> </w:t>
      </w:r>
      <w:r w:rsidR="00DD04F5">
        <w:rPr>
          <w:rFonts w:ascii="Times New Roman" w:eastAsia="Symbol" w:hAnsi="Times New Roman" w:cs="Times New Roman"/>
          <w:sz w:val="24"/>
          <w:szCs w:val="20"/>
          <w:lang w:val="fr-FR"/>
        </w:rPr>
        <w:t>le</w:t>
      </w:r>
      <w:r w:rsidRPr="000C31BC">
        <w:rPr>
          <w:rFonts w:ascii="Times New Roman" w:eastAsia="Symbol" w:hAnsi="Times New Roman" w:cs="Times New Roman"/>
          <w:sz w:val="24"/>
          <w:szCs w:val="20"/>
          <w:lang w:val="fr-FR"/>
        </w:rPr>
        <w:t xml:space="preserve"> retard dans les décaissements pour réaliser les activités. </w:t>
      </w:r>
      <w:r w:rsidR="00DD04F5">
        <w:rPr>
          <w:rFonts w:ascii="Times New Roman" w:eastAsia="Symbol" w:hAnsi="Times New Roman" w:cs="Times New Roman"/>
          <w:sz w:val="24"/>
          <w:szCs w:val="20"/>
          <w:lang w:val="fr-FR"/>
        </w:rPr>
        <w:t>D</w:t>
      </w:r>
      <w:r w:rsidRPr="000C31BC">
        <w:rPr>
          <w:rFonts w:ascii="Times New Roman" w:eastAsia="Symbol" w:hAnsi="Times New Roman" w:cs="Times New Roman"/>
          <w:sz w:val="24"/>
          <w:szCs w:val="20"/>
          <w:lang w:val="fr-FR"/>
        </w:rPr>
        <w:t xml:space="preserve">es solutions </w:t>
      </w:r>
      <w:r w:rsidR="00DD04F5">
        <w:rPr>
          <w:rFonts w:ascii="Times New Roman" w:eastAsia="Symbol" w:hAnsi="Times New Roman" w:cs="Times New Roman"/>
          <w:sz w:val="24"/>
          <w:szCs w:val="20"/>
          <w:lang w:val="fr-FR"/>
        </w:rPr>
        <w:t>ont été apportés pour accélérer le décaissement et la planification des activités et pour éviter qu’il ne se reproduise en 2020. Parmi les solutions on note</w:t>
      </w:r>
      <w:r w:rsidRPr="000C31BC">
        <w:rPr>
          <w:rFonts w:ascii="Times New Roman" w:eastAsia="Symbol" w:hAnsi="Times New Roman" w:cs="Times New Roman"/>
          <w:sz w:val="24"/>
          <w:szCs w:val="20"/>
          <w:lang w:val="fr-FR"/>
        </w:rPr>
        <w:t xml:space="preserve"> la signature des accords avec les deux </w:t>
      </w:r>
      <w:r w:rsidR="00DD04F5">
        <w:rPr>
          <w:rFonts w:ascii="Times New Roman" w:eastAsia="Symbol" w:hAnsi="Times New Roman" w:cs="Times New Roman"/>
          <w:sz w:val="24"/>
          <w:szCs w:val="20"/>
          <w:lang w:val="fr-FR"/>
        </w:rPr>
        <w:t>Agences locales</w:t>
      </w:r>
      <w:r w:rsidR="00DD04F5" w:rsidRPr="000C31BC">
        <w:rPr>
          <w:rFonts w:ascii="Times New Roman" w:eastAsia="Symbol" w:hAnsi="Times New Roman" w:cs="Times New Roman"/>
          <w:sz w:val="24"/>
          <w:szCs w:val="20"/>
          <w:lang w:val="fr-FR"/>
        </w:rPr>
        <w:t xml:space="preserve"> </w:t>
      </w:r>
      <w:r w:rsidRPr="000C31BC">
        <w:rPr>
          <w:rFonts w:ascii="Times New Roman" w:eastAsia="Symbol" w:hAnsi="Times New Roman" w:cs="Times New Roman"/>
          <w:sz w:val="24"/>
          <w:szCs w:val="20"/>
          <w:lang w:val="fr-FR"/>
        </w:rPr>
        <w:t xml:space="preserve">d’exécution et le transfert progressif d’une partie du budget à leur compte pour </w:t>
      </w:r>
      <w:r w:rsidR="00DD04F5">
        <w:rPr>
          <w:rFonts w:ascii="Times New Roman" w:eastAsia="Symbol" w:hAnsi="Times New Roman" w:cs="Times New Roman"/>
          <w:sz w:val="24"/>
          <w:szCs w:val="20"/>
          <w:lang w:val="fr-FR"/>
        </w:rPr>
        <w:t>l</w:t>
      </w:r>
      <w:r w:rsidRPr="000C31BC">
        <w:rPr>
          <w:rFonts w:ascii="Times New Roman" w:eastAsia="Symbol" w:hAnsi="Times New Roman" w:cs="Times New Roman"/>
          <w:sz w:val="24"/>
          <w:szCs w:val="20"/>
          <w:lang w:val="fr-FR"/>
        </w:rPr>
        <w:t>a gestion</w:t>
      </w:r>
      <w:r w:rsidR="00DD04F5">
        <w:rPr>
          <w:rFonts w:ascii="Times New Roman" w:eastAsia="Symbol" w:hAnsi="Times New Roman" w:cs="Times New Roman"/>
          <w:sz w:val="24"/>
          <w:szCs w:val="20"/>
          <w:lang w:val="fr-FR"/>
        </w:rPr>
        <w:t xml:space="preserve">. </w:t>
      </w:r>
      <w:r w:rsidR="00531F32">
        <w:rPr>
          <w:rFonts w:ascii="Times New Roman" w:eastAsia="Symbol" w:hAnsi="Times New Roman" w:cs="Times New Roman"/>
          <w:sz w:val="24"/>
          <w:szCs w:val="20"/>
          <w:lang w:val="fr-FR"/>
        </w:rPr>
        <w:t>Tous</w:t>
      </w:r>
      <w:r w:rsidR="00DD04F5">
        <w:rPr>
          <w:rFonts w:ascii="Times New Roman" w:eastAsia="Symbol" w:hAnsi="Times New Roman" w:cs="Times New Roman"/>
          <w:sz w:val="24"/>
          <w:szCs w:val="20"/>
          <w:lang w:val="fr-FR"/>
        </w:rPr>
        <w:t xml:space="preserve"> les accords ont été signés et l</w:t>
      </w:r>
      <w:r w:rsidR="00531F32">
        <w:rPr>
          <w:rFonts w:ascii="Times New Roman" w:eastAsia="Symbol" w:hAnsi="Times New Roman" w:cs="Times New Roman"/>
          <w:sz w:val="24"/>
          <w:szCs w:val="20"/>
          <w:lang w:val="fr-FR"/>
        </w:rPr>
        <w:t xml:space="preserve">e transfert de fonds est effectif. </w:t>
      </w:r>
    </w:p>
    <w:p w14:paraId="529FED1D" w14:textId="77777777" w:rsidR="00DA385C" w:rsidRDefault="00DA385C" w:rsidP="00B4375A">
      <w:pPr>
        <w:ind w:left="290" w:firstLine="0"/>
        <w:rPr>
          <w:rFonts w:ascii="Times New Roman" w:eastAsia="Symbol" w:hAnsi="Times New Roman" w:cs="Times New Roman"/>
          <w:sz w:val="24"/>
          <w:szCs w:val="20"/>
          <w:lang w:val="fr-FR"/>
        </w:rPr>
      </w:pPr>
    </w:p>
    <w:p w14:paraId="085EB9EA" w14:textId="77777777" w:rsidR="004F0033" w:rsidRDefault="00531F32" w:rsidP="004F0033">
      <w:pPr>
        <w:ind w:left="290" w:firstLine="0"/>
        <w:rPr>
          <w:rFonts w:ascii="Times New Roman" w:eastAsia="Symbol" w:hAnsi="Times New Roman" w:cs="Times New Roman"/>
          <w:sz w:val="24"/>
          <w:szCs w:val="20"/>
          <w:lang w:val="fr-FR"/>
        </w:rPr>
      </w:pPr>
      <w:r>
        <w:rPr>
          <w:rFonts w:ascii="Times New Roman" w:eastAsia="Symbol" w:hAnsi="Times New Roman" w:cs="Times New Roman"/>
          <w:sz w:val="24"/>
          <w:szCs w:val="20"/>
          <w:lang w:val="fr-FR"/>
        </w:rPr>
        <w:t xml:space="preserve">Un autre problème important </w:t>
      </w:r>
      <w:r w:rsidR="00A55697">
        <w:rPr>
          <w:rFonts w:ascii="Times New Roman" w:eastAsia="Symbol" w:hAnsi="Times New Roman" w:cs="Times New Roman"/>
          <w:sz w:val="24"/>
          <w:szCs w:val="20"/>
          <w:lang w:val="fr-FR"/>
        </w:rPr>
        <w:t>a été</w:t>
      </w:r>
      <w:r>
        <w:rPr>
          <w:rFonts w:ascii="Times New Roman" w:eastAsia="Symbol" w:hAnsi="Times New Roman" w:cs="Times New Roman"/>
          <w:sz w:val="24"/>
          <w:szCs w:val="20"/>
          <w:lang w:val="fr-FR"/>
        </w:rPr>
        <w:t xml:space="preserve"> les difficultés liées à l’organisation des ateliers de consultation dans les 26 provinces. Ces difficultés sont surtout d’ordre logistique, géographique (accessibilité des zones de départ des participants)</w:t>
      </w:r>
      <w:r w:rsidR="00960DE4">
        <w:rPr>
          <w:rFonts w:ascii="Times New Roman" w:eastAsia="Symbol" w:hAnsi="Times New Roman" w:cs="Times New Roman"/>
          <w:sz w:val="24"/>
          <w:szCs w:val="20"/>
          <w:lang w:val="fr-FR"/>
        </w:rPr>
        <w:t xml:space="preserve"> </w:t>
      </w:r>
      <w:r>
        <w:rPr>
          <w:rFonts w:ascii="Times New Roman" w:eastAsia="Symbol" w:hAnsi="Times New Roman" w:cs="Times New Roman"/>
          <w:sz w:val="24"/>
          <w:szCs w:val="20"/>
          <w:lang w:val="fr-FR"/>
        </w:rPr>
        <w:t xml:space="preserve">mais aussi liées à </w:t>
      </w:r>
      <w:r w:rsidR="00960DE4">
        <w:rPr>
          <w:rFonts w:ascii="Times New Roman" w:eastAsia="Symbol" w:hAnsi="Times New Roman" w:cs="Times New Roman"/>
          <w:sz w:val="24"/>
          <w:szCs w:val="20"/>
          <w:lang w:val="fr-FR"/>
        </w:rPr>
        <w:t>la planification</w:t>
      </w:r>
      <w:r>
        <w:rPr>
          <w:rFonts w:ascii="Times New Roman" w:eastAsia="Symbol" w:hAnsi="Times New Roman" w:cs="Times New Roman"/>
          <w:sz w:val="24"/>
          <w:szCs w:val="20"/>
          <w:lang w:val="fr-FR"/>
        </w:rPr>
        <w:t xml:space="preserve"> simultanée de ces consultations avec d’autres activités. Une stratégie de déploiement assortie un calendrier </w:t>
      </w:r>
      <w:r w:rsidR="00960DE4">
        <w:rPr>
          <w:rFonts w:ascii="Times New Roman" w:eastAsia="Symbol" w:hAnsi="Times New Roman" w:cs="Times New Roman"/>
          <w:sz w:val="24"/>
          <w:szCs w:val="20"/>
          <w:lang w:val="fr-FR"/>
        </w:rPr>
        <w:t xml:space="preserve">indicatif a été élaborée et fait l’objet de discussion et de mise à jour </w:t>
      </w:r>
      <w:r w:rsidR="00A55697">
        <w:rPr>
          <w:rFonts w:ascii="Times New Roman" w:eastAsia="Symbol" w:hAnsi="Times New Roman" w:cs="Times New Roman"/>
          <w:sz w:val="24"/>
          <w:szCs w:val="20"/>
          <w:lang w:val="fr-FR"/>
        </w:rPr>
        <w:t>continue</w:t>
      </w:r>
      <w:r w:rsidR="00960DE4">
        <w:rPr>
          <w:rFonts w:ascii="Times New Roman" w:eastAsia="Symbol" w:hAnsi="Times New Roman" w:cs="Times New Roman"/>
          <w:sz w:val="24"/>
          <w:szCs w:val="20"/>
          <w:lang w:val="fr-FR"/>
        </w:rPr>
        <w:t xml:space="preserve"> au sein de l’équipe CONAREF/UNHABITAT. </w:t>
      </w:r>
      <w:r w:rsidR="00A55697">
        <w:rPr>
          <w:rFonts w:ascii="Times New Roman" w:eastAsia="Symbol" w:hAnsi="Times New Roman" w:cs="Times New Roman"/>
          <w:sz w:val="24"/>
          <w:szCs w:val="20"/>
          <w:lang w:val="fr-FR"/>
        </w:rPr>
        <w:t xml:space="preserve"> </w:t>
      </w:r>
    </w:p>
    <w:p w14:paraId="58DF7602" w14:textId="77777777" w:rsidR="004F0033" w:rsidRDefault="004F0033" w:rsidP="004F0033">
      <w:pPr>
        <w:ind w:left="290" w:firstLine="0"/>
        <w:rPr>
          <w:rFonts w:ascii="Times New Roman" w:eastAsia="Symbol" w:hAnsi="Times New Roman" w:cs="Times New Roman"/>
          <w:sz w:val="24"/>
          <w:szCs w:val="20"/>
          <w:lang w:val="fr-FR"/>
        </w:rPr>
      </w:pPr>
    </w:p>
    <w:p w14:paraId="23E9BAD8" w14:textId="4497F94B" w:rsidR="004F0033" w:rsidRDefault="004F0033" w:rsidP="004F0033">
      <w:pPr>
        <w:ind w:left="290" w:firstLine="0"/>
        <w:rPr>
          <w:rFonts w:ascii="Times New Roman" w:eastAsia="Symbol" w:hAnsi="Times New Roman" w:cs="Times New Roman"/>
          <w:sz w:val="24"/>
          <w:szCs w:val="20"/>
          <w:lang w:val="fr-FR"/>
        </w:rPr>
        <w:sectPr w:rsidR="004F0033" w:rsidSect="00A10D43">
          <w:headerReference w:type="even" r:id="rId9"/>
          <w:headerReference w:type="default" r:id="rId10"/>
          <w:footerReference w:type="even" r:id="rId11"/>
          <w:footerReference w:type="default" r:id="rId12"/>
          <w:headerReference w:type="first" r:id="rId13"/>
          <w:footerReference w:type="first" r:id="rId14"/>
          <w:pgSz w:w="11906" w:h="16838"/>
          <w:pgMar w:top="1411" w:right="1411" w:bottom="1411" w:left="1411" w:header="706" w:footer="706" w:gutter="0"/>
          <w:cols w:space="708"/>
          <w:docGrid w:linePitch="360"/>
        </w:sectPr>
      </w:pPr>
      <w:r>
        <w:rPr>
          <w:rFonts w:ascii="Times New Roman" w:eastAsia="Symbol" w:hAnsi="Times New Roman" w:cs="Times New Roman"/>
          <w:sz w:val="24"/>
          <w:szCs w:val="20"/>
          <w:lang w:val="fr-FR"/>
        </w:rPr>
        <w:t>Enfin, il a été difficile de mettre en place un cadre de collaboration formelle avec les programmes intégrés.  Malgré les efforts de l’équipe dans ce se</w:t>
      </w:r>
      <w:r w:rsidR="00096D2B">
        <w:rPr>
          <w:rFonts w:ascii="Times New Roman" w:eastAsia="Symbol" w:hAnsi="Times New Roman" w:cs="Times New Roman"/>
          <w:sz w:val="24"/>
          <w:szCs w:val="20"/>
          <w:lang w:val="fr-FR"/>
        </w:rPr>
        <w:t>ns, les progrès sont timides. Les échanges sont pour le moment limités au partage d’information pour certains, et à la contribution technique du programme foncier aux livrables de ces programmes dans la plupart des cas. Pour les autres programmes sectoriels, les contacts sont établis sans qu’une feuille de route claire ne soit en place pour la collaboration. C’est à cela que l’équipe s’</w:t>
      </w:r>
      <w:r w:rsidR="00DA385C">
        <w:rPr>
          <w:rFonts w:ascii="Times New Roman" w:eastAsia="Symbol" w:hAnsi="Times New Roman" w:cs="Times New Roman"/>
          <w:sz w:val="24"/>
          <w:szCs w:val="20"/>
          <w:lang w:val="fr-FR"/>
        </w:rPr>
        <w:t>attèlera</w:t>
      </w:r>
      <w:r w:rsidR="00096D2B">
        <w:rPr>
          <w:rFonts w:ascii="Times New Roman" w:eastAsia="Symbol" w:hAnsi="Times New Roman" w:cs="Times New Roman"/>
          <w:sz w:val="24"/>
          <w:szCs w:val="20"/>
          <w:lang w:val="fr-FR"/>
        </w:rPr>
        <w:t xml:space="preserve"> lors de sa retraite de planification auquel participeront les représentants de tous les programmes sous financement FONAREDD/CAFI.</w:t>
      </w:r>
    </w:p>
    <w:p w14:paraId="1FC66B7E" w14:textId="77777777" w:rsidR="008814DC" w:rsidRPr="007059D7" w:rsidRDefault="008814DC" w:rsidP="007059D7">
      <w:pPr>
        <w:pStyle w:val="Heading2"/>
        <w:numPr>
          <w:ilvl w:val="0"/>
          <w:numId w:val="36"/>
        </w:numPr>
        <w:shd w:val="clear" w:color="auto" w:fill="BFBFBF" w:themeFill="background1" w:themeFillShade="BF"/>
        <w:jc w:val="center"/>
        <w:rPr>
          <w:rFonts w:ascii="Times New Roman" w:eastAsia="Arial" w:hAnsi="Times New Roman" w:cs="Times New Roman"/>
          <w:b/>
          <w:color w:val="000000" w:themeColor="text1"/>
          <w:szCs w:val="24"/>
        </w:rPr>
      </w:pPr>
      <w:bookmarkStart w:id="4" w:name="_Toc15027810"/>
      <w:r w:rsidRPr="007059D7">
        <w:rPr>
          <w:rFonts w:ascii="Times New Roman" w:eastAsia="Arial" w:hAnsi="Times New Roman" w:cs="Times New Roman"/>
          <w:b/>
          <w:color w:val="000000" w:themeColor="text1"/>
        </w:rPr>
        <w:t>Évaluation axée sur les Indicateurs de Performance</w:t>
      </w:r>
      <w:bookmarkEnd w:id="4"/>
    </w:p>
    <w:p w14:paraId="1A168DBA" w14:textId="77777777" w:rsidR="007059D7" w:rsidRDefault="007059D7" w:rsidP="00FE31AD">
      <w:pPr>
        <w:pStyle w:val="Caption"/>
        <w:keepNext/>
        <w:jc w:val="left"/>
        <w:rPr>
          <w:rFonts w:ascii="Times New Roman" w:hAnsi="Times New Roman" w:cs="Times New Roman"/>
          <w:sz w:val="24"/>
          <w:szCs w:val="24"/>
        </w:rPr>
      </w:pPr>
    </w:p>
    <w:p w14:paraId="6E47E0F3" w14:textId="77777777" w:rsidR="00E37029" w:rsidRPr="007059D7" w:rsidRDefault="00FE31AD" w:rsidP="00FE31AD">
      <w:pPr>
        <w:pStyle w:val="Caption"/>
        <w:keepNext/>
        <w:jc w:val="left"/>
        <w:rPr>
          <w:rFonts w:ascii="Times New Roman" w:hAnsi="Times New Roman" w:cs="Times New Roman"/>
          <w:sz w:val="24"/>
          <w:szCs w:val="24"/>
        </w:rPr>
      </w:pPr>
      <w:r w:rsidRPr="007059D7">
        <w:rPr>
          <w:rFonts w:ascii="Times New Roman" w:hAnsi="Times New Roman" w:cs="Times New Roman"/>
          <w:sz w:val="24"/>
          <w:szCs w:val="24"/>
        </w:rPr>
        <w:t xml:space="preserve">Tableau </w:t>
      </w:r>
      <w:r w:rsidR="00BE6477" w:rsidRPr="007059D7">
        <w:rPr>
          <w:rFonts w:ascii="Times New Roman" w:hAnsi="Times New Roman" w:cs="Times New Roman"/>
          <w:sz w:val="24"/>
          <w:szCs w:val="24"/>
        </w:rPr>
        <w:fldChar w:fldCharType="begin"/>
      </w:r>
      <w:r w:rsidRPr="007059D7">
        <w:rPr>
          <w:rFonts w:ascii="Times New Roman" w:hAnsi="Times New Roman" w:cs="Times New Roman"/>
          <w:sz w:val="24"/>
          <w:szCs w:val="24"/>
        </w:rPr>
        <w:instrText xml:space="preserve"> SEQ Tableau \* ARABIC </w:instrText>
      </w:r>
      <w:r w:rsidR="00BE6477" w:rsidRPr="007059D7">
        <w:rPr>
          <w:rFonts w:ascii="Times New Roman" w:hAnsi="Times New Roman" w:cs="Times New Roman"/>
          <w:sz w:val="24"/>
          <w:szCs w:val="24"/>
        </w:rPr>
        <w:fldChar w:fldCharType="separate"/>
      </w:r>
      <w:r w:rsidR="004310D3">
        <w:rPr>
          <w:rFonts w:ascii="Times New Roman" w:hAnsi="Times New Roman" w:cs="Times New Roman"/>
          <w:noProof/>
          <w:sz w:val="24"/>
          <w:szCs w:val="24"/>
        </w:rPr>
        <w:t>1</w:t>
      </w:r>
      <w:r w:rsidR="00BE6477" w:rsidRPr="007059D7">
        <w:rPr>
          <w:rFonts w:ascii="Times New Roman" w:hAnsi="Times New Roman" w:cs="Times New Roman"/>
          <w:sz w:val="24"/>
          <w:szCs w:val="24"/>
        </w:rPr>
        <w:fldChar w:fldCharType="end"/>
      </w:r>
      <w:r w:rsidR="00BA385F" w:rsidRPr="007059D7">
        <w:rPr>
          <w:rFonts w:ascii="Times New Roman" w:hAnsi="Times New Roman" w:cs="Times New Roman"/>
          <w:color w:val="000000" w:themeColor="text1"/>
          <w:sz w:val="24"/>
          <w:szCs w:val="24"/>
        </w:rPr>
        <w:t>Progrès vers les résultats du projet</w:t>
      </w:r>
      <w:r w:rsidR="0059302F" w:rsidRPr="007059D7">
        <w:rPr>
          <w:rFonts w:ascii="Times New Roman" w:hAnsi="Times New Roman" w:cs="Times New Roman"/>
          <w:color w:val="000000" w:themeColor="text1"/>
          <w:sz w:val="24"/>
          <w:szCs w:val="24"/>
        </w:rPr>
        <w:t xml:space="preserve"> (</w:t>
      </w:r>
      <w:r w:rsidR="0059302F" w:rsidRPr="007059D7">
        <w:rPr>
          <w:rFonts w:ascii="Times New Roman" w:hAnsi="Times New Roman" w:cs="Times New Roman"/>
          <w:sz w:val="24"/>
          <w:szCs w:val="24"/>
        </w:rPr>
        <w:t>Cadre de Résultats</w:t>
      </w:r>
      <w:r w:rsidR="0059302F" w:rsidRPr="007059D7">
        <w:rPr>
          <w:rFonts w:ascii="Times New Roman" w:hAnsi="Times New Roman" w:cs="Times New Roman"/>
          <w:b/>
          <w:sz w:val="24"/>
          <w:szCs w:val="24"/>
        </w:rPr>
        <w:t>)</w:t>
      </w:r>
    </w:p>
    <w:tbl>
      <w:tblPr>
        <w:tblW w:w="0" w:type="auto"/>
        <w:tblInd w:w="-5" w:type="dxa"/>
        <w:tblCellMar>
          <w:left w:w="70" w:type="dxa"/>
          <w:right w:w="70" w:type="dxa"/>
        </w:tblCellMar>
        <w:tblLook w:val="04A0" w:firstRow="1" w:lastRow="0" w:firstColumn="1" w:lastColumn="0" w:noHBand="0" w:noVBand="1"/>
      </w:tblPr>
      <w:tblGrid>
        <w:gridCol w:w="966"/>
        <w:gridCol w:w="1372"/>
        <w:gridCol w:w="1441"/>
        <w:gridCol w:w="657"/>
        <w:gridCol w:w="1482"/>
        <w:gridCol w:w="1151"/>
        <w:gridCol w:w="1182"/>
        <w:gridCol w:w="1193"/>
        <w:gridCol w:w="1151"/>
        <w:gridCol w:w="2071"/>
        <w:gridCol w:w="1331"/>
      </w:tblGrid>
      <w:tr w:rsidR="003A22D7" w:rsidRPr="007059D7" w14:paraId="6B0FE046" w14:textId="77777777" w:rsidTr="00A10D43">
        <w:trPr>
          <w:trHeight w:val="440"/>
        </w:trPr>
        <w:tc>
          <w:tcPr>
            <w:tcW w:w="13040" w:type="dxa"/>
            <w:gridSpan w:val="10"/>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68DB5F3" w14:textId="77777777" w:rsidR="006272D1" w:rsidRPr="007059D7" w:rsidRDefault="006272D1" w:rsidP="00C96BEA">
            <w:pPr>
              <w:spacing w:after="0" w:line="240" w:lineRule="auto"/>
              <w:ind w:left="0" w:right="0" w:firstLine="0"/>
              <w:jc w:val="left"/>
              <w:rPr>
                <w:rFonts w:ascii="Times New Roman" w:eastAsia="Times New Roman" w:hAnsi="Times New Roman" w:cs="Times New Roman"/>
                <w:b/>
                <w:bCs/>
                <w:sz w:val="20"/>
                <w:szCs w:val="20"/>
                <w:u w:val="single"/>
                <w:lang w:val="fr-FR" w:eastAsia="fr-FR"/>
              </w:rPr>
            </w:pPr>
            <w:proofErr w:type="spellStart"/>
            <w:r w:rsidRPr="007059D7">
              <w:rPr>
                <w:rFonts w:ascii="Times New Roman" w:eastAsia="Times New Roman" w:hAnsi="Times New Roman" w:cs="Times New Roman"/>
                <w:b/>
                <w:bCs/>
                <w:sz w:val="20"/>
                <w:szCs w:val="20"/>
                <w:u w:val="single"/>
                <w:lang w:val="fr-FR" w:eastAsia="fr-FR"/>
              </w:rPr>
              <w:t>Outcome</w:t>
            </w:r>
            <w:proofErr w:type="spellEnd"/>
            <w:r w:rsidRPr="007059D7">
              <w:rPr>
                <w:rFonts w:ascii="Times New Roman" w:eastAsia="Times New Roman" w:hAnsi="Times New Roman" w:cs="Times New Roman"/>
                <w:b/>
                <w:bCs/>
                <w:sz w:val="20"/>
                <w:szCs w:val="20"/>
                <w:u w:val="single"/>
                <w:lang w:val="fr-FR" w:eastAsia="fr-FR"/>
              </w:rPr>
              <w:t xml:space="preserve"> 1 : </w:t>
            </w:r>
            <w:r w:rsidR="006A1ECA" w:rsidRPr="007059D7">
              <w:rPr>
                <w:rFonts w:ascii="Times New Roman" w:eastAsia="Times New Roman" w:hAnsi="Times New Roman" w:cs="Times New Roman"/>
                <w:b/>
                <w:bCs/>
                <w:sz w:val="20"/>
                <w:szCs w:val="20"/>
                <w:lang w:val="fr-FR" w:eastAsia="fr-FR"/>
              </w:rPr>
              <w:t>D’ici 2020, une politique foncière adoptée, équitable - y compris en ce qui concerne les questions de genre et des personnes vulnérables et les communautés locales et peuples autochtones - et assurant la gestion durable et non-conflictuelle des terres et la clarification des droits fonciers en vue de limiter la conversion des terres forestières.</w:t>
            </w:r>
          </w:p>
        </w:tc>
        <w:tc>
          <w:tcPr>
            <w:tcW w:w="1107" w:type="dxa"/>
            <w:tcBorders>
              <w:top w:val="single" w:sz="4" w:space="0" w:color="auto"/>
              <w:left w:val="nil"/>
              <w:bottom w:val="single" w:sz="4" w:space="0" w:color="auto"/>
              <w:right w:val="single" w:sz="4" w:space="0" w:color="auto"/>
            </w:tcBorders>
            <w:shd w:val="clear" w:color="000000" w:fill="C6E0B4"/>
            <w:noWrap/>
            <w:vAlign w:val="center"/>
            <w:hideMark/>
          </w:tcPr>
          <w:p w14:paraId="158A05DE" w14:textId="77777777" w:rsidR="006272D1" w:rsidRPr="007059D7" w:rsidRDefault="006272D1"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Ajustement de la cible (cas échéant)</w:t>
            </w:r>
          </w:p>
        </w:tc>
      </w:tr>
      <w:tr w:rsidR="00507C3B" w:rsidRPr="007059D7" w14:paraId="2D15F335" w14:textId="77777777" w:rsidTr="00A10D43">
        <w:trPr>
          <w:trHeight w:val="552"/>
        </w:trPr>
        <w:tc>
          <w:tcPr>
            <w:tcW w:w="1011" w:type="dxa"/>
            <w:vMerge w:val="restart"/>
            <w:tcBorders>
              <w:top w:val="nil"/>
              <w:left w:val="single" w:sz="4" w:space="0" w:color="auto"/>
              <w:right w:val="single" w:sz="4" w:space="0" w:color="auto"/>
            </w:tcBorders>
            <w:shd w:val="clear" w:color="000000" w:fill="DDEBF7"/>
            <w:noWrap/>
            <w:vAlign w:val="center"/>
            <w:hideMark/>
          </w:tcPr>
          <w:p w14:paraId="5B1BDA55" w14:textId="77777777" w:rsidR="0083463A" w:rsidRPr="007059D7" w:rsidRDefault="0083463A"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 xml:space="preserve">Output </w:t>
            </w:r>
          </w:p>
          <w:p w14:paraId="5693E74A" w14:textId="77777777" w:rsidR="0083463A" w:rsidRPr="007059D7" w:rsidRDefault="0083463A" w:rsidP="00C96BEA">
            <w:pPr>
              <w:spacing w:after="0" w:line="240" w:lineRule="auto"/>
              <w:ind w:left="0" w:right="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 </w:t>
            </w:r>
          </w:p>
        </w:tc>
        <w:tc>
          <w:tcPr>
            <w:tcW w:w="1411" w:type="dxa"/>
            <w:vMerge w:val="restart"/>
            <w:tcBorders>
              <w:top w:val="nil"/>
              <w:left w:val="nil"/>
              <w:right w:val="single" w:sz="4" w:space="0" w:color="auto"/>
            </w:tcBorders>
            <w:shd w:val="clear" w:color="000000" w:fill="DDEBF7"/>
            <w:noWrap/>
            <w:vAlign w:val="center"/>
            <w:hideMark/>
          </w:tcPr>
          <w:p w14:paraId="031CD7C1" w14:textId="77777777" w:rsidR="0083463A" w:rsidRPr="007059D7" w:rsidRDefault="0083463A"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Indicateurs</w:t>
            </w:r>
          </w:p>
          <w:p w14:paraId="048DC0BD" w14:textId="77777777" w:rsidR="0083463A" w:rsidRPr="007059D7" w:rsidRDefault="0083463A" w:rsidP="00C96BEA">
            <w:pPr>
              <w:spacing w:after="0" w:line="240" w:lineRule="auto"/>
              <w:ind w:left="0" w:right="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 </w:t>
            </w:r>
          </w:p>
        </w:tc>
        <w:tc>
          <w:tcPr>
            <w:tcW w:w="3703" w:type="dxa"/>
            <w:gridSpan w:val="3"/>
            <w:tcBorders>
              <w:top w:val="nil"/>
              <w:left w:val="nil"/>
              <w:bottom w:val="single" w:sz="4" w:space="0" w:color="auto"/>
              <w:right w:val="single" w:sz="4" w:space="0" w:color="auto"/>
            </w:tcBorders>
            <w:shd w:val="clear" w:color="000000" w:fill="DDEBF7"/>
            <w:noWrap/>
            <w:vAlign w:val="center"/>
            <w:hideMark/>
          </w:tcPr>
          <w:p w14:paraId="4D27B9ED" w14:textId="77777777" w:rsidR="0083463A" w:rsidRPr="007059D7" w:rsidRDefault="0083463A" w:rsidP="00C96BEA">
            <w:pPr>
              <w:spacing w:after="0" w:line="240" w:lineRule="auto"/>
              <w:ind w:left="0" w:right="0" w:firstLine="0"/>
              <w:jc w:val="center"/>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Baseline</w:t>
            </w:r>
          </w:p>
          <w:p w14:paraId="08148A77" w14:textId="77777777" w:rsidR="0083463A" w:rsidRPr="007059D7" w:rsidRDefault="0083463A"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 </w:t>
            </w:r>
          </w:p>
        </w:tc>
        <w:tc>
          <w:tcPr>
            <w:tcW w:w="2422" w:type="dxa"/>
            <w:gridSpan w:val="2"/>
            <w:tcBorders>
              <w:top w:val="nil"/>
              <w:left w:val="nil"/>
              <w:bottom w:val="single" w:sz="4" w:space="0" w:color="auto"/>
              <w:right w:val="single" w:sz="4" w:space="0" w:color="auto"/>
            </w:tcBorders>
            <w:shd w:val="clear" w:color="000000" w:fill="A6A6A6"/>
            <w:noWrap/>
            <w:vAlign w:val="center"/>
            <w:hideMark/>
          </w:tcPr>
          <w:p w14:paraId="1710A577" w14:textId="77777777" w:rsidR="0083463A" w:rsidRPr="007059D7" w:rsidRDefault="0083463A"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Cibles</w:t>
            </w:r>
            <w:r w:rsidR="007E3A50">
              <w:rPr>
                <w:rFonts w:ascii="Times New Roman" w:eastAsia="Times New Roman" w:hAnsi="Times New Roman" w:cs="Times New Roman"/>
                <w:b/>
                <w:bCs/>
                <w:sz w:val="20"/>
                <w:szCs w:val="20"/>
                <w:lang w:val="fr-FR" w:eastAsia="fr-FR"/>
              </w:rPr>
              <w:t xml:space="preserve"> 2019</w:t>
            </w:r>
          </w:p>
          <w:p w14:paraId="74A87C7A" w14:textId="77777777" w:rsidR="0083463A" w:rsidRPr="007059D7" w:rsidRDefault="0083463A"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 </w:t>
            </w:r>
          </w:p>
        </w:tc>
        <w:tc>
          <w:tcPr>
            <w:tcW w:w="2316" w:type="dxa"/>
            <w:gridSpan w:val="2"/>
            <w:tcBorders>
              <w:top w:val="nil"/>
              <w:left w:val="nil"/>
              <w:bottom w:val="single" w:sz="4" w:space="0" w:color="auto"/>
              <w:right w:val="single" w:sz="4" w:space="0" w:color="auto"/>
            </w:tcBorders>
            <w:shd w:val="clear" w:color="000000" w:fill="F4B084"/>
            <w:noWrap/>
            <w:vAlign w:val="center"/>
            <w:hideMark/>
          </w:tcPr>
          <w:p w14:paraId="7EBC41A3" w14:textId="77777777" w:rsidR="0083463A" w:rsidRPr="007059D7" w:rsidRDefault="0083463A"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Résultats</w:t>
            </w:r>
            <w:r w:rsidR="007E3A50">
              <w:rPr>
                <w:rFonts w:ascii="Times New Roman" w:eastAsia="Times New Roman" w:hAnsi="Times New Roman" w:cs="Times New Roman"/>
                <w:b/>
                <w:bCs/>
                <w:sz w:val="20"/>
                <w:szCs w:val="20"/>
                <w:lang w:val="fr-FR" w:eastAsia="fr-FR"/>
              </w:rPr>
              <w:t xml:space="preserve"> 2019</w:t>
            </w:r>
          </w:p>
          <w:p w14:paraId="172F0B05" w14:textId="77777777" w:rsidR="0083463A" w:rsidRPr="007059D7" w:rsidRDefault="0083463A"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 </w:t>
            </w:r>
          </w:p>
        </w:tc>
        <w:tc>
          <w:tcPr>
            <w:tcW w:w="2177" w:type="dxa"/>
            <w:tcBorders>
              <w:top w:val="nil"/>
              <w:left w:val="nil"/>
              <w:bottom w:val="single" w:sz="4" w:space="0" w:color="auto"/>
              <w:right w:val="single" w:sz="4" w:space="0" w:color="auto"/>
            </w:tcBorders>
            <w:shd w:val="clear" w:color="000000" w:fill="DDEBF7"/>
            <w:noWrap/>
            <w:vAlign w:val="center"/>
            <w:hideMark/>
          </w:tcPr>
          <w:p w14:paraId="02C67B96" w14:textId="77777777" w:rsidR="0083463A" w:rsidRPr="007059D7" w:rsidRDefault="0083463A"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Commentaires</w:t>
            </w:r>
          </w:p>
        </w:tc>
        <w:tc>
          <w:tcPr>
            <w:tcW w:w="1107" w:type="dxa"/>
            <w:tcBorders>
              <w:top w:val="nil"/>
              <w:left w:val="nil"/>
              <w:bottom w:val="single" w:sz="4" w:space="0" w:color="auto"/>
              <w:right w:val="single" w:sz="4" w:space="0" w:color="auto"/>
            </w:tcBorders>
            <w:shd w:val="clear" w:color="000000" w:fill="C6E0B4"/>
            <w:noWrap/>
            <w:vAlign w:val="center"/>
            <w:hideMark/>
          </w:tcPr>
          <w:p w14:paraId="137FE8E2" w14:textId="77777777" w:rsidR="0083463A" w:rsidRPr="007059D7" w:rsidRDefault="0083463A"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 </w:t>
            </w:r>
          </w:p>
        </w:tc>
      </w:tr>
      <w:tr w:rsidR="00507C3B" w:rsidRPr="007059D7" w14:paraId="3A874167" w14:textId="77777777" w:rsidTr="00A10D43">
        <w:trPr>
          <w:trHeight w:val="290"/>
        </w:trPr>
        <w:tc>
          <w:tcPr>
            <w:tcW w:w="1011" w:type="dxa"/>
            <w:vMerge/>
            <w:tcBorders>
              <w:left w:val="single" w:sz="4" w:space="0" w:color="auto"/>
              <w:bottom w:val="single" w:sz="4" w:space="0" w:color="auto"/>
              <w:right w:val="single" w:sz="4" w:space="0" w:color="auto"/>
            </w:tcBorders>
            <w:shd w:val="clear" w:color="000000" w:fill="DDEBF7"/>
            <w:noWrap/>
            <w:vAlign w:val="center"/>
            <w:hideMark/>
          </w:tcPr>
          <w:p w14:paraId="3E1FFF36" w14:textId="77777777" w:rsidR="002C248D" w:rsidRPr="007059D7" w:rsidRDefault="002C248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p>
        </w:tc>
        <w:tc>
          <w:tcPr>
            <w:tcW w:w="1411" w:type="dxa"/>
            <w:vMerge/>
            <w:tcBorders>
              <w:left w:val="nil"/>
              <w:bottom w:val="single" w:sz="4" w:space="0" w:color="auto"/>
              <w:right w:val="single" w:sz="4" w:space="0" w:color="auto"/>
            </w:tcBorders>
            <w:shd w:val="clear" w:color="000000" w:fill="DDEBF7"/>
            <w:noWrap/>
            <w:vAlign w:val="center"/>
            <w:hideMark/>
          </w:tcPr>
          <w:p w14:paraId="6C8E94FA" w14:textId="77777777" w:rsidR="002C248D" w:rsidRPr="007059D7" w:rsidRDefault="002C248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p>
        </w:tc>
        <w:tc>
          <w:tcPr>
            <w:tcW w:w="1474" w:type="dxa"/>
            <w:tcBorders>
              <w:top w:val="nil"/>
              <w:left w:val="nil"/>
              <w:bottom w:val="single" w:sz="4" w:space="0" w:color="auto"/>
              <w:right w:val="single" w:sz="4" w:space="0" w:color="auto"/>
            </w:tcBorders>
            <w:shd w:val="clear" w:color="000000" w:fill="DDEBF7"/>
            <w:noWrap/>
            <w:vAlign w:val="center"/>
            <w:hideMark/>
          </w:tcPr>
          <w:p w14:paraId="34F63D45" w14:textId="77777777" w:rsidR="002C248D" w:rsidRPr="007059D7" w:rsidRDefault="002C248D" w:rsidP="00C96BEA">
            <w:pPr>
              <w:spacing w:after="0" w:line="240" w:lineRule="auto"/>
              <w:ind w:left="0" w:right="0" w:firstLine="0"/>
              <w:jc w:val="center"/>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Valeur</w:t>
            </w:r>
          </w:p>
        </w:tc>
        <w:tc>
          <w:tcPr>
            <w:tcW w:w="673" w:type="dxa"/>
            <w:tcBorders>
              <w:top w:val="nil"/>
              <w:left w:val="nil"/>
              <w:bottom w:val="single" w:sz="4" w:space="0" w:color="auto"/>
              <w:right w:val="single" w:sz="4" w:space="0" w:color="auto"/>
            </w:tcBorders>
            <w:shd w:val="clear" w:color="000000" w:fill="DDEBF7"/>
            <w:noWrap/>
            <w:vAlign w:val="center"/>
            <w:hideMark/>
          </w:tcPr>
          <w:p w14:paraId="6599630B" w14:textId="77777777" w:rsidR="002C248D" w:rsidRPr="007059D7" w:rsidRDefault="002C248D" w:rsidP="00C96BEA">
            <w:pPr>
              <w:spacing w:after="0" w:line="240" w:lineRule="auto"/>
              <w:ind w:left="0" w:right="0" w:firstLine="0"/>
              <w:jc w:val="center"/>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Année</w:t>
            </w:r>
          </w:p>
        </w:tc>
        <w:tc>
          <w:tcPr>
            <w:tcW w:w="1556" w:type="dxa"/>
            <w:tcBorders>
              <w:top w:val="nil"/>
              <w:left w:val="nil"/>
              <w:bottom w:val="single" w:sz="4" w:space="0" w:color="auto"/>
              <w:right w:val="single" w:sz="4" w:space="0" w:color="auto"/>
            </w:tcBorders>
            <w:shd w:val="clear" w:color="000000" w:fill="DDEBF7"/>
            <w:noWrap/>
            <w:vAlign w:val="center"/>
            <w:hideMark/>
          </w:tcPr>
          <w:p w14:paraId="48799B2D" w14:textId="77777777" w:rsidR="002C248D" w:rsidRPr="007059D7" w:rsidRDefault="002C248D" w:rsidP="00C96BEA">
            <w:pPr>
              <w:spacing w:after="0" w:line="240" w:lineRule="auto"/>
              <w:ind w:left="0" w:right="0" w:firstLine="0"/>
              <w:jc w:val="center"/>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Source</w:t>
            </w:r>
          </w:p>
        </w:tc>
        <w:tc>
          <w:tcPr>
            <w:tcW w:w="1183" w:type="dxa"/>
            <w:tcBorders>
              <w:top w:val="nil"/>
              <w:left w:val="nil"/>
              <w:bottom w:val="single" w:sz="4" w:space="0" w:color="auto"/>
              <w:right w:val="single" w:sz="4" w:space="0" w:color="auto"/>
            </w:tcBorders>
            <w:shd w:val="clear" w:color="000000" w:fill="A6A6A6"/>
            <w:noWrap/>
            <w:vAlign w:val="center"/>
            <w:hideMark/>
          </w:tcPr>
          <w:p w14:paraId="7C42E2B0" w14:textId="3C99D1F0" w:rsidR="002C248D" w:rsidRPr="007059D7" w:rsidRDefault="001F31C4" w:rsidP="00C96BEA">
            <w:pPr>
              <w:spacing w:after="0" w:line="240" w:lineRule="auto"/>
              <w:ind w:left="0" w:right="0" w:firstLine="0"/>
              <w:jc w:val="center"/>
              <w:rPr>
                <w:rFonts w:ascii="Times New Roman" w:eastAsia="Times New Roman" w:hAnsi="Times New Roman" w:cs="Times New Roman"/>
                <w:b/>
                <w:bCs/>
                <w:sz w:val="20"/>
                <w:szCs w:val="20"/>
                <w:lang w:val="fr-FR" w:eastAsia="fr-FR"/>
              </w:rPr>
            </w:pPr>
            <w:r>
              <w:rPr>
                <w:rFonts w:ascii="Times New Roman" w:eastAsia="Times New Roman" w:hAnsi="Times New Roman" w:cs="Times New Roman"/>
                <w:b/>
                <w:bCs/>
                <w:sz w:val="20"/>
                <w:szCs w:val="20"/>
                <w:lang w:val="fr-FR" w:eastAsia="fr-FR"/>
              </w:rPr>
              <w:t>1</w:t>
            </w:r>
            <w:r w:rsidR="00BE6477" w:rsidRPr="00B4375A">
              <w:rPr>
                <w:rFonts w:ascii="Times New Roman" w:eastAsia="Times New Roman" w:hAnsi="Times New Roman" w:cs="Times New Roman"/>
                <w:b/>
                <w:bCs/>
                <w:sz w:val="20"/>
                <w:szCs w:val="20"/>
                <w:vertAlign w:val="superscript"/>
                <w:lang w:val="fr-FR" w:eastAsia="fr-FR"/>
              </w:rPr>
              <w:t>er</w:t>
            </w:r>
            <w:r>
              <w:rPr>
                <w:rFonts w:ascii="Times New Roman" w:eastAsia="Times New Roman" w:hAnsi="Times New Roman" w:cs="Times New Roman"/>
                <w:b/>
                <w:bCs/>
                <w:sz w:val="20"/>
                <w:szCs w:val="20"/>
                <w:lang w:val="fr-FR" w:eastAsia="fr-FR"/>
              </w:rPr>
              <w:t xml:space="preserve"> Sem</w:t>
            </w:r>
          </w:p>
        </w:tc>
        <w:tc>
          <w:tcPr>
            <w:tcW w:w="1239" w:type="dxa"/>
            <w:tcBorders>
              <w:top w:val="nil"/>
              <w:left w:val="nil"/>
              <w:bottom w:val="single" w:sz="4" w:space="0" w:color="auto"/>
              <w:right w:val="single" w:sz="4" w:space="0" w:color="auto"/>
            </w:tcBorders>
            <w:shd w:val="clear" w:color="000000" w:fill="A6A6A6"/>
            <w:noWrap/>
            <w:vAlign w:val="center"/>
            <w:hideMark/>
          </w:tcPr>
          <w:p w14:paraId="2CFF75DF" w14:textId="7417ADFD" w:rsidR="002C248D" w:rsidRPr="007059D7" w:rsidRDefault="001F31C4" w:rsidP="00C96BEA">
            <w:pPr>
              <w:spacing w:after="0" w:line="240" w:lineRule="auto"/>
              <w:ind w:left="0" w:right="0" w:firstLine="0"/>
              <w:jc w:val="center"/>
              <w:rPr>
                <w:rFonts w:ascii="Times New Roman" w:eastAsia="Times New Roman" w:hAnsi="Times New Roman" w:cs="Times New Roman"/>
                <w:b/>
                <w:bCs/>
                <w:sz w:val="20"/>
                <w:szCs w:val="20"/>
                <w:lang w:val="fr-FR" w:eastAsia="fr-FR"/>
              </w:rPr>
            </w:pPr>
            <w:r>
              <w:rPr>
                <w:rFonts w:ascii="Times New Roman" w:eastAsia="Times New Roman" w:hAnsi="Times New Roman" w:cs="Times New Roman"/>
                <w:b/>
                <w:bCs/>
                <w:sz w:val="20"/>
                <w:szCs w:val="20"/>
                <w:lang w:val="fr-FR" w:eastAsia="fr-FR"/>
              </w:rPr>
              <w:t>2</w:t>
            </w:r>
            <w:r w:rsidR="00BE6477" w:rsidRPr="00B4375A">
              <w:rPr>
                <w:rFonts w:ascii="Times New Roman" w:eastAsia="Times New Roman" w:hAnsi="Times New Roman" w:cs="Times New Roman"/>
                <w:b/>
                <w:bCs/>
                <w:sz w:val="20"/>
                <w:szCs w:val="20"/>
                <w:vertAlign w:val="superscript"/>
                <w:lang w:val="fr-FR" w:eastAsia="fr-FR"/>
              </w:rPr>
              <w:t>ème</w:t>
            </w:r>
            <w:r>
              <w:rPr>
                <w:rFonts w:ascii="Times New Roman" w:eastAsia="Times New Roman" w:hAnsi="Times New Roman" w:cs="Times New Roman"/>
                <w:b/>
                <w:bCs/>
                <w:sz w:val="20"/>
                <w:szCs w:val="20"/>
                <w:lang w:val="fr-FR" w:eastAsia="fr-FR"/>
              </w:rPr>
              <w:t xml:space="preserve"> Sem</w:t>
            </w:r>
          </w:p>
        </w:tc>
        <w:tc>
          <w:tcPr>
            <w:tcW w:w="1226" w:type="dxa"/>
            <w:tcBorders>
              <w:top w:val="nil"/>
              <w:left w:val="nil"/>
              <w:bottom w:val="single" w:sz="4" w:space="0" w:color="auto"/>
              <w:right w:val="single" w:sz="4" w:space="0" w:color="auto"/>
            </w:tcBorders>
            <w:shd w:val="clear" w:color="000000" w:fill="F4B084"/>
            <w:noWrap/>
            <w:vAlign w:val="center"/>
            <w:hideMark/>
          </w:tcPr>
          <w:p w14:paraId="5F59B045" w14:textId="4B7ABFE4" w:rsidR="002C248D" w:rsidRPr="007059D7" w:rsidRDefault="001F31C4" w:rsidP="00C96BEA">
            <w:pPr>
              <w:spacing w:after="0" w:line="240" w:lineRule="auto"/>
              <w:ind w:left="0" w:right="0" w:firstLine="0"/>
              <w:jc w:val="right"/>
              <w:rPr>
                <w:rFonts w:ascii="Times New Roman" w:eastAsia="Times New Roman" w:hAnsi="Times New Roman" w:cs="Times New Roman"/>
                <w:b/>
                <w:bCs/>
                <w:sz w:val="20"/>
                <w:szCs w:val="20"/>
                <w:lang w:val="fr-FR" w:eastAsia="fr-FR"/>
              </w:rPr>
            </w:pPr>
            <w:r>
              <w:rPr>
                <w:rFonts w:ascii="Times New Roman" w:eastAsia="Times New Roman" w:hAnsi="Times New Roman" w:cs="Times New Roman"/>
                <w:b/>
                <w:bCs/>
                <w:sz w:val="20"/>
                <w:szCs w:val="20"/>
                <w:lang w:val="fr-FR" w:eastAsia="fr-FR"/>
              </w:rPr>
              <w:t>1</w:t>
            </w:r>
            <w:r w:rsidRPr="00BF45C0">
              <w:rPr>
                <w:rFonts w:ascii="Times New Roman" w:eastAsia="Times New Roman" w:hAnsi="Times New Roman" w:cs="Times New Roman"/>
                <w:b/>
                <w:bCs/>
                <w:sz w:val="20"/>
                <w:szCs w:val="20"/>
                <w:vertAlign w:val="superscript"/>
                <w:lang w:val="fr-FR" w:eastAsia="fr-FR"/>
              </w:rPr>
              <w:t>er</w:t>
            </w:r>
            <w:r>
              <w:rPr>
                <w:rFonts w:ascii="Times New Roman" w:eastAsia="Times New Roman" w:hAnsi="Times New Roman" w:cs="Times New Roman"/>
                <w:b/>
                <w:bCs/>
                <w:sz w:val="20"/>
                <w:szCs w:val="20"/>
                <w:lang w:val="fr-FR" w:eastAsia="fr-FR"/>
              </w:rPr>
              <w:t xml:space="preserve"> Sem</w:t>
            </w:r>
          </w:p>
        </w:tc>
        <w:tc>
          <w:tcPr>
            <w:tcW w:w="1090" w:type="dxa"/>
            <w:tcBorders>
              <w:top w:val="nil"/>
              <w:left w:val="nil"/>
              <w:bottom w:val="single" w:sz="4" w:space="0" w:color="auto"/>
              <w:right w:val="single" w:sz="4" w:space="0" w:color="auto"/>
            </w:tcBorders>
            <w:shd w:val="clear" w:color="000000" w:fill="F4B084"/>
            <w:noWrap/>
            <w:vAlign w:val="center"/>
            <w:hideMark/>
          </w:tcPr>
          <w:p w14:paraId="0ECC331E" w14:textId="3F2066C5" w:rsidR="00BE6477" w:rsidRDefault="001F31C4" w:rsidP="00B4375A">
            <w:pPr>
              <w:spacing w:after="0" w:line="240" w:lineRule="auto"/>
              <w:ind w:left="0" w:right="0" w:firstLine="0"/>
              <w:rPr>
                <w:rFonts w:ascii="Times New Roman" w:eastAsia="Times New Roman" w:hAnsi="Times New Roman" w:cs="Times New Roman"/>
                <w:b/>
                <w:bCs/>
                <w:sz w:val="20"/>
                <w:szCs w:val="20"/>
                <w:lang w:val="fr-FR" w:eastAsia="fr-FR"/>
              </w:rPr>
            </w:pPr>
            <w:r>
              <w:rPr>
                <w:rFonts w:ascii="Times New Roman" w:eastAsia="Times New Roman" w:hAnsi="Times New Roman" w:cs="Times New Roman"/>
                <w:b/>
                <w:bCs/>
                <w:sz w:val="20"/>
                <w:szCs w:val="20"/>
                <w:lang w:val="fr-FR" w:eastAsia="fr-FR"/>
              </w:rPr>
              <w:t>2</w:t>
            </w:r>
            <w:r w:rsidR="00BE6477" w:rsidRPr="00B4375A">
              <w:rPr>
                <w:rFonts w:ascii="Times New Roman" w:eastAsia="Times New Roman" w:hAnsi="Times New Roman" w:cs="Times New Roman"/>
                <w:b/>
                <w:bCs/>
                <w:sz w:val="20"/>
                <w:szCs w:val="20"/>
                <w:vertAlign w:val="superscript"/>
                <w:lang w:val="fr-FR" w:eastAsia="fr-FR"/>
              </w:rPr>
              <w:t>ème</w:t>
            </w:r>
            <w:r>
              <w:rPr>
                <w:rFonts w:ascii="Times New Roman" w:eastAsia="Times New Roman" w:hAnsi="Times New Roman" w:cs="Times New Roman"/>
                <w:b/>
                <w:bCs/>
                <w:sz w:val="20"/>
                <w:szCs w:val="20"/>
                <w:lang w:val="fr-FR" w:eastAsia="fr-FR"/>
              </w:rPr>
              <w:t xml:space="preserve"> Sem</w:t>
            </w:r>
          </w:p>
        </w:tc>
        <w:tc>
          <w:tcPr>
            <w:tcW w:w="2177" w:type="dxa"/>
            <w:tcBorders>
              <w:top w:val="nil"/>
              <w:left w:val="nil"/>
              <w:bottom w:val="single" w:sz="4" w:space="0" w:color="auto"/>
              <w:right w:val="single" w:sz="4" w:space="0" w:color="auto"/>
            </w:tcBorders>
            <w:shd w:val="clear" w:color="000000" w:fill="DDEBF7"/>
            <w:noWrap/>
            <w:vAlign w:val="center"/>
            <w:hideMark/>
          </w:tcPr>
          <w:p w14:paraId="4AD1B687" w14:textId="77777777" w:rsidR="002C248D" w:rsidRPr="007059D7" w:rsidRDefault="002C248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 </w:t>
            </w:r>
          </w:p>
        </w:tc>
        <w:tc>
          <w:tcPr>
            <w:tcW w:w="1107" w:type="dxa"/>
            <w:tcBorders>
              <w:top w:val="nil"/>
              <w:left w:val="nil"/>
              <w:bottom w:val="single" w:sz="4" w:space="0" w:color="auto"/>
              <w:right w:val="single" w:sz="4" w:space="0" w:color="auto"/>
            </w:tcBorders>
            <w:shd w:val="clear" w:color="000000" w:fill="C6E0B4"/>
            <w:noWrap/>
            <w:vAlign w:val="center"/>
            <w:hideMark/>
          </w:tcPr>
          <w:p w14:paraId="6A542E75" w14:textId="77777777" w:rsidR="002C248D" w:rsidRPr="007059D7" w:rsidRDefault="002C248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 </w:t>
            </w:r>
          </w:p>
        </w:tc>
      </w:tr>
      <w:tr w:rsidR="00507C3B" w:rsidRPr="007059D7" w14:paraId="684A113A" w14:textId="77777777" w:rsidTr="00A10D43">
        <w:trPr>
          <w:trHeight w:val="290"/>
        </w:trPr>
        <w:tc>
          <w:tcPr>
            <w:tcW w:w="1011" w:type="dxa"/>
            <w:tcBorders>
              <w:top w:val="nil"/>
              <w:left w:val="single" w:sz="4" w:space="0" w:color="auto"/>
              <w:bottom w:val="single" w:sz="4" w:space="0" w:color="auto"/>
              <w:right w:val="single" w:sz="4" w:space="0" w:color="auto"/>
            </w:tcBorders>
            <w:shd w:val="clear" w:color="auto" w:fill="auto"/>
            <w:noWrap/>
            <w:vAlign w:val="center"/>
          </w:tcPr>
          <w:p w14:paraId="71E4F2C4"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p>
        </w:tc>
        <w:tc>
          <w:tcPr>
            <w:tcW w:w="1411" w:type="dxa"/>
            <w:tcBorders>
              <w:top w:val="nil"/>
              <w:left w:val="nil"/>
              <w:bottom w:val="single" w:sz="4" w:space="0" w:color="auto"/>
              <w:right w:val="single" w:sz="4" w:space="0" w:color="auto"/>
            </w:tcBorders>
            <w:shd w:val="clear" w:color="auto" w:fill="auto"/>
            <w:noWrap/>
          </w:tcPr>
          <w:p w14:paraId="77424E0C" w14:textId="77777777" w:rsidR="002D4C6D" w:rsidRPr="007059D7" w:rsidRDefault="002D4C6D" w:rsidP="00C96BEA">
            <w:pPr>
              <w:spacing w:after="0" w:line="240" w:lineRule="auto"/>
              <w:ind w:left="0" w:right="0"/>
              <w:rPr>
                <w:rFonts w:ascii="Times New Roman" w:eastAsia="Times New Roman" w:hAnsi="Times New Roman" w:cs="Times New Roman"/>
                <w:sz w:val="20"/>
                <w:szCs w:val="24"/>
                <w:lang w:val="fr-FR" w:eastAsia="fr-FR"/>
              </w:rPr>
            </w:pPr>
            <w:r w:rsidRPr="007059D7">
              <w:rPr>
                <w:rFonts w:ascii="Times New Roman" w:hAnsi="Times New Roman" w:cs="Times New Roman"/>
                <w:sz w:val="20"/>
                <w:szCs w:val="24"/>
                <w:lang w:val="fr-FR"/>
              </w:rPr>
              <w:t xml:space="preserve">Existence d’un document de politique foncière équitable (Existence d’un document de politique foncière équitable et des textes juridiques permettant et protégeant l’accès équitable au foncier et aux ressources forestières) </w:t>
            </w:r>
          </w:p>
        </w:tc>
        <w:tc>
          <w:tcPr>
            <w:tcW w:w="1474" w:type="dxa"/>
            <w:tcBorders>
              <w:top w:val="nil"/>
              <w:left w:val="nil"/>
              <w:bottom w:val="single" w:sz="4" w:space="0" w:color="auto"/>
              <w:right w:val="single" w:sz="4" w:space="0" w:color="auto"/>
            </w:tcBorders>
            <w:shd w:val="clear" w:color="000000" w:fill="FFFFFF"/>
            <w:noWrap/>
          </w:tcPr>
          <w:p w14:paraId="45B92483" w14:textId="77777777" w:rsidR="002D4C6D" w:rsidRPr="007059D7" w:rsidRDefault="00762696" w:rsidP="00C96BEA">
            <w:pPr>
              <w:spacing w:after="0" w:line="240" w:lineRule="auto"/>
              <w:ind w:left="0" w:right="0"/>
              <w:rPr>
                <w:rFonts w:ascii="Times New Roman" w:hAnsi="Times New Roman" w:cs="Times New Roman"/>
                <w:sz w:val="20"/>
                <w:szCs w:val="24"/>
                <w:lang w:val="fr-FR"/>
              </w:rPr>
            </w:pPr>
            <w:r w:rsidRPr="007059D7">
              <w:rPr>
                <w:rFonts w:ascii="Times New Roman" w:hAnsi="Times New Roman" w:cs="Times New Roman"/>
                <w:sz w:val="20"/>
                <w:szCs w:val="24"/>
                <w:lang w:val="fr-FR"/>
              </w:rPr>
              <w:t xml:space="preserve">Politique inexistante. </w:t>
            </w:r>
            <w:r w:rsidR="002D4C6D" w:rsidRPr="007059D7">
              <w:rPr>
                <w:rFonts w:ascii="Times New Roman" w:hAnsi="Times New Roman" w:cs="Times New Roman"/>
                <w:sz w:val="20"/>
                <w:szCs w:val="24"/>
                <w:lang w:val="fr-FR"/>
              </w:rPr>
              <w:t>La loi actuelle ne distingue pas les droits de différentes catégories d’ayant</w:t>
            </w:r>
            <w:r w:rsidR="00901AE3" w:rsidRPr="007059D7">
              <w:rPr>
                <w:rFonts w:ascii="Times New Roman" w:hAnsi="Times New Roman" w:cs="Times New Roman"/>
                <w:sz w:val="20"/>
                <w:szCs w:val="24"/>
                <w:lang w:val="fr-FR"/>
              </w:rPr>
              <w:t>-</w:t>
            </w:r>
            <w:r w:rsidR="002D4C6D" w:rsidRPr="007059D7">
              <w:rPr>
                <w:rFonts w:ascii="Times New Roman" w:hAnsi="Times New Roman" w:cs="Times New Roman"/>
                <w:sz w:val="20"/>
                <w:szCs w:val="24"/>
                <w:lang w:val="fr-FR"/>
              </w:rPr>
              <w:t>droit communautaire</w:t>
            </w:r>
            <w:r w:rsidR="00901AE3" w:rsidRPr="007059D7">
              <w:rPr>
                <w:rFonts w:ascii="Times New Roman" w:hAnsi="Times New Roman" w:cs="Times New Roman"/>
                <w:sz w:val="20"/>
                <w:szCs w:val="24"/>
                <w:lang w:val="fr-FR"/>
              </w:rPr>
              <w:t>s</w:t>
            </w:r>
            <w:r w:rsidR="002D4C6D" w:rsidRPr="007059D7">
              <w:rPr>
                <w:rFonts w:ascii="Times New Roman" w:hAnsi="Times New Roman" w:cs="Times New Roman"/>
                <w:sz w:val="20"/>
                <w:szCs w:val="24"/>
                <w:lang w:val="fr-FR"/>
              </w:rPr>
              <w:t xml:space="preserve">, </w:t>
            </w:r>
          </w:p>
          <w:p w14:paraId="6ABA7CB2"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Cs/>
                <w:sz w:val="20"/>
                <w:szCs w:val="24"/>
                <w:lang w:val="fr-FR" w:eastAsia="fr-FR"/>
              </w:rPr>
            </w:pPr>
          </w:p>
        </w:tc>
        <w:tc>
          <w:tcPr>
            <w:tcW w:w="673" w:type="dxa"/>
            <w:tcBorders>
              <w:top w:val="nil"/>
              <w:left w:val="nil"/>
              <w:bottom w:val="single" w:sz="4" w:space="0" w:color="auto"/>
              <w:right w:val="single" w:sz="4" w:space="0" w:color="auto"/>
            </w:tcBorders>
            <w:shd w:val="clear" w:color="auto" w:fill="auto"/>
            <w:noWrap/>
          </w:tcPr>
          <w:p w14:paraId="0F4EA0F8"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Cs/>
                <w:sz w:val="20"/>
                <w:szCs w:val="24"/>
                <w:lang w:val="fr-FR" w:eastAsia="fr-FR"/>
              </w:rPr>
            </w:pPr>
            <w:r w:rsidRPr="007059D7">
              <w:rPr>
                <w:rFonts w:ascii="Times New Roman" w:hAnsi="Times New Roman" w:cs="Times New Roman"/>
                <w:sz w:val="20"/>
                <w:szCs w:val="24"/>
                <w:lang w:val="fr-FR"/>
              </w:rPr>
              <w:t>2017</w:t>
            </w:r>
          </w:p>
        </w:tc>
        <w:tc>
          <w:tcPr>
            <w:tcW w:w="1556" w:type="dxa"/>
            <w:tcBorders>
              <w:top w:val="nil"/>
              <w:left w:val="nil"/>
              <w:bottom w:val="single" w:sz="4" w:space="0" w:color="auto"/>
              <w:right w:val="single" w:sz="4" w:space="0" w:color="auto"/>
            </w:tcBorders>
            <w:shd w:val="clear" w:color="auto" w:fill="auto"/>
            <w:noWrap/>
          </w:tcPr>
          <w:p w14:paraId="5681F793" w14:textId="77777777" w:rsidR="002D4C6D" w:rsidRPr="007059D7" w:rsidRDefault="002D4C6D" w:rsidP="00C96BEA">
            <w:pPr>
              <w:spacing w:after="0" w:line="240" w:lineRule="auto"/>
              <w:ind w:left="0" w:right="0"/>
              <w:rPr>
                <w:rFonts w:ascii="Times New Roman" w:eastAsia="Times New Roman" w:hAnsi="Times New Roman" w:cs="Times New Roman"/>
                <w:bCs/>
                <w:sz w:val="20"/>
                <w:szCs w:val="24"/>
                <w:lang w:val="fr-FR" w:eastAsia="fr-FR"/>
              </w:rPr>
            </w:pPr>
            <w:r w:rsidRPr="007059D7">
              <w:rPr>
                <w:rFonts w:ascii="Times New Roman" w:hAnsi="Times New Roman" w:cs="Times New Roman"/>
                <w:sz w:val="20"/>
                <w:szCs w:val="24"/>
                <w:lang w:val="fr-FR"/>
              </w:rPr>
              <w:t>PRODOC</w:t>
            </w:r>
          </w:p>
        </w:tc>
        <w:tc>
          <w:tcPr>
            <w:tcW w:w="1183" w:type="dxa"/>
            <w:tcBorders>
              <w:top w:val="nil"/>
              <w:left w:val="nil"/>
              <w:bottom w:val="single" w:sz="4" w:space="0" w:color="auto"/>
              <w:right w:val="single" w:sz="4" w:space="0" w:color="auto"/>
            </w:tcBorders>
            <w:shd w:val="clear" w:color="auto" w:fill="auto"/>
            <w:noWrap/>
          </w:tcPr>
          <w:p w14:paraId="5303A60E" w14:textId="59135E58" w:rsidR="002D4C6D" w:rsidRPr="007059D7" w:rsidRDefault="002D4C6D" w:rsidP="00C96BEA">
            <w:pPr>
              <w:spacing w:after="0" w:line="240" w:lineRule="auto"/>
              <w:ind w:left="0" w:right="0" w:firstLine="0"/>
              <w:jc w:val="left"/>
              <w:rPr>
                <w:rFonts w:ascii="Times New Roman" w:hAnsi="Times New Roman" w:cs="Times New Roman"/>
                <w:sz w:val="20"/>
                <w:szCs w:val="24"/>
                <w:lang w:val="fr-FR"/>
              </w:rPr>
            </w:pPr>
            <w:r w:rsidRPr="007059D7">
              <w:rPr>
                <w:rFonts w:ascii="Times New Roman" w:hAnsi="Times New Roman" w:cs="Times New Roman"/>
                <w:sz w:val="20"/>
                <w:szCs w:val="24"/>
                <w:lang w:val="fr-FR"/>
              </w:rPr>
              <w:t>-</w:t>
            </w:r>
            <w:r w:rsidR="007A36D1">
              <w:rPr>
                <w:rFonts w:ascii="Times New Roman" w:hAnsi="Times New Roman" w:cs="Times New Roman"/>
                <w:sz w:val="20"/>
                <w:szCs w:val="24"/>
                <w:lang w:val="fr-FR"/>
              </w:rPr>
              <w:t>Draft 1 du document de Politique</w:t>
            </w:r>
          </w:p>
        </w:tc>
        <w:tc>
          <w:tcPr>
            <w:tcW w:w="1239" w:type="dxa"/>
            <w:tcBorders>
              <w:top w:val="nil"/>
              <w:left w:val="nil"/>
              <w:bottom w:val="single" w:sz="4" w:space="0" w:color="auto"/>
              <w:right w:val="single" w:sz="4" w:space="0" w:color="auto"/>
            </w:tcBorders>
            <w:shd w:val="clear" w:color="auto" w:fill="auto"/>
            <w:noWrap/>
          </w:tcPr>
          <w:p w14:paraId="4E065741"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4"/>
                <w:lang w:val="fr-FR" w:eastAsia="fr-FR"/>
              </w:rPr>
            </w:pPr>
            <w:r w:rsidRPr="007059D7">
              <w:rPr>
                <w:rFonts w:ascii="Times New Roman" w:hAnsi="Times New Roman" w:cs="Times New Roman"/>
                <w:sz w:val="20"/>
                <w:szCs w:val="24"/>
                <w:lang w:val="fr-FR"/>
              </w:rPr>
              <w:t>-draft</w:t>
            </w:r>
            <w:r w:rsidR="00507C3B">
              <w:rPr>
                <w:rFonts w:ascii="Times New Roman" w:hAnsi="Times New Roman" w:cs="Times New Roman"/>
                <w:sz w:val="20"/>
                <w:szCs w:val="24"/>
                <w:lang w:val="fr-FR"/>
              </w:rPr>
              <w:t xml:space="preserve"> </w:t>
            </w:r>
            <w:r w:rsidR="007A36D1">
              <w:rPr>
                <w:rFonts w:ascii="Times New Roman" w:hAnsi="Times New Roman" w:cs="Times New Roman"/>
                <w:sz w:val="20"/>
                <w:szCs w:val="24"/>
                <w:lang w:val="fr-FR"/>
              </w:rPr>
              <w:t>2</w:t>
            </w:r>
            <w:r w:rsidRPr="007059D7">
              <w:rPr>
                <w:rFonts w:ascii="Times New Roman" w:hAnsi="Times New Roman" w:cs="Times New Roman"/>
                <w:sz w:val="20"/>
                <w:szCs w:val="24"/>
                <w:lang w:val="fr-FR"/>
              </w:rPr>
              <w:t xml:space="preserve"> de politique foncière </w:t>
            </w:r>
            <w:proofErr w:type="gramStart"/>
            <w:r w:rsidR="007A36D1">
              <w:rPr>
                <w:rFonts w:ascii="Times New Roman" w:hAnsi="Times New Roman" w:cs="Times New Roman"/>
                <w:sz w:val="20"/>
                <w:szCs w:val="24"/>
                <w:lang w:val="fr-FR"/>
              </w:rPr>
              <w:t>suite aux</w:t>
            </w:r>
            <w:proofErr w:type="gramEnd"/>
            <w:r w:rsidR="007A36D1">
              <w:rPr>
                <w:rFonts w:ascii="Times New Roman" w:hAnsi="Times New Roman" w:cs="Times New Roman"/>
                <w:sz w:val="20"/>
                <w:szCs w:val="24"/>
                <w:lang w:val="fr-FR"/>
              </w:rPr>
              <w:t xml:space="preserve"> consultations provinciales </w:t>
            </w:r>
          </w:p>
        </w:tc>
        <w:tc>
          <w:tcPr>
            <w:tcW w:w="1226" w:type="dxa"/>
            <w:tcBorders>
              <w:top w:val="nil"/>
              <w:left w:val="nil"/>
              <w:bottom w:val="single" w:sz="4" w:space="0" w:color="auto"/>
              <w:right w:val="single" w:sz="4" w:space="0" w:color="auto"/>
            </w:tcBorders>
            <w:shd w:val="clear" w:color="auto" w:fill="auto"/>
            <w:noWrap/>
          </w:tcPr>
          <w:p w14:paraId="644E2F3A" w14:textId="34B1409F" w:rsidR="002D4C6D" w:rsidRPr="007059D7" w:rsidRDefault="00435EBF" w:rsidP="00C96BEA">
            <w:pPr>
              <w:spacing w:after="0" w:line="240" w:lineRule="auto"/>
              <w:ind w:left="0" w:right="0" w:firstLine="0"/>
              <w:jc w:val="left"/>
              <w:rPr>
                <w:rFonts w:ascii="Times New Roman" w:eastAsia="Times New Roman" w:hAnsi="Times New Roman" w:cs="Times New Roman"/>
                <w:sz w:val="20"/>
                <w:szCs w:val="24"/>
                <w:lang w:val="fr-FR" w:eastAsia="fr-FR"/>
              </w:rPr>
            </w:pPr>
            <w:r>
              <w:rPr>
                <w:rFonts w:ascii="Times New Roman" w:eastAsia="Times New Roman" w:hAnsi="Times New Roman" w:cs="Times New Roman"/>
                <w:sz w:val="20"/>
                <w:szCs w:val="24"/>
                <w:lang w:val="fr-FR" w:eastAsia="fr-FR"/>
              </w:rPr>
              <w:t>Le Draft 1 est disponible et fait l’objet de consultation publique</w:t>
            </w:r>
          </w:p>
        </w:tc>
        <w:tc>
          <w:tcPr>
            <w:tcW w:w="1090" w:type="dxa"/>
            <w:tcBorders>
              <w:top w:val="nil"/>
              <w:left w:val="nil"/>
              <w:bottom w:val="single" w:sz="4" w:space="0" w:color="auto"/>
              <w:right w:val="single" w:sz="4" w:space="0" w:color="auto"/>
            </w:tcBorders>
            <w:shd w:val="clear" w:color="auto" w:fill="auto"/>
            <w:noWrap/>
          </w:tcPr>
          <w:p w14:paraId="2676C360" w14:textId="4EF6DBD5" w:rsidR="002D4C6D" w:rsidRPr="007059D7" w:rsidRDefault="00435EBF" w:rsidP="00C96BEA">
            <w:pPr>
              <w:spacing w:after="0" w:line="240" w:lineRule="auto"/>
              <w:ind w:left="0" w:right="0" w:firstLine="0"/>
              <w:jc w:val="left"/>
              <w:rPr>
                <w:rFonts w:ascii="Times New Roman" w:hAnsi="Times New Roman" w:cs="Times New Roman"/>
                <w:sz w:val="20"/>
                <w:szCs w:val="24"/>
                <w:lang w:val="fr-FR"/>
              </w:rPr>
            </w:pPr>
            <w:r>
              <w:rPr>
                <w:rFonts w:ascii="Times New Roman" w:hAnsi="Times New Roman" w:cs="Times New Roman"/>
                <w:sz w:val="20"/>
                <w:szCs w:val="24"/>
                <w:lang w:val="fr-FR"/>
              </w:rPr>
              <w:t>Le draft 2 de la politique est en cours d’élaboration</w:t>
            </w:r>
          </w:p>
        </w:tc>
        <w:tc>
          <w:tcPr>
            <w:tcW w:w="2177" w:type="dxa"/>
            <w:tcBorders>
              <w:top w:val="nil"/>
              <w:left w:val="nil"/>
              <w:bottom w:val="single" w:sz="4" w:space="0" w:color="auto"/>
              <w:right w:val="single" w:sz="4" w:space="0" w:color="auto"/>
            </w:tcBorders>
            <w:shd w:val="clear" w:color="auto" w:fill="auto"/>
            <w:noWrap/>
          </w:tcPr>
          <w:p w14:paraId="353204A8" w14:textId="77777777" w:rsidR="002D4C6D" w:rsidRPr="007059D7" w:rsidRDefault="002D4C6D" w:rsidP="00C96BEA">
            <w:pPr>
              <w:spacing w:after="0" w:line="240" w:lineRule="auto"/>
              <w:ind w:left="0" w:right="0"/>
              <w:rPr>
                <w:rFonts w:ascii="Times New Roman" w:eastAsiaTheme="minorHAnsi" w:hAnsi="Times New Roman" w:cs="Times New Roman"/>
                <w:sz w:val="20"/>
                <w:szCs w:val="24"/>
                <w:lang w:val="fr-FR"/>
              </w:rPr>
            </w:pPr>
            <w:r w:rsidRPr="007059D7">
              <w:rPr>
                <w:rFonts w:ascii="Times New Roman" w:hAnsi="Times New Roman" w:cs="Times New Roman"/>
                <w:sz w:val="20"/>
                <w:szCs w:val="24"/>
                <w:lang w:val="fr-FR"/>
              </w:rPr>
              <w:t>Résultats attendus à la fin du projet :</w:t>
            </w:r>
          </w:p>
          <w:p w14:paraId="5AE95F25" w14:textId="77777777" w:rsidR="002D4C6D" w:rsidRPr="007059D7" w:rsidRDefault="002D4C6D" w:rsidP="00C96BEA">
            <w:pPr>
              <w:spacing w:after="0" w:line="240" w:lineRule="auto"/>
              <w:ind w:left="0" w:right="0"/>
              <w:rPr>
                <w:rFonts w:ascii="Times New Roman" w:eastAsiaTheme="minorHAnsi" w:hAnsi="Times New Roman" w:cs="Times New Roman"/>
                <w:sz w:val="20"/>
                <w:szCs w:val="24"/>
                <w:lang w:val="fr-FR"/>
              </w:rPr>
            </w:pPr>
            <w:r w:rsidRPr="007059D7">
              <w:rPr>
                <w:rFonts w:ascii="Times New Roman" w:hAnsi="Times New Roman" w:cs="Times New Roman"/>
                <w:sz w:val="20"/>
                <w:szCs w:val="24"/>
                <w:lang w:val="fr-FR"/>
              </w:rPr>
              <w:t>-évolution normale :</w:t>
            </w:r>
          </w:p>
          <w:p w14:paraId="45F3FE89" w14:textId="5DC6AD80" w:rsidR="002D4C6D" w:rsidRPr="007059D7" w:rsidRDefault="002D4C6D" w:rsidP="00C96BEA">
            <w:pPr>
              <w:spacing w:after="0" w:line="240" w:lineRule="auto"/>
              <w:ind w:left="0" w:right="0"/>
              <w:rPr>
                <w:rFonts w:ascii="Times New Roman" w:eastAsiaTheme="minorHAnsi" w:hAnsi="Times New Roman" w:cs="Times New Roman"/>
                <w:sz w:val="20"/>
                <w:szCs w:val="24"/>
                <w:lang w:val="fr-FR"/>
              </w:rPr>
            </w:pPr>
            <w:r w:rsidRPr="007059D7">
              <w:rPr>
                <w:rFonts w:ascii="Times New Roman" w:hAnsi="Times New Roman" w:cs="Times New Roman"/>
                <w:sz w:val="20"/>
                <w:szCs w:val="24"/>
                <w:lang w:val="fr-FR"/>
              </w:rPr>
              <w:t>-validation de la politique au niveau du gouvernement</w:t>
            </w:r>
            <w:r w:rsidR="00435EBF">
              <w:rPr>
                <w:rFonts w:ascii="Times New Roman" w:hAnsi="Times New Roman" w:cs="Times New Roman"/>
                <w:sz w:val="20"/>
                <w:szCs w:val="24"/>
                <w:lang w:val="fr-FR"/>
              </w:rPr>
              <w:t xml:space="preserve"> prévu en début du semestre 2, 2020.</w:t>
            </w:r>
          </w:p>
          <w:p w14:paraId="3C789D6B"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4"/>
                <w:lang w:val="fr-FR" w:eastAsia="fr-FR"/>
              </w:rPr>
            </w:pPr>
          </w:p>
        </w:tc>
        <w:tc>
          <w:tcPr>
            <w:tcW w:w="1107" w:type="dxa"/>
            <w:tcBorders>
              <w:top w:val="nil"/>
              <w:left w:val="nil"/>
              <w:bottom w:val="single" w:sz="4" w:space="0" w:color="auto"/>
              <w:right w:val="single" w:sz="4" w:space="0" w:color="auto"/>
            </w:tcBorders>
            <w:shd w:val="clear" w:color="auto" w:fill="auto"/>
            <w:noWrap/>
            <w:vAlign w:val="center"/>
          </w:tcPr>
          <w:p w14:paraId="7A3BEEEE"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0"/>
                <w:lang w:val="fr-FR" w:eastAsia="fr-FR"/>
              </w:rPr>
            </w:pPr>
          </w:p>
        </w:tc>
      </w:tr>
      <w:tr w:rsidR="00507C3B" w:rsidRPr="007059D7" w14:paraId="7F47DAFF" w14:textId="77777777" w:rsidTr="00A10D43">
        <w:trPr>
          <w:trHeight w:val="290"/>
        </w:trPr>
        <w:tc>
          <w:tcPr>
            <w:tcW w:w="1011" w:type="dxa"/>
            <w:tcBorders>
              <w:top w:val="nil"/>
              <w:left w:val="single" w:sz="4" w:space="0" w:color="auto"/>
              <w:bottom w:val="single" w:sz="4" w:space="0" w:color="auto"/>
              <w:right w:val="single" w:sz="4" w:space="0" w:color="auto"/>
            </w:tcBorders>
            <w:shd w:val="clear" w:color="auto" w:fill="auto"/>
            <w:noWrap/>
            <w:vAlign w:val="center"/>
          </w:tcPr>
          <w:p w14:paraId="7C83C624"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p>
        </w:tc>
        <w:tc>
          <w:tcPr>
            <w:tcW w:w="1411" w:type="dxa"/>
            <w:tcBorders>
              <w:top w:val="nil"/>
              <w:left w:val="nil"/>
              <w:bottom w:val="single" w:sz="4" w:space="0" w:color="auto"/>
              <w:right w:val="single" w:sz="4" w:space="0" w:color="auto"/>
            </w:tcBorders>
            <w:shd w:val="clear" w:color="auto" w:fill="auto"/>
            <w:noWrap/>
          </w:tcPr>
          <w:p w14:paraId="66555EBE" w14:textId="77777777" w:rsidR="002D4C6D" w:rsidRPr="007059D7" w:rsidRDefault="002D4C6D" w:rsidP="00C96BEA">
            <w:pPr>
              <w:spacing w:after="0" w:line="240" w:lineRule="auto"/>
              <w:ind w:left="0" w:right="0"/>
              <w:rPr>
                <w:rFonts w:ascii="Times New Roman" w:eastAsia="Times New Roman" w:hAnsi="Times New Roman" w:cs="Times New Roman"/>
                <w:sz w:val="20"/>
                <w:szCs w:val="24"/>
                <w:lang w:val="fr-FR" w:eastAsia="fr-FR"/>
              </w:rPr>
            </w:pPr>
            <w:r w:rsidRPr="007059D7">
              <w:rPr>
                <w:rFonts w:ascii="Times New Roman" w:hAnsi="Times New Roman" w:cs="Times New Roman"/>
                <w:sz w:val="20"/>
                <w:szCs w:val="24"/>
                <w:lang w:val="fr-FR"/>
              </w:rPr>
              <w:t>Existence des textes légaux ou règlementaires clarifiant ou complétant les dispositions actuelles</w:t>
            </w:r>
          </w:p>
        </w:tc>
        <w:tc>
          <w:tcPr>
            <w:tcW w:w="1474" w:type="dxa"/>
            <w:tcBorders>
              <w:top w:val="nil"/>
              <w:left w:val="nil"/>
              <w:bottom w:val="single" w:sz="4" w:space="0" w:color="auto"/>
              <w:right w:val="single" w:sz="4" w:space="0" w:color="auto"/>
            </w:tcBorders>
            <w:shd w:val="clear" w:color="000000" w:fill="FFFFFF"/>
            <w:noWrap/>
          </w:tcPr>
          <w:p w14:paraId="74208F0A" w14:textId="77777777" w:rsidR="002D4C6D" w:rsidRPr="007059D7" w:rsidRDefault="002D4C6D" w:rsidP="00C96BEA">
            <w:pPr>
              <w:spacing w:after="0" w:line="240" w:lineRule="auto"/>
              <w:ind w:left="0" w:right="0"/>
              <w:rPr>
                <w:rFonts w:ascii="Times New Roman" w:hAnsi="Times New Roman" w:cs="Times New Roman"/>
                <w:sz w:val="20"/>
                <w:szCs w:val="24"/>
                <w:lang w:val="fr-FR"/>
              </w:rPr>
            </w:pPr>
            <w:r w:rsidRPr="007059D7">
              <w:rPr>
                <w:rFonts w:ascii="Times New Roman" w:hAnsi="Times New Roman" w:cs="Times New Roman"/>
                <w:sz w:val="20"/>
                <w:szCs w:val="24"/>
                <w:lang w:val="fr-FR"/>
              </w:rPr>
              <w:t>N'existent pas</w:t>
            </w:r>
          </w:p>
          <w:p w14:paraId="201C61AE"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Cs/>
                <w:sz w:val="20"/>
                <w:szCs w:val="24"/>
                <w:lang w:val="fr-FR" w:eastAsia="fr-FR"/>
              </w:rPr>
            </w:pPr>
          </w:p>
        </w:tc>
        <w:tc>
          <w:tcPr>
            <w:tcW w:w="673" w:type="dxa"/>
            <w:tcBorders>
              <w:top w:val="nil"/>
              <w:left w:val="nil"/>
              <w:bottom w:val="single" w:sz="4" w:space="0" w:color="auto"/>
              <w:right w:val="single" w:sz="4" w:space="0" w:color="auto"/>
            </w:tcBorders>
            <w:shd w:val="clear" w:color="auto" w:fill="auto"/>
            <w:noWrap/>
          </w:tcPr>
          <w:p w14:paraId="7BDC0B2D"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Cs/>
                <w:sz w:val="20"/>
                <w:szCs w:val="24"/>
                <w:lang w:val="fr-FR" w:eastAsia="fr-FR"/>
              </w:rPr>
            </w:pPr>
            <w:r w:rsidRPr="007059D7">
              <w:rPr>
                <w:rFonts w:ascii="Times New Roman" w:hAnsi="Times New Roman" w:cs="Times New Roman"/>
                <w:sz w:val="20"/>
                <w:szCs w:val="24"/>
                <w:lang w:val="fr-FR"/>
              </w:rPr>
              <w:t>2017</w:t>
            </w:r>
          </w:p>
        </w:tc>
        <w:tc>
          <w:tcPr>
            <w:tcW w:w="1556" w:type="dxa"/>
            <w:tcBorders>
              <w:top w:val="nil"/>
              <w:left w:val="nil"/>
              <w:bottom w:val="single" w:sz="4" w:space="0" w:color="auto"/>
              <w:right w:val="single" w:sz="4" w:space="0" w:color="auto"/>
            </w:tcBorders>
            <w:shd w:val="clear" w:color="auto" w:fill="auto"/>
            <w:noWrap/>
          </w:tcPr>
          <w:p w14:paraId="43A5BBAD" w14:textId="77777777" w:rsidR="002D4C6D" w:rsidRPr="007059D7" w:rsidRDefault="002D4C6D" w:rsidP="00C96BEA">
            <w:pPr>
              <w:spacing w:after="0" w:line="240" w:lineRule="auto"/>
              <w:ind w:left="0" w:right="0"/>
              <w:rPr>
                <w:rFonts w:ascii="Times New Roman" w:eastAsia="Times New Roman" w:hAnsi="Times New Roman" w:cs="Times New Roman"/>
                <w:bCs/>
                <w:sz w:val="20"/>
                <w:szCs w:val="24"/>
                <w:lang w:val="fr-FR" w:eastAsia="fr-FR"/>
              </w:rPr>
            </w:pPr>
            <w:r w:rsidRPr="007059D7">
              <w:rPr>
                <w:rFonts w:ascii="Times New Roman" w:hAnsi="Times New Roman" w:cs="Times New Roman"/>
                <w:sz w:val="20"/>
                <w:szCs w:val="24"/>
                <w:lang w:val="fr-FR"/>
              </w:rPr>
              <w:t>PRODOC</w:t>
            </w:r>
          </w:p>
        </w:tc>
        <w:tc>
          <w:tcPr>
            <w:tcW w:w="1183" w:type="dxa"/>
            <w:tcBorders>
              <w:top w:val="nil"/>
              <w:left w:val="nil"/>
              <w:bottom w:val="single" w:sz="4" w:space="0" w:color="auto"/>
              <w:right w:val="single" w:sz="4" w:space="0" w:color="auto"/>
            </w:tcBorders>
            <w:shd w:val="clear" w:color="auto" w:fill="auto"/>
            <w:noWrap/>
          </w:tcPr>
          <w:p w14:paraId="481DBF47" w14:textId="312A1782" w:rsidR="002D4C6D" w:rsidRPr="007059D7" w:rsidRDefault="002D4C6D" w:rsidP="00C96BEA">
            <w:pPr>
              <w:spacing w:after="0" w:line="240" w:lineRule="auto"/>
              <w:ind w:left="0" w:right="0" w:firstLine="0"/>
              <w:jc w:val="left"/>
              <w:rPr>
                <w:rFonts w:ascii="Times New Roman" w:hAnsi="Times New Roman" w:cs="Times New Roman"/>
                <w:sz w:val="20"/>
                <w:szCs w:val="24"/>
                <w:lang w:val="fr-FR"/>
              </w:rPr>
            </w:pPr>
            <w:r w:rsidRPr="007059D7">
              <w:rPr>
                <w:rFonts w:ascii="Times New Roman" w:hAnsi="Times New Roman" w:cs="Times New Roman"/>
                <w:sz w:val="20"/>
                <w:szCs w:val="24"/>
                <w:lang w:val="fr-FR"/>
              </w:rPr>
              <w:t>-</w:t>
            </w:r>
            <w:r w:rsidR="007A36D1">
              <w:rPr>
                <w:rFonts w:ascii="Times New Roman" w:hAnsi="Times New Roman" w:cs="Times New Roman"/>
                <w:sz w:val="20"/>
                <w:szCs w:val="24"/>
                <w:lang w:val="fr-FR"/>
              </w:rPr>
              <w:t xml:space="preserve">Draft 0 de la loi </w:t>
            </w:r>
            <w:r w:rsidR="00507C3B">
              <w:rPr>
                <w:rFonts w:ascii="Times New Roman" w:hAnsi="Times New Roman" w:cs="Times New Roman"/>
                <w:sz w:val="20"/>
                <w:szCs w:val="24"/>
                <w:lang w:val="fr-FR"/>
              </w:rPr>
              <w:t>révisée</w:t>
            </w:r>
          </w:p>
        </w:tc>
        <w:tc>
          <w:tcPr>
            <w:tcW w:w="1239" w:type="dxa"/>
            <w:tcBorders>
              <w:top w:val="nil"/>
              <w:left w:val="nil"/>
              <w:bottom w:val="single" w:sz="4" w:space="0" w:color="auto"/>
              <w:right w:val="single" w:sz="4" w:space="0" w:color="auto"/>
            </w:tcBorders>
            <w:shd w:val="clear" w:color="auto" w:fill="auto"/>
            <w:noWrap/>
          </w:tcPr>
          <w:p w14:paraId="383FE20E" w14:textId="16EC5F70" w:rsidR="002D4C6D" w:rsidRPr="007059D7" w:rsidRDefault="007A36D1" w:rsidP="00C96BEA">
            <w:pPr>
              <w:spacing w:after="0" w:line="240" w:lineRule="auto"/>
              <w:ind w:left="0" w:right="0" w:firstLine="0"/>
              <w:jc w:val="left"/>
              <w:rPr>
                <w:rFonts w:ascii="Times New Roman" w:eastAsia="Times New Roman" w:hAnsi="Times New Roman" w:cs="Times New Roman"/>
                <w:sz w:val="20"/>
                <w:szCs w:val="24"/>
                <w:lang w:val="fr-FR" w:eastAsia="fr-FR"/>
              </w:rPr>
            </w:pPr>
            <w:r>
              <w:rPr>
                <w:rFonts w:ascii="Times New Roman" w:hAnsi="Times New Roman" w:cs="Times New Roman"/>
                <w:sz w:val="20"/>
                <w:szCs w:val="24"/>
                <w:lang w:val="fr-FR"/>
              </w:rPr>
              <w:t xml:space="preserve">Draft 1 de la loi </w:t>
            </w:r>
            <w:r w:rsidR="00507C3B">
              <w:rPr>
                <w:rFonts w:ascii="Times New Roman" w:hAnsi="Times New Roman" w:cs="Times New Roman"/>
                <w:sz w:val="20"/>
                <w:szCs w:val="24"/>
                <w:lang w:val="fr-FR"/>
              </w:rPr>
              <w:t>révisée</w:t>
            </w:r>
          </w:p>
        </w:tc>
        <w:tc>
          <w:tcPr>
            <w:tcW w:w="1226" w:type="dxa"/>
            <w:tcBorders>
              <w:top w:val="nil"/>
              <w:left w:val="nil"/>
              <w:bottom w:val="single" w:sz="4" w:space="0" w:color="auto"/>
              <w:right w:val="single" w:sz="4" w:space="0" w:color="auto"/>
            </w:tcBorders>
            <w:shd w:val="clear" w:color="auto" w:fill="auto"/>
            <w:noWrap/>
          </w:tcPr>
          <w:p w14:paraId="05D01612" w14:textId="15474469" w:rsidR="002D4C6D" w:rsidRPr="007059D7" w:rsidRDefault="007A36D1" w:rsidP="00C96BEA">
            <w:pPr>
              <w:spacing w:after="0" w:line="240" w:lineRule="auto"/>
              <w:ind w:left="0" w:right="0" w:firstLine="0"/>
              <w:jc w:val="left"/>
              <w:rPr>
                <w:rFonts w:ascii="Times New Roman" w:eastAsia="Times New Roman" w:hAnsi="Times New Roman" w:cs="Times New Roman"/>
                <w:sz w:val="20"/>
                <w:szCs w:val="24"/>
                <w:lang w:val="fr-FR" w:eastAsia="fr-FR"/>
              </w:rPr>
            </w:pPr>
            <w:r>
              <w:rPr>
                <w:rFonts w:ascii="Times New Roman" w:eastAsia="Times New Roman" w:hAnsi="Times New Roman" w:cs="Times New Roman"/>
                <w:sz w:val="20"/>
                <w:szCs w:val="24"/>
                <w:lang w:val="fr-FR" w:eastAsia="fr-FR"/>
              </w:rPr>
              <w:t>RAS</w:t>
            </w:r>
            <w:r w:rsidR="005A5918">
              <w:rPr>
                <w:rFonts w:ascii="Times New Roman" w:eastAsia="Times New Roman" w:hAnsi="Times New Roman" w:cs="Times New Roman"/>
                <w:sz w:val="20"/>
                <w:szCs w:val="24"/>
                <w:lang w:val="fr-FR" w:eastAsia="fr-FR"/>
              </w:rPr>
              <w:t xml:space="preserve"> </w:t>
            </w:r>
          </w:p>
        </w:tc>
        <w:tc>
          <w:tcPr>
            <w:tcW w:w="1090" w:type="dxa"/>
            <w:tcBorders>
              <w:top w:val="nil"/>
              <w:left w:val="nil"/>
              <w:bottom w:val="single" w:sz="4" w:space="0" w:color="auto"/>
              <w:right w:val="single" w:sz="4" w:space="0" w:color="auto"/>
            </w:tcBorders>
            <w:shd w:val="clear" w:color="auto" w:fill="auto"/>
            <w:noWrap/>
          </w:tcPr>
          <w:p w14:paraId="1AEB61FF" w14:textId="2521DFBC" w:rsidR="002D4C6D" w:rsidRPr="007059D7" w:rsidRDefault="005A5918" w:rsidP="00C96BEA">
            <w:pPr>
              <w:spacing w:after="0" w:line="240" w:lineRule="auto"/>
              <w:ind w:left="0" w:right="0" w:firstLine="0"/>
              <w:jc w:val="left"/>
              <w:rPr>
                <w:rFonts w:ascii="Times New Roman" w:hAnsi="Times New Roman" w:cs="Times New Roman"/>
                <w:sz w:val="20"/>
                <w:szCs w:val="24"/>
                <w:lang w:val="fr-FR"/>
              </w:rPr>
            </w:pPr>
            <w:r>
              <w:rPr>
                <w:rFonts w:ascii="Times New Roman" w:eastAsia="Times New Roman" w:hAnsi="Times New Roman" w:cs="Times New Roman"/>
                <w:sz w:val="20"/>
                <w:szCs w:val="24"/>
                <w:lang w:val="fr-FR" w:eastAsia="fr-FR"/>
              </w:rPr>
              <w:t>Maquette de la loi disponible pour discussion avec des experts</w:t>
            </w:r>
          </w:p>
        </w:tc>
        <w:tc>
          <w:tcPr>
            <w:tcW w:w="2177" w:type="dxa"/>
            <w:tcBorders>
              <w:top w:val="nil"/>
              <w:left w:val="nil"/>
              <w:bottom w:val="single" w:sz="4" w:space="0" w:color="auto"/>
              <w:right w:val="single" w:sz="4" w:space="0" w:color="auto"/>
            </w:tcBorders>
            <w:shd w:val="clear" w:color="auto" w:fill="auto"/>
            <w:noWrap/>
          </w:tcPr>
          <w:p w14:paraId="531B229E" w14:textId="77777777" w:rsidR="002D4C6D" w:rsidRPr="007059D7" w:rsidRDefault="002D4C6D" w:rsidP="00C96BEA">
            <w:pPr>
              <w:spacing w:after="0" w:line="240" w:lineRule="auto"/>
              <w:ind w:left="0" w:right="0"/>
              <w:rPr>
                <w:rFonts w:ascii="Times New Roman" w:eastAsiaTheme="minorHAnsi" w:hAnsi="Times New Roman" w:cs="Times New Roman"/>
                <w:sz w:val="20"/>
                <w:szCs w:val="24"/>
                <w:lang w:val="fr-FR"/>
              </w:rPr>
            </w:pPr>
            <w:r w:rsidRPr="007059D7">
              <w:rPr>
                <w:rFonts w:ascii="Times New Roman" w:hAnsi="Times New Roman" w:cs="Times New Roman"/>
                <w:sz w:val="20"/>
                <w:szCs w:val="24"/>
                <w:lang w:val="fr-FR"/>
              </w:rPr>
              <w:t>Résultats attendus à la fin du projet :</w:t>
            </w:r>
          </w:p>
          <w:p w14:paraId="530BDCF7"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4"/>
                <w:lang w:val="fr-FR" w:eastAsia="fr-FR"/>
              </w:rPr>
            </w:pPr>
            <w:r w:rsidRPr="007059D7">
              <w:rPr>
                <w:rFonts w:ascii="Times New Roman" w:hAnsi="Times New Roman" w:cs="Times New Roman"/>
                <w:sz w:val="20"/>
                <w:szCs w:val="24"/>
                <w:lang w:val="fr-FR"/>
              </w:rPr>
              <w:t>-productions des ou complétant les dispositions actuelles selon la politique adoptée</w:t>
            </w:r>
          </w:p>
        </w:tc>
        <w:tc>
          <w:tcPr>
            <w:tcW w:w="1107" w:type="dxa"/>
            <w:tcBorders>
              <w:top w:val="nil"/>
              <w:left w:val="nil"/>
              <w:bottom w:val="single" w:sz="4" w:space="0" w:color="auto"/>
              <w:right w:val="single" w:sz="4" w:space="0" w:color="auto"/>
            </w:tcBorders>
            <w:shd w:val="clear" w:color="auto" w:fill="auto"/>
            <w:noWrap/>
            <w:vAlign w:val="center"/>
          </w:tcPr>
          <w:p w14:paraId="0928DA35"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0"/>
                <w:lang w:val="fr-FR" w:eastAsia="fr-FR"/>
              </w:rPr>
            </w:pPr>
          </w:p>
        </w:tc>
      </w:tr>
      <w:tr w:rsidR="00507C3B" w:rsidRPr="007059D7" w14:paraId="3F2DE511" w14:textId="77777777" w:rsidTr="00A10D43">
        <w:trPr>
          <w:trHeight w:val="290"/>
        </w:trPr>
        <w:tc>
          <w:tcPr>
            <w:tcW w:w="1011" w:type="dxa"/>
            <w:tcBorders>
              <w:top w:val="nil"/>
              <w:left w:val="single" w:sz="4" w:space="0" w:color="auto"/>
              <w:bottom w:val="single" w:sz="4" w:space="0" w:color="auto"/>
              <w:right w:val="single" w:sz="4" w:space="0" w:color="auto"/>
            </w:tcBorders>
            <w:shd w:val="clear" w:color="auto" w:fill="auto"/>
            <w:noWrap/>
            <w:vAlign w:val="center"/>
          </w:tcPr>
          <w:p w14:paraId="02A96E3D"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p>
        </w:tc>
        <w:tc>
          <w:tcPr>
            <w:tcW w:w="1411" w:type="dxa"/>
            <w:tcBorders>
              <w:top w:val="nil"/>
              <w:left w:val="nil"/>
              <w:bottom w:val="single" w:sz="4" w:space="0" w:color="auto"/>
              <w:right w:val="single" w:sz="4" w:space="0" w:color="auto"/>
            </w:tcBorders>
            <w:shd w:val="clear" w:color="auto" w:fill="auto"/>
            <w:noWrap/>
          </w:tcPr>
          <w:p w14:paraId="38F6C88B" w14:textId="77777777" w:rsidR="002D4C6D" w:rsidRPr="007059D7" w:rsidRDefault="002D4C6D" w:rsidP="00C96BEA">
            <w:pPr>
              <w:spacing w:after="0" w:line="240" w:lineRule="auto"/>
              <w:ind w:left="0" w:right="0"/>
              <w:rPr>
                <w:rFonts w:ascii="Times New Roman" w:eastAsia="Times New Roman" w:hAnsi="Times New Roman" w:cs="Times New Roman"/>
                <w:sz w:val="20"/>
                <w:szCs w:val="24"/>
                <w:lang w:val="fr-FR" w:eastAsia="fr-FR"/>
              </w:rPr>
            </w:pPr>
            <w:r w:rsidRPr="007059D7">
              <w:rPr>
                <w:rFonts w:ascii="Times New Roman" w:hAnsi="Times New Roman" w:cs="Times New Roman"/>
                <w:sz w:val="20"/>
                <w:szCs w:val="24"/>
                <w:lang w:val="fr-FR"/>
              </w:rPr>
              <w:t>Qualité du draft de la proposition de loi révisant la loi de 1973 élaboré et soumis au conseil de Ministre</w:t>
            </w:r>
          </w:p>
        </w:tc>
        <w:tc>
          <w:tcPr>
            <w:tcW w:w="1474" w:type="dxa"/>
            <w:tcBorders>
              <w:top w:val="nil"/>
              <w:left w:val="nil"/>
              <w:bottom w:val="single" w:sz="4" w:space="0" w:color="auto"/>
              <w:right w:val="single" w:sz="4" w:space="0" w:color="auto"/>
            </w:tcBorders>
            <w:shd w:val="clear" w:color="000000" w:fill="FFFFFF"/>
            <w:noWrap/>
          </w:tcPr>
          <w:p w14:paraId="6E7840AE"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Cs/>
                <w:sz w:val="20"/>
                <w:szCs w:val="24"/>
                <w:lang w:val="fr-FR" w:eastAsia="fr-FR"/>
              </w:rPr>
            </w:pPr>
            <w:r w:rsidRPr="007059D7">
              <w:rPr>
                <w:rFonts w:ascii="Times New Roman" w:hAnsi="Times New Roman" w:cs="Times New Roman"/>
                <w:sz w:val="20"/>
                <w:szCs w:val="24"/>
                <w:lang w:val="fr-FR"/>
              </w:rPr>
              <w:t>N'existe pas</w:t>
            </w:r>
          </w:p>
        </w:tc>
        <w:tc>
          <w:tcPr>
            <w:tcW w:w="673" w:type="dxa"/>
            <w:tcBorders>
              <w:top w:val="nil"/>
              <w:left w:val="nil"/>
              <w:bottom w:val="single" w:sz="4" w:space="0" w:color="auto"/>
              <w:right w:val="single" w:sz="4" w:space="0" w:color="auto"/>
            </w:tcBorders>
            <w:shd w:val="clear" w:color="auto" w:fill="auto"/>
            <w:noWrap/>
          </w:tcPr>
          <w:p w14:paraId="16564F4C"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Cs/>
                <w:sz w:val="20"/>
                <w:szCs w:val="24"/>
                <w:lang w:val="fr-FR" w:eastAsia="fr-FR"/>
              </w:rPr>
            </w:pPr>
            <w:r w:rsidRPr="007059D7">
              <w:rPr>
                <w:rFonts w:ascii="Times New Roman" w:hAnsi="Times New Roman" w:cs="Times New Roman"/>
                <w:sz w:val="20"/>
                <w:szCs w:val="24"/>
                <w:lang w:val="fr-FR"/>
              </w:rPr>
              <w:t>2017</w:t>
            </w:r>
          </w:p>
        </w:tc>
        <w:tc>
          <w:tcPr>
            <w:tcW w:w="1556" w:type="dxa"/>
            <w:tcBorders>
              <w:top w:val="nil"/>
              <w:left w:val="nil"/>
              <w:bottom w:val="single" w:sz="4" w:space="0" w:color="auto"/>
              <w:right w:val="single" w:sz="4" w:space="0" w:color="auto"/>
            </w:tcBorders>
            <w:shd w:val="clear" w:color="auto" w:fill="auto"/>
            <w:noWrap/>
          </w:tcPr>
          <w:p w14:paraId="082CC24C" w14:textId="77777777" w:rsidR="002D4C6D" w:rsidRPr="007059D7" w:rsidRDefault="002D4C6D" w:rsidP="00C96BEA">
            <w:pPr>
              <w:spacing w:after="0" w:line="240" w:lineRule="auto"/>
              <w:ind w:left="0" w:right="0"/>
              <w:rPr>
                <w:rFonts w:ascii="Times New Roman" w:eastAsia="Times New Roman" w:hAnsi="Times New Roman" w:cs="Times New Roman"/>
                <w:bCs/>
                <w:sz w:val="20"/>
                <w:szCs w:val="24"/>
                <w:lang w:val="fr-FR" w:eastAsia="fr-FR"/>
              </w:rPr>
            </w:pPr>
            <w:r w:rsidRPr="007059D7">
              <w:rPr>
                <w:rFonts w:ascii="Times New Roman" w:hAnsi="Times New Roman" w:cs="Times New Roman"/>
                <w:sz w:val="20"/>
                <w:szCs w:val="24"/>
                <w:lang w:val="fr-FR"/>
              </w:rPr>
              <w:t>PRODOC</w:t>
            </w:r>
          </w:p>
        </w:tc>
        <w:tc>
          <w:tcPr>
            <w:tcW w:w="1183" w:type="dxa"/>
            <w:tcBorders>
              <w:top w:val="nil"/>
              <w:left w:val="nil"/>
              <w:bottom w:val="single" w:sz="4" w:space="0" w:color="auto"/>
              <w:right w:val="single" w:sz="4" w:space="0" w:color="auto"/>
            </w:tcBorders>
            <w:shd w:val="clear" w:color="auto" w:fill="auto"/>
            <w:noWrap/>
          </w:tcPr>
          <w:p w14:paraId="38268D1D" w14:textId="77777777" w:rsidR="002D4C6D" w:rsidRPr="007059D7" w:rsidRDefault="002D4C6D" w:rsidP="00C96BEA">
            <w:pPr>
              <w:spacing w:after="0" w:line="240" w:lineRule="auto"/>
              <w:ind w:left="0" w:right="0" w:firstLine="0"/>
              <w:jc w:val="left"/>
              <w:rPr>
                <w:rFonts w:ascii="Times New Roman" w:hAnsi="Times New Roman" w:cs="Times New Roman"/>
                <w:sz w:val="20"/>
                <w:szCs w:val="24"/>
                <w:lang w:val="fr-FR"/>
              </w:rPr>
            </w:pPr>
            <w:r w:rsidRPr="007059D7">
              <w:rPr>
                <w:rFonts w:ascii="Times New Roman" w:hAnsi="Times New Roman" w:cs="Times New Roman"/>
                <w:sz w:val="20"/>
                <w:szCs w:val="24"/>
                <w:lang w:val="fr-FR"/>
              </w:rPr>
              <w:t>-</w:t>
            </w:r>
            <w:r w:rsidR="007A36D1">
              <w:rPr>
                <w:rFonts w:ascii="Times New Roman" w:hAnsi="Times New Roman" w:cs="Times New Roman"/>
                <w:sz w:val="20"/>
                <w:szCs w:val="24"/>
                <w:lang w:val="fr-FR"/>
              </w:rPr>
              <w:t>Draft1 issues des relectures des experts</w:t>
            </w:r>
          </w:p>
        </w:tc>
        <w:tc>
          <w:tcPr>
            <w:tcW w:w="1239" w:type="dxa"/>
            <w:tcBorders>
              <w:top w:val="nil"/>
              <w:left w:val="nil"/>
              <w:bottom w:val="single" w:sz="4" w:space="0" w:color="auto"/>
              <w:right w:val="single" w:sz="4" w:space="0" w:color="auto"/>
            </w:tcBorders>
            <w:shd w:val="clear" w:color="auto" w:fill="auto"/>
            <w:noWrap/>
          </w:tcPr>
          <w:p w14:paraId="3A007185" w14:textId="3B5A585B" w:rsidR="002D4C6D" w:rsidRPr="007059D7" w:rsidRDefault="007A36D1" w:rsidP="007A36D1">
            <w:pPr>
              <w:spacing w:after="0" w:line="240" w:lineRule="auto"/>
              <w:ind w:left="0" w:right="0" w:firstLine="0"/>
              <w:jc w:val="left"/>
              <w:rPr>
                <w:rFonts w:ascii="Times New Roman" w:eastAsia="Times New Roman" w:hAnsi="Times New Roman" w:cs="Times New Roman"/>
                <w:sz w:val="20"/>
                <w:szCs w:val="24"/>
                <w:lang w:val="fr-FR" w:eastAsia="fr-FR"/>
              </w:rPr>
            </w:pPr>
            <w:r w:rsidRPr="007059D7">
              <w:rPr>
                <w:rFonts w:ascii="Times New Roman" w:hAnsi="Times New Roman" w:cs="Times New Roman"/>
                <w:sz w:val="20"/>
                <w:szCs w:val="24"/>
                <w:lang w:val="fr-FR"/>
              </w:rPr>
              <w:t>-</w:t>
            </w:r>
            <w:r>
              <w:rPr>
                <w:rFonts w:ascii="Times New Roman" w:hAnsi="Times New Roman" w:cs="Times New Roman"/>
                <w:sz w:val="20"/>
                <w:szCs w:val="24"/>
                <w:lang w:val="fr-FR"/>
              </w:rPr>
              <w:t>Draft 1 validé par les experts</w:t>
            </w:r>
          </w:p>
        </w:tc>
        <w:tc>
          <w:tcPr>
            <w:tcW w:w="1226" w:type="dxa"/>
            <w:tcBorders>
              <w:top w:val="nil"/>
              <w:left w:val="nil"/>
              <w:bottom w:val="single" w:sz="4" w:space="0" w:color="auto"/>
              <w:right w:val="single" w:sz="4" w:space="0" w:color="auto"/>
            </w:tcBorders>
            <w:shd w:val="clear" w:color="auto" w:fill="auto"/>
            <w:noWrap/>
          </w:tcPr>
          <w:p w14:paraId="3E0FC8F1" w14:textId="77777777" w:rsidR="002D4C6D" w:rsidRPr="007059D7" w:rsidRDefault="007A36D1" w:rsidP="00C96BEA">
            <w:pPr>
              <w:spacing w:after="0" w:line="240" w:lineRule="auto"/>
              <w:ind w:left="0" w:right="0" w:firstLine="0"/>
              <w:jc w:val="left"/>
              <w:rPr>
                <w:rFonts w:ascii="Times New Roman" w:eastAsia="Times New Roman" w:hAnsi="Times New Roman" w:cs="Times New Roman"/>
                <w:sz w:val="20"/>
                <w:szCs w:val="24"/>
                <w:lang w:val="fr-FR" w:eastAsia="fr-FR"/>
              </w:rPr>
            </w:pPr>
            <w:r>
              <w:rPr>
                <w:rFonts w:ascii="Times New Roman" w:eastAsia="Times New Roman" w:hAnsi="Times New Roman" w:cs="Times New Roman"/>
                <w:sz w:val="20"/>
                <w:szCs w:val="24"/>
                <w:lang w:val="fr-FR" w:eastAsia="fr-FR"/>
              </w:rPr>
              <w:t>RAS</w:t>
            </w:r>
          </w:p>
        </w:tc>
        <w:tc>
          <w:tcPr>
            <w:tcW w:w="1090" w:type="dxa"/>
            <w:tcBorders>
              <w:top w:val="nil"/>
              <w:left w:val="nil"/>
              <w:bottom w:val="single" w:sz="4" w:space="0" w:color="auto"/>
              <w:right w:val="single" w:sz="4" w:space="0" w:color="auto"/>
            </w:tcBorders>
            <w:shd w:val="clear" w:color="auto" w:fill="auto"/>
            <w:noWrap/>
          </w:tcPr>
          <w:p w14:paraId="7E9CA648" w14:textId="13FC7965" w:rsidR="002D4C6D" w:rsidRPr="007059D7" w:rsidRDefault="002D4C6D" w:rsidP="00C96BEA">
            <w:pPr>
              <w:spacing w:after="0" w:line="240" w:lineRule="auto"/>
              <w:ind w:left="0" w:right="0" w:firstLine="0"/>
              <w:jc w:val="left"/>
              <w:rPr>
                <w:rFonts w:ascii="Times New Roman" w:hAnsi="Times New Roman" w:cs="Times New Roman"/>
                <w:sz w:val="20"/>
                <w:szCs w:val="24"/>
                <w:lang w:val="fr-FR"/>
              </w:rPr>
            </w:pPr>
          </w:p>
        </w:tc>
        <w:tc>
          <w:tcPr>
            <w:tcW w:w="2177" w:type="dxa"/>
            <w:tcBorders>
              <w:top w:val="nil"/>
              <w:left w:val="nil"/>
              <w:bottom w:val="single" w:sz="4" w:space="0" w:color="auto"/>
              <w:right w:val="single" w:sz="4" w:space="0" w:color="auto"/>
            </w:tcBorders>
            <w:shd w:val="clear" w:color="auto" w:fill="auto"/>
            <w:noWrap/>
          </w:tcPr>
          <w:p w14:paraId="5AA4051A" w14:textId="77777777" w:rsidR="002D4C6D" w:rsidRPr="007059D7" w:rsidRDefault="002D4C6D" w:rsidP="00C96BEA">
            <w:pPr>
              <w:spacing w:after="0" w:line="240" w:lineRule="auto"/>
              <w:ind w:left="0" w:right="0"/>
              <w:rPr>
                <w:rFonts w:ascii="Times New Roman" w:eastAsiaTheme="minorHAnsi" w:hAnsi="Times New Roman" w:cs="Times New Roman"/>
                <w:sz w:val="20"/>
                <w:szCs w:val="24"/>
                <w:lang w:val="fr-FR"/>
              </w:rPr>
            </w:pPr>
            <w:r w:rsidRPr="007059D7">
              <w:rPr>
                <w:rFonts w:ascii="Times New Roman" w:hAnsi="Times New Roman" w:cs="Times New Roman"/>
                <w:sz w:val="20"/>
                <w:szCs w:val="24"/>
                <w:lang w:val="fr-FR"/>
              </w:rPr>
              <w:t>Résultats attendus à la fin du projet :</w:t>
            </w:r>
          </w:p>
          <w:p w14:paraId="6164947B"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4"/>
                <w:lang w:val="fr-FR" w:eastAsia="fr-FR"/>
              </w:rPr>
            </w:pPr>
            <w:r w:rsidRPr="007059D7">
              <w:rPr>
                <w:rFonts w:ascii="Times New Roman" w:hAnsi="Times New Roman" w:cs="Times New Roman"/>
                <w:sz w:val="20"/>
                <w:szCs w:val="24"/>
                <w:lang w:val="fr-FR"/>
              </w:rPr>
              <w:t>-draft de la proposition de loi révisant la loi de 1973 élaboré et soumis au conseil de Ministre</w:t>
            </w:r>
          </w:p>
        </w:tc>
        <w:tc>
          <w:tcPr>
            <w:tcW w:w="1107" w:type="dxa"/>
            <w:tcBorders>
              <w:top w:val="nil"/>
              <w:left w:val="nil"/>
              <w:bottom w:val="single" w:sz="4" w:space="0" w:color="auto"/>
              <w:right w:val="single" w:sz="4" w:space="0" w:color="auto"/>
            </w:tcBorders>
            <w:shd w:val="clear" w:color="auto" w:fill="auto"/>
            <w:noWrap/>
            <w:vAlign w:val="center"/>
          </w:tcPr>
          <w:p w14:paraId="6AA10AF2"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0"/>
                <w:lang w:val="fr-FR" w:eastAsia="fr-FR"/>
              </w:rPr>
            </w:pPr>
          </w:p>
        </w:tc>
      </w:tr>
      <w:tr w:rsidR="002D4C6D" w:rsidRPr="007059D7" w14:paraId="124A95F6" w14:textId="77777777" w:rsidTr="00A10D43">
        <w:trPr>
          <w:trHeight w:val="557"/>
        </w:trPr>
        <w:tc>
          <w:tcPr>
            <w:tcW w:w="14147" w:type="dxa"/>
            <w:gridSpan w:val="11"/>
            <w:tcBorders>
              <w:top w:val="nil"/>
              <w:left w:val="single" w:sz="4" w:space="0" w:color="auto"/>
              <w:bottom w:val="single" w:sz="4" w:space="0" w:color="auto"/>
              <w:right w:val="single" w:sz="4" w:space="0" w:color="auto"/>
            </w:tcBorders>
            <w:shd w:val="clear" w:color="000000" w:fill="FFF2CC"/>
            <w:noWrap/>
            <w:vAlign w:val="center"/>
            <w:hideMark/>
          </w:tcPr>
          <w:p w14:paraId="5EB9A061"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Output 1 : CONAREF fonctionnelle pour la préparation et la mise en œuvre de la réforme foncière, intégrant un dialogue sur la clarification de la reconnaissance et la sécurisation des droits fonciers locaux </w:t>
            </w:r>
          </w:p>
        </w:tc>
      </w:tr>
      <w:tr w:rsidR="00507C3B" w:rsidRPr="007059D7" w14:paraId="0980E31B" w14:textId="77777777" w:rsidTr="00A10D43">
        <w:trPr>
          <w:trHeight w:val="29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14:paraId="5267C759"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Cs/>
                <w:sz w:val="20"/>
                <w:szCs w:val="20"/>
                <w:lang w:val="fr-FR" w:eastAsia="fr-FR"/>
              </w:rPr>
            </w:pPr>
            <w:r w:rsidRPr="007059D7">
              <w:rPr>
                <w:rFonts w:ascii="Times New Roman" w:eastAsia="Times New Roman" w:hAnsi="Times New Roman" w:cs="Times New Roman"/>
                <w:bCs/>
                <w:sz w:val="20"/>
                <w:szCs w:val="20"/>
                <w:lang w:val="fr-FR" w:eastAsia="fr-FR"/>
              </w:rPr>
              <w:t>1.1.</w:t>
            </w:r>
          </w:p>
        </w:tc>
        <w:tc>
          <w:tcPr>
            <w:tcW w:w="1411" w:type="dxa"/>
            <w:tcBorders>
              <w:top w:val="nil"/>
              <w:left w:val="nil"/>
              <w:bottom w:val="single" w:sz="4" w:space="0" w:color="auto"/>
              <w:right w:val="single" w:sz="4" w:space="0" w:color="auto"/>
            </w:tcBorders>
            <w:shd w:val="clear" w:color="auto" w:fill="auto"/>
            <w:noWrap/>
            <w:hideMark/>
          </w:tcPr>
          <w:p w14:paraId="72577805" w14:textId="77777777" w:rsidR="002D4C6D" w:rsidRPr="007059D7" w:rsidRDefault="002D4C6D" w:rsidP="00C96BEA">
            <w:pPr>
              <w:spacing w:after="0" w:line="240" w:lineRule="auto"/>
              <w:ind w:left="0" w:right="0"/>
              <w:rPr>
                <w:rFonts w:ascii="Times New Roman" w:eastAsia="Times New Roman" w:hAnsi="Times New Roman" w:cs="Times New Roman"/>
                <w:sz w:val="20"/>
                <w:szCs w:val="24"/>
                <w:lang w:val="fr-FR" w:eastAsia="fr-FR"/>
              </w:rPr>
            </w:pPr>
            <w:r w:rsidRPr="007059D7">
              <w:rPr>
                <w:rFonts w:ascii="Times New Roman" w:eastAsia="Times New Roman" w:hAnsi="Times New Roman" w:cs="Times New Roman"/>
                <w:sz w:val="20"/>
                <w:szCs w:val="24"/>
                <w:lang w:val="fr-FR" w:eastAsia="fr-FR"/>
              </w:rPr>
              <w:t>Niveau de fonctionnalité de la CONAREF</w:t>
            </w:r>
          </w:p>
          <w:p w14:paraId="20A45E17"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0"/>
                <w:lang w:val="fr-FR" w:eastAsia="fr-FR"/>
              </w:rPr>
            </w:pPr>
          </w:p>
        </w:tc>
        <w:tc>
          <w:tcPr>
            <w:tcW w:w="1474" w:type="dxa"/>
            <w:tcBorders>
              <w:top w:val="nil"/>
              <w:left w:val="nil"/>
              <w:bottom w:val="single" w:sz="4" w:space="0" w:color="auto"/>
              <w:right w:val="single" w:sz="4" w:space="0" w:color="auto"/>
            </w:tcBorders>
            <w:shd w:val="clear" w:color="000000" w:fill="FFFFFF"/>
            <w:noWrap/>
            <w:hideMark/>
          </w:tcPr>
          <w:p w14:paraId="5CBA5F03"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Cs/>
                <w:sz w:val="20"/>
                <w:szCs w:val="20"/>
                <w:lang w:val="fr-FR" w:eastAsia="fr-FR"/>
              </w:rPr>
            </w:pPr>
            <w:r w:rsidRPr="007059D7">
              <w:rPr>
                <w:rFonts w:ascii="Times New Roman" w:eastAsia="Times New Roman" w:hAnsi="Times New Roman" w:cs="Times New Roman"/>
                <w:bCs/>
                <w:sz w:val="20"/>
                <w:szCs w:val="24"/>
                <w:lang w:val="fr-FR" w:eastAsia="fr-FR"/>
              </w:rPr>
              <w:t>Faible  </w:t>
            </w:r>
          </w:p>
        </w:tc>
        <w:tc>
          <w:tcPr>
            <w:tcW w:w="673" w:type="dxa"/>
            <w:tcBorders>
              <w:top w:val="nil"/>
              <w:left w:val="nil"/>
              <w:bottom w:val="single" w:sz="4" w:space="0" w:color="auto"/>
              <w:right w:val="single" w:sz="4" w:space="0" w:color="auto"/>
            </w:tcBorders>
            <w:shd w:val="clear" w:color="auto" w:fill="auto"/>
            <w:noWrap/>
            <w:hideMark/>
          </w:tcPr>
          <w:p w14:paraId="74DBDAF1"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Cs/>
                <w:sz w:val="20"/>
                <w:szCs w:val="20"/>
                <w:lang w:val="fr-FR" w:eastAsia="fr-FR"/>
              </w:rPr>
            </w:pPr>
            <w:r w:rsidRPr="007059D7">
              <w:rPr>
                <w:rFonts w:ascii="Times New Roman" w:eastAsia="Times New Roman" w:hAnsi="Times New Roman" w:cs="Times New Roman"/>
                <w:bCs/>
                <w:sz w:val="20"/>
                <w:szCs w:val="24"/>
                <w:lang w:val="fr-FR" w:eastAsia="fr-FR"/>
              </w:rPr>
              <w:t>2017  </w:t>
            </w:r>
          </w:p>
        </w:tc>
        <w:tc>
          <w:tcPr>
            <w:tcW w:w="1556" w:type="dxa"/>
            <w:tcBorders>
              <w:top w:val="nil"/>
              <w:left w:val="nil"/>
              <w:bottom w:val="single" w:sz="4" w:space="0" w:color="auto"/>
              <w:right w:val="single" w:sz="4" w:space="0" w:color="auto"/>
            </w:tcBorders>
            <w:shd w:val="clear" w:color="auto" w:fill="auto"/>
            <w:noWrap/>
            <w:hideMark/>
          </w:tcPr>
          <w:p w14:paraId="316B3C20" w14:textId="77777777" w:rsidR="002D4C6D" w:rsidRPr="007059D7" w:rsidRDefault="002D4C6D" w:rsidP="00C96BEA">
            <w:pPr>
              <w:spacing w:after="0" w:line="240" w:lineRule="auto"/>
              <w:ind w:left="0" w:right="0"/>
              <w:rPr>
                <w:rFonts w:ascii="Times New Roman" w:eastAsia="Times New Roman" w:hAnsi="Times New Roman" w:cs="Times New Roman"/>
                <w:bCs/>
                <w:sz w:val="20"/>
                <w:szCs w:val="24"/>
                <w:lang w:val="fr-FR" w:eastAsia="fr-FR"/>
              </w:rPr>
            </w:pPr>
            <w:r w:rsidRPr="007059D7">
              <w:rPr>
                <w:rFonts w:ascii="Times New Roman" w:eastAsia="Times New Roman" w:hAnsi="Times New Roman" w:cs="Times New Roman"/>
                <w:bCs/>
                <w:sz w:val="20"/>
                <w:szCs w:val="24"/>
                <w:lang w:val="fr-FR" w:eastAsia="fr-FR"/>
              </w:rPr>
              <w:t>PRODOC</w:t>
            </w:r>
          </w:p>
          <w:p w14:paraId="79EE52BD"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Cs/>
                <w:sz w:val="20"/>
                <w:szCs w:val="20"/>
                <w:lang w:val="fr-FR" w:eastAsia="fr-FR"/>
              </w:rPr>
            </w:pPr>
            <w:r w:rsidRPr="007059D7">
              <w:rPr>
                <w:rFonts w:ascii="Times New Roman" w:eastAsia="Times New Roman" w:hAnsi="Times New Roman" w:cs="Times New Roman"/>
                <w:bCs/>
                <w:sz w:val="20"/>
                <w:szCs w:val="24"/>
                <w:lang w:val="fr-FR" w:eastAsia="fr-FR"/>
              </w:rPr>
              <w:t>Revue </w:t>
            </w:r>
          </w:p>
        </w:tc>
        <w:tc>
          <w:tcPr>
            <w:tcW w:w="1183" w:type="dxa"/>
            <w:tcBorders>
              <w:top w:val="nil"/>
              <w:left w:val="nil"/>
              <w:bottom w:val="single" w:sz="4" w:space="0" w:color="auto"/>
              <w:right w:val="single" w:sz="4" w:space="0" w:color="auto"/>
            </w:tcBorders>
            <w:shd w:val="clear" w:color="auto" w:fill="auto"/>
            <w:noWrap/>
            <w:hideMark/>
          </w:tcPr>
          <w:p w14:paraId="46E928ED"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Cs/>
                <w:sz w:val="20"/>
                <w:szCs w:val="20"/>
                <w:lang w:val="fr-FR" w:eastAsia="fr-FR"/>
              </w:rPr>
            </w:pPr>
            <w:r w:rsidRPr="007059D7">
              <w:rPr>
                <w:rFonts w:ascii="Times New Roman" w:hAnsi="Times New Roman" w:cs="Times New Roman"/>
                <w:sz w:val="20"/>
                <w:szCs w:val="24"/>
                <w:lang w:val="fr-FR"/>
              </w:rPr>
              <w:t>Elevé</w:t>
            </w:r>
          </w:p>
        </w:tc>
        <w:tc>
          <w:tcPr>
            <w:tcW w:w="1239" w:type="dxa"/>
            <w:tcBorders>
              <w:top w:val="nil"/>
              <w:left w:val="nil"/>
              <w:bottom w:val="single" w:sz="4" w:space="0" w:color="auto"/>
              <w:right w:val="single" w:sz="4" w:space="0" w:color="auto"/>
            </w:tcBorders>
            <w:shd w:val="clear" w:color="auto" w:fill="auto"/>
            <w:noWrap/>
            <w:hideMark/>
          </w:tcPr>
          <w:p w14:paraId="79D3E722"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0"/>
                <w:lang w:val="fr-FR" w:eastAsia="fr-FR"/>
              </w:rPr>
            </w:pPr>
            <w:r w:rsidRPr="007059D7">
              <w:rPr>
                <w:rFonts w:ascii="Times New Roman" w:eastAsia="Times New Roman" w:hAnsi="Times New Roman" w:cs="Times New Roman"/>
                <w:sz w:val="20"/>
                <w:szCs w:val="24"/>
                <w:lang w:val="fr-FR" w:eastAsia="fr-FR"/>
              </w:rPr>
              <w:t>Elevé</w:t>
            </w:r>
          </w:p>
        </w:tc>
        <w:tc>
          <w:tcPr>
            <w:tcW w:w="1226" w:type="dxa"/>
            <w:tcBorders>
              <w:top w:val="nil"/>
              <w:left w:val="nil"/>
              <w:bottom w:val="single" w:sz="4" w:space="0" w:color="auto"/>
              <w:right w:val="single" w:sz="4" w:space="0" w:color="auto"/>
            </w:tcBorders>
            <w:shd w:val="clear" w:color="auto" w:fill="auto"/>
            <w:noWrap/>
            <w:hideMark/>
          </w:tcPr>
          <w:p w14:paraId="5156F7CA"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0"/>
                <w:lang w:val="fr-FR" w:eastAsia="fr-FR"/>
              </w:rPr>
            </w:pPr>
            <w:r w:rsidRPr="007059D7">
              <w:rPr>
                <w:rFonts w:ascii="Times New Roman" w:eastAsia="Times New Roman" w:hAnsi="Times New Roman" w:cs="Times New Roman"/>
                <w:sz w:val="20"/>
                <w:szCs w:val="24"/>
                <w:lang w:val="fr-FR" w:eastAsia="fr-FR"/>
              </w:rPr>
              <w:t xml:space="preserve">Moyen </w:t>
            </w:r>
          </w:p>
        </w:tc>
        <w:tc>
          <w:tcPr>
            <w:tcW w:w="1090" w:type="dxa"/>
            <w:tcBorders>
              <w:top w:val="nil"/>
              <w:left w:val="nil"/>
              <w:bottom w:val="single" w:sz="4" w:space="0" w:color="auto"/>
              <w:right w:val="single" w:sz="4" w:space="0" w:color="auto"/>
            </w:tcBorders>
            <w:shd w:val="clear" w:color="auto" w:fill="auto"/>
            <w:noWrap/>
            <w:hideMark/>
          </w:tcPr>
          <w:p w14:paraId="106CE4B7" w14:textId="44F75BC0" w:rsidR="002D4C6D" w:rsidRPr="007059D7" w:rsidRDefault="00D0792A" w:rsidP="00C96BEA">
            <w:pPr>
              <w:spacing w:after="0" w:line="240" w:lineRule="auto"/>
              <w:ind w:left="0" w:right="0" w:firstLine="0"/>
              <w:jc w:val="left"/>
              <w:rPr>
                <w:rFonts w:ascii="Times New Roman" w:eastAsia="Times New Roman" w:hAnsi="Times New Roman" w:cs="Times New Roman"/>
                <w:sz w:val="20"/>
                <w:szCs w:val="20"/>
                <w:lang w:val="fr-FR" w:eastAsia="fr-FR"/>
              </w:rPr>
            </w:pPr>
            <w:r>
              <w:rPr>
                <w:rFonts w:ascii="Times New Roman" w:eastAsia="Times New Roman" w:hAnsi="Times New Roman" w:cs="Times New Roman"/>
                <w:sz w:val="20"/>
                <w:szCs w:val="20"/>
                <w:lang w:val="fr-FR" w:eastAsia="fr-FR"/>
              </w:rPr>
              <w:t xml:space="preserve">Moyen </w:t>
            </w:r>
          </w:p>
        </w:tc>
        <w:tc>
          <w:tcPr>
            <w:tcW w:w="2177" w:type="dxa"/>
            <w:tcBorders>
              <w:top w:val="nil"/>
              <w:left w:val="nil"/>
              <w:bottom w:val="single" w:sz="4" w:space="0" w:color="auto"/>
              <w:right w:val="single" w:sz="4" w:space="0" w:color="auto"/>
            </w:tcBorders>
            <w:shd w:val="clear" w:color="auto" w:fill="auto"/>
            <w:noWrap/>
            <w:hideMark/>
          </w:tcPr>
          <w:p w14:paraId="69CEF373" w14:textId="033B6A3E" w:rsidR="005F7045" w:rsidRDefault="005F7045" w:rsidP="005F7045">
            <w:pPr>
              <w:spacing w:after="0" w:line="240" w:lineRule="auto"/>
              <w:ind w:left="0" w:right="0" w:firstLine="0"/>
              <w:jc w:val="left"/>
              <w:rPr>
                <w:rFonts w:ascii="Times New Roman" w:eastAsia="Times New Roman" w:hAnsi="Times New Roman" w:cs="Times New Roman"/>
                <w:sz w:val="20"/>
                <w:szCs w:val="24"/>
                <w:lang w:val="fr-FR" w:eastAsia="fr-FR"/>
              </w:rPr>
            </w:pPr>
            <w:r>
              <w:rPr>
                <w:rFonts w:ascii="Times New Roman" w:eastAsia="Times New Roman" w:hAnsi="Times New Roman" w:cs="Times New Roman"/>
                <w:sz w:val="20"/>
                <w:szCs w:val="24"/>
                <w:lang w:val="fr-FR" w:eastAsia="fr-FR"/>
              </w:rPr>
              <w:t xml:space="preserve">- </w:t>
            </w:r>
            <w:r w:rsidRPr="007059D7">
              <w:rPr>
                <w:rFonts w:ascii="Times New Roman" w:eastAsia="Times New Roman" w:hAnsi="Times New Roman" w:cs="Times New Roman"/>
                <w:sz w:val="20"/>
                <w:szCs w:val="24"/>
                <w:lang w:val="fr-FR" w:eastAsia="fr-FR"/>
              </w:rPr>
              <w:t>Le processus</w:t>
            </w:r>
            <w:r>
              <w:rPr>
                <w:rFonts w:ascii="Times New Roman" w:eastAsia="Times New Roman" w:hAnsi="Times New Roman" w:cs="Times New Roman"/>
                <w:sz w:val="20"/>
                <w:szCs w:val="24"/>
                <w:lang w:val="fr-FR" w:eastAsia="fr-FR"/>
              </w:rPr>
              <w:t xml:space="preserve"> se consolide avec le fonctionnement régulier de</w:t>
            </w:r>
            <w:r w:rsidRPr="007059D7">
              <w:rPr>
                <w:rFonts w:ascii="Times New Roman" w:eastAsia="Times New Roman" w:hAnsi="Times New Roman" w:cs="Times New Roman"/>
                <w:sz w:val="20"/>
                <w:szCs w:val="24"/>
                <w:lang w:val="fr-FR" w:eastAsia="fr-FR"/>
              </w:rPr>
              <w:t xml:space="preserve"> tous les organes de gestion.</w:t>
            </w:r>
          </w:p>
          <w:p w14:paraId="3C8EFC46" w14:textId="3EBAD2B5" w:rsidR="002D4C6D" w:rsidRPr="007059D7" w:rsidRDefault="005F7045" w:rsidP="005F7045">
            <w:pPr>
              <w:spacing w:after="0" w:line="240" w:lineRule="auto"/>
              <w:ind w:left="0" w:right="0" w:firstLine="0"/>
              <w:jc w:val="left"/>
              <w:rPr>
                <w:rFonts w:ascii="Times New Roman" w:eastAsia="Times New Roman" w:hAnsi="Times New Roman" w:cs="Times New Roman"/>
                <w:sz w:val="20"/>
                <w:szCs w:val="20"/>
                <w:lang w:val="fr-FR" w:eastAsia="fr-FR"/>
              </w:rPr>
            </w:pPr>
            <w:r>
              <w:rPr>
                <w:rFonts w:ascii="Times New Roman" w:eastAsia="Times New Roman" w:hAnsi="Times New Roman" w:cs="Times New Roman"/>
                <w:sz w:val="20"/>
                <w:szCs w:val="24"/>
                <w:lang w:val="fr-FR" w:eastAsia="fr-FR"/>
              </w:rPr>
              <w:t>-</w:t>
            </w:r>
            <w:r w:rsidRPr="007059D7">
              <w:rPr>
                <w:rFonts w:ascii="Times New Roman" w:eastAsia="Times New Roman" w:hAnsi="Times New Roman" w:cs="Times New Roman"/>
                <w:sz w:val="20"/>
                <w:szCs w:val="24"/>
                <w:lang w:val="fr-FR" w:eastAsia="fr-FR"/>
              </w:rPr>
              <w:t xml:space="preserve"> La CONAREF </w:t>
            </w:r>
            <w:r>
              <w:rPr>
                <w:rFonts w:ascii="Times New Roman" w:eastAsia="Times New Roman" w:hAnsi="Times New Roman" w:cs="Times New Roman"/>
                <w:sz w:val="20"/>
                <w:szCs w:val="24"/>
                <w:lang w:val="fr-FR" w:eastAsia="fr-FR"/>
              </w:rPr>
              <w:t xml:space="preserve">s’exerce à une gestion autonome à travers la mise en œuvre du </w:t>
            </w:r>
            <w:proofErr w:type="spellStart"/>
            <w:r>
              <w:rPr>
                <w:rFonts w:ascii="Times New Roman" w:eastAsia="Times New Roman" w:hAnsi="Times New Roman" w:cs="Times New Roman"/>
                <w:sz w:val="20"/>
                <w:szCs w:val="24"/>
                <w:lang w:val="fr-FR" w:eastAsia="fr-FR"/>
              </w:rPr>
              <w:t>MoU</w:t>
            </w:r>
            <w:proofErr w:type="spellEnd"/>
            <w:r>
              <w:rPr>
                <w:rFonts w:ascii="Times New Roman" w:eastAsia="Times New Roman" w:hAnsi="Times New Roman" w:cs="Times New Roman"/>
                <w:sz w:val="20"/>
                <w:szCs w:val="24"/>
                <w:lang w:val="fr-FR" w:eastAsia="fr-FR"/>
              </w:rPr>
              <w:t xml:space="preserve"> en cours d’exécution ;</w:t>
            </w:r>
          </w:p>
        </w:tc>
        <w:tc>
          <w:tcPr>
            <w:tcW w:w="1107" w:type="dxa"/>
            <w:tcBorders>
              <w:top w:val="nil"/>
              <w:left w:val="nil"/>
              <w:bottom w:val="single" w:sz="4" w:space="0" w:color="auto"/>
              <w:right w:val="single" w:sz="4" w:space="0" w:color="auto"/>
            </w:tcBorders>
            <w:shd w:val="clear" w:color="auto" w:fill="auto"/>
            <w:noWrap/>
            <w:vAlign w:val="center"/>
            <w:hideMark/>
          </w:tcPr>
          <w:p w14:paraId="5470E152"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0"/>
                <w:lang w:val="fr-FR" w:eastAsia="fr-FR"/>
              </w:rPr>
            </w:pPr>
            <w:r w:rsidRPr="007059D7">
              <w:rPr>
                <w:rFonts w:ascii="Times New Roman" w:eastAsia="Times New Roman" w:hAnsi="Times New Roman" w:cs="Times New Roman"/>
                <w:sz w:val="20"/>
                <w:szCs w:val="20"/>
                <w:lang w:val="fr-FR" w:eastAsia="fr-FR"/>
              </w:rPr>
              <w:t> </w:t>
            </w:r>
          </w:p>
        </w:tc>
      </w:tr>
      <w:tr w:rsidR="00507C3B" w:rsidRPr="007059D7" w14:paraId="18047672" w14:textId="77777777" w:rsidTr="00A10D43">
        <w:trPr>
          <w:trHeight w:val="29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14:paraId="30952DE5"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0"/>
                <w:lang w:val="fr-FR" w:eastAsia="fr-FR"/>
              </w:rPr>
            </w:pPr>
            <w:r w:rsidRPr="007059D7">
              <w:rPr>
                <w:rFonts w:ascii="Times New Roman" w:eastAsia="Times New Roman" w:hAnsi="Times New Roman" w:cs="Times New Roman"/>
                <w:sz w:val="20"/>
                <w:szCs w:val="20"/>
                <w:lang w:val="fr-FR" w:eastAsia="fr-FR"/>
              </w:rPr>
              <w:t>1.2.</w:t>
            </w:r>
          </w:p>
        </w:tc>
        <w:tc>
          <w:tcPr>
            <w:tcW w:w="1411" w:type="dxa"/>
            <w:tcBorders>
              <w:top w:val="nil"/>
              <w:left w:val="nil"/>
              <w:bottom w:val="single" w:sz="4" w:space="0" w:color="auto"/>
              <w:right w:val="single" w:sz="4" w:space="0" w:color="auto"/>
            </w:tcBorders>
            <w:shd w:val="clear" w:color="auto" w:fill="auto"/>
            <w:noWrap/>
            <w:hideMark/>
          </w:tcPr>
          <w:p w14:paraId="660E6EAD" w14:textId="77777777" w:rsidR="002D4C6D" w:rsidRPr="007059D7" w:rsidRDefault="002D4C6D" w:rsidP="00C96BEA">
            <w:pPr>
              <w:spacing w:after="0" w:line="240" w:lineRule="auto"/>
              <w:ind w:left="0" w:right="0"/>
              <w:rPr>
                <w:rFonts w:ascii="Times New Roman" w:eastAsia="Times New Roman" w:hAnsi="Times New Roman" w:cs="Times New Roman"/>
                <w:sz w:val="20"/>
                <w:szCs w:val="24"/>
                <w:lang w:val="fr-FR" w:eastAsia="fr-FR"/>
              </w:rPr>
            </w:pPr>
            <w:r w:rsidRPr="007059D7">
              <w:rPr>
                <w:rFonts w:ascii="Times New Roman" w:eastAsia="Times New Roman" w:hAnsi="Times New Roman" w:cs="Times New Roman"/>
                <w:sz w:val="20"/>
                <w:szCs w:val="24"/>
                <w:lang w:val="fr-FR" w:eastAsia="fr-FR"/>
              </w:rPr>
              <w:t>Taux d’exécution du programme adopté de CONAREF</w:t>
            </w:r>
          </w:p>
          <w:p w14:paraId="52B8BD6F"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0"/>
                <w:lang w:val="fr-FR" w:eastAsia="fr-FR"/>
              </w:rPr>
            </w:pPr>
          </w:p>
        </w:tc>
        <w:tc>
          <w:tcPr>
            <w:tcW w:w="1474" w:type="dxa"/>
            <w:tcBorders>
              <w:top w:val="nil"/>
              <w:left w:val="nil"/>
              <w:bottom w:val="single" w:sz="4" w:space="0" w:color="auto"/>
              <w:right w:val="single" w:sz="4" w:space="0" w:color="auto"/>
            </w:tcBorders>
            <w:shd w:val="clear" w:color="000000" w:fill="FFFFFF"/>
            <w:noWrap/>
            <w:hideMark/>
          </w:tcPr>
          <w:p w14:paraId="14483C52"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Cs/>
                <w:sz w:val="20"/>
                <w:szCs w:val="24"/>
                <w:lang w:val="fr-FR" w:eastAsia="fr-FR"/>
              </w:rPr>
              <w:t>Faible  </w:t>
            </w:r>
          </w:p>
        </w:tc>
        <w:tc>
          <w:tcPr>
            <w:tcW w:w="673" w:type="dxa"/>
            <w:tcBorders>
              <w:top w:val="nil"/>
              <w:left w:val="nil"/>
              <w:bottom w:val="single" w:sz="4" w:space="0" w:color="auto"/>
              <w:right w:val="single" w:sz="4" w:space="0" w:color="auto"/>
            </w:tcBorders>
            <w:shd w:val="clear" w:color="000000" w:fill="FFFFFF"/>
            <w:noWrap/>
            <w:hideMark/>
          </w:tcPr>
          <w:p w14:paraId="323EC5F8"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Cs/>
                <w:sz w:val="20"/>
                <w:szCs w:val="24"/>
                <w:lang w:val="fr-FR" w:eastAsia="fr-FR"/>
              </w:rPr>
              <w:t>2017  </w:t>
            </w:r>
          </w:p>
        </w:tc>
        <w:tc>
          <w:tcPr>
            <w:tcW w:w="1556" w:type="dxa"/>
            <w:tcBorders>
              <w:top w:val="nil"/>
              <w:left w:val="nil"/>
              <w:bottom w:val="single" w:sz="4" w:space="0" w:color="auto"/>
              <w:right w:val="single" w:sz="4" w:space="0" w:color="auto"/>
            </w:tcBorders>
            <w:shd w:val="clear" w:color="000000" w:fill="FFFFFF"/>
            <w:noWrap/>
            <w:hideMark/>
          </w:tcPr>
          <w:p w14:paraId="2D3D8D11" w14:textId="77777777" w:rsidR="002D4C6D" w:rsidRPr="007059D7" w:rsidRDefault="002D4C6D" w:rsidP="00C96BEA">
            <w:pPr>
              <w:spacing w:after="0" w:line="240" w:lineRule="auto"/>
              <w:ind w:left="0" w:right="0"/>
              <w:rPr>
                <w:rFonts w:ascii="Times New Roman" w:eastAsia="Times New Roman" w:hAnsi="Times New Roman" w:cs="Times New Roman"/>
                <w:bCs/>
                <w:sz w:val="20"/>
                <w:szCs w:val="24"/>
                <w:lang w:val="fr-FR" w:eastAsia="fr-FR"/>
              </w:rPr>
            </w:pPr>
            <w:r w:rsidRPr="007059D7">
              <w:rPr>
                <w:rFonts w:ascii="Times New Roman" w:eastAsia="Times New Roman" w:hAnsi="Times New Roman" w:cs="Times New Roman"/>
                <w:bCs/>
                <w:sz w:val="20"/>
                <w:szCs w:val="24"/>
                <w:lang w:val="fr-FR" w:eastAsia="fr-FR"/>
              </w:rPr>
              <w:t>PRODOC</w:t>
            </w:r>
          </w:p>
          <w:p w14:paraId="2D599414"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Cs/>
                <w:sz w:val="20"/>
                <w:szCs w:val="24"/>
                <w:lang w:val="fr-FR" w:eastAsia="fr-FR"/>
              </w:rPr>
              <w:t>Revue </w:t>
            </w:r>
          </w:p>
        </w:tc>
        <w:tc>
          <w:tcPr>
            <w:tcW w:w="1183" w:type="dxa"/>
            <w:tcBorders>
              <w:top w:val="nil"/>
              <w:left w:val="nil"/>
              <w:bottom w:val="single" w:sz="4" w:space="0" w:color="auto"/>
              <w:right w:val="single" w:sz="4" w:space="0" w:color="auto"/>
            </w:tcBorders>
            <w:shd w:val="clear" w:color="auto" w:fill="auto"/>
            <w:noWrap/>
            <w:hideMark/>
          </w:tcPr>
          <w:p w14:paraId="60928101"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hAnsi="Times New Roman" w:cs="Times New Roman"/>
                <w:sz w:val="20"/>
                <w:szCs w:val="24"/>
                <w:lang w:val="fr-FR"/>
              </w:rPr>
              <w:t>Elevé</w:t>
            </w:r>
          </w:p>
        </w:tc>
        <w:tc>
          <w:tcPr>
            <w:tcW w:w="1239" w:type="dxa"/>
            <w:tcBorders>
              <w:top w:val="nil"/>
              <w:left w:val="nil"/>
              <w:bottom w:val="single" w:sz="4" w:space="0" w:color="auto"/>
              <w:right w:val="single" w:sz="4" w:space="0" w:color="auto"/>
            </w:tcBorders>
            <w:shd w:val="clear" w:color="auto" w:fill="auto"/>
            <w:noWrap/>
            <w:hideMark/>
          </w:tcPr>
          <w:p w14:paraId="6F6BF6FA"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0"/>
                <w:lang w:val="fr-FR" w:eastAsia="fr-FR"/>
              </w:rPr>
            </w:pPr>
            <w:r w:rsidRPr="007059D7">
              <w:rPr>
                <w:rFonts w:ascii="Times New Roman" w:eastAsia="Times New Roman" w:hAnsi="Times New Roman" w:cs="Times New Roman"/>
                <w:sz w:val="20"/>
                <w:szCs w:val="24"/>
                <w:lang w:val="fr-FR" w:eastAsia="fr-FR"/>
              </w:rPr>
              <w:t>Elevé</w:t>
            </w:r>
          </w:p>
        </w:tc>
        <w:tc>
          <w:tcPr>
            <w:tcW w:w="1226" w:type="dxa"/>
            <w:tcBorders>
              <w:top w:val="nil"/>
              <w:left w:val="nil"/>
              <w:bottom w:val="single" w:sz="4" w:space="0" w:color="auto"/>
              <w:right w:val="single" w:sz="4" w:space="0" w:color="auto"/>
            </w:tcBorders>
            <w:shd w:val="clear" w:color="auto" w:fill="auto"/>
            <w:noWrap/>
            <w:hideMark/>
          </w:tcPr>
          <w:p w14:paraId="1BEEB914"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0"/>
                <w:lang w:val="fr-FR" w:eastAsia="fr-FR"/>
              </w:rPr>
            </w:pPr>
            <w:r w:rsidRPr="007059D7">
              <w:rPr>
                <w:rFonts w:ascii="Times New Roman" w:eastAsia="Times New Roman" w:hAnsi="Times New Roman" w:cs="Times New Roman"/>
                <w:sz w:val="20"/>
                <w:szCs w:val="24"/>
                <w:lang w:val="fr-FR" w:eastAsia="fr-FR"/>
              </w:rPr>
              <w:t>Faible  </w:t>
            </w:r>
          </w:p>
        </w:tc>
        <w:tc>
          <w:tcPr>
            <w:tcW w:w="1090" w:type="dxa"/>
            <w:tcBorders>
              <w:top w:val="nil"/>
              <w:left w:val="nil"/>
              <w:bottom w:val="single" w:sz="4" w:space="0" w:color="auto"/>
              <w:right w:val="single" w:sz="4" w:space="0" w:color="auto"/>
            </w:tcBorders>
            <w:shd w:val="clear" w:color="auto" w:fill="auto"/>
            <w:noWrap/>
            <w:hideMark/>
          </w:tcPr>
          <w:p w14:paraId="303EE93E" w14:textId="048D0C28" w:rsidR="002D4C6D" w:rsidRPr="007059D7" w:rsidRDefault="00D0792A" w:rsidP="00C96BEA">
            <w:pPr>
              <w:spacing w:after="0" w:line="240" w:lineRule="auto"/>
              <w:ind w:left="0" w:right="0" w:firstLine="0"/>
              <w:jc w:val="left"/>
              <w:rPr>
                <w:rFonts w:ascii="Times New Roman" w:eastAsia="Times New Roman" w:hAnsi="Times New Roman" w:cs="Times New Roman"/>
                <w:sz w:val="20"/>
                <w:szCs w:val="20"/>
                <w:lang w:val="fr-FR" w:eastAsia="fr-FR"/>
              </w:rPr>
            </w:pPr>
            <w:r>
              <w:rPr>
                <w:rFonts w:ascii="Times New Roman" w:eastAsia="Times New Roman" w:hAnsi="Times New Roman" w:cs="Times New Roman"/>
                <w:sz w:val="20"/>
                <w:szCs w:val="20"/>
                <w:lang w:val="fr-FR" w:eastAsia="fr-FR"/>
              </w:rPr>
              <w:t xml:space="preserve">Elevé </w:t>
            </w:r>
          </w:p>
        </w:tc>
        <w:tc>
          <w:tcPr>
            <w:tcW w:w="2177" w:type="dxa"/>
            <w:tcBorders>
              <w:top w:val="nil"/>
              <w:left w:val="nil"/>
              <w:bottom w:val="single" w:sz="4" w:space="0" w:color="auto"/>
              <w:right w:val="single" w:sz="4" w:space="0" w:color="auto"/>
            </w:tcBorders>
            <w:shd w:val="clear" w:color="auto" w:fill="auto"/>
            <w:noWrap/>
            <w:hideMark/>
          </w:tcPr>
          <w:p w14:paraId="7886B31B" w14:textId="20324FCF"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0"/>
                <w:lang w:val="fr-FR" w:eastAsia="fr-FR"/>
              </w:rPr>
            </w:pPr>
            <w:r w:rsidRPr="007059D7">
              <w:rPr>
                <w:rFonts w:ascii="Times New Roman" w:eastAsia="Times New Roman" w:hAnsi="Times New Roman" w:cs="Times New Roman"/>
                <w:sz w:val="20"/>
                <w:szCs w:val="24"/>
                <w:lang w:val="fr-FR" w:eastAsia="fr-FR"/>
              </w:rPr>
              <w:t>Au 31 décembre 2018, le processus de réalisations des activités vers les livrables a été engagé à près de 8</w:t>
            </w:r>
            <w:r w:rsidR="00D0792A">
              <w:rPr>
                <w:rFonts w:ascii="Times New Roman" w:eastAsia="Times New Roman" w:hAnsi="Times New Roman" w:cs="Times New Roman"/>
                <w:sz w:val="20"/>
                <w:szCs w:val="24"/>
                <w:lang w:val="fr-FR" w:eastAsia="fr-FR"/>
              </w:rPr>
              <w:t>3</w:t>
            </w:r>
            <w:r w:rsidRPr="007059D7">
              <w:rPr>
                <w:rFonts w:ascii="Times New Roman" w:eastAsia="Times New Roman" w:hAnsi="Times New Roman" w:cs="Times New Roman"/>
                <w:sz w:val="20"/>
                <w:szCs w:val="24"/>
                <w:lang w:val="fr-FR" w:eastAsia="fr-FR"/>
              </w:rPr>
              <w:t>% traduit dans le PTBA et feuille de route </w:t>
            </w:r>
          </w:p>
        </w:tc>
        <w:tc>
          <w:tcPr>
            <w:tcW w:w="1107" w:type="dxa"/>
            <w:tcBorders>
              <w:top w:val="nil"/>
              <w:left w:val="nil"/>
              <w:bottom w:val="single" w:sz="4" w:space="0" w:color="auto"/>
              <w:right w:val="single" w:sz="4" w:space="0" w:color="auto"/>
            </w:tcBorders>
            <w:shd w:val="clear" w:color="auto" w:fill="auto"/>
            <w:noWrap/>
            <w:vAlign w:val="center"/>
            <w:hideMark/>
          </w:tcPr>
          <w:p w14:paraId="62920CDD"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0"/>
                <w:lang w:val="fr-FR" w:eastAsia="fr-FR"/>
              </w:rPr>
            </w:pPr>
            <w:r w:rsidRPr="007059D7">
              <w:rPr>
                <w:rFonts w:ascii="Times New Roman" w:eastAsia="Times New Roman" w:hAnsi="Times New Roman" w:cs="Times New Roman"/>
                <w:sz w:val="20"/>
                <w:szCs w:val="20"/>
                <w:lang w:val="fr-FR" w:eastAsia="fr-FR"/>
              </w:rPr>
              <w:t> </w:t>
            </w:r>
          </w:p>
        </w:tc>
      </w:tr>
      <w:tr w:rsidR="00507C3B" w:rsidRPr="007059D7" w14:paraId="2E646737" w14:textId="77777777" w:rsidTr="00A10D43">
        <w:trPr>
          <w:trHeight w:val="29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14:paraId="7E40A610"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0"/>
                <w:lang w:val="fr-FR" w:eastAsia="fr-FR"/>
              </w:rPr>
            </w:pPr>
            <w:r w:rsidRPr="007059D7">
              <w:rPr>
                <w:rFonts w:ascii="Times New Roman" w:eastAsia="Times New Roman" w:hAnsi="Times New Roman" w:cs="Times New Roman"/>
                <w:sz w:val="20"/>
                <w:szCs w:val="20"/>
                <w:lang w:val="fr-FR" w:eastAsia="fr-FR"/>
              </w:rPr>
              <w:t>1.3.</w:t>
            </w:r>
          </w:p>
        </w:tc>
        <w:tc>
          <w:tcPr>
            <w:tcW w:w="1411" w:type="dxa"/>
            <w:tcBorders>
              <w:top w:val="nil"/>
              <w:left w:val="nil"/>
              <w:bottom w:val="single" w:sz="4" w:space="0" w:color="auto"/>
              <w:right w:val="single" w:sz="4" w:space="0" w:color="auto"/>
            </w:tcBorders>
            <w:shd w:val="clear" w:color="auto" w:fill="auto"/>
            <w:noWrap/>
            <w:hideMark/>
          </w:tcPr>
          <w:p w14:paraId="112FABED"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0"/>
                <w:lang w:val="fr-FR" w:eastAsia="fr-FR"/>
              </w:rPr>
            </w:pPr>
            <w:r w:rsidRPr="007059D7">
              <w:rPr>
                <w:rFonts w:ascii="Times New Roman" w:eastAsia="Times New Roman" w:hAnsi="Times New Roman" w:cs="Times New Roman"/>
                <w:sz w:val="20"/>
                <w:szCs w:val="24"/>
                <w:lang w:val="fr-FR" w:eastAsia="fr-FR"/>
              </w:rPr>
              <w:t>Qualité de dialogue mené avec les parties prenantes sur la clarification de la reconnaissance et la sécurisation des droits fonciers locaux</w:t>
            </w:r>
          </w:p>
        </w:tc>
        <w:tc>
          <w:tcPr>
            <w:tcW w:w="1474" w:type="dxa"/>
            <w:tcBorders>
              <w:top w:val="nil"/>
              <w:left w:val="nil"/>
              <w:bottom w:val="single" w:sz="4" w:space="0" w:color="auto"/>
              <w:right w:val="single" w:sz="4" w:space="0" w:color="auto"/>
            </w:tcBorders>
            <w:shd w:val="clear" w:color="000000" w:fill="FFFFFF"/>
            <w:noWrap/>
            <w:hideMark/>
          </w:tcPr>
          <w:p w14:paraId="6CE35D2A"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Cs/>
                <w:sz w:val="20"/>
                <w:szCs w:val="24"/>
                <w:lang w:val="fr-FR" w:eastAsia="fr-FR"/>
              </w:rPr>
              <w:t>Faible  </w:t>
            </w:r>
          </w:p>
        </w:tc>
        <w:tc>
          <w:tcPr>
            <w:tcW w:w="673" w:type="dxa"/>
            <w:tcBorders>
              <w:top w:val="nil"/>
              <w:left w:val="nil"/>
              <w:bottom w:val="single" w:sz="4" w:space="0" w:color="auto"/>
              <w:right w:val="single" w:sz="4" w:space="0" w:color="auto"/>
            </w:tcBorders>
            <w:shd w:val="clear" w:color="000000" w:fill="FFFFFF"/>
            <w:noWrap/>
            <w:hideMark/>
          </w:tcPr>
          <w:p w14:paraId="697A0BB1"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Cs/>
                <w:sz w:val="20"/>
                <w:szCs w:val="24"/>
                <w:lang w:val="fr-FR" w:eastAsia="fr-FR"/>
              </w:rPr>
              <w:t>2017  </w:t>
            </w:r>
          </w:p>
        </w:tc>
        <w:tc>
          <w:tcPr>
            <w:tcW w:w="1556" w:type="dxa"/>
            <w:tcBorders>
              <w:top w:val="nil"/>
              <w:left w:val="nil"/>
              <w:bottom w:val="single" w:sz="4" w:space="0" w:color="auto"/>
              <w:right w:val="single" w:sz="4" w:space="0" w:color="auto"/>
            </w:tcBorders>
            <w:shd w:val="clear" w:color="000000" w:fill="FFFFFF"/>
            <w:noWrap/>
            <w:hideMark/>
          </w:tcPr>
          <w:p w14:paraId="0A1F73D3" w14:textId="77777777" w:rsidR="002D4C6D" w:rsidRPr="007059D7" w:rsidRDefault="002D4C6D" w:rsidP="00C96BEA">
            <w:pPr>
              <w:spacing w:after="0" w:line="240" w:lineRule="auto"/>
              <w:ind w:left="0" w:right="0"/>
              <w:rPr>
                <w:rFonts w:ascii="Times New Roman" w:eastAsia="Times New Roman" w:hAnsi="Times New Roman" w:cs="Times New Roman"/>
                <w:bCs/>
                <w:sz w:val="20"/>
                <w:szCs w:val="24"/>
                <w:lang w:val="fr-FR" w:eastAsia="fr-FR"/>
              </w:rPr>
            </w:pPr>
            <w:r w:rsidRPr="007059D7">
              <w:rPr>
                <w:rFonts w:ascii="Times New Roman" w:eastAsia="Times New Roman" w:hAnsi="Times New Roman" w:cs="Times New Roman"/>
                <w:bCs/>
                <w:sz w:val="20"/>
                <w:szCs w:val="24"/>
                <w:lang w:val="fr-FR" w:eastAsia="fr-FR"/>
              </w:rPr>
              <w:t>PRODOC</w:t>
            </w:r>
          </w:p>
          <w:p w14:paraId="73AB160E"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Cs/>
                <w:sz w:val="20"/>
                <w:szCs w:val="24"/>
                <w:lang w:val="fr-FR" w:eastAsia="fr-FR"/>
              </w:rPr>
              <w:t>Revue </w:t>
            </w:r>
          </w:p>
        </w:tc>
        <w:tc>
          <w:tcPr>
            <w:tcW w:w="1183" w:type="dxa"/>
            <w:tcBorders>
              <w:top w:val="nil"/>
              <w:left w:val="nil"/>
              <w:bottom w:val="single" w:sz="4" w:space="0" w:color="auto"/>
              <w:right w:val="single" w:sz="4" w:space="0" w:color="auto"/>
            </w:tcBorders>
            <w:shd w:val="clear" w:color="auto" w:fill="auto"/>
            <w:noWrap/>
            <w:hideMark/>
          </w:tcPr>
          <w:p w14:paraId="0579FDF7"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hAnsi="Times New Roman" w:cs="Times New Roman"/>
                <w:sz w:val="20"/>
                <w:szCs w:val="24"/>
                <w:lang w:val="fr-FR"/>
              </w:rPr>
              <w:t xml:space="preserve">Elevé </w:t>
            </w:r>
          </w:p>
        </w:tc>
        <w:tc>
          <w:tcPr>
            <w:tcW w:w="1239" w:type="dxa"/>
            <w:tcBorders>
              <w:top w:val="nil"/>
              <w:left w:val="nil"/>
              <w:bottom w:val="single" w:sz="4" w:space="0" w:color="auto"/>
              <w:right w:val="single" w:sz="4" w:space="0" w:color="auto"/>
            </w:tcBorders>
            <w:shd w:val="clear" w:color="auto" w:fill="auto"/>
            <w:noWrap/>
            <w:hideMark/>
          </w:tcPr>
          <w:p w14:paraId="3410AF58"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0"/>
                <w:lang w:val="fr-FR" w:eastAsia="fr-FR"/>
              </w:rPr>
            </w:pPr>
            <w:r w:rsidRPr="007059D7">
              <w:rPr>
                <w:rFonts w:ascii="Times New Roman" w:eastAsia="Times New Roman" w:hAnsi="Times New Roman" w:cs="Times New Roman"/>
                <w:sz w:val="20"/>
                <w:szCs w:val="24"/>
                <w:lang w:val="fr-FR" w:eastAsia="fr-FR"/>
              </w:rPr>
              <w:t>Elevé</w:t>
            </w:r>
          </w:p>
        </w:tc>
        <w:tc>
          <w:tcPr>
            <w:tcW w:w="1226" w:type="dxa"/>
            <w:tcBorders>
              <w:top w:val="nil"/>
              <w:left w:val="nil"/>
              <w:bottom w:val="single" w:sz="4" w:space="0" w:color="auto"/>
              <w:right w:val="single" w:sz="4" w:space="0" w:color="auto"/>
            </w:tcBorders>
            <w:shd w:val="clear" w:color="auto" w:fill="auto"/>
            <w:noWrap/>
            <w:hideMark/>
          </w:tcPr>
          <w:p w14:paraId="7F2388CC"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0"/>
                <w:lang w:val="fr-FR" w:eastAsia="fr-FR"/>
              </w:rPr>
            </w:pPr>
            <w:r w:rsidRPr="007059D7">
              <w:rPr>
                <w:rFonts w:ascii="Times New Roman" w:eastAsia="Times New Roman" w:hAnsi="Times New Roman" w:cs="Times New Roman"/>
                <w:sz w:val="20"/>
                <w:szCs w:val="24"/>
                <w:lang w:val="fr-FR" w:eastAsia="fr-FR"/>
              </w:rPr>
              <w:t>Faible  </w:t>
            </w:r>
          </w:p>
        </w:tc>
        <w:tc>
          <w:tcPr>
            <w:tcW w:w="1090" w:type="dxa"/>
            <w:tcBorders>
              <w:top w:val="nil"/>
              <w:left w:val="nil"/>
              <w:bottom w:val="single" w:sz="4" w:space="0" w:color="auto"/>
              <w:right w:val="single" w:sz="4" w:space="0" w:color="auto"/>
            </w:tcBorders>
            <w:shd w:val="clear" w:color="auto" w:fill="auto"/>
            <w:noWrap/>
            <w:hideMark/>
          </w:tcPr>
          <w:p w14:paraId="11440567" w14:textId="72E83877" w:rsidR="002D4C6D" w:rsidRPr="007059D7" w:rsidRDefault="00D0792A" w:rsidP="00C96BEA">
            <w:pPr>
              <w:spacing w:after="0" w:line="240" w:lineRule="auto"/>
              <w:ind w:left="0" w:right="0" w:firstLine="0"/>
              <w:jc w:val="left"/>
              <w:rPr>
                <w:rFonts w:ascii="Times New Roman" w:eastAsia="Times New Roman" w:hAnsi="Times New Roman" w:cs="Times New Roman"/>
                <w:sz w:val="20"/>
                <w:szCs w:val="20"/>
                <w:lang w:val="fr-FR" w:eastAsia="fr-FR"/>
              </w:rPr>
            </w:pPr>
            <w:r>
              <w:rPr>
                <w:rFonts w:ascii="Times New Roman" w:eastAsia="Times New Roman" w:hAnsi="Times New Roman" w:cs="Times New Roman"/>
                <w:sz w:val="20"/>
                <w:szCs w:val="20"/>
                <w:lang w:val="fr-FR" w:eastAsia="fr-FR"/>
              </w:rPr>
              <w:t>Elevée</w:t>
            </w:r>
          </w:p>
        </w:tc>
        <w:tc>
          <w:tcPr>
            <w:tcW w:w="2177" w:type="dxa"/>
            <w:tcBorders>
              <w:top w:val="nil"/>
              <w:left w:val="nil"/>
              <w:bottom w:val="single" w:sz="4" w:space="0" w:color="auto"/>
              <w:right w:val="single" w:sz="4" w:space="0" w:color="auto"/>
            </w:tcBorders>
            <w:shd w:val="clear" w:color="auto" w:fill="auto"/>
            <w:noWrap/>
            <w:hideMark/>
          </w:tcPr>
          <w:p w14:paraId="79900DAA" w14:textId="4AD9D1CF" w:rsidR="002D4C6D" w:rsidRPr="007059D7" w:rsidRDefault="002D4C6D" w:rsidP="00C96BEA">
            <w:pPr>
              <w:spacing w:after="0" w:line="240" w:lineRule="auto"/>
              <w:ind w:left="0" w:right="0" w:firstLine="0"/>
              <w:jc w:val="left"/>
              <w:rPr>
                <w:rFonts w:ascii="Times New Roman" w:hAnsi="Times New Roman" w:cs="Times New Roman"/>
                <w:sz w:val="20"/>
                <w:szCs w:val="24"/>
                <w:lang w:val="fr-FR"/>
              </w:rPr>
            </w:pPr>
            <w:r w:rsidRPr="007059D7">
              <w:rPr>
                <w:rFonts w:ascii="Times New Roman" w:hAnsi="Times New Roman" w:cs="Times New Roman"/>
                <w:sz w:val="20"/>
                <w:szCs w:val="24"/>
                <w:lang w:val="fr-FR"/>
              </w:rPr>
              <w:t xml:space="preserve">Quelques activités phares attestent que ce dialogue est sur une bonne voie :  </w:t>
            </w:r>
            <w:r w:rsidR="000035ED" w:rsidRPr="007059D7">
              <w:rPr>
                <w:rFonts w:ascii="Times New Roman" w:hAnsi="Times New Roman" w:cs="Times New Roman"/>
                <w:sz w:val="20"/>
                <w:szCs w:val="24"/>
                <w:lang w:val="fr-FR"/>
              </w:rPr>
              <w:t>consultation des parties prenantes</w:t>
            </w:r>
            <w:r w:rsidR="00D0792A">
              <w:rPr>
                <w:rFonts w:ascii="Times New Roman" w:hAnsi="Times New Roman" w:cs="Times New Roman"/>
                <w:sz w:val="20"/>
                <w:szCs w:val="24"/>
                <w:lang w:val="fr-FR"/>
              </w:rPr>
              <w:t xml:space="preserve"> avant et après l’élaboration du projet DPFN, implication d’experts externes à travers les groupes thématiques</w:t>
            </w:r>
            <w:proofErr w:type="gramStart"/>
            <w:r w:rsidR="00D0792A">
              <w:rPr>
                <w:rFonts w:ascii="Times New Roman" w:hAnsi="Times New Roman" w:cs="Times New Roman"/>
                <w:sz w:val="20"/>
                <w:szCs w:val="24"/>
                <w:lang w:val="fr-FR"/>
              </w:rPr>
              <w:t xml:space="preserve">. </w:t>
            </w:r>
            <w:r w:rsidRPr="007059D7">
              <w:rPr>
                <w:rFonts w:ascii="Times New Roman" w:hAnsi="Times New Roman" w:cs="Times New Roman"/>
                <w:sz w:val="20"/>
                <w:szCs w:val="24"/>
                <w:lang w:val="fr-FR"/>
              </w:rPr>
              <w:t>,</w:t>
            </w:r>
            <w:proofErr w:type="gramEnd"/>
            <w:r w:rsidRPr="007059D7">
              <w:rPr>
                <w:rFonts w:ascii="Times New Roman" w:hAnsi="Times New Roman" w:cs="Times New Roman"/>
                <w:sz w:val="20"/>
                <w:szCs w:val="24"/>
                <w:lang w:val="fr-FR"/>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14:paraId="26693D61"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0"/>
                <w:lang w:val="fr-FR" w:eastAsia="fr-FR"/>
              </w:rPr>
            </w:pPr>
            <w:r w:rsidRPr="007059D7">
              <w:rPr>
                <w:rFonts w:ascii="Times New Roman" w:eastAsia="Times New Roman" w:hAnsi="Times New Roman" w:cs="Times New Roman"/>
                <w:sz w:val="20"/>
                <w:szCs w:val="20"/>
                <w:lang w:val="fr-FR" w:eastAsia="fr-FR"/>
              </w:rPr>
              <w:t> </w:t>
            </w:r>
          </w:p>
        </w:tc>
      </w:tr>
      <w:tr w:rsidR="00507C3B" w:rsidRPr="007059D7" w14:paraId="59449A79" w14:textId="77777777" w:rsidTr="00A10D43">
        <w:trPr>
          <w:trHeight w:val="290"/>
        </w:trPr>
        <w:tc>
          <w:tcPr>
            <w:tcW w:w="1011" w:type="dxa"/>
            <w:tcBorders>
              <w:top w:val="nil"/>
              <w:left w:val="single" w:sz="4" w:space="0" w:color="auto"/>
              <w:bottom w:val="single" w:sz="4" w:space="0" w:color="auto"/>
              <w:right w:val="single" w:sz="4" w:space="0" w:color="auto"/>
            </w:tcBorders>
            <w:shd w:val="clear" w:color="auto" w:fill="auto"/>
            <w:noWrap/>
            <w:vAlign w:val="center"/>
          </w:tcPr>
          <w:p w14:paraId="5CD86C90"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0"/>
                <w:lang w:val="fr-FR" w:eastAsia="fr-FR"/>
              </w:rPr>
            </w:pPr>
            <w:r w:rsidRPr="007059D7">
              <w:rPr>
                <w:rFonts w:ascii="Times New Roman" w:eastAsia="Times New Roman" w:hAnsi="Times New Roman" w:cs="Times New Roman"/>
                <w:sz w:val="20"/>
                <w:szCs w:val="20"/>
                <w:lang w:val="fr-FR" w:eastAsia="fr-FR"/>
              </w:rPr>
              <w:t>1.4.</w:t>
            </w:r>
          </w:p>
        </w:tc>
        <w:tc>
          <w:tcPr>
            <w:tcW w:w="1411" w:type="dxa"/>
            <w:tcBorders>
              <w:top w:val="nil"/>
              <w:left w:val="nil"/>
              <w:bottom w:val="single" w:sz="4" w:space="0" w:color="auto"/>
              <w:right w:val="single" w:sz="4" w:space="0" w:color="auto"/>
            </w:tcBorders>
            <w:shd w:val="clear" w:color="auto" w:fill="auto"/>
            <w:noWrap/>
          </w:tcPr>
          <w:p w14:paraId="75C9CA5E"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4"/>
                <w:lang w:val="fr-FR" w:eastAsia="fr-FR"/>
              </w:rPr>
            </w:pPr>
            <w:r w:rsidRPr="007059D7">
              <w:rPr>
                <w:rFonts w:ascii="Times New Roman" w:eastAsia="Times New Roman" w:hAnsi="Times New Roman" w:cs="Times New Roman"/>
                <w:sz w:val="20"/>
                <w:szCs w:val="24"/>
                <w:lang w:val="fr-FR" w:eastAsia="fr-FR"/>
              </w:rPr>
              <w:t>Nombre de réunions du COPIL organisées pour valider le PTBA et la feuille de route</w:t>
            </w:r>
          </w:p>
        </w:tc>
        <w:tc>
          <w:tcPr>
            <w:tcW w:w="1474" w:type="dxa"/>
            <w:tcBorders>
              <w:top w:val="nil"/>
              <w:left w:val="nil"/>
              <w:bottom w:val="single" w:sz="4" w:space="0" w:color="auto"/>
              <w:right w:val="single" w:sz="4" w:space="0" w:color="auto"/>
            </w:tcBorders>
            <w:shd w:val="clear" w:color="000000" w:fill="FFFFFF"/>
            <w:noWrap/>
          </w:tcPr>
          <w:p w14:paraId="5965743A"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Cs/>
                <w:sz w:val="20"/>
                <w:szCs w:val="24"/>
                <w:lang w:val="fr-FR" w:eastAsia="fr-FR"/>
              </w:rPr>
            </w:pPr>
            <w:r w:rsidRPr="007059D7">
              <w:rPr>
                <w:rFonts w:ascii="Times New Roman" w:eastAsia="Times New Roman" w:hAnsi="Times New Roman" w:cs="Times New Roman"/>
                <w:bCs/>
                <w:sz w:val="20"/>
                <w:szCs w:val="24"/>
                <w:lang w:val="fr-FR" w:eastAsia="fr-FR"/>
              </w:rPr>
              <w:t>0</w:t>
            </w:r>
          </w:p>
        </w:tc>
        <w:tc>
          <w:tcPr>
            <w:tcW w:w="673" w:type="dxa"/>
            <w:tcBorders>
              <w:top w:val="nil"/>
              <w:left w:val="nil"/>
              <w:bottom w:val="single" w:sz="4" w:space="0" w:color="auto"/>
              <w:right w:val="single" w:sz="4" w:space="0" w:color="auto"/>
            </w:tcBorders>
            <w:shd w:val="clear" w:color="000000" w:fill="FFFFFF"/>
            <w:noWrap/>
          </w:tcPr>
          <w:p w14:paraId="2428CD7B"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Cs/>
                <w:sz w:val="20"/>
                <w:szCs w:val="24"/>
                <w:lang w:val="fr-FR" w:eastAsia="fr-FR"/>
              </w:rPr>
            </w:pPr>
            <w:r w:rsidRPr="007059D7">
              <w:rPr>
                <w:rFonts w:ascii="Times New Roman" w:eastAsia="Times New Roman" w:hAnsi="Times New Roman" w:cs="Times New Roman"/>
                <w:bCs/>
                <w:sz w:val="20"/>
                <w:szCs w:val="24"/>
                <w:lang w:val="fr-FR" w:eastAsia="fr-FR"/>
              </w:rPr>
              <w:t>2017  </w:t>
            </w:r>
          </w:p>
        </w:tc>
        <w:tc>
          <w:tcPr>
            <w:tcW w:w="1556" w:type="dxa"/>
            <w:tcBorders>
              <w:top w:val="nil"/>
              <w:left w:val="nil"/>
              <w:bottom w:val="single" w:sz="4" w:space="0" w:color="auto"/>
              <w:right w:val="single" w:sz="4" w:space="0" w:color="auto"/>
            </w:tcBorders>
            <w:shd w:val="clear" w:color="000000" w:fill="FFFFFF"/>
            <w:noWrap/>
          </w:tcPr>
          <w:p w14:paraId="4C5FBD8D" w14:textId="77777777" w:rsidR="002D4C6D" w:rsidRPr="007059D7" w:rsidRDefault="002D4C6D" w:rsidP="00C96BEA">
            <w:pPr>
              <w:spacing w:after="0" w:line="240" w:lineRule="auto"/>
              <w:ind w:left="0" w:right="0"/>
              <w:rPr>
                <w:rFonts w:ascii="Times New Roman" w:eastAsia="Times New Roman" w:hAnsi="Times New Roman" w:cs="Times New Roman"/>
                <w:bCs/>
                <w:sz w:val="20"/>
                <w:szCs w:val="24"/>
                <w:lang w:val="fr-FR" w:eastAsia="fr-FR"/>
              </w:rPr>
            </w:pPr>
            <w:r w:rsidRPr="007059D7">
              <w:rPr>
                <w:rFonts w:ascii="Times New Roman" w:eastAsia="Times New Roman" w:hAnsi="Times New Roman" w:cs="Times New Roman"/>
                <w:bCs/>
                <w:sz w:val="20"/>
                <w:szCs w:val="24"/>
                <w:lang w:val="fr-FR" w:eastAsia="fr-FR"/>
              </w:rPr>
              <w:t>Rapports de CONAREF</w:t>
            </w:r>
          </w:p>
        </w:tc>
        <w:tc>
          <w:tcPr>
            <w:tcW w:w="1183" w:type="dxa"/>
            <w:tcBorders>
              <w:top w:val="nil"/>
              <w:left w:val="nil"/>
              <w:bottom w:val="single" w:sz="4" w:space="0" w:color="auto"/>
              <w:right w:val="single" w:sz="4" w:space="0" w:color="auto"/>
            </w:tcBorders>
            <w:shd w:val="clear" w:color="auto" w:fill="auto"/>
            <w:noWrap/>
          </w:tcPr>
          <w:p w14:paraId="0FF7AA36" w14:textId="77777777" w:rsidR="002D4C6D" w:rsidRPr="007059D7" w:rsidRDefault="002D4C6D" w:rsidP="00C96BEA">
            <w:pPr>
              <w:spacing w:after="0" w:line="240" w:lineRule="auto"/>
              <w:ind w:left="0" w:right="0" w:firstLine="0"/>
              <w:jc w:val="left"/>
              <w:rPr>
                <w:rFonts w:ascii="Times New Roman" w:hAnsi="Times New Roman" w:cs="Times New Roman"/>
                <w:sz w:val="20"/>
                <w:szCs w:val="24"/>
                <w:lang w:val="fr-FR"/>
              </w:rPr>
            </w:pPr>
            <w:r w:rsidRPr="007059D7">
              <w:rPr>
                <w:rFonts w:ascii="Times New Roman" w:eastAsia="Times New Roman" w:hAnsi="Times New Roman" w:cs="Times New Roman"/>
                <w:bCs/>
                <w:sz w:val="20"/>
                <w:szCs w:val="24"/>
                <w:lang w:val="fr-FR" w:eastAsia="fr-FR"/>
              </w:rPr>
              <w:t>2</w:t>
            </w:r>
          </w:p>
        </w:tc>
        <w:tc>
          <w:tcPr>
            <w:tcW w:w="1239" w:type="dxa"/>
            <w:tcBorders>
              <w:top w:val="nil"/>
              <w:left w:val="nil"/>
              <w:bottom w:val="single" w:sz="4" w:space="0" w:color="auto"/>
              <w:right w:val="single" w:sz="4" w:space="0" w:color="auto"/>
            </w:tcBorders>
            <w:shd w:val="clear" w:color="auto" w:fill="auto"/>
            <w:noWrap/>
          </w:tcPr>
          <w:p w14:paraId="2B4980E2"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4"/>
                <w:lang w:val="fr-FR" w:eastAsia="fr-FR"/>
              </w:rPr>
            </w:pPr>
            <w:r w:rsidRPr="007059D7">
              <w:rPr>
                <w:rFonts w:ascii="Times New Roman" w:eastAsia="Times New Roman" w:hAnsi="Times New Roman" w:cs="Times New Roman"/>
                <w:sz w:val="20"/>
                <w:szCs w:val="24"/>
                <w:lang w:val="fr-FR" w:eastAsia="fr-FR"/>
              </w:rPr>
              <w:t>2</w:t>
            </w:r>
          </w:p>
        </w:tc>
        <w:tc>
          <w:tcPr>
            <w:tcW w:w="1226" w:type="dxa"/>
            <w:tcBorders>
              <w:top w:val="nil"/>
              <w:left w:val="nil"/>
              <w:bottom w:val="single" w:sz="4" w:space="0" w:color="auto"/>
              <w:right w:val="single" w:sz="4" w:space="0" w:color="auto"/>
            </w:tcBorders>
            <w:shd w:val="clear" w:color="auto" w:fill="auto"/>
            <w:noWrap/>
          </w:tcPr>
          <w:p w14:paraId="3DE21879" w14:textId="31EAC29D" w:rsidR="002D4C6D" w:rsidRPr="007059D7" w:rsidRDefault="007A36D1" w:rsidP="00C96BEA">
            <w:pPr>
              <w:spacing w:after="0" w:line="240" w:lineRule="auto"/>
              <w:ind w:left="0" w:right="0" w:firstLine="0"/>
              <w:jc w:val="left"/>
              <w:rPr>
                <w:rFonts w:ascii="Times New Roman" w:eastAsia="Times New Roman" w:hAnsi="Times New Roman" w:cs="Times New Roman"/>
                <w:sz w:val="20"/>
                <w:szCs w:val="24"/>
                <w:lang w:val="fr-FR" w:eastAsia="fr-FR"/>
              </w:rPr>
            </w:pPr>
            <w:r>
              <w:rPr>
                <w:rFonts w:ascii="Times New Roman" w:eastAsia="Times New Roman" w:hAnsi="Times New Roman" w:cs="Times New Roman"/>
                <w:sz w:val="20"/>
                <w:szCs w:val="24"/>
                <w:lang w:val="fr-FR" w:eastAsia="fr-FR"/>
              </w:rPr>
              <w:t>0</w:t>
            </w:r>
          </w:p>
        </w:tc>
        <w:tc>
          <w:tcPr>
            <w:tcW w:w="1090" w:type="dxa"/>
            <w:tcBorders>
              <w:top w:val="nil"/>
              <w:left w:val="nil"/>
              <w:bottom w:val="single" w:sz="4" w:space="0" w:color="auto"/>
              <w:right w:val="single" w:sz="4" w:space="0" w:color="auto"/>
            </w:tcBorders>
            <w:shd w:val="clear" w:color="auto" w:fill="auto"/>
            <w:noWrap/>
          </w:tcPr>
          <w:p w14:paraId="25D1A08B" w14:textId="448B4327" w:rsidR="002D4C6D" w:rsidRPr="007059D7" w:rsidRDefault="00E21592" w:rsidP="00C96BEA">
            <w:pPr>
              <w:spacing w:after="0" w:line="240" w:lineRule="auto"/>
              <w:ind w:left="0" w:right="0" w:firstLine="0"/>
              <w:jc w:val="left"/>
              <w:rPr>
                <w:rFonts w:ascii="Times New Roman" w:hAnsi="Times New Roman" w:cs="Times New Roman"/>
                <w:sz w:val="20"/>
                <w:szCs w:val="24"/>
                <w:lang w:val="fr-FR"/>
              </w:rPr>
            </w:pPr>
            <w:r>
              <w:rPr>
                <w:rFonts w:ascii="Times New Roman" w:hAnsi="Times New Roman" w:cs="Times New Roman"/>
                <w:sz w:val="20"/>
                <w:szCs w:val="24"/>
                <w:lang w:val="fr-FR"/>
              </w:rPr>
              <w:t>1</w:t>
            </w:r>
          </w:p>
        </w:tc>
        <w:tc>
          <w:tcPr>
            <w:tcW w:w="2177" w:type="dxa"/>
            <w:tcBorders>
              <w:top w:val="nil"/>
              <w:left w:val="nil"/>
              <w:bottom w:val="single" w:sz="4" w:space="0" w:color="auto"/>
              <w:right w:val="single" w:sz="4" w:space="0" w:color="auto"/>
            </w:tcBorders>
            <w:shd w:val="clear" w:color="auto" w:fill="auto"/>
            <w:noWrap/>
          </w:tcPr>
          <w:p w14:paraId="7608AC04" w14:textId="50E4043E" w:rsidR="002D4C6D" w:rsidRPr="007059D7" w:rsidRDefault="002D4C6D" w:rsidP="00C96BEA">
            <w:pPr>
              <w:spacing w:after="0" w:line="240" w:lineRule="auto"/>
              <w:ind w:left="0" w:right="0" w:firstLine="0"/>
              <w:jc w:val="left"/>
              <w:rPr>
                <w:rFonts w:ascii="Times New Roman" w:hAnsi="Times New Roman" w:cs="Times New Roman"/>
                <w:sz w:val="20"/>
                <w:szCs w:val="24"/>
                <w:lang w:val="fr-FR"/>
              </w:rPr>
            </w:pPr>
            <w:r w:rsidRPr="007059D7">
              <w:rPr>
                <w:rFonts w:ascii="Times New Roman" w:eastAsia="Times New Roman" w:hAnsi="Times New Roman" w:cs="Times New Roman"/>
                <w:sz w:val="20"/>
                <w:szCs w:val="24"/>
                <w:lang w:val="fr-FR" w:eastAsia="fr-FR"/>
              </w:rPr>
              <w:t xml:space="preserve">Le processus de fonctionnement régulier est acquis. Une réunion a eu </w:t>
            </w:r>
            <w:r w:rsidR="00E21592">
              <w:rPr>
                <w:rFonts w:ascii="Times New Roman" w:eastAsia="Times New Roman" w:hAnsi="Times New Roman" w:cs="Times New Roman"/>
                <w:sz w:val="20"/>
                <w:szCs w:val="24"/>
                <w:lang w:val="fr-FR" w:eastAsia="fr-FR"/>
              </w:rPr>
              <w:t>lieu en décembre</w:t>
            </w:r>
            <w:r w:rsidRPr="007059D7">
              <w:rPr>
                <w:rFonts w:ascii="Times New Roman" w:eastAsia="Times New Roman" w:hAnsi="Times New Roman" w:cs="Times New Roman"/>
                <w:sz w:val="20"/>
                <w:szCs w:val="24"/>
                <w:lang w:val="fr-FR" w:eastAsia="fr-FR"/>
              </w:rPr>
              <w:t xml:space="preserve"> 201</w:t>
            </w:r>
            <w:r w:rsidR="00E21592">
              <w:rPr>
                <w:rFonts w:ascii="Times New Roman" w:eastAsia="Times New Roman" w:hAnsi="Times New Roman" w:cs="Times New Roman"/>
                <w:sz w:val="20"/>
                <w:szCs w:val="24"/>
                <w:lang w:val="fr-FR" w:eastAsia="fr-FR"/>
              </w:rPr>
              <w:t>9</w:t>
            </w:r>
            <w:r w:rsidRPr="007059D7">
              <w:rPr>
                <w:rFonts w:ascii="Times New Roman" w:eastAsia="Times New Roman" w:hAnsi="Times New Roman" w:cs="Times New Roman"/>
                <w:sz w:val="20"/>
                <w:szCs w:val="24"/>
                <w:lang w:val="fr-FR" w:eastAsia="fr-FR"/>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45BC0625" w14:textId="68483FFA" w:rsidR="002D4C6D" w:rsidRPr="007059D7" w:rsidRDefault="00E21592" w:rsidP="00C96BEA">
            <w:pPr>
              <w:spacing w:after="0" w:line="240" w:lineRule="auto"/>
              <w:ind w:left="0" w:right="0" w:firstLine="0"/>
              <w:jc w:val="left"/>
              <w:rPr>
                <w:rFonts w:ascii="Times New Roman" w:eastAsia="Times New Roman" w:hAnsi="Times New Roman" w:cs="Times New Roman"/>
                <w:sz w:val="20"/>
                <w:szCs w:val="20"/>
                <w:lang w:val="fr-FR" w:eastAsia="fr-FR"/>
              </w:rPr>
            </w:pPr>
            <w:r>
              <w:rPr>
                <w:rFonts w:ascii="Times New Roman" w:eastAsia="Times New Roman" w:hAnsi="Times New Roman" w:cs="Times New Roman"/>
                <w:sz w:val="20"/>
                <w:szCs w:val="20"/>
                <w:lang w:val="fr-FR" w:eastAsia="fr-FR"/>
              </w:rPr>
              <w:t xml:space="preserve">Le contexte politique post électoral a influé sur le rythme de </w:t>
            </w:r>
            <w:r w:rsidR="00DA385C">
              <w:rPr>
                <w:rFonts w:ascii="Times New Roman" w:eastAsia="Times New Roman" w:hAnsi="Times New Roman" w:cs="Times New Roman"/>
                <w:sz w:val="20"/>
                <w:szCs w:val="20"/>
                <w:lang w:val="fr-FR" w:eastAsia="fr-FR"/>
              </w:rPr>
              <w:t>fonctionnement du</w:t>
            </w:r>
            <w:r>
              <w:rPr>
                <w:rFonts w:ascii="Times New Roman" w:eastAsia="Times New Roman" w:hAnsi="Times New Roman" w:cs="Times New Roman"/>
                <w:sz w:val="20"/>
                <w:szCs w:val="20"/>
                <w:lang w:val="fr-FR" w:eastAsia="fr-FR"/>
              </w:rPr>
              <w:t xml:space="preserve"> COPIL</w:t>
            </w:r>
          </w:p>
        </w:tc>
      </w:tr>
      <w:tr w:rsidR="00507C3B" w:rsidRPr="007059D7" w14:paraId="7C91B119" w14:textId="77777777" w:rsidTr="00A10D43">
        <w:trPr>
          <w:trHeight w:val="290"/>
        </w:trPr>
        <w:tc>
          <w:tcPr>
            <w:tcW w:w="1011" w:type="dxa"/>
            <w:tcBorders>
              <w:top w:val="nil"/>
              <w:left w:val="single" w:sz="4" w:space="0" w:color="auto"/>
              <w:bottom w:val="single" w:sz="4" w:space="0" w:color="auto"/>
              <w:right w:val="single" w:sz="4" w:space="0" w:color="auto"/>
            </w:tcBorders>
            <w:shd w:val="clear" w:color="auto" w:fill="auto"/>
            <w:noWrap/>
            <w:vAlign w:val="center"/>
          </w:tcPr>
          <w:p w14:paraId="37E6F66A"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0"/>
                <w:lang w:val="fr-FR" w:eastAsia="fr-FR"/>
              </w:rPr>
            </w:pPr>
            <w:r w:rsidRPr="007059D7">
              <w:rPr>
                <w:rFonts w:ascii="Times New Roman" w:eastAsia="Times New Roman" w:hAnsi="Times New Roman" w:cs="Times New Roman"/>
                <w:sz w:val="20"/>
                <w:szCs w:val="20"/>
                <w:lang w:val="fr-FR" w:eastAsia="fr-FR"/>
              </w:rPr>
              <w:t>1.5.</w:t>
            </w:r>
          </w:p>
        </w:tc>
        <w:tc>
          <w:tcPr>
            <w:tcW w:w="1411" w:type="dxa"/>
            <w:tcBorders>
              <w:top w:val="nil"/>
              <w:left w:val="nil"/>
              <w:bottom w:val="single" w:sz="4" w:space="0" w:color="auto"/>
              <w:right w:val="single" w:sz="4" w:space="0" w:color="auto"/>
            </w:tcBorders>
            <w:shd w:val="clear" w:color="auto" w:fill="auto"/>
            <w:noWrap/>
          </w:tcPr>
          <w:p w14:paraId="32880DE9"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4"/>
                <w:lang w:val="fr-FR" w:eastAsia="fr-FR"/>
              </w:rPr>
            </w:pPr>
            <w:r w:rsidRPr="007059D7">
              <w:rPr>
                <w:rFonts w:ascii="Times New Roman" w:eastAsia="Times New Roman" w:hAnsi="Times New Roman" w:cs="Times New Roman"/>
                <w:sz w:val="20"/>
                <w:szCs w:val="24"/>
                <w:lang w:val="fr-FR" w:eastAsia="fr-FR"/>
              </w:rPr>
              <w:t>Nombre de réunions de la cellule technique organisées</w:t>
            </w:r>
          </w:p>
        </w:tc>
        <w:tc>
          <w:tcPr>
            <w:tcW w:w="1474" w:type="dxa"/>
            <w:tcBorders>
              <w:top w:val="nil"/>
              <w:left w:val="nil"/>
              <w:bottom w:val="single" w:sz="4" w:space="0" w:color="auto"/>
              <w:right w:val="single" w:sz="4" w:space="0" w:color="auto"/>
            </w:tcBorders>
            <w:shd w:val="clear" w:color="000000" w:fill="FFFFFF"/>
            <w:noWrap/>
          </w:tcPr>
          <w:p w14:paraId="288A6F79"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Cs/>
                <w:sz w:val="20"/>
                <w:szCs w:val="24"/>
                <w:lang w:val="fr-FR" w:eastAsia="fr-FR"/>
              </w:rPr>
            </w:pPr>
            <w:r w:rsidRPr="007059D7">
              <w:rPr>
                <w:rFonts w:ascii="Times New Roman" w:eastAsia="Times New Roman" w:hAnsi="Times New Roman" w:cs="Times New Roman"/>
                <w:bCs/>
                <w:sz w:val="20"/>
                <w:szCs w:val="24"/>
                <w:lang w:val="fr-FR" w:eastAsia="fr-FR"/>
              </w:rPr>
              <w:t>0</w:t>
            </w:r>
          </w:p>
        </w:tc>
        <w:tc>
          <w:tcPr>
            <w:tcW w:w="673" w:type="dxa"/>
            <w:tcBorders>
              <w:top w:val="nil"/>
              <w:left w:val="nil"/>
              <w:bottom w:val="single" w:sz="4" w:space="0" w:color="auto"/>
              <w:right w:val="single" w:sz="4" w:space="0" w:color="auto"/>
            </w:tcBorders>
            <w:shd w:val="clear" w:color="000000" w:fill="FFFFFF"/>
            <w:noWrap/>
          </w:tcPr>
          <w:p w14:paraId="61E347E7"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Cs/>
                <w:sz w:val="20"/>
                <w:szCs w:val="24"/>
                <w:lang w:val="fr-FR" w:eastAsia="fr-FR"/>
              </w:rPr>
            </w:pPr>
            <w:r w:rsidRPr="007059D7">
              <w:rPr>
                <w:rFonts w:ascii="Times New Roman" w:eastAsia="Times New Roman" w:hAnsi="Times New Roman" w:cs="Times New Roman"/>
                <w:bCs/>
                <w:sz w:val="20"/>
                <w:szCs w:val="24"/>
                <w:lang w:val="fr-FR" w:eastAsia="fr-FR"/>
              </w:rPr>
              <w:t>2017</w:t>
            </w:r>
          </w:p>
        </w:tc>
        <w:tc>
          <w:tcPr>
            <w:tcW w:w="1556" w:type="dxa"/>
            <w:tcBorders>
              <w:top w:val="nil"/>
              <w:left w:val="nil"/>
              <w:bottom w:val="single" w:sz="4" w:space="0" w:color="auto"/>
              <w:right w:val="single" w:sz="4" w:space="0" w:color="auto"/>
            </w:tcBorders>
            <w:shd w:val="clear" w:color="000000" w:fill="FFFFFF"/>
            <w:noWrap/>
          </w:tcPr>
          <w:p w14:paraId="674A45AD" w14:textId="77777777" w:rsidR="002D4C6D" w:rsidRPr="007059D7" w:rsidRDefault="002D4C6D" w:rsidP="00C96BEA">
            <w:pPr>
              <w:spacing w:after="0" w:line="240" w:lineRule="auto"/>
              <w:ind w:left="0" w:right="0"/>
              <w:rPr>
                <w:rFonts w:ascii="Times New Roman" w:eastAsia="Times New Roman" w:hAnsi="Times New Roman" w:cs="Times New Roman"/>
                <w:bCs/>
                <w:sz w:val="20"/>
                <w:szCs w:val="24"/>
                <w:lang w:val="fr-FR" w:eastAsia="fr-FR"/>
              </w:rPr>
            </w:pPr>
            <w:r w:rsidRPr="007059D7">
              <w:rPr>
                <w:rFonts w:ascii="Times New Roman" w:eastAsia="Times New Roman" w:hAnsi="Times New Roman" w:cs="Times New Roman"/>
                <w:bCs/>
                <w:sz w:val="20"/>
                <w:szCs w:val="24"/>
                <w:lang w:val="fr-FR" w:eastAsia="fr-FR"/>
              </w:rPr>
              <w:t>Rapports de CONAREF</w:t>
            </w:r>
          </w:p>
        </w:tc>
        <w:tc>
          <w:tcPr>
            <w:tcW w:w="1183" w:type="dxa"/>
            <w:tcBorders>
              <w:top w:val="nil"/>
              <w:left w:val="nil"/>
              <w:bottom w:val="single" w:sz="4" w:space="0" w:color="auto"/>
              <w:right w:val="single" w:sz="4" w:space="0" w:color="auto"/>
            </w:tcBorders>
            <w:shd w:val="clear" w:color="auto" w:fill="auto"/>
            <w:noWrap/>
          </w:tcPr>
          <w:p w14:paraId="275FF91B" w14:textId="1AD05BFA" w:rsidR="002D4C6D" w:rsidRPr="007059D7" w:rsidRDefault="007A36D1" w:rsidP="00C96BEA">
            <w:pPr>
              <w:spacing w:after="0" w:line="240" w:lineRule="auto"/>
              <w:ind w:left="0" w:right="0" w:firstLine="0"/>
              <w:jc w:val="left"/>
              <w:rPr>
                <w:rFonts w:ascii="Times New Roman" w:hAnsi="Times New Roman" w:cs="Times New Roman"/>
                <w:sz w:val="20"/>
                <w:szCs w:val="24"/>
                <w:lang w:val="fr-FR"/>
              </w:rPr>
            </w:pPr>
            <w:r>
              <w:rPr>
                <w:rFonts w:ascii="Times New Roman" w:eastAsia="Times New Roman" w:hAnsi="Times New Roman" w:cs="Times New Roman"/>
                <w:bCs/>
                <w:sz w:val="20"/>
                <w:szCs w:val="24"/>
                <w:lang w:val="fr-FR" w:eastAsia="fr-FR"/>
              </w:rPr>
              <w:t>6</w:t>
            </w:r>
          </w:p>
        </w:tc>
        <w:tc>
          <w:tcPr>
            <w:tcW w:w="1239" w:type="dxa"/>
            <w:tcBorders>
              <w:top w:val="nil"/>
              <w:left w:val="nil"/>
              <w:bottom w:val="single" w:sz="4" w:space="0" w:color="auto"/>
              <w:right w:val="single" w:sz="4" w:space="0" w:color="auto"/>
            </w:tcBorders>
            <w:shd w:val="clear" w:color="auto" w:fill="auto"/>
            <w:noWrap/>
          </w:tcPr>
          <w:p w14:paraId="27E452EF" w14:textId="466545A9" w:rsidR="002D4C6D" w:rsidRPr="007059D7" w:rsidRDefault="007A36D1" w:rsidP="00C96BEA">
            <w:pPr>
              <w:spacing w:after="0" w:line="240" w:lineRule="auto"/>
              <w:ind w:left="0" w:right="0" w:firstLine="0"/>
              <w:jc w:val="left"/>
              <w:rPr>
                <w:rFonts w:ascii="Times New Roman" w:eastAsia="Times New Roman" w:hAnsi="Times New Roman" w:cs="Times New Roman"/>
                <w:sz w:val="20"/>
                <w:szCs w:val="24"/>
                <w:lang w:val="fr-FR" w:eastAsia="fr-FR"/>
              </w:rPr>
            </w:pPr>
            <w:r>
              <w:rPr>
                <w:rFonts w:ascii="Times New Roman" w:eastAsia="Times New Roman" w:hAnsi="Times New Roman" w:cs="Times New Roman"/>
                <w:sz w:val="20"/>
                <w:szCs w:val="24"/>
                <w:lang w:val="fr-FR" w:eastAsia="fr-FR"/>
              </w:rPr>
              <w:t>6</w:t>
            </w:r>
          </w:p>
        </w:tc>
        <w:tc>
          <w:tcPr>
            <w:tcW w:w="1226" w:type="dxa"/>
            <w:tcBorders>
              <w:top w:val="nil"/>
              <w:left w:val="nil"/>
              <w:bottom w:val="single" w:sz="4" w:space="0" w:color="auto"/>
              <w:right w:val="single" w:sz="4" w:space="0" w:color="auto"/>
            </w:tcBorders>
            <w:shd w:val="clear" w:color="auto" w:fill="auto"/>
            <w:noWrap/>
          </w:tcPr>
          <w:p w14:paraId="7D4E514B"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4"/>
                <w:lang w:val="fr-FR" w:eastAsia="fr-FR"/>
              </w:rPr>
            </w:pPr>
            <w:r w:rsidRPr="007059D7">
              <w:rPr>
                <w:rFonts w:ascii="Times New Roman" w:eastAsia="Times New Roman" w:hAnsi="Times New Roman" w:cs="Times New Roman"/>
                <w:sz w:val="20"/>
                <w:szCs w:val="24"/>
                <w:lang w:val="fr-FR" w:eastAsia="fr-FR"/>
              </w:rPr>
              <w:t>0</w:t>
            </w:r>
          </w:p>
        </w:tc>
        <w:tc>
          <w:tcPr>
            <w:tcW w:w="1090" w:type="dxa"/>
            <w:tcBorders>
              <w:top w:val="nil"/>
              <w:left w:val="nil"/>
              <w:bottom w:val="single" w:sz="4" w:space="0" w:color="auto"/>
              <w:right w:val="single" w:sz="4" w:space="0" w:color="auto"/>
            </w:tcBorders>
            <w:shd w:val="clear" w:color="auto" w:fill="auto"/>
            <w:noWrap/>
          </w:tcPr>
          <w:p w14:paraId="4091AC79" w14:textId="0AE3DB08" w:rsidR="002D4C6D" w:rsidRPr="007059D7" w:rsidRDefault="00E21592" w:rsidP="00C96BEA">
            <w:pPr>
              <w:spacing w:after="0" w:line="240" w:lineRule="auto"/>
              <w:ind w:left="0" w:right="0" w:firstLine="0"/>
              <w:jc w:val="left"/>
              <w:rPr>
                <w:rFonts w:ascii="Times New Roman" w:hAnsi="Times New Roman" w:cs="Times New Roman"/>
                <w:sz w:val="20"/>
                <w:szCs w:val="24"/>
                <w:lang w:val="fr-FR"/>
              </w:rPr>
            </w:pPr>
            <w:r>
              <w:rPr>
                <w:rFonts w:ascii="Times New Roman" w:hAnsi="Times New Roman" w:cs="Times New Roman"/>
                <w:sz w:val="20"/>
                <w:szCs w:val="24"/>
                <w:lang w:val="fr-FR"/>
              </w:rPr>
              <w:t>1</w:t>
            </w:r>
          </w:p>
        </w:tc>
        <w:tc>
          <w:tcPr>
            <w:tcW w:w="2177" w:type="dxa"/>
            <w:tcBorders>
              <w:top w:val="nil"/>
              <w:left w:val="nil"/>
              <w:bottom w:val="single" w:sz="4" w:space="0" w:color="auto"/>
              <w:right w:val="single" w:sz="4" w:space="0" w:color="auto"/>
            </w:tcBorders>
            <w:shd w:val="clear" w:color="auto" w:fill="auto"/>
            <w:noWrap/>
          </w:tcPr>
          <w:p w14:paraId="2F926C1C" w14:textId="6934129E" w:rsidR="002D4C6D" w:rsidRPr="007059D7" w:rsidRDefault="00E21592" w:rsidP="00C96BEA">
            <w:pPr>
              <w:spacing w:after="0" w:line="240" w:lineRule="auto"/>
              <w:ind w:left="0" w:right="0" w:firstLine="0"/>
              <w:jc w:val="left"/>
              <w:rPr>
                <w:rFonts w:ascii="Times New Roman" w:hAnsi="Times New Roman" w:cs="Times New Roman"/>
                <w:sz w:val="20"/>
                <w:szCs w:val="24"/>
                <w:lang w:val="fr-FR"/>
              </w:rPr>
            </w:pPr>
            <w:r>
              <w:rPr>
                <w:rFonts w:ascii="Times New Roman" w:eastAsia="Times New Roman" w:hAnsi="Times New Roman" w:cs="Times New Roman"/>
                <w:sz w:val="20"/>
                <w:szCs w:val="24"/>
                <w:lang w:val="fr-FR" w:eastAsia="fr-FR"/>
              </w:rPr>
              <w:t>Une réunion tenue le 03 septembre 2019.</w:t>
            </w:r>
            <w:r w:rsidR="00892BC4">
              <w:rPr>
                <w:rFonts w:ascii="Times New Roman" w:eastAsia="Times New Roman" w:hAnsi="Times New Roman" w:cs="Times New Roman"/>
                <w:sz w:val="20"/>
                <w:szCs w:val="24"/>
                <w:lang w:val="fr-FR" w:eastAsia="fr-FR"/>
              </w:rPr>
              <w:t xml:space="preserve"> </w:t>
            </w:r>
            <w:r w:rsidR="002D4C6D" w:rsidRPr="007059D7">
              <w:rPr>
                <w:rFonts w:ascii="Times New Roman" w:eastAsia="Times New Roman" w:hAnsi="Times New Roman" w:cs="Times New Roman"/>
                <w:sz w:val="20"/>
                <w:szCs w:val="24"/>
                <w:lang w:val="fr-FR" w:eastAsia="fr-FR"/>
              </w:rPr>
              <w:t>;</w:t>
            </w:r>
          </w:p>
        </w:tc>
        <w:tc>
          <w:tcPr>
            <w:tcW w:w="1107" w:type="dxa"/>
            <w:tcBorders>
              <w:top w:val="nil"/>
              <w:left w:val="nil"/>
              <w:bottom w:val="single" w:sz="4" w:space="0" w:color="auto"/>
              <w:right w:val="single" w:sz="4" w:space="0" w:color="auto"/>
            </w:tcBorders>
            <w:shd w:val="clear" w:color="auto" w:fill="auto"/>
            <w:noWrap/>
            <w:vAlign w:val="center"/>
          </w:tcPr>
          <w:p w14:paraId="1F4A32F5"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sz w:val="20"/>
                <w:szCs w:val="20"/>
                <w:lang w:val="fr-FR" w:eastAsia="fr-FR"/>
              </w:rPr>
            </w:pPr>
          </w:p>
        </w:tc>
      </w:tr>
      <w:tr w:rsidR="002D4C6D" w:rsidRPr="007059D7" w14:paraId="1245E78A" w14:textId="77777777" w:rsidTr="00A10D43">
        <w:trPr>
          <w:trHeight w:val="401"/>
        </w:trPr>
        <w:tc>
          <w:tcPr>
            <w:tcW w:w="14147" w:type="dxa"/>
            <w:gridSpan w:val="11"/>
            <w:tcBorders>
              <w:top w:val="nil"/>
              <w:left w:val="single" w:sz="4" w:space="0" w:color="auto"/>
              <w:bottom w:val="single" w:sz="4" w:space="0" w:color="auto"/>
              <w:right w:val="single" w:sz="4" w:space="0" w:color="auto"/>
            </w:tcBorders>
            <w:shd w:val="clear" w:color="000000" w:fill="FFF2CC"/>
            <w:noWrap/>
            <w:vAlign w:val="center"/>
            <w:hideMark/>
          </w:tcPr>
          <w:p w14:paraId="7C4412F3"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 xml:space="preserve">Output 2 : </w:t>
            </w:r>
            <w:r w:rsidRPr="007059D7">
              <w:rPr>
                <w:rFonts w:ascii="Times New Roman" w:hAnsi="Times New Roman" w:cs="Times New Roman"/>
                <w:b/>
                <w:sz w:val="20"/>
                <w:szCs w:val="20"/>
                <w:lang w:val="fr-FR"/>
              </w:rPr>
              <w:t>Un document-Guide de politique foncière élaboré permettant la définition des stratégies provinciales de gestion foncière dans le cadre des programmes intégrés, suivant les bonnes pratiques internationales et les lois nationales.</w:t>
            </w:r>
          </w:p>
          <w:p w14:paraId="5A97F2AE"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 </w:t>
            </w:r>
          </w:p>
        </w:tc>
      </w:tr>
      <w:tr w:rsidR="00507C3B" w:rsidRPr="007059D7" w14:paraId="73409CA2" w14:textId="77777777" w:rsidTr="00A10D43">
        <w:trPr>
          <w:trHeight w:val="401"/>
        </w:trPr>
        <w:tc>
          <w:tcPr>
            <w:tcW w:w="1011"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1ED042F2"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p>
        </w:tc>
        <w:tc>
          <w:tcPr>
            <w:tcW w:w="1411" w:type="dxa"/>
            <w:tcBorders>
              <w:top w:val="single" w:sz="4" w:space="0" w:color="auto"/>
              <w:left w:val="nil"/>
              <w:bottom w:val="single" w:sz="4" w:space="0" w:color="auto"/>
              <w:right w:val="single" w:sz="4" w:space="0" w:color="auto"/>
            </w:tcBorders>
            <w:shd w:val="clear" w:color="000000" w:fill="auto"/>
            <w:noWrap/>
          </w:tcPr>
          <w:p w14:paraId="36A4FF07"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sz w:val="20"/>
                <w:szCs w:val="24"/>
                <w:lang w:val="fr-FR" w:eastAsia="fr-FR"/>
              </w:rPr>
              <w:t>Qualité du texte de Guide méthodologique élaboré</w:t>
            </w:r>
          </w:p>
        </w:tc>
        <w:tc>
          <w:tcPr>
            <w:tcW w:w="1474" w:type="dxa"/>
            <w:tcBorders>
              <w:top w:val="single" w:sz="4" w:space="0" w:color="auto"/>
              <w:left w:val="nil"/>
              <w:bottom w:val="single" w:sz="4" w:space="0" w:color="auto"/>
              <w:right w:val="single" w:sz="4" w:space="0" w:color="auto"/>
            </w:tcBorders>
            <w:shd w:val="clear" w:color="000000" w:fill="auto"/>
            <w:noWrap/>
          </w:tcPr>
          <w:p w14:paraId="72D88376"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Cs/>
                <w:sz w:val="20"/>
                <w:szCs w:val="24"/>
                <w:lang w:val="fr-FR" w:eastAsia="fr-FR"/>
              </w:rPr>
              <w:t>N’existe pas</w:t>
            </w:r>
          </w:p>
        </w:tc>
        <w:tc>
          <w:tcPr>
            <w:tcW w:w="673" w:type="dxa"/>
            <w:tcBorders>
              <w:top w:val="single" w:sz="4" w:space="0" w:color="auto"/>
              <w:left w:val="nil"/>
              <w:bottom w:val="single" w:sz="4" w:space="0" w:color="auto"/>
              <w:right w:val="single" w:sz="4" w:space="0" w:color="auto"/>
            </w:tcBorders>
            <w:shd w:val="clear" w:color="000000" w:fill="auto"/>
            <w:noWrap/>
          </w:tcPr>
          <w:p w14:paraId="7738307D"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Cs/>
                <w:sz w:val="20"/>
                <w:szCs w:val="24"/>
                <w:lang w:val="fr-FR" w:eastAsia="fr-FR"/>
              </w:rPr>
              <w:t>2017  </w:t>
            </w:r>
          </w:p>
        </w:tc>
        <w:tc>
          <w:tcPr>
            <w:tcW w:w="1556" w:type="dxa"/>
            <w:tcBorders>
              <w:top w:val="single" w:sz="4" w:space="0" w:color="auto"/>
              <w:left w:val="nil"/>
              <w:bottom w:val="single" w:sz="4" w:space="0" w:color="auto"/>
              <w:right w:val="single" w:sz="4" w:space="0" w:color="auto"/>
            </w:tcBorders>
            <w:shd w:val="clear" w:color="000000" w:fill="auto"/>
            <w:noWrap/>
          </w:tcPr>
          <w:p w14:paraId="41A91788" w14:textId="77777777" w:rsidR="002D4C6D" w:rsidRPr="007059D7" w:rsidRDefault="002D4C6D" w:rsidP="00C96BEA">
            <w:pPr>
              <w:spacing w:after="0" w:line="240" w:lineRule="auto"/>
              <w:ind w:left="0" w:right="0"/>
              <w:rPr>
                <w:rFonts w:ascii="Times New Roman" w:eastAsia="Times New Roman" w:hAnsi="Times New Roman" w:cs="Times New Roman"/>
                <w:bCs/>
                <w:sz w:val="20"/>
                <w:szCs w:val="24"/>
                <w:lang w:val="fr-FR" w:eastAsia="fr-FR"/>
              </w:rPr>
            </w:pPr>
            <w:r w:rsidRPr="007059D7">
              <w:rPr>
                <w:rFonts w:ascii="Times New Roman" w:eastAsia="Times New Roman" w:hAnsi="Times New Roman" w:cs="Times New Roman"/>
                <w:bCs/>
                <w:sz w:val="20"/>
                <w:szCs w:val="24"/>
                <w:lang w:val="fr-FR" w:eastAsia="fr-FR"/>
              </w:rPr>
              <w:t>PRODOC</w:t>
            </w:r>
          </w:p>
          <w:p w14:paraId="0EF89A72"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Cs/>
                <w:sz w:val="20"/>
                <w:szCs w:val="24"/>
                <w:lang w:val="fr-FR" w:eastAsia="fr-FR"/>
              </w:rPr>
              <w:t>Revue </w:t>
            </w:r>
          </w:p>
        </w:tc>
        <w:tc>
          <w:tcPr>
            <w:tcW w:w="1183" w:type="dxa"/>
            <w:tcBorders>
              <w:top w:val="single" w:sz="4" w:space="0" w:color="auto"/>
              <w:left w:val="nil"/>
              <w:bottom w:val="single" w:sz="4" w:space="0" w:color="auto"/>
              <w:right w:val="single" w:sz="4" w:space="0" w:color="auto"/>
            </w:tcBorders>
            <w:shd w:val="clear" w:color="000000" w:fill="auto"/>
            <w:noWrap/>
          </w:tcPr>
          <w:p w14:paraId="7249B950"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hAnsi="Times New Roman" w:cs="Times New Roman"/>
                <w:sz w:val="20"/>
                <w:szCs w:val="24"/>
                <w:lang w:val="fr-FR"/>
              </w:rPr>
              <w:t xml:space="preserve">Satisfaisante </w:t>
            </w:r>
          </w:p>
        </w:tc>
        <w:tc>
          <w:tcPr>
            <w:tcW w:w="1239" w:type="dxa"/>
            <w:tcBorders>
              <w:top w:val="single" w:sz="4" w:space="0" w:color="auto"/>
              <w:left w:val="nil"/>
              <w:bottom w:val="single" w:sz="4" w:space="0" w:color="auto"/>
              <w:right w:val="single" w:sz="4" w:space="0" w:color="auto"/>
            </w:tcBorders>
            <w:shd w:val="clear" w:color="000000" w:fill="auto"/>
            <w:noWrap/>
          </w:tcPr>
          <w:p w14:paraId="11573138" w14:textId="3459EC3A"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sz w:val="20"/>
                <w:szCs w:val="24"/>
                <w:lang w:val="fr-FR" w:eastAsia="fr-FR"/>
              </w:rPr>
              <w:t>Elevé</w:t>
            </w:r>
            <w:r w:rsidR="00892BC4">
              <w:rPr>
                <w:rFonts w:ascii="Times New Roman" w:eastAsia="Times New Roman" w:hAnsi="Times New Roman" w:cs="Times New Roman"/>
                <w:sz w:val="20"/>
                <w:szCs w:val="24"/>
                <w:lang w:val="fr-FR" w:eastAsia="fr-FR"/>
              </w:rPr>
              <w:t>e</w:t>
            </w:r>
          </w:p>
        </w:tc>
        <w:tc>
          <w:tcPr>
            <w:tcW w:w="1226" w:type="dxa"/>
            <w:tcBorders>
              <w:top w:val="single" w:sz="4" w:space="0" w:color="auto"/>
              <w:left w:val="nil"/>
              <w:bottom w:val="single" w:sz="4" w:space="0" w:color="auto"/>
              <w:right w:val="single" w:sz="4" w:space="0" w:color="auto"/>
            </w:tcBorders>
            <w:shd w:val="clear" w:color="000000" w:fill="auto"/>
            <w:noWrap/>
          </w:tcPr>
          <w:p w14:paraId="5907EE42" w14:textId="3463E0B1"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sz w:val="20"/>
                <w:szCs w:val="24"/>
                <w:lang w:val="fr-FR" w:eastAsia="fr-FR"/>
              </w:rPr>
              <w:t>Moyen</w:t>
            </w:r>
            <w:r w:rsidR="00892BC4">
              <w:rPr>
                <w:rFonts w:ascii="Times New Roman" w:eastAsia="Times New Roman" w:hAnsi="Times New Roman" w:cs="Times New Roman"/>
                <w:sz w:val="20"/>
                <w:szCs w:val="24"/>
                <w:lang w:val="fr-FR" w:eastAsia="fr-FR"/>
              </w:rPr>
              <w:t>ne</w:t>
            </w:r>
            <w:r w:rsidRPr="007059D7">
              <w:rPr>
                <w:rFonts w:ascii="Times New Roman" w:eastAsia="Times New Roman" w:hAnsi="Times New Roman" w:cs="Times New Roman"/>
                <w:sz w:val="20"/>
                <w:szCs w:val="24"/>
                <w:lang w:val="fr-FR" w:eastAsia="fr-FR"/>
              </w:rPr>
              <w:t xml:space="preserve"> </w:t>
            </w:r>
          </w:p>
        </w:tc>
        <w:tc>
          <w:tcPr>
            <w:tcW w:w="1090" w:type="dxa"/>
            <w:tcBorders>
              <w:top w:val="single" w:sz="4" w:space="0" w:color="auto"/>
              <w:left w:val="nil"/>
              <w:bottom w:val="single" w:sz="4" w:space="0" w:color="auto"/>
              <w:right w:val="single" w:sz="4" w:space="0" w:color="auto"/>
            </w:tcBorders>
            <w:shd w:val="clear" w:color="000000" w:fill="auto"/>
            <w:noWrap/>
          </w:tcPr>
          <w:p w14:paraId="204C4DAB" w14:textId="3728D401" w:rsidR="002D4C6D" w:rsidRPr="007059D7" w:rsidRDefault="00892BC4"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Pr>
                <w:rFonts w:ascii="Times New Roman" w:eastAsia="Times New Roman" w:hAnsi="Times New Roman" w:cs="Times New Roman"/>
                <w:b/>
                <w:bCs/>
                <w:sz w:val="20"/>
                <w:szCs w:val="20"/>
                <w:lang w:val="fr-FR" w:eastAsia="fr-FR"/>
              </w:rPr>
              <w:t>Moyenne</w:t>
            </w:r>
          </w:p>
        </w:tc>
        <w:tc>
          <w:tcPr>
            <w:tcW w:w="2177" w:type="dxa"/>
            <w:tcBorders>
              <w:top w:val="single" w:sz="4" w:space="0" w:color="auto"/>
              <w:left w:val="nil"/>
              <w:bottom w:val="single" w:sz="4" w:space="0" w:color="auto"/>
              <w:right w:val="single" w:sz="4" w:space="0" w:color="auto"/>
            </w:tcBorders>
            <w:shd w:val="clear" w:color="000000" w:fill="auto"/>
            <w:noWrap/>
          </w:tcPr>
          <w:p w14:paraId="535AF9E0" w14:textId="21311ED6" w:rsidR="002D4C6D" w:rsidRPr="00260BB4" w:rsidRDefault="002D4C6D" w:rsidP="00C96BEA">
            <w:pPr>
              <w:spacing w:after="0" w:line="240" w:lineRule="auto"/>
              <w:ind w:left="0" w:right="0" w:firstLine="0"/>
              <w:jc w:val="left"/>
              <w:rPr>
                <w:rFonts w:ascii="Times New Roman" w:eastAsia="Times New Roman" w:hAnsi="Times New Roman" w:cs="Times New Roman"/>
                <w:sz w:val="20"/>
                <w:szCs w:val="24"/>
                <w:lang w:val="fr-FR" w:eastAsia="fr-FR"/>
              </w:rPr>
            </w:pPr>
          </w:p>
          <w:p w14:paraId="2A4C5DFB" w14:textId="54B43CA7" w:rsidR="00892BC4" w:rsidRPr="005A48FC" w:rsidRDefault="00892BC4" w:rsidP="00C96BEA">
            <w:pPr>
              <w:spacing w:after="0" w:line="240" w:lineRule="auto"/>
              <w:ind w:left="0" w:right="0" w:firstLine="0"/>
              <w:jc w:val="left"/>
              <w:rPr>
                <w:rFonts w:ascii="Times New Roman" w:eastAsia="Times New Roman" w:hAnsi="Times New Roman" w:cs="Times New Roman"/>
                <w:sz w:val="20"/>
                <w:szCs w:val="20"/>
                <w:lang w:val="fr-FR" w:eastAsia="fr-FR"/>
              </w:rPr>
            </w:pPr>
            <w:r w:rsidRPr="005A48FC">
              <w:rPr>
                <w:rFonts w:ascii="Times New Roman" w:eastAsia="Times New Roman" w:hAnsi="Times New Roman" w:cs="Times New Roman"/>
                <w:sz w:val="20"/>
                <w:szCs w:val="20"/>
                <w:lang w:val="fr-FR" w:eastAsia="fr-FR"/>
              </w:rPr>
              <w:t xml:space="preserve">Le Draft du guide méthodologique est disponible. Une version améliorée est en cours d’élaboration après les commentaires des parties prenantes. </w:t>
            </w:r>
          </w:p>
        </w:tc>
        <w:tc>
          <w:tcPr>
            <w:tcW w:w="1107" w:type="dxa"/>
            <w:tcBorders>
              <w:top w:val="single" w:sz="4" w:space="0" w:color="auto"/>
              <w:left w:val="nil"/>
              <w:bottom w:val="single" w:sz="4" w:space="0" w:color="auto"/>
              <w:right w:val="single" w:sz="4" w:space="0" w:color="auto"/>
            </w:tcBorders>
            <w:shd w:val="clear" w:color="000000" w:fill="auto"/>
            <w:noWrap/>
            <w:vAlign w:val="center"/>
          </w:tcPr>
          <w:p w14:paraId="4EBE3D40"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p>
        </w:tc>
      </w:tr>
      <w:tr w:rsidR="00507C3B" w:rsidRPr="007059D7" w14:paraId="36FAD4F1" w14:textId="77777777" w:rsidTr="00A10D43">
        <w:trPr>
          <w:trHeight w:val="401"/>
        </w:trPr>
        <w:tc>
          <w:tcPr>
            <w:tcW w:w="1011"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10C5F1A2"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p>
        </w:tc>
        <w:tc>
          <w:tcPr>
            <w:tcW w:w="1411" w:type="dxa"/>
            <w:tcBorders>
              <w:top w:val="single" w:sz="4" w:space="0" w:color="auto"/>
              <w:left w:val="nil"/>
              <w:bottom w:val="single" w:sz="4" w:space="0" w:color="auto"/>
              <w:right w:val="single" w:sz="4" w:space="0" w:color="auto"/>
            </w:tcBorders>
            <w:shd w:val="clear" w:color="000000" w:fill="auto"/>
            <w:noWrap/>
          </w:tcPr>
          <w:p w14:paraId="14D39438"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sz w:val="20"/>
                <w:szCs w:val="24"/>
                <w:lang w:val="fr-FR" w:eastAsia="fr-FR"/>
              </w:rPr>
              <w:t>Qualité du texte de Guide méthodologique validé</w:t>
            </w:r>
          </w:p>
        </w:tc>
        <w:tc>
          <w:tcPr>
            <w:tcW w:w="1474" w:type="dxa"/>
            <w:tcBorders>
              <w:top w:val="single" w:sz="4" w:space="0" w:color="auto"/>
              <w:left w:val="nil"/>
              <w:bottom w:val="single" w:sz="4" w:space="0" w:color="auto"/>
              <w:right w:val="single" w:sz="4" w:space="0" w:color="auto"/>
            </w:tcBorders>
            <w:shd w:val="clear" w:color="000000" w:fill="auto"/>
            <w:noWrap/>
          </w:tcPr>
          <w:p w14:paraId="13E9DCF2"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Cs/>
                <w:sz w:val="20"/>
                <w:szCs w:val="24"/>
                <w:lang w:val="fr-FR" w:eastAsia="fr-FR"/>
              </w:rPr>
              <w:t>N’existe pas</w:t>
            </w:r>
          </w:p>
        </w:tc>
        <w:tc>
          <w:tcPr>
            <w:tcW w:w="673" w:type="dxa"/>
            <w:tcBorders>
              <w:top w:val="single" w:sz="4" w:space="0" w:color="auto"/>
              <w:left w:val="nil"/>
              <w:bottom w:val="single" w:sz="4" w:space="0" w:color="auto"/>
              <w:right w:val="single" w:sz="4" w:space="0" w:color="auto"/>
            </w:tcBorders>
            <w:shd w:val="clear" w:color="000000" w:fill="auto"/>
            <w:noWrap/>
          </w:tcPr>
          <w:p w14:paraId="0DCDF706"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Cs/>
                <w:sz w:val="20"/>
                <w:szCs w:val="24"/>
                <w:lang w:val="fr-FR" w:eastAsia="fr-FR"/>
              </w:rPr>
              <w:t>2017  </w:t>
            </w:r>
          </w:p>
        </w:tc>
        <w:tc>
          <w:tcPr>
            <w:tcW w:w="1556" w:type="dxa"/>
            <w:tcBorders>
              <w:top w:val="single" w:sz="4" w:space="0" w:color="auto"/>
              <w:left w:val="nil"/>
              <w:bottom w:val="single" w:sz="4" w:space="0" w:color="auto"/>
              <w:right w:val="single" w:sz="4" w:space="0" w:color="auto"/>
            </w:tcBorders>
            <w:shd w:val="clear" w:color="000000" w:fill="auto"/>
            <w:noWrap/>
          </w:tcPr>
          <w:p w14:paraId="318A631E" w14:textId="77777777" w:rsidR="002D4C6D" w:rsidRPr="007059D7" w:rsidRDefault="002D4C6D" w:rsidP="00C96BEA">
            <w:pPr>
              <w:spacing w:after="0" w:line="240" w:lineRule="auto"/>
              <w:ind w:left="0" w:right="0"/>
              <w:rPr>
                <w:rFonts w:ascii="Times New Roman" w:eastAsia="Times New Roman" w:hAnsi="Times New Roman" w:cs="Times New Roman"/>
                <w:bCs/>
                <w:sz w:val="20"/>
                <w:szCs w:val="24"/>
                <w:lang w:val="fr-FR" w:eastAsia="fr-FR"/>
              </w:rPr>
            </w:pPr>
            <w:r w:rsidRPr="007059D7">
              <w:rPr>
                <w:rFonts w:ascii="Times New Roman" w:eastAsia="Times New Roman" w:hAnsi="Times New Roman" w:cs="Times New Roman"/>
                <w:bCs/>
                <w:sz w:val="20"/>
                <w:szCs w:val="24"/>
                <w:lang w:val="fr-FR" w:eastAsia="fr-FR"/>
              </w:rPr>
              <w:t>PRODOC</w:t>
            </w:r>
          </w:p>
          <w:p w14:paraId="250949BF"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Cs/>
                <w:sz w:val="20"/>
                <w:szCs w:val="24"/>
                <w:lang w:val="fr-FR" w:eastAsia="fr-FR"/>
              </w:rPr>
              <w:t>Revue </w:t>
            </w:r>
          </w:p>
        </w:tc>
        <w:tc>
          <w:tcPr>
            <w:tcW w:w="1183" w:type="dxa"/>
            <w:tcBorders>
              <w:top w:val="single" w:sz="4" w:space="0" w:color="auto"/>
              <w:left w:val="nil"/>
              <w:bottom w:val="single" w:sz="4" w:space="0" w:color="auto"/>
              <w:right w:val="single" w:sz="4" w:space="0" w:color="auto"/>
            </w:tcBorders>
            <w:shd w:val="clear" w:color="000000" w:fill="auto"/>
            <w:noWrap/>
          </w:tcPr>
          <w:p w14:paraId="705EE1AD"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hAnsi="Times New Roman" w:cs="Times New Roman"/>
                <w:sz w:val="20"/>
                <w:szCs w:val="24"/>
                <w:lang w:val="fr-FR"/>
              </w:rPr>
              <w:t xml:space="preserve">Satisfaisante </w:t>
            </w:r>
          </w:p>
        </w:tc>
        <w:tc>
          <w:tcPr>
            <w:tcW w:w="1239" w:type="dxa"/>
            <w:tcBorders>
              <w:top w:val="single" w:sz="4" w:space="0" w:color="auto"/>
              <w:left w:val="nil"/>
              <w:bottom w:val="single" w:sz="4" w:space="0" w:color="auto"/>
              <w:right w:val="single" w:sz="4" w:space="0" w:color="auto"/>
            </w:tcBorders>
            <w:shd w:val="clear" w:color="000000" w:fill="auto"/>
            <w:noWrap/>
          </w:tcPr>
          <w:p w14:paraId="03049A05"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sz w:val="20"/>
                <w:szCs w:val="24"/>
                <w:lang w:val="fr-FR" w:eastAsia="fr-FR"/>
              </w:rPr>
              <w:t>Elevé</w:t>
            </w:r>
          </w:p>
        </w:tc>
        <w:tc>
          <w:tcPr>
            <w:tcW w:w="1226" w:type="dxa"/>
            <w:tcBorders>
              <w:top w:val="single" w:sz="4" w:space="0" w:color="auto"/>
              <w:left w:val="nil"/>
              <w:bottom w:val="single" w:sz="4" w:space="0" w:color="auto"/>
              <w:right w:val="single" w:sz="4" w:space="0" w:color="auto"/>
            </w:tcBorders>
            <w:shd w:val="clear" w:color="000000" w:fill="auto"/>
            <w:noWrap/>
          </w:tcPr>
          <w:p w14:paraId="62956225" w14:textId="34BE6B8B" w:rsidR="002D4C6D" w:rsidRPr="007059D7" w:rsidRDefault="007A36D1"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Pr>
                <w:rFonts w:ascii="Times New Roman" w:eastAsia="Times New Roman" w:hAnsi="Times New Roman" w:cs="Times New Roman"/>
                <w:sz w:val="20"/>
                <w:szCs w:val="24"/>
                <w:lang w:val="fr-FR" w:eastAsia="fr-FR"/>
              </w:rPr>
              <w:t>Satisfaisante</w:t>
            </w:r>
            <w:r w:rsidRPr="007059D7">
              <w:rPr>
                <w:rFonts w:ascii="Times New Roman" w:eastAsia="Times New Roman" w:hAnsi="Times New Roman" w:cs="Times New Roman"/>
                <w:sz w:val="20"/>
                <w:szCs w:val="24"/>
                <w:lang w:val="fr-FR" w:eastAsia="fr-FR"/>
              </w:rPr>
              <w:t xml:space="preserve">  </w:t>
            </w:r>
          </w:p>
        </w:tc>
        <w:tc>
          <w:tcPr>
            <w:tcW w:w="1090" w:type="dxa"/>
            <w:tcBorders>
              <w:top w:val="single" w:sz="4" w:space="0" w:color="auto"/>
              <w:left w:val="nil"/>
              <w:bottom w:val="single" w:sz="4" w:space="0" w:color="auto"/>
              <w:right w:val="single" w:sz="4" w:space="0" w:color="auto"/>
            </w:tcBorders>
            <w:shd w:val="clear" w:color="000000" w:fill="auto"/>
            <w:noWrap/>
          </w:tcPr>
          <w:p w14:paraId="17E3055B" w14:textId="5582E777" w:rsidR="002D4C6D" w:rsidRPr="007059D7" w:rsidRDefault="00242F7E"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Pr>
                <w:rFonts w:ascii="Times New Roman" w:eastAsia="Times New Roman" w:hAnsi="Times New Roman" w:cs="Times New Roman"/>
                <w:b/>
                <w:bCs/>
                <w:sz w:val="20"/>
                <w:szCs w:val="20"/>
                <w:lang w:val="fr-FR" w:eastAsia="fr-FR"/>
              </w:rPr>
              <w:t>Moyenne</w:t>
            </w:r>
          </w:p>
        </w:tc>
        <w:tc>
          <w:tcPr>
            <w:tcW w:w="2177" w:type="dxa"/>
            <w:tcBorders>
              <w:top w:val="single" w:sz="4" w:space="0" w:color="auto"/>
              <w:left w:val="nil"/>
              <w:bottom w:val="single" w:sz="4" w:space="0" w:color="auto"/>
              <w:right w:val="single" w:sz="4" w:space="0" w:color="auto"/>
            </w:tcBorders>
            <w:shd w:val="clear" w:color="000000" w:fill="auto"/>
            <w:noWrap/>
          </w:tcPr>
          <w:p w14:paraId="7B512B5A" w14:textId="5B40D5F1" w:rsidR="002D4C6D" w:rsidRPr="007059D7" w:rsidRDefault="00242F7E" w:rsidP="00C96BEA">
            <w:pPr>
              <w:spacing w:after="0" w:line="240" w:lineRule="auto"/>
              <w:ind w:left="0" w:right="0" w:firstLine="0"/>
              <w:jc w:val="left"/>
              <w:rPr>
                <w:rFonts w:ascii="Times New Roman" w:eastAsia="Times New Roman" w:hAnsi="Times New Roman" w:cs="Times New Roman"/>
                <w:b/>
                <w:bCs/>
                <w:sz w:val="20"/>
                <w:szCs w:val="20"/>
                <w:lang w:val="fr-FR" w:eastAsia="fr-FR"/>
              </w:rPr>
            </w:pPr>
            <w:proofErr w:type="gramStart"/>
            <w:r>
              <w:rPr>
                <w:rFonts w:ascii="Times New Roman" w:eastAsia="Times New Roman" w:hAnsi="Times New Roman" w:cs="Times New Roman"/>
                <w:sz w:val="20"/>
                <w:szCs w:val="24"/>
                <w:lang w:val="fr-FR" w:eastAsia="fr-FR"/>
              </w:rPr>
              <w:t>le</w:t>
            </w:r>
            <w:proofErr w:type="gramEnd"/>
            <w:r>
              <w:rPr>
                <w:rFonts w:ascii="Times New Roman" w:eastAsia="Times New Roman" w:hAnsi="Times New Roman" w:cs="Times New Roman"/>
                <w:sz w:val="20"/>
                <w:szCs w:val="24"/>
                <w:lang w:val="fr-FR" w:eastAsia="fr-FR"/>
              </w:rPr>
              <w:t xml:space="preserve"> guide doit subir une mise à jour/finalisation après les expériences pilotes en cours.</w:t>
            </w:r>
            <w:r w:rsidR="002D4C6D" w:rsidRPr="007059D7">
              <w:rPr>
                <w:rFonts w:ascii="Times New Roman" w:eastAsia="Times New Roman" w:hAnsi="Times New Roman" w:cs="Times New Roman"/>
                <w:sz w:val="20"/>
                <w:szCs w:val="24"/>
                <w:lang w:val="fr-FR" w:eastAsia="fr-FR"/>
              </w:rPr>
              <w:t xml:space="preserve"> </w:t>
            </w:r>
          </w:p>
        </w:tc>
        <w:tc>
          <w:tcPr>
            <w:tcW w:w="1107" w:type="dxa"/>
            <w:tcBorders>
              <w:top w:val="single" w:sz="4" w:space="0" w:color="auto"/>
              <w:left w:val="nil"/>
              <w:bottom w:val="single" w:sz="4" w:space="0" w:color="auto"/>
              <w:right w:val="single" w:sz="4" w:space="0" w:color="auto"/>
            </w:tcBorders>
            <w:shd w:val="clear" w:color="000000" w:fill="auto"/>
            <w:noWrap/>
            <w:vAlign w:val="center"/>
          </w:tcPr>
          <w:p w14:paraId="73F91DD8"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p>
        </w:tc>
      </w:tr>
      <w:tr w:rsidR="00507C3B" w:rsidRPr="007059D7" w14:paraId="6E8EF168" w14:textId="77777777" w:rsidTr="00A10D43">
        <w:trPr>
          <w:trHeight w:val="401"/>
        </w:trPr>
        <w:tc>
          <w:tcPr>
            <w:tcW w:w="1011"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4FC7E390"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p>
        </w:tc>
        <w:tc>
          <w:tcPr>
            <w:tcW w:w="1411" w:type="dxa"/>
            <w:tcBorders>
              <w:top w:val="single" w:sz="4" w:space="0" w:color="auto"/>
              <w:left w:val="nil"/>
              <w:bottom w:val="single" w:sz="4" w:space="0" w:color="auto"/>
              <w:right w:val="single" w:sz="4" w:space="0" w:color="auto"/>
            </w:tcBorders>
            <w:shd w:val="clear" w:color="000000" w:fill="auto"/>
            <w:noWrap/>
            <w:vAlign w:val="center"/>
          </w:tcPr>
          <w:p w14:paraId="4271E620"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p>
        </w:tc>
        <w:tc>
          <w:tcPr>
            <w:tcW w:w="1474" w:type="dxa"/>
            <w:tcBorders>
              <w:top w:val="single" w:sz="4" w:space="0" w:color="auto"/>
              <w:left w:val="nil"/>
              <w:bottom w:val="single" w:sz="4" w:space="0" w:color="auto"/>
              <w:right w:val="single" w:sz="4" w:space="0" w:color="auto"/>
            </w:tcBorders>
            <w:shd w:val="clear" w:color="000000" w:fill="auto"/>
            <w:noWrap/>
            <w:vAlign w:val="center"/>
          </w:tcPr>
          <w:p w14:paraId="26963929"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p>
        </w:tc>
        <w:tc>
          <w:tcPr>
            <w:tcW w:w="673" w:type="dxa"/>
            <w:tcBorders>
              <w:top w:val="single" w:sz="4" w:space="0" w:color="auto"/>
              <w:left w:val="nil"/>
              <w:bottom w:val="single" w:sz="4" w:space="0" w:color="auto"/>
              <w:right w:val="single" w:sz="4" w:space="0" w:color="auto"/>
            </w:tcBorders>
            <w:shd w:val="clear" w:color="000000" w:fill="auto"/>
            <w:noWrap/>
            <w:vAlign w:val="center"/>
          </w:tcPr>
          <w:p w14:paraId="6C1BA412"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p>
        </w:tc>
        <w:tc>
          <w:tcPr>
            <w:tcW w:w="1556" w:type="dxa"/>
            <w:tcBorders>
              <w:top w:val="single" w:sz="4" w:space="0" w:color="auto"/>
              <w:left w:val="nil"/>
              <w:bottom w:val="single" w:sz="4" w:space="0" w:color="auto"/>
              <w:right w:val="single" w:sz="4" w:space="0" w:color="auto"/>
            </w:tcBorders>
            <w:shd w:val="clear" w:color="000000" w:fill="auto"/>
            <w:noWrap/>
            <w:vAlign w:val="center"/>
          </w:tcPr>
          <w:p w14:paraId="7B723FFF"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p>
        </w:tc>
        <w:tc>
          <w:tcPr>
            <w:tcW w:w="1183" w:type="dxa"/>
            <w:tcBorders>
              <w:top w:val="single" w:sz="4" w:space="0" w:color="auto"/>
              <w:left w:val="nil"/>
              <w:bottom w:val="single" w:sz="4" w:space="0" w:color="auto"/>
              <w:right w:val="single" w:sz="4" w:space="0" w:color="auto"/>
            </w:tcBorders>
            <w:shd w:val="clear" w:color="000000" w:fill="auto"/>
            <w:noWrap/>
            <w:vAlign w:val="center"/>
          </w:tcPr>
          <w:p w14:paraId="690E0468"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p>
        </w:tc>
        <w:tc>
          <w:tcPr>
            <w:tcW w:w="1239" w:type="dxa"/>
            <w:tcBorders>
              <w:top w:val="single" w:sz="4" w:space="0" w:color="auto"/>
              <w:left w:val="nil"/>
              <w:bottom w:val="single" w:sz="4" w:space="0" w:color="auto"/>
              <w:right w:val="single" w:sz="4" w:space="0" w:color="auto"/>
            </w:tcBorders>
            <w:shd w:val="clear" w:color="000000" w:fill="auto"/>
            <w:noWrap/>
            <w:vAlign w:val="center"/>
          </w:tcPr>
          <w:p w14:paraId="59CC03D7"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p>
        </w:tc>
        <w:tc>
          <w:tcPr>
            <w:tcW w:w="1226" w:type="dxa"/>
            <w:tcBorders>
              <w:top w:val="single" w:sz="4" w:space="0" w:color="auto"/>
              <w:left w:val="nil"/>
              <w:bottom w:val="single" w:sz="4" w:space="0" w:color="auto"/>
              <w:right w:val="single" w:sz="4" w:space="0" w:color="auto"/>
            </w:tcBorders>
            <w:shd w:val="clear" w:color="000000" w:fill="auto"/>
            <w:noWrap/>
            <w:vAlign w:val="center"/>
          </w:tcPr>
          <w:p w14:paraId="02BC24D4"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p>
        </w:tc>
        <w:tc>
          <w:tcPr>
            <w:tcW w:w="1090" w:type="dxa"/>
            <w:tcBorders>
              <w:top w:val="single" w:sz="4" w:space="0" w:color="auto"/>
              <w:left w:val="nil"/>
              <w:bottom w:val="single" w:sz="4" w:space="0" w:color="auto"/>
              <w:right w:val="single" w:sz="4" w:space="0" w:color="auto"/>
            </w:tcBorders>
            <w:shd w:val="clear" w:color="000000" w:fill="auto"/>
            <w:noWrap/>
            <w:vAlign w:val="center"/>
          </w:tcPr>
          <w:p w14:paraId="06DD84B4"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p>
        </w:tc>
        <w:tc>
          <w:tcPr>
            <w:tcW w:w="2177" w:type="dxa"/>
            <w:tcBorders>
              <w:top w:val="single" w:sz="4" w:space="0" w:color="auto"/>
              <w:left w:val="nil"/>
              <w:bottom w:val="single" w:sz="4" w:space="0" w:color="auto"/>
              <w:right w:val="single" w:sz="4" w:space="0" w:color="auto"/>
            </w:tcBorders>
            <w:shd w:val="clear" w:color="000000" w:fill="auto"/>
            <w:noWrap/>
            <w:vAlign w:val="center"/>
          </w:tcPr>
          <w:p w14:paraId="7B389CE5"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p>
        </w:tc>
        <w:tc>
          <w:tcPr>
            <w:tcW w:w="1107" w:type="dxa"/>
            <w:tcBorders>
              <w:top w:val="single" w:sz="4" w:space="0" w:color="auto"/>
              <w:left w:val="nil"/>
              <w:bottom w:val="single" w:sz="4" w:space="0" w:color="auto"/>
              <w:right w:val="single" w:sz="4" w:space="0" w:color="auto"/>
            </w:tcBorders>
            <w:shd w:val="clear" w:color="000000" w:fill="auto"/>
            <w:noWrap/>
            <w:vAlign w:val="center"/>
          </w:tcPr>
          <w:p w14:paraId="45E7F42B" w14:textId="77777777" w:rsidR="002D4C6D" w:rsidRPr="007059D7" w:rsidRDefault="002D4C6D" w:rsidP="00C96BEA">
            <w:pPr>
              <w:spacing w:after="0" w:line="240" w:lineRule="auto"/>
              <w:ind w:left="0" w:right="0" w:firstLine="0"/>
              <w:jc w:val="left"/>
              <w:rPr>
                <w:rFonts w:ascii="Times New Roman" w:eastAsia="Times New Roman" w:hAnsi="Times New Roman" w:cs="Times New Roman"/>
                <w:b/>
                <w:bCs/>
                <w:sz w:val="20"/>
                <w:szCs w:val="20"/>
                <w:lang w:val="fr-FR" w:eastAsia="fr-FR"/>
              </w:rPr>
            </w:pPr>
          </w:p>
        </w:tc>
      </w:tr>
      <w:tr w:rsidR="001F19CB" w:rsidRPr="007059D7" w14:paraId="660E3E40" w14:textId="77777777" w:rsidTr="00A10D43">
        <w:trPr>
          <w:trHeight w:val="401"/>
        </w:trPr>
        <w:tc>
          <w:tcPr>
            <w:tcW w:w="14147" w:type="dxa"/>
            <w:gridSpan w:val="11"/>
            <w:tcBorders>
              <w:top w:val="nil"/>
              <w:left w:val="single" w:sz="4" w:space="0" w:color="auto"/>
              <w:bottom w:val="single" w:sz="4" w:space="0" w:color="auto"/>
              <w:right w:val="single" w:sz="4" w:space="0" w:color="auto"/>
            </w:tcBorders>
            <w:shd w:val="clear" w:color="000000" w:fill="FFF2CC"/>
            <w:noWrap/>
            <w:vAlign w:val="center"/>
            <w:hideMark/>
          </w:tcPr>
          <w:p w14:paraId="7CD0102C" w14:textId="77777777" w:rsidR="001F19CB" w:rsidRPr="007059D7" w:rsidRDefault="00651EF4"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Output 3</w:t>
            </w:r>
            <w:r w:rsidR="001F19CB" w:rsidRPr="007059D7">
              <w:rPr>
                <w:rFonts w:ascii="Times New Roman" w:eastAsia="Times New Roman" w:hAnsi="Times New Roman" w:cs="Times New Roman"/>
                <w:b/>
                <w:bCs/>
                <w:sz w:val="20"/>
                <w:szCs w:val="20"/>
                <w:lang w:val="fr-FR" w:eastAsia="fr-FR"/>
              </w:rPr>
              <w:t xml:space="preserve"> : </w:t>
            </w:r>
            <w:r w:rsidR="00CB5B52" w:rsidRPr="007059D7">
              <w:rPr>
                <w:rFonts w:ascii="Times New Roman" w:eastAsia="Times New Roman" w:hAnsi="Times New Roman" w:cs="Times New Roman"/>
                <w:b/>
                <w:bCs/>
                <w:sz w:val="20"/>
                <w:szCs w:val="20"/>
                <w:lang w:val="fr-FR" w:eastAsia="fr-FR"/>
              </w:rPr>
              <w:t>Les Guides sur les systèmes d’Informations Foncières et registres fonciers communautaires sont élaborés, testés et validés</w:t>
            </w:r>
          </w:p>
          <w:p w14:paraId="55096FAE" w14:textId="77777777" w:rsidR="001F19CB" w:rsidRPr="007059D7" w:rsidRDefault="001F19CB"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 </w:t>
            </w:r>
          </w:p>
        </w:tc>
      </w:tr>
      <w:tr w:rsidR="00507C3B" w:rsidRPr="007059D7" w14:paraId="49871F91" w14:textId="77777777" w:rsidTr="00A10D43">
        <w:trPr>
          <w:trHeight w:val="401"/>
        </w:trPr>
        <w:tc>
          <w:tcPr>
            <w:tcW w:w="1011"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4B77077F" w14:textId="77777777" w:rsidR="003A22D7" w:rsidRPr="007059D7" w:rsidRDefault="003A22D7" w:rsidP="00C96BEA">
            <w:pPr>
              <w:spacing w:after="0" w:line="240" w:lineRule="auto"/>
              <w:ind w:left="0" w:right="0" w:firstLine="0"/>
              <w:jc w:val="left"/>
              <w:rPr>
                <w:rFonts w:ascii="Times New Roman" w:eastAsia="Times New Roman" w:hAnsi="Times New Roman" w:cs="Times New Roman"/>
                <w:b/>
                <w:bCs/>
                <w:sz w:val="20"/>
                <w:szCs w:val="20"/>
                <w:lang w:val="fr-FR" w:eastAsia="fr-FR"/>
              </w:rPr>
            </w:pPr>
          </w:p>
        </w:tc>
        <w:tc>
          <w:tcPr>
            <w:tcW w:w="1411" w:type="dxa"/>
            <w:tcBorders>
              <w:top w:val="single" w:sz="4" w:space="0" w:color="auto"/>
              <w:left w:val="nil"/>
              <w:bottom w:val="single" w:sz="4" w:space="0" w:color="auto"/>
              <w:right w:val="single" w:sz="4" w:space="0" w:color="auto"/>
            </w:tcBorders>
            <w:shd w:val="clear" w:color="000000" w:fill="auto"/>
            <w:noWrap/>
          </w:tcPr>
          <w:p w14:paraId="306782B5" w14:textId="77777777" w:rsidR="003A22D7" w:rsidRPr="007059D7" w:rsidRDefault="003A22D7"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Cs/>
                <w:sz w:val="20"/>
                <w:szCs w:val="24"/>
                <w:lang w:val="fr-FR" w:eastAsia="fr-FR"/>
              </w:rPr>
              <w:t>Qualité du processus de capitalisation et transfert de connaissance face à la Politique &amp; Législation Foncière </w:t>
            </w:r>
          </w:p>
        </w:tc>
        <w:tc>
          <w:tcPr>
            <w:tcW w:w="1474" w:type="dxa"/>
            <w:tcBorders>
              <w:top w:val="single" w:sz="4" w:space="0" w:color="auto"/>
              <w:left w:val="nil"/>
              <w:bottom w:val="single" w:sz="4" w:space="0" w:color="auto"/>
              <w:right w:val="single" w:sz="4" w:space="0" w:color="auto"/>
            </w:tcBorders>
            <w:shd w:val="clear" w:color="000000" w:fill="auto"/>
            <w:noWrap/>
          </w:tcPr>
          <w:p w14:paraId="0E0E1EFE" w14:textId="77777777" w:rsidR="003A22D7" w:rsidRPr="007059D7" w:rsidRDefault="003A22D7"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hAnsi="Times New Roman" w:cs="Times New Roman"/>
                <w:sz w:val="20"/>
                <w:szCs w:val="24"/>
                <w:lang w:val="fr-FR"/>
              </w:rPr>
              <w:t>Pas encore de capitalisation systématique   du processus</w:t>
            </w:r>
          </w:p>
        </w:tc>
        <w:tc>
          <w:tcPr>
            <w:tcW w:w="673" w:type="dxa"/>
            <w:tcBorders>
              <w:top w:val="single" w:sz="4" w:space="0" w:color="auto"/>
              <w:left w:val="nil"/>
              <w:bottom w:val="single" w:sz="4" w:space="0" w:color="auto"/>
              <w:right w:val="single" w:sz="4" w:space="0" w:color="auto"/>
            </w:tcBorders>
            <w:shd w:val="clear" w:color="000000" w:fill="auto"/>
            <w:noWrap/>
          </w:tcPr>
          <w:p w14:paraId="4EC7A374" w14:textId="77777777" w:rsidR="003A22D7" w:rsidRPr="007059D7" w:rsidRDefault="003A22D7"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hAnsi="Times New Roman" w:cs="Times New Roman"/>
                <w:sz w:val="20"/>
                <w:szCs w:val="24"/>
                <w:lang w:val="fr-FR"/>
              </w:rPr>
              <w:t>2017</w:t>
            </w:r>
          </w:p>
        </w:tc>
        <w:tc>
          <w:tcPr>
            <w:tcW w:w="1556" w:type="dxa"/>
            <w:tcBorders>
              <w:top w:val="single" w:sz="4" w:space="0" w:color="auto"/>
              <w:left w:val="nil"/>
              <w:bottom w:val="single" w:sz="4" w:space="0" w:color="auto"/>
              <w:right w:val="single" w:sz="4" w:space="0" w:color="auto"/>
            </w:tcBorders>
            <w:shd w:val="clear" w:color="000000" w:fill="auto"/>
            <w:noWrap/>
          </w:tcPr>
          <w:p w14:paraId="5BD68749" w14:textId="77777777" w:rsidR="003A22D7" w:rsidRPr="007059D7" w:rsidRDefault="003A22D7" w:rsidP="00C96BEA">
            <w:pPr>
              <w:spacing w:after="0" w:line="240" w:lineRule="auto"/>
              <w:ind w:left="0" w:right="0"/>
              <w:rPr>
                <w:rFonts w:ascii="Times New Roman" w:hAnsi="Times New Roman" w:cs="Times New Roman"/>
                <w:sz w:val="20"/>
                <w:szCs w:val="24"/>
                <w:lang w:val="fr-FR"/>
              </w:rPr>
            </w:pPr>
            <w:r w:rsidRPr="007059D7">
              <w:rPr>
                <w:rFonts w:ascii="Times New Roman" w:hAnsi="Times New Roman" w:cs="Times New Roman"/>
                <w:sz w:val="20"/>
                <w:szCs w:val="24"/>
                <w:lang w:val="fr-FR"/>
              </w:rPr>
              <w:t>PRODOC</w:t>
            </w:r>
          </w:p>
          <w:p w14:paraId="5010D5CF" w14:textId="77777777" w:rsidR="003A22D7" w:rsidRPr="007059D7" w:rsidRDefault="003A22D7"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hAnsi="Times New Roman" w:cs="Times New Roman"/>
                <w:sz w:val="20"/>
                <w:szCs w:val="24"/>
                <w:lang w:val="fr-FR"/>
              </w:rPr>
              <w:t>Revue</w:t>
            </w:r>
          </w:p>
        </w:tc>
        <w:tc>
          <w:tcPr>
            <w:tcW w:w="1183" w:type="dxa"/>
            <w:tcBorders>
              <w:top w:val="single" w:sz="4" w:space="0" w:color="auto"/>
              <w:left w:val="nil"/>
              <w:bottom w:val="single" w:sz="4" w:space="0" w:color="auto"/>
              <w:right w:val="single" w:sz="4" w:space="0" w:color="auto"/>
            </w:tcBorders>
            <w:shd w:val="clear" w:color="000000" w:fill="auto"/>
            <w:noWrap/>
          </w:tcPr>
          <w:p w14:paraId="30E73B52" w14:textId="46B6EFED" w:rsidR="003A22D7" w:rsidRPr="007059D7" w:rsidRDefault="003A22D7" w:rsidP="00507C3B">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hAnsi="Times New Roman" w:cs="Times New Roman"/>
                <w:sz w:val="20"/>
                <w:szCs w:val="24"/>
                <w:lang w:val="fr-FR"/>
              </w:rPr>
              <w:t>-</w:t>
            </w:r>
            <w:r w:rsidR="00507C3B" w:rsidRPr="007059D7">
              <w:rPr>
                <w:rFonts w:ascii="Times New Roman" w:hAnsi="Times New Roman" w:cs="Times New Roman"/>
                <w:sz w:val="20"/>
                <w:szCs w:val="24"/>
                <w:lang w:val="fr-FR"/>
              </w:rPr>
              <w:t xml:space="preserve"> </w:t>
            </w:r>
            <w:proofErr w:type="spellStart"/>
            <w:r w:rsidR="00507C3B">
              <w:rPr>
                <w:rFonts w:ascii="Times New Roman" w:hAnsi="Times New Roman" w:cs="Times New Roman"/>
                <w:sz w:val="20"/>
                <w:szCs w:val="24"/>
                <w:lang w:val="fr-FR"/>
              </w:rPr>
              <w:t>TdR</w:t>
            </w:r>
            <w:proofErr w:type="spellEnd"/>
            <w:r w:rsidR="00507C3B">
              <w:rPr>
                <w:rFonts w:ascii="Times New Roman" w:hAnsi="Times New Roman" w:cs="Times New Roman"/>
                <w:sz w:val="20"/>
                <w:szCs w:val="24"/>
                <w:lang w:val="fr-FR"/>
              </w:rPr>
              <w:t xml:space="preserve"> de </w:t>
            </w:r>
            <w:proofErr w:type="gramStart"/>
            <w:r w:rsidR="00507C3B">
              <w:rPr>
                <w:rFonts w:ascii="Times New Roman" w:hAnsi="Times New Roman" w:cs="Times New Roman"/>
                <w:sz w:val="20"/>
                <w:szCs w:val="24"/>
                <w:lang w:val="fr-FR"/>
              </w:rPr>
              <w:t xml:space="preserve">capitalisation </w:t>
            </w:r>
            <w:r w:rsidR="00507C3B" w:rsidRPr="007059D7">
              <w:rPr>
                <w:rFonts w:ascii="Times New Roman" w:hAnsi="Times New Roman" w:cs="Times New Roman"/>
                <w:sz w:val="20"/>
                <w:szCs w:val="24"/>
                <w:lang w:val="fr-FR"/>
              </w:rPr>
              <w:t xml:space="preserve"> systématique</w:t>
            </w:r>
            <w:proofErr w:type="gramEnd"/>
            <w:r w:rsidR="00507C3B" w:rsidRPr="007059D7">
              <w:rPr>
                <w:rFonts w:ascii="Times New Roman" w:hAnsi="Times New Roman" w:cs="Times New Roman"/>
                <w:sz w:val="20"/>
                <w:szCs w:val="24"/>
                <w:lang w:val="fr-FR"/>
              </w:rPr>
              <w:t xml:space="preserve">   du processus</w:t>
            </w:r>
          </w:p>
        </w:tc>
        <w:tc>
          <w:tcPr>
            <w:tcW w:w="1239" w:type="dxa"/>
            <w:tcBorders>
              <w:top w:val="single" w:sz="4" w:space="0" w:color="auto"/>
              <w:left w:val="nil"/>
              <w:bottom w:val="single" w:sz="4" w:space="0" w:color="auto"/>
              <w:right w:val="single" w:sz="4" w:space="0" w:color="auto"/>
            </w:tcBorders>
            <w:shd w:val="clear" w:color="000000" w:fill="auto"/>
            <w:noWrap/>
          </w:tcPr>
          <w:p w14:paraId="31DB7974" w14:textId="1006C8F5" w:rsidR="003A22D7" w:rsidRPr="007059D7" w:rsidRDefault="00507C3B"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Pr>
                <w:rFonts w:ascii="Times New Roman" w:hAnsi="Times New Roman" w:cs="Times New Roman"/>
                <w:sz w:val="20"/>
                <w:szCs w:val="24"/>
                <w:lang w:val="fr-FR"/>
              </w:rPr>
              <w:t xml:space="preserve">Engagement dans </w:t>
            </w:r>
            <w:r w:rsidRPr="007059D7">
              <w:rPr>
                <w:rFonts w:ascii="Times New Roman" w:eastAsia="Times New Roman" w:hAnsi="Times New Roman" w:cs="Times New Roman"/>
                <w:sz w:val="20"/>
                <w:szCs w:val="24"/>
                <w:lang w:val="fr-FR" w:eastAsia="fr-FR"/>
              </w:rPr>
              <w:t>processus de capitalisation est engagé ;</w:t>
            </w:r>
          </w:p>
        </w:tc>
        <w:tc>
          <w:tcPr>
            <w:tcW w:w="1226" w:type="dxa"/>
            <w:tcBorders>
              <w:top w:val="single" w:sz="4" w:space="0" w:color="auto"/>
              <w:left w:val="nil"/>
              <w:bottom w:val="single" w:sz="4" w:space="0" w:color="auto"/>
              <w:right w:val="single" w:sz="4" w:space="0" w:color="auto"/>
            </w:tcBorders>
            <w:shd w:val="clear" w:color="000000" w:fill="auto"/>
            <w:noWrap/>
          </w:tcPr>
          <w:p w14:paraId="4BCF279D" w14:textId="6F5809EF" w:rsidR="003A22D7" w:rsidRPr="007059D7" w:rsidRDefault="007A36D1"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Pr>
                <w:rFonts w:ascii="Times New Roman" w:hAnsi="Times New Roman" w:cs="Times New Roman"/>
                <w:sz w:val="20"/>
                <w:szCs w:val="24"/>
                <w:lang w:val="fr-FR"/>
              </w:rPr>
              <w:t>RAS</w:t>
            </w:r>
          </w:p>
        </w:tc>
        <w:tc>
          <w:tcPr>
            <w:tcW w:w="1090" w:type="dxa"/>
            <w:tcBorders>
              <w:top w:val="single" w:sz="4" w:space="0" w:color="auto"/>
              <w:left w:val="nil"/>
              <w:bottom w:val="single" w:sz="4" w:space="0" w:color="auto"/>
              <w:right w:val="single" w:sz="4" w:space="0" w:color="auto"/>
            </w:tcBorders>
            <w:shd w:val="clear" w:color="000000" w:fill="auto"/>
            <w:noWrap/>
          </w:tcPr>
          <w:p w14:paraId="652F8F05" w14:textId="1F82191A" w:rsidR="003A22D7" w:rsidRPr="007059D7" w:rsidRDefault="007A36D1"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Pr>
                <w:rFonts w:ascii="Times New Roman" w:eastAsia="Times New Roman" w:hAnsi="Times New Roman" w:cs="Times New Roman"/>
                <w:sz w:val="20"/>
                <w:szCs w:val="24"/>
                <w:lang w:val="fr-FR" w:eastAsia="fr-FR"/>
              </w:rPr>
              <w:t>RAS</w:t>
            </w:r>
          </w:p>
        </w:tc>
        <w:tc>
          <w:tcPr>
            <w:tcW w:w="2177" w:type="dxa"/>
            <w:tcBorders>
              <w:top w:val="single" w:sz="4" w:space="0" w:color="auto"/>
              <w:left w:val="nil"/>
              <w:bottom w:val="single" w:sz="4" w:space="0" w:color="auto"/>
              <w:right w:val="single" w:sz="4" w:space="0" w:color="auto"/>
            </w:tcBorders>
            <w:shd w:val="clear" w:color="000000" w:fill="auto"/>
            <w:noWrap/>
          </w:tcPr>
          <w:p w14:paraId="6C8E9C9D" w14:textId="3083B14F" w:rsidR="003A22D7" w:rsidRPr="007059D7" w:rsidRDefault="00242F7E" w:rsidP="00C96BEA">
            <w:pPr>
              <w:spacing w:after="0" w:line="240" w:lineRule="auto"/>
              <w:ind w:left="0" w:right="0" w:firstLine="0"/>
              <w:jc w:val="left"/>
              <w:rPr>
                <w:rFonts w:ascii="Times New Roman" w:eastAsia="Times New Roman" w:hAnsi="Times New Roman" w:cs="Times New Roman"/>
                <w:b/>
                <w:bCs/>
                <w:sz w:val="20"/>
                <w:szCs w:val="20"/>
                <w:lang w:val="fr-FR" w:eastAsia="fr-FR"/>
              </w:rPr>
            </w:pPr>
            <w:r>
              <w:rPr>
                <w:rFonts w:ascii="Times New Roman" w:eastAsia="Times New Roman" w:hAnsi="Times New Roman" w:cs="Times New Roman"/>
                <w:sz w:val="20"/>
                <w:szCs w:val="24"/>
                <w:lang w:val="fr-FR" w:eastAsia="fr-FR"/>
              </w:rPr>
              <w:t>Le processus en cours dans les provinces pilotes. La capitalisation se fait dans le cadre des expériences pilotes en cours.</w:t>
            </w:r>
          </w:p>
        </w:tc>
        <w:tc>
          <w:tcPr>
            <w:tcW w:w="1107" w:type="dxa"/>
            <w:tcBorders>
              <w:top w:val="single" w:sz="4" w:space="0" w:color="auto"/>
              <w:left w:val="nil"/>
              <w:bottom w:val="single" w:sz="4" w:space="0" w:color="auto"/>
              <w:right w:val="single" w:sz="4" w:space="0" w:color="auto"/>
            </w:tcBorders>
            <w:shd w:val="clear" w:color="000000" w:fill="auto"/>
            <w:noWrap/>
            <w:vAlign w:val="center"/>
          </w:tcPr>
          <w:p w14:paraId="361B1F28" w14:textId="77777777" w:rsidR="003A22D7" w:rsidRPr="007059D7" w:rsidRDefault="003A22D7" w:rsidP="00C96BEA">
            <w:pPr>
              <w:spacing w:after="0" w:line="240" w:lineRule="auto"/>
              <w:ind w:left="0" w:right="0" w:firstLine="0"/>
              <w:jc w:val="left"/>
              <w:rPr>
                <w:rFonts w:ascii="Times New Roman" w:eastAsia="Times New Roman" w:hAnsi="Times New Roman" w:cs="Times New Roman"/>
                <w:b/>
                <w:bCs/>
                <w:sz w:val="20"/>
                <w:szCs w:val="20"/>
                <w:lang w:val="fr-FR" w:eastAsia="fr-FR"/>
              </w:rPr>
            </w:pPr>
          </w:p>
        </w:tc>
      </w:tr>
    </w:tbl>
    <w:p w14:paraId="6FA4B318" w14:textId="58B1A8F7" w:rsidR="00C6673E" w:rsidRDefault="00C6673E" w:rsidP="00C96BEA">
      <w:pPr>
        <w:spacing w:after="0" w:line="259" w:lineRule="auto"/>
        <w:ind w:left="0" w:right="0" w:firstLine="0"/>
        <w:jc w:val="left"/>
        <w:rPr>
          <w:rFonts w:ascii="Times New Roman" w:hAnsi="Times New Roman" w:cs="Times New Roman"/>
          <w:color w:val="000000" w:themeColor="text1"/>
          <w:sz w:val="24"/>
          <w:szCs w:val="24"/>
        </w:rPr>
      </w:pPr>
    </w:p>
    <w:p w14:paraId="32ABE3EC" w14:textId="0753A68F" w:rsidR="00A10D43" w:rsidRDefault="00A10D43" w:rsidP="00C96BEA">
      <w:pPr>
        <w:spacing w:after="0" w:line="259" w:lineRule="auto"/>
        <w:ind w:left="0" w:right="0" w:firstLine="0"/>
        <w:jc w:val="left"/>
        <w:rPr>
          <w:rFonts w:ascii="Times New Roman" w:hAnsi="Times New Roman" w:cs="Times New Roman"/>
          <w:color w:val="000000" w:themeColor="text1"/>
          <w:sz w:val="24"/>
          <w:szCs w:val="24"/>
        </w:rPr>
      </w:pPr>
    </w:p>
    <w:p w14:paraId="2F297CEA" w14:textId="65A9E2FD" w:rsidR="00A10D43" w:rsidRDefault="00A10D43" w:rsidP="00C96BEA">
      <w:pPr>
        <w:spacing w:after="0" w:line="259" w:lineRule="auto"/>
        <w:ind w:left="0" w:right="0" w:firstLine="0"/>
        <w:jc w:val="left"/>
        <w:rPr>
          <w:rFonts w:ascii="Times New Roman" w:hAnsi="Times New Roman" w:cs="Times New Roman"/>
          <w:color w:val="000000" w:themeColor="text1"/>
          <w:sz w:val="24"/>
          <w:szCs w:val="24"/>
        </w:rPr>
      </w:pPr>
    </w:p>
    <w:p w14:paraId="4175F6C7" w14:textId="6588F53A" w:rsidR="00A10D43" w:rsidRDefault="00A10D43" w:rsidP="00C96BEA">
      <w:pPr>
        <w:spacing w:after="0" w:line="259" w:lineRule="auto"/>
        <w:ind w:left="0" w:right="0" w:firstLine="0"/>
        <w:jc w:val="left"/>
        <w:rPr>
          <w:rFonts w:ascii="Times New Roman" w:hAnsi="Times New Roman" w:cs="Times New Roman"/>
          <w:color w:val="000000" w:themeColor="text1"/>
          <w:sz w:val="24"/>
          <w:szCs w:val="24"/>
        </w:rPr>
      </w:pPr>
    </w:p>
    <w:p w14:paraId="5234901B" w14:textId="45893413" w:rsidR="00A10D43" w:rsidRDefault="00A10D43" w:rsidP="00C96BEA">
      <w:pPr>
        <w:spacing w:after="0" w:line="259" w:lineRule="auto"/>
        <w:ind w:left="0" w:right="0" w:firstLine="0"/>
        <w:jc w:val="left"/>
        <w:rPr>
          <w:rFonts w:ascii="Times New Roman" w:hAnsi="Times New Roman" w:cs="Times New Roman"/>
          <w:color w:val="000000" w:themeColor="text1"/>
          <w:sz w:val="24"/>
          <w:szCs w:val="24"/>
        </w:rPr>
      </w:pPr>
    </w:p>
    <w:p w14:paraId="3B9F95B1" w14:textId="743E8A81" w:rsidR="00A10D43" w:rsidRDefault="00A10D43" w:rsidP="00C96BEA">
      <w:pPr>
        <w:spacing w:after="0" w:line="259" w:lineRule="auto"/>
        <w:ind w:left="0" w:right="0" w:firstLine="0"/>
        <w:jc w:val="left"/>
        <w:rPr>
          <w:rFonts w:ascii="Times New Roman" w:hAnsi="Times New Roman" w:cs="Times New Roman"/>
          <w:color w:val="000000" w:themeColor="text1"/>
          <w:sz w:val="24"/>
          <w:szCs w:val="24"/>
        </w:rPr>
      </w:pPr>
    </w:p>
    <w:p w14:paraId="1E546396" w14:textId="267D3A8D" w:rsidR="00A10D43" w:rsidRDefault="00A10D43" w:rsidP="00C96BEA">
      <w:pPr>
        <w:spacing w:after="0" w:line="259" w:lineRule="auto"/>
        <w:ind w:left="0" w:right="0" w:firstLine="0"/>
        <w:jc w:val="left"/>
        <w:rPr>
          <w:rFonts w:ascii="Times New Roman" w:hAnsi="Times New Roman" w:cs="Times New Roman"/>
          <w:color w:val="000000" w:themeColor="text1"/>
          <w:sz w:val="24"/>
          <w:szCs w:val="24"/>
        </w:rPr>
      </w:pPr>
    </w:p>
    <w:p w14:paraId="2D3BEA85" w14:textId="0FDB4881" w:rsidR="00A10D43" w:rsidRDefault="00A10D43" w:rsidP="00C96BEA">
      <w:pPr>
        <w:spacing w:after="0" w:line="259" w:lineRule="auto"/>
        <w:ind w:left="0" w:right="0" w:firstLine="0"/>
        <w:jc w:val="left"/>
        <w:rPr>
          <w:rFonts w:ascii="Times New Roman" w:hAnsi="Times New Roman" w:cs="Times New Roman"/>
          <w:color w:val="000000" w:themeColor="text1"/>
          <w:sz w:val="24"/>
          <w:szCs w:val="24"/>
        </w:rPr>
      </w:pPr>
    </w:p>
    <w:p w14:paraId="6A792C4A" w14:textId="51EB3A59" w:rsidR="00327768" w:rsidRDefault="00327768" w:rsidP="00C96BEA">
      <w:pPr>
        <w:spacing w:after="0" w:line="259" w:lineRule="auto"/>
        <w:ind w:left="0" w:right="0" w:firstLine="0"/>
        <w:jc w:val="left"/>
        <w:rPr>
          <w:rFonts w:ascii="Times New Roman" w:hAnsi="Times New Roman" w:cs="Times New Roman"/>
          <w:color w:val="000000" w:themeColor="text1"/>
          <w:sz w:val="24"/>
          <w:szCs w:val="24"/>
        </w:rPr>
      </w:pPr>
    </w:p>
    <w:p w14:paraId="482A58CD" w14:textId="1B9D7C9A" w:rsidR="00327768" w:rsidRDefault="00327768" w:rsidP="00C96BEA">
      <w:pPr>
        <w:spacing w:after="0" w:line="259" w:lineRule="auto"/>
        <w:ind w:left="0" w:right="0" w:firstLine="0"/>
        <w:jc w:val="left"/>
        <w:rPr>
          <w:rFonts w:ascii="Times New Roman" w:hAnsi="Times New Roman" w:cs="Times New Roman"/>
          <w:color w:val="000000" w:themeColor="text1"/>
          <w:sz w:val="24"/>
          <w:szCs w:val="24"/>
        </w:rPr>
      </w:pPr>
    </w:p>
    <w:p w14:paraId="03C1E868" w14:textId="451C4FB2" w:rsidR="00327768" w:rsidRDefault="00327768" w:rsidP="00C96BEA">
      <w:pPr>
        <w:spacing w:after="0" w:line="259" w:lineRule="auto"/>
        <w:ind w:left="0" w:right="0" w:firstLine="0"/>
        <w:jc w:val="left"/>
        <w:rPr>
          <w:rFonts w:ascii="Times New Roman" w:hAnsi="Times New Roman" w:cs="Times New Roman"/>
          <w:color w:val="000000" w:themeColor="text1"/>
          <w:sz w:val="24"/>
          <w:szCs w:val="24"/>
        </w:rPr>
      </w:pPr>
    </w:p>
    <w:p w14:paraId="6A2A463E" w14:textId="72D59C8D" w:rsidR="0017001F" w:rsidRDefault="0017001F" w:rsidP="00C96BEA">
      <w:pPr>
        <w:spacing w:after="0" w:line="259" w:lineRule="auto"/>
        <w:ind w:left="0" w:right="0" w:firstLine="0"/>
        <w:jc w:val="left"/>
        <w:rPr>
          <w:rFonts w:ascii="Times New Roman" w:hAnsi="Times New Roman" w:cs="Times New Roman"/>
          <w:color w:val="000000" w:themeColor="text1"/>
          <w:sz w:val="24"/>
          <w:szCs w:val="24"/>
        </w:rPr>
      </w:pPr>
    </w:p>
    <w:p w14:paraId="07E3B9DF" w14:textId="465E622C" w:rsidR="0017001F" w:rsidRDefault="0017001F" w:rsidP="00C96BEA">
      <w:pPr>
        <w:spacing w:after="0" w:line="259" w:lineRule="auto"/>
        <w:ind w:left="0" w:right="0" w:firstLine="0"/>
        <w:jc w:val="left"/>
        <w:rPr>
          <w:rFonts w:ascii="Times New Roman" w:hAnsi="Times New Roman" w:cs="Times New Roman"/>
          <w:color w:val="000000" w:themeColor="text1"/>
          <w:sz w:val="24"/>
          <w:szCs w:val="24"/>
        </w:rPr>
      </w:pPr>
    </w:p>
    <w:p w14:paraId="2DE91ABC" w14:textId="62B37596" w:rsidR="0017001F" w:rsidRDefault="0017001F" w:rsidP="00C96BEA">
      <w:pPr>
        <w:spacing w:after="0" w:line="259" w:lineRule="auto"/>
        <w:ind w:left="0" w:right="0" w:firstLine="0"/>
        <w:jc w:val="left"/>
        <w:rPr>
          <w:rFonts w:ascii="Times New Roman" w:hAnsi="Times New Roman" w:cs="Times New Roman"/>
          <w:color w:val="000000" w:themeColor="text1"/>
          <w:sz w:val="24"/>
          <w:szCs w:val="24"/>
        </w:rPr>
      </w:pPr>
    </w:p>
    <w:p w14:paraId="19B2ECC9" w14:textId="0032A713" w:rsidR="0017001F" w:rsidRDefault="0017001F" w:rsidP="00C96BEA">
      <w:pPr>
        <w:spacing w:after="0" w:line="259" w:lineRule="auto"/>
        <w:ind w:left="0" w:right="0" w:firstLine="0"/>
        <w:jc w:val="left"/>
        <w:rPr>
          <w:rFonts w:ascii="Times New Roman" w:hAnsi="Times New Roman" w:cs="Times New Roman"/>
          <w:color w:val="000000" w:themeColor="text1"/>
          <w:sz w:val="24"/>
          <w:szCs w:val="24"/>
        </w:rPr>
      </w:pPr>
    </w:p>
    <w:p w14:paraId="32404564" w14:textId="66B2DDBA" w:rsidR="0017001F" w:rsidRDefault="0017001F" w:rsidP="00C96BEA">
      <w:pPr>
        <w:spacing w:after="0" w:line="259" w:lineRule="auto"/>
        <w:ind w:left="0" w:right="0" w:firstLine="0"/>
        <w:jc w:val="left"/>
        <w:rPr>
          <w:rFonts w:ascii="Times New Roman" w:hAnsi="Times New Roman" w:cs="Times New Roman"/>
          <w:color w:val="000000" w:themeColor="text1"/>
          <w:sz w:val="24"/>
          <w:szCs w:val="24"/>
        </w:rPr>
      </w:pPr>
    </w:p>
    <w:p w14:paraId="76F10CF9" w14:textId="188B9596" w:rsidR="0017001F" w:rsidRDefault="0017001F" w:rsidP="00C96BEA">
      <w:pPr>
        <w:spacing w:after="0" w:line="259" w:lineRule="auto"/>
        <w:ind w:left="0" w:right="0" w:firstLine="0"/>
        <w:jc w:val="left"/>
        <w:rPr>
          <w:rFonts w:ascii="Times New Roman" w:hAnsi="Times New Roman" w:cs="Times New Roman"/>
          <w:color w:val="000000" w:themeColor="text1"/>
          <w:sz w:val="24"/>
          <w:szCs w:val="24"/>
        </w:rPr>
      </w:pPr>
    </w:p>
    <w:p w14:paraId="3DF648F9" w14:textId="2C5A5C1D" w:rsidR="0017001F" w:rsidRDefault="0017001F" w:rsidP="00C96BEA">
      <w:pPr>
        <w:spacing w:after="0" w:line="259" w:lineRule="auto"/>
        <w:ind w:left="0" w:right="0" w:firstLine="0"/>
        <w:jc w:val="left"/>
        <w:rPr>
          <w:rFonts w:ascii="Times New Roman" w:hAnsi="Times New Roman" w:cs="Times New Roman"/>
          <w:color w:val="000000" w:themeColor="text1"/>
          <w:sz w:val="24"/>
          <w:szCs w:val="24"/>
        </w:rPr>
      </w:pPr>
    </w:p>
    <w:p w14:paraId="218C8E57" w14:textId="283D7639" w:rsidR="0017001F" w:rsidRDefault="0017001F" w:rsidP="00C96BEA">
      <w:pPr>
        <w:spacing w:after="0" w:line="259" w:lineRule="auto"/>
        <w:ind w:left="0" w:right="0" w:firstLine="0"/>
        <w:jc w:val="left"/>
        <w:rPr>
          <w:rFonts w:ascii="Times New Roman" w:hAnsi="Times New Roman" w:cs="Times New Roman"/>
          <w:color w:val="000000" w:themeColor="text1"/>
          <w:sz w:val="24"/>
          <w:szCs w:val="24"/>
        </w:rPr>
      </w:pPr>
    </w:p>
    <w:p w14:paraId="58ED41A5" w14:textId="20FC4816" w:rsidR="0017001F" w:rsidRDefault="0017001F" w:rsidP="00C96BEA">
      <w:pPr>
        <w:spacing w:after="0" w:line="259" w:lineRule="auto"/>
        <w:ind w:left="0" w:right="0" w:firstLine="0"/>
        <w:jc w:val="left"/>
        <w:rPr>
          <w:rFonts w:ascii="Times New Roman" w:hAnsi="Times New Roman" w:cs="Times New Roman"/>
          <w:color w:val="000000" w:themeColor="text1"/>
          <w:sz w:val="24"/>
          <w:szCs w:val="24"/>
        </w:rPr>
      </w:pPr>
    </w:p>
    <w:p w14:paraId="0966321D" w14:textId="309D25E7" w:rsidR="0017001F" w:rsidRDefault="0017001F" w:rsidP="00C96BEA">
      <w:pPr>
        <w:spacing w:after="0" w:line="259" w:lineRule="auto"/>
        <w:ind w:left="0" w:right="0" w:firstLine="0"/>
        <w:jc w:val="left"/>
        <w:rPr>
          <w:rFonts w:ascii="Times New Roman" w:hAnsi="Times New Roman" w:cs="Times New Roman"/>
          <w:color w:val="000000" w:themeColor="text1"/>
          <w:sz w:val="24"/>
          <w:szCs w:val="24"/>
        </w:rPr>
      </w:pPr>
    </w:p>
    <w:p w14:paraId="17C3DE92" w14:textId="503E3DBC" w:rsidR="0017001F" w:rsidRDefault="0017001F" w:rsidP="00C96BEA">
      <w:pPr>
        <w:spacing w:after="0" w:line="259" w:lineRule="auto"/>
        <w:ind w:left="0" w:right="0" w:firstLine="0"/>
        <w:jc w:val="left"/>
        <w:rPr>
          <w:rFonts w:ascii="Times New Roman" w:hAnsi="Times New Roman" w:cs="Times New Roman"/>
          <w:color w:val="000000" w:themeColor="text1"/>
          <w:sz w:val="24"/>
          <w:szCs w:val="24"/>
        </w:rPr>
      </w:pPr>
    </w:p>
    <w:p w14:paraId="7ED3460F" w14:textId="77777777" w:rsidR="0017001F" w:rsidRDefault="0017001F" w:rsidP="00C96BEA">
      <w:pPr>
        <w:spacing w:after="0" w:line="259" w:lineRule="auto"/>
        <w:ind w:left="0" w:right="0" w:firstLine="0"/>
        <w:jc w:val="left"/>
        <w:rPr>
          <w:rFonts w:ascii="Times New Roman" w:hAnsi="Times New Roman" w:cs="Times New Roman"/>
          <w:color w:val="000000" w:themeColor="text1"/>
          <w:sz w:val="24"/>
          <w:szCs w:val="24"/>
        </w:rPr>
      </w:pPr>
    </w:p>
    <w:p w14:paraId="29C2EED8" w14:textId="36CB4AE3" w:rsidR="00A10D43" w:rsidRDefault="00A10D43" w:rsidP="00C96BEA">
      <w:pPr>
        <w:spacing w:after="0" w:line="259" w:lineRule="auto"/>
        <w:ind w:left="0" w:right="0" w:firstLine="0"/>
        <w:jc w:val="left"/>
        <w:rPr>
          <w:rFonts w:ascii="Times New Roman" w:hAnsi="Times New Roman" w:cs="Times New Roman"/>
          <w:color w:val="000000" w:themeColor="text1"/>
          <w:sz w:val="24"/>
          <w:szCs w:val="24"/>
        </w:rPr>
      </w:pPr>
    </w:p>
    <w:p w14:paraId="3004C3FA" w14:textId="77777777" w:rsidR="00DA385C" w:rsidRPr="007059D7" w:rsidRDefault="00DA385C" w:rsidP="00C96BEA">
      <w:pPr>
        <w:spacing w:after="0" w:line="259" w:lineRule="auto"/>
        <w:ind w:left="0" w:right="0" w:firstLine="0"/>
        <w:jc w:val="left"/>
        <w:rPr>
          <w:rFonts w:ascii="Times New Roman" w:hAnsi="Times New Roman" w:cs="Times New Roman"/>
          <w:color w:val="000000" w:themeColor="text1"/>
          <w:sz w:val="24"/>
          <w:szCs w:val="24"/>
        </w:rPr>
      </w:pPr>
    </w:p>
    <w:p w14:paraId="1C779043" w14:textId="77777777" w:rsidR="00C96BEA" w:rsidRPr="007059D7" w:rsidRDefault="00C96BEA" w:rsidP="00C96BEA">
      <w:pPr>
        <w:spacing w:after="0" w:line="259" w:lineRule="auto"/>
        <w:ind w:left="0" w:right="0" w:firstLine="0"/>
        <w:jc w:val="left"/>
        <w:rPr>
          <w:rFonts w:ascii="Times New Roman" w:hAnsi="Times New Roman" w:cs="Times New Roman"/>
          <w:color w:val="000000" w:themeColor="text1"/>
          <w:sz w:val="24"/>
          <w:szCs w:val="24"/>
        </w:rPr>
      </w:pPr>
    </w:p>
    <w:p w14:paraId="301E9EA8" w14:textId="77777777" w:rsidR="00C96BEA" w:rsidRPr="007059D7" w:rsidRDefault="00C96BEA" w:rsidP="007059D7">
      <w:pPr>
        <w:spacing w:after="0" w:line="259" w:lineRule="auto"/>
        <w:ind w:left="0" w:right="0" w:firstLine="0"/>
        <w:jc w:val="left"/>
        <w:rPr>
          <w:rFonts w:ascii="Times New Roman" w:hAnsi="Times New Roman" w:cs="Times New Roman"/>
          <w:i/>
          <w:color w:val="000000" w:themeColor="text1"/>
          <w:sz w:val="24"/>
          <w:szCs w:val="24"/>
        </w:rPr>
      </w:pPr>
      <w:r w:rsidRPr="007059D7">
        <w:rPr>
          <w:rFonts w:ascii="Times New Roman" w:hAnsi="Times New Roman" w:cs="Times New Roman"/>
          <w:i/>
          <w:color w:val="000000" w:themeColor="text1"/>
          <w:sz w:val="24"/>
          <w:szCs w:val="24"/>
        </w:rPr>
        <w:t xml:space="preserve">Tableau </w:t>
      </w:r>
      <w:r w:rsidR="00BE6477" w:rsidRPr="007059D7">
        <w:rPr>
          <w:rFonts w:ascii="Times New Roman" w:hAnsi="Times New Roman" w:cs="Times New Roman"/>
          <w:i/>
          <w:color w:val="000000" w:themeColor="text1"/>
          <w:sz w:val="24"/>
          <w:szCs w:val="24"/>
        </w:rPr>
        <w:fldChar w:fldCharType="begin"/>
      </w:r>
      <w:r w:rsidRPr="007059D7">
        <w:rPr>
          <w:rFonts w:ascii="Times New Roman" w:hAnsi="Times New Roman" w:cs="Times New Roman"/>
          <w:i/>
          <w:color w:val="000000" w:themeColor="text1"/>
          <w:sz w:val="24"/>
          <w:szCs w:val="24"/>
        </w:rPr>
        <w:instrText xml:space="preserve"> SEQ Tableau \* ARABIC </w:instrText>
      </w:r>
      <w:r w:rsidR="00BE6477" w:rsidRPr="007059D7">
        <w:rPr>
          <w:rFonts w:ascii="Times New Roman" w:hAnsi="Times New Roman" w:cs="Times New Roman"/>
          <w:i/>
          <w:color w:val="000000" w:themeColor="text1"/>
          <w:sz w:val="24"/>
          <w:szCs w:val="24"/>
        </w:rPr>
        <w:fldChar w:fldCharType="separate"/>
      </w:r>
      <w:r w:rsidR="004310D3">
        <w:rPr>
          <w:rFonts w:ascii="Times New Roman" w:hAnsi="Times New Roman" w:cs="Times New Roman"/>
          <w:i/>
          <w:noProof/>
          <w:color w:val="000000" w:themeColor="text1"/>
          <w:sz w:val="24"/>
          <w:szCs w:val="24"/>
        </w:rPr>
        <w:t>2</w:t>
      </w:r>
      <w:r w:rsidR="00BE6477" w:rsidRPr="007059D7">
        <w:rPr>
          <w:rFonts w:ascii="Times New Roman" w:hAnsi="Times New Roman" w:cs="Times New Roman"/>
          <w:i/>
          <w:color w:val="000000" w:themeColor="text1"/>
          <w:sz w:val="24"/>
          <w:szCs w:val="24"/>
        </w:rPr>
        <w:fldChar w:fldCharType="end"/>
      </w:r>
      <w:r w:rsidRPr="007059D7">
        <w:rPr>
          <w:rFonts w:ascii="Times New Roman" w:hAnsi="Times New Roman" w:cs="Times New Roman"/>
          <w:i/>
          <w:color w:val="000000" w:themeColor="text1"/>
          <w:sz w:val="24"/>
          <w:szCs w:val="24"/>
        </w:rPr>
        <w:t xml:space="preserve"> Progrès vers les indicateurs CAFI couverts par le programme</w:t>
      </w:r>
    </w:p>
    <w:tbl>
      <w:tblPr>
        <w:tblpPr w:leftFromText="141" w:rightFromText="141" w:vertAnchor="text" w:horzAnchor="margin" w:tblpY="508"/>
        <w:tblW w:w="13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36"/>
        <w:gridCol w:w="3317"/>
        <w:gridCol w:w="2185"/>
        <w:gridCol w:w="2447"/>
        <w:gridCol w:w="2491"/>
      </w:tblGrid>
      <w:tr w:rsidR="00996D96" w:rsidRPr="007059D7" w14:paraId="245E705E" w14:textId="77777777" w:rsidTr="005A48FC">
        <w:trPr>
          <w:trHeight w:val="945"/>
        </w:trPr>
        <w:tc>
          <w:tcPr>
            <w:tcW w:w="2936" w:type="dxa"/>
            <w:shd w:val="clear" w:color="000000" w:fill="D9EAD3"/>
            <w:noWrap/>
            <w:vAlign w:val="center"/>
            <w:hideMark/>
          </w:tcPr>
          <w:p w14:paraId="079FD7D1" w14:textId="77777777" w:rsidR="00996D96" w:rsidRPr="007059D7"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r w:rsidRPr="007059D7">
              <w:rPr>
                <w:rFonts w:ascii="Times New Roman" w:eastAsia="Times New Roman" w:hAnsi="Times New Roman" w:cs="Times New Roman"/>
                <w:color w:val="000000" w:themeColor="text1"/>
                <w:sz w:val="20"/>
                <w:szCs w:val="20"/>
                <w:lang w:val="fr-FR" w:eastAsia="fr-FR"/>
              </w:rPr>
              <w:t>Indicateur révisé</w:t>
            </w:r>
          </w:p>
        </w:tc>
        <w:tc>
          <w:tcPr>
            <w:tcW w:w="3317" w:type="dxa"/>
            <w:shd w:val="clear" w:color="000000" w:fill="D9EAD3"/>
            <w:vAlign w:val="center"/>
            <w:hideMark/>
          </w:tcPr>
          <w:p w14:paraId="1A271936" w14:textId="4735F5E5" w:rsidR="00996D96" w:rsidRPr="007059D7" w:rsidRDefault="005F0AFB"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r>
              <w:rPr>
                <w:rFonts w:ascii="Times New Roman" w:eastAsia="Times New Roman" w:hAnsi="Times New Roman" w:cs="Times New Roman"/>
                <w:color w:val="000000" w:themeColor="text1"/>
                <w:sz w:val="20"/>
                <w:szCs w:val="20"/>
                <w:lang w:val="fr-FR" w:eastAsia="fr-FR"/>
              </w:rPr>
              <w:t>Situation</w:t>
            </w:r>
            <w:r w:rsidR="00DB4E79">
              <w:rPr>
                <w:rFonts w:ascii="Times New Roman" w:eastAsia="Times New Roman" w:hAnsi="Times New Roman" w:cs="Times New Roman"/>
                <w:color w:val="000000" w:themeColor="text1"/>
                <w:sz w:val="20"/>
                <w:szCs w:val="20"/>
                <w:lang w:val="fr-FR" w:eastAsia="fr-FR"/>
              </w:rPr>
              <w:t xml:space="preserve"> de départ</w:t>
            </w:r>
            <w:r w:rsidR="00996D96" w:rsidRPr="007059D7">
              <w:rPr>
                <w:rFonts w:ascii="Times New Roman" w:eastAsia="Times New Roman" w:hAnsi="Times New Roman" w:cs="Times New Roman"/>
                <w:color w:val="000000" w:themeColor="text1"/>
                <w:sz w:val="20"/>
                <w:szCs w:val="20"/>
                <w:lang w:val="fr-FR" w:eastAsia="fr-FR"/>
              </w:rPr>
              <w:t xml:space="preserve"> en RDC (ou date à laquelle elle sera renseignée)</w:t>
            </w:r>
          </w:p>
        </w:tc>
        <w:tc>
          <w:tcPr>
            <w:tcW w:w="2185" w:type="dxa"/>
            <w:shd w:val="clear" w:color="000000" w:fill="D9EAD3"/>
            <w:vAlign w:val="center"/>
            <w:hideMark/>
          </w:tcPr>
          <w:p w14:paraId="68FEED81" w14:textId="77777777" w:rsidR="00996D96" w:rsidRPr="007059D7"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r w:rsidRPr="007059D7">
              <w:rPr>
                <w:rFonts w:ascii="Times New Roman" w:eastAsia="Times New Roman" w:hAnsi="Times New Roman" w:cs="Times New Roman"/>
                <w:color w:val="000000" w:themeColor="text1"/>
                <w:sz w:val="20"/>
                <w:szCs w:val="20"/>
                <w:lang w:val="fr-FR" w:eastAsia="fr-FR"/>
              </w:rPr>
              <w:t xml:space="preserve">Cible (LOI ou programme approuvé) </w:t>
            </w:r>
          </w:p>
        </w:tc>
        <w:tc>
          <w:tcPr>
            <w:tcW w:w="2447" w:type="dxa"/>
            <w:shd w:val="clear" w:color="000000" w:fill="D9EAD3"/>
            <w:vAlign w:val="center"/>
            <w:hideMark/>
          </w:tcPr>
          <w:p w14:paraId="16EA533E" w14:textId="77777777" w:rsidR="00996D96" w:rsidRPr="007059D7"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r w:rsidRPr="007059D7">
              <w:rPr>
                <w:rFonts w:ascii="Times New Roman" w:eastAsia="Times New Roman" w:hAnsi="Times New Roman" w:cs="Times New Roman"/>
                <w:color w:val="000000" w:themeColor="text1"/>
                <w:sz w:val="20"/>
                <w:szCs w:val="20"/>
                <w:lang w:val="fr-FR" w:eastAsia="fr-FR"/>
              </w:rPr>
              <w:t xml:space="preserve">Fréquence de </w:t>
            </w:r>
            <w:proofErr w:type="spellStart"/>
            <w:r w:rsidRPr="007059D7">
              <w:rPr>
                <w:rFonts w:ascii="Times New Roman" w:eastAsia="Times New Roman" w:hAnsi="Times New Roman" w:cs="Times New Roman"/>
                <w:color w:val="000000" w:themeColor="text1"/>
                <w:sz w:val="20"/>
                <w:szCs w:val="20"/>
                <w:lang w:val="fr-FR" w:eastAsia="fr-FR"/>
              </w:rPr>
              <w:t>reporting</w:t>
            </w:r>
            <w:proofErr w:type="spellEnd"/>
          </w:p>
        </w:tc>
        <w:tc>
          <w:tcPr>
            <w:tcW w:w="2491" w:type="dxa"/>
            <w:shd w:val="clear" w:color="000000" w:fill="D9EAD3"/>
            <w:vAlign w:val="center"/>
            <w:hideMark/>
          </w:tcPr>
          <w:p w14:paraId="36884226" w14:textId="77777777" w:rsidR="00996D96" w:rsidRPr="007059D7"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r w:rsidRPr="007059D7">
              <w:rPr>
                <w:rFonts w:ascii="Times New Roman" w:eastAsia="Times New Roman" w:hAnsi="Times New Roman" w:cs="Times New Roman"/>
                <w:color w:val="000000" w:themeColor="text1"/>
                <w:sz w:val="20"/>
                <w:szCs w:val="20"/>
                <w:lang w:val="fr-FR" w:eastAsia="fr-FR"/>
              </w:rPr>
              <w:t>Progrès réalisé</w:t>
            </w:r>
          </w:p>
        </w:tc>
      </w:tr>
      <w:tr w:rsidR="00996D96" w:rsidRPr="007059D7" w14:paraId="2A1FF14F" w14:textId="77777777" w:rsidTr="005A48FC">
        <w:trPr>
          <w:trHeight w:val="244"/>
        </w:trPr>
        <w:tc>
          <w:tcPr>
            <w:tcW w:w="2936" w:type="dxa"/>
            <w:shd w:val="clear" w:color="auto" w:fill="auto"/>
            <w:noWrap/>
            <w:vAlign w:val="bottom"/>
            <w:hideMark/>
          </w:tcPr>
          <w:p w14:paraId="56098157" w14:textId="77777777" w:rsidR="00996D96" w:rsidRPr="00B45126" w:rsidRDefault="00996D96" w:rsidP="00A028DA">
            <w:pPr>
              <w:ind w:left="0" w:firstLine="0"/>
              <w:rPr>
                <w:rFonts w:ascii="Times New Roman" w:eastAsia="Times New Roman" w:hAnsi="Times New Roman" w:cs="Times New Roman"/>
                <w:sz w:val="20"/>
                <w:szCs w:val="20"/>
                <w:lang w:val="fr-FR" w:eastAsia="fr-FR"/>
              </w:rPr>
            </w:pPr>
            <w:r w:rsidRPr="007059D7">
              <w:rPr>
                <w:rFonts w:ascii="Times New Roman" w:eastAsia="Times New Roman" w:hAnsi="Times New Roman" w:cs="Times New Roman"/>
                <w:b/>
                <w:color w:val="000000" w:themeColor="text1"/>
                <w:sz w:val="20"/>
                <w:szCs w:val="20"/>
                <w:lang w:val="fr-FR" w:eastAsia="fr-FR"/>
              </w:rPr>
              <w:t>Effet </w:t>
            </w:r>
            <w:r w:rsidRPr="007059D7">
              <w:rPr>
                <w:rFonts w:ascii="Times New Roman" w:eastAsia="Times New Roman" w:hAnsi="Times New Roman" w:cs="Times New Roman"/>
                <w:color w:val="000000" w:themeColor="text1"/>
                <w:sz w:val="20"/>
                <w:szCs w:val="20"/>
                <w:lang w:val="fr-FR" w:eastAsia="fr-FR"/>
              </w:rPr>
              <w:t xml:space="preserve">: </w:t>
            </w:r>
            <w:r w:rsidRPr="007059D7">
              <w:rPr>
                <w:rFonts w:ascii="Times New Roman" w:eastAsia="Times New Roman" w:hAnsi="Times New Roman" w:cs="Times New Roman"/>
                <w:color w:val="000000" w:themeColor="text1"/>
                <w:sz w:val="20"/>
                <w:szCs w:val="20"/>
                <w:lang w:val="fr-FR"/>
              </w:rPr>
              <w:t xml:space="preserve"> A l’horizon 2020, la sécurisation foncière renforcée et plus particulièrement en matière de</w:t>
            </w:r>
            <w:r w:rsidRPr="007059D7">
              <w:rPr>
                <w:rFonts w:ascii="Times New Roman" w:eastAsia="Times New Roman" w:hAnsi="Times New Roman" w:cs="Times New Roman"/>
                <w:b/>
                <w:color w:val="000000" w:themeColor="text1"/>
                <w:sz w:val="20"/>
                <w:szCs w:val="20"/>
                <w:lang w:val="fr-FR"/>
              </w:rPr>
              <w:t xml:space="preserve"> foncier</w:t>
            </w:r>
            <w:r w:rsidRPr="007059D7">
              <w:rPr>
                <w:rFonts w:ascii="Times New Roman" w:eastAsia="Times New Roman" w:hAnsi="Times New Roman" w:cs="Times New Roman"/>
                <w:color w:val="000000" w:themeColor="text1"/>
                <w:sz w:val="20"/>
                <w:szCs w:val="20"/>
                <w:lang w:val="fr-FR"/>
              </w:rPr>
              <w:t>, la clarification et l’enregistrement des droits collectifs au niveau du terroir villageois permettant  (i) d’une part d’inscrire les activités des communautés rurales dans une gestion plus durable et à plus long terme de l’espace et des ressources (y compris au travers de la cartographie des terroirs villageois servant de base aux travaux de zonage), et (ii) d’autre part d’agir comme un incitatif fort à s’engager dans une dynamique REDD+/économie verte et au respect du plan de zonage.</w:t>
            </w:r>
          </w:p>
        </w:tc>
        <w:tc>
          <w:tcPr>
            <w:tcW w:w="3317" w:type="dxa"/>
            <w:shd w:val="clear" w:color="auto" w:fill="auto"/>
            <w:noWrap/>
            <w:vAlign w:val="bottom"/>
            <w:hideMark/>
          </w:tcPr>
          <w:p w14:paraId="45B3D37A" w14:textId="77777777" w:rsidR="00996D96" w:rsidRPr="007059D7" w:rsidRDefault="00996D96" w:rsidP="00A028DA">
            <w:pPr>
              <w:spacing w:after="0" w:line="240" w:lineRule="auto"/>
              <w:ind w:left="0" w:right="0" w:firstLine="0"/>
              <w:rPr>
                <w:rFonts w:ascii="Times New Roman" w:eastAsia="Times New Roman" w:hAnsi="Times New Roman" w:cs="Times New Roman"/>
                <w:bCs/>
                <w:color w:val="000000" w:themeColor="text1"/>
                <w:sz w:val="20"/>
                <w:szCs w:val="20"/>
                <w:lang w:val="fr-FR"/>
              </w:rPr>
            </w:pPr>
            <w:r w:rsidRPr="007059D7">
              <w:rPr>
                <w:rFonts w:ascii="Times New Roman" w:eastAsia="Times New Roman" w:hAnsi="Times New Roman" w:cs="Times New Roman"/>
                <w:bCs/>
                <w:color w:val="000000" w:themeColor="text1"/>
                <w:sz w:val="20"/>
                <w:szCs w:val="20"/>
                <w:lang w:val="fr-FR"/>
              </w:rPr>
              <w:t>Pas de Politique foncière</w:t>
            </w:r>
          </w:p>
          <w:p w14:paraId="1EC4C63D" w14:textId="77777777" w:rsidR="00996D96" w:rsidRPr="007059D7" w:rsidRDefault="00996D96" w:rsidP="00A028DA">
            <w:pPr>
              <w:spacing w:after="0" w:line="240" w:lineRule="auto"/>
              <w:ind w:left="0" w:right="0"/>
              <w:rPr>
                <w:rFonts w:ascii="Times New Roman" w:eastAsia="Times New Roman" w:hAnsi="Times New Roman" w:cs="Times New Roman"/>
                <w:bCs/>
                <w:color w:val="000000" w:themeColor="text1"/>
                <w:sz w:val="20"/>
                <w:szCs w:val="20"/>
                <w:lang w:val="fr-FR"/>
              </w:rPr>
            </w:pPr>
            <w:r w:rsidRPr="007059D7">
              <w:rPr>
                <w:rFonts w:ascii="Times New Roman" w:eastAsia="Times New Roman" w:hAnsi="Times New Roman" w:cs="Times New Roman"/>
                <w:bCs/>
                <w:color w:val="000000" w:themeColor="text1"/>
                <w:sz w:val="20"/>
                <w:szCs w:val="20"/>
                <w:lang w:val="fr-FR"/>
              </w:rPr>
              <w:t xml:space="preserve">Pas de textes juridiques harmonisés et conformes à la politique </w:t>
            </w:r>
          </w:p>
          <w:p w14:paraId="7DF5E09B" w14:textId="77777777" w:rsidR="00996D96" w:rsidRDefault="00996D96" w:rsidP="00A028DA">
            <w:pPr>
              <w:spacing w:after="0" w:line="240" w:lineRule="auto"/>
              <w:ind w:left="0" w:right="0"/>
              <w:rPr>
                <w:rFonts w:ascii="Times New Roman" w:eastAsia="Times New Roman" w:hAnsi="Times New Roman" w:cs="Times New Roman"/>
                <w:bCs/>
                <w:color w:val="000000" w:themeColor="text1"/>
                <w:sz w:val="20"/>
                <w:szCs w:val="20"/>
                <w:lang w:val="fr-FR"/>
              </w:rPr>
            </w:pPr>
          </w:p>
          <w:p w14:paraId="5CB6A154" w14:textId="77777777" w:rsidR="00996D96" w:rsidRDefault="00996D96" w:rsidP="00A028DA">
            <w:pPr>
              <w:spacing w:after="0" w:line="240" w:lineRule="auto"/>
              <w:ind w:left="0" w:right="0"/>
              <w:rPr>
                <w:rFonts w:ascii="Times New Roman" w:eastAsia="Times New Roman" w:hAnsi="Times New Roman" w:cs="Times New Roman"/>
                <w:bCs/>
                <w:color w:val="000000" w:themeColor="text1"/>
                <w:sz w:val="20"/>
                <w:szCs w:val="20"/>
                <w:lang w:val="fr-FR"/>
              </w:rPr>
            </w:pPr>
          </w:p>
          <w:p w14:paraId="6557F9A4" w14:textId="77777777" w:rsidR="00996D96" w:rsidRDefault="00996D96" w:rsidP="00A028DA">
            <w:pPr>
              <w:spacing w:after="0" w:line="240" w:lineRule="auto"/>
              <w:ind w:left="0" w:right="0"/>
              <w:rPr>
                <w:rFonts w:ascii="Times New Roman" w:eastAsia="Times New Roman" w:hAnsi="Times New Roman" w:cs="Times New Roman"/>
                <w:bCs/>
                <w:color w:val="000000" w:themeColor="text1"/>
                <w:sz w:val="20"/>
                <w:szCs w:val="20"/>
                <w:lang w:val="fr-FR"/>
              </w:rPr>
            </w:pPr>
          </w:p>
          <w:p w14:paraId="7B10F885" w14:textId="77777777" w:rsidR="00996D96" w:rsidRPr="007059D7" w:rsidRDefault="00996D96" w:rsidP="00A028DA">
            <w:pPr>
              <w:spacing w:after="0" w:line="240" w:lineRule="auto"/>
              <w:ind w:left="0" w:right="0"/>
              <w:rPr>
                <w:rFonts w:ascii="Times New Roman" w:eastAsia="Times New Roman" w:hAnsi="Times New Roman" w:cs="Times New Roman"/>
                <w:bCs/>
                <w:color w:val="000000" w:themeColor="text1"/>
                <w:sz w:val="20"/>
                <w:szCs w:val="20"/>
                <w:lang w:val="fr-FR"/>
              </w:rPr>
            </w:pPr>
          </w:p>
          <w:p w14:paraId="551AEE64" w14:textId="77777777" w:rsidR="00996D96" w:rsidRPr="007059D7" w:rsidRDefault="00996D96" w:rsidP="00A028DA">
            <w:pPr>
              <w:spacing w:after="0" w:line="240" w:lineRule="auto"/>
              <w:ind w:left="0" w:right="0"/>
              <w:rPr>
                <w:rFonts w:ascii="Times New Roman" w:eastAsia="Times New Roman" w:hAnsi="Times New Roman" w:cs="Times New Roman"/>
                <w:bCs/>
                <w:color w:val="000000" w:themeColor="text1"/>
                <w:sz w:val="20"/>
                <w:szCs w:val="20"/>
                <w:lang w:val="fr-FR"/>
              </w:rPr>
            </w:pPr>
          </w:p>
          <w:p w14:paraId="053857B6" w14:textId="77777777" w:rsidR="00996D96" w:rsidRPr="007059D7" w:rsidRDefault="00996D96" w:rsidP="00A028DA">
            <w:pPr>
              <w:spacing w:after="0" w:line="240" w:lineRule="auto"/>
              <w:ind w:left="0" w:right="0"/>
              <w:rPr>
                <w:rFonts w:ascii="Times New Roman" w:eastAsia="Times New Roman" w:hAnsi="Times New Roman" w:cs="Times New Roman"/>
                <w:bCs/>
                <w:color w:val="000000" w:themeColor="text1"/>
                <w:sz w:val="20"/>
                <w:szCs w:val="20"/>
                <w:lang w:val="fr-FR"/>
              </w:rPr>
            </w:pPr>
          </w:p>
          <w:p w14:paraId="5D898B60" w14:textId="77777777" w:rsidR="00996D96" w:rsidRPr="007059D7" w:rsidRDefault="00996D96" w:rsidP="00A028DA">
            <w:pPr>
              <w:spacing w:after="0" w:line="240" w:lineRule="auto"/>
              <w:ind w:left="0" w:right="0"/>
              <w:rPr>
                <w:rFonts w:ascii="Times New Roman" w:eastAsia="Times New Roman" w:hAnsi="Times New Roman" w:cs="Times New Roman"/>
                <w:bCs/>
                <w:color w:val="000000" w:themeColor="text1"/>
                <w:sz w:val="20"/>
                <w:szCs w:val="20"/>
                <w:lang w:val="fr-FR"/>
              </w:rPr>
            </w:pPr>
          </w:p>
          <w:p w14:paraId="00B4CCCD" w14:textId="77777777" w:rsidR="00996D96" w:rsidRPr="007059D7" w:rsidRDefault="00996D96" w:rsidP="00A028DA">
            <w:pPr>
              <w:spacing w:after="0" w:line="240" w:lineRule="auto"/>
              <w:ind w:left="0" w:right="0"/>
              <w:rPr>
                <w:rFonts w:ascii="Times New Roman" w:eastAsia="Times New Roman" w:hAnsi="Times New Roman" w:cs="Times New Roman"/>
                <w:bCs/>
                <w:color w:val="000000" w:themeColor="text1"/>
                <w:sz w:val="20"/>
                <w:szCs w:val="20"/>
                <w:lang w:val="fr-FR"/>
              </w:rPr>
            </w:pPr>
          </w:p>
          <w:p w14:paraId="33218FAB" w14:textId="77777777" w:rsidR="00996D96" w:rsidRPr="007059D7" w:rsidRDefault="00996D96" w:rsidP="00A028DA">
            <w:pPr>
              <w:spacing w:after="0" w:line="240" w:lineRule="auto"/>
              <w:ind w:left="0" w:right="0"/>
              <w:rPr>
                <w:rFonts w:ascii="Times New Roman" w:eastAsia="Times New Roman" w:hAnsi="Times New Roman" w:cs="Times New Roman"/>
                <w:bCs/>
                <w:color w:val="000000" w:themeColor="text1"/>
                <w:sz w:val="20"/>
                <w:szCs w:val="20"/>
                <w:lang w:val="fr-FR"/>
              </w:rPr>
            </w:pPr>
          </w:p>
          <w:p w14:paraId="299159A2" w14:textId="77777777" w:rsidR="00996D96" w:rsidRPr="007059D7" w:rsidRDefault="00996D96" w:rsidP="00A028DA">
            <w:pPr>
              <w:spacing w:after="0" w:line="240" w:lineRule="auto"/>
              <w:ind w:left="0" w:right="0"/>
              <w:rPr>
                <w:rFonts w:ascii="Times New Roman" w:eastAsia="Times New Roman" w:hAnsi="Times New Roman" w:cs="Times New Roman"/>
                <w:bCs/>
                <w:color w:val="000000" w:themeColor="text1"/>
                <w:sz w:val="20"/>
                <w:szCs w:val="20"/>
                <w:lang w:val="fr-FR"/>
              </w:rPr>
            </w:pPr>
          </w:p>
          <w:p w14:paraId="482857E8" w14:textId="77777777" w:rsidR="00996D96" w:rsidRPr="007059D7" w:rsidRDefault="00996D96" w:rsidP="00A028DA">
            <w:pPr>
              <w:spacing w:after="0" w:line="240" w:lineRule="auto"/>
              <w:ind w:left="0" w:right="0"/>
              <w:rPr>
                <w:rFonts w:ascii="Times New Roman" w:eastAsia="Times New Roman" w:hAnsi="Times New Roman" w:cs="Times New Roman"/>
                <w:bCs/>
                <w:color w:val="000000" w:themeColor="text1"/>
                <w:sz w:val="20"/>
                <w:szCs w:val="20"/>
                <w:lang w:val="fr-FR"/>
              </w:rPr>
            </w:pPr>
          </w:p>
          <w:p w14:paraId="4EC13C61" w14:textId="77777777" w:rsidR="00996D96" w:rsidRPr="007059D7" w:rsidRDefault="00996D96" w:rsidP="00A028DA">
            <w:pPr>
              <w:spacing w:after="0" w:line="240" w:lineRule="auto"/>
              <w:ind w:left="0" w:right="0"/>
              <w:rPr>
                <w:rFonts w:ascii="Times New Roman" w:eastAsia="Times New Roman" w:hAnsi="Times New Roman" w:cs="Times New Roman"/>
                <w:bCs/>
                <w:color w:val="000000" w:themeColor="text1"/>
                <w:sz w:val="20"/>
                <w:szCs w:val="20"/>
                <w:lang w:val="fr-FR"/>
              </w:rPr>
            </w:pPr>
          </w:p>
          <w:p w14:paraId="66363658" w14:textId="77777777" w:rsidR="00996D96" w:rsidRPr="007059D7" w:rsidRDefault="00996D96" w:rsidP="00A028DA">
            <w:pPr>
              <w:spacing w:after="0" w:line="240" w:lineRule="auto"/>
              <w:ind w:left="0" w:right="0"/>
              <w:rPr>
                <w:rFonts w:ascii="Times New Roman" w:eastAsia="Times New Roman" w:hAnsi="Times New Roman" w:cs="Times New Roman"/>
                <w:bCs/>
                <w:color w:val="000000" w:themeColor="text1"/>
                <w:sz w:val="20"/>
                <w:szCs w:val="20"/>
                <w:lang w:val="fr-FR"/>
              </w:rPr>
            </w:pPr>
          </w:p>
          <w:p w14:paraId="48CFB765" w14:textId="77777777" w:rsidR="00996D96" w:rsidRPr="007059D7" w:rsidRDefault="00996D96" w:rsidP="00A028DA">
            <w:pPr>
              <w:spacing w:after="0" w:line="240" w:lineRule="auto"/>
              <w:ind w:left="0" w:right="0"/>
              <w:rPr>
                <w:rFonts w:ascii="Times New Roman" w:eastAsia="Times New Roman" w:hAnsi="Times New Roman" w:cs="Times New Roman"/>
                <w:bCs/>
                <w:color w:val="000000" w:themeColor="text1"/>
                <w:sz w:val="20"/>
                <w:szCs w:val="20"/>
                <w:lang w:val="fr-FR"/>
              </w:rPr>
            </w:pPr>
          </w:p>
          <w:p w14:paraId="63BB66F8" w14:textId="77777777" w:rsidR="00996D96" w:rsidRPr="007059D7" w:rsidRDefault="00996D96" w:rsidP="00A028DA">
            <w:pPr>
              <w:spacing w:after="0" w:line="240" w:lineRule="auto"/>
              <w:ind w:left="0" w:right="0"/>
              <w:rPr>
                <w:rFonts w:ascii="Times New Roman" w:eastAsia="Times New Roman" w:hAnsi="Times New Roman" w:cs="Times New Roman"/>
                <w:bCs/>
                <w:color w:val="000000" w:themeColor="text1"/>
                <w:sz w:val="20"/>
                <w:szCs w:val="20"/>
                <w:lang w:val="fr-FR"/>
              </w:rPr>
            </w:pPr>
          </w:p>
          <w:p w14:paraId="276A2AA9" w14:textId="77777777" w:rsidR="00996D96" w:rsidRPr="007059D7" w:rsidRDefault="00996D96" w:rsidP="00A028DA">
            <w:pPr>
              <w:spacing w:after="0" w:line="240" w:lineRule="auto"/>
              <w:ind w:left="0" w:right="0"/>
              <w:rPr>
                <w:rFonts w:ascii="Times New Roman" w:eastAsia="Times New Roman" w:hAnsi="Times New Roman" w:cs="Times New Roman"/>
                <w:bCs/>
                <w:color w:val="000000" w:themeColor="text1"/>
                <w:sz w:val="20"/>
                <w:szCs w:val="20"/>
                <w:lang w:val="fr-FR"/>
              </w:rPr>
            </w:pPr>
          </w:p>
          <w:p w14:paraId="2EF364D2" w14:textId="77777777" w:rsidR="00996D96" w:rsidRPr="007059D7" w:rsidRDefault="00996D96" w:rsidP="00A028DA">
            <w:pPr>
              <w:spacing w:after="0" w:line="240" w:lineRule="auto"/>
              <w:ind w:left="0" w:right="0"/>
              <w:rPr>
                <w:rFonts w:ascii="Times New Roman" w:eastAsia="Times New Roman" w:hAnsi="Times New Roman" w:cs="Times New Roman"/>
                <w:bCs/>
                <w:color w:val="000000" w:themeColor="text1"/>
                <w:sz w:val="20"/>
                <w:szCs w:val="20"/>
                <w:lang w:val="fr-FR"/>
              </w:rPr>
            </w:pPr>
          </w:p>
          <w:p w14:paraId="4A6F9472" w14:textId="77777777" w:rsidR="00996D96" w:rsidRPr="007059D7" w:rsidRDefault="00996D96" w:rsidP="00A028DA">
            <w:pPr>
              <w:spacing w:after="0" w:line="240" w:lineRule="auto"/>
              <w:ind w:left="0" w:right="0"/>
              <w:rPr>
                <w:rFonts w:ascii="Times New Roman" w:eastAsia="Times New Roman" w:hAnsi="Times New Roman" w:cs="Times New Roman"/>
                <w:bCs/>
                <w:color w:val="000000" w:themeColor="text1"/>
                <w:sz w:val="20"/>
                <w:szCs w:val="20"/>
                <w:highlight w:val="yellow"/>
                <w:lang w:val="fr-FR"/>
              </w:rPr>
            </w:pPr>
          </w:p>
          <w:p w14:paraId="359EB02F" w14:textId="77777777" w:rsidR="00996D96" w:rsidRPr="007059D7"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tc>
        <w:tc>
          <w:tcPr>
            <w:tcW w:w="2185" w:type="dxa"/>
            <w:shd w:val="clear" w:color="auto" w:fill="auto"/>
            <w:noWrap/>
            <w:vAlign w:val="bottom"/>
            <w:hideMark/>
          </w:tcPr>
          <w:p w14:paraId="23D9BB97" w14:textId="7C2735FE"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r w:rsidRPr="007059D7">
              <w:rPr>
                <w:rFonts w:ascii="Times New Roman" w:eastAsia="Times New Roman" w:hAnsi="Times New Roman" w:cs="Times New Roman"/>
                <w:color w:val="000000" w:themeColor="text1"/>
                <w:sz w:val="20"/>
                <w:szCs w:val="20"/>
                <w:lang w:val="fr-FR" w:eastAsia="fr-FR"/>
              </w:rPr>
              <w:t>Politique foncière issue du processus de la réforme adoptée et mise en œuvre.</w:t>
            </w:r>
          </w:p>
          <w:p w14:paraId="72FE5264"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21ABAB8F"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51E14FB6"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4BBBCCE3"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7EAFFD26"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408F8F18"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5E7161F6"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3EC7F6D4"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18550267"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1049E5AA"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7DFC5FBB"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55F172E2"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2AD11BF3"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3329F692"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6BE508D7"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4C911D16"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7615ADEE" w14:textId="77777777" w:rsidR="00996D96" w:rsidRPr="007059D7"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tc>
        <w:tc>
          <w:tcPr>
            <w:tcW w:w="2447" w:type="dxa"/>
            <w:shd w:val="clear" w:color="auto" w:fill="auto"/>
            <w:noWrap/>
            <w:vAlign w:val="bottom"/>
            <w:hideMark/>
          </w:tcPr>
          <w:p w14:paraId="38BE749A"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r>
              <w:rPr>
                <w:rFonts w:ascii="Times New Roman" w:eastAsia="Times New Roman" w:hAnsi="Times New Roman" w:cs="Times New Roman"/>
                <w:color w:val="000000" w:themeColor="text1"/>
                <w:sz w:val="20"/>
                <w:szCs w:val="20"/>
                <w:lang w:val="fr-FR" w:eastAsia="fr-FR"/>
              </w:rPr>
              <w:t>Semestrielle</w:t>
            </w:r>
          </w:p>
          <w:p w14:paraId="7D8C1C92"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r w:rsidRPr="007059D7">
              <w:rPr>
                <w:rFonts w:ascii="Times New Roman" w:eastAsia="Times New Roman" w:hAnsi="Times New Roman" w:cs="Times New Roman"/>
                <w:color w:val="000000" w:themeColor="text1"/>
                <w:sz w:val="20"/>
                <w:szCs w:val="20"/>
                <w:lang w:val="fr-FR" w:eastAsia="fr-FR"/>
              </w:rPr>
              <w:t>Annuelle.</w:t>
            </w:r>
          </w:p>
          <w:p w14:paraId="03310B13"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0B827919"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276C7978"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077CC2B6"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58466757"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1FF7650A"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70EBE621"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24E8745B"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04C47DFC"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0121E57F"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0C6DEE6A"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7060119A"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30903606"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277543CC"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58B6A4C0"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71DB4A11"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04B552BC"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3B33A0C8"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46ABF21F" w14:textId="77777777" w:rsidR="00996D96" w:rsidRPr="007059D7"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tc>
        <w:tc>
          <w:tcPr>
            <w:tcW w:w="2491" w:type="dxa"/>
            <w:shd w:val="clear" w:color="auto" w:fill="auto"/>
            <w:noWrap/>
            <w:hideMark/>
          </w:tcPr>
          <w:p w14:paraId="053EA424" w14:textId="7D9B5C90" w:rsidR="00996D96" w:rsidRDefault="00996D96" w:rsidP="00DB4E79">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4F2B9F11" w14:textId="40699EA4" w:rsidR="00996D96" w:rsidRDefault="00DB4E79"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r>
              <w:rPr>
                <w:rFonts w:ascii="Times New Roman" w:eastAsia="Times New Roman" w:hAnsi="Times New Roman" w:cs="Times New Roman"/>
                <w:color w:val="000000" w:themeColor="text1"/>
                <w:sz w:val="20"/>
                <w:szCs w:val="20"/>
                <w:lang w:val="fr-FR" w:eastAsia="fr-FR"/>
              </w:rPr>
              <w:t>Le projet de politique est disponible, il fait l’objet de consultations avec les parties prenantes sur l’étendue du territoire congolais. Les réflexions ont déjà commencé sur le cadre juridique à mettre en place en lien avec les options de la politique, y compris sur la gestion décentralisée du foncier à base coutumière.</w:t>
            </w:r>
          </w:p>
          <w:p w14:paraId="57822C89"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37F36A0C"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103825E1"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5511E235" w14:textId="77777777" w:rsidR="00996D96" w:rsidRPr="007059D7"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tc>
      </w:tr>
      <w:tr w:rsidR="00996D96" w:rsidRPr="007059D7" w14:paraId="7753648B" w14:textId="77777777" w:rsidTr="005A48FC">
        <w:trPr>
          <w:trHeight w:val="8369"/>
        </w:trPr>
        <w:tc>
          <w:tcPr>
            <w:tcW w:w="2936" w:type="dxa"/>
            <w:shd w:val="clear" w:color="auto" w:fill="auto"/>
            <w:noWrap/>
            <w:vAlign w:val="bottom"/>
            <w:hideMark/>
          </w:tcPr>
          <w:p w14:paraId="26792650"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color w:val="000000" w:themeColor="text1"/>
                <w:sz w:val="20"/>
                <w:szCs w:val="20"/>
                <w:lang w:val="fr-FR"/>
              </w:rPr>
            </w:pPr>
            <w:r w:rsidRPr="007059D7">
              <w:rPr>
                <w:rFonts w:ascii="Times New Roman" w:eastAsia="Times New Roman" w:hAnsi="Times New Roman" w:cs="Times New Roman"/>
                <w:color w:val="000000" w:themeColor="text1"/>
                <w:sz w:val="20"/>
                <w:szCs w:val="20"/>
                <w:lang w:val="fr-FR" w:eastAsia="fr-FR"/>
              </w:rPr>
              <w:t xml:space="preserve">Produit : </w:t>
            </w:r>
          </w:p>
          <w:p w14:paraId="10BF90E6"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bCs/>
                <w:color w:val="000000" w:themeColor="text1"/>
                <w:sz w:val="20"/>
                <w:szCs w:val="20"/>
                <w:lang w:val="fr-FR"/>
              </w:rPr>
            </w:pPr>
            <w:r w:rsidRPr="007059D7">
              <w:rPr>
                <w:rFonts w:ascii="Times New Roman" w:eastAsia="Times New Roman" w:hAnsi="Times New Roman" w:cs="Times New Roman"/>
                <w:color w:val="000000" w:themeColor="text1"/>
                <w:sz w:val="20"/>
                <w:szCs w:val="20"/>
                <w:lang w:val="fr-FR"/>
              </w:rPr>
              <w:t xml:space="preserve">- Politique foncière approuvée  </w:t>
            </w:r>
          </w:p>
          <w:p w14:paraId="2026861F" w14:textId="77777777" w:rsidR="00996D96" w:rsidRPr="007059D7" w:rsidRDefault="00996D96" w:rsidP="00A028DA">
            <w:pPr>
              <w:spacing w:after="0" w:line="240" w:lineRule="auto"/>
              <w:ind w:left="0" w:right="0" w:firstLine="0"/>
              <w:contextualSpacing/>
              <w:jc w:val="left"/>
              <w:rPr>
                <w:rFonts w:ascii="Times New Roman" w:eastAsia="Times New Roman" w:hAnsi="Times New Roman" w:cs="Times New Roman"/>
                <w:color w:val="000000" w:themeColor="text1"/>
                <w:sz w:val="20"/>
                <w:szCs w:val="20"/>
                <w:lang w:val="fr-FR"/>
              </w:rPr>
            </w:pPr>
            <w:r w:rsidRPr="007059D7">
              <w:rPr>
                <w:rFonts w:ascii="Times New Roman" w:eastAsia="Times New Roman" w:hAnsi="Times New Roman" w:cs="Times New Roman"/>
                <w:color w:val="000000" w:themeColor="text1"/>
                <w:sz w:val="20"/>
                <w:szCs w:val="20"/>
                <w:lang w:val="fr-FR"/>
              </w:rPr>
              <w:t xml:space="preserve">- Draft du projet de loi de révision la loi de 1973  </w:t>
            </w:r>
          </w:p>
          <w:p w14:paraId="00F42071" w14:textId="77777777" w:rsidR="00996D96" w:rsidRPr="007059D7" w:rsidRDefault="00996D96" w:rsidP="00A028DA">
            <w:pPr>
              <w:spacing w:after="0" w:line="240" w:lineRule="auto"/>
              <w:ind w:left="0" w:right="0" w:firstLine="0"/>
              <w:contextualSpacing/>
              <w:jc w:val="left"/>
              <w:rPr>
                <w:rFonts w:ascii="Times New Roman" w:eastAsia="Times New Roman" w:hAnsi="Times New Roman" w:cs="Times New Roman"/>
                <w:bCs/>
                <w:color w:val="000000" w:themeColor="text1"/>
                <w:sz w:val="20"/>
                <w:szCs w:val="20"/>
                <w:lang w:val="fr-FR"/>
              </w:rPr>
            </w:pPr>
          </w:p>
          <w:p w14:paraId="308D45F9" w14:textId="77777777" w:rsidR="00996D96" w:rsidRPr="007059D7" w:rsidRDefault="00996D96" w:rsidP="00A028DA">
            <w:pPr>
              <w:spacing w:after="0" w:line="240" w:lineRule="auto"/>
              <w:ind w:left="0" w:right="0" w:firstLine="0"/>
              <w:contextualSpacing/>
              <w:jc w:val="left"/>
              <w:rPr>
                <w:rFonts w:ascii="Times New Roman" w:eastAsia="Times New Roman" w:hAnsi="Times New Roman" w:cs="Times New Roman"/>
                <w:bCs/>
                <w:color w:val="000000" w:themeColor="text1"/>
                <w:sz w:val="20"/>
                <w:szCs w:val="20"/>
                <w:lang w:val="fr-FR"/>
              </w:rPr>
            </w:pPr>
          </w:p>
          <w:p w14:paraId="36C240C5" w14:textId="77777777" w:rsidR="00996D96" w:rsidRPr="007059D7" w:rsidRDefault="00996D96" w:rsidP="00A028DA">
            <w:pPr>
              <w:spacing w:after="0" w:line="240" w:lineRule="auto"/>
              <w:ind w:left="0" w:right="0" w:firstLine="0"/>
              <w:contextualSpacing/>
              <w:jc w:val="left"/>
              <w:rPr>
                <w:rFonts w:ascii="Times New Roman" w:eastAsia="Times New Roman" w:hAnsi="Times New Roman" w:cs="Times New Roman"/>
                <w:bCs/>
                <w:color w:val="000000" w:themeColor="text1"/>
                <w:sz w:val="20"/>
                <w:szCs w:val="20"/>
                <w:lang w:val="fr-FR"/>
              </w:rPr>
            </w:pPr>
          </w:p>
          <w:p w14:paraId="553B8657" w14:textId="77777777" w:rsidR="00996D96" w:rsidRPr="007059D7"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rPr>
            </w:pPr>
            <w:r w:rsidRPr="007059D7">
              <w:rPr>
                <w:rFonts w:ascii="Times New Roman" w:eastAsia="Times New Roman" w:hAnsi="Times New Roman" w:cs="Times New Roman"/>
                <w:color w:val="000000" w:themeColor="text1"/>
                <w:sz w:val="20"/>
                <w:szCs w:val="20"/>
                <w:lang w:val="fr-FR"/>
              </w:rPr>
              <w:t>- Guides de clarification et l’enregistrement des droits collectifs et individuels au niveau du terroir villageois.</w:t>
            </w:r>
          </w:p>
          <w:p w14:paraId="679DA5BF" w14:textId="77777777" w:rsidR="00996D96" w:rsidRPr="007059D7"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rPr>
            </w:pPr>
          </w:p>
          <w:p w14:paraId="25EC910A" w14:textId="77777777" w:rsidR="00996D96" w:rsidRPr="007059D7"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rPr>
            </w:pPr>
          </w:p>
          <w:p w14:paraId="7F8501BF"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color w:val="000000" w:themeColor="text1"/>
                <w:szCs w:val="24"/>
                <w:lang w:val="fr-FR"/>
              </w:rPr>
            </w:pPr>
            <w:r w:rsidRPr="007059D7">
              <w:rPr>
                <w:rFonts w:ascii="Times New Roman" w:eastAsia="Times New Roman" w:hAnsi="Times New Roman" w:cs="Times New Roman"/>
                <w:bCs/>
                <w:color w:val="000000" w:themeColor="text1"/>
                <w:szCs w:val="24"/>
                <w:lang w:val="fr-FR"/>
              </w:rPr>
              <w:t xml:space="preserve">D’ici 2018, le </w:t>
            </w:r>
            <w:r w:rsidRPr="007059D7">
              <w:rPr>
                <w:rFonts w:ascii="Times New Roman" w:eastAsia="Times New Roman" w:hAnsi="Times New Roman" w:cs="Times New Roman"/>
                <w:color w:val="000000" w:themeColor="text1"/>
                <w:szCs w:val="24"/>
                <w:lang w:val="fr-FR"/>
              </w:rPr>
              <w:t>processus de capitalisation et transfert de connaissance face à la Politique</w:t>
            </w:r>
            <w:r w:rsidRPr="007059D7">
              <w:rPr>
                <w:rFonts w:ascii="Times New Roman" w:eastAsia="Times New Roman" w:hAnsi="Times New Roman" w:cs="Times New Roman"/>
                <w:bCs/>
                <w:color w:val="000000" w:themeColor="text1"/>
                <w:szCs w:val="24"/>
                <w:lang w:val="fr-FR"/>
              </w:rPr>
              <w:t xml:space="preserve">&amp; Législation Foncière réalisée avec transfert </w:t>
            </w:r>
            <w:r w:rsidRPr="007059D7">
              <w:rPr>
                <w:rFonts w:ascii="Times New Roman" w:eastAsia="Times New Roman" w:hAnsi="Times New Roman" w:cs="Times New Roman"/>
                <w:color w:val="000000" w:themeColor="text1"/>
                <w:szCs w:val="24"/>
                <w:lang w:val="fr-FR"/>
              </w:rPr>
              <w:t>d’expériences vers les autres programmes intégrés et autres provinces.</w:t>
            </w:r>
          </w:p>
          <w:p w14:paraId="2CA109C7"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color w:val="000000" w:themeColor="text1"/>
                <w:szCs w:val="24"/>
                <w:lang w:val="fr-FR"/>
              </w:rPr>
            </w:pPr>
          </w:p>
          <w:p w14:paraId="3900E7D7"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color w:val="000000" w:themeColor="text1"/>
                <w:szCs w:val="24"/>
                <w:lang w:val="fr-FR"/>
              </w:rPr>
            </w:pPr>
          </w:p>
          <w:p w14:paraId="72CB070F" w14:textId="2EF7BF1D" w:rsidR="00996D96" w:rsidRDefault="00996D96" w:rsidP="00A028DA">
            <w:pPr>
              <w:spacing w:after="0" w:line="240" w:lineRule="auto"/>
              <w:ind w:left="0" w:right="0"/>
              <w:contextualSpacing/>
              <w:jc w:val="left"/>
              <w:rPr>
                <w:rFonts w:ascii="Times New Roman" w:eastAsia="Times New Roman" w:hAnsi="Times New Roman" w:cs="Times New Roman"/>
                <w:color w:val="000000" w:themeColor="text1"/>
                <w:szCs w:val="24"/>
                <w:lang w:val="fr-CA" w:eastAsia="en-CA"/>
              </w:rPr>
            </w:pPr>
            <w:r w:rsidRPr="007059D7">
              <w:rPr>
                <w:rFonts w:ascii="Times New Roman" w:eastAsia="Times New Roman" w:hAnsi="Times New Roman" w:cs="Times New Roman"/>
                <w:color w:val="000000" w:themeColor="text1"/>
                <w:szCs w:val="24"/>
                <w:lang w:val="fr-FR"/>
              </w:rPr>
              <w:t>D’ici 2019</w:t>
            </w:r>
            <w:r w:rsidR="00DB4E79">
              <w:rPr>
                <w:rFonts w:ascii="Times New Roman" w:eastAsia="Times New Roman" w:hAnsi="Times New Roman" w:cs="Times New Roman"/>
                <w:color w:val="000000" w:themeColor="text1"/>
                <w:szCs w:val="24"/>
                <w:lang w:val="fr-FR"/>
              </w:rPr>
              <w:t xml:space="preserve"> </w:t>
            </w:r>
            <w:r w:rsidRPr="007059D7">
              <w:rPr>
                <w:rFonts w:ascii="Times New Roman" w:eastAsia="Times New Roman" w:hAnsi="Times New Roman" w:cs="Times New Roman"/>
                <w:bCs/>
                <w:color w:val="000000" w:themeColor="text1"/>
                <w:szCs w:val="24"/>
                <w:lang w:val="fr-CA" w:eastAsia="en-CA"/>
              </w:rPr>
              <w:t xml:space="preserve">: un dialogue et une coordination multi-acteurs engagé à travers une </w:t>
            </w:r>
            <w:r w:rsidRPr="007059D7">
              <w:rPr>
                <w:rFonts w:ascii="Times New Roman" w:eastAsia="Times New Roman" w:hAnsi="Times New Roman" w:cs="Times New Roman"/>
                <w:color w:val="000000" w:themeColor="text1"/>
                <w:szCs w:val="24"/>
                <w:lang w:val="fr-CA" w:eastAsia="en-CA"/>
              </w:rPr>
              <w:t>administration foncière nationale et provinciale – test opérationnel du processus de la réforme foncière</w:t>
            </w:r>
          </w:p>
          <w:p w14:paraId="71DAB020" w14:textId="77777777" w:rsidR="00996D96" w:rsidRDefault="00996D96" w:rsidP="00A028DA">
            <w:pPr>
              <w:spacing w:after="0" w:line="240" w:lineRule="auto"/>
              <w:ind w:left="0" w:right="0"/>
              <w:contextualSpacing/>
              <w:jc w:val="left"/>
              <w:rPr>
                <w:rFonts w:ascii="Times New Roman" w:eastAsia="Times New Roman" w:hAnsi="Times New Roman" w:cs="Times New Roman"/>
                <w:color w:val="000000" w:themeColor="text1"/>
                <w:szCs w:val="24"/>
                <w:lang w:val="fr-CA" w:eastAsia="en-CA"/>
              </w:rPr>
            </w:pPr>
          </w:p>
          <w:p w14:paraId="6DA3A832" w14:textId="77777777" w:rsidR="00996D96" w:rsidRDefault="00996D96" w:rsidP="00A028DA">
            <w:pPr>
              <w:spacing w:after="0" w:line="240" w:lineRule="auto"/>
              <w:ind w:left="0" w:right="0" w:firstLine="0"/>
              <w:contextualSpacing/>
              <w:jc w:val="left"/>
              <w:rPr>
                <w:rFonts w:ascii="Times New Roman" w:eastAsia="Times New Roman" w:hAnsi="Times New Roman" w:cs="Times New Roman"/>
                <w:color w:val="000000" w:themeColor="text1"/>
                <w:szCs w:val="24"/>
                <w:lang w:val="fr-CA" w:eastAsia="en-CA"/>
              </w:rPr>
            </w:pPr>
          </w:p>
          <w:p w14:paraId="3A7867A5" w14:textId="77777777" w:rsidR="00996D96" w:rsidRDefault="00996D96" w:rsidP="00A028DA">
            <w:pPr>
              <w:spacing w:after="0" w:line="240" w:lineRule="auto"/>
              <w:ind w:left="0" w:right="0" w:firstLine="0"/>
              <w:contextualSpacing/>
              <w:jc w:val="left"/>
              <w:rPr>
                <w:rFonts w:ascii="Times New Roman" w:eastAsia="Times New Roman" w:hAnsi="Times New Roman" w:cs="Times New Roman"/>
                <w:color w:val="000000" w:themeColor="text1"/>
                <w:szCs w:val="24"/>
                <w:lang w:val="fr-CA" w:eastAsia="en-CA"/>
              </w:rPr>
            </w:pPr>
          </w:p>
          <w:p w14:paraId="382D0AEB" w14:textId="77777777" w:rsidR="00996D96" w:rsidRDefault="00996D96" w:rsidP="00A028DA">
            <w:pPr>
              <w:spacing w:after="0" w:line="240" w:lineRule="auto"/>
              <w:ind w:left="0" w:right="0" w:firstLine="0"/>
              <w:contextualSpacing/>
              <w:jc w:val="left"/>
              <w:rPr>
                <w:rFonts w:ascii="Times New Roman" w:eastAsia="Times New Roman" w:hAnsi="Times New Roman" w:cs="Times New Roman"/>
                <w:color w:val="000000" w:themeColor="text1"/>
                <w:szCs w:val="24"/>
                <w:lang w:val="fr-CA" w:eastAsia="en-CA"/>
              </w:rPr>
            </w:pPr>
          </w:p>
          <w:p w14:paraId="3308BB61" w14:textId="77777777" w:rsidR="00996D96" w:rsidRDefault="00996D96" w:rsidP="00A028DA">
            <w:pPr>
              <w:spacing w:after="0" w:line="240" w:lineRule="auto"/>
              <w:ind w:left="0" w:right="0" w:firstLine="0"/>
              <w:contextualSpacing/>
              <w:jc w:val="left"/>
              <w:rPr>
                <w:rFonts w:ascii="Times New Roman" w:eastAsia="Times New Roman" w:hAnsi="Times New Roman" w:cs="Times New Roman"/>
                <w:color w:val="000000" w:themeColor="text1"/>
                <w:szCs w:val="24"/>
                <w:lang w:val="fr-CA" w:eastAsia="en-CA"/>
              </w:rPr>
            </w:pPr>
          </w:p>
          <w:p w14:paraId="71094231" w14:textId="77777777" w:rsidR="00996D96" w:rsidRPr="007059D7" w:rsidRDefault="00996D96" w:rsidP="00A028DA">
            <w:pPr>
              <w:spacing w:after="0" w:line="240" w:lineRule="auto"/>
              <w:ind w:left="0" w:right="0" w:firstLine="0"/>
              <w:contextualSpacing/>
              <w:jc w:val="left"/>
              <w:rPr>
                <w:rFonts w:ascii="Times New Roman" w:eastAsia="Times New Roman" w:hAnsi="Times New Roman" w:cs="Times New Roman"/>
                <w:color w:val="000000" w:themeColor="text1"/>
                <w:szCs w:val="24"/>
                <w:lang w:val="fr-FR"/>
              </w:rPr>
            </w:pPr>
          </w:p>
          <w:p w14:paraId="0B3D365C" w14:textId="77777777" w:rsidR="00996D96" w:rsidRPr="007059D7"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tc>
        <w:tc>
          <w:tcPr>
            <w:tcW w:w="3317" w:type="dxa"/>
            <w:shd w:val="clear" w:color="auto" w:fill="auto"/>
            <w:noWrap/>
            <w:vAlign w:val="bottom"/>
            <w:hideMark/>
          </w:tcPr>
          <w:p w14:paraId="30FFDB1E" w14:textId="77777777" w:rsidR="00996D96" w:rsidRPr="007059D7" w:rsidRDefault="00996D96" w:rsidP="00DB4E79">
            <w:pPr>
              <w:spacing w:after="0" w:line="240" w:lineRule="auto"/>
              <w:ind w:left="0" w:right="0" w:firstLine="0"/>
              <w:contextualSpacing/>
              <w:jc w:val="left"/>
              <w:rPr>
                <w:rFonts w:ascii="Times New Roman" w:eastAsia="Times New Roman" w:hAnsi="Times New Roman" w:cs="Times New Roman"/>
                <w:color w:val="000000" w:themeColor="text1"/>
                <w:sz w:val="20"/>
                <w:szCs w:val="20"/>
                <w:lang w:val="fr-FR" w:eastAsia="fr-FR"/>
              </w:rPr>
            </w:pPr>
            <w:r w:rsidRPr="007059D7">
              <w:rPr>
                <w:rFonts w:ascii="Times New Roman" w:eastAsia="Times New Roman" w:hAnsi="Times New Roman" w:cs="Times New Roman"/>
                <w:color w:val="000000" w:themeColor="text1"/>
                <w:sz w:val="20"/>
                <w:szCs w:val="20"/>
                <w:lang w:val="fr-FR" w:eastAsia="fr-FR"/>
              </w:rPr>
              <w:t xml:space="preserve">- Pas de politique </w:t>
            </w:r>
          </w:p>
          <w:p w14:paraId="6285CE56" w14:textId="77777777" w:rsidR="00996D96" w:rsidRPr="007059D7" w:rsidRDefault="00996D96" w:rsidP="00A028DA">
            <w:pPr>
              <w:spacing w:after="0" w:line="240" w:lineRule="auto"/>
              <w:ind w:left="0" w:right="0" w:firstLine="0"/>
              <w:contextualSpacing/>
              <w:jc w:val="left"/>
              <w:rPr>
                <w:rFonts w:ascii="Times New Roman" w:eastAsia="Times New Roman" w:hAnsi="Times New Roman" w:cs="Times New Roman"/>
                <w:color w:val="000000" w:themeColor="text1"/>
                <w:sz w:val="20"/>
                <w:szCs w:val="20"/>
                <w:lang w:val="fr-FR" w:eastAsia="fr-FR"/>
              </w:rPr>
            </w:pPr>
          </w:p>
          <w:p w14:paraId="42499B2C" w14:textId="77777777" w:rsidR="00996D96" w:rsidRPr="007059D7" w:rsidRDefault="00996D96" w:rsidP="00A028DA">
            <w:pPr>
              <w:spacing w:after="0" w:line="240" w:lineRule="auto"/>
              <w:ind w:left="0" w:right="0" w:firstLine="0"/>
              <w:contextualSpacing/>
              <w:jc w:val="left"/>
              <w:rPr>
                <w:rFonts w:ascii="Times New Roman" w:eastAsia="Times New Roman" w:hAnsi="Times New Roman" w:cs="Times New Roman"/>
                <w:color w:val="000000" w:themeColor="text1"/>
                <w:sz w:val="20"/>
                <w:szCs w:val="20"/>
                <w:lang w:val="fr-FR" w:eastAsia="fr-FR"/>
              </w:rPr>
            </w:pPr>
          </w:p>
          <w:p w14:paraId="1CD2D056" w14:textId="77777777" w:rsidR="00996D96" w:rsidRPr="007059D7" w:rsidRDefault="00996D96" w:rsidP="00A028DA">
            <w:pPr>
              <w:spacing w:after="0" w:line="240" w:lineRule="auto"/>
              <w:ind w:left="0" w:right="0" w:firstLine="0"/>
              <w:contextualSpacing/>
              <w:jc w:val="left"/>
              <w:rPr>
                <w:rFonts w:ascii="Times New Roman" w:eastAsia="Times New Roman" w:hAnsi="Times New Roman" w:cs="Times New Roman"/>
                <w:color w:val="000000" w:themeColor="text1"/>
                <w:sz w:val="20"/>
                <w:szCs w:val="20"/>
                <w:lang w:val="fr-FR" w:eastAsia="fr-FR"/>
              </w:rPr>
            </w:pPr>
          </w:p>
          <w:p w14:paraId="5E8F358D" w14:textId="77777777" w:rsidR="00996D96" w:rsidRPr="007059D7" w:rsidRDefault="00996D96" w:rsidP="00A028DA">
            <w:pPr>
              <w:spacing w:after="0" w:line="240" w:lineRule="auto"/>
              <w:ind w:left="0" w:right="0" w:firstLine="0"/>
              <w:contextualSpacing/>
              <w:jc w:val="left"/>
              <w:rPr>
                <w:rFonts w:ascii="Times New Roman" w:eastAsia="Times New Roman" w:hAnsi="Times New Roman" w:cs="Times New Roman"/>
                <w:color w:val="000000" w:themeColor="text1"/>
                <w:sz w:val="20"/>
                <w:szCs w:val="20"/>
                <w:lang w:val="fr-FR" w:eastAsia="fr-FR"/>
              </w:rPr>
            </w:pPr>
          </w:p>
          <w:p w14:paraId="370658E9"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color w:val="000000" w:themeColor="text1"/>
                <w:szCs w:val="24"/>
                <w:lang w:val="fr-FR"/>
              </w:rPr>
            </w:pPr>
            <w:r w:rsidRPr="007059D7">
              <w:rPr>
                <w:rFonts w:ascii="Times New Roman" w:eastAsia="Times New Roman" w:hAnsi="Times New Roman" w:cs="Times New Roman"/>
                <w:color w:val="000000" w:themeColor="text1"/>
                <w:sz w:val="20"/>
                <w:szCs w:val="20"/>
                <w:lang w:val="fr-FR" w:eastAsia="fr-FR"/>
              </w:rPr>
              <w:t xml:space="preserve">- </w:t>
            </w:r>
            <w:r w:rsidRPr="007059D7">
              <w:rPr>
                <w:rFonts w:ascii="Times New Roman" w:eastAsia="Times New Roman" w:hAnsi="Times New Roman" w:cs="Times New Roman"/>
                <w:bCs/>
                <w:color w:val="000000" w:themeColor="text1"/>
                <w:szCs w:val="24"/>
                <w:lang w:val="fr-FR"/>
              </w:rPr>
              <w:t>Pas de guide mé</w:t>
            </w:r>
            <w:r w:rsidRPr="007059D7">
              <w:rPr>
                <w:rFonts w:ascii="Times New Roman" w:eastAsia="Times New Roman" w:hAnsi="Times New Roman" w:cs="Times New Roman"/>
                <w:color w:val="000000" w:themeColor="text1"/>
                <w:szCs w:val="24"/>
                <w:lang w:val="fr-FR"/>
              </w:rPr>
              <w:t>thodologique élaboré pour la définition de stratégies provinciales de gestion foncière</w:t>
            </w:r>
          </w:p>
          <w:p w14:paraId="098DB1B3"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color w:val="000000" w:themeColor="text1"/>
                <w:szCs w:val="24"/>
                <w:lang w:val="fr-FR"/>
              </w:rPr>
            </w:pPr>
          </w:p>
          <w:p w14:paraId="1BE6C558" w14:textId="77777777" w:rsidR="00996D96" w:rsidRPr="007059D7" w:rsidRDefault="00996D96" w:rsidP="00A028DA">
            <w:pPr>
              <w:spacing w:after="0" w:line="240" w:lineRule="auto"/>
              <w:ind w:left="0" w:right="0" w:firstLine="0"/>
              <w:contextualSpacing/>
              <w:jc w:val="left"/>
              <w:rPr>
                <w:rFonts w:ascii="Times New Roman" w:eastAsia="Times New Roman" w:hAnsi="Times New Roman" w:cs="Times New Roman"/>
                <w:color w:val="000000" w:themeColor="text1"/>
                <w:szCs w:val="24"/>
                <w:lang w:val="fr-FR"/>
              </w:rPr>
            </w:pPr>
          </w:p>
          <w:p w14:paraId="7F2D85F9"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color w:val="000000" w:themeColor="text1"/>
                <w:sz w:val="20"/>
                <w:szCs w:val="20"/>
                <w:lang w:val="fr-FR" w:eastAsia="fr-FR"/>
              </w:rPr>
            </w:pPr>
            <w:r w:rsidRPr="007059D7">
              <w:rPr>
                <w:rFonts w:ascii="Times New Roman" w:eastAsia="Times New Roman" w:hAnsi="Times New Roman" w:cs="Times New Roman"/>
                <w:color w:val="000000" w:themeColor="text1"/>
                <w:sz w:val="20"/>
                <w:szCs w:val="20"/>
                <w:lang w:val="fr-FR" w:eastAsia="fr-FR"/>
              </w:rPr>
              <w:t>-  Pas encore de capitalisation systématique du processus</w:t>
            </w:r>
          </w:p>
          <w:p w14:paraId="1079ACD4"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color w:val="000000" w:themeColor="text1"/>
                <w:szCs w:val="24"/>
                <w:lang w:val="fr-FR"/>
              </w:rPr>
            </w:pPr>
          </w:p>
          <w:p w14:paraId="26E7EECC"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color w:val="000000" w:themeColor="text1"/>
                <w:szCs w:val="24"/>
                <w:lang w:val="fr-FR"/>
              </w:rPr>
            </w:pPr>
          </w:p>
          <w:p w14:paraId="2AC0E147"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color w:val="000000" w:themeColor="text1"/>
                <w:szCs w:val="24"/>
                <w:lang w:val="fr-FR"/>
              </w:rPr>
            </w:pPr>
          </w:p>
          <w:p w14:paraId="448F1A1D" w14:textId="77777777" w:rsidR="00996D96" w:rsidRPr="007059D7" w:rsidRDefault="00996D96" w:rsidP="00A028DA">
            <w:pPr>
              <w:spacing w:after="0" w:line="240" w:lineRule="auto"/>
              <w:ind w:left="0" w:right="0" w:firstLine="0"/>
              <w:jc w:val="left"/>
              <w:rPr>
                <w:rFonts w:ascii="Times New Roman" w:eastAsia="Times New Roman" w:hAnsi="Times New Roman" w:cs="Times New Roman"/>
                <w:b/>
                <w:color w:val="000000" w:themeColor="text1"/>
                <w:szCs w:val="24"/>
                <w:lang w:val="fr-FR"/>
              </w:rPr>
            </w:pPr>
            <w:r w:rsidRPr="007059D7">
              <w:rPr>
                <w:rFonts w:ascii="Times New Roman" w:eastAsia="Times New Roman" w:hAnsi="Times New Roman" w:cs="Times New Roman"/>
                <w:bCs/>
                <w:color w:val="000000" w:themeColor="text1"/>
                <w:szCs w:val="24"/>
                <w:lang w:val="fr-FR"/>
              </w:rPr>
              <w:t xml:space="preserve">Niveau faible d’opérationnalité des organes étatiques de mise </w:t>
            </w:r>
            <w:r w:rsidRPr="007059D7">
              <w:rPr>
                <w:rFonts w:ascii="Times New Roman" w:eastAsia="Times New Roman" w:hAnsi="Times New Roman" w:cs="Times New Roman"/>
                <w:color w:val="000000" w:themeColor="text1"/>
                <w:szCs w:val="24"/>
                <w:lang w:val="fr-CA" w:eastAsia="en-CA"/>
              </w:rPr>
              <w:t>en</w:t>
            </w:r>
            <w:r w:rsidRPr="007059D7">
              <w:rPr>
                <w:rFonts w:ascii="Times New Roman" w:eastAsia="Times New Roman" w:hAnsi="Times New Roman" w:cs="Times New Roman"/>
                <w:bCs/>
                <w:color w:val="000000" w:themeColor="text1"/>
                <w:szCs w:val="24"/>
                <w:lang w:val="fr-FR"/>
              </w:rPr>
              <w:t xml:space="preserve"> œuvre de la réforme </w:t>
            </w:r>
          </w:p>
          <w:p w14:paraId="40E9A2A7"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color w:val="000000" w:themeColor="text1"/>
                <w:szCs w:val="24"/>
                <w:lang w:val="fr-FR"/>
              </w:rPr>
            </w:pPr>
          </w:p>
          <w:p w14:paraId="5E11AB85"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color w:val="000000" w:themeColor="text1"/>
                <w:szCs w:val="24"/>
                <w:lang w:val="fr-FR"/>
              </w:rPr>
            </w:pPr>
          </w:p>
          <w:p w14:paraId="66EDF8C3"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color w:val="000000" w:themeColor="text1"/>
                <w:szCs w:val="24"/>
                <w:lang w:val="fr-FR"/>
              </w:rPr>
            </w:pPr>
          </w:p>
          <w:p w14:paraId="526D3CD0"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color w:val="000000" w:themeColor="text1"/>
                <w:szCs w:val="24"/>
                <w:lang w:val="fr-FR"/>
              </w:rPr>
            </w:pPr>
          </w:p>
          <w:p w14:paraId="43C2C796"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color w:val="000000" w:themeColor="text1"/>
                <w:szCs w:val="24"/>
                <w:lang w:val="fr-FR"/>
              </w:rPr>
            </w:pPr>
          </w:p>
          <w:p w14:paraId="226F9F09"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b/>
                <w:color w:val="000000" w:themeColor="text1"/>
                <w:szCs w:val="24"/>
                <w:lang w:val="fr-FR"/>
              </w:rPr>
            </w:pPr>
          </w:p>
          <w:p w14:paraId="2F34D212"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b/>
                <w:color w:val="000000" w:themeColor="text1"/>
                <w:szCs w:val="24"/>
                <w:lang w:val="fr-FR"/>
              </w:rPr>
            </w:pPr>
          </w:p>
          <w:p w14:paraId="186BC00D" w14:textId="77777777" w:rsidR="00996D96" w:rsidRPr="007059D7" w:rsidRDefault="00996D96" w:rsidP="00A028DA">
            <w:pPr>
              <w:spacing w:after="0" w:line="240" w:lineRule="auto"/>
              <w:ind w:left="0" w:right="0" w:firstLine="0"/>
              <w:contextualSpacing/>
              <w:jc w:val="left"/>
              <w:rPr>
                <w:rFonts w:ascii="Times New Roman" w:eastAsia="Times New Roman" w:hAnsi="Times New Roman" w:cs="Times New Roman"/>
                <w:color w:val="000000" w:themeColor="text1"/>
                <w:sz w:val="20"/>
                <w:szCs w:val="20"/>
                <w:lang w:val="fr-FR" w:eastAsia="fr-FR"/>
              </w:rPr>
            </w:pPr>
          </w:p>
          <w:p w14:paraId="78B37F72"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color w:val="000000" w:themeColor="text1"/>
                <w:sz w:val="20"/>
                <w:szCs w:val="20"/>
                <w:lang w:val="fr-FR" w:eastAsia="fr-FR"/>
              </w:rPr>
            </w:pPr>
          </w:p>
          <w:p w14:paraId="192D389E"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color w:val="000000" w:themeColor="text1"/>
                <w:sz w:val="20"/>
                <w:szCs w:val="20"/>
                <w:lang w:val="fr-FR" w:eastAsia="fr-FR"/>
              </w:rPr>
            </w:pPr>
          </w:p>
        </w:tc>
        <w:tc>
          <w:tcPr>
            <w:tcW w:w="2185" w:type="dxa"/>
            <w:shd w:val="clear" w:color="auto" w:fill="auto"/>
            <w:noWrap/>
            <w:vAlign w:val="bottom"/>
            <w:hideMark/>
          </w:tcPr>
          <w:p w14:paraId="76E1D724"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color w:val="000000" w:themeColor="text1"/>
                <w:szCs w:val="24"/>
                <w:lang w:val="fr-FR"/>
              </w:rPr>
            </w:pPr>
          </w:p>
          <w:p w14:paraId="510786CC" w14:textId="77777777" w:rsidR="00996D96" w:rsidRPr="007059D7" w:rsidRDefault="00996D96" w:rsidP="00A028DA">
            <w:pPr>
              <w:spacing w:after="0" w:line="240" w:lineRule="auto"/>
              <w:ind w:left="0" w:right="0" w:firstLine="0"/>
              <w:contextualSpacing/>
              <w:jc w:val="left"/>
              <w:rPr>
                <w:rFonts w:ascii="Times New Roman" w:eastAsia="Times New Roman" w:hAnsi="Times New Roman" w:cs="Times New Roman"/>
                <w:color w:val="000000" w:themeColor="text1"/>
                <w:szCs w:val="24"/>
                <w:lang w:val="fr-FR"/>
              </w:rPr>
            </w:pPr>
          </w:p>
          <w:p w14:paraId="28CB30BA" w14:textId="77777777" w:rsidR="00996D96" w:rsidRPr="007059D7" w:rsidRDefault="00996D96" w:rsidP="00A028DA">
            <w:pPr>
              <w:spacing w:after="0" w:line="240" w:lineRule="auto"/>
              <w:ind w:left="0" w:right="0" w:firstLine="0"/>
              <w:contextualSpacing/>
              <w:jc w:val="left"/>
              <w:rPr>
                <w:rFonts w:ascii="Times New Roman" w:eastAsia="Times New Roman" w:hAnsi="Times New Roman" w:cs="Times New Roman"/>
                <w:color w:val="000000" w:themeColor="text1"/>
                <w:sz w:val="20"/>
                <w:szCs w:val="20"/>
                <w:lang w:val="fr-FR" w:eastAsia="fr-FR"/>
              </w:rPr>
            </w:pPr>
          </w:p>
          <w:p w14:paraId="161929A3"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color w:val="000000" w:themeColor="text1"/>
                <w:szCs w:val="24"/>
                <w:lang w:val="fr-FR"/>
              </w:rPr>
            </w:pPr>
            <w:r w:rsidRPr="007059D7">
              <w:rPr>
                <w:rFonts w:ascii="Times New Roman" w:eastAsia="Times New Roman" w:hAnsi="Times New Roman" w:cs="Times New Roman"/>
                <w:color w:val="000000" w:themeColor="text1"/>
                <w:sz w:val="20"/>
                <w:szCs w:val="20"/>
                <w:lang w:val="fr-FR" w:eastAsia="fr-FR"/>
              </w:rPr>
              <w:t xml:space="preserve">- </w:t>
            </w:r>
            <w:r w:rsidRPr="007059D7">
              <w:rPr>
                <w:rFonts w:ascii="Times New Roman" w:eastAsia="Times New Roman" w:hAnsi="Times New Roman" w:cs="Times New Roman"/>
                <w:color w:val="000000" w:themeColor="text1"/>
                <w:szCs w:val="24"/>
                <w:lang w:val="fr-FR"/>
              </w:rPr>
              <w:t>Une politique foncière équitable, élaborée et adoptée</w:t>
            </w:r>
          </w:p>
          <w:p w14:paraId="5E5F126D" w14:textId="77777777" w:rsidR="00996D96" w:rsidRPr="007059D7" w:rsidRDefault="00996D96" w:rsidP="00A028DA">
            <w:pPr>
              <w:spacing w:after="0" w:line="240" w:lineRule="auto"/>
              <w:ind w:left="0" w:right="0" w:firstLine="0"/>
              <w:contextualSpacing/>
              <w:jc w:val="left"/>
              <w:rPr>
                <w:rFonts w:ascii="Times New Roman" w:eastAsia="Times New Roman" w:hAnsi="Times New Roman" w:cs="Times New Roman"/>
                <w:bCs/>
                <w:color w:val="000000" w:themeColor="text1"/>
                <w:szCs w:val="24"/>
                <w:lang w:val="fr-FR"/>
              </w:rPr>
            </w:pPr>
          </w:p>
          <w:p w14:paraId="0052D2FE" w14:textId="77777777" w:rsidR="00996D96" w:rsidRPr="007059D7"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04750343"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color w:val="000000" w:themeColor="text1"/>
                <w:szCs w:val="24"/>
                <w:lang w:val="fr-FR"/>
              </w:rPr>
            </w:pPr>
            <w:r w:rsidRPr="007059D7">
              <w:rPr>
                <w:rFonts w:ascii="Times New Roman" w:eastAsia="Times New Roman" w:hAnsi="Times New Roman" w:cs="Times New Roman"/>
                <w:color w:val="000000" w:themeColor="text1"/>
                <w:szCs w:val="24"/>
                <w:lang w:val="fr-FR"/>
              </w:rPr>
              <w:t xml:space="preserve">- Guide méthodologique élaboré et validé </w:t>
            </w:r>
          </w:p>
          <w:p w14:paraId="180AE288"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color w:val="000000" w:themeColor="text1"/>
                <w:szCs w:val="24"/>
                <w:lang w:val="fr-FR"/>
              </w:rPr>
            </w:pPr>
          </w:p>
          <w:p w14:paraId="74A13E4D"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color w:val="000000" w:themeColor="text1"/>
                <w:szCs w:val="24"/>
                <w:lang w:val="fr-FR"/>
              </w:rPr>
            </w:pPr>
            <w:r w:rsidRPr="007059D7">
              <w:rPr>
                <w:rFonts w:ascii="Times New Roman" w:eastAsia="Times New Roman" w:hAnsi="Times New Roman" w:cs="Times New Roman"/>
                <w:color w:val="000000" w:themeColor="text1"/>
                <w:sz w:val="20"/>
                <w:szCs w:val="20"/>
                <w:lang w:val="fr-FR" w:eastAsia="fr-FR"/>
              </w:rPr>
              <w:t xml:space="preserve">- </w:t>
            </w:r>
            <w:r w:rsidRPr="007059D7">
              <w:rPr>
                <w:rFonts w:ascii="Times New Roman" w:eastAsia="Times New Roman" w:hAnsi="Times New Roman" w:cs="Times New Roman"/>
                <w:bCs/>
                <w:color w:val="000000" w:themeColor="text1"/>
                <w:szCs w:val="24"/>
                <w:lang w:val="fr-FR"/>
              </w:rPr>
              <w:t>Politique, Législation Foncière</w:t>
            </w:r>
            <w:r w:rsidRPr="007059D7">
              <w:rPr>
                <w:rFonts w:ascii="Times New Roman" w:eastAsia="Times New Roman" w:hAnsi="Times New Roman" w:cs="Times New Roman"/>
                <w:color w:val="000000" w:themeColor="text1"/>
                <w:szCs w:val="24"/>
                <w:lang w:val="fr-FR"/>
              </w:rPr>
              <w:t xml:space="preserve"> et un transfert d’expériences vers les autres programmes intégrés et autres provinces capitalisées </w:t>
            </w:r>
          </w:p>
          <w:p w14:paraId="68E00126"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color w:val="000000" w:themeColor="text1"/>
                <w:szCs w:val="24"/>
                <w:lang w:val="fr-FR"/>
              </w:rPr>
            </w:pPr>
          </w:p>
          <w:p w14:paraId="74990A0F" w14:textId="77777777" w:rsidR="00996D96" w:rsidRPr="007059D7"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r w:rsidRPr="007059D7">
              <w:rPr>
                <w:rFonts w:ascii="Times New Roman" w:eastAsia="Times New Roman" w:hAnsi="Times New Roman" w:cs="Times New Roman"/>
                <w:color w:val="000000" w:themeColor="text1"/>
                <w:szCs w:val="24"/>
                <w:lang w:val="fr-FR"/>
              </w:rPr>
              <w:t>- Des textes juridiques conformes à la politique foncière et harmonisés élaborés</w:t>
            </w:r>
          </w:p>
          <w:p w14:paraId="2E23D9EF" w14:textId="77777777" w:rsidR="00996D96" w:rsidRPr="007059D7" w:rsidRDefault="00996D96" w:rsidP="00A028DA">
            <w:pPr>
              <w:spacing w:after="0" w:line="240" w:lineRule="auto"/>
              <w:ind w:left="0" w:right="0" w:firstLine="0"/>
              <w:contextualSpacing/>
              <w:jc w:val="left"/>
              <w:rPr>
                <w:rFonts w:ascii="Times New Roman" w:eastAsia="Times New Roman" w:hAnsi="Times New Roman" w:cs="Times New Roman"/>
                <w:color w:val="000000" w:themeColor="text1"/>
                <w:szCs w:val="24"/>
                <w:lang w:val="fr-FR"/>
              </w:rPr>
            </w:pPr>
          </w:p>
          <w:p w14:paraId="306C82A9" w14:textId="77777777" w:rsidR="00996D96" w:rsidRPr="007059D7" w:rsidRDefault="00996D96" w:rsidP="00A028DA">
            <w:pPr>
              <w:spacing w:after="0" w:line="240" w:lineRule="auto"/>
              <w:ind w:left="0" w:right="0" w:firstLine="0"/>
              <w:contextualSpacing/>
              <w:jc w:val="left"/>
              <w:rPr>
                <w:rFonts w:ascii="Times New Roman" w:eastAsia="Times New Roman" w:hAnsi="Times New Roman" w:cs="Times New Roman"/>
                <w:color w:val="000000" w:themeColor="text1"/>
                <w:szCs w:val="24"/>
                <w:lang w:val="fr-FR"/>
              </w:rPr>
            </w:pPr>
          </w:p>
          <w:p w14:paraId="4DDD6942" w14:textId="77777777" w:rsidR="00996D96" w:rsidRPr="007059D7" w:rsidRDefault="00996D96" w:rsidP="00A028DA">
            <w:pPr>
              <w:spacing w:after="0" w:line="240" w:lineRule="auto"/>
              <w:ind w:left="0" w:right="0" w:firstLine="0"/>
              <w:contextualSpacing/>
              <w:jc w:val="left"/>
              <w:rPr>
                <w:rFonts w:ascii="Times New Roman" w:eastAsia="Times New Roman" w:hAnsi="Times New Roman" w:cs="Times New Roman"/>
                <w:color w:val="000000" w:themeColor="text1"/>
                <w:szCs w:val="24"/>
                <w:lang w:val="fr-FR"/>
              </w:rPr>
            </w:pPr>
          </w:p>
          <w:p w14:paraId="421BD6FA" w14:textId="77777777" w:rsidR="00996D96" w:rsidRPr="007059D7" w:rsidRDefault="00996D96" w:rsidP="00A028DA">
            <w:pPr>
              <w:spacing w:after="0" w:line="240" w:lineRule="auto"/>
              <w:ind w:left="0" w:right="0" w:firstLine="0"/>
              <w:contextualSpacing/>
              <w:jc w:val="left"/>
              <w:rPr>
                <w:rFonts w:ascii="Times New Roman" w:eastAsia="Times New Roman" w:hAnsi="Times New Roman" w:cs="Times New Roman"/>
                <w:color w:val="000000" w:themeColor="text1"/>
                <w:szCs w:val="24"/>
                <w:lang w:val="fr-FR"/>
              </w:rPr>
            </w:pPr>
          </w:p>
          <w:p w14:paraId="41131208" w14:textId="77777777" w:rsidR="00996D96" w:rsidRPr="007059D7" w:rsidRDefault="00996D96" w:rsidP="00A028DA">
            <w:pPr>
              <w:spacing w:after="0" w:line="240" w:lineRule="auto"/>
              <w:ind w:left="0" w:right="0" w:firstLine="0"/>
              <w:contextualSpacing/>
              <w:jc w:val="left"/>
              <w:rPr>
                <w:rFonts w:ascii="Times New Roman" w:eastAsia="Times New Roman" w:hAnsi="Times New Roman" w:cs="Times New Roman"/>
                <w:color w:val="000000" w:themeColor="text1"/>
                <w:szCs w:val="24"/>
                <w:lang w:val="fr-FR"/>
              </w:rPr>
            </w:pPr>
          </w:p>
          <w:p w14:paraId="13A79540" w14:textId="77777777" w:rsidR="00996D96" w:rsidRPr="007059D7" w:rsidRDefault="00996D96" w:rsidP="00A028DA">
            <w:pPr>
              <w:spacing w:after="0" w:line="240" w:lineRule="auto"/>
              <w:ind w:left="0" w:right="0" w:firstLine="0"/>
              <w:contextualSpacing/>
              <w:jc w:val="left"/>
              <w:rPr>
                <w:rFonts w:ascii="Times New Roman" w:eastAsia="Times New Roman" w:hAnsi="Times New Roman" w:cs="Times New Roman"/>
                <w:color w:val="000000" w:themeColor="text1"/>
                <w:szCs w:val="24"/>
                <w:lang w:val="fr-FR"/>
              </w:rPr>
            </w:pPr>
          </w:p>
          <w:p w14:paraId="1F1571A6"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color w:val="000000" w:themeColor="text1"/>
                <w:szCs w:val="24"/>
                <w:lang w:val="fr-FR"/>
              </w:rPr>
            </w:pPr>
          </w:p>
          <w:p w14:paraId="14B5A607"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color w:val="000000" w:themeColor="text1"/>
                <w:szCs w:val="24"/>
                <w:lang w:val="fr-FR"/>
              </w:rPr>
            </w:pPr>
          </w:p>
          <w:p w14:paraId="17AF2147" w14:textId="77777777" w:rsidR="00996D96" w:rsidRPr="007059D7" w:rsidRDefault="00996D96" w:rsidP="00A028DA">
            <w:pPr>
              <w:spacing w:after="0" w:line="240" w:lineRule="auto"/>
              <w:ind w:left="0" w:right="0"/>
              <w:contextualSpacing/>
              <w:jc w:val="left"/>
              <w:rPr>
                <w:rFonts w:ascii="Times New Roman" w:eastAsia="Times New Roman" w:hAnsi="Times New Roman" w:cs="Times New Roman"/>
                <w:color w:val="000000" w:themeColor="text1"/>
                <w:szCs w:val="24"/>
                <w:lang w:val="fr-FR"/>
              </w:rPr>
            </w:pPr>
          </w:p>
          <w:p w14:paraId="349C6641" w14:textId="77777777" w:rsidR="00996D96" w:rsidRPr="007059D7"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tc>
        <w:tc>
          <w:tcPr>
            <w:tcW w:w="2447" w:type="dxa"/>
            <w:shd w:val="clear" w:color="auto" w:fill="auto"/>
            <w:noWrap/>
            <w:vAlign w:val="bottom"/>
            <w:hideMark/>
          </w:tcPr>
          <w:p w14:paraId="6F0B8DB3"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r>
              <w:rPr>
                <w:rFonts w:ascii="Times New Roman" w:eastAsia="Times New Roman" w:hAnsi="Times New Roman" w:cs="Times New Roman"/>
                <w:color w:val="000000" w:themeColor="text1"/>
                <w:sz w:val="20"/>
                <w:szCs w:val="20"/>
                <w:lang w:val="fr-FR" w:eastAsia="fr-FR"/>
              </w:rPr>
              <w:t>Par activité</w:t>
            </w:r>
          </w:p>
          <w:p w14:paraId="2947EDCF"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roofErr w:type="gramStart"/>
            <w:r>
              <w:rPr>
                <w:rFonts w:ascii="Times New Roman" w:eastAsia="Times New Roman" w:hAnsi="Times New Roman" w:cs="Times New Roman"/>
                <w:color w:val="000000" w:themeColor="text1"/>
                <w:sz w:val="20"/>
                <w:szCs w:val="20"/>
                <w:lang w:val="fr-FR" w:eastAsia="fr-FR"/>
              </w:rPr>
              <w:t>semestrielle</w:t>
            </w:r>
            <w:proofErr w:type="gramEnd"/>
            <w:r w:rsidRPr="007059D7">
              <w:rPr>
                <w:rFonts w:ascii="Times New Roman" w:eastAsia="Times New Roman" w:hAnsi="Times New Roman" w:cs="Times New Roman"/>
                <w:color w:val="000000" w:themeColor="text1"/>
                <w:sz w:val="20"/>
                <w:szCs w:val="20"/>
                <w:lang w:val="fr-FR" w:eastAsia="fr-FR"/>
              </w:rPr>
              <w:t> </w:t>
            </w:r>
          </w:p>
          <w:p w14:paraId="477AF9B0"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r w:rsidRPr="007059D7">
              <w:rPr>
                <w:rFonts w:ascii="Times New Roman" w:eastAsia="Times New Roman" w:hAnsi="Times New Roman" w:cs="Times New Roman"/>
                <w:color w:val="000000" w:themeColor="text1"/>
                <w:sz w:val="20"/>
                <w:szCs w:val="20"/>
                <w:lang w:val="fr-FR" w:eastAsia="fr-FR"/>
              </w:rPr>
              <w:t xml:space="preserve">Annuelle </w:t>
            </w:r>
          </w:p>
          <w:p w14:paraId="53C9A675"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7A03C851"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7E28C841"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7D975720"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31F66E06"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55E79859"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30CC62B4"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2BF35B19"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31FAA167"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770EC5A8"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0CC1A4B0"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7BD7A1B7"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1A63E903"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05EED190"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35EA4101"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76CC85F9"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1F3C8DA8"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71132498"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066FCEC3"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0A5BC5EA"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7DC468E3"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72F8C638"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4CD958FD"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4937CB7C"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7C862B43"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423693AA"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42CBB102"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1B5261CF" w14:textId="77777777" w:rsidR="00996D96"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427F11FF" w14:textId="77777777" w:rsidR="00996D96" w:rsidRPr="007059D7"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1FE24EA3" w14:textId="77777777" w:rsidR="00996D96" w:rsidRPr="007059D7"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47EF8560" w14:textId="77777777" w:rsidR="00996D96" w:rsidRPr="007059D7"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4ADC9CA0" w14:textId="77777777" w:rsidR="00996D96" w:rsidRPr="007059D7"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0C717D6C" w14:textId="77777777" w:rsidR="00996D96" w:rsidRPr="007059D7"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78E53CCC" w14:textId="77777777" w:rsidR="00996D96" w:rsidRPr="007059D7"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tc>
        <w:tc>
          <w:tcPr>
            <w:tcW w:w="2491" w:type="dxa"/>
            <w:shd w:val="clear" w:color="auto" w:fill="auto"/>
            <w:noWrap/>
            <w:hideMark/>
          </w:tcPr>
          <w:p w14:paraId="5CD00C9B" w14:textId="30474291" w:rsidR="00996D96" w:rsidRDefault="00E547BB" w:rsidP="00E547BB">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r>
              <w:rPr>
                <w:rFonts w:ascii="Times New Roman" w:eastAsia="Times New Roman" w:hAnsi="Times New Roman" w:cs="Times New Roman"/>
                <w:color w:val="000000" w:themeColor="text1"/>
                <w:sz w:val="20"/>
                <w:szCs w:val="20"/>
                <w:lang w:val="fr-FR" w:eastAsia="fr-FR"/>
              </w:rPr>
              <w:t>Le draft 1 de la politique est disponible et sera révisé après les consultations.</w:t>
            </w:r>
          </w:p>
          <w:p w14:paraId="4A6E733C" w14:textId="77777777" w:rsidR="00E547BB" w:rsidRDefault="00996D96"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r>
              <w:rPr>
                <w:rFonts w:ascii="Times New Roman" w:eastAsia="Times New Roman" w:hAnsi="Times New Roman" w:cs="Times New Roman"/>
                <w:color w:val="000000" w:themeColor="text1"/>
                <w:sz w:val="20"/>
                <w:szCs w:val="20"/>
                <w:lang w:val="fr-FR" w:eastAsia="fr-FR"/>
              </w:rPr>
              <w:t>Le premier draft du guide méthodologique a été produit et en cours d’enrichissement</w:t>
            </w:r>
            <w:r w:rsidR="00E547BB">
              <w:rPr>
                <w:rFonts w:ascii="Times New Roman" w:eastAsia="Times New Roman" w:hAnsi="Times New Roman" w:cs="Times New Roman"/>
                <w:color w:val="000000" w:themeColor="text1"/>
                <w:sz w:val="20"/>
                <w:szCs w:val="20"/>
                <w:lang w:val="fr-FR" w:eastAsia="fr-FR"/>
              </w:rPr>
              <w:t>. Les expériences pilotes ont démarré dans trois provinces et permettront d’améliorer le guide de façon itératif.</w:t>
            </w:r>
          </w:p>
          <w:p w14:paraId="79ABD8BA" w14:textId="77777777" w:rsidR="00E547BB" w:rsidRDefault="00E547BB"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17E11FEC" w14:textId="77777777" w:rsidR="00E547BB" w:rsidRDefault="00E547BB"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51BF1F9D" w14:textId="77777777" w:rsidR="00E547BB" w:rsidRDefault="00E547BB"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r>
              <w:rPr>
                <w:rFonts w:ascii="Times New Roman" w:eastAsia="Times New Roman" w:hAnsi="Times New Roman" w:cs="Times New Roman"/>
                <w:color w:val="000000" w:themeColor="text1"/>
                <w:sz w:val="20"/>
                <w:szCs w:val="20"/>
                <w:lang w:val="fr-FR" w:eastAsia="fr-FR"/>
              </w:rPr>
              <w:t>Des échanges sont en cours avec certains PIREDD et les sectoriels pour harmoniser les approches et donner des orientations claires sur le foncier.</w:t>
            </w:r>
          </w:p>
          <w:p w14:paraId="45DCEDF7" w14:textId="77777777" w:rsidR="00E547BB" w:rsidRDefault="00E547BB"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28CB2FC0" w14:textId="77777777" w:rsidR="00E547BB" w:rsidRDefault="00E547BB" w:rsidP="00A028DA">
            <w:pPr>
              <w:spacing w:after="0" w:line="240" w:lineRule="auto"/>
              <w:ind w:left="0" w:right="0" w:firstLine="0"/>
              <w:jc w:val="left"/>
              <w:rPr>
                <w:rFonts w:ascii="Times New Roman" w:eastAsia="Times New Roman" w:hAnsi="Times New Roman" w:cs="Times New Roman"/>
                <w:color w:val="000000" w:themeColor="text1"/>
                <w:sz w:val="20"/>
                <w:szCs w:val="20"/>
                <w:lang w:val="fr-FR" w:eastAsia="fr-FR"/>
              </w:rPr>
            </w:pPr>
          </w:p>
          <w:p w14:paraId="7EC8C5A6" w14:textId="3E97E298" w:rsidR="00996D96" w:rsidRPr="008856BF" w:rsidRDefault="00E547BB" w:rsidP="00A028DA">
            <w:pPr>
              <w:ind w:left="0" w:firstLine="0"/>
              <w:jc w:val="left"/>
              <w:rPr>
                <w:rFonts w:ascii="Times New Roman" w:eastAsia="Times New Roman" w:hAnsi="Times New Roman" w:cs="Times New Roman"/>
                <w:sz w:val="20"/>
                <w:szCs w:val="20"/>
                <w:lang w:val="fr-FR" w:eastAsia="fr-FR"/>
              </w:rPr>
            </w:pPr>
            <w:r>
              <w:rPr>
                <w:rFonts w:ascii="Times New Roman" w:eastAsia="Times New Roman" w:hAnsi="Times New Roman" w:cs="Times New Roman"/>
                <w:color w:val="000000" w:themeColor="text1"/>
                <w:sz w:val="20"/>
                <w:szCs w:val="20"/>
                <w:lang w:val="fr-FR" w:eastAsia="fr-FR"/>
              </w:rPr>
              <w:t>Une première réflexion a eu lieu à l’interne sur le cadre juridique en mettre en place en lien avec la politique foncière. Des propositions ont été discutée avec les experts externes au sein des groupes thématiques. Une architecture de la loi sera discutée en mars 2020 avant la rédaction de l’avant-projet de la nouvelle loi.</w:t>
            </w:r>
          </w:p>
        </w:tc>
      </w:tr>
    </w:tbl>
    <w:p w14:paraId="14B31F90" w14:textId="77777777" w:rsidR="00FE31AD" w:rsidRDefault="00FE31AD" w:rsidP="00FE31AD">
      <w:pPr>
        <w:spacing w:after="0" w:line="259" w:lineRule="auto"/>
        <w:ind w:left="0" w:right="0" w:firstLine="0"/>
        <w:jc w:val="left"/>
        <w:rPr>
          <w:rFonts w:ascii="Times New Roman" w:hAnsi="Times New Roman" w:cs="Times New Roman"/>
          <w:b/>
          <w:color w:val="FF0000"/>
          <w:sz w:val="24"/>
          <w:szCs w:val="24"/>
        </w:rPr>
      </w:pPr>
    </w:p>
    <w:p w14:paraId="36CE9368" w14:textId="77777777" w:rsidR="00B45126" w:rsidRDefault="00B45126" w:rsidP="00FE31AD">
      <w:pPr>
        <w:spacing w:after="0" w:line="259" w:lineRule="auto"/>
        <w:ind w:left="0" w:right="0" w:firstLine="0"/>
        <w:jc w:val="left"/>
        <w:rPr>
          <w:rFonts w:ascii="Times New Roman" w:hAnsi="Times New Roman" w:cs="Times New Roman"/>
          <w:b/>
          <w:color w:val="FF0000"/>
          <w:sz w:val="24"/>
          <w:szCs w:val="24"/>
        </w:rPr>
      </w:pPr>
    </w:p>
    <w:p w14:paraId="2DF9CA2F" w14:textId="77777777" w:rsidR="00B45126" w:rsidRDefault="00B45126" w:rsidP="00FE31AD">
      <w:pPr>
        <w:spacing w:after="0" w:line="259" w:lineRule="auto"/>
        <w:ind w:left="0" w:right="0" w:firstLine="0"/>
        <w:jc w:val="left"/>
        <w:rPr>
          <w:rFonts w:ascii="Times New Roman" w:hAnsi="Times New Roman" w:cs="Times New Roman"/>
          <w:b/>
          <w:color w:val="FF0000"/>
          <w:sz w:val="24"/>
          <w:szCs w:val="24"/>
        </w:rPr>
      </w:pPr>
    </w:p>
    <w:p w14:paraId="62CE38E6" w14:textId="77777777" w:rsidR="00B45126" w:rsidRDefault="00B45126" w:rsidP="00FE31AD">
      <w:pPr>
        <w:spacing w:after="0" w:line="259" w:lineRule="auto"/>
        <w:ind w:left="0" w:right="0" w:firstLine="0"/>
        <w:jc w:val="left"/>
        <w:rPr>
          <w:rFonts w:ascii="Times New Roman" w:hAnsi="Times New Roman" w:cs="Times New Roman"/>
          <w:b/>
          <w:color w:val="FF0000"/>
          <w:sz w:val="24"/>
          <w:szCs w:val="24"/>
        </w:rPr>
      </w:pPr>
    </w:p>
    <w:p w14:paraId="1C69C8DE" w14:textId="77777777" w:rsidR="00B45126" w:rsidRDefault="00B45126" w:rsidP="00FE31AD">
      <w:pPr>
        <w:spacing w:after="0" w:line="259" w:lineRule="auto"/>
        <w:ind w:left="0" w:right="0" w:firstLine="0"/>
        <w:jc w:val="left"/>
        <w:rPr>
          <w:rFonts w:ascii="Times New Roman" w:hAnsi="Times New Roman" w:cs="Times New Roman"/>
          <w:b/>
          <w:color w:val="FF0000"/>
          <w:sz w:val="24"/>
          <w:szCs w:val="24"/>
        </w:rPr>
      </w:pPr>
    </w:p>
    <w:p w14:paraId="214BA30C" w14:textId="77777777" w:rsidR="00B45126" w:rsidRDefault="00B45126" w:rsidP="00FE31AD">
      <w:pPr>
        <w:spacing w:after="0" w:line="259" w:lineRule="auto"/>
        <w:ind w:left="0" w:right="0" w:firstLine="0"/>
        <w:jc w:val="left"/>
        <w:rPr>
          <w:rFonts w:ascii="Times New Roman" w:hAnsi="Times New Roman" w:cs="Times New Roman"/>
          <w:b/>
          <w:color w:val="FF0000"/>
          <w:sz w:val="24"/>
          <w:szCs w:val="24"/>
        </w:rPr>
      </w:pPr>
    </w:p>
    <w:p w14:paraId="6DBAD840" w14:textId="77777777" w:rsidR="00B45126" w:rsidRDefault="00B45126" w:rsidP="00FE31AD">
      <w:pPr>
        <w:spacing w:after="0" w:line="259" w:lineRule="auto"/>
        <w:ind w:left="0" w:right="0" w:firstLine="0"/>
        <w:jc w:val="left"/>
        <w:rPr>
          <w:rFonts w:ascii="Times New Roman" w:hAnsi="Times New Roman" w:cs="Times New Roman"/>
          <w:b/>
          <w:color w:val="FF0000"/>
          <w:sz w:val="24"/>
          <w:szCs w:val="24"/>
        </w:rPr>
      </w:pPr>
    </w:p>
    <w:p w14:paraId="340707BC" w14:textId="77777777" w:rsidR="00B45126" w:rsidRDefault="00B45126" w:rsidP="00FE31AD">
      <w:pPr>
        <w:spacing w:after="0" w:line="259" w:lineRule="auto"/>
        <w:ind w:left="0" w:right="0" w:firstLine="0"/>
        <w:jc w:val="left"/>
        <w:rPr>
          <w:rFonts w:ascii="Times New Roman" w:hAnsi="Times New Roman" w:cs="Times New Roman"/>
          <w:b/>
          <w:color w:val="FF0000"/>
          <w:sz w:val="24"/>
          <w:szCs w:val="24"/>
        </w:rPr>
      </w:pPr>
    </w:p>
    <w:p w14:paraId="0CC09423" w14:textId="77777777" w:rsidR="00B45126" w:rsidRDefault="00B45126" w:rsidP="00FE31AD">
      <w:pPr>
        <w:spacing w:after="0" w:line="259" w:lineRule="auto"/>
        <w:ind w:left="0" w:right="0" w:firstLine="0"/>
        <w:jc w:val="left"/>
        <w:rPr>
          <w:rFonts w:ascii="Times New Roman" w:hAnsi="Times New Roman" w:cs="Times New Roman"/>
          <w:b/>
          <w:color w:val="FF0000"/>
          <w:sz w:val="24"/>
          <w:szCs w:val="24"/>
        </w:rPr>
      </w:pPr>
    </w:p>
    <w:p w14:paraId="52FFB836" w14:textId="77777777" w:rsidR="00B45126" w:rsidRDefault="00B45126" w:rsidP="00FE31AD">
      <w:pPr>
        <w:spacing w:after="0" w:line="259" w:lineRule="auto"/>
        <w:ind w:left="0" w:right="0" w:firstLine="0"/>
        <w:jc w:val="left"/>
        <w:rPr>
          <w:rFonts w:ascii="Times New Roman" w:hAnsi="Times New Roman" w:cs="Times New Roman"/>
          <w:b/>
          <w:color w:val="FF0000"/>
          <w:sz w:val="24"/>
          <w:szCs w:val="24"/>
        </w:rPr>
      </w:pPr>
    </w:p>
    <w:p w14:paraId="374AE3FB" w14:textId="77777777" w:rsidR="00B45126" w:rsidRDefault="00B45126" w:rsidP="00FE31AD">
      <w:pPr>
        <w:spacing w:after="0" w:line="259" w:lineRule="auto"/>
        <w:ind w:left="0" w:right="0" w:firstLine="0"/>
        <w:jc w:val="left"/>
        <w:rPr>
          <w:rFonts w:ascii="Times New Roman" w:hAnsi="Times New Roman" w:cs="Times New Roman"/>
          <w:b/>
          <w:color w:val="FF0000"/>
          <w:sz w:val="24"/>
          <w:szCs w:val="24"/>
        </w:rPr>
      </w:pPr>
    </w:p>
    <w:p w14:paraId="4F18F165" w14:textId="77777777" w:rsidR="00B45126" w:rsidRDefault="00B45126" w:rsidP="00FE31AD">
      <w:pPr>
        <w:spacing w:after="0" w:line="259" w:lineRule="auto"/>
        <w:ind w:left="0" w:right="0" w:firstLine="0"/>
        <w:jc w:val="left"/>
        <w:rPr>
          <w:rFonts w:ascii="Times New Roman" w:hAnsi="Times New Roman" w:cs="Times New Roman"/>
          <w:b/>
          <w:color w:val="FF0000"/>
          <w:sz w:val="24"/>
          <w:szCs w:val="24"/>
        </w:rPr>
      </w:pPr>
    </w:p>
    <w:p w14:paraId="0AF18809" w14:textId="77777777" w:rsidR="00B45126" w:rsidRDefault="00B45126" w:rsidP="00FE31AD">
      <w:pPr>
        <w:spacing w:after="0" w:line="259" w:lineRule="auto"/>
        <w:ind w:left="0" w:right="0" w:firstLine="0"/>
        <w:jc w:val="left"/>
        <w:rPr>
          <w:rFonts w:ascii="Times New Roman" w:hAnsi="Times New Roman" w:cs="Times New Roman"/>
          <w:b/>
          <w:color w:val="FF0000"/>
          <w:sz w:val="24"/>
          <w:szCs w:val="24"/>
        </w:rPr>
      </w:pPr>
    </w:p>
    <w:p w14:paraId="6EFC7AA9" w14:textId="77777777" w:rsidR="00B45126" w:rsidRDefault="00B45126" w:rsidP="00FE31AD">
      <w:pPr>
        <w:spacing w:after="0" w:line="259" w:lineRule="auto"/>
        <w:ind w:left="0" w:right="0" w:firstLine="0"/>
        <w:jc w:val="left"/>
        <w:rPr>
          <w:rFonts w:ascii="Times New Roman" w:hAnsi="Times New Roman" w:cs="Times New Roman"/>
          <w:b/>
          <w:color w:val="FF0000"/>
          <w:sz w:val="24"/>
          <w:szCs w:val="24"/>
        </w:rPr>
      </w:pPr>
    </w:p>
    <w:p w14:paraId="66FAAAD7" w14:textId="77777777" w:rsidR="00B45126" w:rsidRDefault="00B45126" w:rsidP="00FE31AD">
      <w:pPr>
        <w:spacing w:after="0" w:line="259" w:lineRule="auto"/>
        <w:ind w:left="0" w:right="0" w:firstLine="0"/>
        <w:jc w:val="left"/>
        <w:rPr>
          <w:rFonts w:ascii="Times New Roman" w:hAnsi="Times New Roman" w:cs="Times New Roman"/>
          <w:b/>
          <w:color w:val="FF0000"/>
          <w:sz w:val="24"/>
          <w:szCs w:val="24"/>
        </w:rPr>
      </w:pPr>
    </w:p>
    <w:p w14:paraId="3978E747" w14:textId="77777777" w:rsidR="00B45126" w:rsidRDefault="00B45126" w:rsidP="00FE31AD">
      <w:pPr>
        <w:spacing w:after="0" w:line="259" w:lineRule="auto"/>
        <w:ind w:left="0" w:right="0" w:firstLine="0"/>
        <w:jc w:val="left"/>
        <w:rPr>
          <w:rFonts w:ascii="Times New Roman" w:hAnsi="Times New Roman" w:cs="Times New Roman"/>
          <w:b/>
          <w:color w:val="FF0000"/>
          <w:sz w:val="24"/>
          <w:szCs w:val="24"/>
        </w:rPr>
      </w:pPr>
    </w:p>
    <w:p w14:paraId="6E4D5B38" w14:textId="77777777" w:rsidR="00B45126" w:rsidRDefault="00B45126" w:rsidP="00FE31AD">
      <w:pPr>
        <w:spacing w:after="0" w:line="259" w:lineRule="auto"/>
        <w:ind w:left="0" w:right="0" w:firstLine="0"/>
        <w:jc w:val="left"/>
        <w:rPr>
          <w:rFonts w:ascii="Times New Roman" w:hAnsi="Times New Roman" w:cs="Times New Roman"/>
          <w:b/>
          <w:color w:val="FF0000"/>
          <w:sz w:val="24"/>
          <w:szCs w:val="24"/>
        </w:rPr>
      </w:pPr>
    </w:p>
    <w:p w14:paraId="28B157AD" w14:textId="77777777" w:rsidR="00B45126" w:rsidRDefault="00B45126" w:rsidP="00FE31AD">
      <w:pPr>
        <w:spacing w:after="0" w:line="259" w:lineRule="auto"/>
        <w:ind w:left="0" w:right="0" w:firstLine="0"/>
        <w:jc w:val="left"/>
        <w:rPr>
          <w:rFonts w:ascii="Times New Roman" w:hAnsi="Times New Roman" w:cs="Times New Roman"/>
          <w:b/>
          <w:color w:val="FF0000"/>
          <w:sz w:val="24"/>
          <w:szCs w:val="24"/>
        </w:rPr>
      </w:pPr>
    </w:p>
    <w:p w14:paraId="367D43B7" w14:textId="77777777" w:rsidR="00B45126" w:rsidRDefault="00B45126" w:rsidP="00FE31AD">
      <w:pPr>
        <w:spacing w:after="0" w:line="259" w:lineRule="auto"/>
        <w:ind w:left="0" w:right="0" w:firstLine="0"/>
        <w:jc w:val="left"/>
        <w:rPr>
          <w:rFonts w:ascii="Times New Roman" w:hAnsi="Times New Roman" w:cs="Times New Roman"/>
          <w:b/>
          <w:color w:val="FF0000"/>
          <w:sz w:val="24"/>
          <w:szCs w:val="24"/>
        </w:rPr>
      </w:pPr>
    </w:p>
    <w:p w14:paraId="7E9BA256" w14:textId="77777777" w:rsidR="00B45126" w:rsidRDefault="00B45126" w:rsidP="00FE31AD">
      <w:pPr>
        <w:spacing w:after="0" w:line="259" w:lineRule="auto"/>
        <w:ind w:left="0" w:right="0" w:firstLine="0"/>
        <w:jc w:val="left"/>
        <w:rPr>
          <w:rFonts w:ascii="Times New Roman" w:hAnsi="Times New Roman" w:cs="Times New Roman"/>
          <w:b/>
          <w:color w:val="FF0000"/>
          <w:sz w:val="24"/>
          <w:szCs w:val="24"/>
        </w:rPr>
      </w:pPr>
    </w:p>
    <w:p w14:paraId="33AFBBCC" w14:textId="77777777" w:rsidR="00B45126" w:rsidRDefault="00B45126" w:rsidP="00FE31AD">
      <w:pPr>
        <w:spacing w:after="0" w:line="259" w:lineRule="auto"/>
        <w:ind w:left="0" w:right="0" w:firstLine="0"/>
        <w:jc w:val="left"/>
        <w:rPr>
          <w:rFonts w:ascii="Times New Roman" w:hAnsi="Times New Roman" w:cs="Times New Roman"/>
          <w:b/>
          <w:color w:val="FF0000"/>
          <w:sz w:val="24"/>
          <w:szCs w:val="24"/>
        </w:rPr>
      </w:pPr>
    </w:p>
    <w:p w14:paraId="77C45301" w14:textId="77777777" w:rsidR="00B45126" w:rsidRDefault="00B45126" w:rsidP="00FE31AD">
      <w:pPr>
        <w:spacing w:after="0" w:line="259" w:lineRule="auto"/>
        <w:ind w:left="0" w:right="0" w:firstLine="0"/>
        <w:jc w:val="left"/>
        <w:rPr>
          <w:rFonts w:ascii="Times New Roman" w:hAnsi="Times New Roman" w:cs="Times New Roman"/>
          <w:b/>
          <w:color w:val="FF0000"/>
          <w:sz w:val="24"/>
          <w:szCs w:val="24"/>
        </w:rPr>
      </w:pPr>
    </w:p>
    <w:p w14:paraId="41B13BA8" w14:textId="77777777" w:rsidR="00B45126" w:rsidRDefault="00B45126" w:rsidP="00FE31AD">
      <w:pPr>
        <w:spacing w:after="0" w:line="259" w:lineRule="auto"/>
        <w:ind w:left="0" w:right="0" w:firstLine="0"/>
        <w:jc w:val="left"/>
        <w:rPr>
          <w:rFonts w:ascii="Times New Roman" w:hAnsi="Times New Roman" w:cs="Times New Roman"/>
          <w:b/>
          <w:color w:val="FF0000"/>
          <w:sz w:val="24"/>
          <w:szCs w:val="24"/>
        </w:rPr>
      </w:pPr>
    </w:p>
    <w:p w14:paraId="474A8442" w14:textId="77777777" w:rsidR="00B45126" w:rsidRDefault="00B45126" w:rsidP="00FE31AD">
      <w:pPr>
        <w:spacing w:after="0" w:line="259" w:lineRule="auto"/>
        <w:ind w:left="0" w:right="0" w:firstLine="0"/>
        <w:jc w:val="left"/>
        <w:rPr>
          <w:rFonts w:ascii="Times New Roman" w:hAnsi="Times New Roman" w:cs="Times New Roman"/>
          <w:b/>
          <w:color w:val="FF0000"/>
          <w:sz w:val="24"/>
          <w:szCs w:val="24"/>
        </w:rPr>
      </w:pPr>
    </w:p>
    <w:p w14:paraId="10C0A4DB" w14:textId="77777777" w:rsidR="008856BF" w:rsidRPr="007059D7" w:rsidRDefault="008856BF" w:rsidP="00FE31AD">
      <w:pPr>
        <w:spacing w:after="0" w:line="259" w:lineRule="auto"/>
        <w:ind w:left="0" w:right="0" w:firstLine="0"/>
        <w:jc w:val="left"/>
        <w:rPr>
          <w:rFonts w:ascii="Times New Roman" w:hAnsi="Times New Roman" w:cs="Times New Roman"/>
          <w:b/>
          <w:color w:val="FF0000"/>
          <w:sz w:val="24"/>
          <w:szCs w:val="24"/>
        </w:rPr>
      </w:pPr>
    </w:p>
    <w:p w14:paraId="498126F9" w14:textId="77777777" w:rsidR="00845AFD" w:rsidRPr="007059D7" w:rsidRDefault="00845AFD" w:rsidP="007059D7">
      <w:pPr>
        <w:pStyle w:val="Heading2"/>
        <w:numPr>
          <w:ilvl w:val="0"/>
          <w:numId w:val="36"/>
        </w:numPr>
        <w:shd w:val="clear" w:color="auto" w:fill="BFBFBF" w:themeFill="background1" w:themeFillShade="BF"/>
        <w:jc w:val="center"/>
        <w:rPr>
          <w:rFonts w:ascii="Times New Roman" w:eastAsia="Arial" w:hAnsi="Times New Roman" w:cs="Times New Roman"/>
          <w:b/>
          <w:color w:val="000000" w:themeColor="text1"/>
        </w:rPr>
      </w:pPr>
      <w:bookmarkStart w:id="5" w:name="_Toc15027811"/>
      <w:r w:rsidRPr="007059D7">
        <w:rPr>
          <w:rFonts w:ascii="Times New Roman" w:eastAsia="Arial" w:hAnsi="Times New Roman" w:cs="Times New Roman"/>
          <w:b/>
          <w:color w:val="000000" w:themeColor="text1"/>
        </w:rPr>
        <w:t>Jalon de la LOI</w:t>
      </w:r>
      <w:bookmarkEnd w:id="5"/>
    </w:p>
    <w:p w14:paraId="7AC0E7E2" w14:textId="77777777" w:rsidR="00845AFD" w:rsidRPr="007059D7" w:rsidRDefault="006C5909" w:rsidP="00FE31AD">
      <w:pPr>
        <w:tabs>
          <w:tab w:val="center" w:pos="5024"/>
        </w:tabs>
        <w:spacing w:before="57" w:after="198" w:line="259" w:lineRule="auto"/>
        <w:ind w:right="0"/>
        <w:rPr>
          <w:rFonts w:ascii="Times New Roman" w:eastAsia="Arial" w:hAnsi="Times New Roman" w:cs="Times New Roman"/>
          <w:color w:val="000000" w:themeColor="text1"/>
          <w:sz w:val="24"/>
          <w:szCs w:val="24"/>
        </w:rPr>
      </w:pPr>
      <w:r w:rsidRPr="007059D7">
        <w:rPr>
          <w:rFonts w:ascii="Times New Roman" w:eastAsia="Arial" w:hAnsi="Times New Roman" w:cs="Times New Roman"/>
          <w:color w:val="000000" w:themeColor="text1"/>
          <w:sz w:val="24"/>
          <w:szCs w:val="24"/>
        </w:rPr>
        <w:t>L</w:t>
      </w:r>
      <w:r w:rsidR="00015102" w:rsidRPr="007059D7">
        <w:rPr>
          <w:rFonts w:ascii="Times New Roman" w:eastAsia="Arial" w:hAnsi="Times New Roman" w:cs="Times New Roman"/>
          <w:color w:val="000000" w:themeColor="text1"/>
          <w:sz w:val="24"/>
          <w:szCs w:val="24"/>
        </w:rPr>
        <w:t>e tableau ci-dessus présente le progrès vers les j</w:t>
      </w:r>
      <w:r w:rsidR="006E78F5" w:rsidRPr="007059D7">
        <w:rPr>
          <w:rFonts w:ascii="Times New Roman" w:eastAsia="Arial" w:hAnsi="Times New Roman" w:cs="Times New Roman"/>
          <w:color w:val="000000" w:themeColor="text1"/>
          <w:sz w:val="24"/>
          <w:szCs w:val="24"/>
        </w:rPr>
        <w:t>alons tels que définis</w:t>
      </w:r>
      <w:r w:rsidR="00F4447C" w:rsidRPr="007059D7">
        <w:rPr>
          <w:rFonts w:ascii="Times New Roman" w:eastAsia="Arial" w:hAnsi="Times New Roman" w:cs="Times New Roman"/>
          <w:color w:val="000000" w:themeColor="text1"/>
          <w:sz w:val="24"/>
          <w:szCs w:val="24"/>
        </w:rPr>
        <w:t xml:space="preserve"> dans la lettre d’inte</w:t>
      </w:r>
      <w:r w:rsidR="00A85653" w:rsidRPr="007059D7">
        <w:rPr>
          <w:rFonts w:ascii="Times New Roman" w:eastAsia="Arial" w:hAnsi="Times New Roman" w:cs="Times New Roman"/>
          <w:color w:val="000000" w:themeColor="text1"/>
          <w:sz w:val="24"/>
          <w:szCs w:val="24"/>
        </w:rPr>
        <w:t>n</w:t>
      </w:r>
      <w:r w:rsidR="00F4447C" w:rsidRPr="007059D7">
        <w:rPr>
          <w:rFonts w:ascii="Times New Roman" w:eastAsia="Arial" w:hAnsi="Times New Roman" w:cs="Times New Roman"/>
          <w:color w:val="000000" w:themeColor="text1"/>
          <w:sz w:val="24"/>
          <w:szCs w:val="24"/>
        </w:rPr>
        <w:t xml:space="preserve">tion. </w:t>
      </w:r>
    </w:p>
    <w:p w14:paraId="558CC99A" w14:textId="77777777" w:rsidR="00F4447C" w:rsidRPr="007059D7" w:rsidRDefault="00FE31AD" w:rsidP="00FE31AD">
      <w:pPr>
        <w:spacing w:after="0" w:line="259" w:lineRule="auto"/>
        <w:ind w:left="0" w:right="0" w:firstLine="0"/>
        <w:jc w:val="left"/>
        <w:rPr>
          <w:rFonts w:ascii="Times New Roman" w:eastAsia="Arial" w:hAnsi="Times New Roman" w:cs="Times New Roman"/>
          <w:b/>
          <w:color w:val="70AD47" w:themeColor="accent6"/>
          <w:sz w:val="24"/>
          <w:szCs w:val="24"/>
        </w:rPr>
      </w:pPr>
      <w:r w:rsidRPr="007059D7">
        <w:rPr>
          <w:rFonts w:ascii="Times New Roman" w:hAnsi="Times New Roman" w:cs="Times New Roman"/>
          <w:i/>
          <w:color w:val="000000" w:themeColor="text1"/>
          <w:sz w:val="24"/>
          <w:szCs w:val="24"/>
        </w:rPr>
        <w:t xml:space="preserve">Tableau </w:t>
      </w:r>
      <w:r w:rsidR="00BE6477" w:rsidRPr="007059D7">
        <w:rPr>
          <w:rFonts w:ascii="Times New Roman" w:hAnsi="Times New Roman" w:cs="Times New Roman"/>
          <w:i/>
          <w:color w:val="000000" w:themeColor="text1"/>
          <w:sz w:val="24"/>
          <w:szCs w:val="24"/>
        </w:rPr>
        <w:fldChar w:fldCharType="begin"/>
      </w:r>
      <w:r w:rsidRPr="007059D7">
        <w:rPr>
          <w:rFonts w:ascii="Times New Roman" w:hAnsi="Times New Roman" w:cs="Times New Roman"/>
          <w:i/>
          <w:color w:val="000000" w:themeColor="text1"/>
          <w:sz w:val="24"/>
          <w:szCs w:val="24"/>
        </w:rPr>
        <w:instrText xml:space="preserve"> SEQ Tableau \* ARABIC </w:instrText>
      </w:r>
      <w:r w:rsidR="00BE6477" w:rsidRPr="007059D7">
        <w:rPr>
          <w:rFonts w:ascii="Times New Roman" w:hAnsi="Times New Roman" w:cs="Times New Roman"/>
          <w:i/>
          <w:color w:val="000000" w:themeColor="text1"/>
          <w:sz w:val="24"/>
          <w:szCs w:val="24"/>
        </w:rPr>
        <w:fldChar w:fldCharType="separate"/>
      </w:r>
      <w:r w:rsidR="004310D3">
        <w:rPr>
          <w:rFonts w:ascii="Times New Roman" w:hAnsi="Times New Roman" w:cs="Times New Roman"/>
          <w:i/>
          <w:noProof/>
          <w:color w:val="000000" w:themeColor="text1"/>
          <w:sz w:val="24"/>
          <w:szCs w:val="24"/>
        </w:rPr>
        <w:t>3</w:t>
      </w:r>
      <w:r w:rsidR="00BE6477" w:rsidRPr="007059D7">
        <w:rPr>
          <w:rFonts w:ascii="Times New Roman" w:hAnsi="Times New Roman" w:cs="Times New Roman"/>
          <w:i/>
          <w:color w:val="000000" w:themeColor="text1"/>
          <w:sz w:val="24"/>
          <w:szCs w:val="24"/>
        </w:rPr>
        <w:fldChar w:fldCharType="end"/>
      </w:r>
      <w:r w:rsidRPr="007059D7">
        <w:rPr>
          <w:rFonts w:ascii="Times New Roman" w:hAnsi="Times New Roman" w:cs="Times New Roman"/>
          <w:i/>
          <w:color w:val="000000" w:themeColor="text1"/>
          <w:sz w:val="24"/>
          <w:szCs w:val="24"/>
        </w:rPr>
        <w:t xml:space="preserve"> Progrès vers les Jalons de la LOI </w:t>
      </w:r>
    </w:p>
    <w:tbl>
      <w:tblPr>
        <w:tblpPr w:leftFromText="141" w:rightFromText="141" w:vertAnchor="text" w:horzAnchor="margin" w:tblpY="239"/>
        <w:tblW w:w="13424" w:type="dxa"/>
        <w:tblCellMar>
          <w:left w:w="70" w:type="dxa"/>
          <w:right w:w="70" w:type="dxa"/>
        </w:tblCellMar>
        <w:tblLook w:val="04A0" w:firstRow="1" w:lastRow="0" w:firstColumn="1" w:lastColumn="0" w:noHBand="0" w:noVBand="1"/>
      </w:tblPr>
      <w:tblGrid>
        <w:gridCol w:w="861"/>
        <w:gridCol w:w="2871"/>
        <w:gridCol w:w="1568"/>
        <w:gridCol w:w="2790"/>
        <w:gridCol w:w="2639"/>
        <w:gridCol w:w="2695"/>
      </w:tblGrid>
      <w:tr w:rsidR="00845AFD" w:rsidRPr="007059D7" w14:paraId="624BB88C" w14:textId="77777777" w:rsidTr="00FE31AD">
        <w:trPr>
          <w:trHeight w:val="383"/>
        </w:trPr>
        <w:tc>
          <w:tcPr>
            <w:tcW w:w="1342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151F0691" w14:textId="0471AA0F" w:rsidR="00845AFD" w:rsidRPr="007059D7" w:rsidRDefault="00845AFD" w:rsidP="008856BF">
            <w:pPr>
              <w:spacing w:after="0" w:line="240" w:lineRule="auto"/>
              <w:ind w:left="0" w:right="0" w:firstLine="0"/>
              <w:jc w:val="center"/>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 xml:space="preserve">Période de </w:t>
            </w:r>
            <w:r w:rsidR="00EA0890" w:rsidRPr="007059D7">
              <w:rPr>
                <w:rFonts w:ascii="Times New Roman" w:eastAsia="Times New Roman" w:hAnsi="Times New Roman" w:cs="Times New Roman"/>
                <w:b/>
                <w:bCs/>
                <w:sz w:val="20"/>
                <w:szCs w:val="20"/>
                <w:lang w:val="fr-FR" w:eastAsia="fr-FR"/>
              </w:rPr>
              <w:t>J</w:t>
            </w:r>
            <w:r w:rsidRPr="007059D7">
              <w:rPr>
                <w:rFonts w:ascii="Times New Roman" w:eastAsia="Times New Roman" w:hAnsi="Times New Roman" w:cs="Times New Roman"/>
                <w:b/>
                <w:bCs/>
                <w:sz w:val="20"/>
                <w:szCs w:val="20"/>
                <w:lang w:val="fr-FR" w:eastAsia="fr-FR"/>
              </w:rPr>
              <w:t>anvier 20</w:t>
            </w:r>
            <w:r w:rsidR="008856BF">
              <w:rPr>
                <w:rFonts w:ascii="Times New Roman" w:eastAsia="Times New Roman" w:hAnsi="Times New Roman" w:cs="Times New Roman"/>
                <w:b/>
                <w:bCs/>
                <w:sz w:val="20"/>
                <w:szCs w:val="20"/>
                <w:lang w:val="fr-FR" w:eastAsia="fr-FR"/>
              </w:rPr>
              <w:t>19</w:t>
            </w:r>
            <w:r w:rsidRPr="007059D7">
              <w:rPr>
                <w:rFonts w:ascii="Times New Roman" w:eastAsia="Times New Roman" w:hAnsi="Times New Roman" w:cs="Times New Roman"/>
                <w:b/>
                <w:bCs/>
                <w:sz w:val="20"/>
                <w:szCs w:val="20"/>
                <w:lang w:val="fr-FR" w:eastAsia="fr-FR"/>
              </w:rPr>
              <w:t xml:space="preserve"> à </w:t>
            </w:r>
            <w:r w:rsidR="008856BF">
              <w:rPr>
                <w:rFonts w:ascii="Times New Roman" w:eastAsia="Times New Roman" w:hAnsi="Times New Roman" w:cs="Times New Roman"/>
                <w:b/>
                <w:bCs/>
                <w:sz w:val="20"/>
                <w:szCs w:val="20"/>
                <w:lang w:val="fr-FR" w:eastAsia="fr-FR"/>
              </w:rPr>
              <w:t>Juin</w:t>
            </w:r>
            <w:r w:rsidRPr="007059D7">
              <w:rPr>
                <w:rFonts w:ascii="Times New Roman" w:eastAsia="Times New Roman" w:hAnsi="Times New Roman" w:cs="Times New Roman"/>
                <w:b/>
                <w:bCs/>
                <w:sz w:val="20"/>
                <w:szCs w:val="20"/>
                <w:lang w:val="fr-FR" w:eastAsia="fr-FR"/>
              </w:rPr>
              <w:t>20</w:t>
            </w:r>
            <w:r w:rsidR="00947838" w:rsidRPr="007059D7">
              <w:rPr>
                <w:rFonts w:ascii="Times New Roman" w:eastAsia="Times New Roman" w:hAnsi="Times New Roman" w:cs="Times New Roman"/>
                <w:b/>
                <w:bCs/>
                <w:sz w:val="20"/>
                <w:szCs w:val="20"/>
                <w:lang w:val="fr-FR" w:eastAsia="fr-FR"/>
              </w:rPr>
              <w:t>1</w:t>
            </w:r>
            <w:r w:rsidR="008856BF">
              <w:rPr>
                <w:rFonts w:ascii="Times New Roman" w:eastAsia="Times New Roman" w:hAnsi="Times New Roman" w:cs="Times New Roman"/>
                <w:b/>
                <w:bCs/>
                <w:sz w:val="20"/>
                <w:szCs w:val="20"/>
                <w:lang w:val="fr-FR" w:eastAsia="fr-FR"/>
              </w:rPr>
              <w:t>9</w:t>
            </w:r>
          </w:p>
        </w:tc>
      </w:tr>
      <w:tr w:rsidR="008A0706" w:rsidRPr="007059D7" w14:paraId="32090776" w14:textId="77777777" w:rsidTr="005A48FC">
        <w:trPr>
          <w:trHeight w:val="664"/>
        </w:trPr>
        <w:tc>
          <w:tcPr>
            <w:tcW w:w="861" w:type="dxa"/>
            <w:tcBorders>
              <w:top w:val="nil"/>
              <w:left w:val="single" w:sz="8" w:space="0" w:color="auto"/>
              <w:bottom w:val="nil"/>
              <w:right w:val="single" w:sz="8" w:space="0" w:color="auto"/>
            </w:tcBorders>
            <w:shd w:val="clear" w:color="auto" w:fill="auto"/>
            <w:vAlign w:val="center"/>
            <w:hideMark/>
          </w:tcPr>
          <w:p w14:paraId="0DF3C4D4" w14:textId="77777777" w:rsidR="00845AFD" w:rsidRPr="007059D7" w:rsidRDefault="00845AFD" w:rsidP="00845AFD">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N°</w:t>
            </w:r>
          </w:p>
        </w:tc>
        <w:tc>
          <w:tcPr>
            <w:tcW w:w="2871" w:type="dxa"/>
            <w:tcBorders>
              <w:top w:val="nil"/>
              <w:left w:val="nil"/>
              <w:bottom w:val="nil"/>
              <w:right w:val="single" w:sz="8" w:space="0" w:color="auto"/>
            </w:tcBorders>
            <w:shd w:val="clear" w:color="auto" w:fill="auto"/>
            <w:vAlign w:val="center"/>
            <w:hideMark/>
          </w:tcPr>
          <w:p w14:paraId="5BD2B70E" w14:textId="77777777" w:rsidR="00845AFD" w:rsidRPr="007059D7" w:rsidRDefault="00EA0890" w:rsidP="00845AFD">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Descriptif du Jalon</w:t>
            </w:r>
          </w:p>
        </w:tc>
        <w:tc>
          <w:tcPr>
            <w:tcW w:w="1568" w:type="dxa"/>
            <w:tcBorders>
              <w:top w:val="nil"/>
              <w:left w:val="nil"/>
              <w:bottom w:val="nil"/>
              <w:right w:val="single" w:sz="8" w:space="0" w:color="auto"/>
            </w:tcBorders>
            <w:shd w:val="clear" w:color="auto" w:fill="auto"/>
            <w:vAlign w:val="center"/>
            <w:hideMark/>
          </w:tcPr>
          <w:p w14:paraId="3DC57D36" w14:textId="77777777" w:rsidR="00845AFD" w:rsidRPr="007059D7" w:rsidRDefault="00845AFD" w:rsidP="00845AFD">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Objectifs</w:t>
            </w:r>
          </w:p>
        </w:tc>
        <w:tc>
          <w:tcPr>
            <w:tcW w:w="2790" w:type="dxa"/>
            <w:tcBorders>
              <w:top w:val="nil"/>
              <w:left w:val="nil"/>
              <w:bottom w:val="nil"/>
              <w:right w:val="single" w:sz="8" w:space="0" w:color="auto"/>
            </w:tcBorders>
            <w:shd w:val="clear" w:color="auto" w:fill="auto"/>
            <w:vAlign w:val="center"/>
            <w:hideMark/>
          </w:tcPr>
          <w:p w14:paraId="5C615463" w14:textId="77777777" w:rsidR="00845AFD" w:rsidRPr="007059D7" w:rsidRDefault="00845AFD" w:rsidP="00845AFD">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 xml:space="preserve">Progrès accomplis </w:t>
            </w:r>
          </w:p>
        </w:tc>
        <w:tc>
          <w:tcPr>
            <w:tcW w:w="2639" w:type="dxa"/>
            <w:tcBorders>
              <w:top w:val="nil"/>
              <w:left w:val="nil"/>
              <w:bottom w:val="nil"/>
              <w:right w:val="single" w:sz="8" w:space="0" w:color="auto"/>
            </w:tcBorders>
            <w:shd w:val="clear" w:color="auto" w:fill="auto"/>
            <w:vAlign w:val="center"/>
            <w:hideMark/>
          </w:tcPr>
          <w:p w14:paraId="1CEF36A7" w14:textId="77777777" w:rsidR="00845AFD" w:rsidRPr="007059D7" w:rsidRDefault="00845AFD" w:rsidP="00845AFD">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Points d’attention particulière</w:t>
            </w:r>
          </w:p>
        </w:tc>
        <w:tc>
          <w:tcPr>
            <w:tcW w:w="2695" w:type="dxa"/>
            <w:tcBorders>
              <w:top w:val="nil"/>
              <w:left w:val="nil"/>
              <w:bottom w:val="nil"/>
              <w:right w:val="single" w:sz="8" w:space="0" w:color="auto"/>
            </w:tcBorders>
            <w:shd w:val="clear" w:color="auto" w:fill="auto"/>
            <w:vAlign w:val="center"/>
            <w:hideMark/>
          </w:tcPr>
          <w:p w14:paraId="20107298" w14:textId="77777777" w:rsidR="00845AFD" w:rsidRPr="007059D7" w:rsidRDefault="00845AFD" w:rsidP="00845AFD">
            <w:pPr>
              <w:spacing w:after="0" w:line="240" w:lineRule="auto"/>
              <w:ind w:left="0" w:right="0" w:firstLine="0"/>
              <w:jc w:val="left"/>
              <w:rPr>
                <w:rFonts w:ascii="Times New Roman" w:eastAsia="Times New Roman" w:hAnsi="Times New Roman" w:cs="Times New Roman"/>
                <w:b/>
                <w:bCs/>
                <w:sz w:val="20"/>
                <w:szCs w:val="20"/>
                <w:lang w:val="fr-FR" w:eastAsia="fr-FR"/>
              </w:rPr>
            </w:pPr>
            <w:r w:rsidRPr="007059D7">
              <w:rPr>
                <w:rFonts w:ascii="Times New Roman" w:eastAsia="Times New Roman" w:hAnsi="Times New Roman" w:cs="Times New Roman"/>
                <w:b/>
                <w:bCs/>
                <w:sz w:val="20"/>
                <w:szCs w:val="20"/>
                <w:lang w:val="fr-FR" w:eastAsia="fr-FR"/>
              </w:rPr>
              <w:t>Solutions proposées</w:t>
            </w:r>
          </w:p>
        </w:tc>
      </w:tr>
      <w:tr w:rsidR="008A0706" w:rsidRPr="007059D7" w14:paraId="16CD5A4B" w14:textId="77777777" w:rsidTr="005A48FC">
        <w:trPr>
          <w:trHeight w:val="3128"/>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01655" w14:textId="77777777" w:rsidR="00845AFD" w:rsidRPr="007059D7" w:rsidRDefault="00845AFD" w:rsidP="00845AFD">
            <w:pPr>
              <w:spacing w:after="0" w:line="240" w:lineRule="auto"/>
              <w:ind w:left="0" w:right="0" w:firstLine="0"/>
              <w:jc w:val="left"/>
              <w:rPr>
                <w:rFonts w:ascii="Times New Roman" w:eastAsia="Times New Roman" w:hAnsi="Times New Roman" w:cs="Times New Roman"/>
                <w:bCs/>
                <w:sz w:val="20"/>
                <w:szCs w:val="20"/>
                <w:lang w:val="fr-FR" w:eastAsia="fr-FR"/>
              </w:rPr>
            </w:pPr>
            <w:r w:rsidRPr="007059D7">
              <w:rPr>
                <w:rFonts w:ascii="Times New Roman" w:eastAsia="Times New Roman" w:hAnsi="Times New Roman" w:cs="Times New Roman"/>
                <w:bCs/>
                <w:sz w:val="20"/>
                <w:szCs w:val="20"/>
                <w:lang w:val="fr-FR" w:eastAsia="fr-FR"/>
              </w:rPr>
              <w:t> </w:t>
            </w:r>
            <w:r w:rsidR="00AD197B" w:rsidRPr="007059D7">
              <w:rPr>
                <w:rFonts w:ascii="Times New Roman" w:eastAsia="Times New Roman" w:hAnsi="Times New Roman" w:cs="Times New Roman"/>
                <w:bCs/>
                <w:sz w:val="20"/>
                <w:szCs w:val="20"/>
                <w:lang w:val="fr-FR" w:eastAsia="fr-FR"/>
              </w:rPr>
              <w:t>01</w:t>
            </w:r>
          </w:p>
        </w:tc>
        <w:tc>
          <w:tcPr>
            <w:tcW w:w="2871" w:type="dxa"/>
            <w:tcBorders>
              <w:top w:val="single" w:sz="4" w:space="0" w:color="auto"/>
              <w:left w:val="nil"/>
              <w:bottom w:val="single" w:sz="4" w:space="0" w:color="auto"/>
              <w:right w:val="single" w:sz="4" w:space="0" w:color="auto"/>
            </w:tcBorders>
            <w:shd w:val="clear" w:color="auto" w:fill="auto"/>
            <w:vAlign w:val="center"/>
            <w:hideMark/>
          </w:tcPr>
          <w:p w14:paraId="2A1573E7" w14:textId="77777777" w:rsidR="00845AFD" w:rsidRPr="007059D7" w:rsidRDefault="00AD197B" w:rsidP="003F050E">
            <w:pPr>
              <w:spacing w:after="0" w:line="240" w:lineRule="auto"/>
              <w:ind w:left="0" w:right="0" w:firstLine="0"/>
              <w:jc w:val="left"/>
              <w:rPr>
                <w:rFonts w:ascii="Times New Roman" w:eastAsia="Times New Roman" w:hAnsi="Times New Roman" w:cs="Times New Roman"/>
                <w:bCs/>
                <w:sz w:val="20"/>
                <w:szCs w:val="20"/>
                <w:lang w:val="fr-FR" w:eastAsia="fr-FR"/>
              </w:rPr>
            </w:pPr>
            <w:r w:rsidRPr="007059D7">
              <w:rPr>
                <w:rFonts w:ascii="Times New Roman" w:eastAsia="Times New Roman" w:hAnsi="Times New Roman" w:cs="Times New Roman"/>
                <w:bCs/>
                <w:sz w:val="20"/>
                <w:szCs w:val="20"/>
                <w:lang w:val="fr-FR" w:eastAsia="fr-FR"/>
              </w:rPr>
              <w:t>CONAREF fonctionnelle pour la préparation et la mise en œuvre de la réforme foncière, intégrant un dialogue sur la clarification de la reconnaissance et la sécurisation des droits fonciers locaux</w:t>
            </w:r>
            <w:r w:rsidR="00845AFD" w:rsidRPr="007059D7">
              <w:rPr>
                <w:rFonts w:ascii="Times New Roman" w:eastAsia="Times New Roman" w:hAnsi="Times New Roman" w:cs="Times New Roman"/>
                <w:bCs/>
                <w:sz w:val="20"/>
                <w:szCs w:val="20"/>
                <w:lang w:val="fr-FR" w:eastAsia="fr-FR"/>
              </w:rPr>
              <w:t> </w:t>
            </w:r>
          </w:p>
        </w:tc>
        <w:tc>
          <w:tcPr>
            <w:tcW w:w="1568" w:type="dxa"/>
            <w:tcBorders>
              <w:top w:val="single" w:sz="4" w:space="0" w:color="auto"/>
              <w:left w:val="nil"/>
              <w:bottom w:val="single" w:sz="4" w:space="0" w:color="auto"/>
              <w:right w:val="single" w:sz="4" w:space="0" w:color="auto"/>
            </w:tcBorders>
            <w:shd w:val="clear" w:color="auto" w:fill="auto"/>
            <w:vAlign w:val="center"/>
          </w:tcPr>
          <w:p w14:paraId="140C212A" w14:textId="77777777" w:rsidR="00845AFD" w:rsidRPr="007059D7" w:rsidRDefault="0032381C" w:rsidP="00845AFD">
            <w:pPr>
              <w:spacing w:after="0" w:line="240" w:lineRule="auto"/>
              <w:ind w:left="0" w:right="0" w:firstLine="0"/>
              <w:jc w:val="left"/>
              <w:rPr>
                <w:rFonts w:ascii="Times New Roman" w:eastAsia="Times New Roman" w:hAnsi="Times New Roman" w:cs="Times New Roman"/>
                <w:sz w:val="20"/>
                <w:szCs w:val="20"/>
                <w:lang w:val="fr-FR" w:eastAsia="fr-FR"/>
              </w:rPr>
            </w:pPr>
            <w:r w:rsidRPr="007059D7">
              <w:rPr>
                <w:rFonts w:ascii="Times New Roman" w:eastAsia="Times New Roman" w:hAnsi="Times New Roman" w:cs="Times New Roman"/>
                <w:sz w:val="20"/>
                <w:szCs w:val="20"/>
                <w:lang w:val="fr-FR" w:eastAsia="fr-FR"/>
              </w:rPr>
              <w:t>Rendre la CONAREF opérationnelle pour conduire la réforme foncière</w:t>
            </w:r>
          </w:p>
        </w:tc>
        <w:tc>
          <w:tcPr>
            <w:tcW w:w="2790" w:type="dxa"/>
            <w:tcBorders>
              <w:top w:val="single" w:sz="4" w:space="0" w:color="auto"/>
              <w:left w:val="nil"/>
              <w:bottom w:val="single" w:sz="4" w:space="0" w:color="auto"/>
              <w:right w:val="single" w:sz="4" w:space="0" w:color="auto"/>
            </w:tcBorders>
            <w:shd w:val="clear" w:color="auto" w:fill="auto"/>
            <w:vAlign w:val="center"/>
          </w:tcPr>
          <w:p w14:paraId="614B6691" w14:textId="49087692" w:rsidR="00845AFD" w:rsidRDefault="00ED50C3" w:rsidP="00ED50C3">
            <w:pPr>
              <w:spacing w:after="0" w:line="240" w:lineRule="auto"/>
              <w:ind w:right="0"/>
              <w:jc w:val="left"/>
              <w:rPr>
                <w:rFonts w:ascii="Times New Roman" w:eastAsia="Symbol" w:hAnsi="Times New Roman" w:cs="Times New Roman"/>
                <w:sz w:val="20"/>
                <w:szCs w:val="20"/>
                <w:lang w:val="fr-FR" w:eastAsia="fr-FR"/>
              </w:rPr>
            </w:pPr>
            <w:r w:rsidRPr="00ED50C3">
              <w:rPr>
                <w:rFonts w:ascii="Times New Roman" w:eastAsia="Symbol" w:hAnsi="Times New Roman" w:cs="Times New Roman"/>
                <w:sz w:val="20"/>
                <w:szCs w:val="20"/>
                <w:lang w:val="fr-FR" w:eastAsia="fr-FR"/>
              </w:rPr>
              <w:t>-</w:t>
            </w:r>
            <w:r>
              <w:rPr>
                <w:rFonts w:ascii="Times New Roman" w:eastAsia="Symbol" w:hAnsi="Times New Roman" w:cs="Times New Roman"/>
                <w:sz w:val="20"/>
                <w:szCs w:val="20"/>
                <w:lang w:val="fr-FR" w:eastAsia="fr-FR"/>
              </w:rPr>
              <w:t xml:space="preserve"> </w:t>
            </w:r>
            <w:r w:rsidR="008856BF" w:rsidRPr="005A48FC">
              <w:rPr>
                <w:rFonts w:ascii="Times New Roman" w:eastAsia="Symbol" w:hAnsi="Times New Roman" w:cs="Times New Roman"/>
                <w:sz w:val="20"/>
                <w:szCs w:val="20"/>
                <w:lang w:val="fr-FR" w:eastAsia="fr-FR"/>
              </w:rPr>
              <w:t xml:space="preserve"> </w:t>
            </w:r>
            <w:r w:rsidRPr="005A48FC">
              <w:rPr>
                <w:rFonts w:ascii="Times New Roman" w:eastAsia="Symbol" w:hAnsi="Times New Roman" w:cs="Times New Roman"/>
                <w:sz w:val="20"/>
                <w:szCs w:val="20"/>
                <w:lang w:val="fr-FR" w:eastAsia="fr-FR"/>
              </w:rPr>
              <w:t xml:space="preserve">Signature de l’accord entre CONAREF et ONUHABITAT. </w:t>
            </w:r>
          </w:p>
          <w:p w14:paraId="64B9AD2F" w14:textId="7E2322E5" w:rsidR="00ED50C3" w:rsidRDefault="00ED50C3" w:rsidP="00ED50C3">
            <w:pPr>
              <w:spacing w:after="0" w:line="240" w:lineRule="auto"/>
              <w:ind w:right="0"/>
              <w:jc w:val="left"/>
              <w:rPr>
                <w:rFonts w:ascii="Times New Roman" w:eastAsia="Symbol" w:hAnsi="Times New Roman" w:cs="Times New Roman"/>
                <w:sz w:val="20"/>
                <w:szCs w:val="20"/>
                <w:lang w:val="fr-FR" w:eastAsia="fr-FR"/>
              </w:rPr>
            </w:pPr>
            <w:r>
              <w:rPr>
                <w:rFonts w:ascii="Times New Roman" w:eastAsia="Symbol" w:hAnsi="Times New Roman" w:cs="Times New Roman"/>
                <w:sz w:val="20"/>
                <w:szCs w:val="20"/>
                <w:lang w:val="fr-FR" w:eastAsia="fr-FR"/>
              </w:rPr>
              <w:t>- Organisation directe d’activités par la CONAREF (en collaboration avec ONUHABITAT)</w:t>
            </w:r>
          </w:p>
          <w:p w14:paraId="13DFAA63" w14:textId="653E79EB" w:rsidR="00ED50C3" w:rsidRPr="00D46696" w:rsidRDefault="00ED50C3" w:rsidP="00B65851">
            <w:pPr>
              <w:spacing w:after="0" w:line="240" w:lineRule="auto"/>
              <w:ind w:right="0"/>
              <w:jc w:val="left"/>
              <w:rPr>
                <w:rFonts w:ascii="Times New Roman" w:eastAsia="Symbol" w:hAnsi="Times New Roman" w:cs="Times New Roman"/>
                <w:sz w:val="20"/>
                <w:szCs w:val="20"/>
                <w:lang w:val="fr-FR" w:eastAsia="fr-FR"/>
              </w:rPr>
            </w:pPr>
            <w:r>
              <w:rPr>
                <w:rFonts w:ascii="Times New Roman" w:eastAsia="Symbol" w:hAnsi="Times New Roman" w:cs="Times New Roman"/>
                <w:sz w:val="20"/>
                <w:szCs w:val="20"/>
                <w:lang w:val="fr-FR" w:eastAsia="fr-FR"/>
              </w:rPr>
              <w:t>- renforcement du dialogue sur les droits fonciers locaux par le truchement des consultations nationales autour du DPFN et du processus de la réforme foncièr</w:t>
            </w:r>
            <w:r w:rsidR="00B65851">
              <w:rPr>
                <w:rFonts w:ascii="Times New Roman" w:eastAsia="Symbol" w:hAnsi="Times New Roman" w:cs="Times New Roman"/>
                <w:sz w:val="20"/>
                <w:szCs w:val="20"/>
                <w:lang w:val="fr-FR" w:eastAsia="fr-FR"/>
              </w:rPr>
              <w:t>e.</w:t>
            </w:r>
          </w:p>
        </w:tc>
        <w:tc>
          <w:tcPr>
            <w:tcW w:w="2639" w:type="dxa"/>
            <w:tcBorders>
              <w:top w:val="single" w:sz="4" w:space="0" w:color="auto"/>
              <w:left w:val="nil"/>
              <w:bottom w:val="single" w:sz="4" w:space="0" w:color="auto"/>
              <w:right w:val="single" w:sz="4" w:space="0" w:color="auto"/>
            </w:tcBorders>
            <w:shd w:val="clear" w:color="auto" w:fill="auto"/>
            <w:vAlign w:val="center"/>
          </w:tcPr>
          <w:p w14:paraId="0698454D" w14:textId="63DCC732" w:rsidR="00845AFD" w:rsidRPr="007059D7" w:rsidRDefault="00ED50C3" w:rsidP="00304211">
            <w:pPr>
              <w:spacing w:after="0" w:line="240" w:lineRule="auto"/>
              <w:ind w:left="0" w:right="0" w:firstLine="0"/>
              <w:jc w:val="left"/>
              <w:rPr>
                <w:rFonts w:ascii="Times New Roman" w:eastAsia="Times New Roman" w:hAnsi="Times New Roman" w:cs="Times New Roman"/>
                <w:sz w:val="20"/>
                <w:szCs w:val="20"/>
                <w:lang w:val="fr-FR" w:eastAsia="fr-FR"/>
              </w:rPr>
            </w:pPr>
            <w:r>
              <w:rPr>
                <w:rFonts w:ascii="Times New Roman" w:eastAsia="Times New Roman" w:hAnsi="Times New Roman" w:cs="Times New Roman"/>
                <w:sz w:val="20"/>
                <w:szCs w:val="20"/>
                <w:lang w:val="fr-FR" w:eastAsia="fr-FR"/>
              </w:rPr>
              <w:t xml:space="preserve">Mise en place des coordinations provinciales de la CONAREF. </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bottom"/>
          </w:tcPr>
          <w:p w14:paraId="1EDB4A91" w14:textId="5336FEEA" w:rsidR="00304211" w:rsidRPr="007059D7" w:rsidRDefault="00ED50C3" w:rsidP="00845AFD">
            <w:pPr>
              <w:spacing w:after="0" w:line="240" w:lineRule="auto"/>
              <w:ind w:left="0" w:right="0" w:firstLine="0"/>
              <w:jc w:val="left"/>
              <w:rPr>
                <w:rFonts w:ascii="Times New Roman" w:eastAsia="Times New Roman" w:hAnsi="Times New Roman" w:cs="Times New Roman"/>
                <w:sz w:val="20"/>
                <w:szCs w:val="20"/>
                <w:lang w:val="fr-FR" w:eastAsia="fr-FR"/>
              </w:rPr>
            </w:pPr>
            <w:r>
              <w:rPr>
                <w:rFonts w:ascii="Times New Roman" w:eastAsia="Times New Roman" w:hAnsi="Times New Roman" w:cs="Times New Roman"/>
                <w:sz w:val="20"/>
                <w:szCs w:val="20"/>
                <w:lang w:val="fr-FR" w:eastAsia="fr-FR"/>
              </w:rPr>
              <w:t xml:space="preserve">Elaboration d’une stratégie claire de la CONAREF par la CONAREF sur la mise en place des CP </w:t>
            </w:r>
            <w:r w:rsidR="00B65851">
              <w:rPr>
                <w:rFonts w:ascii="Times New Roman" w:eastAsia="Times New Roman" w:hAnsi="Times New Roman" w:cs="Times New Roman"/>
                <w:sz w:val="20"/>
                <w:szCs w:val="20"/>
                <w:lang w:val="fr-FR" w:eastAsia="fr-FR"/>
              </w:rPr>
              <w:t>et pro</w:t>
            </w:r>
            <w:r>
              <w:rPr>
                <w:rFonts w:ascii="Times New Roman" w:eastAsia="Times New Roman" w:hAnsi="Times New Roman" w:cs="Times New Roman"/>
                <w:sz w:val="20"/>
                <w:szCs w:val="20"/>
                <w:lang w:val="fr-FR" w:eastAsia="fr-FR"/>
              </w:rPr>
              <w:t>fit</w:t>
            </w:r>
            <w:r w:rsidR="00B65851">
              <w:rPr>
                <w:rFonts w:ascii="Times New Roman" w:eastAsia="Times New Roman" w:hAnsi="Times New Roman" w:cs="Times New Roman"/>
                <w:sz w:val="20"/>
                <w:szCs w:val="20"/>
                <w:lang w:val="fr-FR" w:eastAsia="fr-FR"/>
              </w:rPr>
              <w:t>er</w:t>
            </w:r>
            <w:r>
              <w:rPr>
                <w:rFonts w:ascii="Times New Roman" w:eastAsia="Times New Roman" w:hAnsi="Times New Roman" w:cs="Times New Roman"/>
                <w:sz w:val="20"/>
                <w:szCs w:val="20"/>
                <w:lang w:val="fr-FR" w:eastAsia="fr-FR"/>
              </w:rPr>
              <w:t xml:space="preserve"> des consultations provinciales en cours</w:t>
            </w:r>
            <w:r w:rsidR="00B65851">
              <w:rPr>
                <w:rFonts w:ascii="Times New Roman" w:eastAsia="Times New Roman" w:hAnsi="Times New Roman" w:cs="Times New Roman"/>
                <w:sz w:val="20"/>
                <w:szCs w:val="20"/>
                <w:lang w:val="fr-FR" w:eastAsia="fr-FR"/>
              </w:rPr>
              <w:t xml:space="preserve"> pour les installer</w:t>
            </w:r>
            <w:r>
              <w:rPr>
                <w:rFonts w:ascii="Times New Roman" w:eastAsia="Times New Roman" w:hAnsi="Times New Roman" w:cs="Times New Roman"/>
                <w:sz w:val="20"/>
                <w:szCs w:val="20"/>
                <w:lang w:val="fr-FR" w:eastAsia="fr-FR"/>
              </w:rPr>
              <w:t xml:space="preserve">. </w:t>
            </w:r>
          </w:p>
          <w:p w14:paraId="5DC84C2E" w14:textId="77777777" w:rsidR="00304211" w:rsidRPr="007059D7" w:rsidRDefault="00304211" w:rsidP="00845AFD">
            <w:pPr>
              <w:spacing w:after="0" w:line="240" w:lineRule="auto"/>
              <w:ind w:left="0" w:right="0" w:firstLine="0"/>
              <w:jc w:val="left"/>
              <w:rPr>
                <w:rFonts w:ascii="Times New Roman" w:eastAsia="Times New Roman" w:hAnsi="Times New Roman" w:cs="Times New Roman"/>
                <w:sz w:val="20"/>
                <w:szCs w:val="20"/>
                <w:lang w:val="fr-FR" w:eastAsia="fr-FR"/>
              </w:rPr>
            </w:pPr>
          </w:p>
          <w:p w14:paraId="681F60B1" w14:textId="77777777" w:rsidR="00304211" w:rsidRPr="007059D7" w:rsidRDefault="00304211" w:rsidP="00845AFD">
            <w:pPr>
              <w:spacing w:after="0" w:line="240" w:lineRule="auto"/>
              <w:ind w:left="0" w:right="0" w:firstLine="0"/>
              <w:jc w:val="left"/>
              <w:rPr>
                <w:rFonts w:ascii="Times New Roman" w:eastAsia="Times New Roman" w:hAnsi="Times New Roman" w:cs="Times New Roman"/>
                <w:sz w:val="20"/>
                <w:szCs w:val="20"/>
                <w:lang w:val="fr-FR" w:eastAsia="fr-FR"/>
              </w:rPr>
            </w:pPr>
          </w:p>
        </w:tc>
      </w:tr>
      <w:tr w:rsidR="008A0706" w:rsidRPr="007059D7" w14:paraId="37F9796D" w14:textId="77777777" w:rsidTr="005A48FC">
        <w:trPr>
          <w:trHeight w:val="44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5F0DA99D" w14:textId="77777777" w:rsidR="003F050E" w:rsidRPr="007059D7" w:rsidRDefault="000043E5" w:rsidP="00845AFD">
            <w:pPr>
              <w:spacing w:after="0" w:line="240" w:lineRule="auto"/>
              <w:ind w:left="0" w:right="0" w:firstLine="0"/>
              <w:jc w:val="left"/>
              <w:rPr>
                <w:rFonts w:ascii="Times New Roman" w:eastAsia="Times New Roman" w:hAnsi="Times New Roman" w:cs="Times New Roman"/>
                <w:bCs/>
                <w:sz w:val="20"/>
                <w:szCs w:val="20"/>
                <w:lang w:val="fr-FR" w:eastAsia="fr-FR"/>
              </w:rPr>
            </w:pPr>
            <w:r w:rsidRPr="007059D7">
              <w:rPr>
                <w:rFonts w:ascii="Times New Roman" w:eastAsia="Times New Roman" w:hAnsi="Times New Roman" w:cs="Times New Roman"/>
                <w:bCs/>
                <w:sz w:val="20"/>
                <w:szCs w:val="20"/>
                <w:lang w:val="fr-FR" w:eastAsia="fr-FR"/>
              </w:rPr>
              <w:t>02</w:t>
            </w:r>
          </w:p>
        </w:tc>
        <w:tc>
          <w:tcPr>
            <w:tcW w:w="2871" w:type="dxa"/>
            <w:tcBorders>
              <w:top w:val="single" w:sz="4" w:space="0" w:color="auto"/>
              <w:left w:val="nil"/>
              <w:bottom w:val="single" w:sz="4" w:space="0" w:color="auto"/>
              <w:right w:val="single" w:sz="4" w:space="0" w:color="auto"/>
            </w:tcBorders>
            <w:shd w:val="clear" w:color="auto" w:fill="auto"/>
            <w:vAlign w:val="center"/>
          </w:tcPr>
          <w:p w14:paraId="2A30D8FC" w14:textId="77777777" w:rsidR="003F050E" w:rsidRPr="007059D7" w:rsidRDefault="003F050E" w:rsidP="003F050E">
            <w:pPr>
              <w:spacing w:after="0" w:line="240" w:lineRule="auto"/>
              <w:ind w:left="0" w:right="0" w:firstLine="0"/>
              <w:jc w:val="left"/>
              <w:rPr>
                <w:rFonts w:ascii="Times New Roman" w:eastAsia="Times New Roman" w:hAnsi="Times New Roman" w:cs="Times New Roman"/>
                <w:bCs/>
                <w:sz w:val="20"/>
                <w:szCs w:val="20"/>
                <w:lang w:val="fr-FR" w:eastAsia="fr-FR"/>
              </w:rPr>
            </w:pPr>
            <w:r w:rsidRPr="007059D7">
              <w:rPr>
                <w:rFonts w:ascii="Times New Roman" w:eastAsia="Times New Roman" w:hAnsi="Times New Roman" w:cs="Times New Roman"/>
                <w:bCs/>
                <w:sz w:val="20"/>
                <w:szCs w:val="20"/>
                <w:lang w:val="fr-FR" w:eastAsia="fr-FR"/>
              </w:rPr>
              <w:t>Guide méthodologique élaboré pour la définition de</w:t>
            </w:r>
            <w:r w:rsidR="00F630BF">
              <w:rPr>
                <w:rFonts w:ascii="Times New Roman" w:eastAsia="Times New Roman" w:hAnsi="Times New Roman" w:cs="Times New Roman"/>
                <w:bCs/>
                <w:sz w:val="20"/>
                <w:szCs w:val="20"/>
                <w:lang w:val="fr-FR" w:eastAsia="fr-FR"/>
              </w:rPr>
              <w:t>s</w:t>
            </w:r>
            <w:r w:rsidRPr="007059D7">
              <w:rPr>
                <w:rFonts w:ascii="Times New Roman" w:eastAsia="Times New Roman" w:hAnsi="Times New Roman" w:cs="Times New Roman"/>
                <w:bCs/>
                <w:sz w:val="20"/>
                <w:szCs w:val="20"/>
                <w:lang w:val="fr-FR" w:eastAsia="fr-FR"/>
              </w:rPr>
              <w:t xml:space="preserve"> stratégies provinciales de gestion foncière dans le cadre des programmes intégrés, suivant le</w:t>
            </w:r>
            <w:r w:rsidR="00F630BF">
              <w:rPr>
                <w:rFonts w:ascii="Times New Roman" w:eastAsia="Times New Roman" w:hAnsi="Times New Roman" w:cs="Times New Roman"/>
                <w:bCs/>
                <w:sz w:val="20"/>
                <w:szCs w:val="20"/>
                <w:lang w:val="fr-FR" w:eastAsia="fr-FR"/>
              </w:rPr>
              <w:t>s</w:t>
            </w:r>
            <w:r w:rsidRPr="007059D7">
              <w:rPr>
                <w:rFonts w:ascii="Times New Roman" w:eastAsia="Times New Roman" w:hAnsi="Times New Roman" w:cs="Times New Roman"/>
                <w:bCs/>
                <w:sz w:val="20"/>
                <w:szCs w:val="20"/>
                <w:lang w:val="fr-FR" w:eastAsia="fr-FR"/>
              </w:rPr>
              <w:t xml:space="preserve"> bonnes pratiques internationales et les lois nationales</w:t>
            </w:r>
          </w:p>
        </w:tc>
        <w:tc>
          <w:tcPr>
            <w:tcW w:w="1568" w:type="dxa"/>
            <w:tcBorders>
              <w:top w:val="single" w:sz="4" w:space="0" w:color="auto"/>
              <w:left w:val="nil"/>
              <w:bottom w:val="single" w:sz="4" w:space="0" w:color="auto"/>
              <w:right w:val="single" w:sz="4" w:space="0" w:color="auto"/>
            </w:tcBorders>
            <w:shd w:val="clear" w:color="auto" w:fill="auto"/>
            <w:vAlign w:val="center"/>
          </w:tcPr>
          <w:p w14:paraId="2F00F312" w14:textId="77777777" w:rsidR="003F050E" w:rsidRPr="007059D7" w:rsidRDefault="00D136D5" w:rsidP="00D136D5">
            <w:pPr>
              <w:spacing w:after="0" w:line="240" w:lineRule="auto"/>
              <w:ind w:left="0" w:right="0" w:firstLine="0"/>
              <w:jc w:val="left"/>
              <w:rPr>
                <w:rFonts w:ascii="Times New Roman" w:eastAsia="Times New Roman" w:hAnsi="Times New Roman" w:cs="Times New Roman"/>
                <w:sz w:val="20"/>
                <w:szCs w:val="20"/>
                <w:lang w:val="fr-FR" w:eastAsia="fr-FR"/>
              </w:rPr>
            </w:pPr>
            <w:r>
              <w:rPr>
                <w:rFonts w:ascii="Times New Roman" w:eastAsia="Times New Roman" w:hAnsi="Times New Roman" w:cs="Times New Roman"/>
                <w:sz w:val="20"/>
                <w:szCs w:val="20"/>
                <w:lang w:val="fr-FR" w:eastAsia="fr-FR"/>
              </w:rPr>
              <w:t>A</w:t>
            </w:r>
            <w:r w:rsidRPr="00D136D5">
              <w:rPr>
                <w:rFonts w:ascii="Times New Roman" w:eastAsia="Times New Roman" w:hAnsi="Times New Roman" w:cs="Times New Roman"/>
                <w:sz w:val="20"/>
                <w:szCs w:val="20"/>
                <w:lang w:val="fr-FR" w:eastAsia="fr-FR"/>
              </w:rPr>
              <w:t xml:space="preserve">méliorer la gestion foncière et forestière </w:t>
            </w:r>
            <w:r>
              <w:rPr>
                <w:rFonts w:ascii="Times New Roman" w:eastAsia="Times New Roman" w:hAnsi="Times New Roman" w:cs="Times New Roman"/>
                <w:sz w:val="20"/>
                <w:szCs w:val="20"/>
                <w:lang w:val="fr-FR" w:eastAsia="fr-FR"/>
              </w:rPr>
              <w:t xml:space="preserve">au profit des communautés rurales </w:t>
            </w:r>
            <w:r w:rsidRPr="00D136D5">
              <w:rPr>
                <w:rFonts w:ascii="Times New Roman" w:eastAsia="Times New Roman" w:hAnsi="Times New Roman" w:cs="Times New Roman"/>
                <w:sz w:val="20"/>
                <w:szCs w:val="20"/>
                <w:lang w:val="fr-FR" w:eastAsia="fr-FR"/>
              </w:rPr>
              <w:t xml:space="preserve">dans le contexte de leurs ressources et compétences, avec l’appui des services techniques locaux. </w:t>
            </w:r>
          </w:p>
        </w:tc>
        <w:tc>
          <w:tcPr>
            <w:tcW w:w="2790" w:type="dxa"/>
            <w:tcBorders>
              <w:top w:val="single" w:sz="4" w:space="0" w:color="auto"/>
              <w:left w:val="nil"/>
              <w:bottom w:val="single" w:sz="4" w:space="0" w:color="auto"/>
              <w:right w:val="single" w:sz="4" w:space="0" w:color="auto"/>
            </w:tcBorders>
            <w:shd w:val="clear" w:color="auto" w:fill="auto"/>
            <w:vAlign w:val="center"/>
          </w:tcPr>
          <w:p w14:paraId="245BFCAF" w14:textId="77777777" w:rsidR="00D46696" w:rsidRDefault="00D46696" w:rsidP="00D46696">
            <w:pPr>
              <w:spacing w:after="0" w:line="240" w:lineRule="auto"/>
              <w:ind w:right="0"/>
              <w:jc w:val="left"/>
              <w:rPr>
                <w:rFonts w:ascii="Times New Roman" w:eastAsia="Symbol" w:hAnsi="Times New Roman" w:cs="Times New Roman"/>
                <w:sz w:val="20"/>
                <w:szCs w:val="20"/>
                <w:lang w:val="fr-FR" w:eastAsia="fr-FR"/>
              </w:rPr>
            </w:pPr>
          </w:p>
          <w:p w14:paraId="39F04A86" w14:textId="7FDE4539" w:rsidR="008856BF" w:rsidRPr="00D46696" w:rsidRDefault="008856BF" w:rsidP="00397778">
            <w:pPr>
              <w:spacing w:after="0" w:line="240" w:lineRule="auto"/>
              <w:ind w:right="0"/>
              <w:jc w:val="left"/>
              <w:rPr>
                <w:rFonts w:ascii="Times New Roman" w:eastAsia="Symbol" w:hAnsi="Times New Roman" w:cs="Times New Roman"/>
                <w:sz w:val="20"/>
                <w:szCs w:val="20"/>
                <w:lang w:val="fr-FR" w:eastAsia="fr-FR"/>
              </w:rPr>
            </w:pPr>
            <w:r>
              <w:rPr>
                <w:rFonts w:ascii="Times New Roman" w:eastAsia="Symbol" w:hAnsi="Times New Roman" w:cs="Times New Roman"/>
                <w:sz w:val="20"/>
                <w:szCs w:val="20"/>
                <w:lang w:val="fr-FR" w:eastAsia="fr-FR"/>
              </w:rPr>
              <w:t xml:space="preserve">Le draft du guide méthodologique </w:t>
            </w:r>
            <w:r w:rsidR="00397778">
              <w:rPr>
                <w:rFonts w:ascii="Times New Roman" w:eastAsia="Symbol" w:hAnsi="Times New Roman" w:cs="Times New Roman"/>
                <w:sz w:val="20"/>
                <w:szCs w:val="20"/>
                <w:lang w:val="fr-FR" w:eastAsia="fr-FR"/>
              </w:rPr>
              <w:t xml:space="preserve">est disponible. </w:t>
            </w:r>
            <w:r w:rsidR="00B65851">
              <w:rPr>
                <w:rFonts w:ascii="Times New Roman" w:eastAsia="Symbol" w:hAnsi="Times New Roman" w:cs="Times New Roman"/>
                <w:sz w:val="20"/>
                <w:szCs w:val="20"/>
                <w:lang w:val="fr-FR" w:eastAsia="fr-FR"/>
              </w:rPr>
              <w:t>Son contenu a été partagé avec les parties prenantes qui font des feedbacks permettant de l’améliorer</w:t>
            </w:r>
            <w:r w:rsidR="00397778">
              <w:rPr>
                <w:rFonts w:ascii="Times New Roman" w:eastAsia="Symbol" w:hAnsi="Times New Roman" w:cs="Times New Roman"/>
                <w:sz w:val="20"/>
                <w:szCs w:val="20"/>
                <w:lang w:val="fr-FR" w:eastAsia="fr-FR"/>
              </w:rPr>
              <w:t>.</w:t>
            </w:r>
            <w:r w:rsidR="00B65851">
              <w:rPr>
                <w:rFonts w:ascii="Times New Roman" w:eastAsia="Symbol" w:hAnsi="Times New Roman" w:cs="Times New Roman"/>
                <w:sz w:val="20"/>
                <w:szCs w:val="20"/>
                <w:lang w:val="fr-FR" w:eastAsia="fr-FR"/>
              </w:rPr>
              <w:t xml:space="preserve"> Les expériences pilotes en cours permettront de l’améliorer et y intégrer les aspects plus pratiques et éprouvés. </w:t>
            </w:r>
          </w:p>
          <w:p w14:paraId="5267C295" w14:textId="54B67468" w:rsidR="003F050E" w:rsidRDefault="003F050E" w:rsidP="00D46696">
            <w:pPr>
              <w:spacing w:after="0" w:line="240" w:lineRule="auto"/>
              <w:ind w:right="0"/>
              <w:jc w:val="left"/>
              <w:rPr>
                <w:rFonts w:ascii="Times New Roman" w:eastAsia="Symbol" w:hAnsi="Times New Roman" w:cs="Times New Roman"/>
                <w:sz w:val="20"/>
                <w:szCs w:val="20"/>
                <w:lang w:val="fr-FR" w:eastAsia="fr-FR"/>
              </w:rPr>
            </w:pPr>
          </w:p>
          <w:p w14:paraId="71A0A80A" w14:textId="77777777" w:rsidR="008856BF" w:rsidRPr="00D46696" w:rsidRDefault="008856BF" w:rsidP="00D46696">
            <w:pPr>
              <w:spacing w:after="0" w:line="240" w:lineRule="auto"/>
              <w:ind w:right="0"/>
              <w:jc w:val="left"/>
              <w:rPr>
                <w:rFonts w:ascii="Times New Roman" w:eastAsia="Symbol" w:hAnsi="Times New Roman" w:cs="Times New Roman"/>
                <w:sz w:val="20"/>
                <w:szCs w:val="20"/>
                <w:lang w:val="fr-FR" w:eastAsia="fr-FR"/>
              </w:rPr>
            </w:pPr>
          </w:p>
        </w:tc>
        <w:tc>
          <w:tcPr>
            <w:tcW w:w="2639" w:type="dxa"/>
            <w:tcBorders>
              <w:top w:val="single" w:sz="4" w:space="0" w:color="auto"/>
              <w:left w:val="nil"/>
              <w:bottom w:val="single" w:sz="4" w:space="0" w:color="auto"/>
              <w:right w:val="single" w:sz="4" w:space="0" w:color="auto"/>
            </w:tcBorders>
            <w:shd w:val="clear" w:color="auto" w:fill="auto"/>
            <w:vAlign w:val="center"/>
          </w:tcPr>
          <w:p w14:paraId="3B5B86A3" w14:textId="10A2647C" w:rsidR="003F050E" w:rsidRDefault="003F050E" w:rsidP="008A0706">
            <w:pPr>
              <w:spacing w:after="0" w:line="240" w:lineRule="auto"/>
              <w:ind w:left="0" w:right="0" w:firstLine="0"/>
              <w:jc w:val="left"/>
              <w:rPr>
                <w:rFonts w:ascii="Times New Roman" w:eastAsia="Times New Roman" w:hAnsi="Times New Roman" w:cs="Times New Roman"/>
                <w:sz w:val="20"/>
                <w:szCs w:val="20"/>
                <w:lang w:val="fr-FR" w:eastAsia="fr-FR"/>
              </w:rPr>
            </w:pPr>
          </w:p>
          <w:p w14:paraId="4148F08F" w14:textId="5040F630" w:rsidR="008856BF" w:rsidRPr="007059D7" w:rsidRDefault="00B65851" w:rsidP="008A0706">
            <w:pPr>
              <w:spacing w:after="0" w:line="240" w:lineRule="auto"/>
              <w:ind w:left="0" w:right="0" w:firstLine="0"/>
              <w:jc w:val="left"/>
              <w:rPr>
                <w:rFonts w:ascii="Times New Roman" w:eastAsia="Times New Roman" w:hAnsi="Times New Roman" w:cs="Times New Roman"/>
                <w:sz w:val="20"/>
                <w:szCs w:val="20"/>
                <w:lang w:val="fr-FR" w:eastAsia="fr-FR"/>
              </w:rPr>
            </w:pPr>
            <w:r>
              <w:rPr>
                <w:rFonts w:ascii="Times New Roman" w:eastAsia="Times New Roman" w:hAnsi="Times New Roman" w:cs="Times New Roman"/>
                <w:sz w:val="20"/>
                <w:szCs w:val="20"/>
                <w:lang w:val="fr-FR" w:eastAsia="fr-FR"/>
              </w:rPr>
              <w:t xml:space="preserve">Accélération </w:t>
            </w:r>
            <w:r w:rsidR="00397778">
              <w:rPr>
                <w:rFonts w:ascii="Times New Roman" w:eastAsia="Times New Roman" w:hAnsi="Times New Roman" w:cs="Times New Roman"/>
                <w:sz w:val="20"/>
                <w:szCs w:val="20"/>
                <w:lang w:val="fr-FR" w:eastAsia="fr-FR"/>
              </w:rPr>
              <w:t xml:space="preserve">des expériences pilotes en </w:t>
            </w:r>
            <w:r>
              <w:rPr>
                <w:rFonts w:ascii="Times New Roman" w:eastAsia="Times New Roman" w:hAnsi="Times New Roman" w:cs="Times New Roman"/>
                <w:sz w:val="20"/>
                <w:szCs w:val="20"/>
                <w:lang w:val="fr-FR" w:eastAsia="fr-FR"/>
              </w:rPr>
              <w:t>dans les 4 provinces choisies</w:t>
            </w:r>
            <w:r w:rsidR="00397778">
              <w:rPr>
                <w:rFonts w:ascii="Times New Roman" w:eastAsia="Times New Roman" w:hAnsi="Times New Roman" w:cs="Times New Roman"/>
                <w:sz w:val="20"/>
                <w:szCs w:val="20"/>
                <w:lang w:val="fr-FR" w:eastAsia="fr-FR"/>
              </w:rPr>
              <w:t>.</w:t>
            </w:r>
            <w:r>
              <w:rPr>
                <w:rFonts w:ascii="Times New Roman" w:eastAsia="Times New Roman" w:hAnsi="Times New Roman" w:cs="Times New Roman"/>
                <w:sz w:val="20"/>
                <w:szCs w:val="20"/>
                <w:lang w:val="fr-FR" w:eastAsia="fr-FR"/>
              </w:rPr>
              <w:t xml:space="preserve"> Evaluation réaliste de la finalisation de ces études dans le temps restant.</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bottom"/>
          </w:tcPr>
          <w:p w14:paraId="20BF2FF5" w14:textId="6DD4E263" w:rsidR="003F050E" w:rsidRDefault="00B65851" w:rsidP="00845AFD">
            <w:pPr>
              <w:spacing w:after="0" w:line="240" w:lineRule="auto"/>
              <w:ind w:left="0" w:right="0" w:firstLine="0"/>
              <w:jc w:val="left"/>
              <w:rPr>
                <w:rFonts w:ascii="Times New Roman" w:eastAsia="Times New Roman" w:hAnsi="Times New Roman" w:cs="Times New Roman"/>
                <w:sz w:val="20"/>
                <w:szCs w:val="20"/>
                <w:lang w:val="fr-FR" w:eastAsia="fr-FR"/>
              </w:rPr>
            </w:pPr>
            <w:r>
              <w:rPr>
                <w:rFonts w:ascii="Times New Roman" w:eastAsia="Times New Roman" w:hAnsi="Times New Roman" w:cs="Times New Roman"/>
                <w:sz w:val="20"/>
                <w:szCs w:val="20"/>
                <w:lang w:val="fr-FR" w:eastAsia="fr-FR"/>
              </w:rPr>
              <w:t>Elaborer un plan réaliste avec les LAE et soumettre la question au FONAREDD.</w:t>
            </w:r>
          </w:p>
          <w:p w14:paraId="40CE3023" w14:textId="77777777" w:rsidR="00B65851" w:rsidRDefault="00B65851" w:rsidP="00845AFD">
            <w:pPr>
              <w:spacing w:after="0" w:line="240" w:lineRule="auto"/>
              <w:ind w:left="0" w:right="0" w:firstLine="0"/>
              <w:jc w:val="left"/>
              <w:rPr>
                <w:rFonts w:ascii="Times New Roman" w:eastAsia="Times New Roman" w:hAnsi="Times New Roman" w:cs="Times New Roman"/>
                <w:sz w:val="20"/>
                <w:szCs w:val="20"/>
                <w:lang w:val="fr-FR" w:eastAsia="fr-FR"/>
              </w:rPr>
            </w:pPr>
          </w:p>
          <w:p w14:paraId="0BD4DE8C" w14:textId="77777777" w:rsidR="00B65851" w:rsidRDefault="00B65851" w:rsidP="00845AFD">
            <w:pPr>
              <w:spacing w:after="0" w:line="240" w:lineRule="auto"/>
              <w:ind w:left="0" w:right="0" w:firstLine="0"/>
              <w:jc w:val="left"/>
              <w:rPr>
                <w:rFonts w:ascii="Times New Roman" w:eastAsia="Times New Roman" w:hAnsi="Times New Roman" w:cs="Times New Roman"/>
                <w:sz w:val="20"/>
                <w:szCs w:val="20"/>
                <w:lang w:val="fr-FR" w:eastAsia="fr-FR"/>
              </w:rPr>
            </w:pPr>
          </w:p>
          <w:p w14:paraId="08A86AA3" w14:textId="77777777" w:rsidR="00B65851" w:rsidRDefault="00B65851" w:rsidP="00845AFD">
            <w:pPr>
              <w:spacing w:after="0" w:line="240" w:lineRule="auto"/>
              <w:ind w:left="0" w:right="0" w:firstLine="0"/>
              <w:jc w:val="left"/>
              <w:rPr>
                <w:rFonts w:ascii="Times New Roman" w:eastAsia="Times New Roman" w:hAnsi="Times New Roman" w:cs="Times New Roman"/>
                <w:sz w:val="20"/>
                <w:szCs w:val="20"/>
                <w:lang w:val="fr-FR" w:eastAsia="fr-FR"/>
              </w:rPr>
            </w:pPr>
          </w:p>
          <w:p w14:paraId="312F3101" w14:textId="77777777" w:rsidR="00B65851" w:rsidRDefault="00B65851" w:rsidP="00845AFD">
            <w:pPr>
              <w:spacing w:after="0" w:line="240" w:lineRule="auto"/>
              <w:ind w:left="0" w:right="0" w:firstLine="0"/>
              <w:jc w:val="left"/>
              <w:rPr>
                <w:rFonts w:ascii="Times New Roman" w:eastAsia="Times New Roman" w:hAnsi="Times New Roman" w:cs="Times New Roman"/>
                <w:sz w:val="20"/>
                <w:szCs w:val="20"/>
                <w:lang w:val="fr-FR" w:eastAsia="fr-FR"/>
              </w:rPr>
            </w:pPr>
          </w:p>
          <w:p w14:paraId="5EAF5097" w14:textId="77777777" w:rsidR="00B65851" w:rsidRDefault="00B65851" w:rsidP="00845AFD">
            <w:pPr>
              <w:spacing w:after="0" w:line="240" w:lineRule="auto"/>
              <w:ind w:left="0" w:right="0" w:firstLine="0"/>
              <w:jc w:val="left"/>
              <w:rPr>
                <w:rFonts w:ascii="Times New Roman" w:eastAsia="Times New Roman" w:hAnsi="Times New Roman" w:cs="Times New Roman"/>
                <w:sz w:val="20"/>
                <w:szCs w:val="20"/>
                <w:lang w:val="fr-FR" w:eastAsia="fr-FR"/>
              </w:rPr>
            </w:pPr>
          </w:p>
          <w:p w14:paraId="3366431C" w14:textId="77777777" w:rsidR="00B65851" w:rsidRDefault="00B65851" w:rsidP="00845AFD">
            <w:pPr>
              <w:spacing w:after="0" w:line="240" w:lineRule="auto"/>
              <w:ind w:left="0" w:right="0" w:firstLine="0"/>
              <w:jc w:val="left"/>
              <w:rPr>
                <w:rFonts w:ascii="Times New Roman" w:eastAsia="Times New Roman" w:hAnsi="Times New Roman" w:cs="Times New Roman"/>
                <w:sz w:val="20"/>
                <w:szCs w:val="20"/>
                <w:lang w:val="fr-FR" w:eastAsia="fr-FR"/>
              </w:rPr>
            </w:pPr>
          </w:p>
          <w:p w14:paraId="26417385" w14:textId="06B39BA2" w:rsidR="00B65851" w:rsidRPr="007059D7" w:rsidRDefault="00B65851" w:rsidP="00845AFD">
            <w:pPr>
              <w:spacing w:after="0" w:line="240" w:lineRule="auto"/>
              <w:ind w:left="0" w:right="0" w:firstLine="0"/>
              <w:jc w:val="left"/>
              <w:rPr>
                <w:rFonts w:ascii="Times New Roman" w:eastAsia="Times New Roman" w:hAnsi="Times New Roman" w:cs="Times New Roman"/>
                <w:sz w:val="20"/>
                <w:szCs w:val="20"/>
                <w:lang w:val="fr-FR" w:eastAsia="fr-FR"/>
              </w:rPr>
            </w:pPr>
          </w:p>
        </w:tc>
      </w:tr>
      <w:tr w:rsidR="005F1EA8" w:rsidRPr="009D5ECC" w14:paraId="01FCA565" w14:textId="77777777" w:rsidTr="005A48FC">
        <w:trPr>
          <w:trHeight w:val="4733"/>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83BE72D" w14:textId="77777777" w:rsidR="005F1EA8" w:rsidRDefault="005F1EA8" w:rsidP="005F1EA8">
            <w:pPr>
              <w:spacing w:after="0" w:line="240" w:lineRule="auto"/>
              <w:ind w:left="0" w:right="0" w:firstLine="0"/>
              <w:jc w:val="left"/>
              <w:rPr>
                <w:rFonts w:ascii="Times New Roman" w:eastAsia="Times New Roman" w:hAnsi="Times New Roman" w:cs="Times New Roman"/>
                <w:bCs/>
                <w:sz w:val="20"/>
                <w:szCs w:val="20"/>
                <w:lang w:val="fr-FR" w:eastAsia="fr-FR"/>
              </w:rPr>
            </w:pPr>
            <w:r w:rsidRPr="009D5ECC">
              <w:rPr>
                <w:rFonts w:ascii="Times New Roman" w:eastAsia="Times New Roman" w:hAnsi="Times New Roman" w:cs="Times New Roman"/>
                <w:bCs/>
                <w:sz w:val="20"/>
                <w:szCs w:val="20"/>
                <w:lang w:val="fr-FR" w:eastAsia="fr-FR"/>
              </w:rPr>
              <w:t>03</w:t>
            </w:r>
          </w:p>
          <w:p w14:paraId="212DB2F1" w14:textId="77777777" w:rsidR="00B65851" w:rsidRDefault="00B65851"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55A1249B" w14:textId="77777777" w:rsidR="00B65851" w:rsidRDefault="00B65851"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62BA7A67" w14:textId="77777777" w:rsidR="00B65851" w:rsidRDefault="00B65851"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62550F1B" w14:textId="77777777" w:rsidR="00B65851" w:rsidRDefault="00B65851"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271987D6" w14:textId="77777777" w:rsidR="00B65851" w:rsidRDefault="00B65851"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67F01C1D" w14:textId="77777777" w:rsidR="00B65851" w:rsidRDefault="00B65851"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43068E64" w14:textId="77777777" w:rsidR="00B65851" w:rsidRDefault="00B65851"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7E4E91FF" w14:textId="77777777" w:rsidR="00B65851" w:rsidRDefault="00B65851"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78B428B4" w14:textId="6D9167F8" w:rsidR="00B65851" w:rsidRPr="009D5ECC" w:rsidRDefault="00B65851" w:rsidP="005F1EA8">
            <w:pPr>
              <w:spacing w:after="0" w:line="240" w:lineRule="auto"/>
              <w:ind w:left="0" w:right="0" w:firstLine="0"/>
              <w:jc w:val="left"/>
              <w:rPr>
                <w:rFonts w:ascii="Times New Roman" w:eastAsia="Times New Roman" w:hAnsi="Times New Roman" w:cs="Times New Roman"/>
                <w:bCs/>
                <w:sz w:val="20"/>
                <w:szCs w:val="20"/>
                <w:lang w:val="fr-FR" w:eastAsia="fr-FR"/>
              </w:rPr>
            </w:pPr>
          </w:p>
        </w:tc>
        <w:tc>
          <w:tcPr>
            <w:tcW w:w="2871" w:type="dxa"/>
            <w:tcBorders>
              <w:top w:val="single" w:sz="4" w:space="0" w:color="auto"/>
              <w:left w:val="nil"/>
              <w:bottom w:val="single" w:sz="4" w:space="0" w:color="auto"/>
              <w:right w:val="single" w:sz="4" w:space="0" w:color="auto"/>
            </w:tcBorders>
            <w:shd w:val="clear" w:color="auto" w:fill="auto"/>
            <w:vAlign w:val="center"/>
          </w:tcPr>
          <w:p w14:paraId="328A86FD" w14:textId="77777777" w:rsidR="005F1EA8" w:rsidRDefault="005F1EA8" w:rsidP="005F1EA8">
            <w:pPr>
              <w:spacing w:after="0" w:line="240" w:lineRule="auto"/>
              <w:ind w:left="0" w:right="0" w:firstLine="0"/>
              <w:jc w:val="left"/>
              <w:rPr>
                <w:rFonts w:ascii="Times New Roman" w:eastAsia="Times New Roman" w:hAnsi="Times New Roman" w:cs="Times New Roman"/>
                <w:bCs/>
                <w:sz w:val="20"/>
                <w:szCs w:val="20"/>
                <w:lang w:val="fr-FR" w:eastAsia="fr-FR"/>
              </w:rPr>
            </w:pPr>
            <w:r w:rsidRPr="009D5ECC">
              <w:rPr>
                <w:rFonts w:ascii="Times New Roman" w:eastAsia="Times New Roman" w:hAnsi="Times New Roman" w:cs="Times New Roman"/>
                <w:bCs/>
                <w:sz w:val="20"/>
                <w:szCs w:val="20"/>
                <w:lang w:val="fr-FR" w:eastAsia="fr-FR"/>
              </w:rPr>
              <w:t>Appuyer les communautés locales dans les procédures de requête de divers modèles locaux et communautaires de gestion durable des forêts et dans la sécurisation des droits fonciers, en particulier dans le cadre des programmes intégrés.</w:t>
            </w:r>
          </w:p>
          <w:p w14:paraId="07696CA8" w14:textId="77777777" w:rsidR="005F1EA8" w:rsidRDefault="005F1EA8"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727A2D37" w14:textId="77777777" w:rsidR="005F1EA8" w:rsidRDefault="005F1EA8"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54257C0F" w14:textId="77777777" w:rsidR="005F1EA8" w:rsidRDefault="005F1EA8"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3D1526A3" w14:textId="77777777" w:rsidR="005F1EA8" w:rsidRDefault="005F1EA8"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6F781739" w14:textId="77777777" w:rsidR="005F1EA8" w:rsidRDefault="005F1EA8"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6D1FE801" w14:textId="77777777" w:rsidR="005F1EA8" w:rsidRDefault="005F1EA8"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7C1469C4" w14:textId="77777777" w:rsidR="005F1EA8" w:rsidRDefault="005F1EA8"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362A8AB3" w14:textId="77777777" w:rsidR="005F1EA8" w:rsidRDefault="005F1EA8"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1917D0AB" w14:textId="77777777" w:rsidR="005F1EA8" w:rsidRDefault="005F1EA8"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41ACE937" w14:textId="77777777" w:rsidR="005F1EA8" w:rsidRDefault="005F1EA8"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217BCC8E" w14:textId="77777777" w:rsidR="005F1EA8" w:rsidRDefault="005F1EA8"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25633ACE" w14:textId="77777777" w:rsidR="005F1EA8" w:rsidRDefault="005F1EA8"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6AD3B4CB" w14:textId="77777777" w:rsidR="005F1EA8" w:rsidRDefault="005F1EA8"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56CBC648" w14:textId="77777777" w:rsidR="005F1EA8" w:rsidRDefault="005F1EA8"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62829FC8" w14:textId="77777777" w:rsidR="005F1EA8" w:rsidRDefault="005F1EA8"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48389D83" w14:textId="77777777" w:rsidR="005F1EA8" w:rsidRDefault="005F1EA8"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3EFF8CF9" w14:textId="77777777" w:rsidR="005F1EA8" w:rsidRDefault="005F1EA8"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6CCFF2E3" w14:textId="77777777" w:rsidR="005F1EA8" w:rsidRDefault="005F1EA8"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00A5E4C8" w14:textId="77777777" w:rsidR="005F1EA8" w:rsidRDefault="005F1EA8"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774678F0" w14:textId="77777777" w:rsidR="005F1EA8" w:rsidRDefault="005F1EA8"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659A7670" w14:textId="77777777" w:rsidR="005F1EA8" w:rsidRDefault="005F1EA8" w:rsidP="005F1EA8">
            <w:pPr>
              <w:spacing w:after="0" w:line="240" w:lineRule="auto"/>
              <w:ind w:left="0" w:right="0" w:firstLine="0"/>
              <w:jc w:val="left"/>
              <w:rPr>
                <w:rFonts w:ascii="Times New Roman" w:eastAsia="Times New Roman" w:hAnsi="Times New Roman" w:cs="Times New Roman"/>
                <w:bCs/>
                <w:sz w:val="20"/>
                <w:szCs w:val="20"/>
                <w:lang w:val="fr-FR" w:eastAsia="fr-FR"/>
              </w:rPr>
            </w:pPr>
          </w:p>
          <w:p w14:paraId="71BE979A" w14:textId="77777777" w:rsidR="005F1EA8" w:rsidRPr="009D5ECC" w:rsidRDefault="005F1EA8" w:rsidP="005F1EA8">
            <w:pPr>
              <w:spacing w:after="0" w:line="240" w:lineRule="auto"/>
              <w:ind w:left="0" w:right="0" w:firstLine="0"/>
              <w:jc w:val="left"/>
              <w:rPr>
                <w:rFonts w:ascii="Times New Roman" w:eastAsia="Times New Roman" w:hAnsi="Times New Roman" w:cs="Times New Roman"/>
                <w:bCs/>
                <w:sz w:val="20"/>
                <w:szCs w:val="20"/>
                <w:lang w:val="fr-FR" w:eastAsia="fr-FR"/>
              </w:rPr>
            </w:pPr>
          </w:p>
        </w:tc>
        <w:tc>
          <w:tcPr>
            <w:tcW w:w="1568" w:type="dxa"/>
            <w:tcBorders>
              <w:top w:val="single" w:sz="4" w:space="0" w:color="auto"/>
              <w:left w:val="nil"/>
              <w:bottom w:val="single" w:sz="4" w:space="0" w:color="auto"/>
              <w:right w:val="single" w:sz="4" w:space="0" w:color="auto"/>
            </w:tcBorders>
            <w:shd w:val="clear" w:color="auto" w:fill="auto"/>
            <w:vAlign w:val="center"/>
          </w:tcPr>
          <w:p w14:paraId="37CAE4E2" w14:textId="77777777" w:rsidR="005F1EA8" w:rsidRDefault="005F1EA8" w:rsidP="005F1EA8">
            <w:pPr>
              <w:spacing w:after="0" w:line="240" w:lineRule="auto"/>
              <w:ind w:left="0" w:right="0" w:firstLine="0"/>
              <w:jc w:val="left"/>
              <w:rPr>
                <w:rFonts w:ascii="Times New Roman" w:eastAsia="Times New Roman" w:hAnsi="Times New Roman" w:cs="Times New Roman"/>
                <w:sz w:val="20"/>
                <w:szCs w:val="20"/>
                <w:lang w:val="fr-FR" w:eastAsia="fr-FR"/>
              </w:rPr>
            </w:pPr>
            <w:r w:rsidRPr="009D5ECC">
              <w:rPr>
                <w:rFonts w:ascii="Times New Roman" w:eastAsia="Times New Roman" w:hAnsi="Times New Roman" w:cs="Times New Roman"/>
                <w:sz w:val="20"/>
                <w:szCs w:val="20"/>
                <w:lang w:val="fr-FR" w:eastAsia="fr-FR"/>
              </w:rPr>
              <w:t>Sécurisation des droits fonciers locaux à travers la mise en place d’un système d’information foncière.</w:t>
            </w:r>
          </w:p>
          <w:p w14:paraId="7DBB8857" w14:textId="77777777" w:rsidR="005F1EA8" w:rsidRDefault="005F1EA8"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1E6A746F" w14:textId="77777777" w:rsidR="005F1EA8" w:rsidRDefault="005F1EA8"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75017F7E" w14:textId="77777777" w:rsidR="005F1EA8" w:rsidRDefault="005F1EA8"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5584F551" w14:textId="77777777" w:rsidR="005F1EA8" w:rsidRDefault="005F1EA8"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68C3F7AB" w14:textId="77777777" w:rsidR="005F1EA8" w:rsidRDefault="005F1EA8"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410153C2" w14:textId="77777777" w:rsidR="005F1EA8" w:rsidRDefault="005F1EA8"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6AF6FDE2" w14:textId="77777777" w:rsidR="005F1EA8" w:rsidRDefault="005F1EA8"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2076C116" w14:textId="77777777" w:rsidR="005F1EA8" w:rsidRDefault="005F1EA8"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06DA37BF" w14:textId="77777777" w:rsidR="005F1EA8" w:rsidRDefault="005F1EA8"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7C994A30" w14:textId="77777777" w:rsidR="005F1EA8" w:rsidRDefault="005F1EA8"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1FC00F4C" w14:textId="77777777" w:rsidR="005F1EA8" w:rsidRDefault="005F1EA8"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261793D4" w14:textId="77777777" w:rsidR="005F1EA8" w:rsidRDefault="005F1EA8"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718EEED9" w14:textId="77777777" w:rsidR="005F1EA8" w:rsidRDefault="005F1EA8"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136DFBF0" w14:textId="77777777" w:rsidR="005F1EA8" w:rsidRDefault="005F1EA8"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7D66D876" w14:textId="77777777" w:rsidR="005F1EA8" w:rsidRDefault="005F1EA8"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6D8B227F" w14:textId="77777777" w:rsidR="005F1EA8" w:rsidRDefault="005F1EA8"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0DB75741" w14:textId="77777777" w:rsidR="005F1EA8" w:rsidRDefault="005F1EA8"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4D9B087E" w14:textId="77777777" w:rsidR="005F1EA8" w:rsidRDefault="005F1EA8"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4FA1A63C" w14:textId="77777777" w:rsidR="005F1EA8" w:rsidRDefault="005F1EA8"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07732B2F" w14:textId="77777777" w:rsidR="005F1EA8" w:rsidRPr="009D5ECC" w:rsidRDefault="005F1EA8" w:rsidP="005F1EA8">
            <w:pPr>
              <w:spacing w:after="0" w:line="240" w:lineRule="auto"/>
              <w:ind w:left="0" w:right="0" w:firstLine="0"/>
              <w:jc w:val="left"/>
              <w:rPr>
                <w:rFonts w:ascii="Times New Roman" w:eastAsia="Times New Roman" w:hAnsi="Times New Roman" w:cs="Times New Roman"/>
                <w:sz w:val="20"/>
                <w:szCs w:val="20"/>
                <w:lang w:val="fr-FR" w:eastAsia="fr-FR"/>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684C6650" w14:textId="40F5A72A" w:rsidR="0022108A" w:rsidRDefault="0022108A" w:rsidP="005F1EA8">
            <w:pPr>
              <w:spacing w:after="0" w:line="240" w:lineRule="auto"/>
              <w:ind w:left="0" w:right="0" w:firstLine="0"/>
              <w:jc w:val="left"/>
              <w:rPr>
                <w:rFonts w:ascii="Times New Roman" w:eastAsia="Symbol" w:hAnsi="Times New Roman" w:cs="Times New Roman"/>
                <w:sz w:val="20"/>
                <w:szCs w:val="20"/>
                <w:lang w:eastAsia="fr-FR"/>
              </w:rPr>
            </w:pPr>
          </w:p>
          <w:p w14:paraId="55FE0CC3" w14:textId="77777777" w:rsidR="0022108A" w:rsidRDefault="0022108A" w:rsidP="005F1EA8">
            <w:pPr>
              <w:spacing w:after="0" w:line="240" w:lineRule="auto"/>
              <w:ind w:left="0" w:right="0" w:firstLine="0"/>
              <w:jc w:val="left"/>
              <w:rPr>
                <w:rFonts w:ascii="Times New Roman" w:eastAsia="Symbol" w:hAnsi="Times New Roman" w:cs="Times New Roman"/>
                <w:sz w:val="20"/>
                <w:szCs w:val="20"/>
                <w:lang w:eastAsia="fr-FR"/>
              </w:rPr>
            </w:pPr>
          </w:p>
          <w:p w14:paraId="0E3C7ECB" w14:textId="2B1ABFFD" w:rsidR="005F1EA8" w:rsidRDefault="0022108A" w:rsidP="005F1EA8">
            <w:pPr>
              <w:spacing w:after="0" w:line="240" w:lineRule="auto"/>
              <w:ind w:left="0" w:right="0" w:firstLine="0"/>
              <w:jc w:val="left"/>
              <w:rPr>
                <w:rFonts w:ascii="Times New Roman" w:eastAsia="Symbol" w:hAnsi="Times New Roman" w:cs="Times New Roman"/>
                <w:sz w:val="20"/>
                <w:szCs w:val="20"/>
                <w:lang w:eastAsia="fr-FR"/>
              </w:rPr>
            </w:pPr>
            <w:r>
              <w:rPr>
                <w:rFonts w:ascii="Times New Roman" w:eastAsia="Symbol" w:hAnsi="Times New Roman" w:cs="Times New Roman"/>
                <w:sz w:val="20"/>
                <w:szCs w:val="20"/>
                <w:lang w:eastAsia="fr-FR"/>
              </w:rPr>
              <w:t xml:space="preserve">Une première version du registre foncier communautaire a été </w:t>
            </w:r>
            <w:r w:rsidR="002A57B4">
              <w:rPr>
                <w:rFonts w:ascii="Times New Roman" w:eastAsia="Symbol" w:hAnsi="Times New Roman" w:cs="Times New Roman"/>
                <w:sz w:val="20"/>
                <w:szCs w:val="20"/>
                <w:lang w:eastAsia="fr-FR"/>
              </w:rPr>
              <w:t>présentée</w:t>
            </w:r>
            <w:r>
              <w:rPr>
                <w:rFonts w:ascii="Times New Roman" w:eastAsia="Symbol" w:hAnsi="Times New Roman" w:cs="Times New Roman"/>
                <w:sz w:val="20"/>
                <w:szCs w:val="20"/>
                <w:lang w:eastAsia="fr-FR"/>
              </w:rPr>
              <w:t xml:space="preserve"> et soumis à des discussions</w:t>
            </w:r>
          </w:p>
          <w:p w14:paraId="41D8DF14" w14:textId="77777777" w:rsidR="005F1EA8" w:rsidRDefault="005F1EA8" w:rsidP="005F1EA8">
            <w:pPr>
              <w:spacing w:after="0" w:line="240" w:lineRule="auto"/>
              <w:ind w:left="0" w:right="0" w:firstLine="0"/>
              <w:jc w:val="left"/>
              <w:rPr>
                <w:rFonts w:ascii="Times New Roman" w:eastAsia="Symbol" w:hAnsi="Times New Roman" w:cs="Times New Roman"/>
                <w:sz w:val="20"/>
                <w:szCs w:val="20"/>
                <w:lang w:eastAsia="fr-FR"/>
              </w:rPr>
            </w:pPr>
          </w:p>
          <w:p w14:paraId="37F2D7FC" w14:textId="77777777" w:rsidR="005F1EA8" w:rsidRDefault="005F1EA8" w:rsidP="005F1EA8">
            <w:pPr>
              <w:spacing w:after="0" w:line="240" w:lineRule="auto"/>
              <w:ind w:left="0" w:right="0" w:firstLine="0"/>
              <w:jc w:val="left"/>
              <w:rPr>
                <w:rFonts w:ascii="Times New Roman" w:eastAsia="Symbol" w:hAnsi="Times New Roman" w:cs="Times New Roman"/>
                <w:sz w:val="20"/>
                <w:szCs w:val="20"/>
                <w:lang w:eastAsia="fr-FR"/>
              </w:rPr>
            </w:pPr>
          </w:p>
          <w:p w14:paraId="7A54B097" w14:textId="77777777" w:rsidR="005F1EA8" w:rsidRDefault="005F1EA8" w:rsidP="005F1EA8">
            <w:pPr>
              <w:spacing w:after="0" w:line="240" w:lineRule="auto"/>
              <w:ind w:left="0" w:right="0" w:firstLine="0"/>
              <w:jc w:val="left"/>
              <w:rPr>
                <w:rFonts w:ascii="Times New Roman" w:eastAsia="Symbol" w:hAnsi="Times New Roman" w:cs="Times New Roman"/>
                <w:sz w:val="20"/>
                <w:szCs w:val="20"/>
                <w:lang w:eastAsia="fr-FR"/>
              </w:rPr>
            </w:pPr>
          </w:p>
          <w:p w14:paraId="1E078D17" w14:textId="77777777" w:rsidR="005F1EA8" w:rsidRDefault="005F1EA8" w:rsidP="005F1EA8">
            <w:pPr>
              <w:spacing w:after="0" w:line="240" w:lineRule="auto"/>
              <w:ind w:left="0" w:right="0" w:firstLine="0"/>
              <w:jc w:val="left"/>
              <w:rPr>
                <w:rFonts w:ascii="Times New Roman" w:eastAsia="Symbol" w:hAnsi="Times New Roman" w:cs="Times New Roman"/>
                <w:sz w:val="20"/>
                <w:szCs w:val="20"/>
                <w:lang w:eastAsia="fr-FR"/>
              </w:rPr>
            </w:pPr>
          </w:p>
          <w:p w14:paraId="22BC6521" w14:textId="77777777" w:rsidR="005F1EA8" w:rsidRDefault="005F1EA8" w:rsidP="005F1EA8">
            <w:pPr>
              <w:spacing w:after="0" w:line="240" w:lineRule="auto"/>
              <w:ind w:left="0" w:right="0" w:firstLine="0"/>
              <w:jc w:val="left"/>
              <w:rPr>
                <w:rFonts w:ascii="Times New Roman" w:eastAsia="Symbol" w:hAnsi="Times New Roman" w:cs="Times New Roman"/>
                <w:sz w:val="20"/>
                <w:szCs w:val="20"/>
                <w:lang w:eastAsia="fr-FR"/>
              </w:rPr>
            </w:pPr>
          </w:p>
          <w:p w14:paraId="30805830" w14:textId="77777777" w:rsidR="005F1EA8" w:rsidRDefault="005F1EA8" w:rsidP="005F1EA8">
            <w:pPr>
              <w:spacing w:after="0" w:line="240" w:lineRule="auto"/>
              <w:ind w:left="0" w:right="0" w:firstLine="0"/>
              <w:jc w:val="left"/>
              <w:rPr>
                <w:rFonts w:ascii="Times New Roman" w:eastAsia="Symbol" w:hAnsi="Times New Roman" w:cs="Times New Roman"/>
                <w:sz w:val="20"/>
                <w:szCs w:val="20"/>
                <w:lang w:eastAsia="fr-FR"/>
              </w:rPr>
            </w:pPr>
          </w:p>
          <w:p w14:paraId="46C401ED" w14:textId="77777777" w:rsidR="005F1EA8" w:rsidRDefault="005F1EA8" w:rsidP="005F1EA8">
            <w:pPr>
              <w:spacing w:after="0" w:line="240" w:lineRule="auto"/>
              <w:ind w:left="0" w:right="0" w:firstLine="0"/>
              <w:jc w:val="left"/>
              <w:rPr>
                <w:rFonts w:ascii="Times New Roman" w:eastAsia="Symbol" w:hAnsi="Times New Roman" w:cs="Times New Roman"/>
                <w:sz w:val="20"/>
                <w:szCs w:val="20"/>
                <w:lang w:eastAsia="fr-FR"/>
              </w:rPr>
            </w:pPr>
          </w:p>
          <w:p w14:paraId="688ACECA" w14:textId="77777777" w:rsidR="005F1EA8" w:rsidRDefault="005F1EA8" w:rsidP="005F1EA8">
            <w:pPr>
              <w:spacing w:after="0" w:line="240" w:lineRule="auto"/>
              <w:ind w:left="0" w:right="0" w:firstLine="0"/>
              <w:jc w:val="left"/>
              <w:rPr>
                <w:rFonts w:ascii="Times New Roman" w:eastAsia="Symbol" w:hAnsi="Times New Roman" w:cs="Times New Roman"/>
                <w:sz w:val="20"/>
                <w:szCs w:val="20"/>
                <w:lang w:eastAsia="fr-FR"/>
              </w:rPr>
            </w:pPr>
          </w:p>
          <w:p w14:paraId="302C1897" w14:textId="77777777" w:rsidR="005F1EA8" w:rsidRDefault="005F1EA8" w:rsidP="005F1EA8">
            <w:pPr>
              <w:spacing w:after="0" w:line="240" w:lineRule="auto"/>
              <w:ind w:left="0" w:right="0" w:firstLine="0"/>
              <w:jc w:val="left"/>
              <w:rPr>
                <w:rFonts w:ascii="Times New Roman" w:eastAsia="Symbol" w:hAnsi="Times New Roman" w:cs="Times New Roman"/>
                <w:sz w:val="20"/>
                <w:szCs w:val="20"/>
                <w:lang w:eastAsia="fr-FR"/>
              </w:rPr>
            </w:pPr>
          </w:p>
          <w:p w14:paraId="26B82057" w14:textId="77777777" w:rsidR="005F1EA8" w:rsidRDefault="005F1EA8" w:rsidP="005F1EA8">
            <w:pPr>
              <w:spacing w:after="0" w:line="240" w:lineRule="auto"/>
              <w:ind w:left="0" w:right="0" w:firstLine="0"/>
              <w:jc w:val="left"/>
              <w:rPr>
                <w:rFonts w:ascii="Times New Roman" w:eastAsia="Symbol" w:hAnsi="Times New Roman" w:cs="Times New Roman"/>
                <w:sz w:val="20"/>
                <w:szCs w:val="20"/>
                <w:lang w:eastAsia="fr-FR"/>
              </w:rPr>
            </w:pPr>
          </w:p>
          <w:p w14:paraId="00BD6806" w14:textId="77777777" w:rsidR="005F1EA8" w:rsidRDefault="005F1EA8" w:rsidP="005F1EA8">
            <w:pPr>
              <w:spacing w:after="0" w:line="240" w:lineRule="auto"/>
              <w:ind w:left="0" w:right="0" w:firstLine="0"/>
              <w:jc w:val="left"/>
              <w:rPr>
                <w:rFonts w:ascii="Times New Roman" w:eastAsia="Symbol" w:hAnsi="Times New Roman" w:cs="Times New Roman"/>
                <w:sz w:val="20"/>
                <w:szCs w:val="20"/>
                <w:lang w:eastAsia="fr-FR"/>
              </w:rPr>
            </w:pPr>
          </w:p>
          <w:p w14:paraId="7D4C6D6A" w14:textId="77777777" w:rsidR="005F1EA8" w:rsidRDefault="005F1EA8" w:rsidP="005F1EA8">
            <w:pPr>
              <w:spacing w:after="0" w:line="240" w:lineRule="auto"/>
              <w:ind w:left="0" w:right="0" w:firstLine="0"/>
              <w:jc w:val="left"/>
              <w:rPr>
                <w:rFonts w:ascii="Times New Roman" w:eastAsia="Symbol" w:hAnsi="Times New Roman" w:cs="Times New Roman"/>
                <w:sz w:val="20"/>
                <w:szCs w:val="20"/>
                <w:lang w:eastAsia="fr-FR"/>
              </w:rPr>
            </w:pPr>
          </w:p>
          <w:p w14:paraId="780E8766" w14:textId="77777777" w:rsidR="005F1EA8" w:rsidRDefault="005F1EA8" w:rsidP="005F1EA8">
            <w:pPr>
              <w:spacing w:after="0" w:line="240" w:lineRule="auto"/>
              <w:ind w:left="0" w:right="0" w:firstLine="0"/>
              <w:jc w:val="left"/>
              <w:rPr>
                <w:rFonts w:ascii="Times New Roman" w:eastAsia="Symbol" w:hAnsi="Times New Roman" w:cs="Times New Roman"/>
                <w:sz w:val="20"/>
                <w:szCs w:val="20"/>
                <w:lang w:eastAsia="fr-FR"/>
              </w:rPr>
            </w:pPr>
          </w:p>
          <w:p w14:paraId="606D3E3A" w14:textId="77777777" w:rsidR="005F1EA8" w:rsidRDefault="005F1EA8" w:rsidP="005F1EA8">
            <w:pPr>
              <w:spacing w:after="0" w:line="240" w:lineRule="auto"/>
              <w:ind w:left="0" w:right="0" w:firstLine="0"/>
              <w:jc w:val="left"/>
              <w:rPr>
                <w:rFonts w:ascii="Times New Roman" w:eastAsia="Symbol" w:hAnsi="Times New Roman" w:cs="Times New Roman"/>
                <w:sz w:val="20"/>
                <w:szCs w:val="20"/>
                <w:lang w:eastAsia="fr-FR"/>
              </w:rPr>
            </w:pPr>
          </w:p>
          <w:p w14:paraId="59F91FBE" w14:textId="77777777" w:rsidR="005F1EA8" w:rsidRDefault="005F1EA8" w:rsidP="005F1EA8">
            <w:pPr>
              <w:spacing w:after="0" w:line="240" w:lineRule="auto"/>
              <w:ind w:left="0" w:right="0" w:firstLine="0"/>
              <w:jc w:val="left"/>
              <w:rPr>
                <w:rFonts w:ascii="Times New Roman" w:eastAsia="Symbol" w:hAnsi="Times New Roman" w:cs="Times New Roman"/>
                <w:sz w:val="20"/>
                <w:szCs w:val="20"/>
                <w:lang w:eastAsia="fr-FR"/>
              </w:rPr>
            </w:pPr>
          </w:p>
          <w:p w14:paraId="4543B2B6" w14:textId="77777777" w:rsidR="005F1EA8" w:rsidRDefault="005F1EA8" w:rsidP="005F1EA8">
            <w:pPr>
              <w:spacing w:after="0" w:line="240" w:lineRule="auto"/>
              <w:ind w:left="0" w:right="0" w:firstLine="0"/>
              <w:jc w:val="left"/>
              <w:rPr>
                <w:rFonts w:ascii="Times New Roman" w:eastAsia="Symbol" w:hAnsi="Times New Roman" w:cs="Times New Roman"/>
                <w:sz w:val="20"/>
                <w:szCs w:val="20"/>
                <w:lang w:eastAsia="fr-FR"/>
              </w:rPr>
            </w:pPr>
          </w:p>
          <w:p w14:paraId="512BBF2A" w14:textId="77777777" w:rsidR="005F1EA8" w:rsidRDefault="005F1EA8" w:rsidP="005F1EA8">
            <w:pPr>
              <w:spacing w:after="0" w:line="240" w:lineRule="auto"/>
              <w:ind w:left="0" w:right="0" w:firstLine="0"/>
              <w:jc w:val="left"/>
              <w:rPr>
                <w:rFonts w:ascii="Times New Roman" w:eastAsia="Symbol" w:hAnsi="Times New Roman" w:cs="Times New Roman"/>
                <w:sz w:val="20"/>
                <w:szCs w:val="20"/>
                <w:lang w:eastAsia="fr-FR"/>
              </w:rPr>
            </w:pPr>
          </w:p>
          <w:p w14:paraId="1651A04D" w14:textId="77777777" w:rsidR="005F1EA8" w:rsidRDefault="005F1EA8" w:rsidP="005F1EA8">
            <w:pPr>
              <w:spacing w:after="0" w:line="240" w:lineRule="auto"/>
              <w:ind w:left="0" w:right="0" w:firstLine="0"/>
              <w:jc w:val="left"/>
              <w:rPr>
                <w:rFonts w:ascii="Times New Roman" w:eastAsia="Symbol" w:hAnsi="Times New Roman" w:cs="Times New Roman"/>
                <w:sz w:val="20"/>
                <w:szCs w:val="20"/>
                <w:lang w:eastAsia="fr-FR"/>
              </w:rPr>
            </w:pPr>
          </w:p>
          <w:p w14:paraId="547F6EFB" w14:textId="77777777" w:rsidR="005F1EA8" w:rsidRDefault="005F1EA8" w:rsidP="005F1EA8">
            <w:pPr>
              <w:spacing w:after="0" w:line="240" w:lineRule="auto"/>
              <w:ind w:left="0" w:right="0" w:firstLine="0"/>
              <w:jc w:val="left"/>
              <w:rPr>
                <w:rFonts w:ascii="Times New Roman" w:eastAsia="Symbol" w:hAnsi="Times New Roman" w:cs="Times New Roman"/>
                <w:sz w:val="20"/>
                <w:szCs w:val="20"/>
                <w:lang w:eastAsia="fr-FR"/>
              </w:rPr>
            </w:pPr>
          </w:p>
          <w:p w14:paraId="37D17830" w14:textId="77777777" w:rsidR="005F1EA8" w:rsidRDefault="005F1EA8" w:rsidP="005F1EA8">
            <w:pPr>
              <w:spacing w:after="0" w:line="240" w:lineRule="auto"/>
              <w:ind w:left="0" w:right="0" w:firstLine="0"/>
              <w:jc w:val="left"/>
              <w:rPr>
                <w:rFonts w:ascii="Times New Roman" w:eastAsia="Symbol" w:hAnsi="Times New Roman" w:cs="Times New Roman"/>
                <w:sz w:val="20"/>
                <w:szCs w:val="20"/>
                <w:lang w:eastAsia="fr-FR"/>
              </w:rPr>
            </w:pPr>
          </w:p>
          <w:p w14:paraId="79FC9D94" w14:textId="77777777" w:rsidR="005F1EA8" w:rsidRDefault="005F1EA8" w:rsidP="005F1EA8">
            <w:pPr>
              <w:spacing w:after="0" w:line="240" w:lineRule="auto"/>
              <w:ind w:left="0" w:right="0" w:firstLine="0"/>
              <w:jc w:val="left"/>
              <w:rPr>
                <w:rFonts w:ascii="Times New Roman" w:eastAsia="Symbol" w:hAnsi="Times New Roman" w:cs="Times New Roman"/>
                <w:sz w:val="20"/>
                <w:szCs w:val="20"/>
                <w:lang w:eastAsia="fr-FR"/>
              </w:rPr>
            </w:pPr>
          </w:p>
          <w:p w14:paraId="6B36364B" w14:textId="77777777" w:rsidR="005F1EA8" w:rsidRDefault="005F1EA8" w:rsidP="005F1EA8">
            <w:pPr>
              <w:spacing w:after="0" w:line="240" w:lineRule="auto"/>
              <w:ind w:left="0" w:right="0" w:firstLine="0"/>
              <w:jc w:val="left"/>
              <w:rPr>
                <w:rFonts w:ascii="Times New Roman" w:eastAsia="Symbol" w:hAnsi="Times New Roman" w:cs="Times New Roman"/>
                <w:sz w:val="20"/>
                <w:szCs w:val="20"/>
                <w:lang w:eastAsia="fr-FR"/>
              </w:rPr>
            </w:pPr>
          </w:p>
          <w:p w14:paraId="19CDBB15" w14:textId="77777777" w:rsidR="005F1EA8" w:rsidRDefault="005F1EA8" w:rsidP="005F1EA8">
            <w:pPr>
              <w:spacing w:after="0" w:line="240" w:lineRule="auto"/>
              <w:ind w:left="0" w:right="0" w:firstLine="0"/>
              <w:jc w:val="left"/>
              <w:rPr>
                <w:rFonts w:ascii="Times New Roman" w:eastAsia="Symbol" w:hAnsi="Times New Roman" w:cs="Times New Roman"/>
                <w:sz w:val="20"/>
                <w:szCs w:val="20"/>
                <w:lang w:eastAsia="fr-FR"/>
              </w:rPr>
            </w:pPr>
          </w:p>
          <w:p w14:paraId="048ED466" w14:textId="77777777" w:rsidR="005F1EA8" w:rsidRDefault="005F1EA8" w:rsidP="005F1EA8">
            <w:pPr>
              <w:spacing w:after="0" w:line="240" w:lineRule="auto"/>
              <w:ind w:left="0" w:right="0" w:firstLine="0"/>
              <w:jc w:val="left"/>
              <w:rPr>
                <w:rFonts w:ascii="Times New Roman" w:eastAsia="Symbol" w:hAnsi="Times New Roman" w:cs="Times New Roman"/>
                <w:sz w:val="20"/>
                <w:szCs w:val="20"/>
                <w:lang w:eastAsia="fr-FR"/>
              </w:rPr>
            </w:pPr>
          </w:p>
          <w:p w14:paraId="7676F045" w14:textId="77777777" w:rsidR="005F1EA8" w:rsidRPr="005F1EA8" w:rsidRDefault="005F1EA8" w:rsidP="005F1EA8">
            <w:pPr>
              <w:spacing w:after="0" w:line="240" w:lineRule="auto"/>
              <w:ind w:left="0" w:right="0" w:firstLine="0"/>
              <w:jc w:val="left"/>
              <w:rPr>
                <w:rFonts w:ascii="Times New Roman" w:eastAsia="Symbol" w:hAnsi="Times New Roman" w:cs="Times New Roman"/>
                <w:sz w:val="20"/>
                <w:szCs w:val="20"/>
                <w:lang w:eastAsia="fr-FR"/>
              </w:rPr>
            </w:pPr>
          </w:p>
        </w:tc>
        <w:tc>
          <w:tcPr>
            <w:tcW w:w="2639" w:type="dxa"/>
            <w:tcBorders>
              <w:top w:val="single" w:sz="4" w:space="0" w:color="auto"/>
              <w:left w:val="nil"/>
              <w:bottom w:val="single" w:sz="4" w:space="0" w:color="auto"/>
              <w:right w:val="single" w:sz="4" w:space="0" w:color="auto"/>
            </w:tcBorders>
            <w:shd w:val="clear" w:color="auto" w:fill="auto"/>
            <w:vAlign w:val="center"/>
          </w:tcPr>
          <w:p w14:paraId="7EF9DF3A" w14:textId="4758A1CA" w:rsidR="005F1EA8" w:rsidRPr="005F1EA8" w:rsidRDefault="00B65851" w:rsidP="00A10D43">
            <w:pPr>
              <w:rPr>
                <w:rFonts w:ascii="Times New Roman" w:hAnsi="Times New Roman" w:cs="Times New Roman"/>
                <w:sz w:val="20"/>
                <w:szCs w:val="20"/>
              </w:rPr>
            </w:pPr>
            <w:r>
              <w:rPr>
                <w:rFonts w:ascii="Times New Roman" w:hAnsi="Times New Roman" w:cs="Times New Roman"/>
                <w:sz w:val="20"/>
                <w:szCs w:val="20"/>
              </w:rPr>
              <w:t>Idem que N°2 ci-dessus.</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bottom"/>
          </w:tcPr>
          <w:p w14:paraId="52F5AFDA" w14:textId="77777777" w:rsidR="005F1EA8" w:rsidRDefault="00B743A9" w:rsidP="005F1EA8">
            <w:pPr>
              <w:spacing w:after="0" w:line="240" w:lineRule="auto"/>
              <w:ind w:left="0" w:right="0" w:firstLine="0"/>
              <w:jc w:val="left"/>
              <w:rPr>
                <w:rFonts w:ascii="Times New Roman" w:eastAsia="Times New Roman" w:hAnsi="Times New Roman" w:cs="Times New Roman"/>
                <w:sz w:val="20"/>
                <w:szCs w:val="20"/>
                <w:lang w:val="fr-FR" w:eastAsia="fr-FR"/>
              </w:rPr>
            </w:pPr>
            <w:r>
              <w:rPr>
                <w:rFonts w:ascii="Times New Roman" w:eastAsia="Times New Roman" w:hAnsi="Times New Roman" w:cs="Times New Roman"/>
                <w:sz w:val="20"/>
                <w:szCs w:val="20"/>
                <w:lang w:val="fr-FR" w:eastAsia="fr-FR"/>
              </w:rPr>
              <w:t>RAS</w:t>
            </w:r>
          </w:p>
          <w:p w14:paraId="36681ABC" w14:textId="77777777" w:rsidR="00B743A9" w:rsidRDefault="00B743A9"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52D65E49" w14:textId="77777777" w:rsidR="00B743A9" w:rsidRDefault="00B743A9"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04EBF502" w14:textId="77777777" w:rsidR="00B743A9" w:rsidRDefault="00B743A9"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6B230313" w14:textId="77777777" w:rsidR="00B743A9" w:rsidRDefault="00B743A9"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3939D654" w14:textId="77777777" w:rsidR="00B743A9" w:rsidRDefault="00B743A9"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7AE03A0A" w14:textId="77777777" w:rsidR="00B743A9" w:rsidRDefault="00B743A9"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071F968F" w14:textId="77777777" w:rsidR="00B743A9" w:rsidRDefault="00B743A9"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61DFA86A" w14:textId="77777777" w:rsidR="00B743A9" w:rsidRDefault="00B743A9"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5C4CDAC0" w14:textId="77777777" w:rsidR="00B743A9" w:rsidRDefault="00B743A9"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0B70D557" w14:textId="77777777" w:rsidR="00B743A9" w:rsidRDefault="00B743A9"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02B51911" w14:textId="77777777" w:rsidR="00B743A9" w:rsidRDefault="00B743A9"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788F45F6" w14:textId="77777777" w:rsidR="00B743A9" w:rsidRDefault="00B743A9"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2B7BF5B1" w14:textId="77777777" w:rsidR="00B743A9" w:rsidRDefault="00B743A9"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4D8D5381" w14:textId="77777777" w:rsidR="00B743A9" w:rsidRDefault="00B743A9"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41C94B4A" w14:textId="77777777" w:rsidR="00B743A9" w:rsidRDefault="00B743A9"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625A1E09" w14:textId="77777777" w:rsidR="00B743A9" w:rsidRDefault="00B743A9"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363F3C67" w14:textId="77777777" w:rsidR="00B743A9" w:rsidRDefault="00B743A9"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32FCFBEF" w14:textId="77777777" w:rsidR="00B743A9" w:rsidRDefault="00B743A9"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2E59C25D" w14:textId="77777777" w:rsidR="00B743A9" w:rsidRDefault="00B743A9"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448228A6" w14:textId="77777777" w:rsidR="00B743A9" w:rsidRDefault="00B743A9" w:rsidP="005F1EA8">
            <w:pPr>
              <w:spacing w:after="0" w:line="240" w:lineRule="auto"/>
              <w:ind w:left="0" w:right="0" w:firstLine="0"/>
              <w:jc w:val="left"/>
              <w:rPr>
                <w:rFonts w:ascii="Times New Roman" w:eastAsia="Times New Roman" w:hAnsi="Times New Roman" w:cs="Times New Roman"/>
                <w:sz w:val="20"/>
                <w:szCs w:val="20"/>
                <w:lang w:val="fr-FR" w:eastAsia="fr-FR"/>
              </w:rPr>
            </w:pPr>
          </w:p>
          <w:p w14:paraId="174D0D1C" w14:textId="77777777" w:rsidR="00B743A9" w:rsidRPr="009D5ECC" w:rsidRDefault="00B743A9" w:rsidP="005F1EA8">
            <w:pPr>
              <w:spacing w:after="0" w:line="240" w:lineRule="auto"/>
              <w:ind w:left="0" w:right="0" w:firstLine="0"/>
              <w:jc w:val="left"/>
              <w:rPr>
                <w:rFonts w:ascii="Times New Roman" w:eastAsia="Times New Roman" w:hAnsi="Times New Roman" w:cs="Times New Roman"/>
                <w:sz w:val="20"/>
                <w:szCs w:val="20"/>
                <w:lang w:val="fr-FR" w:eastAsia="fr-FR"/>
              </w:rPr>
            </w:pPr>
          </w:p>
        </w:tc>
      </w:tr>
    </w:tbl>
    <w:p w14:paraId="5461CC56" w14:textId="77777777" w:rsidR="001B42EF" w:rsidRPr="007059D7" w:rsidRDefault="001B42EF" w:rsidP="002B1911">
      <w:pPr>
        <w:tabs>
          <w:tab w:val="center" w:pos="5024"/>
        </w:tabs>
        <w:spacing w:before="57" w:after="198" w:line="259" w:lineRule="auto"/>
        <w:ind w:left="-15" w:right="0" w:firstLine="0"/>
        <w:jc w:val="left"/>
        <w:rPr>
          <w:rFonts w:ascii="Times New Roman" w:eastAsia="Arial" w:hAnsi="Times New Roman" w:cs="Times New Roman"/>
          <w:sz w:val="24"/>
          <w:szCs w:val="24"/>
        </w:rPr>
      </w:pPr>
    </w:p>
    <w:p w14:paraId="46E8E55F" w14:textId="77777777" w:rsidR="0032381C" w:rsidRPr="007059D7" w:rsidRDefault="0032381C" w:rsidP="002B1911">
      <w:pPr>
        <w:tabs>
          <w:tab w:val="center" w:pos="5024"/>
        </w:tabs>
        <w:spacing w:before="57" w:after="198" w:line="259" w:lineRule="auto"/>
        <w:ind w:left="-15" w:right="0" w:firstLine="0"/>
        <w:jc w:val="left"/>
        <w:rPr>
          <w:rFonts w:ascii="Times New Roman" w:eastAsia="Arial" w:hAnsi="Times New Roman" w:cs="Times New Roman"/>
          <w:sz w:val="24"/>
          <w:szCs w:val="24"/>
        </w:rPr>
      </w:pPr>
    </w:p>
    <w:p w14:paraId="6FB44E17" w14:textId="77777777" w:rsidR="0032381C" w:rsidRPr="007059D7" w:rsidRDefault="0032381C" w:rsidP="002B1911">
      <w:pPr>
        <w:tabs>
          <w:tab w:val="center" w:pos="5024"/>
        </w:tabs>
        <w:spacing w:before="57" w:after="198" w:line="259" w:lineRule="auto"/>
        <w:ind w:left="-15" w:right="0" w:firstLine="0"/>
        <w:jc w:val="left"/>
        <w:rPr>
          <w:rFonts w:ascii="Times New Roman" w:eastAsia="Arial" w:hAnsi="Times New Roman" w:cs="Times New Roman"/>
          <w:sz w:val="24"/>
          <w:szCs w:val="24"/>
        </w:rPr>
      </w:pPr>
    </w:p>
    <w:p w14:paraId="7324CDBA" w14:textId="77777777" w:rsidR="0032381C" w:rsidRPr="007059D7" w:rsidRDefault="0032381C" w:rsidP="002B1911">
      <w:pPr>
        <w:tabs>
          <w:tab w:val="center" w:pos="5024"/>
        </w:tabs>
        <w:spacing w:before="57" w:after="198" w:line="259" w:lineRule="auto"/>
        <w:ind w:left="-15" w:right="0" w:firstLine="0"/>
        <w:jc w:val="left"/>
        <w:rPr>
          <w:rFonts w:ascii="Times New Roman" w:eastAsia="Arial" w:hAnsi="Times New Roman" w:cs="Times New Roman"/>
          <w:sz w:val="24"/>
          <w:szCs w:val="24"/>
        </w:rPr>
      </w:pPr>
    </w:p>
    <w:p w14:paraId="65F53EB2" w14:textId="77777777" w:rsidR="0032381C" w:rsidRPr="007059D7" w:rsidRDefault="0032381C" w:rsidP="002B1911">
      <w:pPr>
        <w:tabs>
          <w:tab w:val="center" w:pos="5024"/>
        </w:tabs>
        <w:spacing w:before="57" w:after="198" w:line="259" w:lineRule="auto"/>
        <w:ind w:left="-15" w:right="0" w:firstLine="0"/>
        <w:jc w:val="left"/>
        <w:rPr>
          <w:rFonts w:ascii="Times New Roman" w:eastAsia="Arial" w:hAnsi="Times New Roman" w:cs="Times New Roman"/>
          <w:sz w:val="24"/>
          <w:szCs w:val="24"/>
        </w:rPr>
      </w:pPr>
    </w:p>
    <w:p w14:paraId="0C7322AF" w14:textId="77777777" w:rsidR="0032381C" w:rsidRPr="007059D7" w:rsidRDefault="0032381C" w:rsidP="002B1911">
      <w:pPr>
        <w:tabs>
          <w:tab w:val="center" w:pos="5024"/>
        </w:tabs>
        <w:spacing w:before="57" w:after="198" w:line="259" w:lineRule="auto"/>
        <w:ind w:left="-15" w:right="0" w:firstLine="0"/>
        <w:jc w:val="left"/>
        <w:rPr>
          <w:rFonts w:ascii="Times New Roman" w:eastAsia="Arial" w:hAnsi="Times New Roman" w:cs="Times New Roman"/>
          <w:sz w:val="24"/>
          <w:szCs w:val="24"/>
        </w:rPr>
      </w:pPr>
    </w:p>
    <w:p w14:paraId="38065C41" w14:textId="77777777" w:rsidR="00C96BEA" w:rsidRPr="007059D7" w:rsidRDefault="00C96BEA" w:rsidP="002B1911">
      <w:pPr>
        <w:tabs>
          <w:tab w:val="center" w:pos="5024"/>
        </w:tabs>
        <w:spacing w:before="57" w:after="198" w:line="259" w:lineRule="auto"/>
        <w:ind w:left="-15" w:right="0" w:firstLine="0"/>
        <w:jc w:val="left"/>
        <w:rPr>
          <w:rFonts w:ascii="Times New Roman" w:eastAsia="Arial" w:hAnsi="Times New Roman" w:cs="Times New Roman"/>
          <w:sz w:val="24"/>
          <w:szCs w:val="24"/>
        </w:rPr>
      </w:pPr>
    </w:p>
    <w:p w14:paraId="670E0ACB" w14:textId="77777777" w:rsidR="00C96BEA" w:rsidRPr="007059D7" w:rsidRDefault="00C96BEA" w:rsidP="002B1911">
      <w:pPr>
        <w:tabs>
          <w:tab w:val="center" w:pos="5024"/>
        </w:tabs>
        <w:spacing w:before="57" w:after="198" w:line="259" w:lineRule="auto"/>
        <w:ind w:left="-15" w:right="0" w:firstLine="0"/>
        <w:jc w:val="left"/>
        <w:rPr>
          <w:rFonts w:ascii="Times New Roman" w:eastAsia="Arial" w:hAnsi="Times New Roman" w:cs="Times New Roman"/>
          <w:sz w:val="24"/>
          <w:szCs w:val="24"/>
        </w:rPr>
      </w:pPr>
    </w:p>
    <w:p w14:paraId="20C0FE24" w14:textId="77777777" w:rsidR="00C96BEA" w:rsidRPr="007059D7" w:rsidRDefault="00C96BEA" w:rsidP="002B1911">
      <w:pPr>
        <w:tabs>
          <w:tab w:val="center" w:pos="5024"/>
        </w:tabs>
        <w:spacing w:before="57" w:after="198" w:line="259" w:lineRule="auto"/>
        <w:ind w:left="-15" w:right="0" w:firstLine="0"/>
        <w:jc w:val="left"/>
        <w:rPr>
          <w:rFonts w:ascii="Times New Roman" w:eastAsia="Arial" w:hAnsi="Times New Roman" w:cs="Times New Roman"/>
          <w:sz w:val="24"/>
          <w:szCs w:val="24"/>
        </w:rPr>
      </w:pPr>
    </w:p>
    <w:p w14:paraId="26E2703D" w14:textId="77777777" w:rsidR="00C96BEA" w:rsidRPr="007059D7" w:rsidRDefault="00C96BEA" w:rsidP="002B1911">
      <w:pPr>
        <w:tabs>
          <w:tab w:val="center" w:pos="5024"/>
        </w:tabs>
        <w:spacing w:before="57" w:after="198" w:line="259" w:lineRule="auto"/>
        <w:ind w:left="-15" w:right="0" w:firstLine="0"/>
        <w:jc w:val="left"/>
        <w:rPr>
          <w:rFonts w:ascii="Times New Roman" w:eastAsia="Arial" w:hAnsi="Times New Roman" w:cs="Times New Roman"/>
          <w:sz w:val="24"/>
          <w:szCs w:val="24"/>
        </w:rPr>
      </w:pPr>
    </w:p>
    <w:p w14:paraId="57F8A0BC" w14:textId="77777777" w:rsidR="00C96BEA" w:rsidRPr="007059D7" w:rsidRDefault="00C96BEA" w:rsidP="002B1911">
      <w:pPr>
        <w:tabs>
          <w:tab w:val="center" w:pos="5024"/>
        </w:tabs>
        <w:spacing w:before="57" w:after="198" w:line="259" w:lineRule="auto"/>
        <w:ind w:left="-15" w:right="0" w:firstLine="0"/>
        <w:jc w:val="left"/>
        <w:rPr>
          <w:rFonts w:ascii="Times New Roman" w:eastAsia="Arial" w:hAnsi="Times New Roman" w:cs="Times New Roman"/>
          <w:sz w:val="24"/>
          <w:szCs w:val="24"/>
        </w:rPr>
      </w:pPr>
    </w:p>
    <w:p w14:paraId="783B3E8F" w14:textId="77777777" w:rsidR="00C96BEA" w:rsidRPr="007059D7" w:rsidRDefault="00C96BEA" w:rsidP="002B1911">
      <w:pPr>
        <w:tabs>
          <w:tab w:val="center" w:pos="5024"/>
        </w:tabs>
        <w:spacing w:before="57" w:after="198" w:line="259" w:lineRule="auto"/>
        <w:ind w:left="-15" w:right="0" w:firstLine="0"/>
        <w:jc w:val="left"/>
        <w:rPr>
          <w:rFonts w:ascii="Times New Roman" w:eastAsia="Arial" w:hAnsi="Times New Roman" w:cs="Times New Roman"/>
          <w:sz w:val="24"/>
          <w:szCs w:val="24"/>
        </w:rPr>
      </w:pPr>
    </w:p>
    <w:p w14:paraId="13DBF43B" w14:textId="77777777" w:rsidR="00C96BEA" w:rsidRPr="007059D7" w:rsidRDefault="00C96BEA" w:rsidP="002B1911">
      <w:pPr>
        <w:tabs>
          <w:tab w:val="center" w:pos="5024"/>
        </w:tabs>
        <w:spacing w:before="57" w:after="198" w:line="259" w:lineRule="auto"/>
        <w:ind w:left="-15" w:right="0" w:firstLine="0"/>
        <w:jc w:val="left"/>
        <w:rPr>
          <w:rFonts w:ascii="Times New Roman" w:eastAsia="Arial" w:hAnsi="Times New Roman" w:cs="Times New Roman"/>
          <w:sz w:val="24"/>
          <w:szCs w:val="24"/>
        </w:rPr>
      </w:pPr>
    </w:p>
    <w:p w14:paraId="78352DB5" w14:textId="77777777" w:rsidR="00C96BEA" w:rsidRPr="007059D7" w:rsidRDefault="00C96BEA" w:rsidP="002B1911">
      <w:pPr>
        <w:tabs>
          <w:tab w:val="center" w:pos="5024"/>
        </w:tabs>
        <w:spacing w:before="57" w:after="198" w:line="259" w:lineRule="auto"/>
        <w:ind w:left="-15" w:right="0" w:firstLine="0"/>
        <w:jc w:val="left"/>
        <w:rPr>
          <w:rFonts w:ascii="Times New Roman" w:eastAsia="Arial" w:hAnsi="Times New Roman" w:cs="Times New Roman"/>
          <w:sz w:val="24"/>
          <w:szCs w:val="24"/>
        </w:rPr>
      </w:pPr>
    </w:p>
    <w:p w14:paraId="2B277463" w14:textId="77777777" w:rsidR="00015102" w:rsidRPr="007059D7" w:rsidRDefault="00015102" w:rsidP="002B1911">
      <w:pPr>
        <w:tabs>
          <w:tab w:val="center" w:pos="5024"/>
        </w:tabs>
        <w:spacing w:before="57" w:after="198" w:line="259" w:lineRule="auto"/>
        <w:ind w:left="-15" w:right="0" w:firstLine="0"/>
        <w:jc w:val="left"/>
        <w:rPr>
          <w:rFonts w:ascii="Times New Roman" w:eastAsia="Arial" w:hAnsi="Times New Roman" w:cs="Times New Roman"/>
          <w:sz w:val="24"/>
          <w:szCs w:val="24"/>
        </w:rPr>
      </w:pPr>
    </w:p>
    <w:p w14:paraId="23A8C8B7" w14:textId="77777777" w:rsidR="00015102" w:rsidRPr="007059D7" w:rsidRDefault="00015102" w:rsidP="002B1911">
      <w:pPr>
        <w:tabs>
          <w:tab w:val="center" w:pos="5024"/>
        </w:tabs>
        <w:spacing w:before="57" w:after="198" w:line="259" w:lineRule="auto"/>
        <w:ind w:left="-15" w:right="0" w:firstLine="0"/>
        <w:jc w:val="left"/>
        <w:rPr>
          <w:rFonts w:ascii="Times New Roman" w:eastAsia="Arial" w:hAnsi="Times New Roman" w:cs="Times New Roman"/>
          <w:sz w:val="24"/>
          <w:szCs w:val="24"/>
        </w:rPr>
      </w:pPr>
    </w:p>
    <w:p w14:paraId="1D28EAA7" w14:textId="77777777" w:rsidR="00BD6639" w:rsidRPr="007059D7" w:rsidRDefault="00BD6639" w:rsidP="005F7940">
      <w:pPr>
        <w:pStyle w:val="ListParagraph"/>
        <w:numPr>
          <w:ilvl w:val="0"/>
          <w:numId w:val="17"/>
        </w:numPr>
        <w:shd w:val="clear" w:color="auto" w:fill="ACB9CA" w:themeFill="text2" w:themeFillTint="66"/>
        <w:tabs>
          <w:tab w:val="center" w:pos="5024"/>
        </w:tabs>
        <w:spacing w:before="57" w:after="198" w:line="259" w:lineRule="auto"/>
        <w:ind w:right="0"/>
        <w:jc w:val="center"/>
        <w:rPr>
          <w:rFonts w:ascii="Times New Roman" w:eastAsia="Arial" w:hAnsi="Times New Roman" w:cs="Times New Roman"/>
          <w:b/>
          <w:sz w:val="24"/>
          <w:szCs w:val="24"/>
        </w:rPr>
        <w:sectPr w:rsidR="00BD6639" w:rsidRPr="007059D7" w:rsidSect="00C8307D">
          <w:pgSz w:w="16838" w:h="11906" w:orient="landscape"/>
          <w:pgMar w:top="1418" w:right="1418" w:bottom="1418" w:left="1418" w:header="709" w:footer="709" w:gutter="0"/>
          <w:cols w:space="708"/>
          <w:docGrid w:linePitch="360"/>
        </w:sectPr>
      </w:pPr>
    </w:p>
    <w:p w14:paraId="45BEB7CC" w14:textId="77777777" w:rsidR="00E64D86" w:rsidRPr="007059D7" w:rsidRDefault="00E64D86" w:rsidP="007059D7">
      <w:pPr>
        <w:pStyle w:val="Heading2"/>
        <w:numPr>
          <w:ilvl w:val="0"/>
          <w:numId w:val="36"/>
        </w:numPr>
        <w:shd w:val="clear" w:color="auto" w:fill="BFBFBF" w:themeFill="background1" w:themeFillShade="BF"/>
        <w:jc w:val="center"/>
        <w:rPr>
          <w:rFonts w:ascii="Times New Roman" w:eastAsia="Arial" w:hAnsi="Times New Roman" w:cs="Times New Roman"/>
          <w:b/>
          <w:color w:val="000000" w:themeColor="text1"/>
        </w:rPr>
      </w:pPr>
      <w:bookmarkStart w:id="6" w:name="_Toc15027812"/>
      <w:r w:rsidRPr="007059D7">
        <w:rPr>
          <w:rFonts w:ascii="Times New Roman" w:eastAsia="Arial" w:hAnsi="Times New Roman" w:cs="Times New Roman"/>
          <w:b/>
          <w:color w:val="000000" w:themeColor="text1"/>
        </w:rPr>
        <w:t>Gestion participative</w:t>
      </w:r>
      <w:bookmarkEnd w:id="6"/>
    </w:p>
    <w:p w14:paraId="409DF09D" w14:textId="77777777" w:rsidR="00CD29EB" w:rsidRPr="007059D7" w:rsidRDefault="00CD29EB" w:rsidP="00FE31AD">
      <w:pPr>
        <w:tabs>
          <w:tab w:val="left" w:pos="5220"/>
        </w:tabs>
        <w:rPr>
          <w:rFonts w:ascii="Times New Roman" w:hAnsi="Times New Roman" w:cs="Times New Roman"/>
          <w:color w:val="000000" w:themeColor="text1"/>
          <w:sz w:val="24"/>
          <w:szCs w:val="24"/>
        </w:rPr>
      </w:pPr>
    </w:p>
    <w:p w14:paraId="06249945" w14:textId="752E6CF5" w:rsidR="00946177" w:rsidRPr="007059D7" w:rsidRDefault="00120676" w:rsidP="00FE31AD">
      <w:pPr>
        <w:tabs>
          <w:tab w:val="left" w:pos="5220"/>
        </w:tabs>
        <w:rPr>
          <w:rFonts w:ascii="Times New Roman" w:hAnsi="Times New Roman" w:cs="Times New Roman"/>
          <w:color w:val="000000" w:themeColor="text1"/>
          <w:sz w:val="24"/>
          <w:szCs w:val="24"/>
        </w:rPr>
      </w:pPr>
      <w:r w:rsidRPr="007059D7">
        <w:rPr>
          <w:rFonts w:ascii="Times New Roman" w:hAnsi="Times New Roman" w:cs="Times New Roman"/>
          <w:color w:val="000000" w:themeColor="text1"/>
          <w:sz w:val="24"/>
          <w:szCs w:val="24"/>
        </w:rPr>
        <w:t xml:space="preserve">Le programme est </w:t>
      </w:r>
      <w:r w:rsidR="00397778" w:rsidRPr="007059D7">
        <w:rPr>
          <w:rFonts w:ascii="Times New Roman" w:hAnsi="Times New Roman" w:cs="Times New Roman"/>
          <w:color w:val="000000" w:themeColor="text1"/>
          <w:sz w:val="24"/>
          <w:szCs w:val="24"/>
        </w:rPr>
        <w:t>mis</w:t>
      </w:r>
      <w:r w:rsidRPr="007059D7">
        <w:rPr>
          <w:rFonts w:ascii="Times New Roman" w:hAnsi="Times New Roman" w:cs="Times New Roman"/>
          <w:color w:val="000000" w:themeColor="text1"/>
          <w:sz w:val="24"/>
          <w:szCs w:val="24"/>
        </w:rPr>
        <w:t xml:space="preserve"> en œuvre de façon transparente et participative. Cela est d’abord reflété dans la planification et l’exécution conjointes des activités par l’ONU-Habitat et la CONAREF. </w:t>
      </w:r>
      <w:r w:rsidR="00A92572">
        <w:rPr>
          <w:rFonts w:ascii="Times New Roman" w:hAnsi="Times New Roman" w:cs="Times New Roman"/>
          <w:color w:val="000000" w:themeColor="text1"/>
          <w:sz w:val="24"/>
          <w:szCs w:val="24"/>
        </w:rPr>
        <w:t>Le fonctionnement régulier des organes politiques et techniques de la CONAREF offre aussi une opportunité de gestion participative institutionnelle</w:t>
      </w:r>
      <w:r w:rsidR="00031537">
        <w:rPr>
          <w:rFonts w:ascii="Times New Roman" w:hAnsi="Times New Roman" w:cs="Times New Roman"/>
          <w:color w:val="000000" w:themeColor="text1"/>
          <w:sz w:val="24"/>
          <w:szCs w:val="24"/>
        </w:rPr>
        <w:t>, avec la représentation de différents ministères ayant une compétence touchant au foncier.</w:t>
      </w:r>
    </w:p>
    <w:p w14:paraId="4518A490" w14:textId="77777777" w:rsidR="00946177" w:rsidRDefault="00946177" w:rsidP="00FE31AD">
      <w:pPr>
        <w:tabs>
          <w:tab w:val="left" w:pos="5220"/>
        </w:tabs>
        <w:rPr>
          <w:rFonts w:ascii="Times New Roman" w:hAnsi="Times New Roman" w:cs="Times New Roman"/>
          <w:color w:val="000000" w:themeColor="text1"/>
          <w:sz w:val="24"/>
          <w:szCs w:val="24"/>
        </w:rPr>
      </w:pPr>
    </w:p>
    <w:p w14:paraId="5D6E0080" w14:textId="02BA6E0B" w:rsidR="00A92572" w:rsidRPr="007059D7" w:rsidRDefault="00A92572" w:rsidP="00A92572">
      <w:pPr>
        <w:tabs>
          <w:tab w:val="left" w:pos="5220"/>
        </w:tabs>
        <w:rPr>
          <w:rFonts w:ascii="Times New Roman" w:hAnsi="Times New Roman" w:cs="Times New Roman"/>
          <w:color w:val="000000" w:themeColor="text1"/>
          <w:sz w:val="24"/>
          <w:szCs w:val="24"/>
        </w:rPr>
      </w:pPr>
      <w:r w:rsidRPr="007059D7">
        <w:rPr>
          <w:rFonts w:ascii="Times New Roman" w:hAnsi="Times New Roman" w:cs="Times New Roman"/>
          <w:color w:val="000000" w:themeColor="text1"/>
          <w:sz w:val="24"/>
          <w:szCs w:val="24"/>
        </w:rPr>
        <w:t>En outre, toutes les autres parties prenantes</w:t>
      </w:r>
      <w:r w:rsidR="00D7440C">
        <w:rPr>
          <w:rFonts w:ascii="Times New Roman" w:hAnsi="Times New Roman" w:cs="Times New Roman"/>
          <w:color w:val="000000" w:themeColor="text1"/>
          <w:sz w:val="24"/>
          <w:szCs w:val="24"/>
        </w:rPr>
        <w:t xml:space="preserve"> </w:t>
      </w:r>
      <w:r w:rsidRPr="007059D7">
        <w:rPr>
          <w:rFonts w:ascii="Times New Roman" w:hAnsi="Times New Roman" w:cs="Times New Roman"/>
          <w:color w:val="000000" w:themeColor="text1"/>
          <w:sz w:val="24"/>
          <w:szCs w:val="24"/>
        </w:rPr>
        <w:t>sont consultées et leurs avis pris en compte. Ainsi, la société civile est impliquée à travers une consultation permanente avec le</w:t>
      </w:r>
      <w:r>
        <w:rPr>
          <w:rFonts w:ascii="Times New Roman" w:hAnsi="Times New Roman" w:cs="Times New Roman"/>
          <w:color w:val="000000" w:themeColor="text1"/>
          <w:sz w:val="24"/>
          <w:szCs w:val="24"/>
        </w:rPr>
        <w:t>s organisations des peuples autochtones</w:t>
      </w:r>
      <w:r w:rsidR="00031537">
        <w:rPr>
          <w:rFonts w:ascii="Times New Roman" w:hAnsi="Times New Roman" w:cs="Times New Roman"/>
          <w:color w:val="000000" w:themeColor="text1"/>
          <w:sz w:val="24"/>
          <w:szCs w:val="24"/>
        </w:rPr>
        <w:t>,</w:t>
      </w:r>
      <w:r w:rsidR="00C650BC">
        <w:rPr>
          <w:rFonts w:ascii="Times New Roman" w:hAnsi="Times New Roman" w:cs="Times New Roman"/>
          <w:color w:val="000000" w:themeColor="text1"/>
          <w:sz w:val="24"/>
          <w:szCs w:val="24"/>
        </w:rPr>
        <w:t xml:space="preserve"> les organisations de défenses des droits des femmes, des jeunes,</w:t>
      </w:r>
      <w:r w:rsidR="00031537">
        <w:rPr>
          <w:rFonts w:ascii="Times New Roman" w:hAnsi="Times New Roman" w:cs="Times New Roman"/>
          <w:color w:val="000000" w:themeColor="text1"/>
          <w:sz w:val="24"/>
          <w:szCs w:val="24"/>
        </w:rPr>
        <w:t xml:space="preserve"> la stratégie d’engagement nationale (SNE) de la </w:t>
      </w:r>
      <w:r w:rsidR="00031537" w:rsidRPr="00031537">
        <w:rPr>
          <w:rFonts w:ascii="Times New Roman" w:hAnsi="Times New Roman" w:cs="Times New Roman"/>
          <w:color w:val="000000" w:themeColor="text1"/>
          <w:sz w:val="24"/>
          <w:szCs w:val="24"/>
        </w:rPr>
        <w:t>Coalition internationale pour l'accès à la terre (International Land Coalition - ILC)</w:t>
      </w:r>
      <w:r w:rsidR="00C650BC">
        <w:rPr>
          <w:rFonts w:ascii="Times New Roman" w:hAnsi="Times New Roman" w:cs="Times New Roman"/>
          <w:color w:val="000000" w:themeColor="text1"/>
          <w:sz w:val="24"/>
          <w:szCs w:val="24"/>
        </w:rPr>
        <w:t>,</w:t>
      </w:r>
      <w:r w:rsidR="001700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ainsi qu’avec le G</w:t>
      </w:r>
      <w:r w:rsidRPr="007059D7">
        <w:rPr>
          <w:rFonts w:ascii="Times New Roman" w:hAnsi="Times New Roman" w:cs="Times New Roman"/>
          <w:color w:val="000000" w:themeColor="text1"/>
          <w:sz w:val="24"/>
          <w:szCs w:val="24"/>
        </w:rPr>
        <w:t>roupe de travail climat REDD+ rénové (GTCRR) qui participe aux différentes</w:t>
      </w:r>
      <w:r w:rsidR="00397778">
        <w:rPr>
          <w:rFonts w:ascii="Times New Roman" w:hAnsi="Times New Roman" w:cs="Times New Roman"/>
          <w:color w:val="000000" w:themeColor="text1"/>
          <w:sz w:val="24"/>
          <w:szCs w:val="24"/>
        </w:rPr>
        <w:t xml:space="preserve"> </w:t>
      </w:r>
      <w:r w:rsidRPr="007059D7">
        <w:rPr>
          <w:rFonts w:ascii="Times New Roman" w:hAnsi="Times New Roman" w:cs="Times New Roman"/>
          <w:color w:val="000000" w:themeColor="text1"/>
          <w:sz w:val="24"/>
          <w:szCs w:val="24"/>
        </w:rPr>
        <w:t>rencontre</w:t>
      </w:r>
      <w:r w:rsidR="006C2B5F">
        <w:rPr>
          <w:rFonts w:ascii="Times New Roman" w:hAnsi="Times New Roman" w:cs="Times New Roman"/>
          <w:color w:val="000000" w:themeColor="text1"/>
          <w:sz w:val="24"/>
          <w:szCs w:val="24"/>
        </w:rPr>
        <w:t>s</w:t>
      </w:r>
      <w:r w:rsidRPr="007059D7">
        <w:rPr>
          <w:rFonts w:ascii="Times New Roman" w:hAnsi="Times New Roman" w:cs="Times New Roman"/>
          <w:color w:val="000000" w:themeColor="text1"/>
          <w:sz w:val="24"/>
          <w:szCs w:val="24"/>
        </w:rPr>
        <w:t xml:space="preserve"> de planification du programme. </w:t>
      </w:r>
      <w:r>
        <w:rPr>
          <w:rFonts w:ascii="Times New Roman" w:hAnsi="Times New Roman" w:cs="Times New Roman"/>
          <w:color w:val="000000" w:themeColor="text1"/>
          <w:sz w:val="24"/>
          <w:szCs w:val="24"/>
        </w:rPr>
        <w:t xml:space="preserve">La même dynamique de participation touche aussi </w:t>
      </w:r>
      <w:r w:rsidR="00C650BC">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ANATC (Association nationale de l’autorité traditionnelle du Congo) qui désormais </w:t>
      </w:r>
      <w:r w:rsidR="00C650BC">
        <w:rPr>
          <w:rFonts w:ascii="Times New Roman" w:hAnsi="Times New Roman" w:cs="Times New Roman"/>
          <w:color w:val="000000" w:themeColor="text1"/>
          <w:sz w:val="24"/>
          <w:szCs w:val="24"/>
        </w:rPr>
        <w:t xml:space="preserve">est </w:t>
      </w:r>
      <w:r>
        <w:rPr>
          <w:rFonts w:ascii="Times New Roman" w:hAnsi="Times New Roman" w:cs="Times New Roman"/>
          <w:color w:val="000000" w:themeColor="text1"/>
          <w:sz w:val="24"/>
          <w:szCs w:val="24"/>
        </w:rPr>
        <w:t>pris en compte dans les diverses consultations.</w:t>
      </w:r>
      <w:r w:rsidR="00C650BC">
        <w:rPr>
          <w:rFonts w:ascii="Times New Roman" w:hAnsi="Times New Roman" w:cs="Times New Roman"/>
          <w:color w:val="000000" w:themeColor="text1"/>
          <w:sz w:val="24"/>
          <w:szCs w:val="24"/>
        </w:rPr>
        <w:t xml:space="preserve"> Ces acteurs sont impliqués dans le processus tant au niveau national qu’au niveau des provinces où la participation est aussi ouverte aux organisations locales.</w:t>
      </w:r>
    </w:p>
    <w:p w14:paraId="601626AF" w14:textId="77777777" w:rsidR="00A92572" w:rsidRPr="007059D7" w:rsidRDefault="00A92572" w:rsidP="00FE31AD">
      <w:pPr>
        <w:tabs>
          <w:tab w:val="left" w:pos="5220"/>
        </w:tabs>
        <w:rPr>
          <w:rFonts w:ascii="Times New Roman" w:hAnsi="Times New Roman" w:cs="Times New Roman"/>
          <w:color w:val="000000" w:themeColor="text1"/>
          <w:sz w:val="24"/>
          <w:szCs w:val="24"/>
        </w:rPr>
      </w:pPr>
    </w:p>
    <w:p w14:paraId="4CD6EEE6" w14:textId="6FCDA025" w:rsidR="005539C0" w:rsidRDefault="005539C0" w:rsidP="00FE31AD">
      <w:pPr>
        <w:tabs>
          <w:tab w:val="left" w:pos="522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Dans le cadre des consultations sur le document de politique foncière, le </w:t>
      </w:r>
      <w:r w:rsidR="00C650BC">
        <w:rPr>
          <w:rFonts w:ascii="Times New Roman" w:hAnsi="Times New Roman" w:cs="Times New Roman"/>
          <w:color w:val="000000" w:themeColor="text1"/>
          <w:sz w:val="24"/>
          <w:szCs w:val="24"/>
        </w:rPr>
        <w:t>programme</w:t>
      </w:r>
      <w:r>
        <w:rPr>
          <w:rFonts w:ascii="Times New Roman" w:hAnsi="Times New Roman" w:cs="Times New Roman"/>
          <w:color w:val="000000" w:themeColor="text1"/>
          <w:sz w:val="24"/>
          <w:szCs w:val="24"/>
        </w:rPr>
        <w:t xml:space="preserve"> a engagé une réflexion avec les partenaires de la société civile afin de les </w:t>
      </w:r>
      <w:r w:rsidR="00C650BC">
        <w:rPr>
          <w:rFonts w:ascii="Times New Roman" w:hAnsi="Times New Roman" w:cs="Times New Roman"/>
          <w:color w:val="000000" w:themeColor="text1"/>
          <w:sz w:val="24"/>
          <w:szCs w:val="24"/>
        </w:rPr>
        <w:t>faire jouer un rôle actif permettant une appropriation du processus</w:t>
      </w:r>
      <w:r>
        <w:rPr>
          <w:rFonts w:ascii="Times New Roman" w:hAnsi="Times New Roman" w:cs="Times New Roman"/>
          <w:color w:val="000000" w:themeColor="text1"/>
          <w:sz w:val="24"/>
          <w:szCs w:val="24"/>
        </w:rPr>
        <w:t xml:space="preserve"> dans lesdites consultations, notamment au niveau provincial. La réunion d’échanges organisé</w:t>
      </w:r>
      <w:r w:rsidR="000449B5">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à cet effet a permis aux partenaires de faire des propositions d’amélioration de la stratégie de consultations qui leur a été présentée</w:t>
      </w:r>
      <w:r w:rsidR="00BB1D63">
        <w:rPr>
          <w:rFonts w:ascii="Times New Roman" w:hAnsi="Times New Roman" w:cs="Times New Roman"/>
          <w:color w:val="000000" w:themeColor="text1"/>
          <w:sz w:val="24"/>
          <w:szCs w:val="24"/>
        </w:rPr>
        <w:t xml:space="preserve">, en se référant notamment au </w:t>
      </w:r>
      <w:r w:rsidR="00BB1D63" w:rsidRPr="00BB1D63">
        <w:rPr>
          <w:rFonts w:ascii="Times New Roman" w:hAnsi="Times New Roman" w:cs="Times New Roman"/>
          <w:color w:val="000000" w:themeColor="text1"/>
          <w:sz w:val="24"/>
          <w:szCs w:val="24"/>
        </w:rPr>
        <w:t xml:space="preserve">‘Guide méthodologique de consultations’ élaboré par le GTCRR. </w:t>
      </w:r>
      <w:r w:rsidR="00BB1D63">
        <w:rPr>
          <w:rFonts w:ascii="Times New Roman" w:hAnsi="Times New Roman" w:cs="Times New Roman"/>
          <w:color w:val="000000" w:themeColor="text1"/>
          <w:sz w:val="24"/>
          <w:szCs w:val="24"/>
        </w:rPr>
        <w:t>Les propositions sont aussi allées</w:t>
      </w:r>
      <w:r>
        <w:rPr>
          <w:rFonts w:ascii="Times New Roman" w:hAnsi="Times New Roman" w:cs="Times New Roman"/>
          <w:color w:val="000000" w:themeColor="text1"/>
          <w:sz w:val="24"/>
          <w:szCs w:val="24"/>
        </w:rPr>
        <w:t xml:space="preserve"> dans le sens de leur participation et accompagnement dans le processus des consultations. Le déploiement sur le terrain se fera conformément à un calendrier et une modalité convenus entre la CONAREF et ses partenaires.</w:t>
      </w:r>
    </w:p>
    <w:p w14:paraId="73C6CEA0" w14:textId="3E3B445D" w:rsidR="00F965D6" w:rsidRPr="007059D7" w:rsidRDefault="00F965D6" w:rsidP="0017001F">
      <w:pPr>
        <w:tabs>
          <w:tab w:val="left" w:pos="5220"/>
        </w:tabs>
        <w:ind w:left="0" w:firstLine="0"/>
        <w:rPr>
          <w:rFonts w:ascii="Times New Roman" w:hAnsi="Times New Roman" w:cs="Times New Roman"/>
          <w:color w:val="000000" w:themeColor="text1"/>
          <w:sz w:val="24"/>
          <w:szCs w:val="24"/>
        </w:rPr>
      </w:pPr>
    </w:p>
    <w:p w14:paraId="22C6C3A5" w14:textId="77777777" w:rsidR="00C021F2" w:rsidRPr="007059D7" w:rsidRDefault="00C021F2" w:rsidP="007059D7">
      <w:pPr>
        <w:pStyle w:val="Heading2"/>
        <w:numPr>
          <w:ilvl w:val="0"/>
          <w:numId w:val="36"/>
        </w:numPr>
        <w:shd w:val="clear" w:color="auto" w:fill="BFBFBF" w:themeFill="background1" w:themeFillShade="BF"/>
        <w:jc w:val="center"/>
        <w:rPr>
          <w:rFonts w:ascii="Times New Roman" w:eastAsia="Arial" w:hAnsi="Times New Roman" w:cs="Times New Roman"/>
          <w:b/>
          <w:color w:val="000000" w:themeColor="text1"/>
        </w:rPr>
      </w:pPr>
      <w:bookmarkStart w:id="7" w:name="_Toc15027813"/>
      <w:r w:rsidRPr="007059D7">
        <w:rPr>
          <w:rFonts w:ascii="Times New Roman" w:eastAsia="Arial" w:hAnsi="Times New Roman" w:cs="Times New Roman"/>
          <w:b/>
          <w:color w:val="000000" w:themeColor="text1"/>
        </w:rPr>
        <w:t>Narratif sur l’aspect genre</w:t>
      </w:r>
      <w:bookmarkEnd w:id="7"/>
    </w:p>
    <w:p w14:paraId="39251B34" w14:textId="77777777" w:rsidR="00686B1D" w:rsidRDefault="00686B1D" w:rsidP="00FB7378">
      <w:pPr>
        <w:tabs>
          <w:tab w:val="left" w:pos="5220"/>
        </w:tabs>
        <w:rPr>
          <w:rFonts w:ascii="Times New Roman" w:hAnsi="Times New Roman" w:cs="Times New Roman"/>
          <w:color w:val="000000" w:themeColor="text1"/>
          <w:sz w:val="24"/>
          <w:szCs w:val="24"/>
        </w:rPr>
      </w:pPr>
    </w:p>
    <w:p w14:paraId="5F916963" w14:textId="443782DD" w:rsidR="00686B1D" w:rsidRDefault="007E3123" w:rsidP="00FB7378">
      <w:pPr>
        <w:tabs>
          <w:tab w:val="left" w:pos="522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Une importance particulière est accordée à la question du genre dans la mise en œuvre du programme. Après une analyse des problèmes fonciers touchant les femmes en RDC, </w:t>
      </w:r>
      <w:r w:rsidR="00F568E2">
        <w:rPr>
          <w:rFonts w:ascii="Times New Roman" w:hAnsi="Times New Roman" w:cs="Times New Roman"/>
          <w:color w:val="000000" w:themeColor="text1"/>
          <w:sz w:val="24"/>
          <w:szCs w:val="24"/>
        </w:rPr>
        <w:t>des aspects liés au genres sont intégrés dans le draft du DPFN.</w:t>
      </w:r>
      <w:r w:rsidR="00D9225D">
        <w:rPr>
          <w:rFonts w:ascii="Times New Roman" w:hAnsi="Times New Roman" w:cs="Times New Roman"/>
          <w:color w:val="000000" w:themeColor="text1"/>
          <w:sz w:val="24"/>
          <w:szCs w:val="24"/>
        </w:rPr>
        <w:t xml:space="preserve"> En outre, d</w:t>
      </w:r>
      <w:r w:rsidR="00686B1D">
        <w:rPr>
          <w:rFonts w:ascii="Times New Roman" w:hAnsi="Times New Roman" w:cs="Times New Roman"/>
          <w:color w:val="000000" w:themeColor="text1"/>
          <w:sz w:val="24"/>
          <w:szCs w:val="24"/>
        </w:rPr>
        <w:t>ans le cadre de la stratégie des consultations</w:t>
      </w:r>
      <w:r w:rsidR="00693A2A">
        <w:rPr>
          <w:rFonts w:ascii="Times New Roman" w:hAnsi="Times New Roman" w:cs="Times New Roman"/>
          <w:color w:val="000000" w:themeColor="text1"/>
          <w:sz w:val="24"/>
          <w:szCs w:val="24"/>
        </w:rPr>
        <w:t xml:space="preserve"> </w:t>
      </w:r>
      <w:r w:rsidR="00686B1D">
        <w:rPr>
          <w:rFonts w:ascii="Times New Roman" w:hAnsi="Times New Roman" w:cs="Times New Roman"/>
          <w:color w:val="000000" w:themeColor="text1"/>
          <w:sz w:val="24"/>
          <w:szCs w:val="24"/>
        </w:rPr>
        <w:t xml:space="preserve">le programme a requis qu’au moins le tiers des animateurs sélectionnés soit des </w:t>
      </w:r>
      <w:r w:rsidR="00693A2A">
        <w:rPr>
          <w:rFonts w:ascii="Times New Roman" w:hAnsi="Times New Roman" w:cs="Times New Roman"/>
          <w:color w:val="000000" w:themeColor="text1"/>
          <w:sz w:val="24"/>
          <w:szCs w:val="24"/>
        </w:rPr>
        <w:t>femmes</w:t>
      </w:r>
      <w:r w:rsidR="00686B1D">
        <w:rPr>
          <w:rFonts w:ascii="Times New Roman" w:hAnsi="Times New Roman" w:cs="Times New Roman"/>
          <w:color w:val="000000" w:themeColor="text1"/>
          <w:sz w:val="24"/>
          <w:szCs w:val="24"/>
        </w:rPr>
        <w:t xml:space="preserve">. Cette recommandation a été partagée avec les </w:t>
      </w:r>
      <w:proofErr w:type="spellStart"/>
      <w:r w:rsidR="00693A2A">
        <w:rPr>
          <w:rFonts w:ascii="Times New Roman" w:hAnsi="Times New Roman" w:cs="Times New Roman"/>
          <w:color w:val="000000" w:themeColor="text1"/>
          <w:sz w:val="24"/>
          <w:szCs w:val="24"/>
        </w:rPr>
        <w:t>OSCs</w:t>
      </w:r>
      <w:proofErr w:type="spellEnd"/>
      <w:r w:rsidR="00686B1D">
        <w:rPr>
          <w:rFonts w:ascii="Times New Roman" w:hAnsi="Times New Roman" w:cs="Times New Roman"/>
          <w:color w:val="000000" w:themeColor="text1"/>
          <w:sz w:val="24"/>
          <w:szCs w:val="24"/>
        </w:rPr>
        <w:t xml:space="preserve"> afin qu’elle</w:t>
      </w:r>
      <w:r w:rsidR="00693A2A">
        <w:rPr>
          <w:rFonts w:ascii="Times New Roman" w:hAnsi="Times New Roman" w:cs="Times New Roman"/>
          <w:color w:val="000000" w:themeColor="text1"/>
          <w:sz w:val="24"/>
          <w:szCs w:val="24"/>
        </w:rPr>
        <w:t>s</w:t>
      </w:r>
      <w:r w:rsidR="00686B1D">
        <w:rPr>
          <w:rFonts w:ascii="Times New Roman" w:hAnsi="Times New Roman" w:cs="Times New Roman"/>
          <w:color w:val="000000" w:themeColor="text1"/>
          <w:sz w:val="24"/>
          <w:szCs w:val="24"/>
        </w:rPr>
        <w:t xml:space="preserve"> l’intègre</w:t>
      </w:r>
      <w:r w:rsidR="00693A2A">
        <w:rPr>
          <w:rFonts w:ascii="Times New Roman" w:hAnsi="Times New Roman" w:cs="Times New Roman"/>
          <w:color w:val="000000" w:themeColor="text1"/>
          <w:sz w:val="24"/>
          <w:szCs w:val="24"/>
        </w:rPr>
        <w:t>nt</w:t>
      </w:r>
      <w:r w:rsidR="00686B1D">
        <w:rPr>
          <w:rFonts w:ascii="Times New Roman" w:hAnsi="Times New Roman" w:cs="Times New Roman"/>
          <w:color w:val="000000" w:themeColor="text1"/>
          <w:sz w:val="24"/>
          <w:szCs w:val="24"/>
        </w:rPr>
        <w:t xml:space="preserve"> dans le choix des animateurs qu’elles proposent. </w:t>
      </w:r>
      <w:r w:rsidR="00D9225D">
        <w:rPr>
          <w:rFonts w:ascii="Times New Roman" w:hAnsi="Times New Roman" w:cs="Times New Roman"/>
          <w:color w:val="000000" w:themeColor="text1"/>
          <w:sz w:val="24"/>
          <w:szCs w:val="24"/>
        </w:rPr>
        <w:t xml:space="preserve">Cet objectif n’a pu être atteint et au déploiement, on ne compte que xx femmes sur les xxx animateurs retenus. </w:t>
      </w:r>
    </w:p>
    <w:p w14:paraId="7ED68922" w14:textId="0757C86E" w:rsidR="00D9225D" w:rsidRDefault="00D9225D" w:rsidP="00FB7378">
      <w:pPr>
        <w:tabs>
          <w:tab w:val="left" w:pos="5220"/>
        </w:tabs>
        <w:rPr>
          <w:rFonts w:ascii="Times New Roman" w:hAnsi="Times New Roman" w:cs="Times New Roman"/>
          <w:color w:val="000000" w:themeColor="text1"/>
          <w:sz w:val="24"/>
          <w:szCs w:val="24"/>
        </w:rPr>
      </w:pPr>
    </w:p>
    <w:p w14:paraId="4DB0C6CD" w14:textId="307E27F9" w:rsidR="00D9225D" w:rsidRPr="007059D7" w:rsidRDefault="00D9225D" w:rsidP="00FB7378">
      <w:pPr>
        <w:tabs>
          <w:tab w:val="left" w:pos="522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Les consultations sont aussi l’occasion d’impliquer les femmes dans les discussions sur le document de politique foncière. Au niveau des 9 consultations déjà organisées, 15% des participants était des femmes sur les près de 600 représentant des parties prenantes. Ces femmes représentaient non seulement des organisations de femmes, mais aussi d’autres catégorie de parties prenantes.</w:t>
      </w:r>
    </w:p>
    <w:p w14:paraId="6884F073" w14:textId="72D040EA" w:rsidR="003E4796" w:rsidRDefault="003E4796" w:rsidP="00FB7378">
      <w:pPr>
        <w:tabs>
          <w:tab w:val="left" w:pos="5220"/>
        </w:tabs>
        <w:rPr>
          <w:rFonts w:ascii="Times New Roman" w:hAnsi="Times New Roman" w:cs="Times New Roman"/>
          <w:color w:val="000000" w:themeColor="text1"/>
          <w:sz w:val="24"/>
          <w:szCs w:val="24"/>
        </w:rPr>
      </w:pPr>
    </w:p>
    <w:p w14:paraId="61BE0533" w14:textId="20A4319A" w:rsidR="00F46024" w:rsidRPr="007059D7" w:rsidRDefault="00D9225D" w:rsidP="005A48FC">
      <w:pPr>
        <w:tabs>
          <w:tab w:val="left" w:pos="5220"/>
        </w:tabs>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Pour mieux intégrer la question d</w:t>
      </w:r>
      <w:r w:rsidR="00E475D0">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 xml:space="preserve"> genre dans la suite du programme, </w:t>
      </w:r>
      <w:r w:rsidR="00356DE9">
        <w:rPr>
          <w:rFonts w:ascii="Times New Roman" w:hAnsi="Times New Roman" w:cs="Times New Roman"/>
          <w:color w:val="000000" w:themeColor="text1"/>
          <w:sz w:val="24"/>
          <w:szCs w:val="24"/>
        </w:rPr>
        <w:t xml:space="preserve">l’équipe bénéficie d’un appui des spécialistes en genre au sein de la section foncière du siège d’ONUHABITAT. </w:t>
      </w:r>
      <w:r w:rsidR="00E475D0">
        <w:rPr>
          <w:rFonts w:ascii="Times New Roman" w:hAnsi="Times New Roman" w:cs="Times New Roman"/>
          <w:color w:val="000000" w:themeColor="text1"/>
          <w:sz w:val="24"/>
          <w:szCs w:val="24"/>
        </w:rPr>
        <w:t xml:space="preserve">Cela permet d’améliorer </w:t>
      </w:r>
      <w:r w:rsidR="00356DE9">
        <w:rPr>
          <w:rFonts w:ascii="Times New Roman" w:hAnsi="Times New Roman" w:cs="Times New Roman"/>
          <w:color w:val="000000" w:themeColor="text1"/>
          <w:sz w:val="24"/>
          <w:szCs w:val="24"/>
        </w:rPr>
        <w:t>la sensibilité genre de l’équipe</w:t>
      </w:r>
      <w:r w:rsidR="00E475D0">
        <w:rPr>
          <w:rFonts w:ascii="Times New Roman" w:hAnsi="Times New Roman" w:cs="Times New Roman"/>
          <w:color w:val="000000" w:themeColor="text1"/>
          <w:sz w:val="24"/>
          <w:szCs w:val="24"/>
        </w:rPr>
        <w:t xml:space="preserve"> de coordination</w:t>
      </w:r>
      <w:r w:rsidR="00356DE9">
        <w:rPr>
          <w:rFonts w:ascii="Times New Roman" w:hAnsi="Times New Roman" w:cs="Times New Roman"/>
          <w:color w:val="000000" w:themeColor="text1"/>
          <w:sz w:val="24"/>
          <w:szCs w:val="24"/>
        </w:rPr>
        <w:t xml:space="preserve">, </w:t>
      </w:r>
      <w:r w:rsidR="00E475D0">
        <w:rPr>
          <w:rFonts w:ascii="Times New Roman" w:hAnsi="Times New Roman" w:cs="Times New Roman"/>
          <w:color w:val="000000" w:themeColor="text1"/>
          <w:sz w:val="24"/>
          <w:szCs w:val="24"/>
        </w:rPr>
        <w:t xml:space="preserve">d’initier des </w:t>
      </w:r>
      <w:r w:rsidR="00356DE9">
        <w:rPr>
          <w:rFonts w:ascii="Times New Roman" w:hAnsi="Times New Roman" w:cs="Times New Roman"/>
          <w:color w:val="000000" w:themeColor="text1"/>
          <w:sz w:val="24"/>
          <w:szCs w:val="24"/>
        </w:rPr>
        <w:t>formation</w:t>
      </w:r>
      <w:r w:rsidR="00E475D0">
        <w:rPr>
          <w:rFonts w:ascii="Times New Roman" w:hAnsi="Times New Roman" w:cs="Times New Roman"/>
          <w:color w:val="000000" w:themeColor="text1"/>
          <w:sz w:val="24"/>
          <w:szCs w:val="24"/>
        </w:rPr>
        <w:t xml:space="preserve">s </w:t>
      </w:r>
      <w:r w:rsidR="00356DE9">
        <w:rPr>
          <w:rFonts w:ascii="Times New Roman" w:hAnsi="Times New Roman" w:cs="Times New Roman"/>
          <w:color w:val="000000" w:themeColor="text1"/>
          <w:sz w:val="24"/>
          <w:szCs w:val="24"/>
        </w:rPr>
        <w:t xml:space="preserve">sur le genre dans le foncier, </w:t>
      </w:r>
      <w:r w:rsidR="00E475D0">
        <w:rPr>
          <w:rFonts w:ascii="Times New Roman" w:hAnsi="Times New Roman" w:cs="Times New Roman"/>
          <w:color w:val="000000" w:themeColor="text1"/>
          <w:sz w:val="24"/>
          <w:szCs w:val="24"/>
        </w:rPr>
        <w:t xml:space="preserve">d’approfondir </w:t>
      </w:r>
      <w:r w:rsidR="00356DE9">
        <w:rPr>
          <w:rFonts w:ascii="Times New Roman" w:hAnsi="Times New Roman" w:cs="Times New Roman"/>
          <w:color w:val="000000" w:themeColor="text1"/>
          <w:sz w:val="24"/>
          <w:szCs w:val="24"/>
        </w:rPr>
        <w:t xml:space="preserve">le mapping des organisations travaillant sur la question et leur engagement dans le processus, etc. </w:t>
      </w:r>
      <w:r w:rsidR="00E475D0">
        <w:rPr>
          <w:rFonts w:ascii="Times New Roman" w:hAnsi="Times New Roman" w:cs="Times New Roman"/>
          <w:color w:val="000000" w:themeColor="text1"/>
          <w:sz w:val="24"/>
          <w:szCs w:val="24"/>
        </w:rPr>
        <w:t>U</w:t>
      </w:r>
      <w:r w:rsidR="00356DE9">
        <w:rPr>
          <w:rFonts w:ascii="Times New Roman" w:hAnsi="Times New Roman" w:cs="Times New Roman"/>
          <w:color w:val="000000" w:themeColor="text1"/>
          <w:sz w:val="24"/>
          <w:szCs w:val="24"/>
        </w:rPr>
        <w:t xml:space="preserve">n dialogue spécifique </w:t>
      </w:r>
      <w:r w:rsidR="00E475D0">
        <w:rPr>
          <w:rFonts w:ascii="Times New Roman" w:hAnsi="Times New Roman" w:cs="Times New Roman"/>
          <w:color w:val="000000" w:themeColor="text1"/>
          <w:sz w:val="24"/>
          <w:szCs w:val="24"/>
        </w:rPr>
        <w:t>est aussi programmé, dans le cadre des consultations,</w:t>
      </w:r>
      <w:r w:rsidR="00356DE9">
        <w:rPr>
          <w:rFonts w:ascii="Times New Roman" w:hAnsi="Times New Roman" w:cs="Times New Roman"/>
          <w:color w:val="000000" w:themeColor="text1"/>
          <w:sz w:val="24"/>
          <w:szCs w:val="24"/>
        </w:rPr>
        <w:t xml:space="preserve"> avec les femmes et les jeunes sur le processus de la réforme foncière</w:t>
      </w:r>
      <w:r w:rsidR="00F27868">
        <w:rPr>
          <w:rFonts w:ascii="Times New Roman" w:hAnsi="Times New Roman" w:cs="Times New Roman"/>
          <w:color w:val="000000" w:themeColor="text1"/>
          <w:sz w:val="24"/>
          <w:szCs w:val="24"/>
        </w:rPr>
        <w:t>.</w:t>
      </w:r>
    </w:p>
    <w:p w14:paraId="75CFEE71" w14:textId="3D560C77" w:rsidR="00BE276A" w:rsidRPr="00693A2A" w:rsidRDefault="00E475D0" w:rsidP="005A48FC">
      <w:pPr>
        <w:tabs>
          <w:tab w:val="left" w:pos="522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Enfin</w:t>
      </w:r>
      <w:r w:rsidR="00693A2A">
        <w:rPr>
          <w:rFonts w:ascii="Times New Roman" w:hAnsi="Times New Roman" w:cs="Times New Roman"/>
          <w:color w:val="000000" w:themeColor="text1"/>
          <w:sz w:val="24"/>
          <w:szCs w:val="24"/>
        </w:rPr>
        <w:t xml:space="preserve">, il est à noter une présence du personnel féminin </w:t>
      </w:r>
      <w:r>
        <w:rPr>
          <w:rFonts w:ascii="Times New Roman" w:hAnsi="Times New Roman" w:cs="Times New Roman"/>
          <w:color w:val="000000" w:themeColor="text1"/>
          <w:sz w:val="24"/>
          <w:szCs w:val="24"/>
        </w:rPr>
        <w:t>(autour de 3</w:t>
      </w:r>
      <w:r w:rsidR="0070581B">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w:t>
      </w:r>
      <w:r w:rsidR="00693A2A">
        <w:rPr>
          <w:rFonts w:ascii="Times New Roman" w:hAnsi="Times New Roman" w:cs="Times New Roman"/>
          <w:color w:val="000000" w:themeColor="text1"/>
          <w:sz w:val="24"/>
          <w:szCs w:val="24"/>
        </w:rPr>
        <w:t>dans les équipes de la CONAREF et d’ONU-Habitat travaillant sur le programme</w:t>
      </w:r>
      <w:r>
        <w:rPr>
          <w:rFonts w:ascii="Times New Roman" w:hAnsi="Times New Roman" w:cs="Times New Roman"/>
          <w:color w:val="000000" w:themeColor="text1"/>
          <w:sz w:val="24"/>
          <w:szCs w:val="24"/>
        </w:rPr>
        <w:t>.</w:t>
      </w:r>
    </w:p>
    <w:p w14:paraId="6DA2295B" w14:textId="77777777" w:rsidR="00122736" w:rsidRDefault="00122736" w:rsidP="00BE276A">
      <w:pPr>
        <w:spacing w:after="0" w:line="259" w:lineRule="auto"/>
        <w:ind w:right="0"/>
        <w:jc w:val="left"/>
        <w:rPr>
          <w:rFonts w:ascii="Times New Roman" w:hAnsi="Times New Roman" w:cs="Times New Roman"/>
          <w:sz w:val="24"/>
          <w:szCs w:val="24"/>
        </w:rPr>
      </w:pPr>
      <w:bookmarkStart w:id="8" w:name="_GoBack"/>
      <w:bookmarkEnd w:id="8"/>
    </w:p>
    <w:p w14:paraId="01197515" w14:textId="77777777" w:rsidR="00E4600B" w:rsidRPr="007059D7" w:rsidRDefault="00F91C3B" w:rsidP="007059D7">
      <w:pPr>
        <w:pStyle w:val="Heading2"/>
        <w:numPr>
          <w:ilvl w:val="0"/>
          <w:numId w:val="36"/>
        </w:numPr>
        <w:shd w:val="clear" w:color="auto" w:fill="BFBFBF" w:themeFill="background1" w:themeFillShade="BF"/>
        <w:jc w:val="center"/>
        <w:rPr>
          <w:rFonts w:ascii="Times New Roman" w:eastAsia="Arial" w:hAnsi="Times New Roman" w:cs="Times New Roman"/>
          <w:b/>
          <w:color w:val="000000" w:themeColor="text1"/>
        </w:rPr>
      </w:pPr>
      <w:bookmarkStart w:id="9" w:name="_Toc15027814"/>
      <w:r w:rsidRPr="007059D7">
        <w:rPr>
          <w:rFonts w:ascii="Times New Roman" w:eastAsia="Arial" w:hAnsi="Times New Roman" w:cs="Times New Roman"/>
          <w:b/>
          <w:color w:val="000000" w:themeColor="text1"/>
        </w:rPr>
        <w:t>Respect des Normes et</w:t>
      </w:r>
      <w:r w:rsidR="00C8307D" w:rsidRPr="007059D7">
        <w:rPr>
          <w:rFonts w:ascii="Times New Roman" w:eastAsia="Arial" w:hAnsi="Times New Roman" w:cs="Times New Roman"/>
          <w:b/>
          <w:color w:val="000000" w:themeColor="text1"/>
        </w:rPr>
        <w:t xml:space="preserve"> Gestion E</w:t>
      </w:r>
      <w:r w:rsidR="00984115" w:rsidRPr="007059D7">
        <w:rPr>
          <w:rFonts w:ascii="Times New Roman" w:eastAsia="Arial" w:hAnsi="Times New Roman" w:cs="Times New Roman"/>
          <w:b/>
          <w:color w:val="000000" w:themeColor="text1"/>
        </w:rPr>
        <w:t xml:space="preserve">nvironnementale </w:t>
      </w:r>
      <w:r w:rsidR="00C8307D" w:rsidRPr="007059D7">
        <w:rPr>
          <w:rFonts w:ascii="Times New Roman" w:eastAsia="Arial" w:hAnsi="Times New Roman" w:cs="Times New Roman"/>
          <w:b/>
          <w:color w:val="000000" w:themeColor="text1"/>
        </w:rPr>
        <w:t>et S</w:t>
      </w:r>
      <w:r w:rsidR="00964636" w:rsidRPr="007059D7">
        <w:rPr>
          <w:rFonts w:ascii="Times New Roman" w:eastAsia="Arial" w:hAnsi="Times New Roman" w:cs="Times New Roman"/>
          <w:b/>
          <w:color w:val="000000" w:themeColor="text1"/>
        </w:rPr>
        <w:t>ociale</w:t>
      </w:r>
      <w:bookmarkEnd w:id="9"/>
    </w:p>
    <w:p w14:paraId="48AD6532" w14:textId="77777777" w:rsidR="00B743A9" w:rsidRDefault="00B743A9" w:rsidP="00500F0B">
      <w:pPr>
        <w:ind w:left="0" w:right="35" w:firstLine="0"/>
        <w:rPr>
          <w:rFonts w:ascii="Times New Roman" w:hAnsi="Times New Roman" w:cs="Times New Roman"/>
          <w:color w:val="000000" w:themeColor="text1"/>
          <w:sz w:val="24"/>
          <w:szCs w:val="24"/>
        </w:rPr>
      </w:pPr>
    </w:p>
    <w:p w14:paraId="3F0FFC57" w14:textId="29291855" w:rsidR="00984115" w:rsidRPr="007059D7" w:rsidRDefault="002B1911" w:rsidP="00500F0B">
      <w:pPr>
        <w:ind w:left="0" w:right="35" w:firstLine="0"/>
        <w:rPr>
          <w:rFonts w:ascii="Times New Roman" w:hAnsi="Times New Roman" w:cs="Times New Roman"/>
          <w:color w:val="000000" w:themeColor="text1"/>
          <w:sz w:val="24"/>
          <w:szCs w:val="24"/>
        </w:rPr>
      </w:pPr>
      <w:r w:rsidRPr="007059D7">
        <w:rPr>
          <w:rFonts w:ascii="Times New Roman" w:hAnsi="Times New Roman" w:cs="Times New Roman"/>
          <w:color w:val="000000" w:themeColor="text1"/>
          <w:sz w:val="24"/>
          <w:szCs w:val="24"/>
        </w:rPr>
        <w:t>M</w:t>
      </w:r>
      <w:r w:rsidR="00E4600B" w:rsidRPr="007059D7">
        <w:rPr>
          <w:rFonts w:ascii="Times New Roman" w:hAnsi="Times New Roman" w:cs="Times New Roman"/>
          <w:color w:val="000000" w:themeColor="text1"/>
          <w:sz w:val="24"/>
          <w:szCs w:val="24"/>
        </w:rPr>
        <w:t xml:space="preserve">esures prises </w:t>
      </w:r>
      <w:r w:rsidRPr="007059D7">
        <w:rPr>
          <w:rFonts w:ascii="Times New Roman" w:hAnsi="Times New Roman" w:cs="Times New Roman"/>
          <w:color w:val="000000" w:themeColor="text1"/>
          <w:sz w:val="24"/>
          <w:szCs w:val="24"/>
        </w:rPr>
        <w:t>pour le</w:t>
      </w:r>
      <w:r w:rsidR="00E4600B" w:rsidRPr="007059D7">
        <w:rPr>
          <w:rFonts w:ascii="Times New Roman" w:hAnsi="Times New Roman" w:cs="Times New Roman"/>
          <w:color w:val="000000" w:themeColor="text1"/>
          <w:sz w:val="24"/>
          <w:szCs w:val="24"/>
        </w:rPr>
        <w:t xml:space="preserve"> respect </w:t>
      </w:r>
      <w:r w:rsidRPr="007059D7">
        <w:rPr>
          <w:rFonts w:ascii="Times New Roman" w:hAnsi="Times New Roman" w:cs="Times New Roman"/>
          <w:color w:val="000000" w:themeColor="text1"/>
          <w:sz w:val="24"/>
          <w:szCs w:val="24"/>
        </w:rPr>
        <w:t>d</w:t>
      </w:r>
      <w:r w:rsidR="00E4600B" w:rsidRPr="007059D7">
        <w:rPr>
          <w:rFonts w:ascii="Times New Roman" w:hAnsi="Times New Roman" w:cs="Times New Roman"/>
          <w:color w:val="000000" w:themeColor="text1"/>
          <w:sz w:val="24"/>
          <w:szCs w:val="24"/>
        </w:rPr>
        <w:t>es sauvegardes.</w:t>
      </w:r>
    </w:p>
    <w:p w14:paraId="63507E5A" w14:textId="77777777" w:rsidR="00C8307D" w:rsidRDefault="00C8307D" w:rsidP="00500F0B">
      <w:pPr>
        <w:ind w:left="0" w:right="35" w:firstLine="0"/>
        <w:rPr>
          <w:rFonts w:ascii="Times New Roman" w:hAnsi="Times New Roman" w:cs="Times New Roman"/>
          <w:b/>
          <w:bCs/>
          <w:color w:val="000000" w:themeColor="text1"/>
          <w:sz w:val="24"/>
          <w:szCs w:val="24"/>
        </w:rPr>
      </w:pPr>
    </w:p>
    <w:tbl>
      <w:tblPr>
        <w:tblStyle w:val="GridTable1Light-Accent511"/>
        <w:tblW w:w="0" w:type="auto"/>
        <w:tblLook w:val="04A0" w:firstRow="1" w:lastRow="0" w:firstColumn="1" w:lastColumn="0" w:noHBand="0" w:noVBand="1"/>
      </w:tblPr>
      <w:tblGrid>
        <w:gridCol w:w="3173"/>
        <w:gridCol w:w="3162"/>
        <w:gridCol w:w="1540"/>
        <w:gridCol w:w="1185"/>
      </w:tblGrid>
      <w:tr w:rsidR="008F4F49" w:rsidRPr="00B57FD9" w14:paraId="59A4DBED" w14:textId="77777777" w:rsidTr="00B57F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8EAADB" w:themeFill="accent1" w:themeFillTint="99"/>
          </w:tcPr>
          <w:p w14:paraId="220C405A" w14:textId="77777777" w:rsidR="00425D5E" w:rsidRPr="00B4375A" w:rsidRDefault="00425D5E" w:rsidP="00181436">
            <w:pPr>
              <w:spacing w:after="0" w:line="240" w:lineRule="auto"/>
              <w:ind w:left="14" w:right="0" w:hanging="14"/>
              <w:jc w:val="center"/>
              <w:rPr>
                <w:rFonts w:ascii="Times New Roman" w:hAnsi="Times New Roman" w:cs="Times New Roman"/>
                <w:color w:val="000000" w:themeColor="text1"/>
                <w:sz w:val="20"/>
                <w:szCs w:val="24"/>
              </w:rPr>
            </w:pPr>
            <w:r w:rsidRPr="00B4375A">
              <w:rPr>
                <w:rFonts w:ascii="Times New Roman" w:hAnsi="Times New Roman" w:cs="Times New Roman"/>
                <w:color w:val="000000" w:themeColor="text1"/>
                <w:sz w:val="20"/>
                <w:szCs w:val="24"/>
              </w:rPr>
              <w:t>FONAREDD (2016)</w:t>
            </w:r>
          </w:p>
        </w:tc>
        <w:tc>
          <w:tcPr>
            <w:tcW w:w="0" w:type="auto"/>
            <w:shd w:val="clear" w:color="auto" w:fill="8EAADB" w:themeFill="accent1" w:themeFillTint="99"/>
          </w:tcPr>
          <w:p w14:paraId="4B0D87A0" w14:textId="77777777" w:rsidR="00425D5E" w:rsidRPr="00B4375A" w:rsidRDefault="00425D5E" w:rsidP="00181436">
            <w:pPr>
              <w:spacing w:after="0" w:line="240" w:lineRule="auto"/>
              <w:ind w:left="14" w:right="0" w:hanging="1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lang w:val="fr-FR"/>
              </w:rPr>
            </w:pPr>
            <w:r w:rsidRPr="00B4375A">
              <w:rPr>
                <w:rFonts w:ascii="Times New Roman" w:hAnsi="Times New Roman" w:cs="Times New Roman"/>
                <w:color w:val="000000" w:themeColor="text1"/>
                <w:sz w:val="20"/>
                <w:szCs w:val="24"/>
                <w:lang w:val="fr-FR"/>
              </w:rPr>
              <w:t>Les réalisations</w:t>
            </w:r>
          </w:p>
        </w:tc>
        <w:tc>
          <w:tcPr>
            <w:tcW w:w="0" w:type="auto"/>
            <w:shd w:val="clear" w:color="auto" w:fill="8EAADB" w:themeFill="accent1" w:themeFillTint="99"/>
          </w:tcPr>
          <w:p w14:paraId="6118D12D" w14:textId="77777777" w:rsidR="00425D5E" w:rsidRPr="00B4375A" w:rsidRDefault="00425D5E" w:rsidP="00181436">
            <w:pPr>
              <w:spacing w:after="0" w:line="240" w:lineRule="auto"/>
              <w:ind w:left="14" w:right="0" w:hanging="1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lang w:val="fr-FR"/>
              </w:rPr>
            </w:pPr>
            <w:r w:rsidRPr="00B4375A">
              <w:rPr>
                <w:rFonts w:ascii="Times New Roman" w:hAnsi="Times New Roman" w:cs="Times New Roman"/>
                <w:color w:val="000000" w:themeColor="text1"/>
                <w:sz w:val="20"/>
                <w:szCs w:val="24"/>
                <w:lang w:val="fr-FR"/>
              </w:rPr>
              <w:t>Le coût en USD</w:t>
            </w:r>
          </w:p>
        </w:tc>
        <w:tc>
          <w:tcPr>
            <w:tcW w:w="0" w:type="auto"/>
            <w:shd w:val="clear" w:color="auto" w:fill="8EAADB" w:themeFill="accent1" w:themeFillTint="99"/>
          </w:tcPr>
          <w:p w14:paraId="101D9334" w14:textId="77777777" w:rsidR="00425D5E" w:rsidRPr="00B4375A" w:rsidRDefault="00425D5E" w:rsidP="00181436">
            <w:pPr>
              <w:spacing w:after="0" w:line="240" w:lineRule="auto"/>
              <w:ind w:left="14" w:right="0" w:hanging="1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lang w:val="fr-FR"/>
              </w:rPr>
            </w:pPr>
            <w:r w:rsidRPr="00B4375A">
              <w:rPr>
                <w:rFonts w:ascii="Times New Roman" w:hAnsi="Times New Roman" w:cs="Times New Roman"/>
                <w:color w:val="000000" w:themeColor="text1"/>
                <w:sz w:val="20"/>
                <w:szCs w:val="24"/>
                <w:lang w:val="fr-FR"/>
              </w:rPr>
              <w:t>Les défis rencontrés</w:t>
            </w:r>
          </w:p>
        </w:tc>
      </w:tr>
      <w:tr w:rsidR="008F4F49" w:rsidRPr="00B57FD9" w14:paraId="052D7FAD" w14:textId="77777777" w:rsidTr="00B57FD9">
        <w:tc>
          <w:tcPr>
            <w:cnfStyle w:val="001000000000" w:firstRow="0" w:lastRow="0" w:firstColumn="1" w:lastColumn="0" w:oddVBand="0" w:evenVBand="0" w:oddHBand="0" w:evenHBand="0" w:firstRowFirstColumn="0" w:firstRowLastColumn="0" w:lastRowFirstColumn="0" w:lastRowLastColumn="0"/>
            <w:tcW w:w="0" w:type="auto"/>
          </w:tcPr>
          <w:p w14:paraId="2495E91E" w14:textId="77777777" w:rsidR="00425D5E" w:rsidRPr="00B4375A" w:rsidRDefault="00425D5E" w:rsidP="00181436">
            <w:pPr>
              <w:spacing w:after="0" w:line="240" w:lineRule="auto"/>
              <w:ind w:left="14" w:right="0" w:hanging="14"/>
              <w:rPr>
                <w:rFonts w:ascii="Times New Roman" w:hAnsi="Times New Roman" w:cs="Times New Roman"/>
                <w:b w:val="0"/>
                <w:color w:val="000000" w:themeColor="text1"/>
                <w:sz w:val="20"/>
                <w:szCs w:val="24"/>
              </w:rPr>
            </w:pPr>
            <w:r w:rsidRPr="00B4375A">
              <w:rPr>
                <w:rFonts w:ascii="Times New Roman" w:hAnsi="Times New Roman" w:cs="Times New Roman"/>
                <w:color w:val="000000" w:themeColor="text1"/>
                <w:sz w:val="20"/>
                <w:szCs w:val="24"/>
              </w:rPr>
              <w:t>Principe 1 : Les activités REDD+ doivent protéger les forêts naturelles, favoriser l’accroissement des services environnementaux et renforcer la préservation de la biodiversité.</w:t>
            </w:r>
          </w:p>
          <w:p w14:paraId="261CEB75" w14:textId="77777777" w:rsidR="00425D5E" w:rsidRPr="00B4375A" w:rsidRDefault="00425D5E" w:rsidP="00181436">
            <w:pPr>
              <w:spacing w:after="0" w:line="240" w:lineRule="auto"/>
              <w:ind w:left="14" w:right="0" w:hanging="14"/>
              <w:rPr>
                <w:rFonts w:ascii="Times New Roman" w:hAnsi="Times New Roman" w:cs="Times New Roman"/>
                <w:b w:val="0"/>
                <w:color w:val="000000" w:themeColor="text1"/>
                <w:sz w:val="20"/>
                <w:szCs w:val="24"/>
              </w:rPr>
            </w:pPr>
            <w:r w:rsidRPr="00B4375A">
              <w:rPr>
                <w:rFonts w:ascii="Times New Roman" w:hAnsi="Times New Roman" w:cs="Times New Roman"/>
                <w:color w:val="000000" w:themeColor="text1"/>
                <w:sz w:val="20"/>
                <w:szCs w:val="24"/>
              </w:rPr>
              <w:t>(Cancun a ; IFC norme 6)</w:t>
            </w:r>
          </w:p>
          <w:p w14:paraId="3E81ACE3" w14:textId="77777777" w:rsidR="00425D5E" w:rsidRPr="00B4375A" w:rsidRDefault="00425D5E" w:rsidP="00181436">
            <w:pPr>
              <w:spacing w:after="0" w:line="240" w:lineRule="auto"/>
              <w:ind w:left="14" w:right="0" w:hanging="14"/>
              <w:rPr>
                <w:rFonts w:ascii="Times New Roman" w:hAnsi="Times New Roman" w:cs="Times New Roman"/>
                <w:b w:val="0"/>
                <w:color w:val="000000" w:themeColor="text1"/>
                <w:sz w:val="20"/>
                <w:szCs w:val="24"/>
              </w:rPr>
            </w:pPr>
          </w:p>
        </w:tc>
        <w:tc>
          <w:tcPr>
            <w:tcW w:w="0" w:type="auto"/>
          </w:tcPr>
          <w:p w14:paraId="0FD261F3" w14:textId="0817AE5B" w:rsidR="00425D5E" w:rsidRPr="00B4375A" w:rsidRDefault="00425D5E" w:rsidP="00181436">
            <w:pPr>
              <w:spacing w:after="0" w:line="240" w:lineRule="auto"/>
              <w:ind w:left="14" w:right="0" w:hanging="1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rPr>
            </w:pPr>
            <w:r w:rsidRPr="00B4375A">
              <w:rPr>
                <w:rFonts w:ascii="Times New Roman" w:hAnsi="Times New Roman" w:cs="Times New Roman"/>
                <w:color w:val="000000" w:themeColor="text1"/>
                <w:sz w:val="20"/>
                <w:szCs w:val="24"/>
              </w:rPr>
              <w:t>-Le draft 1 de politique foncière</w:t>
            </w:r>
            <w:r w:rsidR="00226E15">
              <w:rPr>
                <w:rFonts w:ascii="Times New Roman" w:hAnsi="Times New Roman" w:cs="Times New Roman"/>
                <w:color w:val="000000" w:themeColor="text1"/>
                <w:sz w:val="20"/>
                <w:szCs w:val="24"/>
              </w:rPr>
              <w:t xml:space="preserve"> </w:t>
            </w:r>
            <w:r w:rsidRPr="00B4375A">
              <w:rPr>
                <w:rFonts w:ascii="Times New Roman" w:hAnsi="Times New Roman" w:cs="Times New Roman"/>
                <w:color w:val="000000" w:themeColor="text1"/>
                <w:sz w:val="20"/>
                <w:szCs w:val="24"/>
              </w:rPr>
              <w:t>a réservé un domaine spécifique sur ce sujet.</w:t>
            </w:r>
          </w:p>
          <w:p w14:paraId="150466D2" w14:textId="0F887CE1" w:rsidR="00425D5E" w:rsidRPr="00B4375A" w:rsidRDefault="00425D5E" w:rsidP="00181436">
            <w:pPr>
              <w:spacing w:after="0" w:line="240" w:lineRule="auto"/>
              <w:ind w:left="14" w:right="0" w:hanging="1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rPr>
            </w:pPr>
            <w:r w:rsidRPr="00B4375A">
              <w:rPr>
                <w:rFonts w:ascii="Times New Roman" w:hAnsi="Times New Roman" w:cs="Times New Roman"/>
                <w:color w:val="000000" w:themeColor="text1"/>
                <w:sz w:val="20"/>
                <w:szCs w:val="24"/>
              </w:rPr>
              <w:t xml:space="preserve">-Une note concept </w:t>
            </w:r>
            <w:r w:rsidR="00B57FD9">
              <w:rPr>
                <w:rFonts w:ascii="Times New Roman" w:hAnsi="Times New Roman" w:cs="Times New Roman"/>
                <w:color w:val="000000" w:themeColor="text1"/>
                <w:sz w:val="20"/>
                <w:szCs w:val="24"/>
              </w:rPr>
              <w:t>a été produite</w:t>
            </w:r>
            <w:r w:rsidRPr="00B4375A">
              <w:rPr>
                <w:rFonts w:ascii="Times New Roman" w:hAnsi="Times New Roman" w:cs="Times New Roman"/>
                <w:color w:val="000000" w:themeColor="text1"/>
                <w:sz w:val="20"/>
                <w:szCs w:val="24"/>
              </w:rPr>
              <w:t xml:space="preserve"> au niveau du programme pour relever l’interrelation entre la REDD et le foncier en lien avec les services environnementaux</w:t>
            </w:r>
            <w:r w:rsidR="00B57FD9">
              <w:rPr>
                <w:rFonts w:ascii="Times New Roman" w:hAnsi="Times New Roman" w:cs="Times New Roman"/>
                <w:color w:val="000000" w:themeColor="text1"/>
                <w:sz w:val="20"/>
                <w:szCs w:val="24"/>
              </w:rPr>
              <w:t>.</w:t>
            </w:r>
          </w:p>
          <w:p w14:paraId="64E93AF6" w14:textId="77777777" w:rsidR="00425D5E" w:rsidRPr="00B4375A" w:rsidRDefault="00425D5E" w:rsidP="00181436">
            <w:pPr>
              <w:spacing w:after="0" w:line="240" w:lineRule="auto"/>
              <w:ind w:left="14" w:right="0" w:hanging="1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rPr>
            </w:pPr>
          </w:p>
        </w:tc>
        <w:tc>
          <w:tcPr>
            <w:tcW w:w="0" w:type="auto"/>
          </w:tcPr>
          <w:p w14:paraId="6287E3CE" w14:textId="77777777" w:rsidR="00425D5E" w:rsidRPr="00B4375A" w:rsidRDefault="00425D5E" w:rsidP="00181436">
            <w:pPr>
              <w:spacing w:after="0" w:line="240" w:lineRule="auto"/>
              <w:ind w:left="14" w:right="0" w:hanging="1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rPr>
            </w:pPr>
            <w:r w:rsidRPr="00B4375A">
              <w:rPr>
                <w:rFonts w:ascii="Times New Roman" w:hAnsi="Times New Roman" w:cs="Times New Roman"/>
                <w:color w:val="000000" w:themeColor="text1"/>
                <w:sz w:val="20"/>
                <w:szCs w:val="24"/>
              </w:rPr>
              <w:t>Inclus dans le budget du programme</w:t>
            </w:r>
          </w:p>
        </w:tc>
        <w:tc>
          <w:tcPr>
            <w:tcW w:w="0" w:type="auto"/>
          </w:tcPr>
          <w:p w14:paraId="123B3A05" w14:textId="77777777" w:rsidR="00425D5E" w:rsidRPr="00B4375A" w:rsidRDefault="00425D5E" w:rsidP="00181436">
            <w:pPr>
              <w:spacing w:after="0" w:line="240" w:lineRule="auto"/>
              <w:ind w:left="14" w:right="0" w:hanging="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4"/>
              </w:rPr>
            </w:pPr>
          </w:p>
        </w:tc>
      </w:tr>
      <w:tr w:rsidR="008F4F49" w:rsidRPr="00B57FD9" w14:paraId="20910AA5" w14:textId="77777777" w:rsidTr="00B57FD9">
        <w:tc>
          <w:tcPr>
            <w:cnfStyle w:val="001000000000" w:firstRow="0" w:lastRow="0" w:firstColumn="1" w:lastColumn="0" w:oddVBand="0" w:evenVBand="0" w:oddHBand="0" w:evenHBand="0" w:firstRowFirstColumn="0" w:firstRowLastColumn="0" w:lastRowFirstColumn="0" w:lastRowLastColumn="0"/>
            <w:tcW w:w="0" w:type="auto"/>
          </w:tcPr>
          <w:p w14:paraId="3D87C99E" w14:textId="77777777" w:rsidR="00425D5E" w:rsidRPr="00B4375A" w:rsidRDefault="00425D5E" w:rsidP="00181436">
            <w:pPr>
              <w:spacing w:after="0" w:line="240" w:lineRule="auto"/>
              <w:ind w:left="14" w:right="0" w:hanging="14"/>
              <w:rPr>
                <w:rFonts w:ascii="Times New Roman" w:hAnsi="Times New Roman" w:cs="Times New Roman"/>
                <w:b w:val="0"/>
                <w:color w:val="000000" w:themeColor="text1"/>
                <w:sz w:val="20"/>
                <w:szCs w:val="24"/>
              </w:rPr>
            </w:pPr>
            <w:r w:rsidRPr="00B4375A">
              <w:rPr>
                <w:rFonts w:ascii="Times New Roman" w:hAnsi="Times New Roman" w:cs="Times New Roman"/>
                <w:color w:val="000000" w:themeColor="text1"/>
                <w:sz w:val="20"/>
                <w:szCs w:val="24"/>
              </w:rPr>
              <w:t>Principe 2 : Les activités REDD+ doivent favoriser la transparence et la bonne gouvernance. (Cancun b)</w:t>
            </w:r>
          </w:p>
          <w:p w14:paraId="1D4E8DF7" w14:textId="77777777" w:rsidR="00425D5E" w:rsidRPr="00B4375A" w:rsidRDefault="00425D5E" w:rsidP="00181436">
            <w:pPr>
              <w:spacing w:after="0" w:line="240" w:lineRule="auto"/>
              <w:ind w:left="14" w:right="0" w:hanging="14"/>
              <w:rPr>
                <w:rFonts w:ascii="Times New Roman" w:hAnsi="Times New Roman" w:cs="Times New Roman"/>
                <w:b w:val="0"/>
                <w:color w:val="000000" w:themeColor="text1"/>
                <w:sz w:val="20"/>
                <w:szCs w:val="24"/>
              </w:rPr>
            </w:pPr>
          </w:p>
        </w:tc>
        <w:tc>
          <w:tcPr>
            <w:tcW w:w="0" w:type="auto"/>
          </w:tcPr>
          <w:p w14:paraId="69A8EEDB" w14:textId="77777777" w:rsidR="00425D5E" w:rsidRPr="00B4375A" w:rsidRDefault="00425D5E" w:rsidP="00181436">
            <w:pPr>
              <w:spacing w:after="0" w:line="240" w:lineRule="auto"/>
              <w:ind w:left="14" w:right="0" w:hanging="1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rPr>
            </w:pPr>
            <w:r w:rsidRPr="00B4375A">
              <w:rPr>
                <w:rFonts w:ascii="Times New Roman" w:hAnsi="Times New Roman" w:cs="Times New Roman"/>
                <w:color w:val="000000" w:themeColor="text1"/>
                <w:sz w:val="20"/>
                <w:szCs w:val="24"/>
              </w:rPr>
              <w:t>-Le programme est conjointement mis en œuvre avec la CONAREF ;</w:t>
            </w:r>
          </w:p>
          <w:p w14:paraId="10E03542" w14:textId="77777777" w:rsidR="00425D5E" w:rsidRPr="00B4375A" w:rsidRDefault="00425D5E" w:rsidP="00181436">
            <w:pPr>
              <w:spacing w:after="0" w:line="240" w:lineRule="auto"/>
              <w:ind w:left="14" w:right="0" w:hanging="1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rPr>
            </w:pPr>
            <w:r w:rsidRPr="00B4375A">
              <w:rPr>
                <w:rFonts w:ascii="Times New Roman" w:hAnsi="Times New Roman" w:cs="Times New Roman"/>
                <w:color w:val="000000" w:themeColor="text1"/>
                <w:sz w:val="20"/>
                <w:szCs w:val="24"/>
              </w:rPr>
              <w:t>-Les autres parties prenantes sont régulièrement consultées et impliquées dans la mise en œuvre</w:t>
            </w:r>
          </w:p>
          <w:p w14:paraId="0467D576" w14:textId="390FBC3B" w:rsidR="00425D5E" w:rsidRPr="00B4375A" w:rsidRDefault="00425D5E" w:rsidP="00181436">
            <w:pPr>
              <w:spacing w:after="0" w:line="240" w:lineRule="auto"/>
              <w:ind w:left="14" w:right="0" w:hanging="1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rPr>
            </w:pPr>
            <w:r w:rsidRPr="00B4375A">
              <w:rPr>
                <w:rFonts w:ascii="Times New Roman" w:hAnsi="Times New Roman" w:cs="Times New Roman"/>
                <w:color w:val="000000" w:themeColor="text1"/>
                <w:sz w:val="20"/>
                <w:szCs w:val="24"/>
              </w:rPr>
              <w:t xml:space="preserve">-Le mécanisme de gestion de plainte de FONAREDD </w:t>
            </w:r>
            <w:r w:rsidR="00B57FD9">
              <w:rPr>
                <w:rFonts w:ascii="Times New Roman" w:hAnsi="Times New Roman" w:cs="Times New Roman"/>
                <w:color w:val="000000" w:themeColor="text1"/>
                <w:sz w:val="20"/>
                <w:szCs w:val="24"/>
              </w:rPr>
              <w:t>est opérationnel</w:t>
            </w:r>
            <w:r w:rsidR="00226E15">
              <w:rPr>
                <w:rFonts w:ascii="Times New Roman" w:hAnsi="Times New Roman" w:cs="Times New Roman"/>
                <w:color w:val="000000" w:themeColor="text1"/>
                <w:sz w:val="20"/>
                <w:szCs w:val="24"/>
              </w:rPr>
              <w:t xml:space="preserve">. </w:t>
            </w:r>
            <w:r w:rsidR="00B57FD9">
              <w:rPr>
                <w:rFonts w:ascii="Times New Roman" w:hAnsi="Times New Roman" w:cs="Times New Roman"/>
                <w:color w:val="000000" w:themeColor="text1"/>
                <w:sz w:val="20"/>
                <w:szCs w:val="24"/>
              </w:rPr>
              <w:t xml:space="preserve">Il reste de le contextualiser au niveau de la </w:t>
            </w:r>
            <w:r w:rsidRPr="00B4375A">
              <w:rPr>
                <w:rFonts w:ascii="Times New Roman" w:hAnsi="Times New Roman" w:cs="Times New Roman"/>
                <w:color w:val="000000" w:themeColor="text1"/>
                <w:sz w:val="20"/>
                <w:szCs w:val="24"/>
              </w:rPr>
              <w:t xml:space="preserve">CONAREF </w:t>
            </w:r>
            <w:r w:rsidR="00B57FD9">
              <w:rPr>
                <w:rFonts w:ascii="Times New Roman" w:hAnsi="Times New Roman" w:cs="Times New Roman"/>
                <w:color w:val="000000" w:themeColor="text1"/>
                <w:sz w:val="20"/>
                <w:szCs w:val="24"/>
              </w:rPr>
              <w:t>à travers le système de communication en cours de développement.</w:t>
            </w:r>
          </w:p>
          <w:p w14:paraId="1E74B0FD" w14:textId="77777777" w:rsidR="00425D5E" w:rsidRPr="00B4375A" w:rsidRDefault="00425D5E" w:rsidP="00181436">
            <w:pPr>
              <w:spacing w:after="0" w:line="240" w:lineRule="auto"/>
              <w:ind w:left="14" w:right="0" w:hanging="1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rPr>
            </w:pPr>
            <w:r w:rsidRPr="00B4375A">
              <w:rPr>
                <w:rFonts w:ascii="Times New Roman" w:hAnsi="Times New Roman" w:cs="Times New Roman"/>
                <w:color w:val="000000" w:themeColor="text1"/>
                <w:sz w:val="20"/>
                <w:szCs w:val="24"/>
              </w:rPr>
              <w:t>-Un plan de communication est élaboré</w:t>
            </w:r>
            <w:r w:rsidR="00565ACE" w:rsidRPr="00B4375A">
              <w:rPr>
                <w:rFonts w:ascii="Times New Roman" w:hAnsi="Times New Roman" w:cs="Times New Roman"/>
                <w:color w:val="000000" w:themeColor="text1"/>
                <w:sz w:val="20"/>
                <w:szCs w:val="24"/>
              </w:rPr>
              <w:t xml:space="preserve"> pour atteindre le maximum de personnes possible en termes d’information et de sensibilisation</w:t>
            </w:r>
            <w:r w:rsidRPr="00B4375A">
              <w:rPr>
                <w:rFonts w:ascii="Times New Roman" w:hAnsi="Times New Roman" w:cs="Times New Roman"/>
                <w:color w:val="000000" w:themeColor="text1"/>
                <w:sz w:val="20"/>
                <w:szCs w:val="24"/>
              </w:rPr>
              <w:t> ;</w:t>
            </w:r>
          </w:p>
        </w:tc>
        <w:tc>
          <w:tcPr>
            <w:tcW w:w="0" w:type="auto"/>
          </w:tcPr>
          <w:p w14:paraId="7DB69852" w14:textId="77777777" w:rsidR="00425D5E" w:rsidRPr="00B4375A" w:rsidRDefault="00425D5E" w:rsidP="00181436">
            <w:pPr>
              <w:spacing w:after="0" w:line="240" w:lineRule="auto"/>
              <w:ind w:left="14" w:right="0" w:hanging="1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rPr>
            </w:pPr>
            <w:r w:rsidRPr="00B4375A">
              <w:rPr>
                <w:rFonts w:ascii="Times New Roman" w:hAnsi="Times New Roman" w:cs="Times New Roman"/>
                <w:color w:val="000000" w:themeColor="text1"/>
                <w:sz w:val="20"/>
                <w:szCs w:val="24"/>
              </w:rPr>
              <w:t>Inclus dans le budget du programme</w:t>
            </w:r>
          </w:p>
        </w:tc>
        <w:tc>
          <w:tcPr>
            <w:tcW w:w="0" w:type="auto"/>
          </w:tcPr>
          <w:p w14:paraId="60FE8DC1" w14:textId="77777777" w:rsidR="00425D5E" w:rsidRPr="00B4375A" w:rsidRDefault="00425D5E" w:rsidP="00181436">
            <w:pPr>
              <w:spacing w:after="0" w:line="240" w:lineRule="auto"/>
              <w:ind w:left="14" w:right="0" w:hanging="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4"/>
              </w:rPr>
            </w:pPr>
          </w:p>
        </w:tc>
      </w:tr>
      <w:tr w:rsidR="008F4F49" w:rsidRPr="00B57FD9" w14:paraId="102F4740" w14:textId="77777777" w:rsidTr="00B57FD9">
        <w:tc>
          <w:tcPr>
            <w:cnfStyle w:val="001000000000" w:firstRow="0" w:lastRow="0" w:firstColumn="1" w:lastColumn="0" w:oddVBand="0" w:evenVBand="0" w:oddHBand="0" w:evenHBand="0" w:firstRowFirstColumn="0" w:firstRowLastColumn="0" w:lastRowFirstColumn="0" w:lastRowLastColumn="0"/>
            <w:tcW w:w="0" w:type="auto"/>
          </w:tcPr>
          <w:p w14:paraId="77521422" w14:textId="77777777" w:rsidR="00425D5E" w:rsidRPr="00B4375A" w:rsidRDefault="00425D5E" w:rsidP="00181436">
            <w:pPr>
              <w:spacing w:after="0" w:line="240" w:lineRule="auto"/>
              <w:ind w:left="14" w:right="0" w:hanging="14"/>
              <w:rPr>
                <w:rFonts w:ascii="Times New Roman" w:hAnsi="Times New Roman" w:cs="Times New Roman"/>
                <w:b w:val="0"/>
                <w:color w:val="000000" w:themeColor="text1"/>
                <w:sz w:val="20"/>
                <w:szCs w:val="24"/>
              </w:rPr>
            </w:pPr>
            <w:r w:rsidRPr="00B4375A">
              <w:rPr>
                <w:rFonts w:ascii="Times New Roman" w:hAnsi="Times New Roman" w:cs="Times New Roman"/>
                <w:color w:val="000000" w:themeColor="text1"/>
                <w:sz w:val="20"/>
                <w:szCs w:val="24"/>
              </w:rPr>
              <w:t>Principe 3 : Les activités REDD+ doivent minimiser les pertes et dommages, prévoir des voies de recours et mettre en place des mécanismes de réparations justes et équitables d’éventuelles pertes et/ou dommages subis par les communautés et autres parties prenantes</w:t>
            </w:r>
          </w:p>
          <w:p w14:paraId="22DB6566" w14:textId="77777777" w:rsidR="00425D5E" w:rsidRPr="00B4375A" w:rsidRDefault="00425D5E" w:rsidP="00181436">
            <w:pPr>
              <w:spacing w:after="0" w:line="240" w:lineRule="auto"/>
              <w:ind w:left="14" w:right="0" w:hanging="14"/>
              <w:rPr>
                <w:rFonts w:ascii="Times New Roman" w:hAnsi="Times New Roman" w:cs="Times New Roman"/>
                <w:b w:val="0"/>
                <w:color w:val="000000" w:themeColor="text1"/>
                <w:sz w:val="20"/>
                <w:szCs w:val="24"/>
              </w:rPr>
            </w:pPr>
            <w:r w:rsidRPr="00B4375A">
              <w:rPr>
                <w:rFonts w:ascii="Times New Roman" w:hAnsi="Times New Roman" w:cs="Times New Roman"/>
                <w:color w:val="000000" w:themeColor="text1"/>
                <w:sz w:val="20"/>
                <w:szCs w:val="24"/>
              </w:rPr>
              <w:t>(IFC norme 4)</w:t>
            </w:r>
          </w:p>
        </w:tc>
        <w:tc>
          <w:tcPr>
            <w:tcW w:w="0" w:type="auto"/>
          </w:tcPr>
          <w:p w14:paraId="55CDB612" w14:textId="77777777" w:rsidR="00425D5E" w:rsidRPr="00B4375A" w:rsidRDefault="00425D5E" w:rsidP="00181436">
            <w:pPr>
              <w:spacing w:after="0" w:line="240" w:lineRule="auto"/>
              <w:ind w:left="14" w:right="0" w:hanging="1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rPr>
            </w:pPr>
            <w:r w:rsidRPr="00B4375A">
              <w:rPr>
                <w:rFonts w:ascii="Times New Roman" w:hAnsi="Times New Roman" w:cs="Times New Roman"/>
                <w:color w:val="000000" w:themeColor="text1"/>
                <w:sz w:val="20"/>
                <w:szCs w:val="24"/>
              </w:rPr>
              <w:t xml:space="preserve">Le draft 1 de </w:t>
            </w:r>
            <w:r w:rsidR="00565ACE" w:rsidRPr="00B4375A">
              <w:rPr>
                <w:rFonts w:ascii="Times New Roman" w:hAnsi="Times New Roman" w:cs="Times New Roman"/>
                <w:color w:val="000000" w:themeColor="text1"/>
                <w:sz w:val="20"/>
                <w:szCs w:val="24"/>
              </w:rPr>
              <w:t xml:space="preserve">la </w:t>
            </w:r>
            <w:r w:rsidRPr="00B4375A">
              <w:rPr>
                <w:rFonts w:ascii="Times New Roman" w:hAnsi="Times New Roman" w:cs="Times New Roman"/>
                <w:color w:val="000000" w:themeColor="text1"/>
                <w:sz w:val="20"/>
                <w:szCs w:val="24"/>
              </w:rPr>
              <w:t>politique foncière veut</w:t>
            </w:r>
            <w:r w:rsidR="00565ACE" w:rsidRPr="00B4375A">
              <w:rPr>
                <w:rFonts w:ascii="Times New Roman" w:hAnsi="Times New Roman" w:cs="Times New Roman"/>
                <w:color w:val="000000" w:themeColor="text1"/>
                <w:sz w:val="20"/>
                <w:szCs w:val="24"/>
              </w:rPr>
              <w:t>,</w:t>
            </w:r>
            <w:r w:rsidRPr="00B4375A">
              <w:rPr>
                <w:rFonts w:ascii="Times New Roman" w:hAnsi="Times New Roman" w:cs="Times New Roman"/>
                <w:color w:val="000000" w:themeColor="text1"/>
                <w:sz w:val="20"/>
                <w:szCs w:val="24"/>
              </w:rPr>
              <w:t xml:space="preserve"> entre autre</w:t>
            </w:r>
            <w:r w:rsidR="00565ACE" w:rsidRPr="00B4375A">
              <w:rPr>
                <w:rFonts w:ascii="Times New Roman" w:hAnsi="Times New Roman" w:cs="Times New Roman"/>
                <w:color w:val="000000" w:themeColor="text1"/>
                <w:sz w:val="20"/>
                <w:szCs w:val="24"/>
              </w:rPr>
              <w:t>s,</w:t>
            </w:r>
            <w:r w:rsidRPr="00B4375A">
              <w:rPr>
                <w:rFonts w:ascii="Times New Roman" w:hAnsi="Times New Roman" w:cs="Times New Roman"/>
                <w:color w:val="000000" w:themeColor="text1"/>
                <w:sz w:val="20"/>
                <w:szCs w:val="24"/>
              </w:rPr>
              <w:t xml:space="preserve"> corriger dans ces différentes dimensions ces aspects d’injustice </w:t>
            </w:r>
          </w:p>
          <w:p w14:paraId="4FCEBD56" w14:textId="77777777" w:rsidR="00425D5E" w:rsidRPr="00B4375A" w:rsidRDefault="00425D5E" w:rsidP="00181436">
            <w:pPr>
              <w:spacing w:after="0" w:line="240" w:lineRule="auto"/>
              <w:ind w:left="14" w:right="0" w:hanging="1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rPr>
            </w:pPr>
            <w:r w:rsidRPr="00B4375A">
              <w:rPr>
                <w:rFonts w:ascii="Times New Roman" w:hAnsi="Times New Roman" w:cs="Times New Roman"/>
                <w:color w:val="000000" w:themeColor="text1"/>
                <w:sz w:val="20"/>
                <w:szCs w:val="24"/>
              </w:rPr>
              <w:t>-Le mécanisme de gestion de plainte de FONAREDD sera promu par la CONAREF qui se dotera de son propre mécanisme progressivement ;</w:t>
            </w:r>
          </w:p>
          <w:p w14:paraId="49425C31" w14:textId="77777777" w:rsidR="00425D5E" w:rsidRPr="00B4375A" w:rsidRDefault="00425D5E" w:rsidP="00181436">
            <w:pPr>
              <w:spacing w:after="0" w:line="240" w:lineRule="auto"/>
              <w:ind w:left="14" w:right="0" w:hanging="1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rPr>
            </w:pPr>
          </w:p>
        </w:tc>
        <w:tc>
          <w:tcPr>
            <w:tcW w:w="0" w:type="auto"/>
          </w:tcPr>
          <w:p w14:paraId="11D79660" w14:textId="77777777" w:rsidR="00425D5E" w:rsidRPr="00B4375A" w:rsidRDefault="00425D5E" w:rsidP="00181436">
            <w:pPr>
              <w:spacing w:after="0" w:line="240" w:lineRule="auto"/>
              <w:ind w:left="14" w:right="0" w:hanging="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4"/>
              </w:rPr>
            </w:pPr>
            <w:r w:rsidRPr="00B4375A">
              <w:rPr>
                <w:rFonts w:ascii="Times New Roman" w:hAnsi="Times New Roman" w:cs="Times New Roman"/>
                <w:color w:val="000000" w:themeColor="text1"/>
                <w:sz w:val="20"/>
                <w:szCs w:val="24"/>
              </w:rPr>
              <w:t>Inclus dans le budget du programme</w:t>
            </w:r>
          </w:p>
        </w:tc>
        <w:tc>
          <w:tcPr>
            <w:tcW w:w="0" w:type="auto"/>
          </w:tcPr>
          <w:p w14:paraId="16B09ACC" w14:textId="77777777" w:rsidR="00425D5E" w:rsidRPr="00B4375A" w:rsidRDefault="00425D5E" w:rsidP="00181436">
            <w:pPr>
              <w:spacing w:after="0" w:line="240" w:lineRule="auto"/>
              <w:ind w:left="14" w:right="0" w:hanging="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4"/>
              </w:rPr>
            </w:pPr>
          </w:p>
        </w:tc>
      </w:tr>
      <w:tr w:rsidR="008F4F49" w:rsidRPr="00B57FD9" w14:paraId="515F22AA" w14:textId="77777777" w:rsidTr="00B57FD9">
        <w:tc>
          <w:tcPr>
            <w:cnfStyle w:val="001000000000" w:firstRow="0" w:lastRow="0" w:firstColumn="1" w:lastColumn="0" w:oddVBand="0" w:evenVBand="0" w:oddHBand="0" w:evenHBand="0" w:firstRowFirstColumn="0" w:firstRowLastColumn="0" w:lastRowFirstColumn="0" w:lastRowLastColumn="0"/>
            <w:tcW w:w="0" w:type="auto"/>
          </w:tcPr>
          <w:p w14:paraId="00CD0C24" w14:textId="77777777" w:rsidR="00425D5E" w:rsidRPr="00B4375A" w:rsidRDefault="00425D5E" w:rsidP="00181436">
            <w:pPr>
              <w:spacing w:after="0" w:line="240" w:lineRule="auto"/>
              <w:ind w:left="14" w:right="0" w:hanging="14"/>
              <w:rPr>
                <w:rFonts w:ascii="Times New Roman" w:hAnsi="Times New Roman" w:cs="Times New Roman"/>
                <w:b w:val="0"/>
                <w:color w:val="000000" w:themeColor="text1"/>
                <w:sz w:val="20"/>
                <w:szCs w:val="24"/>
              </w:rPr>
            </w:pPr>
            <w:r w:rsidRPr="00B4375A">
              <w:rPr>
                <w:rFonts w:ascii="Times New Roman" w:hAnsi="Times New Roman" w:cs="Times New Roman"/>
                <w:color w:val="000000" w:themeColor="text1"/>
                <w:sz w:val="20"/>
                <w:szCs w:val="24"/>
              </w:rPr>
              <w:t>Principe 4 : Les bénéfices économiques et sociaux générés par les activités REDD+ doivent être partagés équitablement et proportionnellement par les parties prenantes intéressées</w:t>
            </w:r>
          </w:p>
          <w:p w14:paraId="555762CB" w14:textId="77777777" w:rsidR="00425D5E" w:rsidRPr="00B4375A" w:rsidRDefault="00425D5E" w:rsidP="00181436">
            <w:pPr>
              <w:spacing w:after="0" w:line="240" w:lineRule="auto"/>
              <w:ind w:left="14" w:right="0" w:hanging="14"/>
              <w:rPr>
                <w:rFonts w:ascii="Times New Roman" w:hAnsi="Times New Roman" w:cs="Times New Roman"/>
                <w:b w:val="0"/>
                <w:color w:val="000000" w:themeColor="text1"/>
                <w:sz w:val="20"/>
                <w:szCs w:val="24"/>
              </w:rPr>
            </w:pPr>
            <w:r w:rsidRPr="00B4375A">
              <w:rPr>
                <w:rFonts w:ascii="Times New Roman" w:hAnsi="Times New Roman" w:cs="Times New Roman"/>
                <w:color w:val="000000" w:themeColor="text1"/>
                <w:sz w:val="20"/>
                <w:szCs w:val="24"/>
              </w:rPr>
              <w:t>(Cancun f ; IFC norme 1)</w:t>
            </w:r>
          </w:p>
          <w:p w14:paraId="1475FBEA" w14:textId="77777777" w:rsidR="00425D5E" w:rsidRPr="00B4375A" w:rsidRDefault="00425D5E" w:rsidP="00181436">
            <w:pPr>
              <w:spacing w:after="0" w:line="240" w:lineRule="auto"/>
              <w:ind w:left="14" w:right="0" w:hanging="14"/>
              <w:rPr>
                <w:rFonts w:ascii="Times New Roman" w:hAnsi="Times New Roman" w:cs="Times New Roman"/>
                <w:b w:val="0"/>
                <w:color w:val="000000" w:themeColor="text1"/>
                <w:sz w:val="20"/>
                <w:szCs w:val="24"/>
              </w:rPr>
            </w:pPr>
          </w:p>
        </w:tc>
        <w:tc>
          <w:tcPr>
            <w:tcW w:w="0" w:type="auto"/>
          </w:tcPr>
          <w:p w14:paraId="0D4DE9BF" w14:textId="77777777" w:rsidR="00425D5E" w:rsidRPr="00B4375A" w:rsidRDefault="00425D5E" w:rsidP="00181436">
            <w:pPr>
              <w:spacing w:after="0" w:line="240" w:lineRule="auto"/>
              <w:ind w:left="14" w:right="0" w:hanging="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rPr>
            </w:pPr>
            <w:r w:rsidRPr="00B4375A">
              <w:rPr>
                <w:rFonts w:ascii="Times New Roman" w:hAnsi="Times New Roman" w:cs="Times New Roman"/>
                <w:color w:val="000000" w:themeColor="text1"/>
                <w:sz w:val="20"/>
                <w:szCs w:val="24"/>
              </w:rPr>
              <w:t>A travers la collaboration avec les PIREDD particulièrement avec l’appui aux communautés dans le SIF, il sera possible d’établir une passerelle d’incitation aux résultats de sécurisation et de réduction des conflits fonciers avec les bénéfices REDD+.</w:t>
            </w:r>
          </w:p>
        </w:tc>
        <w:tc>
          <w:tcPr>
            <w:tcW w:w="0" w:type="auto"/>
          </w:tcPr>
          <w:p w14:paraId="010CFE89" w14:textId="77777777" w:rsidR="00425D5E" w:rsidRPr="00B4375A" w:rsidRDefault="00425D5E" w:rsidP="00181436">
            <w:pPr>
              <w:spacing w:after="0" w:line="240" w:lineRule="auto"/>
              <w:ind w:left="14" w:right="0" w:hanging="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4"/>
              </w:rPr>
            </w:pPr>
            <w:r w:rsidRPr="00B4375A">
              <w:rPr>
                <w:rFonts w:ascii="Times New Roman" w:hAnsi="Times New Roman" w:cs="Times New Roman"/>
                <w:color w:val="000000" w:themeColor="text1"/>
                <w:sz w:val="20"/>
                <w:szCs w:val="24"/>
              </w:rPr>
              <w:t xml:space="preserve">Partiellement inclus dans le budget du programme et </w:t>
            </w:r>
            <w:proofErr w:type="gramStart"/>
            <w:r w:rsidRPr="00B4375A">
              <w:rPr>
                <w:rFonts w:ascii="Times New Roman" w:hAnsi="Times New Roman" w:cs="Times New Roman"/>
                <w:color w:val="000000" w:themeColor="text1"/>
                <w:sz w:val="20"/>
                <w:szCs w:val="24"/>
              </w:rPr>
              <w:t>suite à</w:t>
            </w:r>
            <w:proofErr w:type="gramEnd"/>
            <w:r w:rsidRPr="00B4375A">
              <w:rPr>
                <w:rFonts w:ascii="Times New Roman" w:hAnsi="Times New Roman" w:cs="Times New Roman"/>
                <w:color w:val="000000" w:themeColor="text1"/>
                <w:sz w:val="20"/>
                <w:szCs w:val="24"/>
              </w:rPr>
              <w:t xml:space="preserve"> mobiliser.</w:t>
            </w:r>
          </w:p>
        </w:tc>
        <w:tc>
          <w:tcPr>
            <w:tcW w:w="0" w:type="auto"/>
          </w:tcPr>
          <w:p w14:paraId="6A8D7F72" w14:textId="77777777" w:rsidR="00425D5E" w:rsidRPr="00B4375A" w:rsidRDefault="00425D5E" w:rsidP="00181436">
            <w:pPr>
              <w:spacing w:after="0" w:line="240" w:lineRule="auto"/>
              <w:ind w:left="14" w:right="0" w:hanging="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4"/>
              </w:rPr>
            </w:pPr>
          </w:p>
        </w:tc>
      </w:tr>
      <w:tr w:rsidR="008F4F49" w:rsidRPr="00B57FD9" w14:paraId="3493FF41" w14:textId="77777777" w:rsidTr="00B57FD9">
        <w:tc>
          <w:tcPr>
            <w:cnfStyle w:val="001000000000" w:firstRow="0" w:lastRow="0" w:firstColumn="1" w:lastColumn="0" w:oddVBand="0" w:evenVBand="0" w:oddHBand="0" w:evenHBand="0" w:firstRowFirstColumn="0" w:firstRowLastColumn="0" w:lastRowFirstColumn="0" w:lastRowLastColumn="0"/>
            <w:tcW w:w="0" w:type="auto"/>
          </w:tcPr>
          <w:p w14:paraId="49C1A86D" w14:textId="77777777" w:rsidR="00425D5E" w:rsidRPr="00B4375A" w:rsidRDefault="00425D5E" w:rsidP="00181436">
            <w:pPr>
              <w:spacing w:after="0" w:line="240" w:lineRule="auto"/>
              <w:ind w:left="14" w:right="0" w:hanging="14"/>
              <w:rPr>
                <w:rFonts w:ascii="Times New Roman" w:hAnsi="Times New Roman" w:cs="Times New Roman"/>
                <w:b w:val="0"/>
                <w:color w:val="000000" w:themeColor="text1"/>
                <w:sz w:val="20"/>
                <w:szCs w:val="24"/>
              </w:rPr>
            </w:pPr>
            <w:r w:rsidRPr="00B4375A">
              <w:rPr>
                <w:rFonts w:ascii="Times New Roman" w:hAnsi="Times New Roman" w:cs="Times New Roman"/>
                <w:color w:val="000000" w:themeColor="text1"/>
                <w:sz w:val="20"/>
                <w:szCs w:val="24"/>
              </w:rPr>
              <w:t>Principe 5 : Les activités REDD+ doivent favoriser l’émergence de nouvelles opportunités économiques pour contribuer au développement durable des communautés locales et des peuples autochtones</w:t>
            </w:r>
          </w:p>
          <w:p w14:paraId="2567412E" w14:textId="77777777" w:rsidR="00425D5E" w:rsidRPr="00B4375A" w:rsidRDefault="00425D5E" w:rsidP="00181436">
            <w:pPr>
              <w:spacing w:after="0" w:line="240" w:lineRule="auto"/>
              <w:ind w:left="14" w:right="0" w:hanging="14"/>
              <w:rPr>
                <w:rFonts w:ascii="Times New Roman" w:hAnsi="Times New Roman" w:cs="Times New Roman"/>
                <w:b w:val="0"/>
                <w:color w:val="000000" w:themeColor="text1"/>
                <w:sz w:val="20"/>
                <w:szCs w:val="24"/>
              </w:rPr>
            </w:pPr>
          </w:p>
        </w:tc>
        <w:tc>
          <w:tcPr>
            <w:tcW w:w="0" w:type="auto"/>
          </w:tcPr>
          <w:p w14:paraId="053C448D" w14:textId="3C0E84B0" w:rsidR="00425D5E" w:rsidRPr="00B4375A" w:rsidRDefault="00425D5E" w:rsidP="00EB12C8">
            <w:pPr>
              <w:spacing w:after="0" w:line="240" w:lineRule="auto"/>
              <w:ind w:left="14" w:right="0" w:hanging="1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rPr>
            </w:pPr>
            <w:r w:rsidRPr="00B4375A">
              <w:rPr>
                <w:rFonts w:ascii="Times New Roman" w:hAnsi="Times New Roman" w:cs="Times New Roman"/>
                <w:color w:val="000000" w:themeColor="text1"/>
                <w:sz w:val="20"/>
                <w:szCs w:val="24"/>
              </w:rPr>
              <w:t>Une des options fondamentales de politique foncière touche à l’émergence de nouvelles opportunités économiques pour contribuer au développement durable.</w:t>
            </w:r>
            <w:r w:rsidR="00226E15">
              <w:rPr>
                <w:rFonts w:ascii="Times New Roman" w:hAnsi="Times New Roman" w:cs="Times New Roman"/>
                <w:color w:val="000000" w:themeColor="text1"/>
                <w:sz w:val="20"/>
                <w:szCs w:val="24"/>
              </w:rPr>
              <w:t xml:space="preserve"> </w:t>
            </w:r>
            <w:r w:rsidRPr="00B4375A">
              <w:rPr>
                <w:rFonts w:ascii="Times New Roman" w:hAnsi="Times New Roman" w:cs="Times New Roman"/>
                <w:color w:val="000000" w:themeColor="text1"/>
                <w:sz w:val="20"/>
                <w:szCs w:val="24"/>
              </w:rPr>
              <w:t xml:space="preserve">Une dimension </w:t>
            </w:r>
            <w:r w:rsidR="00EB12C8" w:rsidRPr="00B4375A">
              <w:rPr>
                <w:rFonts w:ascii="Times New Roman" w:hAnsi="Times New Roman" w:cs="Times New Roman"/>
                <w:color w:val="000000" w:themeColor="text1"/>
                <w:sz w:val="20"/>
                <w:szCs w:val="24"/>
              </w:rPr>
              <w:t>récupère</w:t>
            </w:r>
            <w:r w:rsidRPr="00B4375A">
              <w:rPr>
                <w:rFonts w:ascii="Times New Roman" w:hAnsi="Times New Roman" w:cs="Times New Roman"/>
                <w:color w:val="000000" w:themeColor="text1"/>
                <w:sz w:val="20"/>
                <w:szCs w:val="24"/>
              </w:rPr>
              <w:t xml:space="preserve"> le contenu de ce principe.</w:t>
            </w:r>
          </w:p>
        </w:tc>
        <w:tc>
          <w:tcPr>
            <w:tcW w:w="0" w:type="auto"/>
          </w:tcPr>
          <w:p w14:paraId="741E8998" w14:textId="77777777" w:rsidR="00425D5E" w:rsidRPr="00B4375A" w:rsidRDefault="00425D5E" w:rsidP="00181436">
            <w:pPr>
              <w:spacing w:after="0" w:line="240" w:lineRule="auto"/>
              <w:ind w:left="14" w:right="0" w:hanging="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4"/>
              </w:rPr>
            </w:pPr>
            <w:r w:rsidRPr="00B4375A">
              <w:rPr>
                <w:rFonts w:ascii="Times New Roman" w:hAnsi="Times New Roman" w:cs="Times New Roman"/>
                <w:color w:val="000000" w:themeColor="text1"/>
                <w:sz w:val="20"/>
                <w:szCs w:val="24"/>
              </w:rPr>
              <w:t xml:space="preserve">Partiellement inclus dans le budget du programme et </w:t>
            </w:r>
            <w:proofErr w:type="gramStart"/>
            <w:r w:rsidRPr="00B4375A">
              <w:rPr>
                <w:rFonts w:ascii="Times New Roman" w:hAnsi="Times New Roman" w:cs="Times New Roman"/>
                <w:color w:val="000000" w:themeColor="text1"/>
                <w:sz w:val="20"/>
                <w:szCs w:val="24"/>
              </w:rPr>
              <w:t>suite à</w:t>
            </w:r>
            <w:proofErr w:type="gramEnd"/>
            <w:r w:rsidRPr="00B4375A">
              <w:rPr>
                <w:rFonts w:ascii="Times New Roman" w:hAnsi="Times New Roman" w:cs="Times New Roman"/>
                <w:color w:val="000000" w:themeColor="text1"/>
                <w:sz w:val="20"/>
                <w:szCs w:val="24"/>
              </w:rPr>
              <w:t xml:space="preserve"> mobiliser.</w:t>
            </w:r>
          </w:p>
        </w:tc>
        <w:tc>
          <w:tcPr>
            <w:tcW w:w="0" w:type="auto"/>
          </w:tcPr>
          <w:p w14:paraId="52918B25" w14:textId="77777777" w:rsidR="00425D5E" w:rsidRPr="00B4375A" w:rsidRDefault="00425D5E" w:rsidP="00181436">
            <w:pPr>
              <w:spacing w:after="0" w:line="240" w:lineRule="auto"/>
              <w:ind w:left="14" w:right="0" w:hanging="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4"/>
              </w:rPr>
            </w:pPr>
          </w:p>
        </w:tc>
      </w:tr>
      <w:tr w:rsidR="008F4F49" w:rsidRPr="00B57FD9" w14:paraId="562C03F9" w14:textId="77777777" w:rsidTr="00B57FD9">
        <w:tc>
          <w:tcPr>
            <w:cnfStyle w:val="001000000000" w:firstRow="0" w:lastRow="0" w:firstColumn="1" w:lastColumn="0" w:oddVBand="0" w:evenVBand="0" w:oddHBand="0" w:evenHBand="0" w:firstRowFirstColumn="0" w:firstRowLastColumn="0" w:lastRowFirstColumn="0" w:lastRowLastColumn="0"/>
            <w:tcW w:w="0" w:type="auto"/>
          </w:tcPr>
          <w:p w14:paraId="2CB44146" w14:textId="77777777" w:rsidR="00425D5E" w:rsidRPr="00B4375A" w:rsidRDefault="00425D5E" w:rsidP="00181436">
            <w:pPr>
              <w:spacing w:after="0" w:line="240" w:lineRule="auto"/>
              <w:ind w:left="14" w:right="0" w:hanging="14"/>
              <w:rPr>
                <w:rFonts w:ascii="Times New Roman" w:hAnsi="Times New Roman" w:cs="Times New Roman"/>
                <w:b w:val="0"/>
                <w:color w:val="000000" w:themeColor="text1"/>
                <w:sz w:val="20"/>
                <w:szCs w:val="24"/>
              </w:rPr>
            </w:pPr>
            <w:r w:rsidRPr="00B4375A">
              <w:rPr>
                <w:rFonts w:ascii="Times New Roman" w:hAnsi="Times New Roman" w:cs="Times New Roman"/>
                <w:color w:val="000000" w:themeColor="text1"/>
                <w:sz w:val="20"/>
                <w:szCs w:val="24"/>
              </w:rPr>
              <w:t>Principe 6 : Les activités REDD+ doivent assurer la participation effective et efficiente de toutes les parties prenantes, notamment des communautés locales et autochtones dans leurs spécificités locales</w:t>
            </w:r>
          </w:p>
          <w:p w14:paraId="1A38DA0C" w14:textId="77777777" w:rsidR="00425D5E" w:rsidRPr="00B4375A" w:rsidRDefault="00425D5E" w:rsidP="00181436">
            <w:pPr>
              <w:spacing w:after="0" w:line="240" w:lineRule="auto"/>
              <w:ind w:left="14" w:right="0" w:hanging="14"/>
              <w:rPr>
                <w:rFonts w:ascii="Times New Roman" w:hAnsi="Times New Roman" w:cs="Times New Roman"/>
                <w:b w:val="0"/>
                <w:color w:val="000000" w:themeColor="text1"/>
                <w:sz w:val="20"/>
                <w:szCs w:val="24"/>
              </w:rPr>
            </w:pPr>
            <w:r w:rsidRPr="00B4375A">
              <w:rPr>
                <w:rFonts w:ascii="Times New Roman" w:hAnsi="Times New Roman" w:cs="Times New Roman"/>
                <w:color w:val="000000" w:themeColor="text1"/>
                <w:sz w:val="20"/>
                <w:szCs w:val="24"/>
              </w:rPr>
              <w:t>(Cancun d)</w:t>
            </w:r>
          </w:p>
          <w:p w14:paraId="1211BA01" w14:textId="77777777" w:rsidR="00425D5E" w:rsidRPr="00B4375A" w:rsidRDefault="00425D5E" w:rsidP="00181436">
            <w:pPr>
              <w:spacing w:after="0" w:line="240" w:lineRule="auto"/>
              <w:ind w:left="14" w:right="0" w:hanging="14"/>
              <w:rPr>
                <w:rFonts w:ascii="Times New Roman" w:hAnsi="Times New Roman" w:cs="Times New Roman"/>
                <w:b w:val="0"/>
                <w:color w:val="000000" w:themeColor="text1"/>
                <w:sz w:val="20"/>
                <w:szCs w:val="24"/>
              </w:rPr>
            </w:pPr>
          </w:p>
        </w:tc>
        <w:tc>
          <w:tcPr>
            <w:tcW w:w="0" w:type="auto"/>
          </w:tcPr>
          <w:p w14:paraId="1F553CED" w14:textId="1CC82BCA" w:rsidR="00425D5E" w:rsidRPr="00B4375A" w:rsidRDefault="00B57FD9" w:rsidP="008E7DF2">
            <w:pPr>
              <w:spacing w:after="0" w:line="240" w:lineRule="auto"/>
              <w:ind w:left="14" w:right="0" w:hanging="1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4"/>
              </w:rPr>
            </w:pPr>
            <w:proofErr w:type="gramStart"/>
            <w:r>
              <w:rPr>
                <w:rFonts w:ascii="Times New Roman" w:hAnsi="Times New Roman" w:cs="Times New Roman"/>
                <w:color w:val="000000" w:themeColor="text1"/>
                <w:sz w:val="20"/>
                <w:szCs w:val="24"/>
              </w:rPr>
              <w:t>en</w:t>
            </w:r>
            <w:proofErr w:type="gramEnd"/>
            <w:r>
              <w:rPr>
                <w:rFonts w:ascii="Times New Roman" w:hAnsi="Times New Roman" w:cs="Times New Roman"/>
                <w:color w:val="000000" w:themeColor="text1"/>
                <w:sz w:val="20"/>
                <w:szCs w:val="24"/>
              </w:rPr>
              <w:t xml:space="preserve"> plus de ce qui est </w:t>
            </w:r>
            <w:proofErr w:type="spellStart"/>
            <w:r>
              <w:rPr>
                <w:rFonts w:ascii="Times New Roman" w:hAnsi="Times New Roman" w:cs="Times New Roman"/>
                <w:color w:val="000000" w:themeColor="text1"/>
                <w:sz w:val="20"/>
                <w:szCs w:val="24"/>
              </w:rPr>
              <w:t>dejà</w:t>
            </w:r>
            <w:proofErr w:type="spellEnd"/>
            <w:r>
              <w:rPr>
                <w:rFonts w:ascii="Times New Roman" w:hAnsi="Times New Roman" w:cs="Times New Roman"/>
                <w:color w:val="000000" w:themeColor="text1"/>
                <w:sz w:val="20"/>
                <w:szCs w:val="24"/>
              </w:rPr>
              <w:t xml:space="preserve"> repris dessus, l</w:t>
            </w:r>
            <w:r w:rsidR="00425D5E" w:rsidRPr="00B4375A">
              <w:rPr>
                <w:rFonts w:ascii="Times New Roman" w:hAnsi="Times New Roman" w:cs="Times New Roman"/>
                <w:color w:val="000000" w:themeColor="text1"/>
                <w:sz w:val="20"/>
                <w:szCs w:val="24"/>
              </w:rPr>
              <w:t xml:space="preserve">es peuples autochtones et autres communautés locales sont impliquées </w:t>
            </w:r>
            <w:r w:rsidR="008E7DF2">
              <w:rPr>
                <w:rFonts w:ascii="Times New Roman" w:hAnsi="Times New Roman" w:cs="Times New Roman"/>
                <w:color w:val="000000" w:themeColor="text1"/>
                <w:sz w:val="20"/>
                <w:szCs w:val="24"/>
              </w:rPr>
              <w:t xml:space="preserve"> </w:t>
            </w:r>
            <w:r w:rsidR="00425D5E" w:rsidRPr="00B4375A">
              <w:rPr>
                <w:rFonts w:ascii="Times New Roman" w:hAnsi="Times New Roman" w:cs="Times New Roman"/>
                <w:color w:val="000000" w:themeColor="text1"/>
                <w:sz w:val="20"/>
                <w:szCs w:val="24"/>
              </w:rPr>
              <w:t>et appuy</w:t>
            </w:r>
            <w:r w:rsidR="008E7DF2">
              <w:rPr>
                <w:rFonts w:ascii="Times New Roman" w:hAnsi="Times New Roman" w:cs="Times New Roman"/>
                <w:color w:val="000000" w:themeColor="text1"/>
                <w:sz w:val="20"/>
                <w:szCs w:val="24"/>
              </w:rPr>
              <w:t>és</w:t>
            </w:r>
            <w:r w:rsidR="00425D5E" w:rsidRPr="00B4375A">
              <w:rPr>
                <w:rFonts w:ascii="Times New Roman" w:hAnsi="Times New Roman" w:cs="Times New Roman"/>
                <w:color w:val="000000" w:themeColor="text1"/>
                <w:sz w:val="20"/>
                <w:szCs w:val="24"/>
              </w:rPr>
              <w:t xml:space="preserve"> pour une bonne prise en compte de leurs préoccupations.</w:t>
            </w:r>
          </w:p>
        </w:tc>
        <w:tc>
          <w:tcPr>
            <w:tcW w:w="0" w:type="auto"/>
          </w:tcPr>
          <w:p w14:paraId="240F16FB" w14:textId="77777777" w:rsidR="00425D5E" w:rsidRPr="00B4375A" w:rsidRDefault="00425D5E" w:rsidP="00181436">
            <w:pPr>
              <w:spacing w:after="0" w:line="240" w:lineRule="auto"/>
              <w:ind w:left="14" w:right="0" w:hanging="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4"/>
              </w:rPr>
            </w:pPr>
            <w:r w:rsidRPr="00B4375A">
              <w:rPr>
                <w:rFonts w:ascii="Times New Roman" w:hAnsi="Times New Roman" w:cs="Times New Roman"/>
                <w:color w:val="000000" w:themeColor="text1"/>
                <w:sz w:val="20"/>
                <w:szCs w:val="24"/>
              </w:rPr>
              <w:t xml:space="preserve">Partiellement inclus dans le budget du programme et </w:t>
            </w:r>
            <w:proofErr w:type="gramStart"/>
            <w:r w:rsidRPr="00B4375A">
              <w:rPr>
                <w:rFonts w:ascii="Times New Roman" w:hAnsi="Times New Roman" w:cs="Times New Roman"/>
                <w:color w:val="000000" w:themeColor="text1"/>
                <w:sz w:val="20"/>
                <w:szCs w:val="24"/>
              </w:rPr>
              <w:t>suite à</w:t>
            </w:r>
            <w:proofErr w:type="gramEnd"/>
            <w:r w:rsidRPr="00B4375A">
              <w:rPr>
                <w:rFonts w:ascii="Times New Roman" w:hAnsi="Times New Roman" w:cs="Times New Roman"/>
                <w:color w:val="000000" w:themeColor="text1"/>
                <w:sz w:val="20"/>
                <w:szCs w:val="24"/>
              </w:rPr>
              <w:t xml:space="preserve"> mobiliser.</w:t>
            </w:r>
          </w:p>
        </w:tc>
        <w:tc>
          <w:tcPr>
            <w:tcW w:w="0" w:type="auto"/>
          </w:tcPr>
          <w:p w14:paraId="71F16E93" w14:textId="77777777" w:rsidR="00425D5E" w:rsidRPr="00B4375A" w:rsidRDefault="00425D5E" w:rsidP="00181436">
            <w:pPr>
              <w:spacing w:after="0" w:line="240" w:lineRule="auto"/>
              <w:ind w:left="14" w:right="0" w:hanging="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4"/>
              </w:rPr>
            </w:pPr>
          </w:p>
        </w:tc>
      </w:tr>
      <w:tr w:rsidR="008F4F49" w:rsidRPr="00B57FD9" w14:paraId="18C4E953" w14:textId="77777777" w:rsidTr="00B57FD9">
        <w:tc>
          <w:tcPr>
            <w:cnfStyle w:val="001000000000" w:firstRow="0" w:lastRow="0" w:firstColumn="1" w:lastColumn="0" w:oddVBand="0" w:evenVBand="0" w:oddHBand="0" w:evenHBand="0" w:firstRowFirstColumn="0" w:firstRowLastColumn="0" w:lastRowFirstColumn="0" w:lastRowLastColumn="0"/>
            <w:tcW w:w="0" w:type="auto"/>
          </w:tcPr>
          <w:p w14:paraId="71A149FC" w14:textId="77777777" w:rsidR="00425D5E" w:rsidRPr="00B4375A" w:rsidRDefault="00425D5E" w:rsidP="00181436">
            <w:pPr>
              <w:spacing w:after="0" w:line="240" w:lineRule="auto"/>
              <w:ind w:left="14" w:right="0" w:hanging="14"/>
              <w:rPr>
                <w:rFonts w:ascii="Times New Roman" w:hAnsi="Times New Roman" w:cs="Times New Roman"/>
                <w:b w:val="0"/>
                <w:color w:val="000000" w:themeColor="text1"/>
                <w:sz w:val="20"/>
                <w:szCs w:val="24"/>
              </w:rPr>
            </w:pPr>
            <w:r w:rsidRPr="00B4375A">
              <w:rPr>
                <w:rFonts w:ascii="Times New Roman" w:hAnsi="Times New Roman" w:cs="Times New Roman"/>
                <w:color w:val="000000" w:themeColor="text1"/>
                <w:sz w:val="20"/>
                <w:szCs w:val="24"/>
              </w:rPr>
              <w:t>Principe 7 : Les activités REDD+ doivent respecter les droits humains, ceux des travailleurs qu’ils emploient et les droits aux terres et ressources naturelles des communautés riveraines concernées.</w:t>
            </w:r>
          </w:p>
          <w:p w14:paraId="53A04347" w14:textId="77777777" w:rsidR="00425D5E" w:rsidRPr="00B4375A" w:rsidRDefault="00425D5E" w:rsidP="00181436">
            <w:pPr>
              <w:spacing w:after="0" w:line="240" w:lineRule="auto"/>
              <w:ind w:left="14" w:right="0" w:hanging="14"/>
              <w:rPr>
                <w:rFonts w:ascii="Times New Roman" w:hAnsi="Times New Roman" w:cs="Times New Roman"/>
                <w:b w:val="0"/>
                <w:color w:val="000000" w:themeColor="text1"/>
                <w:sz w:val="20"/>
                <w:szCs w:val="24"/>
              </w:rPr>
            </w:pPr>
            <w:r w:rsidRPr="00B4375A">
              <w:rPr>
                <w:rFonts w:ascii="Times New Roman" w:hAnsi="Times New Roman" w:cs="Times New Roman"/>
                <w:color w:val="000000" w:themeColor="text1"/>
                <w:sz w:val="20"/>
                <w:szCs w:val="24"/>
              </w:rPr>
              <w:t>(Cancun c ; IFC norme 3,5,7)</w:t>
            </w:r>
          </w:p>
          <w:p w14:paraId="4641E903" w14:textId="77777777" w:rsidR="00425D5E" w:rsidRPr="00B4375A" w:rsidRDefault="00425D5E" w:rsidP="00181436">
            <w:pPr>
              <w:spacing w:after="0" w:line="240" w:lineRule="auto"/>
              <w:ind w:left="14" w:right="0" w:hanging="14"/>
              <w:rPr>
                <w:rFonts w:ascii="Times New Roman" w:hAnsi="Times New Roman" w:cs="Times New Roman"/>
                <w:b w:val="0"/>
                <w:color w:val="000000" w:themeColor="text1"/>
                <w:sz w:val="20"/>
                <w:szCs w:val="24"/>
              </w:rPr>
            </w:pPr>
          </w:p>
        </w:tc>
        <w:tc>
          <w:tcPr>
            <w:tcW w:w="0" w:type="auto"/>
          </w:tcPr>
          <w:p w14:paraId="6994F958" w14:textId="77777777" w:rsidR="00425D5E" w:rsidRPr="00B4375A" w:rsidRDefault="00425D5E" w:rsidP="00181436">
            <w:pPr>
              <w:spacing w:after="0" w:line="240" w:lineRule="auto"/>
              <w:ind w:left="14" w:right="0" w:hanging="1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rPr>
            </w:pPr>
            <w:r w:rsidRPr="00B4375A">
              <w:rPr>
                <w:rFonts w:ascii="Times New Roman" w:hAnsi="Times New Roman" w:cs="Times New Roman"/>
                <w:color w:val="000000" w:themeColor="text1"/>
                <w:sz w:val="20"/>
                <w:szCs w:val="24"/>
              </w:rPr>
              <w:t xml:space="preserve">La réforme foncière vise notamment à sécuriser les droits fonciers des communautés locales et des peuples autochtones. </w:t>
            </w:r>
          </w:p>
        </w:tc>
        <w:tc>
          <w:tcPr>
            <w:tcW w:w="0" w:type="auto"/>
          </w:tcPr>
          <w:p w14:paraId="132E9C55" w14:textId="31E930AE" w:rsidR="00425D5E" w:rsidRPr="00B4375A" w:rsidRDefault="00425D5E" w:rsidP="00226E15">
            <w:pPr>
              <w:spacing w:after="0" w:line="240" w:lineRule="auto"/>
              <w:ind w:left="14" w:right="0" w:hanging="1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4"/>
              </w:rPr>
            </w:pPr>
            <w:r w:rsidRPr="00B4375A">
              <w:rPr>
                <w:rFonts w:ascii="Times New Roman" w:hAnsi="Times New Roman" w:cs="Times New Roman"/>
                <w:color w:val="000000" w:themeColor="text1"/>
                <w:sz w:val="20"/>
                <w:szCs w:val="24"/>
              </w:rPr>
              <w:t>Partiellement inclus dans le budget du programme</w:t>
            </w:r>
            <w:r w:rsidR="00226E15">
              <w:rPr>
                <w:rFonts w:ascii="Times New Roman" w:hAnsi="Times New Roman" w:cs="Times New Roman"/>
                <w:color w:val="000000" w:themeColor="text1"/>
                <w:sz w:val="20"/>
                <w:szCs w:val="24"/>
              </w:rPr>
              <w:t xml:space="preserve"> </w:t>
            </w:r>
            <w:r w:rsidRPr="00B4375A">
              <w:rPr>
                <w:rFonts w:ascii="Times New Roman" w:hAnsi="Times New Roman" w:cs="Times New Roman"/>
                <w:color w:val="000000" w:themeColor="text1"/>
                <w:sz w:val="20"/>
                <w:szCs w:val="24"/>
              </w:rPr>
              <w:t xml:space="preserve">et </w:t>
            </w:r>
            <w:proofErr w:type="gramStart"/>
            <w:r w:rsidRPr="00B4375A">
              <w:rPr>
                <w:rFonts w:ascii="Times New Roman" w:hAnsi="Times New Roman" w:cs="Times New Roman"/>
                <w:color w:val="000000" w:themeColor="text1"/>
                <w:sz w:val="20"/>
                <w:szCs w:val="24"/>
              </w:rPr>
              <w:t>suite</w:t>
            </w:r>
            <w:r w:rsidR="00226E15">
              <w:rPr>
                <w:rFonts w:ascii="Times New Roman" w:hAnsi="Times New Roman" w:cs="Times New Roman"/>
                <w:color w:val="000000" w:themeColor="text1"/>
                <w:sz w:val="20"/>
                <w:szCs w:val="24"/>
              </w:rPr>
              <w:t xml:space="preserve"> </w:t>
            </w:r>
            <w:r w:rsidRPr="00B4375A">
              <w:rPr>
                <w:rFonts w:ascii="Times New Roman" w:hAnsi="Times New Roman" w:cs="Times New Roman"/>
                <w:color w:val="000000" w:themeColor="text1"/>
                <w:sz w:val="20"/>
                <w:szCs w:val="24"/>
              </w:rPr>
              <w:t>à</w:t>
            </w:r>
            <w:proofErr w:type="gramEnd"/>
            <w:r w:rsidRPr="00B4375A">
              <w:rPr>
                <w:rFonts w:ascii="Times New Roman" w:hAnsi="Times New Roman" w:cs="Times New Roman"/>
                <w:color w:val="000000" w:themeColor="text1"/>
                <w:sz w:val="20"/>
                <w:szCs w:val="24"/>
              </w:rPr>
              <w:t xml:space="preserve"> mo</w:t>
            </w:r>
            <w:r w:rsidR="00226E15">
              <w:rPr>
                <w:rFonts w:ascii="Times New Roman" w:hAnsi="Times New Roman" w:cs="Times New Roman"/>
                <w:color w:val="000000" w:themeColor="text1"/>
                <w:sz w:val="20"/>
                <w:szCs w:val="24"/>
              </w:rPr>
              <w:t>b</w:t>
            </w:r>
            <w:r w:rsidRPr="00B4375A">
              <w:rPr>
                <w:rFonts w:ascii="Times New Roman" w:hAnsi="Times New Roman" w:cs="Times New Roman"/>
                <w:color w:val="000000" w:themeColor="text1"/>
                <w:sz w:val="20"/>
                <w:szCs w:val="24"/>
              </w:rPr>
              <w:t>iliser.</w:t>
            </w:r>
          </w:p>
        </w:tc>
        <w:tc>
          <w:tcPr>
            <w:tcW w:w="0" w:type="auto"/>
          </w:tcPr>
          <w:p w14:paraId="7E3029EA" w14:textId="77777777" w:rsidR="00425D5E" w:rsidRPr="00B4375A" w:rsidRDefault="00425D5E" w:rsidP="00181436">
            <w:pPr>
              <w:spacing w:after="0" w:line="240" w:lineRule="auto"/>
              <w:ind w:left="14" w:right="0" w:hanging="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4"/>
              </w:rPr>
            </w:pPr>
          </w:p>
        </w:tc>
      </w:tr>
      <w:tr w:rsidR="008F4F49" w:rsidRPr="00B57FD9" w14:paraId="279E1BDC" w14:textId="77777777" w:rsidTr="00B57FD9">
        <w:tc>
          <w:tcPr>
            <w:cnfStyle w:val="001000000000" w:firstRow="0" w:lastRow="0" w:firstColumn="1" w:lastColumn="0" w:oddVBand="0" w:evenVBand="0" w:oddHBand="0" w:evenHBand="0" w:firstRowFirstColumn="0" w:firstRowLastColumn="0" w:lastRowFirstColumn="0" w:lastRowLastColumn="0"/>
            <w:tcW w:w="0" w:type="auto"/>
          </w:tcPr>
          <w:p w14:paraId="5537DD9B" w14:textId="77777777" w:rsidR="00425D5E" w:rsidRPr="00B4375A" w:rsidRDefault="00425D5E" w:rsidP="00181436">
            <w:pPr>
              <w:spacing w:after="0" w:line="240" w:lineRule="auto"/>
              <w:ind w:left="14" w:right="0" w:hanging="14"/>
              <w:rPr>
                <w:rFonts w:ascii="Times New Roman" w:hAnsi="Times New Roman" w:cs="Times New Roman"/>
                <w:b w:val="0"/>
                <w:color w:val="000000" w:themeColor="text1"/>
                <w:sz w:val="20"/>
                <w:szCs w:val="24"/>
              </w:rPr>
            </w:pPr>
            <w:r w:rsidRPr="00B4375A">
              <w:rPr>
                <w:rFonts w:ascii="Times New Roman" w:hAnsi="Times New Roman" w:cs="Times New Roman"/>
                <w:color w:val="000000" w:themeColor="text1"/>
                <w:sz w:val="20"/>
                <w:szCs w:val="24"/>
              </w:rPr>
              <w:t>a) Que les actions complètent ou sont conformes aux objectifs des programmes forestiers nationaux et des conventions et accords internationaux pertinents ;</w:t>
            </w:r>
          </w:p>
          <w:p w14:paraId="5B3D75F3" w14:textId="77777777" w:rsidR="00425D5E" w:rsidRPr="00B4375A" w:rsidRDefault="00425D5E" w:rsidP="00181436">
            <w:pPr>
              <w:spacing w:after="0" w:line="240" w:lineRule="auto"/>
              <w:ind w:left="14" w:right="0" w:hanging="14"/>
              <w:rPr>
                <w:rFonts w:ascii="Times New Roman" w:hAnsi="Times New Roman" w:cs="Times New Roman"/>
                <w:b w:val="0"/>
                <w:color w:val="000000" w:themeColor="text1"/>
                <w:sz w:val="20"/>
                <w:szCs w:val="24"/>
              </w:rPr>
            </w:pPr>
          </w:p>
        </w:tc>
        <w:tc>
          <w:tcPr>
            <w:tcW w:w="0" w:type="auto"/>
          </w:tcPr>
          <w:p w14:paraId="5FE2C1AB" w14:textId="77777777" w:rsidR="00425D5E" w:rsidRPr="00B4375A" w:rsidRDefault="00425D5E" w:rsidP="00181436">
            <w:pPr>
              <w:spacing w:after="0" w:line="240" w:lineRule="auto"/>
              <w:ind w:left="14" w:right="0" w:hanging="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rPr>
            </w:pPr>
            <w:r w:rsidRPr="00B4375A">
              <w:rPr>
                <w:rFonts w:ascii="Times New Roman" w:hAnsi="Times New Roman" w:cs="Times New Roman"/>
                <w:color w:val="000000" w:themeColor="text1"/>
                <w:sz w:val="20"/>
                <w:szCs w:val="24"/>
              </w:rPr>
              <w:t>Le draft de politique élaboré prend en compte ces aspects.</w:t>
            </w:r>
          </w:p>
        </w:tc>
        <w:tc>
          <w:tcPr>
            <w:tcW w:w="0" w:type="auto"/>
          </w:tcPr>
          <w:p w14:paraId="192CA786" w14:textId="77777777" w:rsidR="00425D5E" w:rsidRPr="00B4375A" w:rsidRDefault="00425D5E" w:rsidP="00181436">
            <w:pPr>
              <w:spacing w:after="0" w:line="240" w:lineRule="auto"/>
              <w:ind w:left="14" w:right="0" w:hanging="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4"/>
              </w:rPr>
            </w:pPr>
            <w:r w:rsidRPr="00B4375A">
              <w:rPr>
                <w:rFonts w:ascii="Times New Roman" w:hAnsi="Times New Roman" w:cs="Times New Roman"/>
                <w:color w:val="000000" w:themeColor="text1"/>
                <w:sz w:val="20"/>
                <w:szCs w:val="24"/>
              </w:rPr>
              <w:t xml:space="preserve">Partiellement inclus dans le budget du programme et </w:t>
            </w:r>
            <w:proofErr w:type="gramStart"/>
            <w:r w:rsidRPr="00B4375A">
              <w:rPr>
                <w:rFonts w:ascii="Times New Roman" w:hAnsi="Times New Roman" w:cs="Times New Roman"/>
                <w:color w:val="000000" w:themeColor="text1"/>
                <w:sz w:val="20"/>
                <w:szCs w:val="24"/>
              </w:rPr>
              <w:t>suite à</w:t>
            </w:r>
            <w:proofErr w:type="gramEnd"/>
            <w:r w:rsidRPr="00B4375A">
              <w:rPr>
                <w:rFonts w:ascii="Times New Roman" w:hAnsi="Times New Roman" w:cs="Times New Roman"/>
                <w:color w:val="000000" w:themeColor="text1"/>
                <w:sz w:val="20"/>
                <w:szCs w:val="24"/>
              </w:rPr>
              <w:t xml:space="preserve"> mobiliser.</w:t>
            </w:r>
          </w:p>
        </w:tc>
        <w:tc>
          <w:tcPr>
            <w:tcW w:w="0" w:type="auto"/>
          </w:tcPr>
          <w:p w14:paraId="61237075" w14:textId="77777777" w:rsidR="00425D5E" w:rsidRPr="00B4375A" w:rsidRDefault="00425D5E" w:rsidP="00181436">
            <w:pPr>
              <w:spacing w:after="0" w:line="240" w:lineRule="auto"/>
              <w:ind w:left="14" w:right="0" w:hanging="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4"/>
              </w:rPr>
            </w:pPr>
          </w:p>
        </w:tc>
      </w:tr>
      <w:tr w:rsidR="008F4F49" w:rsidRPr="00B57FD9" w14:paraId="30336633" w14:textId="77777777" w:rsidTr="00B57FD9">
        <w:tc>
          <w:tcPr>
            <w:cnfStyle w:val="001000000000" w:firstRow="0" w:lastRow="0" w:firstColumn="1" w:lastColumn="0" w:oddVBand="0" w:evenVBand="0" w:oddHBand="0" w:evenHBand="0" w:firstRowFirstColumn="0" w:firstRowLastColumn="0" w:lastRowFirstColumn="0" w:lastRowLastColumn="0"/>
            <w:tcW w:w="0" w:type="auto"/>
          </w:tcPr>
          <w:p w14:paraId="779F9B37" w14:textId="77777777" w:rsidR="00425D5E" w:rsidRPr="00B4375A" w:rsidRDefault="00425D5E" w:rsidP="00181436">
            <w:pPr>
              <w:spacing w:after="0" w:line="240" w:lineRule="auto"/>
              <w:ind w:left="14" w:right="0" w:hanging="14"/>
              <w:rPr>
                <w:rFonts w:ascii="Times New Roman" w:hAnsi="Times New Roman" w:cs="Times New Roman"/>
                <w:b w:val="0"/>
                <w:color w:val="000000" w:themeColor="text1"/>
                <w:sz w:val="20"/>
                <w:szCs w:val="24"/>
              </w:rPr>
            </w:pPr>
            <w:r w:rsidRPr="00B4375A">
              <w:rPr>
                <w:rFonts w:ascii="Times New Roman" w:hAnsi="Times New Roman" w:cs="Times New Roman"/>
                <w:color w:val="000000" w:themeColor="text1"/>
                <w:sz w:val="20"/>
                <w:szCs w:val="24"/>
              </w:rPr>
              <w:t>b) Mesures visant à réduire les déplacements d’émissions.</w:t>
            </w:r>
          </w:p>
          <w:p w14:paraId="41127415" w14:textId="77777777" w:rsidR="00425D5E" w:rsidRPr="00B4375A" w:rsidRDefault="00425D5E" w:rsidP="00181436">
            <w:pPr>
              <w:spacing w:after="0" w:line="240" w:lineRule="auto"/>
              <w:ind w:left="14" w:right="0" w:hanging="14"/>
              <w:rPr>
                <w:rFonts w:ascii="Times New Roman" w:hAnsi="Times New Roman" w:cs="Times New Roman"/>
                <w:b w:val="0"/>
                <w:color w:val="000000" w:themeColor="text1"/>
                <w:sz w:val="20"/>
                <w:szCs w:val="24"/>
              </w:rPr>
            </w:pPr>
          </w:p>
        </w:tc>
        <w:tc>
          <w:tcPr>
            <w:tcW w:w="0" w:type="auto"/>
          </w:tcPr>
          <w:p w14:paraId="7BFC2111" w14:textId="2BB50691" w:rsidR="00425D5E" w:rsidRPr="00B4375A" w:rsidRDefault="00425D5E" w:rsidP="00181436">
            <w:pPr>
              <w:spacing w:after="0" w:line="240" w:lineRule="auto"/>
              <w:ind w:left="14" w:right="0" w:hanging="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rPr>
            </w:pPr>
            <w:r w:rsidRPr="00B4375A">
              <w:rPr>
                <w:rFonts w:ascii="Times New Roman" w:hAnsi="Times New Roman" w:cs="Times New Roman"/>
                <w:color w:val="000000" w:themeColor="text1"/>
                <w:sz w:val="20"/>
                <w:szCs w:val="24"/>
              </w:rPr>
              <w:t xml:space="preserve">Le programme de </w:t>
            </w:r>
            <w:r w:rsidR="00EB12C8" w:rsidRPr="00B4375A">
              <w:rPr>
                <w:rFonts w:ascii="Times New Roman" w:hAnsi="Times New Roman" w:cs="Times New Roman"/>
                <w:color w:val="000000" w:themeColor="text1"/>
                <w:sz w:val="20"/>
                <w:szCs w:val="24"/>
              </w:rPr>
              <w:t>réforme</w:t>
            </w:r>
            <w:r w:rsidRPr="00B4375A">
              <w:rPr>
                <w:rFonts w:ascii="Times New Roman" w:hAnsi="Times New Roman" w:cs="Times New Roman"/>
                <w:color w:val="000000" w:themeColor="text1"/>
                <w:sz w:val="20"/>
                <w:szCs w:val="24"/>
              </w:rPr>
              <w:t xml:space="preserve"> foncière est de portée nationale et devra éviter qu’une sécurisation ici soit objet de déplacement des émissions dans un autre endroit de la province ou du pays.</w:t>
            </w:r>
            <w:r w:rsidR="008F4F49">
              <w:rPr>
                <w:rFonts w:ascii="Times New Roman" w:hAnsi="Times New Roman" w:cs="Times New Roman"/>
                <w:color w:val="000000" w:themeColor="text1"/>
                <w:sz w:val="20"/>
                <w:szCs w:val="24"/>
              </w:rPr>
              <w:t xml:space="preserve"> Une étude spécifique sur la place de la RDDD et carbone forestier en lien avec la sécurisation foncière &amp;forestière, sera menée avant fin 2020.</w:t>
            </w:r>
          </w:p>
        </w:tc>
        <w:tc>
          <w:tcPr>
            <w:tcW w:w="0" w:type="auto"/>
          </w:tcPr>
          <w:p w14:paraId="128D8868" w14:textId="77777777" w:rsidR="00425D5E" w:rsidRPr="00B4375A" w:rsidRDefault="00425D5E" w:rsidP="00181436">
            <w:pPr>
              <w:spacing w:after="0" w:line="240" w:lineRule="auto"/>
              <w:ind w:left="14" w:right="0" w:hanging="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4"/>
              </w:rPr>
            </w:pPr>
            <w:r w:rsidRPr="00B4375A">
              <w:rPr>
                <w:rFonts w:ascii="Times New Roman" w:hAnsi="Times New Roman" w:cs="Times New Roman"/>
                <w:color w:val="000000" w:themeColor="text1"/>
                <w:sz w:val="20"/>
                <w:szCs w:val="24"/>
              </w:rPr>
              <w:t xml:space="preserve">Partiellement inclus dans le budget du programme et </w:t>
            </w:r>
            <w:proofErr w:type="gramStart"/>
            <w:r w:rsidRPr="00B4375A">
              <w:rPr>
                <w:rFonts w:ascii="Times New Roman" w:hAnsi="Times New Roman" w:cs="Times New Roman"/>
                <w:color w:val="000000" w:themeColor="text1"/>
                <w:sz w:val="20"/>
                <w:szCs w:val="24"/>
              </w:rPr>
              <w:t>suite à</w:t>
            </w:r>
            <w:proofErr w:type="gramEnd"/>
            <w:r w:rsidRPr="00B4375A">
              <w:rPr>
                <w:rFonts w:ascii="Times New Roman" w:hAnsi="Times New Roman" w:cs="Times New Roman"/>
                <w:color w:val="000000" w:themeColor="text1"/>
                <w:sz w:val="20"/>
                <w:szCs w:val="24"/>
              </w:rPr>
              <w:t xml:space="preserve"> mobiliser.</w:t>
            </w:r>
          </w:p>
        </w:tc>
        <w:tc>
          <w:tcPr>
            <w:tcW w:w="0" w:type="auto"/>
          </w:tcPr>
          <w:p w14:paraId="5AB6C1BD" w14:textId="77777777" w:rsidR="00425D5E" w:rsidRPr="00B4375A" w:rsidRDefault="00425D5E" w:rsidP="00181436">
            <w:pPr>
              <w:spacing w:after="0" w:line="240" w:lineRule="auto"/>
              <w:ind w:left="14" w:right="0" w:hanging="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4"/>
              </w:rPr>
            </w:pPr>
          </w:p>
        </w:tc>
      </w:tr>
      <w:tr w:rsidR="008F4F49" w:rsidRPr="00B57FD9" w14:paraId="2E4A4A67" w14:textId="77777777" w:rsidTr="00B57FD9">
        <w:tc>
          <w:tcPr>
            <w:cnfStyle w:val="001000000000" w:firstRow="0" w:lastRow="0" w:firstColumn="1" w:lastColumn="0" w:oddVBand="0" w:evenVBand="0" w:oddHBand="0" w:evenHBand="0" w:firstRowFirstColumn="0" w:firstRowLastColumn="0" w:lastRowFirstColumn="0" w:lastRowLastColumn="0"/>
            <w:tcW w:w="0" w:type="auto"/>
          </w:tcPr>
          <w:p w14:paraId="3EE473A4" w14:textId="4644B229" w:rsidR="00425D5E" w:rsidRPr="00B4375A" w:rsidRDefault="008F4F49" w:rsidP="00181436">
            <w:pPr>
              <w:spacing w:after="0" w:line="240" w:lineRule="auto"/>
              <w:ind w:left="14" w:right="0" w:hanging="14"/>
              <w:rPr>
                <w:rFonts w:ascii="Times New Roman" w:hAnsi="Times New Roman" w:cs="Times New Roman"/>
                <w:b w:val="0"/>
                <w:color w:val="000000" w:themeColor="text1"/>
                <w:sz w:val="20"/>
                <w:szCs w:val="24"/>
              </w:rPr>
            </w:pPr>
            <w:r w:rsidRPr="00B57FD9">
              <w:rPr>
                <w:rFonts w:ascii="Times New Roman" w:hAnsi="Times New Roman" w:cs="Times New Roman"/>
                <w:b w:val="0"/>
                <w:color w:val="000000" w:themeColor="text1"/>
                <w:sz w:val="20"/>
                <w:szCs w:val="24"/>
              </w:rPr>
              <w:t>C) Norme</w:t>
            </w:r>
            <w:r w:rsidR="00425D5E" w:rsidRPr="00B4375A">
              <w:rPr>
                <w:rFonts w:ascii="Times New Roman" w:hAnsi="Times New Roman" w:cs="Times New Roman"/>
                <w:color w:val="000000" w:themeColor="text1"/>
                <w:sz w:val="20"/>
                <w:szCs w:val="24"/>
              </w:rPr>
              <w:t xml:space="preserve"> de performance 2 : Main-d’œuvre et conditions de travail</w:t>
            </w:r>
          </w:p>
          <w:p w14:paraId="5D352E7F" w14:textId="77777777" w:rsidR="00425D5E" w:rsidRPr="00B4375A" w:rsidRDefault="00425D5E" w:rsidP="00181436">
            <w:pPr>
              <w:spacing w:after="0" w:line="240" w:lineRule="auto"/>
              <w:ind w:left="14" w:right="0" w:hanging="14"/>
              <w:rPr>
                <w:rFonts w:ascii="Times New Roman" w:hAnsi="Times New Roman" w:cs="Times New Roman"/>
                <w:b w:val="0"/>
                <w:color w:val="000000" w:themeColor="text1"/>
                <w:sz w:val="20"/>
                <w:szCs w:val="24"/>
              </w:rPr>
            </w:pPr>
          </w:p>
        </w:tc>
        <w:tc>
          <w:tcPr>
            <w:tcW w:w="0" w:type="auto"/>
          </w:tcPr>
          <w:p w14:paraId="5C45A8C2" w14:textId="3B063F35" w:rsidR="00425D5E" w:rsidRPr="00B4375A" w:rsidRDefault="00425D5E" w:rsidP="00181436">
            <w:pPr>
              <w:spacing w:after="0" w:line="240" w:lineRule="auto"/>
              <w:ind w:left="14" w:right="0" w:hanging="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rPr>
            </w:pPr>
            <w:r w:rsidRPr="00B4375A">
              <w:rPr>
                <w:rFonts w:ascii="Times New Roman" w:hAnsi="Times New Roman" w:cs="Times New Roman"/>
                <w:color w:val="000000" w:themeColor="text1"/>
                <w:sz w:val="20"/>
                <w:szCs w:val="24"/>
              </w:rPr>
              <w:t>-Le programme de réforme foncière avec la mise en œuvre de la politique foncière adopté le moment</w:t>
            </w:r>
            <w:r w:rsidR="00F67E18">
              <w:rPr>
                <w:rFonts w:ascii="Times New Roman" w:hAnsi="Times New Roman" w:cs="Times New Roman"/>
                <w:color w:val="000000" w:themeColor="text1"/>
                <w:sz w:val="20"/>
                <w:szCs w:val="24"/>
              </w:rPr>
              <w:t xml:space="preserve"> </w:t>
            </w:r>
            <w:r w:rsidRPr="00B4375A">
              <w:rPr>
                <w:rFonts w:ascii="Times New Roman" w:hAnsi="Times New Roman" w:cs="Times New Roman"/>
                <w:color w:val="000000" w:themeColor="text1"/>
                <w:sz w:val="20"/>
                <w:szCs w:val="24"/>
              </w:rPr>
              <w:t>venu, impliquera l’élaboration projets et programmes transformateurs des conflits.</w:t>
            </w:r>
            <w:r w:rsidR="00F67E18">
              <w:rPr>
                <w:rFonts w:ascii="Times New Roman" w:hAnsi="Times New Roman" w:cs="Times New Roman"/>
                <w:color w:val="000000" w:themeColor="text1"/>
                <w:sz w:val="20"/>
                <w:szCs w:val="24"/>
              </w:rPr>
              <w:t xml:space="preserve"> </w:t>
            </w:r>
            <w:r w:rsidRPr="00B4375A">
              <w:rPr>
                <w:rFonts w:ascii="Times New Roman" w:hAnsi="Times New Roman" w:cs="Times New Roman"/>
                <w:color w:val="000000" w:themeColor="text1"/>
                <w:sz w:val="20"/>
                <w:szCs w:val="24"/>
              </w:rPr>
              <w:t>Des ressources humaines seront recrutées ici et là. –Les manuels des procédures pourront s’appliquer.</w:t>
            </w:r>
          </w:p>
          <w:p w14:paraId="77680685" w14:textId="77777777" w:rsidR="00425D5E" w:rsidRPr="00B4375A" w:rsidRDefault="00425D5E" w:rsidP="00181436">
            <w:pPr>
              <w:spacing w:after="0" w:line="240" w:lineRule="auto"/>
              <w:ind w:left="14" w:right="0" w:hanging="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4"/>
              </w:rPr>
            </w:pPr>
            <w:r w:rsidRPr="00B4375A">
              <w:rPr>
                <w:rFonts w:ascii="Times New Roman" w:hAnsi="Times New Roman" w:cs="Times New Roman"/>
                <w:color w:val="000000" w:themeColor="text1"/>
                <w:sz w:val="20"/>
                <w:szCs w:val="24"/>
              </w:rPr>
              <w:t>-Par ailleurs, les normes des nations-unies s’appliquent à ce jour aux employés du programme.</w:t>
            </w:r>
          </w:p>
        </w:tc>
        <w:tc>
          <w:tcPr>
            <w:tcW w:w="0" w:type="auto"/>
          </w:tcPr>
          <w:p w14:paraId="6CCF19AB" w14:textId="77777777" w:rsidR="00425D5E" w:rsidRPr="00B4375A" w:rsidRDefault="00425D5E" w:rsidP="00181436">
            <w:pPr>
              <w:spacing w:after="0" w:line="240" w:lineRule="auto"/>
              <w:ind w:left="14" w:right="0" w:hanging="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4"/>
              </w:rPr>
            </w:pPr>
            <w:r w:rsidRPr="00B4375A">
              <w:rPr>
                <w:rFonts w:ascii="Times New Roman" w:hAnsi="Times New Roman" w:cs="Times New Roman"/>
                <w:color w:val="000000" w:themeColor="text1"/>
                <w:sz w:val="20"/>
                <w:szCs w:val="24"/>
              </w:rPr>
              <w:t xml:space="preserve">Partiellement inclus dans le budget du programme et </w:t>
            </w:r>
            <w:proofErr w:type="gramStart"/>
            <w:r w:rsidRPr="00B4375A">
              <w:rPr>
                <w:rFonts w:ascii="Times New Roman" w:hAnsi="Times New Roman" w:cs="Times New Roman"/>
                <w:color w:val="000000" w:themeColor="text1"/>
                <w:sz w:val="20"/>
                <w:szCs w:val="24"/>
              </w:rPr>
              <w:t>suite à</w:t>
            </w:r>
            <w:proofErr w:type="gramEnd"/>
            <w:r w:rsidRPr="00B4375A">
              <w:rPr>
                <w:rFonts w:ascii="Times New Roman" w:hAnsi="Times New Roman" w:cs="Times New Roman"/>
                <w:color w:val="000000" w:themeColor="text1"/>
                <w:sz w:val="20"/>
                <w:szCs w:val="24"/>
              </w:rPr>
              <w:t xml:space="preserve"> mobiliser.</w:t>
            </w:r>
          </w:p>
        </w:tc>
        <w:tc>
          <w:tcPr>
            <w:tcW w:w="0" w:type="auto"/>
          </w:tcPr>
          <w:p w14:paraId="6018B0FA" w14:textId="77777777" w:rsidR="00425D5E" w:rsidRPr="00B4375A" w:rsidRDefault="00425D5E" w:rsidP="00181436">
            <w:pPr>
              <w:spacing w:after="0" w:line="240" w:lineRule="auto"/>
              <w:ind w:left="14" w:right="0" w:hanging="1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0"/>
                <w:szCs w:val="24"/>
              </w:rPr>
            </w:pPr>
          </w:p>
        </w:tc>
      </w:tr>
    </w:tbl>
    <w:p w14:paraId="73151440" w14:textId="77777777" w:rsidR="00425D5E" w:rsidRPr="007059D7" w:rsidRDefault="00425D5E" w:rsidP="00500F0B">
      <w:pPr>
        <w:ind w:left="0" w:right="35" w:firstLine="0"/>
        <w:rPr>
          <w:rFonts w:ascii="Times New Roman" w:hAnsi="Times New Roman" w:cs="Times New Roman"/>
          <w:sz w:val="24"/>
          <w:szCs w:val="24"/>
        </w:rPr>
        <w:sectPr w:rsidR="00425D5E" w:rsidRPr="007059D7" w:rsidSect="00BD6639">
          <w:pgSz w:w="11906" w:h="16838"/>
          <w:pgMar w:top="1418" w:right="1418" w:bottom="1418" w:left="1418" w:header="709" w:footer="709" w:gutter="0"/>
          <w:cols w:space="708"/>
          <w:docGrid w:linePitch="360"/>
        </w:sectPr>
      </w:pPr>
    </w:p>
    <w:p w14:paraId="0AB6DC5B" w14:textId="77777777" w:rsidR="00BC70AA" w:rsidRPr="007059D7" w:rsidRDefault="00BC70AA" w:rsidP="007059D7">
      <w:pPr>
        <w:pStyle w:val="Heading2"/>
        <w:numPr>
          <w:ilvl w:val="0"/>
          <w:numId w:val="36"/>
        </w:numPr>
        <w:shd w:val="clear" w:color="auto" w:fill="BFBFBF" w:themeFill="background1" w:themeFillShade="BF"/>
        <w:jc w:val="center"/>
        <w:rPr>
          <w:rFonts w:ascii="Times New Roman" w:eastAsia="Arial" w:hAnsi="Times New Roman" w:cs="Times New Roman"/>
          <w:b/>
          <w:color w:val="000000" w:themeColor="text1"/>
        </w:rPr>
      </w:pPr>
      <w:bookmarkStart w:id="10" w:name="_Toc370814213"/>
      <w:bookmarkStart w:id="11" w:name="_Toc370814289"/>
      <w:bookmarkStart w:id="12" w:name="_Toc371336642"/>
      <w:bookmarkStart w:id="13" w:name="_Toc15027815"/>
      <w:r w:rsidRPr="007059D7">
        <w:rPr>
          <w:rFonts w:ascii="Times New Roman" w:eastAsia="Arial" w:hAnsi="Times New Roman" w:cs="Times New Roman"/>
          <w:b/>
          <w:color w:val="000000" w:themeColor="text1"/>
        </w:rPr>
        <w:t>Gestion des risques</w:t>
      </w:r>
      <w:bookmarkEnd w:id="10"/>
      <w:bookmarkEnd w:id="11"/>
      <w:bookmarkEnd w:id="12"/>
      <w:bookmarkEnd w:id="13"/>
    </w:p>
    <w:p w14:paraId="24304156" w14:textId="77777777" w:rsidR="00BC70AA" w:rsidRPr="007059D7" w:rsidRDefault="002B1911" w:rsidP="00BC70AA">
      <w:pPr>
        <w:pStyle w:val="BlockText"/>
        <w:jc w:val="both"/>
      </w:pPr>
      <w:r w:rsidRPr="007059D7">
        <w:t xml:space="preserve">Les différents risques identifiés et leur mode de gestion sont </w:t>
      </w:r>
      <w:r w:rsidR="003E70F1" w:rsidRPr="007059D7">
        <w:t>décrits</w:t>
      </w:r>
      <w:r w:rsidRPr="007059D7">
        <w:t xml:space="preserve"> dans l</w:t>
      </w:r>
      <w:r w:rsidR="006C2B5F">
        <w:t xml:space="preserve">a matrice </w:t>
      </w:r>
      <w:r w:rsidRPr="007059D7">
        <w:t>ci-dessous :</w:t>
      </w:r>
    </w:p>
    <w:p w14:paraId="6A475582" w14:textId="77777777" w:rsidR="00BC70AA" w:rsidRPr="007059D7" w:rsidRDefault="00BC70AA" w:rsidP="00BC70AA">
      <w:pPr>
        <w:rPr>
          <w:rFonts w:ascii="Times New Roman" w:hAnsi="Times New Roman" w:cs="Times New Roman"/>
          <w:sz w:val="24"/>
          <w:szCs w:val="24"/>
        </w:rPr>
      </w:pPr>
    </w:p>
    <w:p w14:paraId="18C9FF94" w14:textId="77777777" w:rsidR="00226E15" w:rsidRDefault="00226E15" w:rsidP="00C96BEA">
      <w:pPr>
        <w:spacing w:after="0"/>
        <w:ind w:left="0" w:right="0"/>
        <w:rPr>
          <w:rFonts w:ascii="Times New Roman" w:hAnsi="Times New Roman" w:cs="Times New Roman"/>
          <w:b/>
          <w:color w:val="FFFFFF"/>
          <w:sz w:val="24"/>
          <w:szCs w:val="24"/>
        </w:rPr>
        <w:sectPr w:rsidR="00226E15" w:rsidSect="00226E15">
          <w:pgSz w:w="11906" w:h="16838"/>
          <w:pgMar w:top="1411" w:right="1411" w:bottom="1411" w:left="1411" w:header="706" w:footer="706" w:gutter="0"/>
          <w:cols w:space="708"/>
          <w:docGrid w:linePitch="360"/>
        </w:sectPr>
      </w:pPr>
    </w:p>
    <w:tbl>
      <w:tblPr>
        <w:tblW w:w="15448" w:type="dxa"/>
        <w:tblInd w:w="-935" w:type="dxa"/>
        <w:tblLook w:val="04A0" w:firstRow="1" w:lastRow="0" w:firstColumn="1" w:lastColumn="0" w:noHBand="0" w:noVBand="1"/>
      </w:tblPr>
      <w:tblGrid>
        <w:gridCol w:w="2284"/>
        <w:gridCol w:w="1707"/>
        <w:gridCol w:w="1309"/>
        <w:gridCol w:w="1308"/>
        <w:gridCol w:w="1710"/>
        <w:gridCol w:w="2700"/>
        <w:gridCol w:w="794"/>
        <w:gridCol w:w="936"/>
        <w:gridCol w:w="2700"/>
      </w:tblGrid>
      <w:tr w:rsidR="00255C21" w:rsidRPr="007059D7" w14:paraId="7679D526" w14:textId="77777777" w:rsidTr="00EC5FE0">
        <w:trPr>
          <w:trHeight w:val="300"/>
        </w:trPr>
        <w:tc>
          <w:tcPr>
            <w:tcW w:w="5300" w:type="dxa"/>
            <w:gridSpan w:val="3"/>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4DA85130" w14:textId="705C1CCE" w:rsidR="00255C21" w:rsidRPr="007059D7" w:rsidRDefault="00255C21" w:rsidP="00C96BEA">
            <w:pPr>
              <w:spacing w:after="0"/>
              <w:ind w:left="0" w:right="0"/>
              <w:rPr>
                <w:rFonts w:ascii="Times New Roman" w:hAnsi="Times New Roman" w:cs="Times New Roman"/>
                <w:b/>
                <w:bCs/>
                <w:color w:val="FFFFFF"/>
                <w:sz w:val="24"/>
                <w:szCs w:val="24"/>
              </w:rPr>
            </w:pPr>
            <w:r w:rsidRPr="007059D7">
              <w:rPr>
                <w:rFonts w:ascii="Times New Roman" w:hAnsi="Times New Roman" w:cs="Times New Roman"/>
                <w:b/>
                <w:color w:val="FFFFFF"/>
                <w:sz w:val="24"/>
                <w:szCs w:val="24"/>
              </w:rPr>
              <w:t>Identification des risques</w:t>
            </w:r>
          </w:p>
        </w:tc>
        <w:tc>
          <w:tcPr>
            <w:tcW w:w="3018" w:type="dxa"/>
            <w:gridSpan w:val="2"/>
            <w:tcBorders>
              <w:top w:val="single" w:sz="4" w:space="0" w:color="auto"/>
              <w:left w:val="nil"/>
              <w:bottom w:val="single" w:sz="4" w:space="0" w:color="auto"/>
              <w:right w:val="single" w:sz="4" w:space="0" w:color="auto"/>
            </w:tcBorders>
            <w:shd w:val="clear" w:color="000000" w:fill="C0504D"/>
            <w:noWrap/>
            <w:vAlign w:val="bottom"/>
            <w:hideMark/>
          </w:tcPr>
          <w:p w14:paraId="4D3F8D08" w14:textId="77777777" w:rsidR="00255C21" w:rsidRPr="007059D7" w:rsidRDefault="00255C21" w:rsidP="00C96BEA">
            <w:pPr>
              <w:spacing w:after="0"/>
              <w:ind w:left="0" w:right="0"/>
              <w:rPr>
                <w:rFonts w:ascii="Times New Roman" w:hAnsi="Times New Roman" w:cs="Times New Roman"/>
                <w:b/>
                <w:bCs/>
                <w:color w:val="FFFFFF"/>
                <w:sz w:val="24"/>
                <w:szCs w:val="24"/>
              </w:rPr>
            </w:pPr>
            <w:r w:rsidRPr="007059D7">
              <w:rPr>
                <w:rFonts w:ascii="Times New Roman" w:hAnsi="Times New Roman" w:cs="Times New Roman"/>
                <w:b/>
                <w:color w:val="FFFFFF"/>
                <w:sz w:val="24"/>
                <w:szCs w:val="24"/>
              </w:rPr>
              <w:t>Analyse du risque</w:t>
            </w:r>
          </w:p>
        </w:tc>
        <w:tc>
          <w:tcPr>
            <w:tcW w:w="4430" w:type="dxa"/>
            <w:gridSpan w:val="3"/>
            <w:tcBorders>
              <w:top w:val="single" w:sz="4" w:space="0" w:color="auto"/>
              <w:left w:val="nil"/>
              <w:bottom w:val="single" w:sz="4" w:space="0" w:color="auto"/>
              <w:right w:val="single" w:sz="4" w:space="0" w:color="auto"/>
            </w:tcBorders>
            <w:shd w:val="clear" w:color="000000" w:fill="9BBB59"/>
            <w:noWrap/>
            <w:vAlign w:val="bottom"/>
            <w:hideMark/>
          </w:tcPr>
          <w:p w14:paraId="1A1249A5" w14:textId="77777777" w:rsidR="00255C21" w:rsidRPr="007059D7" w:rsidRDefault="00255C21" w:rsidP="00C96BEA">
            <w:pPr>
              <w:spacing w:after="0"/>
              <w:ind w:left="0" w:right="0"/>
              <w:jc w:val="center"/>
              <w:rPr>
                <w:rFonts w:ascii="Times New Roman" w:hAnsi="Times New Roman" w:cs="Times New Roman"/>
                <w:b/>
                <w:bCs/>
                <w:color w:val="FFFFFF"/>
                <w:sz w:val="24"/>
                <w:szCs w:val="24"/>
              </w:rPr>
            </w:pPr>
            <w:r w:rsidRPr="007059D7">
              <w:rPr>
                <w:rFonts w:ascii="Times New Roman" w:hAnsi="Times New Roman" w:cs="Times New Roman"/>
                <w:b/>
                <w:color w:val="FFFFFF"/>
                <w:sz w:val="24"/>
                <w:szCs w:val="24"/>
              </w:rPr>
              <w:t>Traitement du risque</w:t>
            </w:r>
          </w:p>
        </w:tc>
        <w:tc>
          <w:tcPr>
            <w:tcW w:w="2700" w:type="dxa"/>
            <w:tcBorders>
              <w:top w:val="single" w:sz="4" w:space="0" w:color="auto"/>
              <w:left w:val="nil"/>
              <w:bottom w:val="single" w:sz="4" w:space="0" w:color="auto"/>
              <w:right w:val="single" w:sz="4" w:space="0" w:color="auto"/>
            </w:tcBorders>
            <w:shd w:val="clear" w:color="000000" w:fill="8064A2"/>
            <w:noWrap/>
            <w:vAlign w:val="bottom"/>
            <w:hideMark/>
          </w:tcPr>
          <w:p w14:paraId="4A9FFB55" w14:textId="77777777" w:rsidR="00255C21" w:rsidRPr="007059D7" w:rsidRDefault="00255C21" w:rsidP="00C96BEA">
            <w:pPr>
              <w:spacing w:after="0"/>
              <w:ind w:left="0" w:right="0"/>
              <w:jc w:val="center"/>
              <w:rPr>
                <w:rFonts w:ascii="Times New Roman" w:hAnsi="Times New Roman" w:cs="Times New Roman"/>
                <w:b/>
                <w:bCs/>
                <w:color w:val="FFFFFF"/>
                <w:sz w:val="24"/>
                <w:szCs w:val="24"/>
              </w:rPr>
            </w:pPr>
            <w:r w:rsidRPr="007059D7">
              <w:rPr>
                <w:rFonts w:ascii="Times New Roman" w:hAnsi="Times New Roman" w:cs="Times New Roman"/>
                <w:b/>
                <w:color w:val="FFFFFF"/>
                <w:sz w:val="24"/>
                <w:szCs w:val="24"/>
              </w:rPr>
              <w:t>Suivi du risque</w:t>
            </w:r>
          </w:p>
        </w:tc>
      </w:tr>
      <w:tr w:rsidR="00255C21" w:rsidRPr="007059D7" w14:paraId="06C135C3" w14:textId="77777777" w:rsidTr="00A34DAE">
        <w:trPr>
          <w:trHeight w:val="510"/>
        </w:trPr>
        <w:tc>
          <w:tcPr>
            <w:tcW w:w="2284" w:type="dxa"/>
            <w:tcBorders>
              <w:top w:val="nil"/>
              <w:left w:val="single" w:sz="4" w:space="0" w:color="auto"/>
              <w:bottom w:val="single" w:sz="4" w:space="0" w:color="auto"/>
              <w:right w:val="single" w:sz="4" w:space="0" w:color="auto"/>
            </w:tcBorders>
            <w:shd w:val="clear" w:color="000000" w:fill="B8CCE4"/>
            <w:vAlign w:val="center"/>
            <w:hideMark/>
          </w:tcPr>
          <w:p w14:paraId="3AF31AE0" w14:textId="77777777" w:rsidR="00255C21" w:rsidRPr="007059D7" w:rsidRDefault="00255C21" w:rsidP="00C96BEA">
            <w:pPr>
              <w:spacing w:after="0"/>
              <w:ind w:left="0" w:right="0"/>
              <w:jc w:val="center"/>
              <w:rPr>
                <w:rFonts w:ascii="Times New Roman" w:hAnsi="Times New Roman" w:cs="Times New Roman"/>
                <w:sz w:val="24"/>
                <w:szCs w:val="24"/>
              </w:rPr>
            </w:pPr>
            <w:r w:rsidRPr="007059D7">
              <w:rPr>
                <w:rFonts w:ascii="Times New Roman" w:hAnsi="Times New Roman" w:cs="Times New Roman"/>
                <w:sz w:val="24"/>
                <w:szCs w:val="24"/>
              </w:rPr>
              <w:t>Description du risque</w:t>
            </w:r>
          </w:p>
        </w:tc>
        <w:tc>
          <w:tcPr>
            <w:tcW w:w="1707" w:type="dxa"/>
            <w:tcBorders>
              <w:top w:val="nil"/>
              <w:left w:val="nil"/>
              <w:bottom w:val="single" w:sz="4" w:space="0" w:color="auto"/>
              <w:right w:val="single" w:sz="4" w:space="0" w:color="auto"/>
            </w:tcBorders>
            <w:shd w:val="clear" w:color="000000" w:fill="B8CCE4"/>
            <w:vAlign w:val="center"/>
            <w:hideMark/>
          </w:tcPr>
          <w:p w14:paraId="1B5AD7D2" w14:textId="77777777" w:rsidR="00255C21" w:rsidRPr="007059D7" w:rsidRDefault="00255C21" w:rsidP="00C96BEA">
            <w:pPr>
              <w:spacing w:after="0"/>
              <w:ind w:left="0" w:right="0"/>
              <w:jc w:val="center"/>
              <w:rPr>
                <w:rFonts w:ascii="Times New Roman" w:hAnsi="Times New Roman" w:cs="Times New Roman"/>
                <w:sz w:val="24"/>
                <w:szCs w:val="24"/>
              </w:rPr>
            </w:pPr>
            <w:r w:rsidRPr="007059D7">
              <w:rPr>
                <w:rFonts w:ascii="Times New Roman" w:hAnsi="Times New Roman" w:cs="Times New Roman"/>
                <w:sz w:val="24"/>
                <w:szCs w:val="24"/>
              </w:rPr>
              <w:t>Période d'identification</w:t>
            </w:r>
          </w:p>
        </w:tc>
        <w:tc>
          <w:tcPr>
            <w:tcW w:w="1309" w:type="dxa"/>
            <w:tcBorders>
              <w:top w:val="nil"/>
              <w:left w:val="nil"/>
              <w:bottom w:val="single" w:sz="4" w:space="0" w:color="auto"/>
              <w:right w:val="single" w:sz="4" w:space="0" w:color="auto"/>
            </w:tcBorders>
            <w:shd w:val="clear" w:color="000000" w:fill="B8CCE4"/>
            <w:vAlign w:val="center"/>
            <w:hideMark/>
          </w:tcPr>
          <w:p w14:paraId="071661F8" w14:textId="77777777" w:rsidR="00255C21" w:rsidRPr="007059D7" w:rsidRDefault="00255C21" w:rsidP="00C96BEA">
            <w:pPr>
              <w:spacing w:after="0"/>
              <w:ind w:left="0" w:right="0"/>
              <w:jc w:val="center"/>
              <w:rPr>
                <w:rFonts w:ascii="Times New Roman" w:hAnsi="Times New Roman" w:cs="Times New Roman"/>
                <w:sz w:val="24"/>
                <w:szCs w:val="24"/>
              </w:rPr>
            </w:pPr>
            <w:r w:rsidRPr="007059D7">
              <w:rPr>
                <w:rFonts w:ascii="Times New Roman" w:hAnsi="Times New Roman" w:cs="Times New Roman"/>
                <w:sz w:val="24"/>
                <w:szCs w:val="24"/>
              </w:rPr>
              <w:t>Catégorie de risque</w:t>
            </w:r>
          </w:p>
        </w:tc>
        <w:tc>
          <w:tcPr>
            <w:tcW w:w="1308" w:type="dxa"/>
            <w:tcBorders>
              <w:top w:val="nil"/>
              <w:left w:val="nil"/>
              <w:bottom w:val="single" w:sz="4" w:space="0" w:color="auto"/>
              <w:right w:val="single" w:sz="4" w:space="0" w:color="auto"/>
            </w:tcBorders>
            <w:shd w:val="clear" w:color="000000" w:fill="B8CCE4"/>
            <w:vAlign w:val="center"/>
            <w:hideMark/>
          </w:tcPr>
          <w:p w14:paraId="00B90FEF" w14:textId="77777777" w:rsidR="00255C21" w:rsidRPr="007059D7" w:rsidRDefault="00255C21" w:rsidP="00C96BEA">
            <w:pPr>
              <w:spacing w:after="0"/>
              <w:ind w:left="0" w:right="0"/>
              <w:jc w:val="center"/>
              <w:rPr>
                <w:rFonts w:ascii="Times New Roman" w:hAnsi="Times New Roman" w:cs="Times New Roman"/>
                <w:sz w:val="24"/>
                <w:szCs w:val="24"/>
              </w:rPr>
            </w:pPr>
            <w:r w:rsidRPr="007059D7">
              <w:rPr>
                <w:rFonts w:ascii="Times New Roman" w:hAnsi="Times New Roman" w:cs="Times New Roman"/>
                <w:sz w:val="24"/>
                <w:szCs w:val="24"/>
              </w:rPr>
              <w:t>Probabilité</w:t>
            </w:r>
          </w:p>
        </w:tc>
        <w:tc>
          <w:tcPr>
            <w:tcW w:w="1710" w:type="dxa"/>
            <w:tcBorders>
              <w:top w:val="nil"/>
              <w:left w:val="nil"/>
              <w:bottom w:val="single" w:sz="4" w:space="0" w:color="auto"/>
              <w:right w:val="single" w:sz="4" w:space="0" w:color="auto"/>
            </w:tcBorders>
            <w:shd w:val="clear" w:color="000000" w:fill="B8CCE4"/>
            <w:vAlign w:val="center"/>
            <w:hideMark/>
          </w:tcPr>
          <w:p w14:paraId="56A4F713" w14:textId="77777777" w:rsidR="00255C21" w:rsidRPr="007059D7" w:rsidRDefault="00255C21" w:rsidP="00C96BEA">
            <w:pPr>
              <w:spacing w:after="0"/>
              <w:ind w:left="0" w:right="0"/>
              <w:jc w:val="center"/>
              <w:rPr>
                <w:rFonts w:ascii="Times New Roman" w:hAnsi="Times New Roman" w:cs="Times New Roman"/>
                <w:sz w:val="24"/>
                <w:szCs w:val="24"/>
              </w:rPr>
            </w:pPr>
            <w:r w:rsidRPr="007059D7">
              <w:rPr>
                <w:rFonts w:ascii="Times New Roman" w:hAnsi="Times New Roman" w:cs="Times New Roman"/>
                <w:sz w:val="24"/>
                <w:szCs w:val="24"/>
              </w:rPr>
              <w:t>Impact potentiel</w:t>
            </w:r>
          </w:p>
          <w:p w14:paraId="11A77709" w14:textId="77777777" w:rsidR="00255C21" w:rsidRPr="007059D7" w:rsidRDefault="00255C21" w:rsidP="00C96BEA">
            <w:pPr>
              <w:spacing w:after="0"/>
              <w:ind w:left="0" w:right="0"/>
              <w:jc w:val="center"/>
              <w:rPr>
                <w:rFonts w:ascii="Times New Roman" w:hAnsi="Times New Roman" w:cs="Times New Roman"/>
                <w:sz w:val="24"/>
                <w:szCs w:val="24"/>
              </w:rPr>
            </w:pPr>
          </w:p>
        </w:tc>
        <w:tc>
          <w:tcPr>
            <w:tcW w:w="2700" w:type="dxa"/>
            <w:tcBorders>
              <w:top w:val="nil"/>
              <w:left w:val="nil"/>
              <w:bottom w:val="single" w:sz="4" w:space="0" w:color="auto"/>
              <w:right w:val="single" w:sz="4" w:space="0" w:color="auto"/>
            </w:tcBorders>
            <w:shd w:val="clear" w:color="000000" w:fill="B8CCE4"/>
            <w:vAlign w:val="center"/>
            <w:hideMark/>
          </w:tcPr>
          <w:p w14:paraId="608E5F1F" w14:textId="77777777" w:rsidR="00255C21" w:rsidRPr="007059D7" w:rsidRDefault="00255C21" w:rsidP="00C96BEA">
            <w:pPr>
              <w:spacing w:after="0"/>
              <w:ind w:left="0" w:right="0"/>
              <w:jc w:val="center"/>
              <w:rPr>
                <w:rFonts w:ascii="Times New Roman" w:hAnsi="Times New Roman" w:cs="Times New Roman"/>
                <w:sz w:val="24"/>
                <w:szCs w:val="24"/>
              </w:rPr>
            </w:pPr>
            <w:r w:rsidRPr="007059D7">
              <w:rPr>
                <w:rFonts w:ascii="Times New Roman" w:hAnsi="Times New Roman" w:cs="Times New Roman"/>
                <w:sz w:val="24"/>
                <w:szCs w:val="24"/>
              </w:rPr>
              <w:t>Action(s)</w:t>
            </w:r>
          </w:p>
        </w:tc>
        <w:tc>
          <w:tcPr>
            <w:tcW w:w="794" w:type="dxa"/>
            <w:tcBorders>
              <w:top w:val="nil"/>
              <w:left w:val="nil"/>
              <w:bottom w:val="single" w:sz="4" w:space="0" w:color="auto"/>
              <w:right w:val="single" w:sz="4" w:space="0" w:color="auto"/>
            </w:tcBorders>
            <w:shd w:val="clear" w:color="000000" w:fill="B8CCE4"/>
            <w:vAlign w:val="center"/>
            <w:hideMark/>
          </w:tcPr>
          <w:p w14:paraId="50E413B5" w14:textId="77777777" w:rsidR="00255C21" w:rsidRPr="007059D7" w:rsidRDefault="00255C21" w:rsidP="00C96BEA">
            <w:pPr>
              <w:spacing w:after="0"/>
              <w:ind w:left="0" w:right="0"/>
              <w:jc w:val="center"/>
              <w:rPr>
                <w:rFonts w:ascii="Times New Roman" w:hAnsi="Times New Roman" w:cs="Times New Roman"/>
                <w:sz w:val="24"/>
                <w:szCs w:val="24"/>
              </w:rPr>
            </w:pPr>
            <w:r w:rsidRPr="007059D7">
              <w:rPr>
                <w:rFonts w:ascii="Times New Roman" w:hAnsi="Times New Roman" w:cs="Times New Roman"/>
                <w:sz w:val="24"/>
                <w:szCs w:val="24"/>
              </w:rPr>
              <w:t>Resp.</w:t>
            </w:r>
          </w:p>
        </w:tc>
        <w:tc>
          <w:tcPr>
            <w:tcW w:w="936" w:type="dxa"/>
            <w:tcBorders>
              <w:top w:val="nil"/>
              <w:left w:val="nil"/>
              <w:bottom w:val="single" w:sz="4" w:space="0" w:color="auto"/>
              <w:right w:val="single" w:sz="4" w:space="0" w:color="auto"/>
            </w:tcBorders>
            <w:shd w:val="clear" w:color="000000" w:fill="B8CCE4"/>
            <w:vAlign w:val="center"/>
            <w:hideMark/>
          </w:tcPr>
          <w:p w14:paraId="58D4F2B9" w14:textId="77777777" w:rsidR="00255C21" w:rsidRPr="007059D7" w:rsidRDefault="00255C21" w:rsidP="00C96BEA">
            <w:pPr>
              <w:spacing w:after="0"/>
              <w:ind w:left="0" w:right="0"/>
              <w:jc w:val="center"/>
              <w:rPr>
                <w:rFonts w:ascii="Times New Roman" w:hAnsi="Times New Roman" w:cs="Times New Roman"/>
                <w:sz w:val="24"/>
                <w:szCs w:val="24"/>
              </w:rPr>
            </w:pPr>
            <w:r w:rsidRPr="007059D7">
              <w:rPr>
                <w:rFonts w:ascii="Times New Roman" w:hAnsi="Times New Roman" w:cs="Times New Roman"/>
                <w:sz w:val="24"/>
                <w:szCs w:val="24"/>
              </w:rPr>
              <w:t>Date limite</w:t>
            </w:r>
          </w:p>
        </w:tc>
        <w:tc>
          <w:tcPr>
            <w:tcW w:w="2700" w:type="dxa"/>
            <w:tcBorders>
              <w:top w:val="nil"/>
              <w:left w:val="nil"/>
              <w:bottom w:val="single" w:sz="4" w:space="0" w:color="auto"/>
              <w:right w:val="single" w:sz="4" w:space="0" w:color="auto"/>
            </w:tcBorders>
            <w:shd w:val="clear" w:color="000000" w:fill="B8CCE4"/>
            <w:vAlign w:val="center"/>
            <w:hideMark/>
          </w:tcPr>
          <w:p w14:paraId="7C709997" w14:textId="77777777" w:rsidR="00255C21" w:rsidRPr="007059D7" w:rsidRDefault="00255C21" w:rsidP="00C96BEA">
            <w:pPr>
              <w:spacing w:after="0"/>
              <w:ind w:left="0" w:right="0"/>
              <w:jc w:val="center"/>
              <w:rPr>
                <w:rFonts w:ascii="Times New Roman" w:hAnsi="Times New Roman" w:cs="Times New Roman"/>
                <w:sz w:val="24"/>
                <w:szCs w:val="24"/>
              </w:rPr>
            </w:pPr>
            <w:r w:rsidRPr="007059D7">
              <w:rPr>
                <w:rFonts w:ascii="Times New Roman" w:hAnsi="Times New Roman" w:cs="Times New Roman"/>
                <w:sz w:val="24"/>
                <w:szCs w:val="24"/>
              </w:rPr>
              <w:t>Avancement</w:t>
            </w:r>
          </w:p>
        </w:tc>
      </w:tr>
      <w:tr w:rsidR="00FD0241" w:rsidRPr="007059D7" w14:paraId="59A23765" w14:textId="77777777" w:rsidTr="00181436">
        <w:trPr>
          <w:trHeight w:val="2871"/>
        </w:trPr>
        <w:tc>
          <w:tcPr>
            <w:tcW w:w="2284" w:type="dxa"/>
            <w:vMerge w:val="restart"/>
            <w:tcBorders>
              <w:top w:val="nil"/>
              <w:left w:val="single" w:sz="4" w:space="0" w:color="auto"/>
              <w:bottom w:val="single" w:sz="4" w:space="0" w:color="000000"/>
              <w:right w:val="single" w:sz="4" w:space="0" w:color="auto"/>
            </w:tcBorders>
            <w:shd w:val="clear" w:color="auto" w:fill="auto"/>
            <w:vAlign w:val="center"/>
            <w:hideMark/>
          </w:tcPr>
          <w:p w14:paraId="3D382FB7" w14:textId="77777777" w:rsidR="00FD0241" w:rsidRPr="007059D7" w:rsidRDefault="00FD0241" w:rsidP="00C96BEA">
            <w:pPr>
              <w:spacing w:after="0"/>
              <w:ind w:left="0" w:right="0"/>
              <w:rPr>
                <w:rFonts w:ascii="Times New Roman" w:hAnsi="Times New Roman" w:cs="Times New Roman"/>
                <w:sz w:val="20"/>
                <w:szCs w:val="20"/>
              </w:rPr>
            </w:pPr>
            <w:r w:rsidRPr="007059D7">
              <w:rPr>
                <w:rFonts w:ascii="Times New Roman" w:hAnsi="Times New Roman" w:cs="Times New Roman"/>
                <w:sz w:val="20"/>
                <w:szCs w:val="20"/>
                <w:lang w:val="fr-FR"/>
              </w:rPr>
              <w:t>Défaut de l’autonomie de la gestion financière de la CONAREF</w:t>
            </w:r>
          </w:p>
        </w:tc>
        <w:tc>
          <w:tcPr>
            <w:tcW w:w="1707" w:type="dxa"/>
            <w:vMerge w:val="restart"/>
            <w:tcBorders>
              <w:top w:val="nil"/>
              <w:left w:val="single" w:sz="4" w:space="0" w:color="auto"/>
              <w:bottom w:val="single" w:sz="4" w:space="0" w:color="auto"/>
              <w:right w:val="single" w:sz="4" w:space="0" w:color="auto"/>
            </w:tcBorders>
            <w:shd w:val="clear" w:color="auto" w:fill="auto"/>
            <w:vAlign w:val="center"/>
            <w:hideMark/>
          </w:tcPr>
          <w:p w14:paraId="2F8B49F6" w14:textId="77777777" w:rsidR="00FD0241" w:rsidRPr="007059D7" w:rsidRDefault="00FD0241" w:rsidP="00C96BEA">
            <w:pPr>
              <w:spacing w:after="0"/>
              <w:ind w:left="0" w:right="0"/>
              <w:jc w:val="center"/>
              <w:rPr>
                <w:rFonts w:ascii="Times New Roman" w:hAnsi="Times New Roman" w:cs="Times New Roman"/>
                <w:sz w:val="20"/>
                <w:szCs w:val="20"/>
              </w:rPr>
            </w:pPr>
            <w:r w:rsidRPr="007059D7">
              <w:rPr>
                <w:rFonts w:ascii="Times New Roman" w:hAnsi="Times New Roman" w:cs="Times New Roman"/>
                <w:sz w:val="20"/>
                <w:szCs w:val="20"/>
              </w:rPr>
              <w:t>Début du programme (2017)</w:t>
            </w:r>
          </w:p>
        </w:tc>
        <w:tc>
          <w:tcPr>
            <w:tcW w:w="1309" w:type="dxa"/>
            <w:vMerge w:val="restart"/>
            <w:tcBorders>
              <w:top w:val="nil"/>
              <w:left w:val="single" w:sz="4" w:space="0" w:color="auto"/>
              <w:bottom w:val="single" w:sz="4" w:space="0" w:color="000000"/>
              <w:right w:val="single" w:sz="4" w:space="0" w:color="auto"/>
            </w:tcBorders>
            <w:shd w:val="clear" w:color="auto" w:fill="auto"/>
            <w:noWrap/>
            <w:hideMark/>
          </w:tcPr>
          <w:p w14:paraId="0DA12AFA" w14:textId="77777777" w:rsidR="00FD0241" w:rsidRPr="007059D7" w:rsidRDefault="00FD0241" w:rsidP="00C96BEA">
            <w:pPr>
              <w:spacing w:after="0"/>
              <w:ind w:left="0" w:right="0"/>
              <w:jc w:val="center"/>
              <w:rPr>
                <w:rFonts w:ascii="Times New Roman" w:hAnsi="Times New Roman" w:cs="Times New Roman"/>
                <w:sz w:val="20"/>
                <w:szCs w:val="20"/>
              </w:rPr>
            </w:pPr>
            <w:r w:rsidRPr="007059D7">
              <w:rPr>
                <w:rFonts w:ascii="Times New Roman" w:hAnsi="Times New Roman" w:cs="Times New Roman"/>
                <w:sz w:val="20"/>
                <w:szCs w:val="24"/>
                <w:lang w:val="fr-FR"/>
              </w:rPr>
              <w:t>Technique -Opérationnel</w:t>
            </w:r>
          </w:p>
          <w:p w14:paraId="7AFA6CAB" w14:textId="77777777" w:rsidR="00FD0241" w:rsidRPr="007059D7" w:rsidRDefault="00FD0241" w:rsidP="00C96BEA">
            <w:pPr>
              <w:spacing w:after="0"/>
              <w:ind w:left="0" w:right="0"/>
              <w:jc w:val="center"/>
              <w:rPr>
                <w:rFonts w:ascii="Times New Roman" w:hAnsi="Times New Roman" w:cs="Times New Roman"/>
                <w:sz w:val="20"/>
                <w:szCs w:val="20"/>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14:paraId="7427D0A2" w14:textId="77777777" w:rsidR="00FD0241" w:rsidRPr="007059D7" w:rsidRDefault="00FD0241" w:rsidP="00C96BEA">
            <w:pPr>
              <w:spacing w:after="0"/>
              <w:ind w:left="0" w:right="0"/>
              <w:jc w:val="center"/>
              <w:rPr>
                <w:rFonts w:ascii="Times New Roman" w:hAnsi="Times New Roman" w:cs="Times New Roman"/>
                <w:sz w:val="20"/>
                <w:szCs w:val="20"/>
              </w:rPr>
            </w:pPr>
            <w:r w:rsidRPr="007059D7">
              <w:rPr>
                <w:rFonts w:ascii="Times New Roman" w:hAnsi="Times New Roman" w:cs="Times New Roman"/>
                <w:sz w:val="20"/>
                <w:szCs w:val="20"/>
              </w:rPr>
              <w:t> </w:t>
            </w:r>
          </w:p>
        </w:tc>
        <w:tc>
          <w:tcPr>
            <w:tcW w:w="1710" w:type="dxa"/>
            <w:vMerge w:val="restart"/>
            <w:tcBorders>
              <w:top w:val="nil"/>
              <w:left w:val="single" w:sz="4" w:space="0" w:color="auto"/>
              <w:right w:val="single" w:sz="4" w:space="0" w:color="auto"/>
            </w:tcBorders>
            <w:shd w:val="clear" w:color="auto" w:fill="auto"/>
            <w:vAlign w:val="center"/>
            <w:hideMark/>
          </w:tcPr>
          <w:p w14:paraId="367BC213" w14:textId="77777777" w:rsidR="00FD0241" w:rsidRPr="007059D7" w:rsidRDefault="00FD0241" w:rsidP="00EB4B02">
            <w:pPr>
              <w:spacing w:after="0"/>
              <w:ind w:left="0" w:right="0"/>
              <w:jc w:val="center"/>
              <w:rPr>
                <w:rFonts w:ascii="Times New Roman" w:hAnsi="Times New Roman" w:cs="Times New Roman"/>
                <w:sz w:val="20"/>
                <w:szCs w:val="20"/>
              </w:rPr>
            </w:pPr>
            <w:r w:rsidRPr="007059D7">
              <w:rPr>
                <w:rFonts w:ascii="Times New Roman" w:hAnsi="Times New Roman" w:cs="Times New Roman"/>
                <w:sz w:val="20"/>
                <w:szCs w:val="20"/>
              </w:rPr>
              <w:t>Moyen </w:t>
            </w:r>
          </w:p>
        </w:tc>
        <w:tc>
          <w:tcPr>
            <w:tcW w:w="2700" w:type="dxa"/>
            <w:tcBorders>
              <w:top w:val="nil"/>
              <w:left w:val="nil"/>
              <w:right w:val="single" w:sz="4" w:space="0" w:color="auto"/>
            </w:tcBorders>
            <w:shd w:val="clear" w:color="auto" w:fill="auto"/>
            <w:vAlign w:val="center"/>
            <w:hideMark/>
          </w:tcPr>
          <w:p w14:paraId="44D12A0B" w14:textId="77777777" w:rsidR="00FD0241" w:rsidRDefault="00FD0241" w:rsidP="00C96BEA">
            <w:pPr>
              <w:spacing w:after="0"/>
              <w:ind w:left="0" w:right="0"/>
              <w:jc w:val="left"/>
              <w:rPr>
                <w:rFonts w:ascii="Times New Roman" w:hAnsi="Times New Roman" w:cs="Times New Roman"/>
                <w:sz w:val="20"/>
                <w:szCs w:val="24"/>
                <w:lang w:val="fr-FR"/>
              </w:rPr>
            </w:pPr>
            <w:r w:rsidRPr="007059D7">
              <w:rPr>
                <w:rFonts w:ascii="Times New Roman" w:hAnsi="Times New Roman" w:cs="Times New Roman"/>
                <w:sz w:val="20"/>
                <w:szCs w:val="20"/>
              </w:rPr>
              <w:t> </w:t>
            </w:r>
            <w:r w:rsidR="000476AB">
              <w:rPr>
                <w:rFonts w:ascii="Times New Roman" w:hAnsi="Times New Roman" w:cs="Times New Roman"/>
                <w:sz w:val="20"/>
                <w:szCs w:val="24"/>
                <w:lang w:val="fr-FR"/>
              </w:rPr>
              <w:t>Signature d’un accord de collaboration entre l’agence et la CONAREF</w:t>
            </w:r>
          </w:p>
          <w:p w14:paraId="2746CB5A" w14:textId="77777777" w:rsidR="000476AB" w:rsidRDefault="000476AB" w:rsidP="00C96BEA">
            <w:pPr>
              <w:spacing w:after="0"/>
              <w:ind w:left="0" w:right="0"/>
              <w:jc w:val="left"/>
              <w:rPr>
                <w:rFonts w:ascii="Times New Roman" w:hAnsi="Times New Roman" w:cs="Times New Roman"/>
                <w:sz w:val="20"/>
                <w:szCs w:val="20"/>
              </w:rPr>
            </w:pPr>
          </w:p>
          <w:p w14:paraId="61F40FFD" w14:textId="77777777" w:rsidR="00FD0241" w:rsidRPr="007059D7" w:rsidRDefault="000476AB" w:rsidP="00183A02">
            <w:pPr>
              <w:spacing w:after="0"/>
              <w:ind w:left="0" w:right="0"/>
              <w:jc w:val="left"/>
              <w:rPr>
                <w:rFonts w:ascii="Times New Roman" w:hAnsi="Times New Roman" w:cs="Times New Roman"/>
                <w:sz w:val="20"/>
                <w:szCs w:val="20"/>
              </w:rPr>
            </w:pPr>
            <w:r>
              <w:rPr>
                <w:rFonts w:ascii="Times New Roman" w:hAnsi="Times New Roman" w:cs="Times New Roman"/>
                <w:sz w:val="20"/>
                <w:szCs w:val="20"/>
              </w:rPr>
              <w:t>Mise en place d’un manuel de procédures administratives et financières pour la CONAREF</w:t>
            </w:r>
          </w:p>
        </w:tc>
        <w:tc>
          <w:tcPr>
            <w:tcW w:w="794" w:type="dxa"/>
            <w:tcBorders>
              <w:top w:val="nil"/>
              <w:left w:val="nil"/>
              <w:right w:val="single" w:sz="4" w:space="0" w:color="auto"/>
            </w:tcBorders>
            <w:shd w:val="clear" w:color="auto" w:fill="auto"/>
            <w:vAlign w:val="center"/>
            <w:hideMark/>
          </w:tcPr>
          <w:p w14:paraId="6B164402" w14:textId="77777777" w:rsidR="00FD0241" w:rsidRPr="007059D7" w:rsidRDefault="00FD0241" w:rsidP="00C96BEA">
            <w:pPr>
              <w:spacing w:after="0"/>
              <w:ind w:left="0" w:right="0"/>
              <w:jc w:val="center"/>
              <w:rPr>
                <w:rFonts w:ascii="Times New Roman" w:hAnsi="Times New Roman" w:cs="Times New Roman"/>
                <w:sz w:val="20"/>
                <w:szCs w:val="20"/>
              </w:rPr>
            </w:pPr>
            <w:r w:rsidRPr="007059D7">
              <w:rPr>
                <w:rFonts w:ascii="Times New Roman" w:hAnsi="Times New Roman" w:cs="Times New Roman"/>
                <w:sz w:val="20"/>
                <w:szCs w:val="20"/>
              </w:rPr>
              <w:t> </w:t>
            </w:r>
          </w:p>
          <w:p w14:paraId="503BFE88" w14:textId="77777777" w:rsidR="00FD0241" w:rsidRPr="007059D7" w:rsidRDefault="00FD0241" w:rsidP="00C96BEA">
            <w:pPr>
              <w:spacing w:after="0"/>
              <w:ind w:left="0" w:right="0"/>
              <w:rPr>
                <w:rFonts w:ascii="Times New Roman" w:hAnsi="Times New Roman" w:cs="Times New Roman"/>
                <w:sz w:val="20"/>
                <w:szCs w:val="20"/>
              </w:rPr>
            </w:pPr>
            <w:r w:rsidRPr="007059D7">
              <w:rPr>
                <w:rFonts w:ascii="Times New Roman" w:hAnsi="Times New Roman" w:cs="Times New Roman"/>
                <w:sz w:val="24"/>
                <w:szCs w:val="24"/>
              </w:rPr>
              <w:t> </w:t>
            </w:r>
          </w:p>
        </w:tc>
        <w:tc>
          <w:tcPr>
            <w:tcW w:w="936" w:type="dxa"/>
            <w:tcBorders>
              <w:top w:val="nil"/>
              <w:left w:val="nil"/>
              <w:right w:val="single" w:sz="4" w:space="0" w:color="auto"/>
            </w:tcBorders>
            <w:shd w:val="clear" w:color="auto" w:fill="auto"/>
            <w:vAlign w:val="center"/>
            <w:hideMark/>
          </w:tcPr>
          <w:p w14:paraId="28A08059" w14:textId="77777777" w:rsidR="00FD0241" w:rsidRPr="007059D7" w:rsidRDefault="00FD0241" w:rsidP="00C96BEA">
            <w:pPr>
              <w:spacing w:after="0"/>
              <w:ind w:left="0" w:right="0"/>
              <w:jc w:val="center"/>
              <w:rPr>
                <w:rFonts w:ascii="Times New Roman" w:hAnsi="Times New Roman" w:cs="Times New Roman"/>
                <w:sz w:val="20"/>
                <w:szCs w:val="20"/>
              </w:rPr>
            </w:pPr>
            <w:r w:rsidRPr="007059D7">
              <w:rPr>
                <w:rFonts w:ascii="Times New Roman" w:hAnsi="Times New Roman" w:cs="Times New Roman"/>
                <w:sz w:val="20"/>
                <w:szCs w:val="20"/>
              </w:rPr>
              <w:t> </w:t>
            </w:r>
          </w:p>
          <w:p w14:paraId="3068A11D" w14:textId="77777777" w:rsidR="00FD0241" w:rsidRPr="007059D7" w:rsidRDefault="00FD0241" w:rsidP="00C96BEA">
            <w:pPr>
              <w:spacing w:after="0"/>
              <w:ind w:left="0" w:right="0"/>
              <w:rPr>
                <w:rFonts w:ascii="Times New Roman" w:hAnsi="Times New Roman" w:cs="Times New Roman"/>
                <w:sz w:val="20"/>
                <w:szCs w:val="20"/>
              </w:rPr>
            </w:pPr>
            <w:r w:rsidRPr="007059D7">
              <w:rPr>
                <w:rFonts w:ascii="Times New Roman" w:hAnsi="Times New Roman" w:cs="Times New Roman"/>
                <w:sz w:val="24"/>
                <w:szCs w:val="24"/>
              </w:rPr>
              <w:t> </w:t>
            </w:r>
          </w:p>
        </w:tc>
        <w:tc>
          <w:tcPr>
            <w:tcW w:w="2700" w:type="dxa"/>
            <w:tcBorders>
              <w:top w:val="nil"/>
              <w:left w:val="nil"/>
              <w:right w:val="single" w:sz="4" w:space="0" w:color="auto"/>
            </w:tcBorders>
            <w:shd w:val="clear" w:color="auto" w:fill="auto"/>
            <w:hideMark/>
          </w:tcPr>
          <w:p w14:paraId="38F993A7" w14:textId="6EBF7EB4" w:rsidR="00FD0241" w:rsidRPr="007059D7" w:rsidRDefault="00464E37" w:rsidP="007611FA">
            <w:pPr>
              <w:spacing w:after="0"/>
              <w:ind w:left="0" w:right="0"/>
              <w:jc w:val="left"/>
              <w:rPr>
                <w:rFonts w:ascii="Times New Roman" w:hAnsi="Times New Roman" w:cs="Times New Roman"/>
                <w:sz w:val="20"/>
                <w:szCs w:val="20"/>
              </w:rPr>
            </w:pPr>
            <w:r>
              <w:rPr>
                <w:rFonts w:ascii="Times New Roman" w:hAnsi="Times New Roman" w:cs="Times New Roman"/>
                <w:sz w:val="20"/>
                <w:szCs w:val="24"/>
                <w:lang w:val="fr-FR"/>
              </w:rPr>
              <w:t>Accord signé. Manuel validé. Mise en œuvre de l’accord et gestion d’une partie du budget par CONAREF en 2019-2020.</w:t>
            </w:r>
          </w:p>
        </w:tc>
      </w:tr>
      <w:tr w:rsidR="00A34DAE" w:rsidRPr="007059D7" w14:paraId="212344D7" w14:textId="77777777" w:rsidTr="00FD0241">
        <w:trPr>
          <w:trHeight w:val="50"/>
        </w:trPr>
        <w:tc>
          <w:tcPr>
            <w:tcW w:w="2284" w:type="dxa"/>
            <w:vMerge/>
            <w:tcBorders>
              <w:top w:val="nil"/>
              <w:left w:val="single" w:sz="4" w:space="0" w:color="auto"/>
              <w:bottom w:val="single" w:sz="4" w:space="0" w:color="000000"/>
              <w:right w:val="single" w:sz="4" w:space="0" w:color="auto"/>
            </w:tcBorders>
            <w:vAlign w:val="center"/>
            <w:hideMark/>
          </w:tcPr>
          <w:p w14:paraId="3F3413B4" w14:textId="77777777" w:rsidR="00A34DAE" w:rsidRPr="007059D7" w:rsidRDefault="00A34DAE" w:rsidP="00C96BEA">
            <w:pPr>
              <w:spacing w:after="0"/>
              <w:ind w:left="0" w:right="0"/>
              <w:rPr>
                <w:rFonts w:ascii="Times New Roman" w:hAnsi="Times New Roman" w:cs="Times New Roman"/>
                <w:sz w:val="24"/>
                <w:szCs w:val="24"/>
              </w:rPr>
            </w:pPr>
          </w:p>
        </w:tc>
        <w:tc>
          <w:tcPr>
            <w:tcW w:w="1707" w:type="dxa"/>
            <w:vMerge/>
            <w:tcBorders>
              <w:top w:val="nil"/>
              <w:left w:val="single" w:sz="4" w:space="0" w:color="auto"/>
              <w:bottom w:val="single" w:sz="4" w:space="0" w:color="auto"/>
              <w:right w:val="single" w:sz="4" w:space="0" w:color="auto"/>
            </w:tcBorders>
            <w:vAlign w:val="center"/>
            <w:hideMark/>
          </w:tcPr>
          <w:p w14:paraId="4BE4BD73" w14:textId="77777777" w:rsidR="00A34DAE" w:rsidRPr="007059D7" w:rsidRDefault="00A34DAE" w:rsidP="00C96BEA">
            <w:pPr>
              <w:spacing w:after="0"/>
              <w:ind w:left="0" w:right="0"/>
              <w:rPr>
                <w:rFonts w:ascii="Times New Roman" w:hAnsi="Times New Roman" w:cs="Times New Roman"/>
                <w:sz w:val="24"/>
                <w:szCs w:val="24"/>
              </w:rPr>
            </w:pPr>
          </w:p>
        </w:tc>
        <w:tc>
          <w:tcPr>
            <w:tcW w:w="1309" w:type="dxa"/>
            <w:vMerge/>
            <w:tcBorders>
              <w:top w:val="nil"/>
              <w:left w:val="single" w:sz="4" w:space="0" w:color="auto"/>
              <w:bottom w:val="single" w:sz="4" w:space="0" w:color="000000"/>
              <w:right w:val="single" w:sz="4" w:space="0" w:color="auto"/>
            </w:tcBorders>
            <w:hideMark/>
          </w:tcPr>
          <w:p w14:paraId="2144D58C" w14:textId="77777777" w:rsidR="00A34DAE" w:rsidRPr="007059D7" w:rsidRDefault="00A34DAE" w:rsidP="00C96BEA">
            <w:pPr>
              <w:spacing w:after="0"/>
              <w:ind w:left="0" w:right="0"/>
              <w:rPr>
                <w:rFonts w:ascii="Times New Roman" w:hAnsi="Times New Roman" w:cs="Times New Roman"/>
                <w:sz w:val="24"/>
                <w:szCs w:val="24"/>
              </w:rPr>
            </w:pPr>
          </w:p>
        </w:tc>
        <w:tc>
          <w:tcPr>
            <w:tcW w:w="1308" w:type="dxa"/>
            <w:vMerge/>
            <w:tcBorders>
              <w:top w:val="nil"/>
              <w:left w:val="single" w:sz="4" w:space="0" w:color="auto"/>
              <w:bottom w:val="single" w:sz="4" w:space="0" w:color="000000"/>
              <w:right w:val="single" w:sz="4" w:space="0" w:color="auto"/>
            </w:tcBorders>
            <w:vAlign w:val="center"/>
            <w:hideMark/>
          </w:tcPr>
          <w:p w14:paraId="68C11D7F" w14:textId="77777777" w:rsidR="00A34DAE" w:rsidRPr="007059D7" w:rsidRDefault="00A34DAE" w:rsidP="00C96BEA">
            <w:pPr>
              <w:spacing w:after="0"/>
              <w:ind w:left="0" w:right="0"/>
              <w:rPr>
                <w:rFonts w:ascii="Times New Roman" w:hAnsi="Times New Roman" w:cs="Times New Roman"/>
                <w:sz w:val="24"/>
                <w:szCs w:val="24"/>
              </w:rPr>
            </w:pPr>
          </w:p>
        </w:tc>
        <w:tc>
          <w:tcPr>
            <w:tcW w:w="1710" w:type="dxa"/>
            <w:vMerge/>
            <w:tcBorders>
              <w:left w:val="single" w:sz="4" w:space="0" w:color="auto"/>
              <w:bottom w:val="single" w:sz="4" w:space="0" w:color="000000"/>
              <w:right w:val="single" w:sz="4" w:space="0" w:color="auto"/>
            </w:tcBorders>
            <w:vAlign w:val="center"/>
            <w:hideMark/>
          </w:tcPr>
          <w:p w14:paraId="53956F78" w14:textId="77777777" w:rsidR="00A34DAE" w:rsidRPr="007059D7" w:rsidRDefault="00A34DAE" w:rsidP="00C96BEA">
            <w:pPr>
              <w:spacing w:after="0"/>
              <w:ind w:left="0" w:right="0"/>
              <w:rPr>
                <w:rFonts w:ascii="Times New Roman" w:hAnsi="Times New Roman" w:cs="Times New Roman"/>
                <w:sz w:val="24"/>
                <w:szCs w:val="24"/>
              </w:rPr>
            </w:pPr>
          </w:p>
        </w:tc>
        <w:tc>
          <w:tcPr>
            <w:tcW w:w="2700" w:type="dxa"/>
            <w:tcBorders>
              <w:top w:val="nil"/>
              <w:left w:val="nil"/>
              <w:bottom w:val="single" w:sz="4" w:space="0" w:color="auto"/>
              <w:right w:val="single" w:sz="4" w:space="0" w:color="auto"/>
            </w:tcBorders>
            <w:shd w:val="clear" w:color="auto" w:fill="auto"/>
            <w:noWrap/>
            <w:vAlign w:val="bottom"/>
            <w:hideMark/>
          </w:tcPr>
          <w:p w14:paraId="26E242BC" w14:textId="77777777" w:rsidR="00A34DAE" w:rsidRPr="007059D7" w:rsidRDefault="00A34DAE" w:rsidP="00C96BEA">
            <w:pPr>
              <w:spacing w:after="0"/>
              <w:ind w:left="0" w:right="0"/>
              <w:rPr>
                <w:rFonts w:ascii="Times New Roman" w:hAnsi="Times New Roman" w:cs="Times New Roman"/>
                <w:sz w:val="24"/>
                <w:szCs w:val="24"/>
              </w:rPr>
            </w:pPr>
            <w:r w:rsidRPr="007059D7">
              <w:rPr>
                <w:rFonts w:ascii="Times New Roman" w:hAnsi="Times New Roman" w:cs="Times New Roman"/>
                <w:sz w:val="24"/>
                <w:szCs w:val="24"/>
              </w:rPr>
              <w:t> </w:t>
            </w:r>
          </w:p>
        </w:tc>
        <w:tc>
          <w:tcPr>
            <w:tcW w:w="794" w:type="dxa"/>
            <w:tcBorders>
              <w:top w:val="nil"/>
              <w:left w:val="nil"/>
              <w:bottom w:val="single" w:sz="4" w:space="0" w:color="auto"/>
              <w:right w:val="single" w:sz="4" w:space="0" w:color="auto"/>
            </w:tcBorders>
            <w:shd w:val="clear" w:color="auto" w:fill="auto"/>
            <w:noWrap/>
            <w:vAlign w:val="bottom"/>
            <w:hideMark/>
          </w:tcPr>
          <w:p w14:paraId="5126EE9A" w14:textId="77777777" w:rsidR="00A34DAE" w:rsidRPr="007059D7" w:rsidRDefault="00A34DAE" w:rsidP="00C96BEA">
            <w:pPr>
              <w:spacing w:after="0"/>
              <w:ind w:left="0" w:right="0"/>
              <w:rPr>
                <w:rFonts w:ascii="Times New Roman" w:hAnsi="Times New Roman" w:cs="Times New Roman"/>
                <w:sz w:val="24"/>
                <w:szCs w:val="24"/>
              </w:rPr>
            </w:pPr>
            <w:r w:rsidRPr="007059D7">
              <w:rPr>
                <w:rFonts w:ascii="Times New Roman" w:hAnsi="Times New Roman" w:cs="Times New Roman"/>
                <w:sz w:val="24"/>
                <w:szCs w:val="24"/>
              </w:rPr>
              <w:t> </w:t>
            </w:r>
          </w:p>
        </w:tc>
        <w:tc>
          <w:tcPr>
            <w:tcW w:w="936" w:type="dxa"/>
            <w:tcBorders>
              <w:top w:val="nil"/>
              <w:left w:val="nil"/>
              <w:bottom w:val="single" w:sz="4" w:space="0" w:color="auto"/>
              <w:right w:val="single" w:sz="4" w:space="0" w:color="auto"/>
            </w:tcBorders>
            <w:shd w:val="clear" w:color="auto" w:fill="auto"/>
            <w:noWrap/>
            <w:vAlign w:val="bottom"/>
            <w:hideMark/>
          </w:tcPr>
          <w:p w14:paraId="5D9C6EA6" w14:textId="77777777" w:rsidR="00A34DAE" w:rsidRPr="007059D7" w:rsidRDefault="00A34DAE" w:rsidP="00C96BEA">
            <w:pPr>
              <w:spacing w:after="0"/>
              <w:ind w:left="0" w:right="0"/>
              <w:rPr>
                <w:rFonts w:ascii="Times New Roman" w:hAnsi="Times New Roman" w:cs="Times New Roman"/>
                <w:sz w:val="24"/>
                <w:szCs w:val="24"/>
              </w:rPr>
            </w:pPr>
            <w:r w:rsidRPr="007059D7">
              <w:rPr>
                <w:rFonts w:ascii="Times New Roman" w:hAnsi="Times New Roman" w:cs="Times New Roman"/>
                <w:sz w:val="24"/>
                <w:szCs w:val="24"/>
              </w:rPr>
              <w:t> </w:t>
            </w:r>
          </w:p>
        </w:tc>
        <w:tc>
          <w:tcPr>
            <w:tcW w:w="2700" w:type="dxa"/>
            <w:tcBorders>
              <w:top w:val="nil"/>
              <w:left w:val="nil"/>
              <w:bottom w:val="single" w:sz="4" w:space="0" w:color="auto"/>
              <w:right w:val="single" w:sz="4" w:space="0" w:color="auto"/>
            </w:tcBorders>
            <w:shd w:val="clear" w:color="auto" w:fill="auto"/>
            <w:noWrap/>
            <w:vAlign w:val="bottom"/>
            <w:hideMark/>
          </w:tcPr>
          <w:p w14:paraId="554DB4F0" w14:textId="77777777" w:rsidR="00A34DAE" w:rsidRPr="007059D7" w:rsidRDefault="00A34DAE" w:rsidP="00FD0241">
            <w:pPr>
              <w:spacing w:after="0"/>
              <w:ind w:left="0" w:right="0" w:firstLine="0"/>
              <w:rPr>
                <w:rFonts w:ascii="Times New Roman" w:hAnsi="Times New Roman" w:cs="Times New Roman"/>
                <w:sz w:val="24"/>
                <w:szCs w:val="24"/>
              </w:rPr>
            </w:pPr>
          </w:p>
        </w:tc>
      </w:tr>
      <w:tr w:rsidR="00183A02" w:rsidRPr="007059D7" w14:paraId="2E3D3DF8" w14:textId="77777777" w:rsidTr="00183A02">
        <w:trPr>
          <w:trHeight w:val="4220"/>
        </w:trPr>
        <w:tc>
          <w:tcPr>
            <w:tcW w:w="2284" w:type="dxa"/>
            <w:tcBorders>
              <w:top w:val="nil"/>
              <w:left w:val="single" w:sz="4" w:space="0" w:color="auto"/>
              <w:bottom w:val="single" w:sz="4" w:space="0" w:color="000000"/>
              <w:right w:val="single" w:sz="4" w:space="0" w:color="auto"/>
            </w:tcBorders>
            <w:shd w:val="clear" w:color="auto" w:fill="auto"/>
            <w:vAlign w:val="center"/>
            <w:hideMark/>
          </w:tcPr>
          <w:p w14:paraId="6114A3ED" w14:textId="77777777" w:rsidR="00183A02" w:rsidRPr="007059D7" w:rsidRDefault="00183A02" w:rsidP="00C96BEA">
            <w:pPr>
              <w:spacing w:after="0"/>
              <w:ind w:left="0" w:right="0"/>
              <w:jc w:val="left"/>
              <w:rPr>
                <w:rFonts w:ascii="Times New Roman" w:hAnsi="Times New Roman" w:cs="Times New Roman"/>
                <w:sz w:val="24"/>
                <w:szCs w:val="24"/>
              </w:rPr>
            </w:pPr>
            <w:r w:rsidRPr="007059D7">
              <w:rPr>
                <w:rFonts w:ascii="Times New Roman" w:eastAsia="Times New Roman" w:hAnsi="Times New Roman" w:cs="Times New Roman"/>
                <w:sz w:val="20"/>
                <w:szCs w:val="24"/>
                <w:lang w:val="fr-FR"/>
              </w:rPr>
              <w:t>Le défaut d’installation des coordinations provinciales de la CONAREF</w:t>
            </w:r>
          </w:p>
        </w:tc>
        <w:tc>
          <w:tcPr>
            <w:tcW w:w="1707" w:type="dxa"/>
            <w:tcBorders>
              <w:top w:val="nil"/>
              <w:left w:val="single" w:sz="4" w:space="0" w:color="auto"/>
              <w:bottom w:val="single" w:sz="4" w:space="0" w:color="auto"/>
              <w:right w:val="single" w:sz="4" w:space="0" w:color="auto"/>
            </w:tcBorders>
            <w:shd w:val="clear" w:color="auto" w:fill="auto"/>
            <w:vAlign w:val="center"/>
            <w:hideMark/>
          </w:tcPr>
          <w:p w14:paraId="6FE1A14C" w14:textId="77777777" w:rsidR="00183A02" w:rsidRPr="007059D7" w:rsidRDefault="00183A02" w:rsidP="00C96BEA">
            <w:pPr>
              <w:spacing w:after="0"/>
              <w:ind w:left="0" w:right="0"/>
              <w:jc w:val="center"/>
              <w:rPr>
                <w:rFonts w:ascii="Times New Roman" w:hAnsi="Times New Roman" w:cs="Times New Roman"/>
                <w:sz w:val="24"/>
                <w:szCs w:val="24"/>
              </w:rPr>
            </w:pPr>
            <w:r w:rsidRPr="007059D7">
              <w:rPr>
                <w:rFonts w:ascii="Times New Roman" w:hAnsi="Times New Roman" w:cs="Times New Roman"/>
                <w:sz w:val="24"/>
                <w:szCs w:val="24"/>
              </w:rPr>
              <w:t> </w:t>
            </w:r>
            <w:r w:rsidRPr="007059D7">
              <w:rPr>
                <w:rFonts w:ascii="Times New Roman" w:hAnsi="Times New Roman" w:cs="Times New Roman"/>
                <w:sz w:val="20"/>
                <w:szCs w:val="20"/>
              </w:rPr>
              <w:t>Début du programme (2017) </w:t>
            </w:r>
          </w:p>
        </w:tc>
        <w:tc>
          <w:tcPr>
            <w:tcW w:w="1309" w:type="dxa"/>
            <w:tcBorders>
              <w:top w:val="nil"/>
              <w:left w:val="single" w:sz="4" w:space="0" w:color="auto"/>
              <w:bottom w:val="single" w:sz="4" w:space="0" w:color="000000"/>
              <w:right w:val="single" w:sz="4" w:space="0" w:color="auto"/>
            </w:tcBorders>
            <w:shd w:val="clear" w:color="auto" w:fill="auto"/>
            <w:noWrap/>
            <w:hideMark/>
          </w:tcPr>
          <w:p w14:paraId="3DF5D785" w14:textId="77777777" w:rsidR="00183A02" w:rsidRPr="007059D7" w:rsidRDefault="00183A02" w:rsidP="00C96BEA">
            <w:pPr>
              <w:spacing w:after="0"/>
              <w:ind w:left="0" w:right="0"/>
              <w:jc w:val="center"/>
              <w:rPr>
                <w:rFonts w:ascii="Times New Roman" w:hAnsi="Times New Roman" w:cs="Times New Roman"/>
                <w:sz w:val="24"/>
                <w:szCs w:val="24"/>
              </w:rPr>
            </w:pPr>
            <w:r w:rsidRPr="007059D7">
              <w:rPr>
                <w:rFonts w:ascii="Times New Roman" w:hAnsi="Times New Roman" w:cs="Times New Roman"/>
                <w:sz w:val="20"/>
                <w:szCs w:val="24"/>
                <w:lang w:val="fr-FR"/>
              </w:rPr>
              <w:t>Technique -Opérationnel</w:t>
            </w:r>
          </w:p>
          <w:p w14:paraId="1B59ED59" w14:textId="77777777" w:rsidR="00183A02" w:rsidRPr="007059D7" w:rsidRDefault="00183A02" w:rsidP="00C96BEA">
            <w:pPr>
              <w:spacing w:after="0"/>
              <w:ind w:left="0" w:right="0"/>
              <w:jc w:val="center"/>
              <w:rPr>
                <w:rFonts w:ascii="Times New Roman" w:hAnsi="Times New Roman" w:cs="Times New Roman"/>
                <w:sz w:val="24"/>
                <w:szCs w:val="24"/>
              </w:rPr>
            </w:pPr>
          </w:p>
        </w:tc>
        <w:tc>
          <w:tcPr>
            <w:tcW w:w="1308" w:type="dxa"/>
            <w:tcBorders>
              <w:top w:val="nil"/>
              <w:left w:val="single" w:sz="4" w:space="0" w:color="auto"/>
              <w:bottom w:val="single" w:sz="4" w:space="0" w:color="000000"/>
              <w:right w:val="single" w:sz="4" w:space="0" w:color="auto"/>
            </w:tcBorders>
            <w:shd w:val="clear" w:color="auto" w:fill="auto"/>
            <w:vAlign w:val="center"/>
            <w:hideMark/>
          </w:tcPr>
          <w:p w14:paraId="63F3359D" w14:textId="77777777" w:rsidR="00183A02" w:rsidRPr="007059D7" w:rsidRDefault="00183A02" w:rsidP="00C96BEA">
            <w:pPr>
              <w:spacing w:after="0"/>
              <w:ind w:left="0" w:right="0"/>
              <w:jc w:val="center"/>
              <w:rPr>
                <w:rFonts w:ascii="Times New Roman" w:hAnsi="Times New Roman" w:cs="Times New Roman"/>
                <w:sz w:val="24"/>
                <w:szCs w:val="24"/>
              </w:rPr>
            </w:pPr>
            <w:r w:rsidRPr="007059D7">
              <w:rPr>
                <w:rFonts w:ascii="Times New Roman" w:hAnsi="Times New Roman" w:cs="Times New Roman"/>
                <w:sz w:val="24"/>
                <w:szCs w:val="24"/>
              </w:rPr>
              <w:t> </w:t>
            </w:r>
          </w:p>
        </w:tc>
        <w:tc>
          <w:tcPr>
            <w:tcW w:w="1710" w:type="dxa"/>
            <w:tcBorders>
              <w:top w:val="nil"/>
              <w:left w:val="single" w:sz="4" w:space="0" w:color="auto"/>
              <w:right w:val="single" w:sz="4" w:space="0" w:color="auto"/>
            </w:tcBorders>
            <w:shd w:val="clear" w:color="auto" w:fill="auto"/>
            <w:vAlign w:val="center"/>
            <w:hideMark/>
          </w:tcPr>
          <w:p w14:paraId="045CB06A" w14:textId="77777777" w:rsidR="00183A02" w:rsidRPr="007059D7" w:rsidRDefault="00183A02" w:rsidP="00C96BEA">
            <w:pPr>
              <w:spacing w:after="0"/>
              <w:ind w:left="0" w:right="0"/>
              <w:jc w:val="center"/>
              <w:rPr>
                <w:rFonts w:ascii="Times New Roman" w:hAnsi="Times New Roman" w:cs="Times New Roman"/>
                <w:sz w:val="24"/>
                <w:szCs w:val="24"/>
              </w:rPr>
            </w:pPr>
            <w:r w:rsidRPr="007059D7">
              <w:rPr>
                <w:rFonts w:ascii="Times New Roman" w:hAnsi="Times New Roman" w:cs="Times New Roman"/>
                <w:sz w:val="24"/>
                <w:szCs w:val="24"/>
              </w:rPr>
              <w:t> </w:t>
            </w:r>
          </w:p>
          <w:p w14:paraId="72E886F4" w14:textId="77777777" w:rsidR="00183A02" w:rsidRPr="007059D7" w:rsidRDefault="00183A02" w:rsidP="00C96BEA">
            <w:pPr>
              <w:spacing w:after="0"/>
              <w:ind w:left="0" w:right="0"/>
              <w:jc w:val="center"/>
              <w:rPr>
                <w:rFonts w:ascii="Times New Roman" w:hAnsi="Times New Roman" w:cs="Times New Roman"/>
                <w:sz w:val="20"/>
                <w:szCs w:val="20"/>
              </w:rPr>
            </w:pPr>
            <w:r w:rsidRPr="007059D7">
              <w:rPr>
                <w:rFonts w:ascii="Times New Roman" w:hAnsi="Times New Roman" w:cs="Times New Roman"/>
                <w:sz w:val="20"/>
                <w:szCs w:val="20"/>
              </w:rPr>
              <w:t>Moyen </w:t>
            </w:r>
          </w:p>
          <w:p w14:paraId="5D8E4489" w14:textId="77777777" w:rsidR="00183A02" w:rsidRPr="007059D7" w:rsidRDefault="00183A02" w:rsidP="00C96BEA">
            <w:pPr>
              <w:spacing w:after="0"/>
              <w:ind w:left="0" w:right="0"/>
              <w:jc w:val="center"/>
              <w:rPr>
                <w:rFonts w:ascii="Times New Roman" w:hAnsi="Times New Roman" w:cs="Times New Roman"/>
                <w:sz w:val="24"/>
                <w:szCs w:val="24"/>
              </w:rPr>
            </w:pPr>
            <w:r w:rsidRPr="007059D7">
              <w:rPr>
                <w:rFonts w:ascii="Times New Roman" w:hAnsi="Times New Roman" w:cs="Times New Roman"/>
                <w:sz w:val="24"/>
                <w:szCs w:val="24"/>
              </w:rPr>
              <w:t> </w:t>
            </w:r>
          </w:p>
        </w:tc>
        <w:tc>
          <w:tcPr>
            <w:tcW w:w="2700" w:type="dxa"/>
            <w:tcBorders>
              <w:top w:val="nil"/>
              <w:left w:val="nil"/>
              <w:right w:val="single" w:sz="4" w:space="0" w:color="auto"/>
            </w:tcBorders>
            <w:shd w:val="clear" w:color="auto" w:fill="auto"/>
            <w:hideMark/>
          </w:tcPr>
          <w:p w14:paraId="35E82C63" w14:textId="77777777" w:rsidR="00183A02" w:rsidRPr="007059D7" w:rsidRDefault="00183A02" w:rsidP="00183A02">
            <w:pPr>
              <w:spacing w:after="0"/>
              <w:ind w:left="0" w:right="0"/>
              <w:jc w:val="left"/>
              <w:rPr>
                <w:rFonts w:ascii="Times New Roman" w:hAnsi="Times New Roman" w:cs="Times New Roman"/>
                <w:sz w:val="24"/>
                <w:szCs w:val="24"/>
              </w:rPr>
            </w:pPr>
            <w:r w:rsidRPr="007059D7">
              <w:rPr>
                <w:rFonts w:ascii="Times New Roman" w:eastAsia="Times New Roman" w:hAnsi="Times New Roman" w:cs="Times New Roman"/>
                <w:sz w:val="20"/>
                <w:szCs w:val="24"/>
                <w:lang w:val="fr-FR"/>
              </w:rPr>
              <w:t>Doter la CONAREF des moyens nécessaires (financiers et matériels) pour lui permettre d’installer les coordinations dont le rôle est capital pour assurer la dynamique de discussion autour de la politique foncière ;</w:t>
            </w:r>
          </w:p>
        </w:tc>
        <w:tc>
          <w:tcPr>
            <w:tcW w:w="794" w:type="dxa"/>
            <w:tcBorders>
              <w:top w:val="nil"/>
              <w:left w:val="nil"/>
              <w:right w:val="single" w:sz="4" w:space="0" w:color="auto"/>
            </w:tcBorders>
            <w:shd w:val="clear" w:color="auto" w:fill="auto"/>
            <w:vAlign w:val="center"/>
            <w:hideMark/>
          </w:tcPr>
          <w:p w14:paraId="26FBAC08" w14:textId="77777777" w:rsidR="00183A02" w:rsidRPr="007059D7" w:rsidRDefault="00183A02" w:rsidP="00C96BEA">
            <w:pPr>
              <w:spacing w:after="0"/>
              <w:ind w:left="0" w:right="0"/>
              <w:jc w:val="center"/>
              <w:rPr>
                <w:rFonts w:ascii="Times New Roman" w:hAnsi="Times New Roman" w:cs="Times New Roman"/>
                <w:sz w:val="24"/>
                <w:szCs w:val="24"/>
              </w:rPr>
            </w:pPr>
            <w:r w:rsidRPr="007059D7">
              <w:rPr>
                <w:rFonts w:ascii="Times New Roman" w:hAnsi="Times New Roman" w:cs="Times New Roman"/>
                <w:sz w:val="24"/>
                <w:szCs w:val="24"/>
              </w:rPr>
              <w:t> </w:t>
            </w:r>
          </w:p>
          <w:p w14:paraId="20036F1F" w14:textId="77777777" w:rsidR="00183A02" w:rsidRPr="007059D7" w:rsidRDefault="00183A02" w:rsidP="00C96BEA">
            <w:pPr>
              <w:spacing w:after="0"/>
              <w:ind w:left="0" w:right="0"/>
              <w:rPr>
                <w:rFonts w:ascii="Times New Roman" w:hAnsi="Times New Roman" w:cs="Times New Roman"/>
                <w:sz w:val="24"/>
                <w:szCs w:val="24"/>
              </w:rPr>
            </w:pPr>
            <w:r w:rsidRPr="007059D7">
              <w:rPr>
                <w:rFonts w:ascii="Times New Roman" w:hAnsi="Times New Roman" w:cs="Times New Roman"/>
                <w:sz w:val="24"/>
                <w:szCs w:val="24"/>
              </w:rPr>
              <w:t> </w:t>
            </w:r>
          </w:p>
          <w:p w14:paraId="3ECAC54A" w14:textId="77777777" w:rsidR="00183A02" w:rsidRPr="007059D7" w:rsidRDefault="00183A02" w:rsidP="00C96BEA">
            <w:pPr>
              <w:spacing w:after="0"/>
              <w:ind w:left="0" w:right="0"/>
              <w:rPr>
                <w:rFonts w:ascii="Times New Roman" w:hAnsi="Times New Roman" w:cs="Times New Roman"/>
                <w:sz w:val="24"/>
                <w:szCs w:val="24"/>
              </w:rPr>
            </w:pPr>
            <w:r w:rsidRPr="007059D7">
              <w:rPr>
                <w:rFonts w:ascii="Times New Roman" w:hAnsi="Times New Roman" w:cs="Times New Roman"/>
                <w:sz w:val="24"/>
                <w:szCs w:val="24"/>
              </w:rPr>
              <w:t> </w:t>
            </w:r>
          </w:p>
        </w:tc>
        <w:tc>
          <w:tcPr>
            <w:tcW w:w="936" w:type="dxa"/>
            <w:tcBorders>
              <w:top w:val="nil"/>
              <w:left w:val="nil"/>
              <w:right w:val="single" w:sz="4" w:space="0" w:color="auto"/>
            </w:tcBorders>
            <w:shd w:val="clear" w:color="auto" w:fill="auto"/>
            <w:vAlign w:val="center"/>
            <w:hideMark/>
          </w:tcPr>
          <w:p w14:paraId="03FF773C" w14:textId="77777777" w:rsidR="00183A02" w:rsidRPr="007059D7" w:rsidRDefault="00183A02" w:rsidP="00C96BEA">
            <w:pPr>
              <w:spacing w:after="0"/>
              <w:ind w:left="0" w:right="0"/>
              <w:jc w:val="center"/>
              <w:rPr>
                <w:rFonts w:ascii="Times New Roman" w:hAnsi="Times New Roman" w:cs="Times New Roman"/>
                <w:sz w:val="24"/>
                <w:szCs w:val="24"/>
              </w:rPr>
            </w:pPr>
            <w:r w:rsidRPr="007059D7">
              <w:rPr>
                <w:rFonts w:ascii="Times New Roman" w:hAnsi="Times New Roman" w:cs="Times New Roman"/>
                <w:sz w:val="24"/>
                <w:szCs w:val="24"/>
              </w:rPr>
              <w:t> </w:t>
            </w:r>
          </w:p>
          <w:p w14:paraId="7A8DF9FB" w14:textId="77777777" w:rsidR="00183A02" w:rsidRPr="007059D7" w:rsidRDefault="00183A02" w:rsidP="00C96BEA">
            <w:pPr>
              <w:spacing w:after="0"/>
              <w:ind w:left="0" w:right="0"/>
              <w:rPr>
                <w:rFonts w:ascii="Times New Roman" w:hAnsi="Times New Roman" w:cs="Times New Roman"/>
                <w:sz w:val="24"/>
                <w:szCs w:val="24"/>
              </w:rPr>
            </w:pPr>
            <w:r w:rsidRPr="007059D7">
              <w:rPr>
                <w:rFonts w:ascii="Times New Roman" w:hAnsi="Times New Roman" w:cs="Times New Roman"/>
                <w:sz w:val="24"/>
                <w:szCs w:val="24"/>
              </w:rPr>
              <w:t> </w:t>
            </w:r>
          </w:p>
          <w:p w14:paraId="33BC1370" w14:textId="77777777" w:rsidR="00183A02" w:rsidRPr="007059D7" w:rsidRDefault="00183A02" w:rsidP="00C96BEA">
            <w:pPr>
              <w:spacing w:after="0"/>
              <w:ind w:left="0" w:right="0"/>
              <w:rPr>
                <w:rFonts w:ascii="Times New Roman" w:hAnsi="Times New Roman" w:cs="Times New Roman"/>
                <w:sz w:val="24"/>
                <w:szCs w:val="24"/>
              </w:rPr>
            </w:pPr>
            <w:r w:rsidRPr="007059D7">
              <w:rPr>
                <w:rFonts w:ascii="Times New Roman" w:hAnsi="Times New Roman" w:cs="Times New Roman"/>
                <w:sz w:val="24"/>
                <w:szCs w:val="24"/>
              </w:rPr>
              <w:t> </w:t>
            </w:r>
          </w:p>
        </w:tc>
        <w:tc>
          <w:tcPr>
            <w:tcW w:w="2700" w:type="dxa"/>
            <w:tcBorders>
              <w:top w:val="nil"/>
              <w:left w:val="nil"/>
              <w:right w:val="single" w:sz="4" w:space="0" w:color="auto"/>
            </w:tcBorders>
            <w:shd w:val="clear" w:color="auto" w:fill="auto"/>
            <w:hideMark/>
          </w:tcPr>
          <w:p w14:paraId="51426FE6" w14:textId="77777777" w:rsidR="00183A02" w:rsidRPr="007059D7" w:rsidRDefault="00183A02" w:rsidP="00C96BEA">
            <w:pPr>
              <w:spacing w:after="0" w:line="240" w:lineRule="auto"/>
              <w:ind w:left="0" w:right="0"/>
              <w:jc w:val="left"/>
              <w:rPr>
                <w:rFonts w:ascii="Times New Roman" w:eastAsia="Times New Roman" w:hAnsi="Times New Roman" w:cs="Times New Roman"/>
                <w:sz w:val="20"/>
                <w:szCs w:val="24"/>
                <w:lang w:val="fr-FR"/>
              </w:rPr>
            </w:pPr>
            <w:r w:rsidRPr="007059D7">
              <w:rPr>
                <w:rFonts w:ascii="Times New Roman" w:eastAsia="Times New Roman" w:hAnsi="Times New Roman" w:cs="Times New Roman"/>
                <w:sz w:val="20"/>
                <w:szCs w:val="24"/>
              </w:rPr>
              <w:t>L</w:t>
            </w:r>
            <w:r w:rsidRPr="007059D7">
              <w:rPr>
                <w:rFonts w:ascii="Times New Roman" w:eastAsia="Times New Roman" w:hAnsi="Times New Roman" w:cs="Times New Roman"/>
                <w:sz w:val="20"/>
                <w:szCs w:val="24"/>
                <w:lang w:val="fr-FR"/>
              </w:rPr>
              <w:t>e document de programmation ainsi que le comité de gestion ont cadré le vrai rôle des CONAREF en provinces.</w:t>
            </w:r>
          </w:p>
          <w:p w14:paraId="7CCBBDF1" w14:textId="77777777" w:rsidR="00183A02" w:rsidRDefault="00183A02" w:rsidP="000476AB">
            <w:pPr>
              <w:spacing w:after="0" w:line="240" w:lineRule="auto"/>
              <w:ind w:left="0" w:right="0"/>
              <w:jc w:val="left"/>
              <w:rPr>
                <w:rFonts w:ascii="Times New Roman" w:eastAsia="Times New Roman" w:hAnsi="Times New Roman" w:cs="Times New Roman"/>
                <w:sz w:val="20"/>
                <w:szCs w:val="24"/>
                <w:lang w:val="fr-FR"/>
              </w:rPr>
            </w:pPr>
            <w:r w:rsidRPr="007059D7">
              <w:rPr>
                <w:rFonts w:ascii="Times New Roman" w:eastAsia="Times New Roman" w:hAnsi="Times New Roman" w:cs="Times New Roman"/>
                <w:sz w:val="20"/>
                <w:szCs w:val="24"/>
                <w:lang w:val="fr-FR"/>
              </w:rPr>
              <w:t>Deux coordinations foncières sont mise</w:t>
            </w:r>
            <w:r>
              <w:rPr>
                <w:rFonts w:ascii="Times New Roman" w:eastAsia="Times New Roman" w:hAnsi="Times New Roman" w:cs="Times New Roman"/>
                <w:sz w:val="20"/>
                <w:szCs w:val="24"/>
                <w:lang w:val="fr-FR"/>
              </w:rPr>
              <w:t>s</w:t>
            </w:r>
            <w:r w:rsidRPr="007059D7">
              <w:rPr>
                <w:rFonts w:ascii="Times New Roman" w:eastAsia="Times New Roman" w:hAnsi="Times New Roman" w:cs="Times New Roman"/>
                <w:sz w:val="20"/>
                <w:szCs w:val="24"/>
                <w:lang w:val="fr-FR"/>
              </w:rPr>
              <w:t xml:space="preserve"> en place. Certaines provinces ont aussi mis en place des coordinations provinciales en d</w:t>
            </w:r>
            <w:r>
              <w:rPr>
                <w:rFonts w:ascii="Times New Roman" w:eastAsia="Times New Roman" w:hAnsi="Times New Roman" w:cs="Times New Roman"/>
                <w:sz w:val="20"/>
                <w:szCs w:val="24"/>
                <w:lang w:val="fr-FR"/>
              </w:rPr>
              <w:t>e</w:t>
            </w:r>
            <w:r w:rsidRPr="007059D7">
              <w:rPr>
                <w:rFonts w:ascii="Times New Roman" w:eastAsia="Times New Roman" w:hAnsi="Times New Roman" w:cs="Times New Roman"/>
                <w:sz w:val="20"/>
                <w:szCs w:val="24"/>
                <w:lang w:val="fr-FR"/>
              </w:rPr>
              <w:t>hors du PARF-RDC.</w:t>
            </w:r>
          </w:p>
          <w:p w14:paraId="2F42BC44" w14:textId="20BFF94F" w:rsidR="00183A02" w:rsidRPr="00183A02" w:rsidRDefault="00183A02" w:rsidP="00183A02">
            <w:pPr>
              <w:spacing w:after="0" w:line="240" w:lineRule="auto"/>
              <w:ind w:left="0" w:right="0"/>
              <w:jc w:val="left"/>
              <w:rPr>
                <w:rFonts w:ascii="Times New Roman" w:eastAsia="Times New Roman" w:hAnsi="Times New Roman" w:cs="Times New Roman"/>
                <w:sz w:val="20"/>
                <w:szCs w:val="24"/>
                <w:lang w:val="fr-FR"/>
              </w:rPr>
            </w:pPr>
            <w:r>
              <w:rPr>
                <w:rFonts w:ascii="Times New Roman" w:eastAsia="Times New Roman" w:hAnsi="Times New Roman" w:cs="Times New Roman"/>
                <w:sz w:val="20"/>
                <w:szCs w:val="24"/>
                <w:lang w:val="fr-FR"/>
              </w:rPr>
              <w:t>Les ateliers de consultations sur le draft de la politique foncière sont aussi l’occasion de mettre le cadre provincial en place, à charge pour les autorités locales de continuer le débat.</w:t>
            </w:r>
            <w:r w:rsidR="00464E37">
              <w:rPr>
                <w:rFonts w:ascii="Times New Roman" w:eastAsia="Times New Roman" w:hAnsi="Times New Roman" w:cs="Times New Roman"/>
                <w:sz w:val="20"/>
                <w:szCs w:val="24"/>
                <w:lang w:val="fr-FR"/>
              </w:rPr>
              <w:t xml:space="preserve"> Processus en cours.</w:t>
            </w:r>
          </w:p>
        </w:tc>
      </w:tr>
      <w:tr w:rsidR="00A34DAE" w:rsidRPr="007059D7" w14:paraId="297D2340" w14:textId="77777777" w:rsidTr="003C3ECF">
        <w:trPr>
          <w:trHeight w:val="345"/>
        </w:trPr>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E7F0E95" w14:textId="77777777" w:rsidR="00A34DAE" w:rsidRPr="007059D7" w:rsidRDefault="00A34DAE" w:rsidP="00183A02">
            <w:pPr>
              <w:spacing w:after="0"/>
              <w:ind w:left="10" w:right="0" w:firstLine="0"/>
              <w:jc w:val="left"/>
              <w:rPr>
                <w:rFonts w:ascii="Times New Roman" w:hAnsi="Times New Roman" w:cs="Times New Roman"/>
                <w:sz w:val="24"/>
                <w:szCs w:val="24"/>
              </w:rPr>
            </w:pPr>
            <w:r w:rsidRPr="007059D7">
              <w:rPr>
                <w:rFonts w:ascii="Times New Roman" w:eastAsia="Times New Roman" w:hAnsi="Times New Roman" w:cs="Times New Roman"/>
                <w:sz w:val="20"/>
                <w:szCs w:val="24"/>
                <w:lang w:val="fr-FR"/>
              </w:rPr>
              <w:t>Le défaut de renforcement de capacité au sein de la Cellule Technique, du Secrétariat Permanent et de l’Administration foncière</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B5F72DF" w14:textId="77777777" w:rsidR="00A34DAE" w:rsidRPr="007059D7" w:rsidRDefault="00A34DAE" w:rsidP="00C96BEA">
            <w:pPr>
              <w:spacing w:after="0"/>
              <w:ind w:left="0" w:right="0"/>
              <w:jc w:val="center"/>
              <w:rPr>
                <w:rFonts w:ascii="Times New Roman"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tcPr>
          <w:p w14:paraId="47C6C1E2" w14:textId="77777777" w:rsidR="00A34DAE" w:rsidRPr="007059D7" w:rsidRDefault="00A34DAE" w:rsidP="00C96BEA">
            <w:pPr>
              <w:spacing w:after="0"/>
              <w:ind w:left="0" w:right="0"/>
              <w:jc w:val="center"/>
              <w:rPr>
                <w:rFonts w:ascii="Times New Roman" w:hAnsi="Times New Roman" w:cs="Times New Roman"/>
                <w:sz w:val="24"/>
                <w:szCs w:val="24"/>
              </w:rPr>
            </w:pPr>
            <w:r w:rsidRPr="007059D7">
              <w:rPr>
                <w:rFonts w:ascii="Times New Roman" w:hAnsi="Times New Roman" w:cs="Times New Roman"/>
                <w:sz w:val="20"/>
                <w:szCs w:val="24"/>
                <w:lang w:val="fr-FR"/>
              </w:rPr>
              <w:t>Technique -Opérationnel</w:t>
            </w:r>
          </w:p>
          <w:p w14:paraId="2F08D218" w14:textId="77777777" w:rsidR="00A34DAE" w:rsidRPr="007059D7" w:rsidRDefault="00A34DAE" w:rsidP="00C96BEA">
            <w:pPr>
              <w:spacing w:after="0"/>
              <w:ind w:left="0" w:right="0"/>
              <w:jc w:val="center"/>
              <w:rPr>
                <w:rFonts w:ascii="Times New Roman" w:hAnsi="Times New Roman" w:cs="Times New Roman"/>
                <w:sz w:val="24"/>
                <w:szCs w:val="24"/>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0070B824" w14:textId="77777777" w:rsidR="00A34DAE" w:rsidRPr="007059D7" w:rsidRDefault="00A34DAE" w:rsidP="00C96BEA">
            <w:pPr>
              <w:spacing w:after="0"/>
              <w:ind w:left="0" w:right="0"/>
              <w:jc w:val="cente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F54F33F" w14:textId="77777777" w:rsidR="00A34DAE" w:rsidRPr="007059D7" w:rsidRDefault="00A34DAE" w:rsidP="00C96BEA">
            <w:pPr>
              <w:spacing w:after="0"/>
              <w:ind w:left="0" w:right="0"/>
              <w:jc w:val="center"/>
              <w:rPr>
                <w:rFonts w:ascii="Times New Roman" w:hAnsi="Times New Roman" w:cs="Times New Roman"/>
                <w:sz w:val="20"/>
                <w:szCs w:val="20"/>
              </w:rPr>
            </w:pPr>
            <w:r w:rsidRPr="007059D7">
              <w:rPr>
                <w:rFonts w:ascii="Times New Roman" w:hAnsi="Times New Roman" w:cs="Times New Roman"/>
                <w:sz w:val="20"/>
                <w:szCs w:val="20"/>
              </w:rPr>
              <w:t>Moyen </w:t>
            </w:r>
          </w:p>
          <w:p w14:paraId="7904C49A" w14:textId="77777777" w:rsidR="00A34DAE" w:rsidRPr="007059D7" w:rsidRDefault="00A34DAE" w:rsidP="00C96BEA">
            <w:pPr>
              <w:spacing w:after="0"/>
              <w:ind w:left="0" w:right="0"/>
              <w:jc w:val="center"/>
              <w:rPr>
                <w:rFonts w:ascii="Times New Roman" w:hAnsi="Times New Roman" w:cs="Times New Roman"/>
                <w:sz w:val="24"/>
                <w:szCs w:val="24"/>
              </w:rPr>
            </w:pPr>
          </w:p>
        </w:tc>
        <w:tc>
          <w:tcPr>
            <w:tcW w:w="2700" w:type="dxa"/>
            <w:tcBorders>
              <w:top w:val="single" w:sz="4" w:space="0" w:color="auto"/>
              <w:left w:val="nil"/>
              <w:bottom w:val="single" w:sz="4" w:space="0" w:color="auto"/>
              <w:right w:val="single" w:sz="4" w:space="0" w:color="auto"/>
            </w:tcBorders>
            <w:shd w:val="clear" w:color="auto" w:fill="auto"/>
            <w:vAlign w:val="center"/>
          </w:tcPr>
          <w:p w14:paraId="46F731F8" w14:textId="77777777" w:rsidR="00A34DAE" w:rsidRPr="007059D7" w:rsidRDefault="00A34DAE" w:rsidP="00C96BEA">
            <w:pPr>
              <w:spacing w:after="0"/>
              <w:ind w:left="0" w:right="0"/>
              <w:jc w:val="left"/>
              <w:rPr>
                <w:rFonts w:ascii="Times New Roman" w:hAnsi="Times New Roman" w:cs="Times New Roman"/>
                <w:sz w:val="24"/>
                <w:szCs w:val="24"/>
              </w:rPr>
            </w:pPr>
            <w:r w:rsidRPr="007059D7">
              <w:rPr>
                <w:rFonts w:ascii="Times New Roman" w:eastAsia="Times New Roman" w:hAnsi="Times New Roman" w:cs="Times New Roman"/>
                <w:sz w:val="20"/>
                <w:szCs w:val="24"/>
                <w:lang w:val="fr-FR"/>
              </w:rPr>
              <w:t>Lobbying pour la recherche des moyens.</w:t>
            </w:r>
          </w:p>
        </w:tc>
        <w:tc>
          <w:tcPr>
            <w:tcW w:w="794" w:type="dxa"/>
            <w:tcBorders>
              <w:top w:val="single" w:sz="4" w:space="0" w:color="auto"/>
              <w:left w:val="nil"/>
              <w:bottom w:val="single" w:sz="4" w:space="0" w:color="auto"/>
              <w:right w:val="single" w:sz="4" w:space="0" w:color="auto"/>
            </w:tcBorders>
            <w:shd w:val="clear" w:color="auto" w:fill="auto"/>
            <w:vAlign w:val="center"/>
          </w:tcPr>
          <w:p w14:paraId="1444D1D6" w14:textId="77777777" w:rsidR="00A34DAE" w:rsidRPr="007059D7" w:rsidRDefault="00A34DAE" w:rsidP="00C96BEA">
            <w:pPr>
              <w:spacing w:after="0"/>
              <w:ind w:left="0" w:right="0"/>
              <w:jc w:val="center"/>
              <w:rPr>
                <w:rFonts w:ascii="Times New Roman" w:hAnsi="Times New Roman" w:cs="Times New Roman"/>
                <w:sz w:val="24"/>
                <w:szCs w:val="24"/>
              </w:rPr>
            </w:pP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2F32B0F2" w14:textId="77777777" w:rsidR="00A34DAE" w:rsidRPr="007059D7" w:rsidRDefault="00A34DAE" w:rsidP="00C96BEA">
            <w:pPr>
              <w:spacing w:after="0"/>
              <w:ind w:left="0" w:right="0"/>
              <w:rPr>
                <w:rFonts w:ascii="Times New Roman" w:hAnsi="Times New Roman" w:cs="Times New Roman"/>
                <w:sz w:val="24"/>
                <w:szCs w:val="24"/>
              </w:rPr>
            </w:pPr>
          </w:p>
        </w:tc>
        <w:tc>
          <w:tcPr>
            <w:tcW w:w="2700" w:type="dxa"/>
            <w:tcBorders>
              <w:top w:val="single" w:sz="4" w:space="0" w:color="auto"/>
              <w:left w:val="nil"/>
              <w:bottom w:val="single" w:sz="4" w:space="0" w:color="auto"/>
              <w:right w:val="single" w:sz="4" w:space="0" w:color="auto"/>
            </w:tcBorders>
            <w:shd w:val="clear" w:color="auto" w:fill="auto"/>
          </w:tcPr>
          <w:p w14:paraId="46BB0237" w14:textId="77777777" w:rsidR="00A34DAE" w:rsidRPr="007059D7" w:rsidRDefault="00A34DAE" w:rsidP="00C96BEA">
            <w:pPr>
              <w:spacing w:after="0" w:line="240" w:lineRule="auto"/>
              <w:ind w:left="0" w:right="0"/>
              <w:jc w:val="left"/>
              <w:rPr>
                <w:rFonts w:ascii="Times New Roman" w:eastAsia="Times New Roman" w:hAnsi="Times New Roman" w:cs="Times New Roman"/>
                <w:color w:val="000000" w:themeColor="text1"/>
                <w:sz w:val="20"/>
                <w:szCs w:val="24"/>
                <w:lang w:val="fr-FR"/>
              </w:rPr>
            </w:pPr>
            <w:r w:rsidRPr="007059D7">
              <w:rPr>
                <w:rFonts w:ascii="Times New Roman" w:eastAsia="Times New Roman" w:hAnsi="Times New Roman" w:cs="Times New Roman"/>
                <w:color w:val="000000" w:themeColor="text1"/>
                <w:sz w:val="20"/>
                <w:szCs w:val="24"/>
                <w:lang w:val="fr-FR"/>
              </w:rPr>
              <w:t xml:space="preserve">-le plan de renforcement des capacités en cours d’enrichissement, une fois mis en </w:t>
            </w:r>
            <w:proofErr w:type="gramStart"/>
            <w:r w:rsidRPr="007059D7">
              <w:rPr>
                <w:rFonts w:ascii="Times New Roman" w:eastAsia="Times New Roman" w:hAnsi="Times New Roman" w:cs="Times New Roman"/>
                <w:color w:val="000000" w:themeColor="text1"/>
                <w:sz w:val="20"/>
                <w:szCs w:val="24"/>
                <w:lang w:val="fr-FR"/>
              </w:rPr>
              <w:t>œuvre(</w:t>
            </w:r>
            <w:proofErr w:type="gramEnd"/>
            <w:r w:rsidRPr="007059D7">
              <w:rPr>
                <w:rFonts w:ascii="Times New Roman" w:eastAsia="Times New Roman" w:hAnsi="Times New Roman" w:cs="Times New Roman"/>
                <w:color w:val="000000" w:themeColor="text1"/>
                <w:sz w:val="20"/>
                <w:szCs w:val="24"/>
                <w:lang w:val="fr-FR"/>
              </w:rPr>
              <w:t>jalon 1), ainsi que les appuis aux communautés à travers le système d’information foncière (SIF) (jalon 3) devraient apporter</w:t>
            </w:r>
            <w:r w:rsidR="006B653F" w:rsidRPr="007059D7">
              <w:rPr>
                <w:rFonts w:ascii="Times New Roman" w:eastAsia="Times New Roman" w:hAnsi="Times New Roman" w:cs="Times New Roman"/>
                <w:color w:val="000000" w:themeColor="text1"/>
                <w:sz w:val="20"/>
                <w:szCs w:val="24"/>
                <w:lang w:val="fr-FR"/>
              </w:rPr>
              <w:t xml:space="preserve"> des </w:t>
            </w:r>
            <w:r w:rsidR="007623AA" w:rsidRPr="007059D7">
              <w:rPr>
                <w:rFonts w:ascii="Times New Roman" w:eastAsia="Times New Roman" w:hAnsi="Times New Roman" w:cs="Times New Roman"/>
                <w:color w:val="000000" w:themeColor="text1"/>
                <w:sz w:val="20"/>
                <w:szCs w:val="24"/>
                <w:lang w:val="fr-FR"/>
              </w:rPr>
              <w:t>réponses durables à ce risque.</w:t>
            </w:r>
          </w:p>
          <w:p w14:paraId="0F50CAB4" w14:textId="77777777" w:rsidR="00A34DAE" w:rsidRPr="007059D7" w:rsidRDefault="00A34DAE" w:rsidP="00C96BEA">
            <w:pPr>
              <w:spacing w:after="0"/>
              <w:ind w:left="0" w:right="0"/>
              <w:jc w:val="left"/>
              <w:rPr>
                <w:rFonts w:ascii="Times New Roman" w:hAnsi="Times New Roman" w:cs="Times New Roman"/>
                <w:color w:val="000000" w:themeColor="text1"/>
                <w:sz w:val="24"/>
                <w:szCs w:val="24"/>
              </w:rPr>
            </w:pPr>
            <w:r w:rsidRPr="007059D7">
              <w:rPr>
                <w:rFonts w:ascii="Times New Roman" w:eastAsia="Times New Roman" w:hAnsi="Times New Roman" w:cs="Times New Roman"/>
                <w:color w:val="000000" w:themeColor="text1"/>
                <w:sz w:val="20"/>
                <w:szCs w:val="24"/>
                <w:lang w:val="fr-FR"/>
              </w:rPr>
              <w:t>-</w:t>
            </w:r>
            <w:r w:rsidR="007623AA" w:rsidRPr="007059D7">
              <w:rPr>
                <w:rFonts w:ascii="Times New Roman" w:hAnsi="Times New Roman" w:cs="Times New Roman"/>
                <w:color w:val="000000" w:themeColor="text1"/>
                <w:sz w:val="20"/>
                <w:szCs w:val="24"/>
                <w:lang w:val="fr-FR"/>
              </w:rPr>
              <w:t>R</w:t>
            </w:r>
            <w:r w:rsidRPr="007059D7">
              <w:rPr>
                <w:rFonts w:ascii="Times New Roman" w:hAnsi="Times New Roman" w:cs="Times New Roman"/>
                <w:color w:val="000000" w:themeColor="text1"/>
                <w:sz w:val="20"/>
                <w:szCs w:val="24"/>
                <w:lang w:val="fr-FR"/>
              </w:rPr>
              <w:t>isque sous contrôle</w:t>
            </w:r>
            <w:r w:rsidR="007623AA" w:rsidRPr="007059D7">
              <w:rPr>
                <w:rFonts w:ascii="Times New Roman" w:hAnsi="Times New Roman" w:cs="Times New Roman"/>
                <w:color w:val="000000" w:themeColor="text1"/>
                <w:sz w:val="20"/>
                <w:szCs w:val="24"/>
                <w:lang w:val="fr-FR"/>
              </w:rPr>
              <w:t>.</w:t>
            </w:r>
          </w:p>
        </w:tc>
      </w:tr>
      <w:tr w:rsidR="00A34DAE" w:rsidRPr="007059D7" w14:paraId="112AE834" w14:textId="77777777" w:rsidTr="003C3ECF">
        <w:trPr>
          <w:trHeight w:val="498"/>
        </w:trPr>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E0925" w14:textId="77777777" w:rsidR="00A34DAE" w:rsidRPr="007059D7" w:rsidRDefault="00A34DAE" w:rsidP="00C96BEA">
            <w:pPr>
              <w:spacing w:after="0"/>
              <w:ind w:left="0" w:right="0"/>
              <w:jc w:val="left"/>
              <w:rPr>
                <w:rFonts w:ascii="Times New Roman" w:hAnsi="Times New Roman" w:cs="Times New Roman"/>
                <w:sz w:val="24"/>
                <w:szCs w:val="24"/>
              </w:rPr>
            </w:pPr>
            <w:r w:rsidRPr="007059D7">
              <w:rPr>
                <w:rFonts w:ascii="Times New Roman" w:hAnsi="Times New Roman" w:cs="Times New Roman"/>
                <w:sz w:val="24"/>
                <w:szCs w:val="24"/>
              </w:rPr>
              <w:t> </w:t>
            </w:r>
            <w:r w:rsidRPr="007059D7">
              <w:rPr>
                <w:rFonts w:ascii="Times New Roman" w:eastAsia="Times New Roman" w:hAnsi="Times New Roman" w:cs="Times New Roman"/>
                <w:sz w:val="20"/>
                <w:szCs w:val="24"/>
                <w:lang w:val="fr-FR"/>
              </w:rPr>
              <w:t>Absence d’un budget au niveau de la CONAREF (fonctionnement + mise en œuvre des activités importantes de la réforme foncière)</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1A170" w14:textId="77777777" w:rsidR="00A34DAE" w:rsidRPr="007059D7" w:rsidRDefault="00A34DAE" w:rsidP="00C96BEA">
            <w:pPr>
              <w:spacing w:after="0"/>
              <w:ind w:left="0" w:right="0"/>
              <w:jc w:val="center"/>
              <w:rPr>
                <w:rFonts w:ascii="Times New Roman"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14:paraId="034B2D18" w14:textId="77777777" w:rsidR="00A34DAE" w:rsidRPr="007059D7" w:rsidRDefault="00A34DAE" w:rsidP="00C96BEA">
            <w:pPr>
              <w:spacing w:after="0"/>
              <w:ind w:left="0" w:right="0"/>
              <w:jc w:val="center"/>
              <w:rPr>
                <w:rFonts w:ascii="Times New Roman" w:hAnsi="Times New Roman" w:cs="Times New Roman"/>
                <w:sz w:val="24"/>
                <w:szCs w:val="24"/>
              </w:rPr>
            </w:pPr>
            <w:r w:rsidRPr="007059D7">
              <w:rPr>
                <w:rFonts w:ascii="Times New Roman" w:hAnsi="Times New Roman" w:cs="Times New Roman"/>
                <w:sz w:val="20"/>
                <w:szCs w:val="24"/>
                <w:lang w:val="fr-FR"/>
              </w:rPr>
              <w:t>Technique -Opérationnel</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D984E" w14:textId="77777777" w:rsidR="00A34DAE" w:rsidRPr="007059D7" w:rsidRDefault="00A34DAE" w:rsidP="00C96BEA">
            <w:pPr>
              <w:spacing w:after="0"/>
              <w:ind w:left="0" w:right="0"/>
              <w:jc w:val="center"/>
              <w:rPr>
                <w:rFonts w:ascii="Times New Roman" w:hAnsi="Times New Roman" w:cs="Times New Roman"/>
                <w:sz w:val="24"/>
                <w:szCs w:val="24"/>
              </w:rPr>
            </w:pPr>
            <w:r w:rsidRPr="007059D7">
              <w:rPr>
                <w:rFonts w:ascii="Times New Roman" w:hAnsi="Times New Roman" w:cs="Times New Roman"/>
                <w:sz w:val="24"/>
                <w:szCs w:val="24"/>
              </w:rPr>
              <w: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8D716" w14:textId="77777777" w:rsidR="00A34DAE" w:rsidRPr="007059D7" w:rsidRDefault="00A34DAE" w:rsidP="00C96BEA">
            <w:pPr>
              <w:spacing w:after="0"/>
              <w:ind w:left="0" w:right="0"/>
              <w:jc w:val="center"/>
              <w:rPr>
                <w:rFonts w:ascii="Times New Roman" w:hAnsi="Times New Roman" w:cs="Times New Roman"/>
                <w:szCs w:val="24"/>
              </w:rPr>
            </w:pPr>
            <w:r w:rsidRPr="007059D7">
              <w:rPr>
                <w:rFonts w:ascii="Times New Roman" w:hAnsi="Times New Roman" w:cs="Times New Roman"/>
                <w:szCs w:val="24"/>
              </w:rPr>
              <w:t> </w:t>
            </w:r>
          </w:p>
          <w:p w14:paraId="3C801D04" w14:textId="77777777" w:rsidR="00A34DAE" w:rsidRPr="007059D7" w:rsidRDefault="00A34DAE" w:rsidP="00C96BEA">
            <w:pPr>
              <w:spacing w:after="0"/>
              <w:ind w:left="0" w:right="0"/>
              <w:jc w:val="center"/>
              <w:rPr>
                <w:rFonts w:ascii="Times New Roman" w:hAnsi="Times New Roman" w:cs="Times New Roman"/>
                <w:szCs w:val="24"/>
              </w:rPr>
            </w:pPr>
            <w:r w:rsidRPr="007059D7">
              <w:rPr>
                <w:rFonts w:ascii="Times New Roman" w:hAnsi="Times New Roman" w:cs="Times New Roman"/>
                <w:szCs w:val="24"/>
              </w:rPr>
              <w:t> Elevé</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19E5FAE0" w14:textId="77777777" w:rsidR="00A34DAE" w:rsidRPr="007059D7" w:rsidRDefault="00A34DAE" w:rsidP="00C96BEA">
            <w:pPr>
              <w:spacing w:after="0"/>
              <w:ind w:left="0" w:right="0"/>
              <w:jc w:val="left"/>
              <w:rPr>
                <w:rFonts w:ascii="Times New Roman" w:hAnsi="Times New Roman" w:cs="Times New Roman"/>
                <w:sz w:val="24"/>
                <w:szCs w:val="24"/>
              </w:rPr>
            </w:pPr>
            <w:r w:rsidRPr="007059D7">
              <w:rPr>
                <w:rFonts w:ascii="Times New Roman" w:eastAsia="Times New Roman" w:hAnsi="Times New Roman" w:cs="Times New Roman"/>
                <w:sz w:val="20"/>
                <w:szCs w:val="24"/>
                <w:lang w:val="fr-FR"/>
              </w:rPr>
              <w:t>L’élaboration d’un budget des activités de la CONAREF et du Budget de fonctionnement. Il appartient au gouvernement de soutenir financièrement sur son budget public, une gamme importante d’activités de mise en œuvre de la CONAREF.</w:t>
            </w:r>
            <w:r w:rsidRPr="007059D7">
              <w:rPr>
                <w:rFonts w:ascii="Times New Roman" w:hAnsi="Times New Roman" w:cs="Times New Roman"/>
                <w:sz w:val="24"/>
                <w:szCs w:val="24"/>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26D61461" w14:textId="77777777" w:rsidR="00A34DAE" w:rsidRPr="007059D7" w:rsidRDefault="00A34DAE" w:rsidP="00C96BEA">
            <w:pPr>
              <w:spacing w:after="0"/>
              <w:ind w:left="0" w:right="0"/>
              <w:jc w:val="center"/>
              <w:rPr>
                <w:rFonts w:ascii="Times New Roman" w:hAnsi="Times New Roman" w:cs="Times New Roman"/>
                <w:sz w:val="24"/>
                <w:szCs w:val="24"/>
              </w:rPr>
            </w:pPr>
            <w:r w:rsidRPr="007059D7">
              <w:rPr>
                <w:rFonts w:ascii="Times New Roman" w:hAnsi="Times New Roman" w:cs="Times New Roman"/>
                <w:sz w:val="24"/>
                <w:szCs w:val="24"/>
              </w:rPr>
              <w:t> </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7DD89F22" w14:textId="77777777" w:rsidR="00A34DAE" w:rsidRPr="007059D7" w:rsidRDefault="00A34DAE" w:rsidP="00C96BEA">
            <w:pPr>
              <w:spacing w:after="0"/>
              <w:ind w:left="0" w:right="0"/>
              <w:rPr>
                <w:rFonts w:ascii="Times New Roman" w:hAnsi="Times New Roman" w:cs="Times New Roman"/>
                <w:sz w:val="24"/>
                <w:szCs w:val="24"/>
              </w:rPr>
            </w:pPr>
            <w:r w:rsidRPr="007059D7">
              <w:rPr>
                <w:rFonts w:ascii="Times New Roman" w:hAnsi="Times New Roman" w:cs="Times New Roman"/>
                <w:sz w:val="24"/>
                <w:szCs w:val="24"/>
              </w:rPr>
              <w:t> </w:t>
            </w:r>
          </w:p>
        </w:tc>
        <w:tc>
          <w:tcPr>
            <w:tcW w:w="2700" w:type="dxa"/>
            <w:tcBorders>
              <w:top w:val="single" w:sz="4" w:space="0" w:color="auto"/>
              <w:left w:val="nil"/>
              <w:bottom w:val="single" w:sz="4" w:space="0" w:color="auto"/>
              <w:right w:val="single" w:sz="4" w:space="0" w:color="auto"/>
            </w:tcBorders>
            <w:shd w:val="clear" w:color="auto" w:fill="auto"/>
            <w:hideMark/>
          </w:tcPr>
          <w:p w14:paraId="7A5DC9A5" w14:textId="77777777" w:rsidR="00A34DAE" w:rsidRPr="007059D7" w:rsidRDefault="006B653F" w:rsidP="00C96BEA">
            <w:pPr>
              <w:spacing w:after="0" w:line="240" w:lineRule="auto"/>
              <w:ind w:left="0" w:right="0"/>
              <w:jc w:val="left"/>
              <w:rPr>
                <w:rFonts w:ascii="Times New Roman" w:eastAsia="Times New Roman" w:hAnsi="Times New Roman" w:cs="Times New Roman"/>
                <w:sz w:val="20"/>
                <w:szCs w:val="24"/>
                <w:lang w:val="fr-FR"/>
              </w:rPr>
            </w:pPr>
            <w:r w:rsidRPr="007059D7">
              <w:rPr>
                <w:rFonts w:ascii="Times New Roman" w:eastAsia="Times New Roman" w:hAnsi="Times New Roman" w:cs="Times New Roman"/>
                <w:sz w:val="20"/>
                <w:szCs w:val="24"/>
              </w:rPr>
              <w:t>I</w:t>
            </w:r>
            <w:r w:rsidR="00A34DAE" w:rsidRPr="007059D7">
              <w:rPr>
                <w:rFonts w:ascii="Times New Roman" w:eastAsia="Times New Roman" w:hAnsi="Times New Roman" w:cs="Times New Roman"/>
                <w:sz w:val="20"/>
                <w:szCs w:val="24"/>
                <w:lang w:val="fr-FR"/>
              </w:rPr>
              <w:t>l y a encore nécessité de placer sur le budget national une prise en compte de ce volet de programmation pour marquer l’engagement du gouvernement ;</w:t>
            </w:r>
          </w:p>
          <w:p w14:paraId="7B0DA72A" w14:textId="77777777" w:rsidR="00A34DAE" w:rsidRPr="007059D7" w:rsidRDefault="00A34DAE" w:rsidP="00C96BEA">
            <w:pPr>
              <w:spacing w:after="0" w:line="240" w:lineRule="auto"/>
              <w:ind w:left="0" w:right="0"/>
              <w:jc w:val="left"/>
              <w:rPr>
                <w:rFonts w:ascii="Times New Roman" w:eastAsia="Times New Roman" w:hAnsi="Times New Roman" w:cs="Times New Roman"/>
                <w:sz w:val="20"/>
                <w:szCs w:val="24"/>
                <w:lang w:val="fr-FR"/>
              </w:rPr>
            </w:pPr>
            <w:r w:rsidRPr="007059D7">
              <w:rPr>
                <w:rFonts w:ascii="Times New Roman" w:eastAsia="Times New Roman" w:hAnsi="Times New Roman" w:cs="Times New Roman"/>
                <w:sz w:val="20"/>
                <w:szCs w:val="24"/>
                <w:lang w:val="fr-FR"/>
              </w:rPr>
              <w:t>- cela n’est pas encore effectif,</w:t>
            </w:r>
          </w:p>
          <w:p w14:paraId="55D2E992" w14:textId="77777777" w:rsidR="00A34DAE" w:rsidRPr="007059D7" w:rsidRDefault="00A34DAE" w:rsidP="00C96BEA">
            <w:pPr>
              <w:spacing w:after="0" w:line="240" w:lineRule="auto"/>
              <w:ind w:left="0" w:right="0"/>
              <w:jc w:val="left"/>
              <w:rPr>
                <w:rFonts w:ascii="Times New Roman" w:eastAsia="Times New Roman" w:hAnsi="Times New Roman" w:cs="Times New Roman"/>
                <w:sz w:val="20"/>
                <w:szCs w:val="24"/>
                <w:lang w:val="fr-FR"/>
              </w:rPr>
            </w:pPr>
            <w:proofErr w:type="gramStart"/>
            <w:r w:rsidRPr="007059D7">
              <w:rPr>
                <w:rFonts w:ascii="Times New Roman" w:eastAsia="Times New Roman" w:hAnsi="Times New Roman" w:cs="Times New Roman"/>
                <w:sz w:val="20"/>
                <w:szCs w:val="24"/>
                <w:lang w:val="fr-FR"/>
              </w:rPr>
              <w:t>,-</w:t>
            </w:r>
            <w:proofErr w:type="gramEnd"/>
            <w:r w:rsidRPr="007059D7">
              <w:rPr>
                <w:rFonts w:ascii="Times New Roman" w:eastAsia="Times New Roman" w:hAnsi="Times New Roman" w:cs="Times New Roman"/>
                <w:sz w:val="20"/>
                <w:szCs w:val="24"/>
                <w:lang w:val="fr-FR"/>
              </w:rPr>
              <w:t>aussi la synergie des PTF n’est pas encore soudée,</w:t>
            </w:r>
          </w:p>
          <w:p w14:paraId="175774DC" w14:textId="77777777" w:rsidR="00A34DAE" w:rsidRPr="007059D7" w:rsidRDefault="00A34DAE" w:rsidP="00C96BEA">
            <w:pPr>
              <w:spacing w:after="0"/>
              <w:ind w:left="0" w:right="0"/>
              <w:jc w:val="left"/>
              <w:rPr>
                <w:rFonts w:ascii="Times New Roman" w:hAnsi="Times New Roman" w:cs="Times New Roman"/>
                <w:sz w:val="24"/>
                <w:szCs w:val="24"/>
              </w:rPr>
            </w:pPr>
            <w:r w:rsidRPr="007059D7">
              <w:rPr>
                <w:rFonts w:ascii="Times New Roman" w:eastAsia="Times New Roman" w:hAnsi="Times New Roman" w:cs="Times New Roman"/>
                <w:sz w:val="20"/>
                <w:szCs w:val="24"/>
                <w:lang w:val="fr-FR"/>
              </w:rPr>
              <w:t>-</w:t>
            </w:r>
            <w:r w:rsidRPr="007059D7">
              <w:rPr>
                <w:rFonts w:ascii="Times New Roman" w:hAnsi="Times New Roman" w:cs="Times New Roman"/>
                <w:sz w:val="20"/>
                <w:szCs w:val="24"/>
                <w:lang w:val="fr-FR"/>
              </w:rPr>
              <w:t xml:space="preserve">risque qui reste élevé </w:t>
            </w:r>
          </w:p>
        </w:tc>
      </w:tr>
      <w:tr w:rsidR="00A34DAE" w:rsidRPr="007059D7" w14:paraId="39070746" w14:textId="77777777" w:rsidTr="003C3ECF">
        <w:trPr>
          <w:trHeight w:val="255"/>
        </w:trPr>
        <w:tc>
          <w:tcPr>
            <w:tcW w:w="2284" w:type="dxa"/>
            <w:tcBorders>
              <w:top w:val="single" w:sz="4" w:space="0" w:color="auto"/>
              <w:left w:val="single" w:sz="4" w:space="0" w:color="auto"/>
              <w:bottom w:val="single" w:sz="4" w:space="0" w:color="000000"/>
              <w:right w:val="single" w:sz="4" w:space="0" w:color="auto"/>
            </w:tcBorders>
            <w:shd w:val="clear" w:color="auto" w:fill="auto"/>
            <w:vAlign w:val="center"/>
          </w:tcPr>
          <w:p w14:paraId="361AC2EC" w14:textId="77777777" w:rsidR="00A34DAE" w:rsidRPr="007059D7" w:rsidRDefault="00A34DAE" w:rsidP="00C96BEA">
            <w:pPr>
              <w:spacing w:after="0"/>
              <w:ind w:left="0" w:right="0"/>
              <w:jc w:val="left"/>
              <w:rPr>
                <w:rFonts w:ascii="Times New Roman" w:hAnsi="Times New Roman" w:cs="Times New Roman"/>
                <w:sz w:val="24"/>
                <w:szCs w:val="24"/>
              </w:rPr>
            </w:pPr>
            <w:r w:rsidRPr="007059D7">
              <w:rPr>
                <w:rFonts w:ascii="Times New Roman" w:eastAsia="Times New Roman" w:hAnsi="Times New Roman" w:cs="Times New Roman"/>
                <w:sz w:val="20"/>
                <w:szCs w:val="24"/>
                <w:lang w:val="fr-FR"/>
              </w:rPr>
              <w:t>Le dédoublement des structures</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3BB49BC5" w14:textId="77777777" w:rsidR="00A34DAE" w:rsidRPr="007059D7" w:rsidRDefault="00A34DAE" w:rsidP="00C96BEA">
            <w:pPr>
              <w:spacing w:after="0"/>
              <w:ind w:left="0" w:right="0"/>
              <w:jc w:val="center"/>
              <w:rPr>
                <w:rFonts w:ascii="Times New Roman" w:hAnsi="Times New Roman" w:cs="Times New Roman"/>
                <w:sz w:val="24"/>
                <w:szCs w:val="24"/>
              </w:rPr>
            </w:pPr>
          </w:p>
        </w:tc>
        <w:tc>
          <w:tcPr>
            <w:tcW w:w="1309" w:type="dxa"/>
            <w:tcBorders>
              <w:top w:val="single" w:sz="4" w:space="0" w:color="auto"/>
              <w:left w:val="single" w:sz="4" w:space="0" w:color="auto"/>
              <w:bottom w:val="single" w:sz="4" w:space="0" w:color="000000"/>
              <w:right w:val="single" w:sz="4" w:space="0" w:color="auto"/>
            </w:tcBorders>
            <w:shd w:val="clear" w:color="auto" w:fill="auto"/>
            <w:noWrap/>
          </w:tcPr>
          <w:p w14:paraId="1AC8ABB6" w14:textId="77777777" w:rsidR="00A34DAE" w:rsidRPr="007059D7" w:rsidRDefault="00A34DAE" w:rsidP="00C96BEA">
            <w:pPr>
              <w:spacing w:after="0"/>
              <w:ind w:left="0" w:right="0"/>
              <w:jc w:val="center"/>
              <w:rPr>
                <w:rFonts w:ascii="Times New Roman" w:hAnsi="Times New Roman" w:cs="Times New Roman"/>
                <w:sz w:val="24"/>
                <w:szCs w:val="24"/>
              </w:rPr>
            </w:pPr>
            <w:r w:rsidRPr="007059D7">
              <w:rPr>
                <w:rFonts w:ascii="Times New Roman" w:hAnsi="Times New Roman" w:cs="Times New Roman"/>
                <w:sz w:val="20"/>
                <w:szCs w:val="24"/>
                <w:lang w:val="fr-FR"/>
              </w:rPr>
              <w:t>Technique -Opérationnel</w:t>
            </w:r>
          </w:p>
          <w:p w14:paraId="1F70221C" w14:textId="77777777" w:rsidR="00A34DAE" w:rsidRPr="007059D7" w:rsidRDefault="00A34DAE" w:rsidP="00C96BEA">
            <w:pPr>
              <w:spacing w:after="0"/>
              <w:ind w:left="0" w:right="0"/>
              <w:jc w:val="center"/>
              <w:rPr>
                <w:rFonts w:ascii="Times New Roman" w:hAnsi="Times New Roman" w:cs="Times New Roman"/>
                <w:sz w:val="24"/>
                <w:szCs w:val="24"/>
              </w:rPr>
            </w:pPr>
          </w:p>
        </w:tc>
        <w:tc>
          <w:tcPr>
            <w:tcW w:w="1308" w:type="dxa"/>
            <w:tcBorders>
              <w:top w:val="single" w:sz="4" w:space="0" w:color="auto"/>
              <w:left w:val="single" w:sz="4" w:space="0" w:color="auto"/>
              <w:bottom w:val="single" w:sz="4" w:space="0" w:color="000000"/>
              <w:right w:val="single" w:sz="4" w:space="0" w:color="auto"/>
            </w:tcBorders>
            <w:shd w:val="clear" w:color="auto" w:fill="auto"/>
            <w:vAlign w:val="center"/>
          </w:tcPr>
          <w:p w14:paraId="2BD96078" w14:textId="77777777" w:rsidR="00A34DAE" w:rsidRPr="007059D7" w:rsidRDefault="00A34DAE" w:rsidP="00C96BEA">
            <w:pPr>
              <w:spacing w:after="0"/>
              <w:ind w:left="0" w:right="0"/>
              <w:jc w:val="cente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000000"/>
              <w:right w:val="single" w:sz="4" w:space="0" w:color="auto"/>
            </w:tcBorders>
            <w:shd w:val="clear" w:color="auto" w:fill="auto"/>
            <w:vAlign w:val="center"/>
          </w:tcPr>
          <w:p w14:paraId="4D569C55" w14:textId="77777777" w:rsidR="00A34DAE" w:rsidRPr="007059D7" w:rsidRDefault="00A34DAE" w:rsidP="00C96BEA">
            <w:pPr>
              <w:spacing w:after="0"/>
              <w:ind w:left="0" w:right="0"/>
              <w:jc w:val="center"/>
              <w:rPr>
                <w:rFonts w:ascii="Times New Roman" w:hAnsi="Times New Roman" w:cs="Times New Roman"/>
                <w:szCs w:val="24"/>
              </w:rPr>
            </w:pPr>
            <w:r w:rsidRPr="007059D7">
              <w:rPr>
                <w:rFonts w:ascii="Times New Roman" w:hAnsi="Times New Roman" w:cs="Times New Roman"/>
                <w:szCs w:val="24"/>
              </w:rPr>
              <w:t>Elevé</w:t>
            </w:r>
          </w:p>
        </w:tc>
        <w:tc>
          <w:tcPr>
            <w:tcW w:w="2700" w:type="dxa"/>
            <w:tcBorders>
              <w:top w:val="single" w:sz="4" w:space="0" w:color="auto"/>
              <w:left w:val="nil"/>
              <w:bottom w:val="single" w:sz="4" w:space="0" w:color="auto"/>
              <w:right w:val="single" w:sz="4" w:space="0" w:color="auto"/>
            </w:tcBorders>
            <w:shd w:val="clear" w:color="auto" w:fill="auto"/>
            <w:vAlign w:val="center"/>
          </w:tcPr>
          <w:p w14:paraId="0EB84053" w14:textId="77777777" w:rsidR="00A34DAE" w:rsidRPr="007059D7" w:rsidRDefault="00A34DAE" w:rsidP="00C96BEA">
            <w:pPr>
              <w:spacing w:after="0"/>
              <w:ind w:left="0" w:right="0"/>
              <w:jc w:val="left"/>
              <w:rPr>
                <w:rFonts w:ascii="Times New Roman" w:hAnsi="Times New Roman" w:cs="Times New Roman"/>
                <w:sz w:val="24"/>
                <w:szCs w:val="24"/>
              </w:rPr>
            </w:pPr>
            <w:r w:rsidRPr="007059D7">
              <w:rPr>
                <w:rFonts w:ascii="Times New Roman" w:eastAsia="Times New Roman" w:hAnsi="Times New Roman" w:cs="Times New Roman"/>
                <w:sz w:val="20"/>
                <w:szCs w:val="24"/>
                <w:lang w:val="fr-FR"/>
              </w:rPr>
              <w:t xml:space="preserve">La CONAREF doit produire l’ébauche du document de politique foncière et la question de la réforme foncière doit être présentée au gouvernement comme une de ses priorités. </w:t>
            </w:r>
          </w:p>
        </w:tc>
        <w:tc>
          <w:tcPr>
            <w:tcW w:w="794" w:type="dxa"/>
            <w:tcBorders>
              <w:top w:val="single" w:sz="4" w:space="0" w:color="auto"/>
              <w:left w:val="nil"/>
              <w:bottom w:val="single" w:sz="4" w:space="0" w:color="auto"/>
              <w:right w:val="single" w:sz="4" w:space="0" w:color="auto"/>
            </w:tcBorders>
            <w:shd w:val="clear" w:color="auto" w:fill="auto"/>
            <w:vAlign w:val="center"/>
          </w:tcPr>
          <w:p w14:paraId="4D8862A7" w14:textId="77777777" w:rsidR="00A34DAE" w:rsidRPr="007059D7" w:rsidRDefault="00A34DAE" w:rsidP="00C96BEA">
            <w:pPr>
              <w:spacing w:after="0"/>
              <w:ind w:left="0" w:right="0"/>
              <w:jc w:val="center"/>
              <w:rPr>
                <w:rFonts w:ascii="Times New Roman" w:hAnsi="Times New Roman" w:cs="Times New Roman"/>
                <w:sz w:val="24"/>
                <w:szCs w:val="24"/>
              </w:rPr>
            </w:pP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043D8AD8" w14:textId="77777777" w:rsidR="00A34DAE" w:rsidRPr="007059D7" w:rsidRDefault="00A34DAE" w:rsidP="00C96BEA">
            <w:pPr>
              <w:spacing w:after="0"/>
              <w:ind w:left="0" w:right="0"/>
              <w:rPr>
                <w:rFonts w:ascii="Times New Roman" w:hAnsi="Times New Roman" w:cs="Times New Roman"/>
                <w:sz w:val="24"/>
                <w:szCs w:val="24"/>
              </w:rPr>
            </w:pPr>
          </w:p>
        </w:tc>
        <w:tc>
          <w:tcPr>
            <w:tcW w:w="2700" w:type="dxa"/>
            <w:tcBorders>
              <w:top w:val="single" w:sz="4" w:space="0" w:color="auto"/>
              <w:left w:val="nil"/>
              <w:bottom w:val="single" w:sz="4" w:space="0" w:color="auto"/>
              <w:right w:val="single" w:sz="4" w:space="0" w:color="auto"/>
            </w:tcBorders>
            <w:shd w:val="clear" w:color="auto" w:fill="auto"/>
          </w:tcPr>
          <w:p w14:paraId="480442B5" w14:textId="1518D0FD" w:rsidR="00A34DAE" w:rsidRPr="007059D7" w:rsidRDefault="00502DEB" w:rsidP="00C96BEA">
            <w:pPr>
              <w:spacing w:after="0" w:line="240" w:lineRule="auto"/>
              <w:ind w:left="0" w:right="0"/>
              <w:jc w:val="left"/>
              <w:rPr>
                <w:rFonts w:ascii="Times New Roman" w:eastAsia="Times New Roman" w:hAnsi="Times New Roman" w:cs="Times New Roman"/>
                <w:sz w:val="20"/>
                <w:szCs w:val="24"/>
                <w:lang w:val="fr-FR"/>
              </w:rPr>
            </w:pPr>
            <w:r w:rsidRPr="007059D7">
              <w:rPr>
                <w:rFonts w:ascii="Times New Roman" w:eastAsia="Times New Roman" w:hAnsi="Times New Roman" w:cs="Times New Roman"/>
                <w:sz w:val="20"/>
                <w:szCs w:val="24"/>
              </w:rPr>
              <w:t xml:space="preserve">Le </w:t>
            </w:r>
            <w:r w:rsidRPr="007059D7">
              <w:rPr>
                <w:rFonts w:ascii="Times New Roman" w:eastAsia="Times New Roman" w:hAnsi="Times New Roman" w:cs="Times New Roman"/>
                <w:sz w:val="20"/>
                <w:szCs w:val="24"/>
                <w:lang w:val="fr-FR"/>
              </w:rPr>
              <w:t>draft 1 du</w:t>
            </w:r>
            <w:r w:rsidR="00A34DAE" w:rsidRPr="007059D7">
              <w:rPr>
                <w:rFonts w:ascii="Times New Roman" w:eastAsia="Times New Roman" w:hAnsi="Times New Roman" w:cs="Times New Roman"/>
                <w:sz w:val="20"/>
                <w:szCs w:val="24"/>
                <w:lang w:val="fr-FR"/>
              </w:rPr>
              <w:t xml:space="preserve"> document de politique foncière est déjà disponible</w:t>
            </w:r>
            <w:r w:rsidRPr="007059D7">
              <w:rPr>
                <w:rFonts w:ascii="Times New Roman" w:eastAsia="Times New Roman" w:hAnsi="Times New Roman" w:cs="Times New Roman"/>
                <w:sz w:val="20"/>
                <w:szCs w:val="24"/>
                <w:lang w:val="fr-FR"/>
              </w:rPr>
              <w:t>.</w:t>
            </w:r>
            <w:r w:rsidR="00E42B20">
              <w:rPr>
                <w:rFonts w:ascii="Times New Roman" w:eastAsia="Times New Roman" w:hAnsi="Times New Roman" w:cs="Times New Roman"/>
                <w:sz w:val="20"/>
                <w:szCs w:val="24"/>
                <w:lang w:val="fr-FR"/>
              </w:rPr>
              <w:t xml:space="preserve"> </w:t>
            </w:r>
            <w:r w:rsidRPr="007059D7">
              <w:rPr>
                <w:rFonts w:ascii="Times New Roman" w:eastAsia="Times New Roman" w:hAnsi="Times New Roman" w:cs="Times New Roman"/>
                <w:sz w:val="20"/>
                <w:szCs w:val="24"/>
                <w:lang w:val="fr-FR"/>
              </w:rPr>
              <w:t>Il</w:t>
            </w:r>
            <w:r w:rsidR="00A34DAE" w:rsidRPr="007059D7">
              <w:rPr>
                <w:rFonts w:ascii="Times New Roman" w:eastAsia="Times New Roman" w:hAnsi="Times New Roman" w:cs="Times New Roman"/>
                <w:sz w:val="20"/>
                <w:szCs w:val="24"/>
                <w:lang w:val="fr-FR"/>
              </w:rPr>
              <w:t xml:space="preserve"> faut à présent aborder la phase de son appropriation provinciale </w:t>
            </w:r>
            <w:r w:rsidRPr="007059D7">
              <w:rPr>
                <w:rFonts w:ascii="Times New Roman" w:eastAsia="Times New Roman" w:hAnsi="Times New Roman" w:cs="Times New Roman"/>
                <w:sz w:val="20"/>
                <w:szCs w:val="24"/>
                <w:lang w:val="fr-FR"/>
              </w:rPr>
              <w:t>tout en présentant les grands principes qui seront traduits dans la loi révisée.</w:t>
            </w:r>
          </w:p>
          <w:p w14:paraId="667FE31B" w14:textId="77777777" w:rsidR="00A34DAE" w:rsidRPr="007059D7" w:rsidRDefault="00502DEB" w:rsidP="00C96BEA">
            <w:pPr>
              <w:spacing w:after="0" w:line="240" w:lineRule="auto"/>
              <w:ind w:left="0" w:right="0"/>
              <w:jc w:val="left"/>
              <w:rPr>
                <w:rFonts w:ascii="Times New Roman" w:eastAsia="Times New Roman" w:hAnsi="Times New Roman" w:cs="Times New Roman"/>
                <w:sz w:val="20"/>
                <w:szCs w:val="24"/>
                <w:lang w:val="fr-FR"/>
              </w:rPr>
            </w:pPr>
            <w:r w:rsidRPr="007059D7">
              <w:rPr>
                <w:rFonts w:ascii="Times New Roman" w:eastAsia="Times New Roman" w:hAnsi="Times New Roman" w:cs="Times New Roman"/>
                <w:sz w:val="20"/>
                <w:szCs w:val="24"/>
                <w:lang w:val="fr-FR"/>
              </w:rPr>
              <w:t>L</w:t>
            </w:r>
            <w:r w:rsidR="00A34DAE" w:rsidRPr="007059D7">
              <w:rPr>
                <w:rFonts w:ascii="Times New Roman" w:eastAsia="Times New Roman" w:hAnsi="Times New Roman" w:cs="Times New Roman"/>
                <w:sz w:val="20"/>
                <w:szCs w:val="24"/>
                <w:lang w:val="fr-FR"/>
              </w:rPr>
              <w:t>e document de programmation actualisé sert de balise aux actions en cours.</w:t>
            </w:r>
          </w:p>
          <w:p w14:paraId="53387C57" w14:textId="77777777" w:rsidR="00A34DAE" w:rsidRPr="007059D7" w:rsidRDefault="00A34DAE" w:rsidP="00C96BEA">
            <w:pPr>
              <w:spacing w:after="0"/>
              <w:ind w:left="0" w:right="0"/>
              <w:jc w:val="left"/>
              <w:rPr>
                <w:rFonts w:ascii="Times New Roman" w:hAnsi="Times New Roman" w:cs="Times New Roman"/>
                <w:sz w:val="24"/>
                <w:szCs w:val="24"/>
              </w:rPr>
            </w:pPr>
            <w:r w:rsidRPr="007059D7">
              <w:rPr>
                <w:rFonts w:ascii="Times New Roman" w:eastAsia="Times New Roman" w:hAnsi="Times New Roman" w:cs="Times New Roman"/>
                <w:sz w:val="20"/>
                <w:szCs w:val="24"/>
                <w:lang w:val="fr-FR"/>
              </w:rPr>
              <w:t>-</w:t>
            </w:r>
            <w:r w:rsidRPr="007059D7">
              <w:rPr>
                <w:rFonts w:ascii="Times New Roman" w:hAnsi="Times New Roman" w:cs="Times New Roman"/>
                <w:sz w:val="20"/>
                <w:szCs w:val="24"/>
                <w:lang w:val="fr-FR"/>
              </w:rPr>
              <w:t xml:space="preserve">risque devenu moyen </w:t>
            </w:r>
          </w:p>
        </w:tc>
      </w:tr>
      <w:tr w:rsidR="00A34DAE" w:rsidRPr="007059D7" w14:paraId="7F41AE0B" w14:textId="77777777" w:rsidTr="003C3ECF">
        <w:trPr>
          <w:trHeight w:val="255"/>
        </w:trPr>
        <w:tc>
          <w:tcPr>
            <w:tcW w:w="2284" w:type="dxa"/>
            <w:tcBorders>
              <w:top w:val="single" w:sz="4" w:space="0" w:color="auto"/>
              <w:left w:val="single" w:sz="4" w:space="0" w:color="auto"/>
              <w:bottom w:val="single" w:sz="4" w:space="0" w:color="000000"/>
              <w:right w:val="single" w:sz="4" w:space="0" w:color="auto"/>
            </w:tcBorders>
            <w:shd w:val="clear" w:color="auto" w:fill="auto"/>
            <w:vAlign w:val="center"/>
          </w:tcPr>
          <w:p w14:paraId="5DAED0F5" w14:textId="77777777" w:rsidR="00A34DAE" w:rsidRPr="007059D7" w:rsidRDefault="00A34DAE" w:rsidP="00C96BEA">
            <w:pPr>
              <w:spacing w:after="0"/>
              <w:ind w:left="0" w:right="0"/>
              <w:jc w:val="left"/>
              <w:rPr>
                <w:rFonts w:ascii="Times New Roman" w:hAnsi="Times New Roman" w:cs="Times New Roman"/>
                <w:sz w:val="24"/>
                <w:szCs w:val="24"/>
              </w:rPr>
            </w:pPr>
            <w:r w:rsidRPr="007059D7">
              <w:rPr>
                <w:rFonts w:ascii="Times New Roman" w:eastAsia="Times New Roman" w:hAnsi="Times New Roman" w:cs="Times New Roman"/>
                <w:sz w:val="20"/>
                <w:szCs w:val="24"/>
                <w:lang w:val="fr-FR"/>
              </w:rPr>
              <w:t>Insécurité et incapacité à poursuivre la mise en œuvre du programme</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693409E" w14:textId="77777777" w:rsidR="00A34DAE" w:rsidRPr="007059D7" w:rsidRDefault="00A34DAE" w:rsidP="00C96BEA">
            <w:pPr>
              <w:spacing w:after="0"/>
              <w:ind w:left="0" w:right="0"/>
              <w:jc w:val="center"/>
              <w:rPr>
                <w:rFonts w:ascii="Times New Roman" w:hAnsi="Times New Roman" w:cs="Times New Roman"/>
                <w:sz w:val="24"/>
                <w:szCs w:val="24"/>
              </w:rPr>
            </w:pPr>
          </w:p>
        </w:tc>
        <w:tc>
          <w:tcPr>
            <w:tcW w:w="1309" w:type="dxa"/>
            <w:tcBorders>
              <w:top w:val="single" w:sz="4" w:space="0" w:color="auto"/>
              <w:left w:val="single" w:sz="4" w:space="0" w:color="auto"/>
              <w:bottom w:val="single" w:sz="4" w:space="0" w:color="000000"/>
              <w:right w:val="single" w:sz="4" w:space="0" w:color="auto"/>
            </w:tcBorders>
            <w:shd w:val="clear" w:color="auto" w:fill="auto"/>
            <w:noWrap/>
          </w:tcPr>
          <w:p w14:paraId="2A22994F" w14:textId="77777777" w:rsidR="00A34DAE" w:rsidRPr="007059D7" w:rsidRDefault="00A34DAE" w:rsidP="00C96BEA">
            <w:pPr>
              <w:spacing w:after="0"/>
              <w:ind w:left="0" w:right="0"/>
              <w:jc w:val="center"/>
              <w:rPr>
                <w:rFonts w:ascii="Times New Roman" w:hAnsi="Times New Roman" w:cs="Times New Roman"/>
                <w:sz w:val="24"/>
                <w:szCs w:val="24"/>
              </w:rPr>
            </w:pPr>
            <w:r w:rsidRPr="007059D7">
              <w:rPr>
                <w:rFonts w:ascii="Times New Roman" w:hAnsi="Times New Roman" w:cs="Times New Roman"/>
                <w:sz w:val="20"/>
                <w:szCs w:val="24"/>
                <w:lang w:val="fr-FR"/>
              </w:rPr>
              <w:t xml:space="preserve">Politico-administratif </w:t>
            </w:r>
          </w:p>
        </w:tc>
        <w:tc>
          <w:tcPr>
            <w:tcW w:w="1308" w:type="dxa"/>
            <w:tcBorders>
              <w:top w:val="single" w:sz="4" w:space="0" w:color="auto"/>
              <w:left w:val="single" w:sz="4" w:space="0" w:color="auto"/>
              <w:bottom w:val="single" w:sz="4" w:space="0" w:color="000000"/>
              <w:right w:val="single" w:sz="4" w:space="0" w:color="auto"/>
            </w:tcBorders>
            <w:shd w:val="clear" w:color="auto" w:fill="auto"/>
            <w:vAlign w:val="center"/>
          </w:tcPr>
          <w:p w14:paraId="0C60301D" w14:textId="77777777" w:rsidR="00A34DAE" w:rsidRPr="007059D7" w:rsidRDefault="00A34DAE" w:rsidP="00C96BEA">
            <w:pPr>
              <w:spacing w:after="0"/>
              <w:ind w:left="0" w:right="0"/>
              <w:jc w:val="cente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000000"/>
              <w:right w:val="single" w:sz="4" w:space="0" w:color="auto"/>
            </w:tcBorders>
            <w:shd w:val="clear" w:color="auto" w:fill="auto"/>
          </w:tcPr>
          <w:p w14:paraId="612275CA" w14:textId="77777777" w:rsidR="00A34DAE" w:rsidRPr="007059D7" w:rsidRDefault="00A34DAE" w:rsidP="00C96BEA">
            <w:pPr>
              <w:spacing w:after="0"/>
              <w:ind w:left="0" w:right="0"/>
              <w:jc w:val="center"/>
              <w:rPr>
                <w:rFonts w:ascii="Times New Roman" w:hAnsi="Times New Roman" w:cs="Times New Roman"/>
                <w:sz w:val="20"/>
                <w:szCs w:val="24"/>
              </w:rPr>
            </w:pPr>
            <w:r w:rsidRPr="007059D7">
              <w:rPr>
                <w:rFonts w:ascii="Times New Roman" w:hAnsi="Times New Roman" w:cs="Times New Roman"/>
                <w:sz w:val="20"/>
                <w:szCs w:val="24"/>
              </w:rPr>
              <w:t>Elevé</w:t>
            </w:r>
          </w:p>
        </w:tc>
        <w:tc>
          <w:tcPr>
            <w:tcW w:w="2700" w:type="dxa"/>
            <w:tcBorders>
              <w:top w:val="single" w:sz="4" w:space="0" w:color="auto"/>
              <w:left w:val="nil"/>
              <w:bottom w:val="single" w:sz="4" w:space="0" w:color="auto"/>
              <w:right w:val="single" w:sz="4" w:space="0" w:color="auto"/>
            </w:tcBorders>
            <w:shd w:val="clear" w:color="auto" w:fill="auto"/>
            <w:vAlign w:val="center"/>
          </w:tcPr>
          <w:p w14:paraId="020DBB80" w14:textId="77777777" w:rsidR="00A34DAE" w:rsidRPr="007059D7" w:rsidRDefault="00A34DAE" w:rsidP="00C96BEA">
            <w:pPr>
              <w:spacing w:after="0"/>
              <w:ind w:left="0" w:right="0"/>
              <w:jc w:val="left"/>
              <w:rPr>
                <w:rFonts w:ascii="Times New Roman" w:hAnsi="Times New Roman" w:cs="Times New Roman"/>
                <w:sz w:val="24"/>
                <w:szCs w:val="24"/>
              </w:rPr>
            </w:pPr>
            <w:r w:rsidRPr="007059D7">
              <w:rPr>
                <w:rFonts w:ascii="Times New Roman" w:eastAsia="Times New Roman" w:hAnsi="Times New Roman" w:cs="Times New Roman"/>
                <w:sz w:val="20"/>
                <w:szCs w:val="24"/>
                <w:lang w:val="fr-FR"/>
              </w:rPr>
              <w:t>Partenariat avec les organisations locales opérationnelles dans la zone d’intervention et qui ont une certaine crédibilité sur le terrain et qui peuvent se mouvoir plus facilement dans le contexte d’insécurité</w:t>
            </w:r>
            <w:r w:rsidR="00502DEB" w:rsidRPr="007059D7">
              <w:rPr>
                <w:rFonts w:ascii="Times New Roman" w:eastAsia="Times New Roman" w:hAnsi="Times New Roman" w:cs="Times New Roman"/>
                <w:sz w:val="20"/>
                <w:szCs w:val="24"/>
                <w:lang w:val="fr-FR"/>
              </w:rPr>
              <w:t>.</w:t>
            </w:r>
            <w:r w:rsidRPr="007059D7">
              <w:rPr>
                <w:rFonts w:ascii="Times New Roman" w:eastAsia="Times New Roman" w:hAnsi="Times New Roman" w:cs="Times New Roman"/>
                <w:sz w:val="20"/>
                <w:szCs w:val="24"/>
                <w:lang w:val="fr-FR"/>
              </w:rPr>
              <w:t> </w:t>
            </w:r>
          </w:p>
        </w:tc>
        <w:tc>
          <w:tcPr>
            <w:tcW w:w="794" w:type="dxa"/>
            <w:tcBorders>
              <w:top w:val="single" w:sz="4" w:space="0" w:color="auto"/>
              <w:left w:val="nil"/>
              <w:bottom w:val="single" w:sz="4" w:space="0" w:color="auto"/>
              <w:right w:val="single" w:sz="4" w:space="0" w:color="auto"/>
            </w:tcBorders>
            <w:shd w:val="clear" w:color="auto" w:fill="auto"/>
            <w:vAlign w:val="center"/>
          </w:tcPr>
          <w:p w14:paraId="63DECD4D" w14:textId="77777777" w:rsidR="00A34DAE" w:rsidRPr="007059D7" w:rsidRDefault="00A34DAE" w:rsidP="00C96BEA">
            <w:pPr>
              <w:spacing w:after="0"/>
              <w:ind w:left="0" w:right="0"/>
              <w:jc w:val="center"/>
              <w:rPr>
                <w:rFonts w:ascii="Times New Roman" w:hAnsi="Times New Roman" w:cs="Times New Roman"/>
                <w:sz w:val="24"/>
                <w:szCs w:val="24"/>
              </w:rPr>
            </w:pP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7576FED4" w14:textId="77777777" w:rsidR="00A34DAE" w:rsidRPr="007059D7" w:rsidRDefault="00A34DAE" w:rsidP="00C96BEA">
            <w:pPr>
              <w:spacing w:after="0"/>
              <w:ind w:left="0" w:right="0"/>
              <w:rPr>
                <w:rFonts w:ascii="Times New Roman" w:hAnsi="Times New Roman" w:cs="Times New Roman"/>
                <w:sz w:val="24"/>
                <w:szCs w:val="24"/>
              </w:rPr>
            </w:pPr>
          </w:p>
        </w:tc>
        <w:tc>
          <w:tcPr>
            <w:tcW w:w="2700" w:type="dxa"/>
            <w:tcBorders>
              <w:top w:val="single" w:sz="4" w:space="0" w:color="auto"/>
              <w:left w:val="nil"/>
              <w:bottom w:val="single" w:sz="4" w:space="0" w:color="auto"/>
              <w:right w:val="single" w:sz="4" w:space="0" w:color="auto"/>
            </w:tcBorders>
            <w:shd w:val="clear" w:color="auto" w:fill="auto"/>
          </w:tcPr>
          <w:p w14:paraId="553C2419" w14:textId="5AB6032A" w:rsidR="00A34DAE" w:rsidRPr="007059D7" w:rsidRDefault="00E42B20" w:rsidP="005A48FC">
            <w:pPr>
              <w:spacing w:after="0" w:line="240" w:lineRule="auto"/>
              <w:ind w:left="0" w:right="0"/>
              <w:jc w:val="left"/>
              <w:rPr>
                <w:rFonts w:ascii="Times New Roman" w:hAnsi="Times New Roman" w:cs="Times New Roman"/>
                <w:sz w:val="24"/>
                <w:szCs w:val="24"/>
              </w:rPr>
            </w:pPr>
            <w:r>
              <w:rPr>
                <w:rFonts w:ascii="Times New Roman" w:eastAsia="Times New Roman" w:hAnsi="Times New Roman" w:cs="Times New Roman"/>
                <w:sz w:val="20"/>
                <w:szCs w:val="24"/>
                <w:lang w:val="fr-FR"/>
              </w:rPr>
              <w:t xml:space="preserve"> Risque en baisse de niveau. Des agences d’exécution locales ont été sélectionnées pour la mise en œuvre des expériences pilotes sur le terrain, avec l’implication des communautés locales.</w:t>
            </w:r>
          </w:p>
        </w:tc>
      </w:tr>
      <w:tr w:rsidR="00A34DAE" w:rsidRPr="007059D7" w14:paraId="0101D567" w14:textId="77777777" w:rsidTr="003C3ECF">
        <w:trPr>
          <w:trHeight w:val="255"/>
        </w:trPr>
        <w:tc>
          <w:tcPr>
            <w:tcW w:w="2284" w:type="dxa"/>
            <w:tcBorders>
              <w:top w:val="single" w:sz="4" w:space="0" w:color="auto"/>
              <w:left w:val="single" w:sz="4" w:space="0" w:color="auto"/>
              <w:bottom w:val="single" w:sz="4" w:space="0" w:color="000000"/>
              <w:right w:val="single" w:sz="4" w:space="0" w:color="auto"/>
            </w:tcBorders>
            <w:shd w:val="clear" w:color="auto" w:fill="auto"/>
            <w:vAlign w:val="center"/>
          </w:tcPr>
          <w:p w14:paraId="15BEC978" w14:textId="77777777" w:rsidR="00A34DAE" w:rsidRPr="007059D7" w:rsidRDefault="00A34DAE" w:rsidP="00C96BEA">
            <w:pPr>
              <w:spacing w:after="0"/>
              <w:ind w:left="0" w:right="0"/>
              <w:jc w:val="left"/>
              <w:rPr>
                <w:rFonts w:ascii="Times New Roman" w:hAnsi="Times New Roman" w:cs="Times New Roman"/>
                <w:sz w:val="24"/>
                <w:szCs w:val="24"/>
              </w:rPr>
            </w:pPr>
            <w:r w:rsidRPr="007059D7">
              <w:rPr>
                <w:rFonts w:ascii="Times New Roman" w:hAnsi="Times New Roman" w:cs="Times New Roman"/>
                <w:sz w:val="20"/>
                <w:szCs w:val="24"/>
                <w:lang w:val="fr-FR"/>
              </w:rPr>
              <w:t>Opposition des autorités coutumières et des populations locales</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343C29B" w14:textId="77777777" w:rsidR="00A34DAE" w:rsidRPr="007059D7" w:rsidRDefault="00A34DAE" w:rsidP="00C96BEA">
            <w:pPr>
              <w:spacing w:after="0"/>
              <w:ind w:left="0" w:right="0"/>
              <w:jc w:val="center"/>
              <w:rPr>
                <w:rFonts w:ascii="Times New Roman" w:hAnsi="Times New Roman" w:cs="Times New Roman"/>
                <w:sz w:val="24"/>
                <w:szCs w:val="24"/>
              </w:rPr>
            </w:pPr>
          </w:p>
        </w:tc>
        <w:tc>
          <w:tcPr>
            <w:tcW w:w="1309" w:type="dxa"/>
            <w:tcBorders>
              <w:top w:val="single" w:sz="4" w:space="0" w:color="auto"/>
              <w:left w:val="single" w:sz="4" w:space="0" w:color="auto"/>
              <w:bottom w:val="single" w:sz="4" w:space="0" w:color="000000"/>
              <w:right w:val="single" w:sz="4" w:space="0" w:color="auto"/>
            </w:tcBorders>
            <w:shd w:val="clear" w:color="auto" w:fill="auto"/>
            <w:noWrap/>
          </w:tcPr>
          <w:p w14:paraId="698D8F1F" w14:textId="77777777" w:rsidR="00A34DAE" w:rsidRPr="007059D7" w:rsidRDefault="00A34DAE" w:rsidP="00C96BEA">
            <w:pPr>
              <w:spacing w:after="0"/>
              <w:ind w:left="0" w:right="0"/>
              <w:jc w:val="center"/>
              <w:rPr>
                <w:rFonts w:ascii="Times New Roman" w:hAnsi="Times New Roman" w:cs="Times New Roman"/>
                <w:sz w:val="24"/>
                <w:szCs w:val="24"/>
              </w:rPr>
            </w:pPr>
            <w:r w:rsidRPr="007059D7">
              <w:rPr>
                <w:rFonts w:ascii="Times New Roman" w:hAnsi="Times New Roman" w:cs="Times New Roman"/>
                <w:sz w:val="20"/>
                <w:szCs w:val="24"/>
                <w:lang w:val="fr-FR"/>
              </w:rPr>
              <w:t xml:space="preserve">Politico-administratif </w:t>
            </w:r>
          </w:p>
        </w:tc>
        <w:tc>
          <w:tcPr>
            <w:tcW w:w="1308" w:type="dxa"/>
            <w:tcBorders>
              <w:top w:val="single" w:sz="4" w:space="0" w:color="auto"/>
              <w:left w:val="single" w:sz="4" w:space="0" w:color="auto"/>
              <w:bottom w:val="single" w:sz="4" w:space="0" w:color="000000"/>
              <w:right w:val="single" w:sz="4" w:space="0" w:color="auto"/>
            </w:tcBorders>
            <w:shd w:val="clear" w:color="auto" w:fill="auto"/>
            <w:vAlign w:val="center"/>
          </w:tcPr>
          <w:p w14:paraId="76B877CB" w14:textId="77777777" w:rsidR="00A34DAE" w:rsidRPr="007059D7" w:rsidRDefault="00A34DAE" w:rsidP="00C96BEA">
            <w:pPr>
              <w:spacing w:after="0"/>
              <w:ind w:left="0" w:right="0"/>
              <w:jc w:val="cente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000000"/>
              <w:right w:val="single" w:sz="4" w:space="0" w:color="auto"/>
            </w:tcBorders>
            <w:shd w:val="clear" w:color="auto" w:fill="auto"/>
          </w:tcPr>
          <w:p w14:paraId="1DD8974A" w14:textId="77777777" w:rsidR="00A34DAE" w:rsidRPr="007059D7" w:rsidRDefault="00A34DAE" w:rsidP="00C96BEA">
            <w:pPr>
              <w:spacing w:after="0"/>
              <w:ind w:left="0" w:right="0"/>
              <w:jc w:val="center"/>
              <w:rPr>
                <w:rFonts w:ascii="Times New Roman" w:hAnsi="Times New Roman" w:cs="Times New Roman"/>
                <w:sz w:val="20"/>
                <w:szCs w:val="24"/>
              </w:rPr>
            </w:pPr>
            <w:r w:rsidRPr="007059D7">
              <w:rPr>
                <w:rFonts w:ascii="Times New Roman" w:hAnsi="Times New Roman" w:cs="Times New Roman"/>
                <w:sz w:val="20"/>
                <w:szCs w:val="24"/>
              </w:rPr>
              <w:t>Elevé</w:t>
            </w:r>
          </w:p>
        </w:tc>
        <w:tc>
          <w:tcPr>
            <w:tcW w:w="2700" w:type="dxa"/>
            <w:tcBorders>
              <w:top w:val="single" w:sz="4" w:space="0" w:color="auto"/>
              <w:left w:val="nil"/>
              <w:bottom w:val="single" w:sz="4" w:space="0" w:color="auto"/>
              <w:right w:val="single" w:sz="4" w:space="0" w:color="auto"/>
            </w:tcBorders>
            <w:shd w:val="clear" w:color="auto" w:fill="auto"/>
            <w:vAlign w:val="center"/>
          </w:tcPr>
          <w:p w14:paraId="1930C521" w14:textId="77777777" w:rsidR="00A34DAE" w:rsidRPr="007059D7" w:rsidRDefault="00A34DAE" w:rsidP="00C96BEA">
            <w:pPr>
              <w:spacing w:after="0"/>
              <w:ind w:left="0" w:right="0"/>
              <w:jc w:val="left"/>
              <w:rPr>
                <w:rFonts w:ascii="Times New Roman" w:hAnsi="Times New Roman" w:cs="Times New Roman"/>
                <w:sz w:val="24"/>
                <w:szCs w:val="24"/>
              </w:rPr>
            </w:pPr>
            <w:r w:rsidRPr="007059D7">
              <w:rPr>
                <w:rFonts w:ascii="Times New Roman" w:hAnsi="Times New Roman" w:cs="Times New Roman"/>
                <w:sz w:val="20"/>
                <w:szCs w:val="24"/>
                <w:lang w:val="fr-FR"/>
              </w:rPr>
              <w:t>Respect des autorités coutumières, prises-en compte de la culture locale. Sensibilisation et vulgarisation, valorisation du savoir-faire local et de la main-d’œuvre</w:t>
            </w:r>
          </w:p>
        </w:tc>
        <w:tc>
          <w:tcPr>
            <w:tcW w:w="794" w:type="dxa"/>
            <w:tcBorders>
              <w:top w:val="single" w:sz="4" w:space="0" w:color="auto"/>
              <w:left w:val="nil"/>
              <w:bottom w:val="single" w:sz="4" w:space="0" w:color="auto"/>
              <w:right w:val="single" w:sz="4" w:space="0" w:color="auto"/>
            </w:tcBorders>
            <w:shd w:val="clear" w:color="auto" w:fill="auto"/>
            <w:vAlign w:val="center"/>
          </w:tcPr>
          <w:p w14:paraId="7F075542" w14:textId="77777777" w:rsidR="00A34DAE" w:rsidRPr="007059D7" w:rsidRDefault="00A34DAE" w:rsidP="00C96BEA">
            <w:pPr>
              <w:spacing w:after="0"/>
              <w:ind w:left="0" w:right="0"/>
              <w:jc w:val="center"/>
              <w:rPr>
                <w:rFonts w:ascii="Times New Roman" w:hAnsi="Times New Roman" w:cs="Times New Roman"/>
                <w:sz w:val="24"/>
                <w:szCs w:val="24"/>
              </w:rPr>
            </w:pP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575EAFC0" w14:textId="77777777" w:rsidR="00A34DAE" w:rsidRPr="007059D7" w:rsidRDefault="00A34DAE" w:rsidP="00C96BEA">
            <w:pPr>
              <w:spacing w:after="0"/>
              <w:ind w:left="0" w:right="0"/>
              <w:rPr>
                <w:rFonts w:ascii="Times New Roman" w:hAnsi="Times New Roman" w:cs="Times New Roman"/>
                <w:sz w:val="24"/>
                <w:szCs w:val="24"/>
              </w:rPr>
            </w:pPr>
          </w:p>
        </w:tc>
        <w:tc>
          <w:tcPr>
            <w:tcW w:w="2700" w:type="dxa"/>
            <w:tcBorders>
              <w:top w:val="single" w:sz="4" w:space="0" w:color="auto"/>
              <w:left w:val="nil"/>
              <w:bottom w:val="single" w:sz="4" w:space="0" w:color="auto"/>
              <w:right w:val="single" w:sz="4" w:space="0" w:color="auto"/>
            </w:tcBorders>
            <w:shd w:val="clear" w:color="auto" w:fill="auto"/>
          </w:tcPr>
          <w:p w14:paraId="66892C71" w14:textId="13A44697" w:rsidR="00A34DAE" w:rsidRPr="007059D7" w:rsidRDefault="00520ED9" w:rsidP="00C96BEA">
            <w:pPr>
              <w:spacing w:after="0" w:line="240" w:lineRule="auto"/>
              <w:ind w:left="0" w:right="0"/>
              <w:jc w:val="left"/>
              <w:rPr>
                <w:rFonts w:ascii="Times New Roman" w:hAnsi="Times New Roman" w:cs="Times New Roman"/>
                <w:sz w:val="20"/>
                <w:szCs w:val="24"/>
                <w:lang w:val="fr-FR"/>
              </w:rPr>
            </w:pPr>
            <w:r w:rsidRPr="007059D7">
              <w:rPr>
                <w:rFonts w:ascii="Times New Roman" w:hAnsi="Times New Roman" w:cs="Times New Roman"/>
                <w:sz w:val="20"/>
                <w:szCs w:val="24"/>
              </w:rPr>
              <w:t>A</w:t>
            </w:r>
            <w:r w:rsidR="00A34DAE" w:rsidRPr="007059D7">
              <w:rPr>
                <w:rFonts w:ascii="Times New Roman" w:hAnsi="Times New Roman" w:cs="Times New Roman"/>
                <w:sz w:val="20"/>
                <w:szCs w:val="24"/>
                <w:lang w:val="fr-FR"/>
              </w:rPr>
              <w:t xml:space="preserve"> ce jour, les autorités traditionnelles participent totalement et activement au processus de la réforme et le document de politique foncière a pris </w:t>
            </w:r>
            <w:r w:rsidRPr="007059D7">
              <w:rPr>
                <w:rFonts w:ascii="Times New Roman" w:hAnsi="Times New Roman" w:cs="Times New Roman"/>
                <w:sz w:val="20"/>
                <w:szCs w:val="24"/>
                <w:lang w:val="fr-FR"/>
              </w:rPr>
              <w:t xml:space="preserve">en </w:t>
            </w:r>
            <w:r w:rsidR="00A34DAE" w:rsidRPr="007059D7">
              <w:rPr>
                <w:rFonts w:ascii="Times New Roman" w:hAnsi="Times New Roman" w:cs="Times New Roman"/>
                <w:sz w:val="20"/>
                <w:szCs w:val="24"/>
                <w:lang w:val="fr-FR"/>
              </w:rPr>
              <w:t>compte leur place de choix</w:t>
            </w:r>
            <w:r w:rsidR="00E42B20">
              <w:rPr>
                <w:rFonts w:ascii="Times New Roman" w:hAnsi="Times New Roman" w:cs="Times New Roman"/>
                <w:sz w:val="20"/>
                <w:szCs w:val="24"/>
                <w:lang w:val="fr-FR"/>
              </w:rPr>
              <w:t>. Les sensibilisations au niveau des sites pilotes ont démarré (</w:t>
            </w:r>
            <w:proofErr w:type="spellStart"/>
            <w:r w:rsidR="00E42B20">
              <w:rPr>
                <w:rFonts w:ascii="Times New Roman" w:hAnsi="Times New Roman" w:cs="Times New Roman"/>
                <w:sz w:val="20"/>
                <w:szCs w:val="24"/>
                <w:lang w:val="fr-FR"/>
              </w:rPr>
              <w:t>Mambasa</w:t>
            </w:r>
            <w:proofErr w:type="spellEnd"/>
            <w:r w:rsidR="00E42B20">
              <w:rPr>
                <w:rFonts w:ascii="Times New Roman" w:hAnsi="Times New Roman" w:cs="Times New Roman"/>
                <w:sz w:val="20"/>
                <w:szCs w:val="24"/>
                <w:lang w:val="fr-FR"/>
              </w:rPr>
              <w:t xml:space="preserve"> et </w:t>
            </w:r>
            <w:proofErr w:type="spellStart"/>
            <w:r w:rsidR="00E42B20">
              <w:rPr>
                <w:rFonts w:ascii="Times New Roman" w:hAnsi="Times New Roman" w:cs="Times New Roman"/>
                <w:sz w:val="20"/>
                <w:szCs w:val="24"/>
                <w:lang w:val="fr-FR"/>
              </w:rPr>
              <w:t>Maindombe</w:t>
            </w:r>
            <w:proofErr w:type="spellEnd"/>
            <w:r w:rsidR="00E42B20">
              <w:rPr>
                <w:rFonts w:ascii="Times New Roman" w:hAnsi="Times New Roman" w:cs="Times New Roman"/>
                <w:sz w:val="20"/>
                <w:szCs w:val="24"/>
                <w:lang w:val="fr-FR"/>
              </w:rPr>
              <w:t>) et elles ne montrent pas d’opposition aux reformes proposés. Au contraire, elles pensent que le registre foncier communautaire est une bonne idée et répond à leur besoin.</w:t>
            </w:r>
          </w:p>
          <w:p w14:paraId="377AE722" w14:textId="77777777" w:rsidR="00A34DAE" w:rsidRPr="007059D7" w:rsidRDefault="00A34DAE" w:rsidP="005A48FC">
            <w:pPr>
              <w:spacing w:after="0"/>
              <w:ind w:left="0" w:right="0" w:firstLine="0"/>
              <w:jc w:val="left"/>
              <w:rPr>
                <w:rFonts w:ascii="Times New Roman" w:hAnsi="Times New Roman" w:cs="Times New Roman"/>
                <w:sz w:val="24"/>
                <w:szCs w:val="24"/>
              </w:rPr>
            </w:pPr>
          </w:p>
        </w:tc>
      </w:tr>
      <w:tr w:rsidR="00A34DAE" w:rsidRPr="007059D7" w14:paraId="2CDCD04B" w14:textId="77777777" w:rsidTr="003C3ECF">
        <w:trPr>
          <w:trHeight w:val="255"/>
        </w:trPr>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41AA6462" w14:textId="77777777" w:rsidR="00A34DAE" w:rsidRPr="007059D7" w:rsidRDefault="00A34DAE" w:rsidP="00C96BEA">
            <w:pPr>
              <w:spacing w:after="0"/>
              <w:ind w:left="0" w:right="0"/>
              <w:jc w:val="left"/>
              <w:rPr>
                <w:rFonts w:ascii="Times New Roman" w:hAnsi="Times New Roman" w:cs="Times New Roman"/>
                <w:sz w:val="24"/>
                <w:szCs w:val="24"/>
              </w:rPr>
            </w:pPr>
            <w:r w:rsidRPr="007059D7">
              <w:rPr>
                <w:rFonts w:ascii="Times New Roman" w:hAnsi="Times New Roman" w:cs="Times New Roman"/>
                <w:sz w:val="20"/>
                <w:szCs w:val="24"/>
                <w:lang w:val="fr-FR"/>
              </w:rPr>
              <w:t xml:space="preserve">Manipulation des Communautés Locales et </w:t>
            </w:r>
            <w:r w:rsidR="00AC727B" w:rsidRPr="007059D7">
              <w:rPr>
                <w:rFonts w:ascii="Times New Roman" w:hAnsi="Times New Roman" w:cs="Times New Roman"/>
                <w:sz w:val="20"/>
                <w:szCs w:val="24"/>
                <w:lang w:val="fr-FR"/>
              </w:rPr>
              <w:t xml:space="preserve">des </w:t>
            </w:r>
            <w:r w:rsidRPr="007059D7">
              <w:rPr>
                <w:rFonts w:ascii="Times New Roman" w:hAnsi="Times New Roman" w:cs="Times New Roman"/>
                <w:sz w:val="20"/>
                <w:szCs w:val="24"/>
                <w:lang w:val="fr-FR"/>
              </w:rPr>
              <w:t>Peuples Autochtones par les élites locales pour saboter le programme</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0D9C89C" w14:textId="77777777" w:rsidR="00A34DAE" w:rsidRPr="007059D7" w:rsidRDefault="00A34DAE" w:rsidP="00C96BEA">
            <w:pPr>
              <w:spacing w:after="0"/>
              <w:ind w:left="0" w:right="0"/>
              <w:jc w:val="center"/>
              <w:rPr>
                <w:rFonts w:ascii="Times New Roman"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tcPr>
          <w:p w14:paraId="7DF1EDAC" w14:textId="77777777" w:rsidR="00A34DAE" w:rsidRPr="007059D7" w:rsidRDefault="00A34DAE" w:rsidP="00C96BEA">
            <w:pPr>
              <w:spacing w:after="0"/>
              <w:ind w:left="0" w:right="0"/>
              <w:jc w:val="center"/>
              <w:rPr>
                <w:rFonts w:ascii="Times New Roman" w:hAnsi="Times New Roman" w:cs="Times New Roman"/>
                <w:sz w:val="24"/>
                <w:szCs w:val="24"/>
              </w:rPr>
            </w:pPr>
            <w:r w:rsidRPr="007059D7">
              <w:rPr>
                <w:rFonts w:ascii="Times New Roman" w:hAnsi="Times New Roman" w:cs="Times New Roman"/>
                <w:sz w:val="20"/>
                <w:szCs w:val="24"/>
                <w:lang w:val="fr-FR"/>
              </w:rPr>
              <w:t>Politico-administratif</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4537D9FE" w14:textId="77777777" w:rsidR="00A34DAE" w:rsidRPr="007059D7" w:rsidRDefault="00A34DAE" w:rsidP="00C96BEA">
            <w:pPr>
              <w:spacing w:after="0"/>
              <w:ind w:left="0" w:right="0"/>
              <w:jc w:val="cente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AB2BE84" w14:textId="77777777" w:rsidR="00A34DAE" w:rsidRPr="007059D7" w:rsidRDefault="00A34DAE" w:rsidP="00C96BEA">
            <w:pPr>
              <w:spacing w:after="0"/>
              <w:ind w:left="0" w:right="0"/>
              <w:jc w:val="center"/>
              <w:rPr>
                <w:rFonts w:ascii="Times New Roman" w:hAnsi="Times New Roman" w:cs="Times New Roman"/>
                <w:sz w:val="20"/>
                <w:szCs w:val="24"/>
              </w:rPr>
            </w:pPr>
            <w:r w:rsidRPr="007059D7">
              <w:rPr>
                <w:rFonts w:ascii="Times New Roman" w:hAnsi="Times New Roman" w:cs="Times New Roman"/>
                <w:sz w:val="20"/>
                <w:szCs w:val="24"/>
              </w:rPr>
              <w:t>Elevé</w:t>
            </w:r>
          </w:p>
        </w:tc>
        <w:tc>
          <w:tcPr>
            <w:tcW w:w="2700" w:type="dxa"/>
            <w:tcBorders>
              <w:top w:val="single" w:sz="4" w:space="0" w:color="auto"/>
              <w:left w:val="nil"/>
              <w:bottom w:val="single" w:sz="4" w:space="0" w:color="auto"/>
              <w:right w:val="single" w:sz="4" w:space="0" w:color="auto"/>
            </w:tcBorders>
            <w:shd w:val="clear" w:color="auto" w:fill="auto"/>
          </w:tcPr>
          <w:p w14:paraId="06438E3F" w14:textId="77777777" w:rsidR="00A34DAE" w:rsidRPr="007059D7" w:rsidRDefault="00A34DAE" w:rsidP="00C96BEA">
            <w:pPr>
              <w:spacing w:after="0"/>
              <w:ind w:left="0" w:right="0"/>
              <w:jc w:val="left"/>
              <w:rPr>
                <w:rFonts w:ascii="Times New Roman" w:hAnsi="Times New Roman" w:cs="Times New Roman"/>
                <w:sz w:val="24"/>
                <w:szCs w:val="24"/>
              </w:rPr>
            </w:pPr>
            <w:r w:rsidRPr="007059D7">
              <w:rPr>
                <w:rFonts w:ascii="Times New Roman" w:hAnsi="Times New Roman" w:cs="Times New Roman"/>
                <w:sz w:val="20"/>
                <w:szCs w:val="24"/>
                <w:lang w:val="fr-FR"/>
              </w:rPr>
              <w:t>Définition et mise en œuvre de procédures et de standards reconnus dans les activités de clarification des droits</w:t>
            </w:r>
          </w:p>
        </w:tc>
        <w:tc>
          <w:tcPr>
            <w:tcW w:w="794" w:type="dxa"/>
            <w:tcBorders>
              <w:top w:val="single" w:sz="4" w:space="0" w:color="auto"/>
              <w:left w:val="nil"/>
              <w:bottom w:val="single" w:sz="4" w:space="0" w:color="auto"/>
              <w:right w:val="single" w:sz="4" w:space="0" w:color="auto"/>
            </w:tcBorders>
            <w:shd w:val="clear" w:color="auto" w:fill="auto"/>
            <w:vAlign w:val="center"/>
          </w:tcPr>
          <w:p w14:paraId="68B4B484" w14:textId="77777777" w:rsidR="00A34DAE" w:rsidRPr="007059D7" w:rsidRDefault="00A34DAE" w:rsidP="00C96BEA">
            <w:pPr>
              <w:spacing w:after="0"/>
              <w:ind w:left="0" w:right="0"/>
              <w:jc w:val="center"/>
              <w:rPr>
                <w:rFonts w:ascii="Times New Roman" w:hAnsi="Times New Roman" w:cs="Times New Roman"/>
                <w:sz w:val="24"/>
                <w:szCs w:val="24"/>
              </w:rPr>
            </w:pP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777E1D8B" w14:textId="77777777" w:rsidR="00A34DAE" w:rsidRPr="007059D7" w:rsidRDefault="00A34DAE" w:rsidP="00C96BEA">
            <w:pPr>
              <w:spacing w:after="0"/>
              <w:ind w:left="0" w:right="0"/>
              <w:rPr>
                <w:rFonts w:ascii="Times New Roman" w:hAnsi="Times New Roman" w:cs="Times New Roman"/>
                <w:sz w:val="24"/>
                <w:szCs w:val="24"/>
              </w:rPr>
            </w:pPr>
          </w:p>
        </w:tc>
        <w:tc>
          <w:tcPr>
            <w:tcW w:w="2700" w:type="dxa"/>
            <w:tcBorders>
              <w:top w:val="single" w:sz="4" w:space="0" w:color="auto"/>
              <w:left w:val="nil"/>
              <w:bottom w:val="single" w:sz="4" w:space="0" w:color="auto"/>
              <w:right w:val="single" w:sz="4" w:space="0" w:color="auto"/>
            </w:tcBorders>
            <w:shd w:val="clear" w:color="auto" w:fill="auto"/>
          </w:tcPr>
          <w:p w14:paraId="3C40456C" w14:textId="77777777" w:rsidR="00A34DAE" w:rsidRPr="007059D7" w:rsidRDefault="00935EF7" w:rsidP="00C96BEA">
            <w:pPr>
              <w:spacing w:after="0" w:line="240" w:lineRule="auto"/>
              <w:ind w:left="0" w:right="0"/>
              <w:jc w:val="left"/>
              <w:rPr>
                <w:rFonts w:ascii="Times New Roman" w:hAnsi="Times New Roman" w:cs="Times New Roman"/>
                <w:sz w:val="20"/>
                <w:szCs w:val="24"/>
                <w:lang w:val="fr-FR"/>
              </w:rPr>
            </w:pPr>
            <w:r w:rsidRPr="007059D7">
              <w:rPr>
                <w:rFonts w:ascii="Times New Roman" w:hAnsi="Times New Roman" w:cs="Times New Roman"/>
                <w:sz w:val="20"/>
                <w:szCs w:val="24"/>
              </w:rPr>
              <w:t>I</w:t>
            </w:r>
            <w:r w:rsidR="00A34DAE" w:rsidRPr="007059D7">
              <w:rPr>
                <w:rFonts w:ascii="Times New Roman" w:hAnsi="Times New Roman" w:cs="Times New Roman"/>
                <w:sz w:val="20"/>
                <w:szCs w:val="24"/>
                <w:lang w:val="fr-FR"/>
              </w:rPr>
              <w:t>l est prévu dans la mise en œuvre, de vérifier comment les sauvegardes socio-environnementa</w:t>
            </w:r>
            <w:r w:rsidR="00B0008B" w:rsidRPr="007059D7">
              <w:rPr>
                <w:rFonts w:ascii="Times New Roman" w:hAnsi="Times New Roman" w:cs="Times New Roman"/>
                <w:sz w:val="20"/>
                <w:szCs w:val="24"/>
                <w:lang w:val="fr-FR"/>
              </w:rPr>
              <w:t>les</w:t>
            </w:r>
            <w:r w:rsidR="00A34DAE" w:rsidRPr="007059D7">
              <w:rPr>
                <w:rFonts w:ascii="Times New Roman" w:hAnsi="Times New Roman" w:cs="Times New Roman"/>
                <w:sz w:val="20"/>
                <w:szCs w:val="24"/>
                <w:lang w:val="fr-FR"/>
              </w:rPr>
              <w:t xml:space="preserve">   sont prises en compte dans la politique foncière ainsi que dans les textes de lois et pro</w:t>
            </w:r>
            <w:r w:rsidR="00B0008B" w:rsidRPr="007059D7">
              <w:rPr>
                <w:rFonts w:ascii="Times New Roman" w:hAnsi="Times New Roman" w:cs="Times New Roman"/>
                <w:sz w:val="20"/>
                <w:szCs w:val="24"/>
                <w:lang w:val="fr-FR"/>
              </w:rPr>
              <w:t>grammes intégrateurs.</w:t>
            </w:r>
          </w:p>
          <w:p w14:paraId="08B417AE" w14:textId="77777777" w:rsidR="00A34DAE" w:rsidRPr="007059D7" w:rsidRDefault="00B0008B" w:rsidP="00C96BEA">
            <w:pPr>
              <w:spacing w:after="0" w:line="240" w:lineRule="auto"/>
              <w:ind w:left="0" w:right="0"/>
              <w:jc w:val="left"/>
              <w:rPr>
                <w:rFonts w:ascii="Times New Roman" w:hAnsi="Times New Roman" w:cs="Times New Roman"/>
                <w:sz w:val="20"/>
                <w:szCs w:val="24"/>
                <w:lang w:val="fr-FR"/>
              </w:rPr>
            </w:pPr>
            <w:r w:rsidRPr="007059D7">
              <w:rPr>
                <w:rFonts w:ascii="Times New Roman" w:hAnsi="Times New Roman" w:cs="Times New Roman"/>
                <w:sz w:val="20"/>
                <w:szCs w:val="24"/>
                <w:lang w:val="fr-FR"/>
              </w:rPr>
              <w:t>A</w:t>
            </w:r>
            <w:r w:rsidR="00A34DAE" w:rsidRPr="007059D7">
              <w:rPr>
                <w:rFonts w:ascii="Times New Roman" w:hAnsi="Times New Roman" w:cs="Times New Roman"/>
                <w:sz w:val="20"/>
                <w:szCs w:val="24"/>
                <w:lang w:val="fr-FR"/>
              </w:rPr>
              <w:t xml:space="preserve"> ce jour</w:t>
            </w:r>
            <w:r w:rsidRPr="007059D7">
              <w:rPr>
                <w:rFonts w:ascii="Times New Roman" w:hAnsi="Times New Roman" w:cs="Times New Roman"/>
                <w:sz w:val="20"/>
                <w:szCs w:val="24"/>
                <w:lang w:val="fr-FR"/>
              </w:rPr>
              <w:t>,</w:t>
            </w:r>
            <w:r w:rsidR="00A34DAE" w:rsidRPr="007059D7">
              <w:rPr>
                <w:rFonts w:ascii="Times New Roman" w:hAnsi="Times New Roman" w:cs="Times New Roman"/>
                <w:sz w:val="20"/>
                <w:szCs w:val="24"/>
                <w:lang w:val="fr-FR"/>
              </w:rPr>
              <w:t xml:space="preserve"> les communautés locales et les PA sont bien pris en compte dans les consultations en cours et leurs structures sont bien dans les organes de décisions (comité d</w:t>
            </w:r>
            <w:r w:rsidR="00745C40" w:rsidRPr="007059D7">
              <w:rPr>
                <w:rFonts w:ascii="Times New Roman" w:hAnsi="Times New Roman" w:cs="Times New Roman"/>
                <w:sz w:val="20"/>
                <w:szCs w:val="24"/>
                <w:lang w:val="fr-FR"/>
              </w:rPr>
              <w:t>e gestion, cellules techniques) ;</w:t>
            </w:r>
          </w:p>
          <w:p w14:paraId="7FFD20B6" w14:textId="77777777" w:rsidR="00A34DAE" w:rsidRPr="007059D7" w:rsidRDefault="00745C40" w:rsidP="00C96BEA">
            <w:pPr>
              <w:spacing w:after="0"/>
              <w:ind w:left="0" w:right="0"/>
              <w:jc w:val="left"/>
              <w:rPr>
                <w:rFonts w:ascii="Times New Roman" w:hAnsi="Times New Roman" w:cs="Times New Roman"/>
                <w:sz w:val="24"/>
                <w:szCs w:val="24"/>
              </w:rPr>
            </w:pPr>
            <w:r w:rsidRPr="007059D7">
              <w:rPr>
                <w:rFonts w:ascii="Times New Roman" w:hAnsi="Times New Roman" w:cs="Times New Roman"/>
                <w:sz w:val="20"/>
                <w:szCs w:val="24"/>
                <w:lang w:val="fr-FR"/>
              </w:rPr>
              <w:t>L</w:t>
            </w:r>
            <w:r w:rsidR="00A34DAE" w:rsidRPr="007059D7">
              <w:rPr>
                <w:rFonts w:ascii="Times New Roman" w:hAnsi="Times New Roman" w:cs="Times New Roman"/>
                <w:sz w:val="20"/>
                <w:szCs w:val="24"/>
                <w:lang w:val="fr-FR"/>
              </w:rPr>
              <w:t>e risque est devenu moyen et en cours d’être maitrisé ;</w:t>
            </w:r>
          </w:p>
        </w:tc>
      </w:tr>
      <w:tr w:rsidR="00A34DAE" w:rsidRPr="007059D7" w14:paraId="2EED35DB" w14:textId="77777777" w:rsidTr="003C3ECF">
        <w:trPr>
          <w:trHeight w:val="255"/>
        </w:trPr>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2E2F8F8F" w14:textId="77777777" w:rsidR="00A34DAE" w:rsidRPr="007059D7" w:rsidRDefault="00544298" w:rsidP="00C96BEA">
            <w:pPr>
              <w:spacing w:after="0"/>
              <w:ind w:left="0" w:right="0"/>
              <w:jc w:val="left"/>
              <w:rPr>
                <w:rFonts w:ascii="Times New Roman" w:hAnsi="Times New Roman" w:cs="Times New Roman"/>
                <w:sz w:val="24"/>
                <w:szCs w:val="24"/>
              </w:rPr>
            </w:pPr>
            <w:r w:rsidRPr="007059D7">
              <w:rPr>
                <w:rFonts w:ascii="Times New Roman" w:eastAsia="Times New Roman" w:hAnsi="Times New Roman" w:cs="Times New Roman"/>
                <w:sz w:val="20"/>
                <w:szCs w:val="24"/>
                <w:lang w:val="fr-FR"/>
              </w:rPr>
              <w:t>Interaction</w:t>
            </w:r>
            <w:r w:rsidR="00A34DAE" w:rsidRPr="007059D7">
              <w:rPr>
                <w:rFonts w:ascii="Times New Roman" w:eastAsia="Times New Roman" w:hAnsi="Times New Roman" w:cs="Times New Roman"/>
                <w:sz w:val="20"/>
                <w:szCs w:val="24"/>
                <w:lang w:val="fr-FR"/>
              </w:rPr>
              <w:t xml:space="preserve"> entre niveau national (réforme institutionnelle) et niveau local</w:t>
            </w:r>
            <w:r w:rsidRPr="007059D7">
              <w:rPr>
                <w:rFonts w:ascii="Times New Roman" w:eastAsia="Times New Roman" w:hAnsi="Times New Roman" w:cs="Times New Roman"/>
                <w:sz w:val="20"/>
                <w:szCs w:val="24"/>
                <w:lang w:val="fr-FR"/>
              </w:rPr>
              <w:t xml:space="preserve"> (mise en œuvre opérationnelle) </w:t>
            </w:r>
            <w:r w:rsidR="003949F8">
              <w:rPr>
                <w:rFonts w:ascii="Times New Roman" w:eastAsia="Times New Roman" w:hAnsi="Times New Roman" w:cs="Times New Roman"/>
                <w:sz w:val="20"/>
                <w:szCs w:val="24"/>
                <w:lang w:val="fr-FR"/>
              </w:rPr>
              <w:t>peu</w:t>
            </w:r>
            <w:r w:rsidR="00A34DAE" w:rsidRPr="007059D7">
              <w:rPr>
                <w:rFonts w:ascii="Times New Roman" w:eastAsia="Times New Roman" w:hAnsi="Times New Roman" w:cs="Times New Roman"/>
                <w:sz w:val="20"/>
                <w:szCs w:val="24"/>
                <w:lang w:val="fr-FR"/>
              </w:rPr>
              <w:t xml:space="preserve"> satisfaisant</w:t>
            </w:r>
            <w:r w:rsidRPr="007059D7">
              <w:rPr>
                <w:rFonts w:ascii="Times New Roman" w:eastAsia="Times New Roman" w:hAnsi="Times New Roman" w:cs="Times New Roman"/>
                <w:sz w:val="20"/>
                <w:szCs w:val="24"/>
                <w:lang w:val="fr-FR"/>
              </w:rPr>
              <w:t>e en termes d’intégration.</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71A33145" w14:textId="77777777" w:rsidR="00A34DAE" w:rsidRPr="007059D7" w:rsidRDefault="00A34DAE" w:rsidP="00C96BEA">
            <w:pPr>
              <w:spacing w:after="0"/>
              <w:ind w:left="0" w:right="0"/>
              <w:jc w:val="center"/>
              <w:rPr>
                <w:rFonts w:ascii="Times New Roman"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tcPr>
          <w:p w14:paraId="1CA6197B" w14:textId="77777777" w:rsidR="00A34DAE" w:rsidRPr="007059D7" w:rsidRDefault="00A34DAE" w:rsidP="00C96BEA">
            <w:pPr>
              <w:spacing w:after="0"/>
              <w:ind w:left="0" w:right="0"/>
              <w:jc w:val="center"/>
              <w:rPr>
                <w:rFonts w:ascii="Times New Roman" w:hAnsi="Times New Roman" w:cs="Times New Roman"/>
                <w:sz w:val="24"/>
                <w:szCs w:val="24"/>
              </w:rPr>
            </w:pPr>
            <w:r w:rsidRPr="007059D7">
              <w:rPr>
                <w:rFonts w:ascii="Times New Roman" w:hAnsi="Times New Roman" w:cs="Times New Roman"/>
                <w:sz w:val="20"/>
                <w:szCs w:val="24"/>
                <w:lang w:val="fr-FR"/>
              </w:rPr>
              <w:t>Politico-administratif</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2B2C4F70" w14:textId="77777777" w:rsidR="00A34DAE" w:rsidRPr="007059D7" w:rsidRDefault="00A34DAE" w:rsidP="00C96BEA">
            <w:pPr>
              <w:spacing w:after="0"/>
              <w:ind w:left="0" w:right="0"/>
              <w:jc w:val="cente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DF047AA" w14:textId="77777777" w:rsidR="00A34DAE" w:rsidRPr="007059D7" w:rsidRDefault="00A34DAE" w:rsidP="00C96BEA">
            <w:pPr>
              <w:spacing w:after="0"/>
              <w:ind w:left="0" w:right="0"/>
              <w:jc w:val="center"/>
              <w:rPr>
                <w:rFonts w:ascii="Times New Roman" w:hAnsi="Times New Roman" w:cs="Times New Roman"/>
                <w:sz w:val="20"/>
                <w:szCs w:val="24"/>
              </w:rPr>
            </w:pPr>
            <w:r w:rsidRPr="007059D7">
              <w:rPr>
                <w:rFonts w:ascii="Times New Roman" w:hAnsi="Times New Roman" w:cs="Times New Roman"/>
                <w:sz w:val="20"/>
                <w:szCs w:val="24"/>
              </w:rPr>
              <w:t>Elevé</w:t>
            </w:r>
          </w:p>
        </w:tc>
        <w:tc>
          <w:tcPr>
            <w:tcW w:w="2700" w:type="dxa"/>
            <w:tcBorders>
              <w:top w:val="single" w:sz="4" w:space="0" w:color="auto"/>
              <w:left w:val="nil"/>
              <w:bottom w:val="single" w:sz="4" w:space="0" w:color="auto"/>
              <w:right w:val="single" w:sz="4" w:space="0" w:color="auto"/>
            </w:tcBorders>
            <w:shd w:val="clear" w:color="auto" w:fill="auto"/>
          </w:tcPr>
          <w:p w14:paraId="65FA25A3" w14:textId="77777777" w:rsidR="00A34DAE" w:rsidRPr="007059D7" w:rsidRDefault="00A34DAE" w:rsidP="00C96BEA">
            <w:pPr>
              <w:spacing w:after="0"/>
              <w:ind w:left="0" w:right="0"/>
              <w:jc w:val="left"/>
              <w:rPr>
                <w:rFonts w:ascii="Times New Roman" w:hAnsi="Times New Roman" w:cs="Times New Roman"/>
                <w:sz w:val="24"/>
                <w:szCs w:val="24"/>
              </w:rPr>
            </w:pPr>
            <w:r w:rsidRPr="007059D7">
              <w:rPr>
                <w:rFonts w:ascii="Times New Roman" w:hAnsi="Times New Roman" w:cs="Times New Roman"/>
                <w:sz w:val="20"/>
                <w:szCs w:val="24"/>
                <w:lang w:val="fr-FR"/>
              </w:rPr>
              <w:t xml:space="preserve">Implication des élus du peuple, des leaders locaux et autorités des ETD dans le processus de la reforme </w:t>
            </w:r>
          </w:p>
        </w:tc>
        <w:tc>
          <w:tcPr>
            <w:tcW w:w="794" w:type="dxa"/>
            <w:tcBorders>
              <w:top w:val="single" w:sz="4" w:space="0" w:color="auto"/>
              <w:left w:val="nil"/>
              <w:bottom w:val="single" w:sz="4" w:space="0" w:color="auto"/>
              <w:right w:val="single" w:sz="4" w:space="0" w:color="auto"/>
            </w:tcBorders>
            <w:shd w:val="clear" w:color="auto" w:fill="auto"/>
            <w:vAlign w:val="center"/>
          </w:tcPr>
          <w:p w14:paraId="4882D919" w14:textId="77777777" w:rsidR="00A34DAE" w:rsidRPr="007059D7" w:rsidRDefault="00A34DAE" w:rsidP="00C96BEA">
            <w:pPr>
              <w:spacing w:after="0"/>
              <w:ind w:left="0" w:right="0"/>
              <w:jc w:val="center"/>
              <w:rPr>
                <w:rFonts w:ascii="Times New Roman" w:hAnsi="Times New Roman" w:cs="Times New Roman"/>
                <w:sz w:val="24"/>
                <w:szCs w:val="24"/>
              </w:rPr>
            </w:pP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5ECF69B9" w14:textId="77777777" w:rsidR="00A34DAE" w:rsidRPr="007059D7" w:rsidRDefault="00A34DAE" w:rsidP="00C96BEA">
            <w:pPr>
              <w:spacing w:after="0"/>
              <w:ind w:left="0" w:right="0"/>
              <w:rPr>
                <w:rFonts w:ascii="Times New Roman" w:hAnsi="Times New Roman" w:cs="Times New Roman"/>
                <w:sz w:val="24"/>
                <w:szCs w:val="24"/>
              </w:rPr>
            </w:pPr>
          </w:p>
        </w:tc>
        <w:tc>
          <w:tcPr>
            <w:tcW w:w="2700" w:type="dxa"/>
            <w:tcBorders>
              <w:top w:val="single" w:sz="4" w:space="0" w:color="auto"/>
              <w:left w:val="nil"/>
              <w:bottom w:val="single" w:sz="4" w:space="0" w:color="auto"/>
              <w:right w:val="single" w:sz="4" w:space="0" w:color="auto"/>
            </w:tcBorders>
            <w:shd w:val="clear" w:color="auto" w:fill="auto"/>
          </w:tcPr>
          <w:p w14:paraId="5617CFA6" w14:textId="72748B0C" w:rsidR="00A34DAE" w:rsidRPr="007059D7" w:rsidRDefault="00A028DA" w:rsidP="00C96BEA">
            <w:pPr>
              <w:spacing w:after="0" w:line="240" w:lineRule="auto"/>
              <w:ind w:left="0" w:right="0"/>
              <w:jc w:val="left"/>
              <w:rPr>
                <w:rFonts w:ascii="Times New Roman" w:hAnsi="Times New Roman" w:cs="Times New Roman"/>
                <w:sz w:val="20"/>
                <w:szCs w:val="24"/>
                <w:lang w:val="fr-FR"/>
              </w:rPr>
            </w:pPr>
            <w:r>
              <w:rPr>
                <w:rFonts w:ascii="Times New Roman" w:hAnsi="Times New Roman" w:cs="Times New Roman"/>
                <w:sz w:val="20"/>
                <w:szCs w:val="24"/>
              </w:rPr>
              <w:t xml:space="preserve">Les consultations provinciales ont débuté et permettent d’informer et d’impliquer </w:t>
            </w:r>
            <w:proofErr w:type="gramStart"/>
            <w:r>
              <w:rPr>
                <w:rFonts w:ascii="Times New Roman" w:hAnsi="Times New Roman" w:cs="Times New Roman"/>
                <w:sz w:val="20"/>
                <w:szCs w:val="24"/>
              </w:rPr>
              <w:t xml:space="preserve">les </w:t>
            </w:r>
            <w:r w:rsidR="00544298" w:rsidRPr="007059D7">
              <w:rPr>
                <w:rFonts w:ascii="Times New Roman" w:hAnsi="Times New Roman" w:cs="Times New Roman"/>
                <w:sz w:val="20"/>
                <w:szCs w:val="24"/>
                <w:lang w:val="fr-FR"/>
              </w:rPr>
              <w:t>,</w:t>
            </w:r>
            <w:proofErr w:type="gramEnd"/>
            <w:r w:rsidR="00544298" w:rsidRPr="007059D7">
              <w:rPr>
                <w:rFonts w:ascii="Times New Roman" w:hAnsi="Times New Roman" w:cs="Times New Roman"/>
                <w:sz w:val="20"/>
                <w:szCs w:val="24"/>
                <w:lang w:val="fr-FR"/>
              </w:rPr>
              <w:t xml:space="preserve"> les</w:t>
            </w:r>
            <w:r w:rsidR="00A34DAE" w:rsidRPr="007059D7">
              <w:rPr>
                <w:rFonts w:ascii="Times New Roman" w:hAnsi="Times New Roman" w:cs="Times New Roman"/>
                <w:sz w:val="20"/>
                <w:szCs w:val="24"/>
                <w:lang w:val="fr-FR"/>
              </w:rPr>
              <w:t xml:space="preserve"> députés provinciaux, les notables locaux, les chefs coutumiers, l’administration publique, des leaders locaux et autorités des ETD dans le processus de la réforme</w:t>
            </w:r>
            <w:r>
              <w:rPr>
                <w:rFonts w:ascii="Times New Roman" w:hAnsi="Times New Roman" w:cs="Times New Roman"/>
                <w:sz w:val="20"/>
                <w:szCs w:val="24"/>
                <w:lang w:val="fr-FR"/>
              </w:rPr>
              <w:t>. La mise en place progressive des coordinations provinciales contribue aussi à cette démarche participative.</w:t>
            </w:r>
          </w:p>
          <w:p w14:paraId="6A85ED4B" w14:textId="55950521" w:rsidR="00A34DAE" w:rsidRPr="00DE4DFA" w:rsidRDefault="00A34DAE" w:rsidP="00DE4DFA">
            <w:pPr>
              <w:spacing w:after="0" w:line="240" w:lineRule="auto"/>
              <w:ind w:left="0" w:right="0"/>
              <w:jc w:val="left"/>
              <w:rPr>
                <w:rFonts w:ascii="Times New Roman" w:hAnsi="Times New Roman" w:cs="Times New Roman"/>
                <w:sz w:val="20"/>
                <w:szCs w:val="24"/>
                <w:lang w:val="fr-FR"/>
              </w:rPr>
            </w:pPr>
          </w:p>
        </w:tc>
      </w:tr>
      <w:tr w:rsidR="00A34DAE" w:rsidRPr="007059D7" w14:paraId="128B3A48" w14:textId="77777777" w:rsidTr="003C3ECF">
        <w:trPr>
          <w:trHeight w:val="255"/>
        </w:trPr>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5D37E3B4" w14:textId="77777777" w:rsidR="00A34DAE" w:rsidRPr="007059D7" w:rsidRDefault="00A34DAE" w:rsidP="00C96BEA">
            <w:pPr>
              <w:spacing w:after="0"/>
              <w:ind w:left="0" w:right="0"/>
              <w:jc w:val="left"/>
              <w:rPr>
                <w:rFonts w:ascii="Times New Roman" w:hAnsi="Times New Roman" w:cs="Times New Roman"/>
                <w:sz w:val="24"/>
                <w:szCs w:val="24"/>
              </w:rPr>
            </w:pPr>
            <w:r w:rsidRPr="007059D7">
              <w:rPr>
                <w:rFonts w:ascii="Times New Roman" w:eastAsia="Times New Roman" w:hAnsi="Times New Roman" w:cs="Times New Roman"/>
                <w:sz w:val="20"/>
                <w:szCs w:val="24"/>
                <w:lang w:val="fr-FR"/>
              </w:rPr>
              <w:t>Faible coopération entre services du foncier et chefferie traditionnelle</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42765BA" w14:textId="77777777" w:rsidR="00A34DAE" w:rsidRPr="007059D7" w:rsidRDefault="00A34DAE" w:rsidP="00C96BEA">
            <w:pPr>
              <w:spacing w:after="0"/>
              <w:ind w:left="0" w:right="0"/>
              <w:jc w:val="center"/>
              <w:rPr>
                <w:rFonts w:ascii="Times New Roman"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tcPr>
          <w:p w14:paraId="36767BA5" w14:textId="77777777" w:rsidR="00A34DAE" w:rsidRPr="007059D7" w:rsidRDefault="00A34DAE" w:rsidP="00C96BEA">
            <w:pPr>
              <w:spacing w:after="0"/>
              <w:ind w:left="0" w:right="0"/>
              <w:jc w:val="center"/>
              <w:rPr>
                <w:rFonts w:ascii="Times New Roman" w:hAnsi="Times New Roman" w:cs="Times New Roman"/>
                <w:sz w:val="24"/>
                <w:szCs w:val="24"/>
              </w:rPr>
            </w:pPr>
            <w:r w:rsidRPr="007059D7">
              <w:rPr>
                <w:rFonts w:ascii="Times New Roman" w:hAnsi="Times New Roman" w:cs="Times New Roman"/>
                <w:sz w:val="20"/>
                <w:szCs w:val="24"/>
                <w:lang w:val="fr-FR"/>
              </w:rPr>
              <w:t>Politico-administratif</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7A723211" w14:textId="77777777" w:rsidR="00A34DAE" w:rsidRPr="007059D7" w:rsidRDefault="00A34DAE" w:rsidP="00C96BEA">
            <w:pPr>
              <w:spacing w:after="0"/>
              <w:ind w:left="0" w:right="0"/>
              <w:jc w:val="cente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9F7C12C" w14:textId="77777777" w:rsidR="00A34DAE" w:rsidRPr="007059D7" w:rsidRDefault="00A34DAE" w:rsidP="00C96BEA">
            <w:pPr>
              <w:spacing w:after="0"/>
              <w:ind w:left="0" w:right="0"/>
              <w:jc w:val="center"/>
              <w:rPr>
                <w:rFonts w:ascii="Times New Roman" w:hAnsi="Times New Roman" w:cs="Times New Roman"/>
                <w:sz w:val="24"/>
                <w:szCs w:val="24"/>
              </w:rPr>
            </w:pPr>
            <w:r w:rsidRPr="007059D7">
              <w:rPr>
                <w:rFonts w:ascii="Times New Roman" w:hAnsi="Times New Roman" w:cs="Times New Roman"/>
                <w:sz w:val="20"/>
                <w:szCs w:val="24"/>
              </w:rPr>
              <w:t>Elevé</w:t>
            </w:r>
          </w:p>
        </w:tc>
        <w:tc>
          <w:tcPr>
            <w:tcW w:w="2700" w:type="dxa"/>
            <w:tcBorders>
              <w:top w:val="single" w:sz="4" w:space="0" w:color="auto"/>
              <w:left w:val="nil"/>
              <w:bottom w:val="single" w:sz="4" w:space="0" w:color="auto"/>
              <w:right w:val="single" w:sz="4" w:space="0" w:color="auto"/>
            </w:tcBorders>
            <w:shd w:val="clear" w:color="auto" w:fill="auto"/>
            <w:vAlign w:val="center"/>
          </w:tcPr>
          <w:p w14:paraId="00BA665E" w14:textId="77777777" w:rsidR="00A34DAE" w:rsidRPr="007059D7" w:rsidRDefault="00A34DAE" w:rsidP="00C96BEA">
            <w:pPr>
              <w:spacing w:after="0"/>
              <w:ind w:left="0" w:right="0"/>
              <w:jc w:val="left"/>
              <w:rPr>
                <w:rFonts w:ascii="Times New Roman" w:hAnsi="Times New Roman" w:cs="Times New Roman"/>
                <w:sz w:val="24"/>
                <w:szCs w:val="24"/>
              </w:rPr>
            </w:pPr>
            <w:r w:rsidRPr="007059D7">
              <w:rPr>
                <w:rFonts w:ascii="Times New Roman" w:hAnsi="Times New Roman" w:cs="Times New Roman"/>
                <w:sz w:val="20"/>
                <w:szCs w:val="24"/>
                <w:lang w:val="fr-FR"/>
              </w:rPr>
              <w:t>Dynamisation des cadres de concertation multi acteurs de la réforme foncière</w:t>
            </w:r>
          </w:p>
        </w:tc>
        <w:tc>
          <w:tcPr>
            <w:tcW w:w="794" w:type="dxa"/>
            <w:tcBorders>
              <w:top w:val="single" w:sz="4" w:space="0" w:color="auto"/>
              <w:left w:val="nil"/>
              <w:bottom w:val="single" w:sz="4" w:space="0" w:color="auto"/>
              <w:right w:val="single" w:sz="4" w:space="0" w:color="auto"/>
            </w:tcBorders>
            <w:shd w:val="clear" w:color="auto" w:fill="auto"/>
            <w:vAlign w:val="center"/>
          </w:tcPr>
          <w:p w14:paraId="09F5CC2A" w14:textId="77777777" w:rsidR="00A34DAE" w:rsidRPr="007059D7" w:rsidRDefault="00A34DAE" w:rsidP="00C96BEA">
            <w:pPr>
              <w:spacing w:after="0"/>
              <w:ind w:left="0" w:right="0"/>
              <w:jc w:val="center"/>
              <w:rPr>
                <w:rFonts w:ascii="Times New Roman" w:hAnsi="Times New Roman" w:cs="Times New Roman"/>
                <w:sz w:val="24"/>
                <w:szCs w:val="24"/>
              </w:rPr>
            </w:pP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35A61A96" w14:textId="77777777" w:rsidR="00A34DAE" w:rsidRPr="007059D7" w:rsidRDefault="00A34DAE" w:rsidP="00C96BEA">
            <w:pPr>
              <w:spacing w:after="0"/>
              <w:ind w:left="0" w:right="0"/>
              <w:rPr>
                <w:rFonts w:ascii="Times New Roman" w:hAnsi="Times New Roman" w:cs="Times New Roman"/>
                <w:sz w:val="24"/>
                <w:szCs w:val="24"/>
              </w:rPr>
            </w:pPr>
          </w:p>
        </w:tc>
        <w:tc>
          <w:tcPr>
            <w:tcW w:w="2700" w:type="dxa"/>
            <w:tcBorders>
              <w:top w:val="single" w:sz="4" w:space="0" w:color="auto"/>
              <w:left w:val="nil"/>
              <w:bottom w:val="single" w:sz="4" w:space="0" w:color="auto"/>
              <w:right w:val="single" w:sz="4" w:space="0" w:color="auto"/>
            </w:tcBorders>
            <w:shd w:val="clear" w:color="auto" w:fill="auto"/>
          </w:tcPr>
          <w:p w14:paraId="4056BBBB" w14:textId="77777777" w:rsidR="00A34DAE" w:rsidRPr="007059D7" w:rsidRDefault="00A34DAE" w:rsidP="00C96BEA">
            <w:pPr>
              <w:spacing w:after="0" w:line="240" w:lineRule="auto"/>
              <w:ind w:left="0" w:right="0"/>
              <w:jc w:val="left"/>
              <w:rPr>
                <w:rFonts w:ascii="Times New Roman" w:hAnsi="Times New Roman" w:cs="Times New Roman"/>
                <w:sz w:val="20"/>
                <w:szCs w:val="24"/>
                <w:lang w:val="fr-FR"/>
              </w:rPr>
            </w:pPr>
            <w:r w:rsidRPr="007059D7">
              <w:rPr>
                <w:rFonts w:ascii="Times New Roman" w:eastAsia="Times New Roman" w:hAnsi="Times New Roman" w:cs="Times New Roman"/>
                <w:sz w:val="20"/>
                <w:szCs w:val="24"/>
                <w:lang w:val="fr-FR"/>
              </w:rPr>
              <w:t xml:space="preserve">A ce jour, les administrations foncières ainsi que les chefs de chefferies et secteurs </w:t>
            </w:r>
            <w:r w:rsidRPr="007059D7">
              <w:rPr>
                <w:rFonts w:ascii="Times New Roman" w:hAnsi="Times New Roman" w:cs="Times New Roman"/>
                <w:sz w:val="20"/>
                <w:szCs w:val="24"/>
                <w:lang w:val="fr-FR"/>
              </w:rPr>
              <w:t xml:space="preserve">sont activement impliqués </w:t>
            </w:r>
            <w:r w:rsidR="00D62672" w:rsidRPr="007059D7">
              <w:rPr>
                <w:rFonts w:ascii="Times New Roman" w:hAnsi="Times New Roman" w:cs="Times New Roman"/>
                <w:sz w:val="20"/>
                <w:szCs w:val="24"/>
                <w:lang w:val="fr-FR"/>
              </w:rPr>
              <w:t>dans le processus de la réforme.</w:t>
            </w:r>
          </w:p>
          <w:p w14:paraId="5A6CBED0" w14:textId="0538310C" w:rsidR="00A34DAE" w:rsidRPr="007059D7" w:rsidRDefault="00D62672" w:rsidP="00C96BEA">
            <w:pPr>
              <w:spacing w:after="0" w:line="240" w:lineRule="auto"/>
              <w:ind w:left="0" w:right="0"/>
              <w:jc w:val="left"/>
              <w:rPr>
                <w:rFonts w:ascii="Times New Roman" w:hAnsi="Times New Roman" w:cs="Times New Roman"/>
                <w:sz w:val="20"/>
                <w:szCs w:val="24"/>
                <w:lang w:val="fr-FR"/>
              </w:rPr>
            </w:pPr>
            <w:r w:rsidRPr="007059D7">
              <w:rPr>
                <w:rFonts w:ascii="Times New Roman" w:hAnsi="Times New Roman" w:cs="Times New Roman"/>
                <w:sz w:val="20"/>
                <w:szCs w:val="24"/>
                <w:lang w:val="fr-FR"/>
              </w:rPr>
              <w:t>L</w:t>
            </w:r>
            <w:r w:rsidR="00A34DAE" w:rsidRPr="007059D7">
              <w:rPr>
                <w:rFonts w:ascii="Times New Roman" w:hAnsi="Times New Roman" w:cs="Times New Roman"/>
                <w:sz w:val="20"/>
                <w:szCs w:val="24"/>
                <w:lang w:val="fr-FR"/>
              </w:rPr>
              <w:t xml:space="preserve">es consultations provinciales et nationales </w:t>
            </w:r>
            <w:r w:rsidR="007611FA">
              <w:rPr>
                <w:rFonts w:ascii="Times New Roman" w:hAnsi="Times New Roman" w:cs="Times New Roman"/>
                <w:sz w:val="20"/>
                <w:szCs w:val="24"/>
                <w:lang w:val="fr-FR"/>
              </w:rPr>
              <w:t xml:space="preserve">en cours en </w:t>
            </w:r>
            <w:r w:rsidR="00A34DAE" w:rsidRPr="007059D7">
              <w:rPr>
                <w:rFonts w:ascii="Times New Roman" w:hAnsi="Times New Roman" w:cs="Times New Roman"/>
                <w:sz w:val="20"/>
                <w:szCs w:val="24"/>
                <w:lang w:val="fr-FR"/>
              </w:rPr>
              <w:t xml:space="preserve">2019, </w:t>
            </w:r>
            <w:r w:rsidR="00A028DA">
              <w:rPr>
                <w:rFonts w:ascii="Times New Roman" w:hAnsi="Times New Roman" w:cs="Times New Roman"/>
                <w:sz w:val="20"/>
                <w:szCs w:val="24"/>
                <w:lang w:val="fr-FR"/>
              </w:rPr>
              <w:t>permettent de</w:t>
            </w:r>
            <w:r w:rsidR="00A34DAE" w:rsidRPr="007059D7">
              <w:rPr>
                <w:rFonts w:ascii="Times New Roman" w:hAnsi="Times New Roman" w:cs="Times New Roman"/>
                <w:sz w:val="20"/>
                <w:szCs w:val="24"/>
                <w:lang w:val="fr-FR"/>
              </w:rPr>
              <w:t xml:space="preserve"> maintenir cet élan ;</w:t>
            </w:r>
          </w:p>
          <w:p w14:paraId="18E10F27" w14:textId="77777777" w:rsidR="00A34DAE" w:rsidRPr="007059D7" w:rsidRDefault="00D62672" w:rsidP="00C96BEA">
            <w:pPr>
              <w:spacing w:after="0" w:line="240" w:lineRule="auto"/>
              <w:ind w:left="0" w:right="0"/>
              <w:jc w:val="left"/>
              <w:rPr>
                <w:rFonts w:ascii="Times New Roman" w:eastAsia="Times New Roman" w:hAnsi="Times New Roman" w:cs="Times New Roman"/>
                <w:sz w:val="20"/>
                <w:szCs w:val="24"/>
                <w:lang w:val="fr-FR"/>
              </w:rPr>
            </w:pPr>
            <w:r w:rsidRPr="007059D7">
              <w:rPr>
                <w:rFonts w:ascii="Times New Roman" w:eastAsia="Times New Roman" w:hAnsi="Times New Roman" w:cs="Times New Roman"/>
                <w:sz w:val="20"/>
                <w:szCs w:val="24"/>
                <w:lang w:val="fr-FR"/>
              </w:rPr>
              <w:t>L</w:t>
            </w:r>
            <w:r w:rsidR="00A34DAE" w:rsidRPr="007059D7">
              <w:rPr>
                <w:rFonts w:ascii="Times New Roman" w:eastAsia="Times New Roman" w:hAnsi="Times New Roman" w:cs="Times New Roman"/>
                <w:sz w:val="20"/>
                <w:szCs w:val="24"/>
                <w:lang w:val="fr-FR"/>
              </w:rPr>
              <w:t>a phase 2 du programme prend en compte le renforcement des capacités des administrations foncières provinciales et locales, des prestataires de services ;</w:t>
            </w:r>
          </w:p>
          <w:p w14:paraId="0D0EF9A0" w14:textId="77777777" w:rsidR="00A34DAE" w:rsidRPr="007059D7" w:rsidRDefault="00D62672" w:rsidP="00C96BEA">
            <w:pPr>
              <w:spacing w:after="0"/>
              <w:ind w:left="0" w:right="0"/>
              <w:jc w:val="left"/>
              <w:rPr>
                <w:rFonts w:ascii="Times New Roman" w:hAnsi="Times New Roman" w:cs="Times New Roman"/>
                <w:sz w:val="24"/>
                <w:szCs w:val="24"/>
              </w:rPr>
            </w:pPr>
            <w:r w:rsidRPr="007059D7">
              <w:rPr>
                <w:rFonts w:ascii="Times New Roman" w:hAnsi="Times New Roman" w:cs="Times New Roman"/>
                <w:sz w:val="20"/>
                <w:szCs w:val="24"/>
                <w:lang w:val="fr-FR"/>
              </w:rPr>
              <w:t>L</w:t>
            </w:r>
            <w:r w:rsidR="00A34DAE" w:rsidRPr="007059D7">
              <w:rPr>
                <w:rFonts w:ascii="Times New Roman" w:hAnsi="Times New Roman" w:cs="Times New Roman"/>
                <w:sz w:val="20"/>
                <w:szCs w:val="24"/>
                <w:lang w:val="fr-FR"/>
              </w:rPr>
              <w:t>e risque est devenu moyen et en cours d’être maîtrisé</w:t>
            </w:r>
            <w:r w:rsidRPr="007059D7">
              <w:rPr>
                <w:rFonts w:ascii="Times New Roman" w:hAnsi="Times New Roman" w:cs="Times New Roman"/>
                <w:sz w:val="20"/>
                <w:szCs w:val="24"/>
                <w:lang w:val="fr-FR"/>
              </w:rPr>
              <w:t>.</w:t>
            </w:r>
          </w:p>
        </w:tc>
      </w:tr>
      <w:tr w:rsidR="00A34DAE" w:rsidRPr="007059D7" w14:paraId="0B913F08" w14:textId="77777777" w:rsidTr="003C3ECF">
        <w:trPr>
          <w:trHeight w:val="255"/>
        </w:trPr>
        <w:tc>
          <w:tcPr>
            <w:tcW w:w="2284" w:type="dxa"/>
            <w:tcBorders>
              <w:top w:val="single" w:sz="4" w:space="0" w:color="auto"/>
              <w:left w:val="single" w:sz="4" w:space="0" w:color="auto"/>
              <w:bottom w:val="single" w:sz="4" w:space="0" w:color="auto"/>
              <w:right w:val="single" w:sz="4" w:space="0" w:color="auto"/>
            </w:tcBorders>
            <w:shd w:val="clear" w:color="auto" w:fill="auto"/>
          </w:tcPr>
          <w:p w14:paraId="024796C1" w14:textId="77777777" w:rsidR="00A34DAE" w:rsidRPr="007059D7" w:rsidRDefault="00A34DAE" w:rsidP="00C96BEA">
            <w:pPr>
              <w:spacing w:after="0"/>
              <w:ind w:left="0" w:right="0" w:hanging="14"/>
              <w:jc w:val="left"/>
              <w:rPr>
                <w:rFonts w:ascii="Times New Roman" w:hAnsi="Times New Roman" w:cs="Times New Roman"/>
                <w:sz w:val="24"/>
                <w:szCs w:val="24"/>
              </w:rPr>
            </w:pPr>
            <w:r w:rsidRPr="007059D7">
              <w:rPr>
                <w:rFonts w:ascii="Times New Roman" w:eastAsia="Times New Roman" w:hAnsi="Times New Roman" w:cs="Times New Roman"/>
                <w:sz w:val="20"/>
                <w:szCs w:val="24"/>
                <w:lang w:val="fr-FR"/>
              </w:rPr>
              <w:t>Une fois le foncier enregistré, les bénéficiaires dénoncent leurs engagements en faveur d’une démarche REDD+ ou ne respectent pas la planification spatiale et les règles sectorielles définies</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0F6F1F3E" w14:textId="77777777" w:rsidR="00A34DAE" w:rsidRPr="007059D7" w:rsidRDefault="00A34DAE" w:rsidP="00C96BEA">
            <w:pPr>
              <w:spacing w:after="0"/>
              <w:ind w:left="0" w:right="0" w:hanging="14"/>
              <w:jc w:val="center"/>
              <w:rPr>
                <w:rFonts w:ascii="Times New Roman"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E38AF" w14:textId="77777777" w:rsidR="00A34DAE" w:rsidRPr="007059D7" w:rsidRDefault="00A34DAE" w:rsidP="00C96BEA">
            <w:pPr>
              <w:spacing w:after="0"/>
              <w:ind w:left="0" w:right="0" w:hanging="14"/>
              <w:jc w:val="center"/>
              <w:rPr>
                <w:rFonts w:ascii="Times New Roman" w:hAnsi="Times New Roman" w:cs="Times New Roman"/>
                <w:sz w:val="24"/>
                <w:szCs w:val="24"/>
              </w:rPr>
            </w:pPr>
            <w:r w:rsidRPr="007059D7">
              <w:rPr>
                <w:rFonts w:ascii="Times New Roman" w:hAnsi="Times New Roman" w:cs="Times New Roman"/>
                <w:sz w:val="20"/>
                <w:szCs w:val="24"/>
                <w:lang w:val="fr-FR"/>
              </w:rPr>
              <w:t>Politico-administratif</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7DA17407" w14:textId="77777777" w:rsidR="00A34DAE" w:rsidRPr="007059D7" w:rsidRDefault="00A34DAE" w:rsidP="00C96BEA">
            <w:pPr>
              <w:spacing w:after="0"/>
              <w:ind w:left="0" w:right="0" w:hanging="14"/>
              <w:jc w:val="cente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5ED244F" w14:textId="77777777" w:rsidR="00A34DAE" w:rsidRPr="007059D7" w:rsidRDefault="00A34DAE" w:rsidP="00C96BEA">
            <w:pPr>
              <w:spacing w:after="0"/>
              <w:ind w:left="0" w:right="0" w:hanging="14"/>
              <w:jc w:val="center"/>
              <w:rPr>
                <w:rFonts w:ascii="Times New Roman" w:hAnsi="Times New Roman" w:cs="Times New Roman"/>
                <w:sz w:val="24"/>
                <w:szCs w:val="24"/>
              </w:rPr>
            </w:pPr>
            <w:r w:rsidRPr="007059D7">
              <w:rPr>
                <w:rFonts w:ascii="Times New Roman" w:hAnsi="Times New Roman" w:cs="Times New Roman"/>
                <w:sz w:val="20"/>
                <w:szCs w:val="24"/>
              </w:rPr>
              <w:t>Elevé</w:t>
            </w:r>
          </w:p>
        </w:tc>
        <w:tc>
          <w:tcPr>
            <w:tcW w:w="2700" w:type="dxa"/>
            <w:tcBorders>
              <w:top w:val="single" w:sz="4" w:space="0" w:color="auto"/>
              <w:left w:val="nil"/>
              <w:bottom w:val="single" w:sz="4" w:space="0" w:color="auto"/>
              <w:right w:val="single" w:sz="4" w:space="0" w:color="auto"/>
            </w:tcBorders>
            <w:shd w:val="clear" w:color="auto" w:fill="auto"/>
          </w:tcPr>
          <w:p w14:paraId="6596B69A" w14:textId="77777777" w:rsidR="00A34DAE" w:rsidRPr="007059D7" w:rsidRDefault="00A34DAE" w:rsidP="00C96BEA">
            <w:pPr>
              <w:spacing w:after="0"/>
              <w:ind w:left="0" w:right="0" w:hanging="14"/>
              <w:jc w:val="left"/>
              <w:rPr>
                <w:rFonts w:ascii="Times New Roman" w:hAnsi="Times New Roman" w:cs="Times New Roman"/>
                <w:sz w:val="24"/>
                <w:szCs w:val="24"/>
              </w:rPr>
            </w:pPr>
            <w:r w:rsidRPr="007059D7">
              <w:rPr>
                <w:rFonts w:ascii="Times New Roman" w:hAnsi="Times New Roman" w:cs="Times New Roman"/>
                <w:sz w:val="20"/>
                <w:szCs w:val="24"/>
                <w:lang w:val="fr-FR"/>
              </w:rPr>
              <w:t>Implication de parties prenantes publiques –</w:t>
            </w:r>
            <w:r w:rsidR="00953646" w:rsidRPr="007059D7">
              <w:rPr>
                <w:rFonts w:ascii="Times New Roman" w:hAnsi="Times New Roman" w:cs="Times New Roman"/>
                <w:sz w:val="20"/>
                <w:szCs w:val="24"/>
                <w:lang w:val="fr-FR"/>
              </w:rPr>
              <w:t xml:space="preserve"> privées </w:t>
            </w:r>
            <w:r w:rsidRPr="007059D7">
              <w:rPr>
                <w:rFonts w:ascii="Times New Roman" w:hAnsi="Times New Roman" w:cs="Times New Roman"/>
                <w:sz w:val="20"/>
                <w:szCs w:val="24"/>
                <w:lang w:val="fr-FR"/>
              </w:rPr>
              <w:t>dans le processus de PSE (paiement pour service environnementaux) avec appropriation locale du processus REDD+</w:t>
            </w:r>
            <w:r w:rsidR="00953646" w:rsidRPr="007059D7">
              <w:rPr>
                <w:rFonts w:ascii="Times New Roman" w:hAnsi="Times New Roman" w:cs="Times New Roman"/>
                <w:sz w:val="20"/>
                <w:szCs w:val="24"/>
                <w:lang w:val="fr-FR"/>
              </w:rPr>
              <w:t>.</w:t>
            </w:r>
          </w:p>
        </w:tc>
        <w:tc>
          <w:tcPr>
            <w:tcW w:w="794" w:type="dxa"/>
            <w:tcBorders>
              <w:top w:val="single" w:sz="4" w:space="0" w:color="auto"/>
              <w:left w:val="nil"/>
              <w:bottom w:val="single" w:sz="4" w:space="0" w:color="auto"/>
              <w:right w:val="single" w:sz="4" w:space="0" w:color="auto"/>
            </w:tcBorders>
            <w:shd w:val="clear" w:color="auto" w:fill="auto"/>
            <w:vAlign w:val="center"/>
          </w:tcPr>
          <w:p w14:paraId="61E80BDC" w14:textId="77777777" w:rsidR="00A34DAE" w:rsidRPr="007059D7" w:rsidRDefault="00A34DAE" w:rsidP="00C96BEA">
            <w:pPr>
              <w:spacing w:after="0"/>
              <w:ind w:left="0" w:right="0" w:hanging="14"/>
              <w:jc w:val="center"/>
              <w:rPr>
                <w:rFonts w:ascii="Times New Roman" w:hAnsi="Times New Roman" w:cs="Times New Roman"/>
                <w:sz w:val="24"/>
                <w:szCs w:val="24"/>
              </w:rPr>
            </w:pP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1E1BCF90" w14:textId="77777777" w:rsidR="00A34DAE" w:rsidRPr="007059D7" w:rsidRDefault="00A34DAE" w:rsidP="00C96BEA">
            <w:pPr>
              <w:spacing w:after="0"/>
              <w:ind w:left="0" w:right="0" w:hanging="14"/>
              <w:rPr>
                <w:rFonts w:ascii="Times New Roman" w:hAnsi="Times New Roman" w:cs="Times New Roman"/>
                <w:sz w:val="24"/>
                <w:szCs w:val="24"/>
              </w:rPr>
            </w:pPr>
          </w:p>
        </w:tc>
        <w:tc>
          <w:tcPr>
            <w:tcW w:w="2700" w:type="dxa"/>
            <w:tcBorders>
              <w:top w:val="single" w:sz="4" w:space="0" w:color="auto"/>
              <w:left w:val="nil"/>
              <w:bottom w:val="single" w:sz="4" w:space="0" w:color="auto"/>
              <w:right w:val="single" w:sz="4" w:space="0" w:color="auto"/>
            </w:tcBorders>
            <w:shd w:val="clear" w:color="auto" w:fill="auto"/>
          </w:tcPr>
          <w:p w14:paraId="2BF69C95" w14:textId="77777777" w:rsidR="00A34DAE" w:rsidRPr="007059D7" w:rsidRDefault="00953646" w:rsidP="00C96BEA">
            <w:pPr>
              <w:spacing w:after="0" w:line="240" w:lineRule="auto"/>
              <w:ind w:left="0" w:right="0" w:hanging="14"/>
              <w:jc w:val="left"/>
              <w:rPr>
                <w:rFonts w:ascii="Times New Roman" w:hAnsi="Times New Roman" w:cs="Times New Roman"/>
                <w:sz w:val="20"/>
                <w:szCs w:val="24"/>
                <w:lang w:val="fr-FR"/>
              </w:rPr>
            </w:pPr>
            <w:r w:rsidRPr="007059D7">
              <w:rPr>
                <w:rFonts w:ascii="Times New Roman" w:hAnsi="Times New Roman" w:cs="Times New Roman"/>
                <w:sz w:val="20"/>
                <w:szCs w:val="24"/>
              </w:rPr>
              <w:t>A</w:t>
            </w:r>
            <w:proofErr w:type="spellStart"/>
            <w:r w:rsidR="00A34DAE" w:rsidRPr="007059D7">
              <w:rPr>
                <w:rFonts w:ascii="Times New Roman" w:hAnsi="Times New Roman" w:cs="Times New Roman"/>
                <w:sz w:val="20"/>
                <w:szCs w:val="24"/>
                <w:lang w:val="fr-FR"/>
              </w:rPr>
              <w:t>u-delà</w:t>
            </w:r>
            <w:proofErr w:type="spellEnd"/>
            <w:r w:rsidR="00A34DAE" w:rsidRPr="007059D7">
              <w:rPr>
                <w:rFonts w:ascii="Times New Roman" w:hAnsi="Times New Roman" w:cs="Times New Roman"/>
                <w:sz w:val="20"/>
                <w:szCs w:val="24"/>
                <w:lang w:val="fr-FR"/>
              </w:rPr>
              <w:t xml:space="preserve"> du programme foncier, les PIREDD sont entrain de répondre à ce besoin (voir PIREDD Plateau de Batéké, </w:t>
            </w:r>
            <w:r w:rsidRPr="007059D7">
              <w:rPr>
                <w:rFonts w:ascii="Times New Roman" w:hAnsi="Times New Roman" w:cs="Times New Roman"/>
                <w:sz w:val="20"/>
                <w:szCs w:val="24"/>
                <w:lang w:val="fr-FR"/>
              </w:rPr>
              <w:t>PIF</w:t>
            </w:r>
            <w:r w:rsidR="00A34DAE" w:rsidRPr="007059D7">
              <w:rPr>
                <w:rFonts w:ascii="Times New Roman" w:hAnsi="Times New Roman" w:cs="Times New Roman"/>
                <w:sz w:val="20"/>
                <w:szCs w:val="24"/>
                <w:lang w:val="fr-FR"/>
              </w:rPr>
              <w:t>)</w:t>
            </w:r>
            <w:r w:rsidRPr="007059D7">
              <w:rPr>
                <w:rFonts w:ascii="Times New Roman" w:hAnsi="Times New Roman" w:cs="Times New Roman"/>
                <w:sz w:val="20"/>
                <w:szCs w:val="24"/>
                <w:lang w:val="fr-FR"/>
              </w:rPr>
              <w:t>.</w:t>
            </w:r>
          </w:p>
          <w:p w14:paraId="2EE1CEBB" w14:textId="77777777" w:rsidR="00A34DAE" w:rsidRPr="007059D7" w:rsidRDefault="00953646" w:rsidP="00C96BEA">
            <w:pPr>
              <w:spacing w:after="0" w:line="240" w:lineRule="auto"/>
              <w:ind w:left="0" w:right="0" w:hanging="14"/>
              <w:jc w:val="left"/>
              <w:rPr>
                <w:rFonts w:ascii="Times New Roman" w:hAnsi="Times New Roman" w:cs="Times New Roman"/>
                <w:sz w:val="20"/>
                <w:szCs w:val="24"/>
                <w:lang w:val="fr-FR"/>
              </w:rPr>
            </w:pPr>
            <w:r w:rsidRPr="007059D7">
              <w:rPr>
                <w:rFonts w:ascii="Times New Roman" w:hAnsi="Times New Roman" w:cs="Times New Roman"/>
                <w:sz w:val="20"/>
                <w:szCs w:val="24"/>
                <w:lang w:val="fr-FR"/>
              </w:rPr>
              <w:t>J</w:t>
            </w:r>
            <w:r w:rsidR="00A34DAE" w:rsidRPr="007059D7">
              <w:rPr>
                <w:rFonts w:ascii="Times New Roman" w:hAnsi="Times New Roman" w:cs="Times New Roman"/>
                <w:sz w:val="20"/>
                <w:szCs w:val="24"/>
                <w:lang w:val="fr-FR"/>
              </w:rPr>
              <w:t>usque-là l’implication de parties prenantes publiques (cabinet et SG-provinces) –privées (Acteurs non étatiques) dans le processus de PSE se met en marche, la volonté est engagée ;</w:t>
            </w:r>
          </w:p>
          <w:p w14:paraId="27C4A42B" w14:textId="77777777" w:rsidR="00A34DAE" w:rsidRPr="007059D7" w:rsidRDefault="00953646" w:rsidP="00C96BEA">
            <w:pPr>
              <w:spacing w:after="0" w:line="240" w:lineRule="auto"/>
              <w:ind w:left="0" w:right="0" w:hanging="14"/>
              <w:jc w:val="left"/>
              <w:rPr>
                <w:rFonts w:ascii="Times New Roman" w:hAnsi="Times New Roman" w:cs="Times New Roman"/>
                <w:sz w:val="20"/>
                <w:szCs w:val="24"/>
                <w:lang w:val="fr-FR"/>
              </w:rPr>
            </w:pPr>
            <w:r w:rsidRPr="007059D7">
              <w:rPr>
                <w:rFonts w:ascii="Times New Roman" w:hAnsi="Times New Roman" w:cs="Times New Roman"/>
                <w:sz w:val="20"/>
                <w:szCs w:val="24"/>
                <w:lang w:val="fr-FR"/>
              </w:rPr>
              <w:t>Malgré les efforts d’implication,</w:t>
            </w:r>
            <w:r w:rsidR="00A34DAE" w:rsidRPr="007059D7">
              <w:rPr>
                <w:rFonts w:ascii="Times New Roman" w:hAnsi="Times New Roman" w:cs="Times New Roman"/>
                <w:sz w:val="20"/>
                <w:szCs w:val="24"/>
                <w:lang w:val="fr-FR"/>
              </w:rPr>
              <w:t xml:space="preserve"> la FEC (secteur privé) n’est pas encore très visible dans la réforme, un ef</w:t>
            </w:r>
            <w:r w:rsidRPr="007059D7">
              <w:rPr>
                <w:rFonts w:ascii="Times New Roman" w:hAnsi="Times New Roman" w:cs="Times New Roman"/>
                <w:sz w:val="20"/>
                <w:szCs w:val="24"/>
                <w:lang w:val="fr-FR"/>
              </w:rPr>
              <w:t>fort va être fait dans ce sens.</w:t>
            </w:r>
          </w:p>
          <w:p w14:paraId="3DDABCFE" w14:textId="77777777" w:rsidR="00A34DAE" w:rsidRPr="007059D7" w:rsidRDefault="00A34DAE" w:rsidP="00C96BEA">
            <w:pPr>
              <w:spacing w:after="0"/>
              <w:ind w:left="0" w:right="0" w:hanging="14"/>
              <w:jc w:val="left"/>
              <w:rPr>
                <w:rFonts w:ascii="Times New Roman" w:hAnsi="Times New Roman" w:cs="Times New Roman"/>
                <w:sz w:val="24"/>
                <w:szCs w:val="24"/>
              </w:rPr>
            </w:pPr>
            <w:r w:rsidRPr="007059D7">
              <w:rPr>
                <w:rFonts w:ascii="Times New Roman" w:hAnsi="Times New Roman" w:cs="Times New Roman"/>
                <w:sz w:val="20"/>
                <w:szCs w:val="24"/>
                <w:lang w:val="fr-FR"/>
              </w:rPr>
              <w:t>-Le risque est devenu moyen et pourra être maitrisé ;</w:t>
            </w:r>
          </w:p>
        </w:tc>
      </w:tr>
    </w:tbl>
    <w:p w14:paraId="7D041031" w14:textId="77777777" w:rsidR="00226E15" w:rsidRDefault="00226E15" w:rsidP="00953646">
      <w:pPr>
        <w:ind w:left="0" w:firstLine="0"/>
        <w:rPr>
          <w:rFonts w:ascii="Times New Roman" w:hAnsi="Times New Roman" w:cs="Times New Roman"/>
          <w:sz w:val="24"/>
          <w:szCs w:val="24"/>
        </w:rPr>
        <w:sectPr w:rsidR="00226E15" w:rsidSect="00226E15">
          <w:pgSz w:w="16838" w:h="11906" w:orient="landscape"/>
          <w:pgMar w:top="1411" w:right="1411" w:bottom="1411" w:left="1411" w:header="706" w:footer="706" w:gutter="0"/>
          <w:cols w:space="708"/>
          <w:docGrid w:linePitch="360"/>
        </w:sectPr>
      </w:pPr>
    </w:p>
    <w:p w14:paraId="360F2EC9" w14:textId="4974DB93" w:rsidR="00310D1F" w:rsidRPr="007059D7" w:rsidRDefault="0081290E" w:rsidP="007059D7">
      <w:pPr>
        <w:pStyle w:val="Heading2"/>
        <w:numPr>
          <w:ilvl w:val="0"/>
          <w:numId w:val="36"/>
        </w:numPr>
        <w:shd w:val="clear" w:color="auto" w:fill="BFBFBF" w:themeFill="background1" w:themeFillShade="BF"/>
        <w:jc w:val="center"/>
        <w:rPr>
          <w:rFonts w:ascii="Times New Roman" w:eastAsia="Arial" w:hAnsi="Times New Roman" w:cs="Times New Roman"/>
          <w:b/>
          <w:color w:val="000000" w:themeColor="text1"/>
        </w:rPr>
      </w:pPr>
      <w:bookmarkStart w:id="14" w:name="_Toc15027816"/>
      <w:r w:rsidRPr="007059D7">
        <w:rPr>
          <w:rFonts w:ascii="Times New Roman" w:eastAsia="Arial" w:hAnsi="Times New Roman" w:cs="Times New Roman"/>
          <w:b/>
          <w:color w:val="000000" w:themeColor="text1"/>
        </w:rPr>
        <w:t>Illustration</w:t>
      </w:r>
      <w:r w:rsidR="00310D1F" w:rsidRPr="007059D7">
        <w:rPr>
          <w:rFonts w:ascii="Times New Roman" w:eastAsia="Arial" w:hAnsi="Times New Roman" w:cs="Times New Roman"/>
          <w:b/>
          <w:color w:val="000000" w:themeColor="text1"/>
        </w:rPr>
        <w:t xml:space="preserve"> narrative spécifique</w:t>
      </w:r>
      <w:bookmarkEnd w:id="14"/>
    </w:p>
    <w:p w14:paraId="530524E5" w14:textId="77777777" w:rsidR="00F45CDA" w:rsidRDefault="00F45CDA" w:rsidP="007A2F2A">
      <w:pPr>
        <w:tabs>
          <w:tab w:val="left" w:pos="1494"/>
        </w:tabs>
        <w:rPr>
          <w:rFonts w:ascii="Times New Roman" w:hAnsi="Times New Roman" w:cs="Times New Roman"/>
          <w:sz w:val="24"/>
          <w:szCs w:val="24"/>
        </w:rPr>
      </w:pPr>
    </w:p>
    <w:p w14:paraId="77F297D8" w14:textId="57BE4976" w:rsidR="003949F8" w:rsidRDefault="003949F8" w:rsidP="007A2F2A">
      <w:pPr>
        <w:tabs>
          <w:tab w:val="left" w:pos="1494"/>
        </w:tabs>
        <w:rPr>
          <w:rFonts w:ascii="Times New Roman" w:hAnsi="Times New Roman" w:cs="Times New Roman"/>
          <w:sz w:val="24"/>
          <w:szCs w:val="24"/>
        </w:rPr>
      </w:pPr>
    </w:p>
    <w:p w14:paraId="19F19421" w14:textId="59CE40CF" w:rsidR="00522B7B" w:rsidRDefault="00A028DA" w:rsidP="00522B7B">
      <w:pPr>
        <w:rPr>
          <w:rFonts w:ascii="Times New Roman" w:hAnsi="Times New Roman" w:cs="Times New Roman"/>
          <w:sz w:val="24"/>
          <w:szCs w:val="24"/>
        </w:rPr>
      </w:pPr>
      <w:r>
        <w:rPr>
          <w:rFonts w:ascii="Times New Roman" w:hAnsi="Times New Roman" w:cs="Times New Roman"/>
          <w:sz w:val="24"/>
          <w:szCs w:val="24"/>
        </w:rPr>
        <w:t>Le programme a permis d</w:t>
      </w:r>
      <w:r w:rsidR="00327768">
        <w:rPr>
          <w:rFonts w:ascii="Times New Roman" w:hAnsi="Times New Roman" w:cs="Times New Roman"/>
          <w:sz w:val="24"/>
          <w:szCs w:val="24"/>
        </w:rPr>
        <w:t>e renforcer le dialogue national autour du</w:t>
      </w:r>
      <w:r>
        <w:rPr>
          <w:rFonts w:ascii="Times New Roman" w:hAnsi="Times New Roman" w:cs="Times New Roman"/>
          <w:sz w:val="24"/>
          <w:szCs w:val="24"/>
        </w:rPr>
        <w:t xml:space="preserve"> processus de la réforme foncière à travers sa démarche participative et de terrain. Cela s’illustre par l’organisation d’ateliers provinciaux dans une dizaine de province en 2019. Ainsi, les parties prenantes ont été impliquées dans les différentes réflexions avant et pendant les consultations. Cette démarche a permis d’accentuer l’appropriation du processus par l’ensemble des acteurs. En effet, en plus de l’information sensibilisation des acteurs, le programme a impliqué certaines catégorie dans l’animation des consultations afin de leur permettre de porter le message de la CONAREF au niveau des provinces et au sein des grands réseau dont ils sont membres. Cela permet aussi de recueillir les contributions des différentes parties prenantes pour l</w:t>
      </w:r>
      <w:r w:rsidR="00243C5F">
        <w:rPr>
          <w:rFonts w:ascii="Times New Roman" w:hAnsi="Times New Roman" w:cs="Times New Roman"/>
          <w:sz w:val="24"/>
          <w:szCs w:val="24"/>
        </w:rPr>
        <w:t xml:space="preserve">’amélioration du projet de politique foncière nationale. </w:t>
      </w:r>
    </w:p>
    <w:p w14:paraId="3814E438" w14:textId="5899282E" w:rsidR="00243C5F" w:rsidRDefault="00243C5F" w:rsidP="00522B7B">
      <w:pPr>
        <w:rPr>
          <w:rFonts w:ascii="Times New Roman" w:hAnsi="Times New Roman" w:cs="Times New Roman"/>
          <w:sz w:val="24"/>
          <w:szCs w:val="24"/>
        </w:rPr>
      </w:pPr>
    </w:p>
    <w:p w14:paraId="294D2BAA" w14:textId="4C077698" w:rsidR="00243C5F" w:rsidRDefault="00243C5F" w:rsidP="00522B7B">
      <w:pPr>
        <w:rPr>
          <w:rFonts w:ascii="Times New Roman" w:hAnsi="Times New Roman" w:cs="Times New Roman"/>
          <w:sz w:val="24"/>
          <w:szCs w:val="24"/>
        </w:rPr>
      </w:pPr>
      <w:r>
        <w:rPr>
          <w:rFonts w:ascii="Times New Roman" w:hAnsi="Times New Roman" w:cs="Times New Roman"/>
          <w:sz w:val="24"/>
          <w:szCs w:val="24"/>
        </w:rPr>
        <w:t>En outre, la mise en place progressive des coordinations provinciales de la CONAREF sous forme de cadres de concertation</w:t>
      </w:r>
      <w:r w:rsidR="007503A4">
        <w:rPr>
          <w:rFonts w:ascii="Times New Roman" w:hAnsi="Times New Roman" w:cs="Times New Roman"/>
          <w:sz w:val="24"/>
          <w:szCs w:val="24"/>
        </w:rPr>
        <w:t xml:space="preserve"> permet aussi d’élargir le débat autour de la réforme et de renforcer la participation des acteurs au niveau décentralisé. Au cours des consultations déjà réalisées, </w:t>
      </w:r>
      <w:r w:rsidR="00DA5F97">
        <w:rPr>
          <w:rFonts w:ascii="Times New Roman" w:hAnsi="Times New Roman" w:cs="Times New Roman"/>
          <w:sz w:val="24"/>
          <w:szCs w:val="24"/>
        </w:rPr>
        <w:t xml:space="preserve">la majorité des participants apprenait pour la première fois de l’existence de la CONAREF et la prévision par son décret de création de la mise en place d’un démembrement en province. </w:t>
      </w:r>
      <w:r w:rsidR="00380381">
        <w:rPr>
          <w:rFonts w:ascii="Times New Roman" w:hAnsi="Times New Roman" w:cs="Times New Roman"/>
          <w:sz w:val="24"/>
          <w:szCs w:val="24"/>
        </w:rPr>
        <w:t>U</w:t>
      </w:r>
      <w:r w:rsidR="00DA5F97">
        <w:rPr>
          <w:rFonts w:ascii="Times New Roman" w:hAnsi="Times New Roman" w:cs="Times New Roman"/>
          <w:sz w:val="24"/>
          <w:szCs w:val="24"/>
        </w:rPr>
        <w:t>n</w:t>
      </w:r>
      <w:r w:rsidR="00380381">
        <w:rPr>
          <w:rFonts w:ascii="Times New Roman" w:hAnsi="Times New Roman" w:cs="Times New Roman"/>
          <w:sz w:val="24"/>
          <w:szCs w:val="24"/>
        </w:rPr>
        <w:t xml:space="preserve"> résultat important des consultations est donc de </w:t>
      </w:r>
      <w:r w:rsidR="0063308D">
        <w:rPr>
          <w:rFonts w:ascii="Times New Roman" w:hAnsi="Times New Roman" w:cs="Times New Roman"/>
          <w:sz w:val="24"/>
          <w:szCs w:val="24"/>
        </w:rPr>
        <w:t>porter l’information auprès des acteurs, y compris les autorités, et les pousser à la formalisation d’un tel cadre en s’appuyant sur l’arrêté du ministre national en charge des affaires foncières sur les coordinations provinciales de la CONAREF. La seconde étape après les consultations est de faire le suivi auprès des provinces qui ont pris l’engagement d’en créer et d’établir un lien formel avec le secrétariat permanent à Kinshasa.</w:t>
      </w:r>
    </w:p>
    <w:p w14:paraId="1445E4A9" w14:textId="77777777" w:rsidR="00243C5F" w:rsidRDefault="00243C5F" w:rsidP="00522B7B">
      <w:pPr>
        <w:rPr>
          <w:rFonts w:ascii="Times New Roman" w:hAnsi="Times New Roman" w:cs="Times New Roman"/>
          <w:sz w:val="24"/>
          <w:szCs w:val="24"/>
        </w:rPr>
      </w:pPr>
    </w:p>
    <w:p w14:paraId="54748D74" w14:textId="77777777" w:rsidR="00964636" w:rsidRPr="007059D7" w:rsidRDefault="00964636" w:rsidP="007059D7">
      <w:pPr>
        <w:pStyle w:val="Heading2"/>
        <w:numPr>
          <w:ilvl w:val="0"/>
          <w:numId w:val="36"/>
        </w:numPr>
        <w:shd w:val="clear" w:color="auto" w:fill="BFBFBF" w:themeFill="background1" w:themeFillShade="BF"/>
        <w:jc w:val="center"/>
        <w:rPr>
          <w:rFonts w:ascii="Times New Roman" w:eastAsia="Arial" w:hAnsi="Times New Roman" w:cs="Times New Roman"/>
          <w:b/>
          <w:color w:val="000000" w:themeColor="text1"/>
        </w:rPr>
      </w:pPr>
      <w:bookmarkStart w:id="15" w:name="_Toc15027817"/>
      <w:bookmarkStart w:id="16" w:name="_Hlk31027780"/>
      <w:r w:rsidRPr="007059D7">
        <w:rPr>
          <w:rFonts w:ascii="Times New Roman" w:eastAsia="Arial" w:hAnsi="Times New Roman" w:cs="Times New Roman"/>
          <w:b/>
          <w:color w:val="000000" w:themeColor="text1"/>
        </w:rPr>
        <w:t>Modalités de suivi</w:t>
      </w:r>
      <w:bookmarkEnd w:id="15"/>
    </w:p>
    <w:p w14:paraId="16638012" w14:textId="77777777" w:rsidR="00964636" w:rsidRPr="007059D7" w:rsidRDefault="00964636" w:rsidP="00964636">
      <w:pPr>
        <w:spacing w:after="8" w:line="259" w:lineRule="auto"/>
        <w:ind w:left="350" w:right="0" w:firstLine="0"/>
        <w:jc w:val="left"/>
        <w:rPr>
          <w:rFonts w:ascii="Times New Roman" w:hAnsi="Times New Roman" w:cs="Times New Roman"/>
          <w:sz w:val="24"/>
          <w:szCs w:val="24"/>
        </w:rPr>
      </w:pPr>
    </w:p>
    <w:p w14:paraId="0234FFB8" w14:textId="2C5EADA9" w:rsidR="0075427E" w:rsidRDefault="00320683" w:rsidP="00AF72C4">
      <w:pPr>
        <w:ind w:right="35"/>
        <w:rPr>
          <w:rFonts w:ascii="Times New Roman" w:hAnsi="Times New Roman" w:cs="Times New Roman"/>
          <w:sz w:val="24"/>
        </w:rPr>
      </w:pPr>
      <w:r>
        <w:rPr>
          <w:rFonts w:ascii="Times New Roman" w:hAnsi="Times New Roman" w:cs="Times New Roman"/>
          <w:sz w:val="24"/>
        </w:rPr>
        <w:t>En termes de</w:t>
      </w:r>
      <w:r w:rsidR="004A6E06">
        <w:rPr>
          <w:rFonts w:ascii="Times New Roman" w:hAnsi="Times New Roman" w:cs="Times New Roman"/>
          <w:sz w:val="24"/>
        </w:rPr>
        <w:t xml:space="preserve"> Suivi du programme,</w:t>
      </w:r>
      <w:r w:rsidR="001C5365">
        <w:rPr>
          <w:rFonts w:ascii="Times New Roman" w:hAnsi="Times New Roman" w:cs="Times New Roman"/>
          <w:sz w:val="24"/>
        </w:rPr>
        <w:t xml:space="preserve"> </w:t>
      </w:r>
      <w:r w:rsidR="004A6E06">
        <w:rPr>
          <w:rFonts w:ascii="Times New Roman" w:hAnsi="Times New Roman" w:cs="Times New Roman"/>
          <w:sz w:val="24"/>
        </w:rPr>
        <w:t>l’an</w:t>
      </w:r>
      <w:r w:rsidR="001C5365">
        <w:rPr>
          <w:rFonts w:ascii="Times New Roman" w:hAnsi="Times New Roman" w:cs="Times New Roman"/>
          <w:sz w:val="24"/>
        </w:rPr>
        <w:t>née</w:t>
      </w:r>
      <w:r w:rsidR="004A6E06">
        <w:rPr>
          <w:rFonts w:ascii="Times New Roman" w:hAnsi="Times New Roman" w:cs="Times New Roman"/>
          <w:sz w:val="24"/>
        </w:rPr>
        <w:t xml:space="preserve"> 2019 a débuté avec une retraite de planification annuelle qui a réuni </w:t>
      </w:r>
      <w:r w:rsidR="0075427E">
        <w:rPr>
          <w:rFonts w:ascii="Times New Roman" w:hAnsi="Times New Roman" w:cs="Times New Roman"/>
          <w:sz w:val="24"/>
        </w:rPr>
        <w:t xml:space="preserve">ONU-HABITAT, CONAREF, FONAREDD, </w:t>
      </w:r>
      <w:r w:rsidR="001C5365">
        <w:rPr>
          <w:rFonts w:ascii="Times New Roman" w:hAnsi="Times New Roman" w:cs="Times New Roman"/>
          <w:sz w:val="24"/>
        </w:rPr>
        <w:t>le ministère aux</w:t>
      </w:r>
      <w:r w:rsidR="0075427E">
        <w:rPr>
          <w:rFonts w:ascii="Times New Roman" w:hAnsi="Times New Roman" w:cs="Times New Roman"/>
          <w:sz w:val="24"/>
        </w:rPr>
        <w:t xml:space="preserve"> affaires foncières et quelques partenaires de la société civile. A l’issue de cette retraite, un Plan de travail annuel </w:t>
      </w:r>
      <w:r w:rsidR="002A57B4">
        <w:rPr>
          <w:rFonts w:ascii="Times New Roman" w:hAnsi="Times New Roman" w:cs="Times New Roman"/>
          <w:sz w:val="24"/>
        </w:rPr>
        <w:t>budgétisé</w:t>
      </w:r>
      <w:r w:rsidR="0075427E">
        <w:rPr>
          <w:rFonts w:ascii="Times New Roman" w:hAnsi="Times New Roman" w:cs="Times New Roman"/>
          <w:sz w:val="24"/>
        </w:rPr>
        <w:t xml:space="preserve"> a été </w:t>
      </w:r>
      <w:r w:rsidR="002A57B4">
        <w:rPr>
          <w:rFonts w:ascii="Times New Roman" w:hAnsi="Times New Roman" w:cs="Times New Roman"/>
          <w:sz w:val="24"/>
        </w:rPr>
        <w:t>élaboré</w:t>
      </w:r>
      <w:r w:rsidR="0075427E">
        <w:rPr>
          <w:rFonts w:ascii="Times New Roman" w:hAnsi="Times New Roman" w:cs="Times New Roman"/>
          <w:sz w:val="24"/>
        </w:rPr>
        <w:t xml:space="preserve"> pour la mise en œuvre</w:t>
      </w:r>
      <w:r w:rsidR="007B5A8B">
        <w:rPr>
          <w:rFonts w:ascii="Times New Roman" w:hAnsi="Times New Roman" w:cs="Times New Roman"/>
          <w:sz w:val="24"/>
        </w:rPr>
        <w:t xml:space="preserve"> </w:t>
      </w:r>
      <w:r w:rsidR="0075427E">
        <w:rPr>
          <w:rFonts w:ascii="Times New Roman" w:hAnsi="Times New Roman" w:cs="Times New Roman"/>
          <w:sz w:val="24"/>
        </w:rPr>
        <w:t>des activités de l’an 2019</w:t>
      </w:r>
      <w:r w:rsidR="001C5365">
        <w:rPr>
          <w:rFonts w:ascii="Times New Roman" w:hAnsi="Times New Roman" w:cs="Times New Roman"/>
          <w:sz w:val="24"/>
        </w:rPr>
        <w:t>, qui sera validé, plus tard, par</w:t>
      </w:r>
      <w:r w:rsidR="0075427E">
        <w:rPr>
          <w:rFonts w:ascii="Times New Roman" w:hAnsi="Times New Roman" w:cs="Times New Roman"/>
          <w:sz w:val="24"/>
        </w:rPr>
        <w:t xml:space="preserve"> </w:t>
      </w:r>
      <w:r w:rsidR="0063308D">
        <w:rPr>
          <w:rFonts w:ascii="Times New Roman" w:hAnsi="Times New Roman" w:cs="Times New Roman"/>
          <w:sz w:val="24"/>
        </w:rPr>
        <w:t xml:space="preserve">le </w:t>
      </w:r>
      <w:r w:rsidR="0075427E">
        <w:rPr>
          <w:rFonts w:ascii="Times New Roman" w:hAnsi="Times New Roman" w:cs="Times New Roman"/>
          <w:sz w:val="24"/>
        </w:rPr>
        <w:t xml:space="preserve">comité de gestion organisée pendant le premier semestre </w:t>
      </w:r>
      <w:r w:rsidR="002A57B4">
        <w:rPr>
          <w:rFonts w:ascii="Times New Roman" w:hAnsi="Times New Roman" w:cs="Times New Roman"/>
          <w:sz w:val="24"/>
        </w:rPr>
        <w:t>concernant</w:t>
      </w:r>
      <w:r w:rsidR="0075427E">
        <w:rPr>
          <w:rFonts w:ascii="Times New Roman" w:hAnsi="Times New Roman" w:cs="Times New Roman"/>
          <w:sz w:val="24"/>
        </w:rPr>
        <w:t xml:space="preserve"> la validation du PTBA, l’accord entre ONU-HABITAT et la CONAREF ainsi que le rapport annuel 2018.</w:t>
      </w:r>
    </w:p>
    <w:p w14:paraId="4642ECC4" w14:textId="66992A98" w:rsidR="0075427E" w:rsidRDefault="0075427E" w:rsidP="00DB06F9">
      <w:pPr>
        <w:ind w:right="35"/>
        <w:rPr>
          <w:rFonts w:ascii="Times New Roman" w:hAnsi="Times New Roman" w:cs="Times New Roman"/>
          <w:sz w:val="24"/>
        </w:rPr>
      </w:pPr>
    </w:p>
    <w:p w14:paraId="3BE228D3" w14:textId="07810FF6" w:rsidR="00DB06F9" w:rsidRDefault="00DB06F9" w:rsidP="00DB06F9">
      <w:pPr>
        <w:ind w:right="35"/>
        <w:rPr>
          <w:rFonts w:ascii="Times New Roman" w:hAnsi="Times New Roman" w:cs="Times New Roman"/>
          <w:sz w:val="24"/>
        </w:rPr>
      </w:pPr>
      <w:r>
        <w:rPr>
          <w:rFonts w:ascii="Times New Roman" w:hAnsi="Times New Roman" w:cs="Times New Roman"/>
          <w:sz w:val="24"/>
        </w:rPr>
        <w:t xml:space="preserve">Le système de Suivi et Evaluation du programme a été conçu et mis en place à travers une stratégie de suivi et évaluation élaborée et validée, un plan de suivi et évaluation annuel et des outils de collecte des données et </w:t>
      </w:r>
      <w:r>
        <w:rPr>
          <w:rFonts w:ascii="Times New Roman" w:hAnsi="Times New Roman" w:cs="Times New Roman"/>
          <w:sz w:val="24"/>
        </w:rPr>
        <w:t xml:space="preserve">de </w:t>
      </w:r>
      <w:r>
        <w:rPr>
          <w:rFonts w:ascii="Times New Roman" w:hAnsi="Times New Roman" w:cs="Times New Roman"/>
          <w:sz w:val="24"/>
        </w:rPr>
        <w:t>rapportage. L’opérationnalité du système en place ne sera effective que lorsque le partenaire en charge de la mise en œuvre de la réforme foncière s’en appropriera complètement pour faire le suivi du process, néanmoins certains éléments du système sont déjà pris en compte par le partenaire. Afin d’assurer une bonne mise en place du système, un renforcement de capacité du partenaire est essentiel pour lui permettre de comprendre son importance ainsi que sa fonctionnalité.</w:t>
      </w:r>
    </w:p>
    <w:p w14:paraId="6E450030" w14:textId="77777777" w:rsidR="00DB06F9" w:rsidRDefault="00DB06F9" w:rsidP="00DB06F9">
      <w:pPr>
        <w:ind w:right="35"/>
        <w:rPr>
          <w:rFonts w:ascii="Times New Roman" w:hAnsi="Times New Roman" w:cs="Times New Roman"/>
          <w:sz w:val="24"/>
        </w:rPr>
      </w:pPr>
    </w:p>
    <w:p w14:paraId="682533F6" w14:textId="77777777" w:rsidR="00DB06F9" w:rsidRDefault="00DB06F9" w:rsidP="00DB06F9">
      <w:pPr>
        <w:ind w:right="35"/>
        <w:rPr>
          <w:rFonts w:ascii="Times New Roman" w:hAnsi="Times New Roman" w:cs="Times New Roman"/>
          <w:sz w:val="24"/>
        </w:rPr>
      </w:pPr>
      <w:r>
        <w:rPr>
          <w:rFonts w:ascii="Times New Roman" w:hAnsi="Times New Roman" w:cs="Times New Roman"/>
          <w:sz w:val="24"/>
        </w:rPr>
        <w:t xml:space="preserve">Pendant cette période, le programme a reçu une vérification indépendante du programme conduite par un consultant du fonds CAFI, il était aussi planifié une évaluation mis parcours du programme pendant la même période. Cette évaluation n’a pas encore eu lieu pour donner suite aux résultats d’une évaluation interne du niveau d’avancement des activités qui ne justifiait pas valablement la tenue de cette évaluation. Cependant, l’option de la tenue de cette évaluation sera levée avec l’orientation du comité de gestion justifiant la pertinence de cette activité. Néanmoins, une évaluation initiale des partenaires de mise en œuvre du programme a été déclenchée </w:t>
      </w:r>
      <w:r w:rsidRPr="009325FB">
        <w:rPr>
          <w:rFonts w:ascii="Times New Roman" w:hAnsi="Times New Roman" w:cs="Times New Roman"/>
          <w:sz w:val="24"/>
        </w:rPr>
        <w:t>au début du partenariat pour souligner la capacité organisationnelle des partenaires afin de bien définir leur rôle dans la gestion du projet. Une autre évaluation est prévue à la fin du partenariat pour évaluer le niveau d’amélioration de la capacité organisationnelle des partenaires à la fin de l’appui reçu à travers le projet mis en œuvre.</w:t>
      </w:r>
    </w:p>
    <w:p w14:paraId="76474E63" w14:textId="77777777" w:rsidR="00DB06F9" w:rsidRDefault="00DB06F9" w:rsidP="00DB06F9">
      <w:pPr>
        <w:ind w:right="35"/>
        <w:rPr>
          <w:rFonts w:ascii="Times New Roman" w:hAnsi="Times New Roman" w:cs="Times New Roman"/>
          <w:sz w:val="24"/>
        </w:rPr>
      </w:pPr>
    </w:p>
    <w:p w14:paraId="28972CFE" w14:textId="2E5E7F80" w:rsidR="00DB06F9" w:rsidRPr="009325FB" w:rsidRDefault="00DB06F9" w:rsidP="00DB06F9">
      <w:pPr>
        <w:ind w:left="10" w:right="35" w:firstLine="0"/>
        <w:rPr>
          <w:rFonts w:ascii="Times New Roman" w:hAnsi="Times New Roman" w:cs="Times New Roman"/>
          <w:sz w:val="24"/>
        </w:rPr>
      </w:pPr>
      <w:r>
        <w:rPr>
          <w:rFonts w:ascii="Times New Roman" w:hAnsi="Times New Roman" w:cs="Times New Roman"/>
          <w:sz w:val="24"/>
        </w:rPr>
        <w:t xml:space="preserve">Soulignons que des accords de partenariats signés avec deux agences locales d’exécution pour faciliter la </w:t>
      </w:r>
      <w:r w:rsidR="00F86379">
        <w:rPr>
          <w:rFonts w:ascii="Times New Roman" w:hAnsi="Times New Roman" w:cs="Times New Roman"/>
          <w:sz w:val="24"/>
        </w:rPr>
        <w:t xml:space="preserve">mise </w:t>
      </w:r>
      <w:r>
        <w:rPr>
          <w:rFonts w:ascii="Times New Roman" w:hAnsi="Times New Roman" w:cs="Times New Roman"/>
          <w:sz w:val="24"/>
        </w:rPr>
        <w:t>e</w:t>
      </w:r>
      <w:r w:rsidR="00F86379">
        <w:rPr>
          <w:rFonts w:ascii="Times New Roman" w:hAnsi="Times New Roman" w:cs="Times New Roman"/>
          <w:sz w:val="24"/>
        </w:rPr>
        <w:t xml:space="preserve">n œuvre </w:t>
      </w:r>
      <w:r>
        <w:rPr>
          <w:rFonts w:ascii="Times New Roman" w:hAnsi="Times New Roman" w:cs="Times New Roman"/>
          <w:sz w:val="24"/>
        </w:rPr>
        <w:t>des activités du programme ainsi que l’accord avec le partenaire gouvernemental (CONAREF) constituent une grande partie de la réussite dans l’atteinte des résultats. Les activités sont planifiées avec ces trois partenaires à travers différentes réunions et consultations, ensuite des réunions et communication de suivi des activités sont réalisées. A travers ces partenariats, le plan de suivi et évaluation est mis en œuvre et les outils sont utilisés par les partenaires</w:t>
      </w:r>
      <w:r w:rsidR="00F86379">
        <w:rPr>
          <w:rFonts w:ascii="Times New Roman" w:hAnsi="Times New Roman" w:cs="Times New Roman"/>
          <w:sz w:val="24"/>
        </w:rPr>
        <w:t>. P</w:t>
      </w:r>
      <w:r>
        <w:rPr>
          <w:rFonts w:ascii="Times New Roman" w:hAnsi="Times New Roman" w:cs="Times New Roman"/>
          <w:sz w:val="24"/>
        </w:rPr>
        <w:t xml:space="preserve">endant cette période plusieurs réunions techniques de suivi des activités et validation des résultats produits ont été tenues. Il s’agit des réunions de coordination du programme ONUHABITAT avec CONAREF, UCBC, CAGDFT dans le cadre de </w:t>
      </w:r>
      <w:r w:rsidR="0071498A">
        <w:rPr>
          <w:rFonts w:ascii="Times New Roman" w:hAnsi="Times New Roman" w:cs="Times New Roman"/>
          <w:sz w:val="24"/>
        </w:rPr>
        <w:t xml:space="preserve">la </w:t>
      </w:r>
      <w:r>
        <w:rPr>
          <w:rFonts w:ascii="Times New Roman" w:hAnsi="Times New Roman" w:cs="Times New Roman"/>
          <w:sz w:val="24"/>
        </w:rPr>
        <w:t xml:space="preserve">coordination, </w:t>
      </w:r>
      <w:r w:rsidR="0071498A">
        <w:rPr>
          <w:rFonts w:ascii="Times New Roman" w:hAnsi="Times New Roman" w:cs="Times New Roman"/>
          <w:sz w:val="24"/>
        </w:rPr>
        <w:t xml:space="preserve">du </w:t>
      </w:r>
      <w:r>
        <w:rPr>
          <w:rFonts w:ascii="Times New Roman" w:hAnsi="Times New Roman" w:cs="Times New Roman"/>
          <w:sz w:val="24"/>
        </w:rPr>
        <w:t xml:space="preserve">suivi et </w:t>
      </w:r>
      <w:r w:rsidR="0071498A">
        <w:rPr>
          <w:rFonts w:ascii="Times New Roman" w:hAnsi="Times New Roman" w:cs="Times New Roman"/>
          <w:sz w:val="24"/>
        </w:rPr>
        <w:t>de l’</w:t>
      </w:r>
      <w:r>
        <w:rPr>
          <w:rFonts w:ascii="Times New Roman" w:hAnsi="Times New Roman" w:cs="Times New Roman"/>
          <w:sz w:val="24"/>
        </w:rPr>
        <w:t>évaluation des activités du programme.</w:t>
      </w:r>
    </w:p>
    <w:p w14:paraId="5B6C780D" w14:textId="77777777" w:rsidR="003B5F9F" w:rsidRPr="0071498A" w:rsidRDefault="003B5F9F" w:rsidP="005A48FC">
      <w:pPr>
        <w:ind w:left="0" w:right="35" w:firstLine="0"/>
        <w:rPr>
          <w:rFonts w:ascii="Times New Roman" w:hAnsi="Times New Roman" w:cs="Times New Roman"/>
          <w:sz w:val="24"/>
        </w:rPr>
      </w:pPr>
    </w:p>
    <w:bookmarkEnd w:id="16"/>
    <w:p w14:paraId="5DE0EE05" w14:textId="59EAA516" w:rsidR="00FB55EA" w:rsidRPr="007059D7" w:rsidRDefault="00FB55EA" w:rsidP="00FB55EA">
      <w:pPr>
        <w:ind w:left="350" w:right="35" w:firstLine="0"/>
        <w:rPr>
          <w:rFonts w:ascii="Times New Roman" w:hAnsi="Times New Roman" w:cs="Times New Roman"/>
          <w:sz w:val="24"/>
        </w:rPr>
      </w:pPr>
    </w:p>
    <w:p w14:paraId="588435B1" w14:textId="77777777" w:rsidR="00964636" w:rsidRPr="007059D7" w:rsidRDefault="00964636" w:rsidP="007059D7">
      <w:pPr>
        <w:pStyle w:val="Heading2"/>
        <w:numPr>
          <w:ilvl w:val="0"/>
          <w:numId w:val="36"/>
        </w:numPr>
        <w:shd w:val="clear" w:color="auto" w:fill="BFBFBF" w:themeFill="background1" w:themeFillShade="BF"/>
        <w:jc w:val="center"/>
        <w:rPr>
          <w:rFonts w:ascii="Times New Roman" w:eastAsia="Arial" w:hAnsi="Times New Roman" w:cs="Times New Roman"/>
          <w:b/>
          <w:color w:val="000000" w:themeColor="text1"/>
        </w:rPr>
      </w:pPr>
      <w:bookmarkStart w:id="17" w:name="_Toc15027818"/>
      <w:r w:rsidRPr="007059D7">
        <w:rPr>
          <w:rFonts w:ascii="Times New Roman" w:eastAsia="Arial" w:hAnsi="Times New Roman" w:cs="Times New Roman"/>
          <w:b/>
          <w:color w:val="000000" w:themeColor="text1"/>
        </w:rPr>
        <w:t>Révisions programmatiques (le cas échéant)</w:t>
      </w:r>
      <w:bookmarkEnd w:id="17"/>
    </w:p>
    <w:p w14:paraId="630CAA48" w14:textId="77777777" w:rsidR="00964636" w:rsidRPr="007059D7" w:rsidRDefault="00964636" w:rsidP="0012369A">
      <w:pPr>
        <w:ind w:left="700" w:right="35" w:hanging="350"/>
        <w:rPr>
          <w:rFonts w:ascii="Times New Roman" w:hAnsi="Times New Roman" w:cs="Times New Roman"/>
          <w:sz w:val="24"/>
          <w:szCs w:val="24"/>
        </w:rPr>
      </w:pPr>
      <w:r w:rsidRPr="007059D7">
        <w:rPr>
          <w:rFonts w:ascii="Times New Roman" w:eastAsia="Segoe UI Symbol" w:hAnsi="Times New Roman" w:cs="Times New Roman"/>
          <w:sz w:val="24"/>
          <w:szCs w:val="24"/>
        </w:rPr>
        <w:t>•</w:t>
      </w:r>
      <w:r w:rsidRPr="007059D7">
        <w:rPr>
          <w:rFonts w:ascii="Times New Roman" w:eastAsia="Arial" w:hAnsi="Times New Roman" w:cs="Times New Roman"/>
          <w:sz w:val="24"/>
          <w:szCs w:val="24"/>
        </w:rPr>
        <w:tab/>
      </w:r>
      <w:r w:rsidR="00FB55EA" w:rsidRPr="007059D7">
        <w:rPr>
          <w:rFonts w:ascii="Times New Roman" w:hAnsi="Times New Roman" w:cs="Times New Roman"/>
          <w:sz w:val="24"/>
          <w:szCs w:val="24"/>
        </w:rPr>
        <w:t>Non applicable</w:t>
      </w:r>
    </w:p>
    <w:p w14:paraId="77ED6F6F" w14:textId="77777777" w:rsidR="00964636" w:rsidRPr="007059D7" w:rsidRDefault="00964636" w:rsidP="007059D7">
      <w:pPr>
        <w:pStyle w:val="Heading2"/>
        <w:numPr>
          <w:ilvl w:val="0"/>
          <w:numId w:val="36"/>
        </w:numPr>
        <w:shd w:val="clear" w:color="auto" w:fill="BFBFBF" w:themeFill="background1" w:themeFillShade="BF"/>
        <w:jc w:val="center"/>
        <w:rPr>
          <w:rFonts w:ascii="Times New Roman" w:eastAsia="Arial" w:hAnsi="Times New Roman" w:cs="Times New Roman"/>
          <w:b/>
          <w:color w:val="000000" w:themeColor="text1"/>
        </w:rPr>
      </w:pPr>
      <w:bookmarkStart w:id="18" w:name="_Toc15027819"/>
      <w:r w:rsidRPr="007059D7">
        <w:rPr>
          <w:rFonts w:ascii="Times New Roman" w:eastAsia="Arial" w:hAnsi="Times New Roman" w:cs="Times New Roman"/>
          <w:b/>
          <w:color w:val="000000" w:themeColor="text1"/>
        </w:rPr>
        <w:t>Ressources</w:t>
      </w:r>
      <w:bookmarkEnd w:id="18"/>
    </w:p>
    <w:p w14:paraId="6AD8E903" w14:textId="77777777" w:rsidR="009D5C2E" w:rsidRPr="007059D7" w:rsidRDefault="00EC55C6" w:rsidP="006C2B5F">
      <w:pPr>
        <w:ind w:left="360"/>
        <w:rPr>
          <w:rFonts w:ascii="Times New Roman" w:hAnsi="Times New Roman" w:cs="Times New Roman"/>
          <w:color w:val="000000" w:themeColor="text1"/>
          <w:sz w:val="24"/>
          <w:szCs w:val="24"/>
        </w:rPr>
      </w:pPr>
      <w:r w:rsidRPr="007059D7">
        <w:rPr>
          <w:rFonts w:ascii="Times New Roman" w:hAnsi="Times New Roman" w:cs="Times New Roman"/>
          <w:color w:val="000000" w:themeColor="text1"/>
          <w:sz w:val="24"/>
          <w:szCs w:val="24"/>
        </w:rPr>
        <w:t xml:space="preserve">L’utilisation des ressources financière est présentée dans le rapport financier </w:t>
      </w:r>
      <w:r w:rsidR="006C2B5F">
        <w:rPr>
          <w:rFonts w:ascii="Times New Roman" w:hAnsi="Times New Roman" w:cs="Times New Roman"/>
          <w:color w:val="000000" w:themeColor="text1"/>
          <w:sz w:val="24"/>
          <w:szCs w:val="24"/>
        </w:rPr>
        <w:t>semestriel</w:t>
      </w:r>
      <w:r w:rsidRPr="007059D7">
        <w:rPr>
          <w:rFonts w:ascii="Times New Roman" w:hAnsi="Times New Roman" w:cs="Times New Roman"/>
          <w:color w:val="000000" w:themeColor="text1"/>
          <w:sz w:val="24"/>
          <w:szCs w:val="24"/>
        </w:rPr>
        <w:t>.</w:t>
      </w:r>
      <w:r w:rsidR="006C2B5F">
        <w:rPr>
          <w:rFonts w:ascii="Times New Roman" w:hAnsi="Times New Roman" w:cs="Times New Roman"/>
          <w:color w:val="000000" w:themeColor="text1"/>
          <w:sz w:val="24"/>
          <w:szCs w:val="24"/>
        </w:rPr>
        <w:t xml:space="preserve"> Ce rapport est soumis séparément et reflété dans la fiche de performance des agences. </w:t>
      </w:r>
    </w:p>
    <w:p w14:paraId="1E700351" w14:textId="77777777" w:rsidR="009D5C2E" w:rsidRPr="007059D7" w:rsidRDefault="009D5C2E" w:rsidP="009D5C2E">
      <w:pPr>
        <w:pStyle w:val="ListParagraph"/>
        <w:spacing w:after="8" w:line="259" w:lineRule="auto"/>
        <w:ind w:right="0" w:firstLine="0"/>
        <w:jc w:val="left"/>
        <w:rPr>
          <w:rFonts w:ascii="Times New Roman" w:hAnsi="Times New Roman" w:cs="Times New Roman"/>
          <w:color w:val="000000" w:themeColor="text1"/>
          <w:sz w:val="24"/>
          <w:szCs w:val="24"/>
        </w:rPr>
      </w:pPr>
    </w:p>
    <w:p w14:paraId="4A3BEB34" w14:textId="77777777" w:rsidR="005E0B59" w:rsidRPr="007059D7" w:rsidRDefault="005E0B59" w:rsidP="00E90E4D">
      <w:pPr>
        <w:spacing w:after="4944"/>
        <w:ind w:right="35"/>
        <w:rPr>
          <w:rFonts w:ascii="Times New Roman" w:hAnsi="Times New Roman" w:cs="Times New Roman"/>
          <w:sz w:val="24"/>
          <w:szCs w:val="24"/>
        </w:rPr>
      </w:pPr>
    </w:p>
    <w:sectPr w:rsidR="005E0B59" w:rsidRPr="007059D7" w:rsidSect="00226E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29F75" w14:textId="77777777" w:rsidR="00915807" w:rsidRDefault="00915807">
      <w:pPr>
        <w:spacing w:after="0" w:line="240" w:lineRule="auto"/>
      </w:pPr>
      <w:r>
        <w:separator/>
      </w:r>
    </w:p>
  </w:endnote>
  <w:endnote w:type="continuationSeparator" w:id="0">
    <w:p w14:paraId="38114909" w14:textId="77777777" w:rsidR="00915807" w:rsidRDefault="00915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5691A" w14:textId="77777777" w:rsidR="009E0F8D" w:rsidRDefault="009E0F8D">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266365"/>
      <w:docPartObj>
        <w:docPartGallery w:val="Page Numbers (Bottom of Page)"/>
        <w:docPartUnique/>
      </w:docPartObj>
    </w:sdtPr>
    <w:sdtContent>
      <w:p w14:paraId="3DEF0D66" w14:textId="19B1DB03" w:rsidR="009E0F8D" w:rsidRDefault="009E0F8D">
        <w:pPr>
          <w:spacing w:after="160" w:line="259" w:lineRule="auto"/>
          <w:ind w:left="0" w:right="0" w:firstLine="0"/>
          <w:jc w:val="left"/>
        </w:pPr>
        <w:r>
          <w:rPr>
            <w:noProof/>
            <w:lang w:val="fr-FR" w:eastAsia="fr-FR"/>
          </w:rPr>
          <mc:AlternateContent>
            <mc:Choice Requires="wps">
              <w:drawing>
                <wp:anchor distT="0" distB="0" distL="114300" distR="114300" simplePos="0" relativeHeight="251663360" behindDoc="0" locked="0" layoutInCell="0" allowOverlap="1" wp14:anchorId="0319A6FB" wp14:editId="60F7B399">
                  <wp:simplePos x="0" y="0"/>
                  <wp:positionH relativeFrom="rightMargin">
                    <wp:align>left</wp:align>
                  </wp:positionH>
                  <mc:AlternateContent>
                    <mc:Choice Requires="wp14">
                      <wp:positionV relativeFrom="bottomMargin">
                        <wp14:pctPosVOffset>7000</wp14:pctPosVOffset>
                      </wp:positionV>
                    </mc:Choice>
                    <mc:Fallback>
                      <wp:positionV relativeFrom="page">
                        <wp:posOffset>9858375</wp:posOffset>
                      </wp:positionV>
                    </mc:Fallback>
                  </mc:AlternateContent>
                  <wp:extent cx="368300" cy="274320"/>
                  <wp:effectExtent l="0" t="0" r="0" b="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1F2DC2C" w14:textId="77777777" w:rsidR="009E0F8D" w:rsidRDefault="009E0F8D">
                              <w:pPr>
                                <w:jc w:val="center"/>
                              </w:pPr>
                              <w:r>
                                <w:rPr>
                                  <w:sz w:val="22"/>
                                </w:rPr>
                                <w:fldChar w:fldCharType="begin"/>
                              </w:r>
                              <w:r>
                                <w:instrText>PAGE    \* MERGEFORMAT</w:instrText>
                              </w:r>
                              <w:r>
                                <w:rPr>
                                  <w:sz w:val="22"/>
                                </w:rPr>
                                <w:fldChar w:fldCharType="separate"/>
                              </w:r>
                              <w:r w:rsidRPr="007611FA">
                                <w:rPr>
                                  <w:noProof/>
                                  <w:sz w:val="16"/>
                                  <w:szCs w:val="16"/>
                                  <w:lang w:val="fr-FR"/>
                                </w:rPr>
                                <w:t>15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9A6F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6336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" o:allowincell="f" adj="14135" strokecolor="gray" strokeweight=".25pt">
                  <v:textbox>
                    <w:txbxContent>
                      <w:p w14:paraId="61F2DC2C" w14:textId="77777777" w:rsidR="009E0F8D" w:rsidRDefault="009E0F8D">
                        <w:pPr>
                          <w:jc w:val="center"/>
                        </w:pPr>
                        <w:r>
                          <w:rPr>
                            <w:sz w:val="22"/>
                          </w:rPr>
                          <w:fldChar w:fldCharType="begin"/>
                        </w:r>
                        <w:r>
                          <w:instrText>PAGE    \* MERGEFORMAT</w:instrText>
                        </w:r>
                        <w:r>
                          <w:rPr>
                            <w:sz w:val="22"/>
                          </w:rPr>
                          <w:fldChar w:fldCharType="separate"/>
                        </w:r>
                        <w:r w:rsidRPr="007611FA">
                          <w:rPr>
                            <w:noProof/>
                            <w:sz w:val="16"/>
                            <w:szCs w:val="16"/>
                            <w:lang w:val="fr-FR"/>
                          </w:rPr>
                          <w:t>15</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5AE4D" w14:textId="77777777" w:rsidR="009E0F8D" w:rsidRDefault="009E0F8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C360A" w14:textId="77777777" w:rsidR="00915807" w:rsidRDefault="00915807">
      <w:pPr>
        <w:spacing w:after="0" w:line="240" w:lineRule="auto"/>
      </w:pPr>
      <w:r>
        <w:separator/>
      </w:r>
    </w:p>
  </w:footnote>
  <w:footnote w:type="continuationSeparator" w:id="0">
    <w:p w14:paraId="69FBAA7D" w14:textId="77777777" w:rsidR="00915807" w:rsidRDefault="00915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5C855" w14:textId="77777777" w:rsidR="009E0F8D" w:rsidRDefault="009E0F8D">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9C968" w14:textId="77777777" w:rsidR="009E0F8D" w:rsidRDefault="009E0F8D">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C06D0" w14:textId="77777777" w:rsidR="009E0F8D" w:rsidRDefault="009E0F8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A95"/>
    <w:multiLevelType w:val="hybridMultilevel"/>
    <w:tmpl w:val="065E9A50"/>
    <w:lvl w:ilvl="0" w:tplc="7C60D9CC">
      <w:start w:val="1"/>
      <w:numFmt w:val="lowerRoman"/>
      <w:lvlText w:val="%1)"/>
      <w:lvlJc w:val="left"/>
      <w:pPr>
        <w:ind w:left="3615" w:hanging="3630"/>
      </w:pPr>
      <w:rPr>
        <w:rFonts w:hint="default"/>
      </w:rPr>
    </w:lvl>
    <w:lvl w:ilvl="1" w:tplc="040C0019" w:tentative="1">
      <w:start w:val="1"/>
      <w:numFmt w:val="lowerLetter"/>
      <w:lvlText w:val="%2."/>
      <w:lvlJc w:val="left"/>
      <w:pPr>
        <w:ind w:left="1065" w:hanging="360"/>
      </w:pPr>
    </w:lvl>
    <w:lvl w:ilvl="2" w:tplc="040C001B" w:tentative="1">
      <w:start w:val="1"/>
      <w:numFmt w:val="lowerRoman"/>
      <w:lvlText w:val="%3."/>
      <w:lvlJc w:val="right"/>
      <w:pPr>
        <w:ind w:left="1785" w:hanging="180"/>
      </w:pPr>
    </w:lvl>
    <w:lvl w:ilvl="3" w:tplc="040C000F" w:tentative="1">
      <w:start w:val="1"/>
      <w:numFmt w:val="decimal"/>
      <w:lvlText w:val="%4."/>
      <w:lvlJc w:val="left"/>
      <w:pPr>
        <w:ind w:left="2505" w:hanging="360"/>
      </w:pPr>
    </w:lvl>
    <w:lvl w:ilvl="4" w:tplc="040C0019" w:tentative="1">
      <w:start w:val="1"/>
      <w:numFmt w:val="lowerLetter"/>
      <w:lvlText w:val="%5."/>
      <w:lvlJc w:val="left"/>
      <w:pPr>
        <w:ind w:left="3225" w:hanging="360"/>
      </w:pPr>
    </w:lvl>
    <w:lvl w:ilvl="5" w:tplc="040C001B" w:tentative="1">
      <w:start w:val="1"/>
      <w:numFmt w:val="lowerRoman"/>
      <w:lvlText w:val="%6."/>
      <w:lvlJc w:val="right"/>
      <w:pPr>
        <w:ind w:left="3945" w:hanging="180"/>
      </w:pPr>
    </w:lvl>
    <w:lvl w:ilvl="6" w:tplc="040C000F" w:tentative="1">
      <w:start w:val="1"/>
      <w:numFmt w:val="decimal"/>
      <w:lvlText w:val="%7."/>
      <w:lvlJc w:val="left"/>
      <w:pPr>
        <w:ind w:left="4665" w:hanging="360"/>
      </w:pPr>
    </w:lvl>
    <w:lvl w:ilvl="7" w:tplc="040C0019" w:tentative="1">
      <w:start w:val="1"/>
      <w:numFmt w:val="lowerLetter"/>
      <w:lvlText w:val="%8."/>
      <w:lvlJc w:val="left"/>
      <w:pPr>
        <w:ind w:left="5385" w:hanging="360"/>
      </w:pPr>
    </w:lvl>
    <w:lvl w:ilvl="8" w:tplc="040C001B" w:tentative="1">
      <w:start w:val="1"/>
      <w:numFmt w:val="lowerRoman"/>
      <w:lvlText w:val="%9."/>
      <w:lvlJc w:val="right"/>
      <w:pPr>
        <w:ind w:left="6105" w:hanging="180"/>
      </w:pPr>
    </w:lvl>
  </w:abstractNum>
  <w:abstractNum w:abstractNumId="1" w15:restartNumberingAfterBreak="0">
    <w:nsid w:val="024B1FF1"/>
    <w:multiLevelType w:val="hybridMultilevel"/>
    <w:tmpl w:val="E17C1750"/>
    <w:lvl w:ilvl="0" w:tplc="719832C4">
      <w:start w:val="1"/>
      <w:numFmt w:val="lowerRoman"/>
      <w:lvlText w:val="%1)"/>
      <w:lvlJc w:val="left"/>
      <w:pPr>
        <w:ind w:left="0" w:firstLine="137"/>
      </w:pPr>
      <w:rPr>
        <w:rFonts w:hint="default"/>
      </w:rPr>
    </w:lvl>
    <w:lvl w:ilvl="1" w:tplc="040C0019" w:tentative="1">
      <w:start w:val="1"/>
      <w:numFmt w:val="lowerLetter"/>
      <w:lvlText w:val="%2."/>
      <w:lvlJc w:val="left"/>
      <w:pPr>
        <w:ind w:left="1455" w:hanging="360"/>
      </w:pPr>
    </w:lvl>
    <w:lvl w:ilvl="2" w:tplc="040C001B" w:tentative="1">
      <w:start w:val="1"/>
      <w:numFmt w:val="lowerRoman"/>
      <w:lvlText w:val="%3."/>
      <w:lvlJc w:val="right"/>
      <w:pPr>
        <w:ind w:left="2175" w:hanging="180"/>
      </w:pPr>
    </w:lvl>
    <w:lvl w:ilvl="3" w:tplc="040C000F" w:tentative="1">
      <w:start w:val="1"/>
      <w:numFmt w:val="decimal"/>
      <w:lvlText w:val="%4."/>
      <w:lvlJc w:val="left"/>
      <w:pPr>
        <w:ind w:left="2895" w:hanging="360"/>
      </w:pPr>
    </w:lvl>
    <w:lvl w:ilvl="4" w:tplc="040C0019" w:tentative="1">
      <w:start w:val="1"/>
      <w:numFmt w:val="lowerLetter"/>
      <w:lvlText w:val="%5."/>
      <w:lvlJc w:val="left"/>
      <w:pPr>
        <w:ind w:left="3615" w:hanging="360"/>
      </w:pPr>
    </w:lvl>
    <w:lvl w:ilvl="5" w:tplc="040C001B" w:tentative="1">
      <w:start w:val="1"/>
      <w:numFmt w:val="lowerRoman"/>
      <w:lvlText w:val="%6."/>
      <w:lvlJc w:val="right"/>
      <w:pPr>
        <w:ind w:left="4335" w:hanging="180"/>
      </w:pPr>
    </w:lvl>
    <w:lvl w:ilvl="6" w:tplc="040C000F" w:tentative="1">
      <w:start w:val="1"/>
      <w:numFmt w:val="decimal"/>
      <w:lvlText w:val="%7."/>
      <w:lvlJc w:val="left"/>
      <w:pPr>
        <w:ind w:left="5055" w:hanging="360"/>
      </w:pPr>
    </w:lvl>
    <w:lvl w:ilvl="7" w:tplc="040C0019" w:tentative="1">
      <w:start w:val="1"/>
      <w:numFmt w:val="lowerLetter"/>
      <w:lvlText w:val="%8."/>
      <w:lvlJc w:val="left"/>
      <w:pPr>
        <w:ind w:left="5775" w:hanging="360"/>
      </w:pPr>
    </w:lvl>
    <w:lvl w:ilvl="8" w:tplc="040C001B" w:tentative="1">
      <w:start w:val="1"/>
      <w:numFmt w:val="lowerRoman"/>
      <w:lvlText w:val="%9."/>
      <w:lvlJc w:val="right"/>
      <w:pPr>
        <w:ind w:left="6495" w:hanging="180"/>
      </w:pPr>
    </w:lvl>
  </w:abstractNum>
  <w:abstractNum w:abstractNumId="2" w15:restartNumberingAfterBreak="0">
    <w:nsid w:val="055079AC"/>
    <w:multiLevelType w:val="hybridMultilevel"/>
    <w:tmpl w:val="1BF4C5A2"/>
    <w:lvl w:ilvl="0" w:tplc="7C60D9CC">
      <w:start w:val="1"/>
      <w:numFmt w:val="lowerRoman"/>
      <w:lvlText w:val="%1)"/>
      <w:lvlJc w:val="left"/>
      <w:pPr>
        <w:ind w:left="3600" w:hanging="3630"/>
      </w:pPr>
      <w:rPr>
        <w:rFonts w:hint="default"/>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3" w15:restartNumberingAfterBreak="0">
    <w:nsid w:val="05B64EFF"/>
    <w:multiLevelType w:val="multilevel"/>
    <w:tmpl w:val="59267962"/>
    <w:lvl w:ilvl="0">
      <w:start w:val="1"/>
      <w:numFmt w:val="upperRoman"/>
      <w:lvlText w:val="%1."/>
      <w:lvlJc w:val="left"/>
      <w:pPr>
        <w:ind w:left="705" w:hanging="720"/>
      </w:pPr>
      <w:rPr>
        <w:rFonts w:hint="default"/>
      </w:rPr>
    </w:lvl>
    <w:lvl w:ilvl="1">
      <w:start w:val="1"/>
      <w:numFmt w:val="decimal"/>
      <w:isLgl/>
      <w:lvlText w:val="%1.%2."/>
      <w:lvlJc w:val="left"/>
      <w:pPr>
        <w:ind w:left="370" w:hanging="360"/>
      </w:pPr>
      <w:rPr>
        <w:rFonts w:hint="default"/>
      </w:rPr>
    </w:lvl>
    <w:lvl w:ilvl="2">
      <w:start w:val="1"/>
      <w:numFmt w:val="decimal"/>
      <w:isLgl/>
      <w:lvlText w:val="%1.%2.%3."/>
      <w:lvlJc w:val="left"/>
      <w:pPr>
        <w:ind w:left="755"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65" w:hanging="1080"/>
      </w:pPr>
      <w:rPr>
        <w:rFonts w:hint="default"/>
      </w:rPr>
    </w:lvl>
    <w:lvl w:ilvl="5">
      <w:start w:val="1"/>
      <w:numFmt w:val="decimal"/>
      <w:isLgl/>
      <w:lvlText w:val="%1.%2.%3.%4.%5.%6."/>
      <w:lvlJc w:val="left"/>
      <w:pPr>
        <w:ind w:left="1190" w:hanging="1080"/>
      </w:pPr>
      <w:rPr>
        <w:rFonts w:hint="default"/>
      </w:rPr>
    </w:lvl>
    <w:lvl w:ilvl="6">
      <w:start w:val="1"/>
      <w:numFmt w:val="decimal"/>
      <w:isLgl/>
      <w:lvlText w:val="%1.%2.%3.%4.%5.%6.%7."/>
      <w:lvlJc w:val="left"/>
      <w:pPr>
        <w:ind w:left="1575" w:hanging="1440"/>
      </w:pPr>
      <w:rPr>
        <w:rFonts w:hint="default"/>
      </w:rPr>
    </w:lvl>
    <w:lvl w:ilvl="7">
      <w:start w:val="1"/>
      <w:numFmt w:val="decimal"/>
      <w:isLgl/>
      <w:lvlText w:val="%1.%2.%3.%4.%5.%6.%7.%8."/>
      <w:lvlJc w:val="left"/>
      <w:pPr>
        <w:ind w:left="1600" w:hanging="1440"/>
      </w:pPr>
      <w:rPr>
        <w:rFonts w:hint="default"/>
      </w:rPr>
    </w:lvl>
    <w:lvl w:ilvl="8">
      <w:start w:val="1"/>
      <w:numFmt w:val="decimal"/>
      <w:isLgl/>
      <w:lvlText w:val="%1.%2.%3.%4.%5.%6.%7.%8.%9."/>
      <w:lvlJc w:val="left"/>
      <w:pPr>
        <w:ind w:left="1985" w:hanging="1800"/>
      </w:pPr>
      <w:rPr>
        <w:rFonts w:hint="default"/>
      </w:rPr>
    </w:lvl>
  </w:abstractNum>
  <w:abstractNum w:abstractNumId="4" w15:restartNumberingAfterBreak="0">
    <w:nsid w:val="075C77C6"/>
    <w:multiLevelType w:val="multilevel"/>
    <w:tmpl w:val="6046D09A"/>
    <w:lvl w:ilvl="0">
      <w:start w:val="2"/>
      <w:numFmt w:val="decimal"/>
      <w:lvlText w:val="%1."/>
      <w:lvlJc w:val="left"/>
      <w:pPr>
        <w:ind w:left="380" w:hanging="380"/>
      </w:pPr>
      <w:rPr>
        <w:rFonts w:hint="default"/>
      </w:rPr>
    </w:lvl>
    <w:lvl w:ilvl="1">
      <w:start w:val="2"/>
      <w:numFmt w:val="decimal"/>
      <w:lvlText w:val="%1.%2."/>
      <w:lvlJc w:val="left"/>
      <w:pPr>
        <w:ind w:left="73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1880" w:hanging="1800"/>
      </w:pPr>
      <w:rPr>
        <w:rFonts w:hint="default"/>
      </w:rPr>
    </w:lvl>
  </w:abstractNum>
  <w:abstractNum w:abstractNumId="5" w15:restartNumberingAfterBreak="0">
    <w:nsid w:val="09547A5B"/>
    <w:multiLevelType w:val="hybridMultilevel"/>
    <w:tmpl w:val="8A0EDF62"/>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6" w15:restartNumberingAfterBreak="0">
    <w:nsid w:val="09577867"/>
    <w:multiLevelType w:val="hybridMultilevel"/>
    <w:tmpl w:val="BDCE0328"/>
    <w:lvl w:ilvl="0" w:tplc="5CD0F88A">
      <w:start w:val="1"/>
      <w:numFmt w:val="upp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 w15:restartNumberingAfterBreak="0">
    <w:nsid w:val="0D4A1391"/>
    <w:multiLevelType w:val="hybridMultilevel"/>
    <w:tmpl w:val="A8822C7A"/>
    <w:lvl w:ilvl="0" w:tplc="5CD0F88A">
      <w:start w:val="1"/>
      <w:numFmt w:val="upperRoman"/>
      <w:lvlText w:val="%1."/>
      <w:lvlJc w:val="left"/>
      <w:pPr>
        <w:ind w:left="730" w:hanging="720"/>
      </w:pPr>
      <w:rPr>
        <w:rFonts w:hint="default"/>
      </w:rPr>
    </w:lvl>
    <w:lvl w:ilvl="1" w:tplc="E8746708">
      <w:start w:val="1"/>
      <w:numFmt w:val="none"/>
      <w:lvlText w:val="2.1."/>
      <w:lvlJc w:val="right"/>
      <w:pPr>
        <w:ind w:left="1090" w:hanging="360"/>
      </w:pPr>
      <w:rPr>
        <w:rFonts w:hint="default"/>
      </w:r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8" w15:restartNumberingAfterBreak="0">
    <w:nsid w:val="10DC7AD2"/>
    <w:multiLevelType w:val="hybridMultilevel"/>
    <w:tmpl w:val="70FE3D12"/>
    <w:lvl w:ilvl="0" w:tplc="30BCF06E">
      <w:start w:val="1"/>
      <w:numFmt w:val="decimal"/>
      <w:lvlText w:val="%1"/>
      <w:lvlJc w:val="left"/>
      <w:pPr>
        <w:ind w:left="137"/>
      </w:pPr>
      <w:rPr>
        <w:rFonts w:ascii="Calibri" w:eastAsia="Calibri" w:hAnsi="Calibri" w:cs="Calibri" w:hint="default"/>
        <w:b w:val="0"/>
        <w:i w:val="0"/>
        <w:strike w:val="0"/>
        <w:dstrike w:val="0"/>
        <w:color w:val="000000"/>
        <w:sz w:val="16"/>
        <w:szCs w:val="16"/>
        <w:u w:val="none" w:color="000000"/>
        <w:bdr w:val="none" w:sz="0" w:space="0" w:color="auto"/>
        <w:shd w:val="clear" w:color="auto" w:fill="auto"/>
        <w:vertAlign w:val="superscript"/>
      </w:rPr>
    </w:lvl>
    <w:lvl w:ilvl="1" w:tplc="5520097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2" w:tplc="6462943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3" w:tplc="4FB8AFF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4" w:tplc="4EA46DD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5" w:tplc="E6D04E9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6" w:tplc="E5408F1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7" w:tplc="4E02F20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8" w:tplc="3C0643E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abstractNum>
  <w:abstractNum w:abstractNumId="9" w15:restartNumberingAfterBreak="0">
    <w:nsid w:val="11A05B53"/>
    <w:multiLevelType w:val="hybridMultilevel"/>
    <w:tmpl w:val="6D8CEFE6"/>
    <w:lvl w:ilvl="0" w:tplc="D37A80D2">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0A23EC4">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7A27476">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A78F96C">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A0E96F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81A3624">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1C6F38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092313C">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BC6682A">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6DA6870"/>
    <w:multiLevelType w:val="hybridMultilevel"/>
    <w:tmpl w:val="4078852E"/>
    <w:lvl w:ilvl="0" w:tplc="9D2E7F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16E450A3"/>
    <w:multiLevelType w:val="hybridMultilevel"/>
    <w:tmpl w:val="77427BA2"/>
    <w:lvl w:ilvl="0" w:tplc="719832C4">
      <w:start w:val="1"/>
      <w:numFmt w:val="lowerRoman"/>
      <w:lvlText w:val="%1)"/>
      <w:lvlJc w:val="left"/>
      <w:pPr>
        <w:ind w:left="380" w:hanging="360"/>
      </w:pPr>
      <w:rPr>
        <w:rFonts w:hint="default"/>
      </w:rPr>
    </w:lvl>
    <w:lvl w:ilvl="1" w:tplc="04090019">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15:restartNumberingAfterBreak="0">
    <w:nsid w:val="1A54349A"/>
    <w:multiLevelType w:val="hybridMultilevel"/>
    <w:tmpl w:val="8EB09AAA"/>
    <w:lvl w:ilvl="0" w:tplc="F1526B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D4A92"/>
    <w:multiLevelType w:val="hybridMultilevel"/>
    <w:tmpl w:val="69B0F8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1FC873C7"/>
    <w:multiLevelType w:val="hybridMultilevel"/>
    <w:tmpl w:val="EA06A252"/>
    <w:lvl w:ilvl="0" w:tplc="F1526B7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E218E"/>
    <w:multiLevelType w:val="hybridMultilevel"/>
    <w:tmpl w:val="FFECBB7A"/>
    <w:lvl w:ilvl="0" w:tplc="040C001B">
      <w:start w:val="1"/>
      <w:numFmt w:val="lowerRoman"/>
      <w:lvlText w:val="%1."/>
      <w:lvlJc w:val="right"/>
      <w:pPr>
        <w:ind w:left="370" w:hanging="360"/>
      </w:pPr>
    </w:lvl>
    <w:lvl w:ilvl="1" w:tplc="04090019">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6" w15:restartNumberingAfterBreak="0">
    <w:nsid w:val="24976765"/>
    <w:multiLevelType w:val="hybridMultilevel"/>
    <w:tmpl w:val="CD6EA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5B3AD7"/>
    <w:multiLevelType w:val="hybridMultilevel"/>
    <w:tmpl w:val="108C0980"/>
    <w:lvl w:ilvl="0" w:tplc="EAA20FB6">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F7E3B52">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04C338E">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F2490AC">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694C778">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A2E98F4">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6324FEA">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0EE76D2">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7E86A1A">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34DD50D0"/>
    <w:multiLevelType w:val="hybridMultilevel"/>
    <w:tmpl w:val="DDFA5D7A"/>
    <w:lvl w:ilvl="0" w:tplc="7CEE404C">
      <w:start w:val="1"/>
      <w:numFmt w:val="bullet"/>
      <w:lvlText w:val="•"/>
      <w:lvlJc w:val="left"/>
      <w:pPr>
        <w:ind w:left="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A9AF91A">
      <w:start w:val="1"/>
      <w:numFmt w:val="bullet"/>
      <w:lvlText w:val="o"/>
      <w:lvlJc w:val="left"/>
      <w:pPr>
        <w:ind w:left="11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05CC392">
      <w:start w:val="1"/>
      <w:numFmt w:val="bullet"/>
      <w:lvlText w:val="▪"/>
      <w:lvlJc w:val="left"/>
      <w:pPr>
        <w:ind w:left="19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546B6D4">
      <w:start w:val="1"/>
      <w:numFmt w:val="bullet"/>
      <w:lvlText w:val="•"/>
      <w:lvlJc w:val="left"/>
      <w:pPr>
        <w:ind w:left="26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0E6ECB8">
      <w:start w:val="1"/>
      <w:numFmt w:val="bullet"/>
      <w:lvlText w:val="o"/>
      <w:lvlJc w:val="left"/>
      <w:pPr>
        <w:ind w:left="33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3FCCE1E">
      <w:start w:val="1"/>
      <w:numFmt w:val="bullet"/>
      <w:lvlText w:val="▪"/>
      <w:lvlJc w:val="left"/>
      <w:pPr>
        <w:ind w:left="40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018852C">
      <w:start w:val="1"/>
      <w:numFmt w:val="bullet"/>
      <w:lvlText w:val="•"/>
      <w:lvlJc w:val="left"/>
      <w:pPr>
        <w:ind w:left="47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8E649EC">
      <w:start w:val="1"/>
      <w:numFmt w:val="bullet"/>
      <w:lvlText w:val="o"/>
      <w:lvlJc w:val="left"/>
      <w:pPr>
        <w:ind w:left="55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3880ACC">
      <w:start w:val="1"/>
      <w:numFmt w:val="bullet"/>
      <w:lvlText w:val="▪"/>
      <w:lvlJc w:val="left"/>
      <w:pPr>
        <w:ind w:left="62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3A4D5468"/>
    <w:multiLevelType w:val="hybridMultilevel"/>
    <w:tmpl w:val="1722CB28"/>
    <w:lvl w:ilvl="0" w:tplc="14E2A040">
      <w:start w:val="11"/>
      <w:numFmt w:val="bullet"/>
      <w:lvlText w:val="-"/>
      <w:lvlJc w:val="left"/>
      <w:pPr>
        <w:ind w:left="360" w:hanging="360"/>
      </w:pPr>
      <w:rPr>
        <w:rFonts w:ascii="Arial Narrow" w:eastAsia="Times New Roman" w:hAnsi="Arial Narrow"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B52758F"/>
    <w:multiLevelType w:val="hybridMultilevel"/>
    <w:tmpl w:val="89ECBC10"/>
    <w:lvl w:ilvl="0" w:tplc="57BC48A4">
      <w:start w:val="1"/>
      <w:numFmt w:val="bullet"/>
      <w:lvlText w:val="•"/>
      <w:lvlJc w:val="left"/>
      <w:pPr>
        <w:ind w:left="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7ECB420">
      <w:start w:val="1"/>
      <w:numFmt w:val="bullet"/>
      <w:lvlText w:val="o"/>
      <w:lvlJc w:val="left"/>
      <w:pPr>
        <w:ind w:left="132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D28EF92">
      <w:start w:val="1"/>
      <w:numFmt w:val="bullet"/>
      <w:lvlText w:val="▪"/>
      <w:lvlJc w:val="left"/>
      <w:pPr>
        <w:ind w:left="204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784AC56">
      <w:start w:val="1"/>
      <w:numFmt w:val="bullet"/>
      <w:lvlText w:val="•"/>
      <w:lvlJc w:val="left"/>
      <w:pPr>
        <w:ind w:left="27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4C4DF74">
      <w:start w:val="1"/>
      <w:numFmt w:val="bullet"/>
      <w:lvlText w:val="o"/>
      <w:lvlJc w:val="left"/>
      <w:pPr>
        <w:ind w:left="348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A3CC5A6">
      <w:start w:val="1"/>
      <w:numFmt w:val="bullet"/>
      <w:lvlText w:val="▪"/>
      <w:lvlJc w:val="left"/>
      <w:pPr>
        <w:ind w:left="420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4A6C03C">
      <w:start w:val="1"/>
      <w:numFmt w:val="bullet"/>
      <w:lvlText w:val="•"/>
      <w:lvlJc w:val="left"/>
      <w:pPr>
        <w:ind w:left="49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24EB320">
      <w:start w:val="1"/>
      <w:numFmt w:val="bullet"/>
      <w:lvlText w:val="o"/>
      <w:lvlJc w:val="left"/>
      <w:pPr>
        <w:ind w:left="564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5A6B668">
      <w:start w:val="1"/>
      <w:numFmt w:val="bullet"/>
      <w:lvlText w:val="▪"/>
      <w:lvlJc w:val="left"/>
      <w:pPr>
        <w:ind w:left="636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3C746063"/>
    <w:multiLevelType w:val="hybridMultilevel"/>
    <w:tmpl w:val="E2661256"/>
    <w:lvl w:ilvl="0" w:tplc="A03A6EE0">
      <w:start w:val="7"/>
      <w:numFmt w:val="bullet"/>
      <w:lvlText w:val="-"/>
      <w:lvlJc w:val="left"/>
      <w:pPr>
        <w:ind w:left="380" w:hanging="360"/>
      </w:pPr>
      <w:rPr>
        <w:rFonts w:ascii="Calibri" w:eastAsia="Calibri" w:hAnsi="Calibri" w:cs="Calibri" w:hint="default"/>
      </w:rPr>
    </w:lvl>
    <w:lvl w:ilvl="1" w:tplc="040C0003">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22" w15:restartNumberingAfterBreak="0">
    <w:nsid w:val="42C67212"/>
    <w:multiLevelType w:val="hybridMultilevel"/>
    <w:tmpl w:val="531E2FBA"/>
    <w:lvl w:ilvl="0" w:tplc="A1828C00">
      <w:start w:val="1"/>
      <w:numFmt w:val="lowerRoman"/>
      <w:lvlText w:val="%1)"/>
      <w:lvlJc w:val="left"/>
      <w:pPr>
        <w:ind w:left="1070" w:hanging="720"/>
      </w:pPr>
      <w:rPr>
        <w:rFonts w:hint="default"/>
      </w:rPr>
    </w:lvl>
    <w:lvl w:ilvl="1" w:tplc="040C0019">
      <w:start w:val="1"/>
      <w:numFmt w:val="lowerLetter"/>
      <w:lvlText w:val="%2."/>
      <w:lvlJc w:val="left"/>
      <w:pPr>
        <w:ind w:left="1430" w:hanging="360"/>
      </w:pPr>
    </w:lvl>
    <w:lvl w:ilvl="2" w:tplc="040C001B" w:tentative="1">
      <w:start w:val="1"/>
      <w:numFmt w:val="lowerRoman"/>
      <w:lvlText w:val="%3."/>
      <w:lvlJc w:val="right"/>
      <w:pPr>
        <w:ind w:left="2150" w:hanging="180"/>
      </w:pPr>
    </w:lvl>
    <w:lvl w:ilvl="3" w:tplc="040C000F" w:tentative="1">
      <w:start w:val="1"/>
      <w:numFmt w:val="decimal"/>
      <w:lvlText w:val="%4."/>
      <w:lvlJc w:val="left"/>
      <w:pPr>
        <w:ind w:left="2870" w:hanging="360"/>
      </w:pPr>
    </w:lvl>
    <w:lvl w:ilvl="4" w:tplc="040C0019" w:tentative="1">
      <w:start w:val="1"/>
      <w:numFmt w:val="lowerLetter"/>
      <w:lvlText w:val="%5."/>
      <w:lvlJc w:val="left"/>
      <w:pPr>
        <w:ind w:left="3590" w:hanging="360"/>
      </w:pPr>
    </w:lvl>
    <w:lvl w:ilvl="5" w:tplc="040C001B" w:tentative="1">
      <w:start w:val="1"/>
      <w:numFmt w:val="lowerRoman"/>
      <w:lvlText w:val="%6."/>
      <w:lvlJc w:val="right"/>
      <w:pPr>
        <w:ind w:left="4310" w:hanging="180"/>
      </w:pPr>
    </w:lvl>
    <w:lvl w:ilvl="6" w:tplc="040C000F" w:tentative="1">
      <w:start w:val="1"/>
      <w:numFmt w:val="decimal"/>
      <w:lvlText w:val="%7."/>
      <w:lvlJc w:val="left"/>
      <w:pPr>
        <w:ind w:left="5030" w:hanging="360"/>
      </w:pPr>
    </w:lvl>
    <w:lvl w:ilvl="7" w:tplc="040C0019" w:tentative="1">
      <w:start w:val="1"/>
      <w:numFmt w:val="lowerLetter"/>
      <w:lvlText w:val="%8."/>
      <w:lvlJc w:val="left"/>
      <w:pPr>
        <w:ind w:left="5750" w:hanging="360"/>
      </w:pPr>
    </w:lvl>
    <w:lvl w:ilvl="8" w:tplc="040C001B" w:tentative="1">
      <w:start w:val="1"/>
      <w:numFmt w:val="lowerRoman"/>
      <w:lvlText w:val="%9."/>
      <w:lvlJc w:val="right"/>
      <w:pPr>
        <w:ind w:left="6470" w:hanging="180"/>
      </w:pPr>
    </w:lvl>
  </w:abstractNum>
  <w:abstractNum w:abstractNumId="23" w15:restartNumberingAfterBreak="0">
    <w:nsid w:val="448D1319"/>
    <w:multiLevelType w:val="multilevel"/>
    <w:tmpl w:val="D51C4D66"/>
    <w:lvl w:ilvl="0">
      <w:start w:val="1"/>
      <w:numFmt w:val="decimal"/>
      <w:lvlText w:val="%1."/>
      <w:lvlJc w:val="left"/>
      <w:pPr>
        <w:ind w:left="720" w:hanging="360"/>
      </w:pPr>
      <w:rPr>
        <w:rFonts w:hint="default"/>
      </w:rPr>
    </w:lvl>
    <w:lvl w:ilvl="1">
      <w:start w:val="1"/>
      <w:numFmt w:val="decimal"/>
      <w:isLgl/>
      <w:lvlText w:val="%1.%2."/>
      <w:lvlJc w:val="left"/>
      <w:pPr>
        <w:ind w:left="1060" w:hanging="36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880" w:hanging="1800"/>
      </w:pPr>
      <w:rPr>
        <w:rFonts w:hint="default"/>
      </w:rPr>
    </w:lvl>
  </w:abstractNum>
  <w:abstractNum w:abstractNumId="24" w15:restartNumberingAfterBreak="0">
    <w:nsid w:val="4B937C76"/>
    <w:multiLevelType w:val="hybridMultilevel"/>
    <w:tmpl w:val="F4E21872"/>
    <w:lvl w:ilvl="0" w:tplc="A03A6EE0">
      <w:start w:val="7"/>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17410C7"/>
    <w:multiLevelType w:val="hybridMultilevel"/>
    <w:tmpl w:val="A9663EB4"/>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6" w15:restartNumberingAfterBreak="0">
    <w:nsid w:val="521E1D94"/>
    <w:multiLevelType w:val="hybridMultilevel"/>
    <w:tmpl w:val="8AA2F2A6"/>
    <w:lvl w:ilvl="0" w:tplc="7E249CA2">
      <w:start w:val="1"/>
      <w:numFmt w:val="lowerRoman"/>
      <w:lvlText w:val="%1)"/>
      <w:lvlJc w:val="left"/>
      <w:pPr>
        <w:tabs>
          <w:tab w:val="num" w:pos="113"/>
        </w:tabs>
        <w:ind w:left="0" w:firstLine="0"/>
      </w:pPr>
      <w:rPr>
        <w:rFonts w:hint="default"/>
      </w:rPr>
    </w:lvl>
    <w:lvl w:ilvl="1" w:tplc="040C0019" w:tentative="1">
      <w:start w:val="1"/>
      <w:numFmt w:val="lowerLetter"/>
      <w:lvlText w:val="%2."/>
      <w:lvlJc w:val="left"/>
      <w:pPr>
        <w:ind w:left="1577" w:hanging="360"/>
      </w:pPr>
    </w:lvl>
    <w:lvl w:ilvl="2" w:tplc="040C001B" w:tentative="1">
      <w:start w:val="1"/>
      <w:numFmt w:val="lowerRoman"/>
      <w:lvlText w:val="%3."/>
      <w:lvlJc w:val="right"/>
      <w:pPr>
        <w:ind w:left="2297" w:hanging="180"/>
      </w:pPr>
    </w:lvl>
    <w:lvl w:ilvl="3" w:tplc="040C000F" w:tentative="1">
      <w:start w:val="1"/>
      <w:numFmt w:val="decimal"/>
      <w:lvlText w:val="%4."/>
      <w:lvlJc w:val="left"/>
      <w:pPr>
        <w:ind w:left="3017" w:hanging="360"/>
      </w:pPr>
    </w:lvl>
    <w:lvl w:ilvl="4" w:tplc="040C0019" w:tentative="1">
      <w:start w:val="1"/>
      <w:numFmt w:val="lowerLetter"/>
      <w:lvlText w:val="%5."/>
      <w:lvlJc w:val="left"/>
      <w:pPr>
        <w:ind w:left="3737" w:hanging="360"/>
      </w:pPr>
    </w:lvl>
    <w:lvl w:ilvl="5" w:tplc="040C001B" w:tentative="1">
      <w:start w:val="1"/>
      <w:numFmt w:val="lowerRoman"/>
      <w:lvlText w:val="%6."/>
      <w:lvlJc w:val="right"/>
      <w:pPr>
        <w:ind w:left="4457" w:hanging="180"/>
      </w:pPr>
    </w:lvl>
    <w:lvl w:ilvl="6" w:tplc="040C000F" w:tentative="1">
      <w:start w:val="1"/>
      <w:numFmt w:val="decimal"/>
      <w:lvlText w:val="%7."/>
      <w:lvlJc w:val="left"/>
      <w:pPr>
        <w:ind w:left="5177" w:hanging="360"/>
      </w:pPr>
    </w:lvl>
    <w:lvl w:ilvl="7" w:tplc="040C0019" w:tentative="1">
      <w:start w:val="1"/>
      <w:numFmt w:val="lowerLetter"/>
      <w:lvlText w:val="%8."/>
      <w:lvlJc w:val="left"/>
      <w:pPr>
        <w:ind w:left="5897" w:hanging="360"/>
      </w:pPr>
    </w:lvl>
    <w:lvl w:ilvl="8" w:tplc="040C001B" w:tentative="1">
      <w:start w:val="1"/>
      <w:numFmt w:val="lowerRoman"/>
      <w:lvlText w:val="%9."/>
      <w:lvlJc w:val="right"/>
      <w:pPr>
        <w:ind w:left="6617" w:hanging="180"/>
      </w:pPr>
    </w:lvl>
  </w:abstractNum>
  <w:abstractNum w:abstractNumId="27" w15:restartNumberingAfterBreak="0">
    <w:nsid w:val="52A60302"/>
    <w:multiLevelType w:val="hybridMultilevel"/>
    <w:tmpl w:val="0CFC9948"/>
    <w:lvl w:ilvl="0" w:tplc="D86E76C8">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9AC3F66">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C96AA14">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C784B50">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A22486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C5095BE">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25479F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42021F4">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EBAF6C6">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54174F2D"/>
    <w:multiLevelType w:val="multilevel"/>
    <w:tmpl w:val="D6424A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A006E09"/>
    <w:multiLevelType w:val="hybridMultilevel"/>
    <w:tmpl w:val="359C24A4"/>
    <w:lvl w:ilvl="0" w:tplc="E8746708">
      <w:start w:val="1"/>
      <w:numFmt w:val="none"/>
      <w:lvlText w:val="2.1."/>
      <w:lvlJc w:val="righ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15:restartNumberingAfterBreak="0">
    <w:nsid w:val="5DBF3E44"/>
    <w:multiLevelType w:val="hybridMultilevel"/>
    <w:tmpl w:val="EF3201DC"/>
    <w:lvl w:ilvl="0" w:tplc="04090013">
      <w:start w:val="1"/>
      <w:numFmt w:val="upperRoman"/>
      <w:lvlText w:val="%1."/>
      <w:lvlJc w:val="right"/>
      <w:pPr>
        <w:ind w:left="370" w:hanging="360"/>
      </w:pPr>
      <w:rPr>
        <w:rFonts w:hint="default"/>
      </w:rPr>
    </w:lvl>
    <w:lvl w:ilvl="1" w:tplc="E8746708">
      <w:start w:val="1"/>
      <w:numFmt w:val="none"/>
      <w:lvlText w:val="2.1."/>
      <w:lvlJc w:val="right"/>
      <w:pPr>
        <w:ind w:left="1090" w:hanging="360"/>
      </w:pPr>
      <w:rPr>
        <w:rFonts w:hint="default"/>
      </w:rPr>
    </w:lvl>
    <w:lvl w:ilvl="2" w:tplc="DBFCFBAE">
      <w:start w:val="2"/>
      <w:numFmt w:val="bullet"/>
      <w:lvlText w:val="-"/>
      <w:lvlJc w:val="left"/>
      <w:pPr>
        <w:ind w:left="1990" w:hanging="360"/>
      </w:pPr>
      <w:rPr>
        <w:rFonts w:ascii="Times New Roman" w:eastAsia="Calibri" w:hAnsi="Times New Roman" w:cs="Times New Roman" w:hint="default"/>
      </w:r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1" w15:restartNumberingAfterBreak="0">
    <w:nsid w:val="606126D3"/>
    <w:multiLevelType w:val="hybridMultilevel"/>
    <w:tmpl w:val="7FB4BBD0"/>
    <w:lvl w:ilvl="0" w:tplc="F1526B70">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613C071A"/>
    <w:multiLevelType w:val="multilevel"/>
    <w:tmpl w:val="59267962"/>
    <w:lvl w:ilvl="0">
      <w:start w:val="1"/>
      <w:numFmt w:val="upperRoman"/>
      <w:lvlText w:val="%1."/>
      <w:lvlJc w:val="left"/>
      <w:pPr>
        <w:ind w:left="705" w:hanging="720"/>
      </w:pPr>
      <w:rPr>
        <w:rFonts w:hint="default"/>
      </w:rPr>
    </w:lvl>
    <w:lvl w:ilvl="1">
      <w:start w:val="1"/>
      <w:numFmt w:val="decimal"/>
      <w:isLgl/>
      <w:lvlText w:val="%1.%2."/>
      <w:lvlJc w:val="left"/>
      <w:pPr>
        <w:ind w:left="370" w:hanging="360"/>
      </w:pPr>
      <w:rPr>
        <w:rFonts w:hint="default"/>
      </w:rPr>
    </w:lvl>
    <w:lvl w:ilvl="2">
      <w:start w:val="1"/>
      <w:numFmt w:val="decimal"/>
      <w:isLgl/>
      <w:lvlText w:val="%1.%2.%3."/>
      <w:lvlJc w:val="left"/>
      <w:pPr>
        <w:ind w:left="755"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65" w:hanging="1080"/>
      </w:pPr>
      <w:rPr>
        <w:rFonts w:hint="default"/>
      </w:rPr>
    </w:lvl>
    <w:lvl w:ilvl="5">
      <w:start w:val="1"/>
      <w:numFmt w:val="decimal"/>
      <w:isLgl/>
      <w:lvlText w:val="%1.%2.%3.%4.%5.%6."/>
      <w:lvlJc w:val="left"/>
      <w:pPr>
        <w:ind w:left="1190" w:hanging="1080"/>
      </w:pPr>
      <w:rPr>
        <w:rFonts w:hint="default"/>
      </w:rPr>
    </w:lvl>
    <w:lvl w:ilvl="6">
      <w:start w:val="1"/>
      <w:numFmt w:val="decimal"/>
      <w:isLgl/>
      <w:lvlText w:val="%1.%2.%3.%4.%5.%6.%7."/>
      <w:lvlJc w:val="left"/>
      <w:pPr>
        <w:ind w:left="1575" w:hanging="1440"/>
      </w:pPr>
      <w:rPr>
        <w:rFonts w:hint="default"/>
      </w:rPr>
    </w:lvl>
    <w:lvl w:ilvl="7">
      <w:start w:val="1"/>
      <w:numFmt w:val="decimal"/>
      <w:isLgl/>
      <w:lvlText w:val="%1.%2.%3.%4.%5.%6.%7.%8."/>
      <w:lvlJc w:val="left"/>
      <w:pPr>
        <w:ind w:left="1600" w:hanging="1440"/>
      </w:pPr>
      <w:rPr>
        <w:rFonts w:hint="default"/>
      </w:rPr>
    </w:lvl>
    <w:lvl w:ilvl="8">
      <w:start w:val="1"/>
      <w:numFmt w:val="decimal"/>
      <w:isLgl/>
      <w:lvlText w:val="%1.%2.%3.%4.%5.%6.%7.%8.%9."/>
      <w:lvlJc w:val="left"/>
      <w:pPr>
        <w:ind w:left="1985" w:hanging="1800"/>
      </w:pPr>
      <w:rPr>
        <w:rFonts w:hint="default"/>
      </w:rPr>
    </w:lvl>
  </w:abstractNum>
  <w:abstractNum w:abstractNumId="33" w15:restartNumberingAfterBreak="0">
    <w:nsid w:val="65566D82"/>
    <w:multiLevelType w:val="hybridMultilevel"/>
    <w:tmpl w:val="9BEE933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672831D6"/>
    <w:multiLevelType w:val="hybridMultilevel"/>
    <w:tmpl w:val="118C8AF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5" w15:restartNumberingAfterBreak="0">
    <w:nsid w:val="6E27141C"/>
    <w:multiLevelType w:val="hybridMultilevel"/>
    <w:tmpl w:val="5CF6A552"/>
    <w:lvl w:ilvl="0" w:tplc="E848C35C">
      <w:start w:val="1"/>
      <w:numFmt w:val="bullet"/>
      <w:lvlText w:val="•"/>
      <w:lvlJc w:val="left"/>
      <w:pPr>
        <w:ind w:left="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4780C8A">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E227040">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C3C8BF0">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D022B8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F0073FA">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6F48DC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CCC0256">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0CC87D2">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704E2175"/>
    <w:multiLevelType w:val="hybridMultilevel"/>
    <w:tmpl w:val="5E488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15F0F07"/>
    <w:multiLevelType w:val="hybridMultilevel"/>
    <w:tmpl w:val="C2607BBE"/>
    <w:lvl w:ilvl="0" w:tplc="04090001">
      <w:start w:val="1"/>
      <w:numFmt w:val="bullet"/>
      <w:lvlText w:val=""/>
      <w:lvlJc w:val="left"/>
      <w:pPr>
        <w:ind w:left="788" w:hanging="360"/>
      </w:pPr>
      <w:rPr>
        <w:rFonts w:ascii="Symbol" w:hAnsi="Symbol"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38" w15:restartNumberingAfterBreak="0">
    <w:nsid w:val="743F6C95"/>
    <w:multiLevelType w:val="hybridMultilevel"/>
    <w:tmpl w:val="F294D720"/>
    <w:lvl w:ilvl="0" w:tplc="F1526B70">
      <w:start w:val="1"/>
      <w:numFmt w:val="bullet"/>
      <w:lvlText w:val=""/>
      <w:lvlJc w:val="left"/>
      <w:pPr>
        <w:ind w:left="1776" w:hanging="360"/>
      </w:pPr>
      <w:rPr>
        <w:rFonts w:ascii="Symbol" w:hAnsi="Symbol" w:hint="default"/>
      </w:rPr>
    </w:lvl>
    <w:lvl w:ilvl="1" w:tplc="04090003" w:tentative="1">
      <w:start w:val="1"/>
      <w:numFmt w:val="bullet"/>
      <w:lvlText w:val="o"/>
      <w:lvlJc w:val="left"/>
      <w:pPr>
        <w:ind w:left="2839" w:hanging="360"/>
      </w:pPr>
      <w:rPr>
        <w:rFonts w:ascii="Courier New" w:hAnsi="Courier New" w:cs="Courier New" w:hint="default"/>
      </w:rPr>
    </w:lvl>
    <w:lvl w:ilvl="2" w:tplc="04090005" w:tentative="1">
      <w:start w:val="1"/>
      <w:numFmt w:val="bullet"/>
      <w:lvlText w:val=""/>
      <w:lvlJc w:val="left"/>
      <w:pPr>
        <w:ind w:left="3559" w:hanging="360"/>
      </w:pPr>
      <w:rPr>
        <w:rFonts w:ascii="Wingdings" w:hAnsi="Wingdings" w:hint="default"/>
      </w:rPr>
    </w:lvl>
    <w:lvl w:ilvl="3" w:tplc="04090001" w:tentative="1">
      <w:start w:val="1"/>
      <w:numFmt w:val="bullet"/>
      <w:lvlText w:val=""/>
      <w:lvlJc w:val="left"/>
      <w:pPr>
        <w:ind w:left="4279" w:hanging="360"/>
      </w:pPr>
      <w:rPr>
        <w:rFonts w:ascii="Symbol" w:hAnsi="Symbol" w:hint="default"/>
      </w:rPr>
    </w:lvl>
    <w:lvl w:ilvl="4" w:tplc="04090003" w:tentative="1">
      <w:start w:val="1"/>
      <w:numFmt w:val="bullet"/>
      <w:lvlText w:val="o"/>
      <w:lvlJc w:val="left"/>
      <w:pPr>
        <w:ind w:left="4999" w:hanging="360"/>
      </w:pPr>
      <w:rPr>
        <w:rFonts w:ascii="Courier New" w:hAnsi="Courier New" w:cs="Courier New" w:hint="default"/>
      </w:rPr>
    </w:lvl>
    <w:lvl w:ilvl="5" w:tplc="04090005" w:tentative="1">
      <w:start w:val="1"/>
      <w:numFmt w:val="bullet"/>
      <w:lvlText w:val=""/>
      <w:lvlJc w:val="left"/>
      <w:pPr>
        <w:ind w:left="5719" w:hanging="360"/>
      </w:pPr>
      <w:rPr>
        <w:rFonts w:ascii="Wingdings" w:hAnsi="Wingdings" w:hint="default"/>
      </w:rPr>
    </w:lvl>
    <w:lvl w:ilvl="6" w:tplc="04090001" w:tentative="1">
      <w:start w:val="1"/>
      <w:numFmt w:val="bullet"/>
      <w:lvlText w:val=""/>
      <w:lvlJc w:val="left"/>
      <w:pPr>
        <w:ind w:left="6439" w:hanging="360"/>
      </w:pPr>
      <w:rPr>
        <w:rFonts w:ascii="Symbol" w:hAnsi="Symbol" w:hint="default"/>
      </w:rPr>
    </w:lvl>
    <w:lvl w:ilvl="7" w:tplc="04090003" w:tentative="1">
      <w:start w:val="1"/>
      <w:numFmt w:val="bullet"/>
      <w:lvlText w:val="o"/>
      <w:lvlJc w:val="left"/>
      <w:pPr>
        <w:ind w:left="7159" w:hanging="360"/>
      </w:pPr>
      <w:rPr>
        <w:rFonts w:ascii="Courier New" w:hAnsi="Courier New" w:cs="Courier New" w:hint="default"/>
      </w:rPr>
    </w:lvl>
    <w:lvl w:ilvl="8" w:tplc="04090005" w:tentative="1">
      <w:start w:val="1"/>
      <w:numFmt w:val="bullet"/>
      <w:lvlText w:val=""/>
      <w:lvlJc w:val="left"/>
      <w:pPr>
        <w:ind w:left="7879" w:hanging="360"/>
      </w:pPr>
      <w:rPr>
        <w:rFonts w:ascii="Wingdings" w:hAnsi="Wingdings" w:hint="default"/>
      </w:rPr>
    </w:lvl>
  </w:abstractNum>
  <w:abstractNum w:abstractNumId="39" w15:restartNumberingAfterBreak="0">
    <w:nsid w:val="7B6237F3"/>
    <w:multiLevelType w:val="hybridMultilevel"/>
    <w:tmpl w:val="23D4D0B0"/>
    <w:lvl w:ilvl="0" w:tplc="ABD6E60E">
      <w:start w:val="1"/>
      <w:numFmt w:val="decimal"/>
      <w:lvlText w:val="%1."/>
      <w:lvlJc w:val="left"/>
      <w:pPr>
        <w:ind w:left="7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52ABA06">
      <w:start w:val="1"/>
      <w:numFmt w:val="lowerLetter"/>
      <w:lvlText w:val="%2."/>
      <w:lvlJc w:val="left"/>
      <w:pPr>
        <w:ind w:left="140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A469BBC">
      <w:start w:val="1"/>
      <w:numFmt w:val="lowerRoman"/>
      <w:lvlText w:val="%3"/>
      <w:lvlJc w:val="left"/>
      <w:pPr>
        <w:ind w:left="21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62E4324">
      <w:start w:val="1"/>
      <w:numFmt w:val="decimal"/>
      <w:lvlText w:val="%4"/>
      <w:lvlJc w:val="left"/>
      <w:pPr>
        <w:ind w:left="28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AC270A2">
      <w:start w:val="1"/>
      <w:numFmt w:val="lowerLetter"/>
      <w:lvlText w:val="%5"/>
      <w:lvlJc w:val="left"/>
      <w:pPr>
        <w:ind w:left="357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94CD490">
      <w:start w:val="1"/>
      <w:numFmt w:val="lowerRoman"/>
      <w:lvlText w:val="%6"/>
      <w:lvlJc w:val="left"/>
      <w:pPr>
        <w:ind w:left="429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3EAA688">
      <w:start w:val="1"/>
      <w:numFmt w:val="decimal"/>
      <w:lvlText w:val="%7"/>
      <w:lvlJc w:val="left"/>
      <w:pPr>
        <w:ind w:left="501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1B885C2">
      <w:start w:val="1"/>
      <w:numFmt w:val="lowerLetter"/>
      <w:lvlText w:val="%8"/>
      <w:lvlJc w:val="left"/>
      <w:pPr>
        <w:ind w:left="57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DD62DB6">
      <w:start w:val="1"/>
      <w:numFmt w:val="lowerRoman"/>
      <w:lvlText w:val="%9"/>
      <w:lvlJc w:val="left"/>
      <w:pPr>
        <w:ind w:left="64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7C13444D"/>
    <w:multiLevelType w:val="hybridMultilevel"/>
    <w:tmpl w:val="E2DCC070"/>
    <w:lvl w:ilvl="0" w:tplc="3F365F88">
      <w:start w:val="29"/>
      <w:numFmt w:val="decimal"/>
      <w:lvlText w:val="%1"/>
      <w:lvlJc w:val="left"/>
      <w:pPr>
        <w:ind w:left="137"/>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1" w:tplc="5520097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2" w:tplc="6462943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3" w:tplc="4FB8AFF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4" w:tplc="4EA46DD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5" w:tplc="E6D04E9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6" w:tplc="E5408F1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7" w:tplc="4E02F20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8" w:tplc="3C0643E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abstractNum>
  <w:num w:numId="1">
    <w:abstractNumId w:val="40"/>
  </w:num>
  <w:num w:numId="2">
    <w:abstractNumId w:val="17"/>
  </w:num>
  <w:num w:numId="3">
    <w:abstractNumId w:val="35"/>
  </w:num>
  <w:num w:numId="4">
    <w:abstractNumId w:val="9"/>
  </w:num>
  <w:num w:numId="5">
    <w:abstractNumId w:val="27"/>
  </w:num>
  <w:num w:numId="6">
    <w:abstractNumId w:val="18"/>
  </w:num>
  <w:num w:numId="7">
    <w:abstractNumId w:val="20"/>
  </w:num>
  <w:num w:numId="8">
    <w:abstractNumId w:val="16"/>
  </w:num>
  <w:num w:numId="9">
    <w:abstractNumId w:val="36"/>
  </w:num>
  <w:num w:numId="10">
    <w:abstractNumId w:val="39"/>
  </w:num>
  <w:num w:numId="11">
    <w:abstractNumId w:val="8"/>
  </w:num>
  <w:num w:numId="12">
    <w:abstractNumId w:val="24"/>
  </w:num>
  <w:num w:numId="13">
    <w:abstractNumId w:val="0"/>
  </w:num>
  <w:num w:numId="14">
    <w:abstractNumId w:val="2"/>
  </w:num>
  <w:num w:numId="15">
    <w:abstractNumId w:val="1"/>
  </w:num>
  <w:num w:numId="16">
    <w:abstractNumId w:val="26"/>
  </w:num>
  <w:num w:numId="17">
    <w:abstractNumId w:val="22"/>
  </w:num>
  <w:num w:numId="18">
    <w:abstractNumId w:val="37"/>
  </w:num>
  <w:num w:numId="19">
    <w:abstractNumId w:val="6"/>
  </w:num>
  <w:num w:numId="20">
    <w:abstractNumId w:val="5"/>
  </w:num>
  <w:num w:numId="21">
    <w:abstractNumId w:val="3"/>
  </w:num>
  <w:num w:numId="22">
    <w:abstractNumId w:val="32"/>
  </w:num>
  <w:num w:numId="23">
    <w:abstractNumId w:val="15"/>
  </w:num>
  <w:num w:numId="24">
    <w:abstractNumId w:val="30"/>
  </w:num>
  <w:num w:numId="25">
    <w:abstractNumId w:val="29"/>
  </w:num>
  <w:num w:numId="26">
    <w:abstractNumId w:val="7"/>
  </w:num>
  <w:num w:numId="27">
    <w:abstractNumId w:val="4"/>
  </w:num>
  <w:num w:numId="28">
    <w:abstractNumId w:val="31"/>
  </w:num>
  <w:num w:numId="29">
    <w:abstractNumId w:val="14"/>
  </w:num>
  <w:num w:numId="30">
    <w:abstractNumId w:val="38"/>
  </w:num>
  <w:num w:numId="31">
    <w:abstractNumId w:val="12"/>
  </w:num>
  <w:num w:numId="32">
    <w:abstractNumId w:val="34"/>
  </w:num>
  <w:num w:numId="33">
    <w:abstractNumId w:val="13"/>
  </w:num>
  <w:num w:numId="34">
    <w:abstractNumId w:val="28"/>
  </w:num>
  <w:num w:numId="35">
    <w:abstractNumId w:val="23"/>
  </w:num>
  <w:num w:numId="36">
    <w:abstractNumId w:val="11"/>
  </w:num>
  <w:num w:numId="37">
    <w:abstractNumId w:val="33"/>
  </w:num>
  <w:num w:numId="38">
    <w:abstractNumId w:val="10"/>
  </w:num>
  <w:num w:numId="39">
    <w:abstractNumId w:val="21"/>
  </w:num>
  <w:num w:numId="40">
    <w:abstractNumId w:val="2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36"/>
    <w:rsid w:val="000035ED"/>
    <w:rsid w:val="000043E5"/>
    <w:rsid w:val="00005453"/>
    <w:rsid w:val="00015102"/>
    <w:rsid w:val="00022E1B"/>
    <w:rsid w:val="00031537"/>
    <w:rsid w:val="00033A4D"/>
    <w:rsid w:val="00034C04"/>
    <w:rsid w:val="0003765E"/>
    <w:rsid w:val="000449B5"/>
    <w:rsid w:val="000476AB"/>
    <w:rsid w:val="00053183"/>
    <w:rsid w:val="00053E71"/>
    <w:rsid w:val="00060D46"/>
    <w:rsid w:val="00070003"/>
    <w:rsid w:val="000716B1"/>
    <w:rsid w:val="00075354"/>
    <w:rsid w:val="000755A2"/>
    <w:rsid w:val="0007664A"/>
    <w:rsid w:val="000809D0"/>
    <w:rsid w:val="00080A4B"/>
    <w:rsid w:val="00082F0C"/>
    <w:rsid w:val="00083DC7"/>
    <w:rsid w:val="0009419D"/>
    <w:rsid w:val="000948B8"/>
    <w:rsid w:val="00096D2B"/>
    <w:rsid w:val="00097629"/>
    <w:rsid w:val="000A1224"/>
    <w:rsid w:val="000A46B9"/>
    <w:rsid w:val="000A4E4F"/>
    <w:rsid w:val="000A7AAF"/>
    <w:rsid w:val="000B2385"/>
    <w:rsid w:val="000B5572"/>
    <w:rsid w:val="000B7FA7"/>
    <w:rsid w:val="000C0AB3"/>
    <w:rsid w:val="000C31BC"/>
    <w:rsid w:val="000C352D"/>
    <w:rsid w:val="000C4269"/>
    <w:rsid w:val="000D3BFD"/>
    <w:rsid w:val="000F1262"/>
    <w:rsid w:val="000F3D06"/>
    <w:rsid w:val="000F77AB"/>
    <w:rsid w:val="0010285C"/>
    <w:rsid w:val="0010348D"/>
    <w:rsid w:val="001050EE"/>
    <w:rsid w:val="00110C49"/>
    <w:rsid w:val="0011332B"/>
    <w:rsid w:val="00117BAD"/>
    <w:rsid w:val="00120676"/>
    <w:rsid w:val="00122736"/>
    <w:rsid w:val="0012369A"/>
    <w:rsid w:val="001323D9"/>
    <w:rsid w:val="00132474"/>
    <w:rsid w:val="00136E29"/>
    <w:rsid w:val="00144474"/>
    <w:rsid w:val="0015025A"/>
    <w:rsid w:val="00155030"/>
    <w:rsid w:val="00156208"/>
    <w:rsid w:val="001609A0"/>
    <w:rsid w:val="00166C4E"/>
    <w:rsid w:val="0017001F"/>
    <w:rsid w:val="001705E6"/>
    <w:rsid w:val="00173228"/>
    <w:rsid w:val="0017685C"/>
    <w:rsid w:val="001771A8"/>
    <w:rsid w:val="00181436"/>
    <w:rsid w:val="00183A02"/>
    <w:rsid w:val="00195004"/>
    <w:rsid w:val="00195D17"/>
    <w:rsid w:val="001A000A"/>
    <w:rsid w:val="001A17BC"/>
    <w:rsid w:val="001A55BF"/>
    <w:rsid w:val="001A6845"/>
    <w:rsid w:val="001B421B"/>
    <w:rsid w:val="001B42EF"/>
    <w:rsid w:val="001B7B32"/>
    <w:rsid w:val="001C2EEB"/>
    <w:rsid w:val="001C5365"/>
    <w:rsid w:val="001C64C6"/>
    <w:rsid w:val="001E4650"/>
    <w:rsid w:val="001F19CB"/>
    <w:rsid w:val="001F31C4"/>
    <w:rsid w:val="001F625F"/>
    <w:rsid w:val="001F7E05"/>
    <w:rsid w:val="00201ED8"/>
    <w:rsid w:val="00202EDF"/>
    <w:rsid w:val="0020362D"/>
    <w:rsid w:val="00211628"/>
    <w:rsid w:val="0021295B"/>
    <w:rsid w:val="0022108A"/>
    <w:rsid w:val="00221DA3"/>
    <w:rsid w:val="00225604"/>
    <w:rsid w:val="00226E15"/>
    <w:rsid w:val="0023253B"/>
    <w:rsid w:val="002327F9"/>
    <w:rsid w:val="00234D90"/>
    <w:rsid w:val="00240BBD"/>
    <w:rsid w:val="00242F7E"/>
    <w:rsid w:val="00243C5F"/>
    <w:rsid w:val="00250A90"/>
    <w:rsid w:val="00254A99"/>
    <w:rsid w:val="00255C21"/>
    <w:rsid w:val="00256EDD"/>
    <w:rsid w:val="00257965"/>
    <w:rsid w:val="00260087"/>
    <w:rsid w:val="00260200"/>
    <w:rsid w:val="00260BB4"/>
    <w:rsid w:val="00262AE1"/>
    <w:rsid w:val="002657DC"/>
    <w:rsid w:val="00266EB2"/>
    <w:rsid w:val="0027173D"/>
    <w:rsid w:val="00277C99"/>
    <w:rsid w:val="00281722"/>
    <w:rsid w:val="00285204"/>
    <w:rsid w:val="00285F90"/>
    <w:rsid w:val="002923AF"/>
    <w:rsid w:val="00293E2C"/>
    <w:rsid w:val="00295B65"/>
    <w:rsid w:val="002A218E"/>
    <w:rsid w:val="002A2708"/>
    <w:rsid w:val="002A471C"/>
    <w:rsid w:val="002A57B4"/>
    <w:rsid w:val="002A6F4F"/>
    <w:rsid w:val="002B015E"/>
    <w:rsid w:val="002B1911"/>
    <w:rsid w:val="002B3015"/>
    <w:rsid w:val="002B3865"/>
    <w:rsid w:val="002C248D"/>
    <w:rsid w:val="002D3737"/>
    <w:rsid w:val="002D4C50"/>
    <w:rsid w:val="002D4C6D"/>
    <w:rsid w:val="002F0671"/>
    <w:rsid w:val="002F3B5E"/>
    <w:rsid w:val="002F7036"/>
    <w:rsid w:val="00304211"/>
    <w:rsid w:val="00304F98"/>
    <w:rsid w:val="0030669D"/>
    <w:rsid w:val="00310D1F"/>
    <w:rsid w:val="0031331A"/>
    <w:rsid w:val="00315448"/>
    <w:rsid w:val="00315F3E"/>
    <w:rsid w:val="00320683"/>
    <w:rsid w:val="0032381C"/>
    <w:rsid w:val="00327768"/>
    <w:rsid w:val="00337031"/>
    <w:rsid w:val="0034091D"/>
    <w:rsid w:val="00343F8C"/>
    <w:rsid w:val="00355A43"/>
    <w:rsid w:val="00356DE9"/>
    <w:rsid w:val="00363850"/>
    <w:rsid w:val="00364C17"/>
    <w:rsid w:val="00366B03"/>
    <w:rsid w:val="00370E78"/>
    <w:rsid w:val="00374DF7"/>
    <w:rsid w:val="0037644C"/>
    <w:rsid w:val="00380381"/>
    <w:rsid w:val="003822B6"/>
    <w:rsid w:val="00384BC9"/>
    <w:rsid w:val="003852E5"/>
    <w:rsid w:val="00391973"/>
    <w:rsid w:val="003949F8"/>
    <w:rsid w:val="0039715C"/>
    <w:rsid w:val="00397778"/>
    <w:rsid w:val="003A22D7"/>
    <w:rsid w:val="003A3362"/>
    <w:rsid w:val="003B0394"/>
    <w:rsid w:val="003B115A"/>
    <w:rsid w:val="003B5F9F"/>
    <w:rsid w:val="003B7A19"/>
    <w:rsid w:val="003C158E"/>
    <w:rsid w:val="003C3ECF"/>
    <w:rsid w:val="003D4085"/>
    <w:rsid w:val="003E4796"/>
    <w:rsid w:val="003E70F1"/>
    <w:rsid w:val="003F050E"/>
    <w:rsid w:val="003F14F5"/>
    <w:rsid w:val="003F4D2E"/>
    <w:rsid w:val="003F5844"/>
    <w:rsid w:val="003F6EF9"/>
    <w:rsid w:val="0040075F"/>
    <w:rsid w:val="004010A8"/>
    <w:rsid w:val="00404CE2"/>
    <w:rsid w:val="00425D5E"/>
    <w:rsid w:val="004310D3"/>
    <w:rsid w:val="004314C3"/>
    <w:rsid w:val="00434107"/>
    <w:rsid w:val="00435EBF"/>
    <w:rsid w:val="00436980"/>
    <w:rsid w:val="0043710B"/>
    <w:rsid w:val="004430D7"/>
    <w:rsid w:val="00443597"/>
    <w:rsid w:val="004461D6"/>
    <w:rsid w:val="0044625F"/>
    <w:rsid w:val="00456EEB"/>
    <w:rsid w:val="0045714B"/>
    <w:rsid w:val="00464E37"/>
    <w:rsid w:val="00466A5A"/>
    <w:rsid w:val="00470592"/>
    <w:rsid w:val="004718BA"/>
    <w:rsid w:val="00471B56"/>
    <w:rsid w:val="004850AC"/>
    <w:rsid w:val="00492ED2"/>
    <w:rsid w:val="00494151"/>
    <w:rsid w:val="0049430A"/>
    <w:rsid w:val="0049619B"/>
    <w:rsid w:val="0049719A"/>
    <w:rsid w:val="004A3E44"/>
    <w:rsid w:val="004A3F2D"/>
    <w:rsid w:val="004A4C6B"/>
    <w:rsid w:val="004A6609"/>
    <w:rsid w:val="004A6E06"/>
    <w:rsid w:val="004A6E76"/>
    <w:rsid w:val="004B26B3"/>
    <w:rsid w:val="004B494B"/>
    <w:rsid w:val="004B60D3"/>
    <w:rsid w:val="004C5A5A"/>
    <w:rsid w:val="004D09F1"/>
    <w:rsid w:val="004D22F7"/>
    <w:rsid w:val="004D26A7"/>
    <w:rsid w:val="004D361F"/>
    <w:rsid w:val="004D3C11"/>
    <w:rsid w:val="004E45C1"/>
    <w:rsid w:val="004E7CFF"/>
    <w:rsid w:val="004F0033"/>
    <w:rsid w:val="004F012D"/>
    <w:rsid w:val="004F0E48"/>
    <w:rsid w:val="004F1AB1"/>
    <w:rsid w:val="004F3245"/>
    <w:rsid w:val="004F5544"/>
    <w:rsid w:val="00500F0B"/>
    <w:rsid w:val="00501722"/>
    <w:rsid w:val="00502CAC"/>
    <w:rsid w:val="00502DEB"/>
    <w:rsid w:val="00504FE7"/>
    <w:rsid w:val="00507C3B"/>
    <w:rsid w:val="00510DF2"/>
    <w:rsid w:val="00511EF4"/>
    <w:rsid w:val="005124E1"/>
    <w:rsid w:val="00514163"/>
    <w:rsid w:val="00517797"/>
    <w:rsid w:val="00520ED9"/>
    <w:rsid w:val="00522B7B"/>
    <w:rsid w:val="00531F32"/>
    <w:rsid w:val="005356A4"/>
    <w:rsid w:val="005367A6"/>
    <w:rsid w:val="00540DE3"/>
    <w:rsid w:val="0054129D"/>
    <w:rsid w:val="00544298"/>
    <w:rsid w:val="005539C0"/>
    <w:rsid w:val="005576E5"/>
    <w:rsid w:val="00565ACE"/>
    <w:rsid w:val="00572372"/>
    <w:rsid w:val="0057555C"/>
    <w:rsid w:val="00582DC6"/>
    <w:rsid w:val="0059002D"/>
    <w:rsid w:val="0059302F"/>
    <w:rsid w:val="005945FB"/>
    <w:rsid w:val="005A0EE1"/>
    <w:rsid w:val="005A48FC"/>
    <w:rsid w:val="005A5129"/>
    <w:rsid w:val="005A5918"/>
    <w:rsid w:val="005C3F6D"/>
    <w:rsid w:val="005C475D"/>
    <w:rsid w:val="005C5769"/>
    <w:rsid w:val="005D56D6"/>
    <w:rsid w:val="005E0B59"/>
    <w:rsid w:val="005E5B37"/>
    <w:rsid w:val="005E74F8"/>
    <w:rsid w:val="005F0AFB"/>
    <w:rsid w:val="005F1EA8"/>
    <w:rsid w:val="005F2BE5"/>
    <w:rsid w:val="005F2CB1"/>
    <w:rsid w:val="005F6F56"/>
    <w:rsid w:val="005F7045"/>
    <w:rsid w:val="005F7940"/>
    <w:rsid w:val="005F79AE"/>
    <w:rsid w:val="00606818"/>
    <w:rsid w:val="006272D1"/>
    <w:rsid w:val="0063308D"/>
    <w:rsid w:val="00635B4F"/>
    <w:rsid w:val="006451B8"/>
    <w:rsid w:val="00647360"/>
    <w:rsid w:val="00651318"/>
    <w:rsid w:val="00651EF4"/>
    <w:rsid w:val="00657FA3"/>
    <w:rsid w:val="0066092C"/>
    <w:rsid w:val="006614A9"/>
    <w:rsid w:val="00666C71"/>
    <w:rsid w:val="00666CC3"/>
    <w:rsid w:val="0068435A"/>
    <w:rsid w:val="00685C44"/>
    <w:rsid w:val="00686844"/>
    <w:rsid w:val="00686B1D"/>
    <w:rsid w:val="00687620"/>
    <w:rsid w:val="00693A2A"/>
    <w:rsid w:val="006968FE"/>
    <w:rsid w:val="006A0444"/>
    <w:rsid w:val="006A1DCD"/>
    <w:rsid w:val="006A1ECA"/>
    <w:rsid w:val="006A4B50"/>
    <w:rsid w:val="006B19B9"/>
    <w:rsid w:val="006B43E7"/>
    <w:rsid w:val="006B653F"/>
    <w:rsid w:val="006C2B5F"/>
    <w:rsid w:val="006C5909"/>
    <w:rsid w:val="006E1179"/>
    <w:rsid w:val="006E2321"/>
    <w:rsid w:val="006E2AC9"/>
    <w:rsid w:val="006E36F7"/>
    <w:rsid w:val="006E78F5"/>
    <w:rsid w:val="006F2E1C"/>
    <w:rsid w:val="006F7593"/>
    <w:rsid w:val="0070227D"/>
    <w:rsid w:val="00704155"/>
    <w:rsid w:val="0070581B"/>
    <w:rsid w:val="007059D7"/>
    <w:rsid w:val="00706656"/>
    <w:rsid w:val="0071498A"/>
    <w:rsid w:val="00720482"/>
    <w:rsid w:val="00722F13"/>
    <w:rsid w:val="007233C5"/>
    <w:rsid w:val="0072444C"/>
    <w:rsid w:val="00724A72"/>
    <w:rsid w:val="00724FC3"/>
    <w:rsid w:val="00727DE5"/>
    <w:rsid w:val="00736E53"/>
    <w:rsid w:val="00745115"/>
    <w:rsid w:val="00745C40"/>
    <w:rsid w:val="007461FD"/>
    <w:rsid w:val="0074765E"/>
    <w:rsid w:val="007477D3"/>
    <w:rsid w:val="007503A4"/>
    <w:rsid w:val="0075427E"/>
    <w:rsid w:val="00755CBD"/>
    <w:rsid w:val="007563EA"/>
    <w:rsid w:val="00756FE1"/>
    <w:rsid w:val="007611FA"/>
    <w:rsid w:val="00762200"/>
    <w:rsid w:val="007623AA"/>
    <w:rsid w:val="00762696"/>
    <w:rsid w:val="00764CB5"/>
    <w:rsid w:val="007725B2"/>
    <w:rsid w:val="007913A9"/>
    <w:rsid w:val="007938CD"/>
    <w:rsid w:val="007966AA"/>
    <w:rsid w:val="00797E87"/>
    <w:rsid w:val="007A2F2A"/>
    <w:rsid w:val="007A36D1"/>
    <w:rsid w:val="007A44C3"/>
    <w:rsid w:val="007B0CBD"/>
    <w:rsid w:val="007B3019"/>
    <w:rsid w:val="007B5A8B"/>
    <w:rsid w:val="007C44D4"/>
    <w:rsid w:val="007C73FD"/>
    <w:rsid w:val="007D31EE"/>
    <w:rsid w:val="007D4CD9"/>
    <w:rsid w:val="007E0A64"/>
    <w:rsid w:val="007E3123"/>
    <w:rsid w:val="007E3A50"/>
    <w:rsid w:val="007F11B1"/>
    <w:rsid w:val="007F24E3"/>
    <w:rsid w:val="0081290E"/>
    <w:rsid w:val="008143BF"/>
    <w:rsid w:val="00823EC6"/>
    <w:rsid w:val="00830731"/>
    <w:rsid w:val="0083458A"/>
    <w:rsid w:val="0083463A"/>
    <w:rsid w:val="0084220C"/>
    <w:rsid w:val="00845AFD"/>
    <w:rsid w:val="00851638"/>
    <w:rsid w:val="0086370F"/>
    <w:rsid w:val="00865F81"/>
    <w:rsid w:val="00866EE6"/>
    <w:rsid w:val="00874E22"/>
    <w:rsid w:val="008814DC"/>
    <w:rsid w:val="008817A4"/>
    <w:rsid w:val="008856BF"/>
    <w:rsid w:val="00886783"/>
    <w:rsid w:val="008902F9"/>
    <w:rsid w:val="00892A3E"/>
    <w:rsid w:val="00892BC4"/>
    <w:rsid w:val="00896BA7"/>
    <w:rsid w:val="008A0706"/>
    <w:rsid w:val="008B0CD9"/>
    <w:rsid w:val="008B3A5B"/>
    <w:rsid w:val="008B3BF5"/>
    <w:rsid w:val="008B3D61"/>
    <w:rsid w:val="008B54B8"/>
    <w:rsid w:val="008D1790"/>
    <w:rsid w:val="008D6344"/>
    <w:rsid w:val="008D6396"/>
    <w:rsid w:val="008D76EA"/>
    <w:rsid w:val="008E173E"/>
    <w:rsid w:val="008E4539"/>
    <w:rsid w:val="008E7DF2"/>
    <w:rsid w:val="008F4F49"/>
    <w:rsid w:val="00901AE3"/>
    <w:rsid w:val="009035F7"/>
    <w:rsid w:val="009043B7"/>
    <w:rsid w:val="00906D82"/>
    <w:rsid w:val="0091034C"/>
    <w:rsid w:val="00915807"/>
    <w:rsid w:val="0092251C"/>
    <w:rsid w:val="00925A7F"/>
    <w:rsid w:val="009328D9"/>
    <w:rsid w:val="00935EF7"/>
    <w:rsid w:val="009363A2"/>
    <w:rsid w:val="00937414"/>
    <w:rsid w:val="0094246A"/>
    <w:rsid w:val="00944CAD"/>
    <w:rsid w:val="00945A2F"/>
    <w:rsid w:val="00945DD3"/>
    <w:rsid w:val="00946177"/>
    <w:rsid w:val="00947838"/>
    <w:rsid w:val="00953646"/>
    <w:rsid w:val="00956297"/>
    <w:rsid w:val="00960DE4"/>
    <w:rsid w:val="0096304A"/>
    <w:rsid w:val="00963F57"/>
    <w:rsid w:val="00964636"/>
    <w:rsid w:val="009745E2"/>
    <w:rsid w:val="00980AAF"/>
    <w:rsid w:val="00981C17"/>
    <w:rsid w:val="00984115"/>
    <w:rsid w:val="00990660"/>
    <w:rsid w:val="00993376"/>
    <w:rsid w:val="00996D96"/>
    <w:rsid w:val="009973A0"/>
    <w:rsid w:val="00997F36"/>
    <w:rsid w:val="009A5145"/>
    <w:rsid w:val="009C102F"/>
    <w:rsid w:val="009C6283"/>
    <w:rsid w:val="009D5C2E"/>
    <w:rsid w:val="009D5ECC"/>
    <w:rsid w:val="009D7E01"/>
    <w:rsid w:val="009E0F8D"/>
    <w:rsid w:val="009E222C"/>
    <w:rsid w:val="009E2365"/>
    <w:rsid w:val="009F0A26"/>
    <w:rsid w:val="009F733B"/>
    <w:rsid w:val="00A028DA"/>
    <w:rsid w:val="00A10D43"/>
    <w:rsid w:val="00A11EC3"/>
    <w:rsid w:val="00A153A0"/>
    <w:rsid w:val="00A1625C"/>
    <w:rsid w:val="00A2585B"/>
    <w:rsid w:val="00A25B69"/>
    <w:rsid w:val="00A27253"/>
    <w:rsid w:val="00A34DAE"/>
    <w:rsid w:val="00A5184B"/>
    <w:rsid w:val="00A536A8"/>
    <w:rsid w:val="00A540F5"/>
    <w:rsid w:val="00A55697"/>
    <w:rsid w:val="00A55A52"/>
    <w:rsid w:val="00A5673A"/>
    <w:rsid w:val="00A6298C"/>
    <w:rsid w:val="00A66162"/>
    <w:rsid w:val="00A705D9"/>
    <w:rsid w:val="00A725C9"/>
    <w:rsid w:val="00A77DEE"/>
    <w:rsid w:val="00A83AA1"/>
    <w:rsid w:val="00A83CF5"/>
    <w:rsid w:val="00A85653"/>
    <w:rsid w:val="00A91197"/>
    <w:rsid w:val="00A92572"/>
    <w:rsid w:val="00A96E98"/>
    <w:rsid w:val="00AA43E4"/>
    <w:rsid w:val="00AB2793"/>
    <w:rsid w:val="00AC727B"/>
    <w:rsid w:val="00AC7885"/>
    <w:rsid w:val="00AD197B"/>
    <w:rsid w:val="00AD4DBA"/>
    <w:rsid w:val="00AD505B"/>
    <w:rsid w:val="00AD7691"/>
    <w:rsid w:val="00AE1B28"/>
    <w:rsid w:val="00AE6894"/>
    <w:rsid w:val="00AF60ED"/>
    <w:rsid w:val="00AF72C4"/>
    <w:rsid w:val="00B0008B"/>
    <w:rsid w:val="00B03C7A"/>
    <w:rsid w:val="00B1355D"/>
    <w:rsid w:val="00B139C5"/>
    <w:rsid w:val="00B21F3F"/>
    <w:rsid w:val="00B232FD"/>
    <w:rsid w:val="00B2354B"/>
    <w:rsid w:val="00B255B6"/>
    <w:rsid w:val="00B306E2"/>
    <w:rsid w:val="00B3162D"/>
    <w:rsid w:val="00B373C3"/>
    <w:rsid w:val="00B425EA"/>
    <w:rsid w:val="00B4375A"/>
    <w:rsid w:val="00B45126"/>
    <w:rsid w:val="00B53CD0"/>
    <w:rsid w:val="00B54580"/>
    <w:rsid w:val="00B57FD9"/>
    <w:rsid w:val="00B64029"/>
    <w:rsid w:val="00B65851"/>
    <w:rsid w:val="00B743A9"/>
    <w:rsid w:val="00B81E5A"/>
    <w:rsid w:val="00B844D8"/>
    <w:rsid w:val="00B90744"/>
    <w:rsid w:val="00B90F4A"/>
    <w:rsid w:val="00B9198D"/>
    <w:rsid w:val="00B91F67"/>
    <w:rsid w:val="00B92BF5"/>
    <w:rsid w:val="00BA1E91"/>
    <w:rsid w:val="00BA385F"/>
    <w:rsid w:val="00BA5247"/>
    <w:rsid w:val="00BB001C"/>
    <w:rsid w:val="00BB1464"/>
    <w:rsid w:val="00BB1D63"/>
    <w:rsid w:val="00BB3CBF"/>
    <w:rsid w:val="00BB4F7C"/>
    <w:rsid w:val="00BC3034"/>
    <w:rsid w:val="00BC70AA"/>
    <w:rsid w:val="00BD2E23"/>
    <w:rsid w:val="00BD3929"/>
    <w:rsid w:val="00BD5093"/>
    <w:rsid w:val="00BD6639"/>
    <w:rsid w:val="00BD7E48"/>
    <w:rsid w:val="00BE1E09"/>
    <w:rsid w:val="00BE276A"/>
    <w:rsid w:val="00BE4177"/>
    <w:rsid w:val="00BE6477"/>
    <w:rsid w:val="00BE7FA4"/>
    <w:rsid w:val="00BF26BA"/>
    <w:rsid w:val="00C021F2"/>
    <w:rsid w:val="00C02C92"/>
    <w:rsid w:val="00C03931"/>
    <w:rsid w:val="00C0418C"/>
    <w:rsid w:val="00C05E5E"/>
    <w:rsid w:val="00C247E9"/>
    <w:rsid w:val="00C30D40"/>
    <w:rsid w:val="00C30FB4"/>
    <w:rsid w:val="00C3588F"/>
    <w:rsid w:val="00C4207D"/>
    <w:rsid w:val="00C43C09"/>
    <w:rsid w:val="00C46DB5"/>
    <w:rsid w:val="00C516F1"/>
    <w:rsid w:val="00C57074"/>
    <w:rsid w:val="00C631FA"/>
    <w:rsid w:val="00C63D8F"/>
    <w:rsid w:val="00C650BC"/>
    <w:rsid w:val="00C6673E"/>
    <w:rsid w:val="00C67848"/>
    <w:rsid w:val="00C7104E"/>
    <w:rsid w:val="00C71D99"/>
    <w:rsid w:val="00C76A38"/>
    <w:rsid w:val="00C77457"/>
    <w:rsid w:val="00C7780C"/>
    <w:rsid w:val="00C8307D"/>
    <w:rsid w:val="00C83384"/>
    <w:rsid w:val="00C84A54"/>
    <w:rsid w:val="00C8613D"/>
    <w:rsid w:val="00C96BEA"/>
    <w:rsid w:val="00CA5385"/>
    <w:rsid w:val="00CB5B52"/>
    <w:rsid w:val="00CC0AA5"/>
    <w:rsid w:val="00CD1E23"/>
    <w:rsid w:val="00CD29EB"/>
    <w:rsid w:val="00CE1BB5"/>
    <w:rsid w:val="00CE2800"/>
    <w:rsid w:val="00CF51DB"/>
    <w:rsid w:val="00CF5EAE"/>
    <w:rsid w:val="00D073D6"/>
    <w:rsid w:val="00D0792A"/>
    <w:rsid w:val="00D136D5"/>
    <w:rsid w:val="00D17E74"/>
    <w:rsid w:val="00D23ED6"/>
    <w:rsid w:val="00D27AFF"/>
    <w:rsid w:val="00D34BB8"/>
    <w:rsid w:val="00D35C0A"/>
    <w:rsid w:val="00D404D1"/>
    <w:rsid w:val="00D45B72"/>
    <w:rsid w:val="00D46696"/>
    <w:rsid w:val="00D46B9E"/>
    <w:rsid w:val="00D47822"/>
    <w:rsid w:val="00D60DC1"/>
    <w:rsid w:val="00D62672"/>
    <w:rsid w:val="00D645EF"/>
    <w:rsid w:val="00D650C1"/>
    <w:rsid w:val="00D7440C"/>
    <w:rsid w:val="00D81D6E"/>
    <w:rsid w:val="00D82351"/>
    <w:rsid w:val="00D90146"/>
    <w:rsid w:val="00D91C91"/>
    <w:rsid w:val="00D9225D"/>
    <w:rsid w:val="00D9766D"/>
    <w:rsid w:val="00DA385C"/>
    <w:rsid w:val="00DA38AA"/>
    <w:rsid w:val="00DA5F97"/>
    <w:rsid w:val="00DB06F9"/>
    <w:rsid w:val="00DB2169"/>
    <w:rsid w:val="00DB4E79"/>
    <w:rsid w:val="00DC6746"/>
    <w:rsid w:val="00DD04F5"/>
    <w:rsid w:val="00DD5C63"/>
    <w:rsid w:val="00DE1CC1"/>
    <w:rsid w:val="00DE308E"/>
    <w:rsid w:val="00DE4738"/>
    <w:rsid w:val="00DE4DFA"/>
    <w:rsid w:val="00DF025C"/>
    <w:rsid w:val="00DF5295"/>
    <w:rsid w:val="00DF5690"/>
    <w:rsid w:val="00DF5EE6"/>
    <w:rsid w:val="00E008DA"/>
    <w:rsid w:val="00E0315B"/>
    <w:rsid w:val="00E110A9"/>
    <w:rsid w:val="00E21592"/>
    <w:rsid w:val="00E34B70"/>
    <w:rsid w:val="00E37029"/>
    <w:rsid w:val="00E42B20"/>
    <w:rsid w:val="00E4373A"/>
    <w:rsid w:val="00E4600B"/>
    <w:rsid w:val="00E468EF"/>
    <w:rsid w:val="00E475D0"/>
    <w:rsid w:val="00E547BB"/>
    <w:rsid w:val="00E57000"/>
    <w:rsid w:val="00E57729"/>
    <w:rsid w:val="00E609FD"/>
    <w:rsid w:val="00E64D86"/>
    <w:rsid w:val="00E65E47"/>
    <w:rsid w:val="00E8024A"/>
    <w:rsid w:val="00E80A56"/>
    <w:rsid w:val="00E82226"/>
    <w:rsid w:val="00E85A72"/>
    <w:rsid w:val="00E8712F"/>
    <w:rsid w:val="00E87338"/>
    <w:rsid w:val="00E874D7"/>
    <w:rsid w:val="00E8791F"/>
    <w:rsid w:val="00E90E4D"/>
    <w:rsid w:val="00E91EC7"/>
    <w:rsid w:val="00EA00D7"/>
    <w:rsid w:val="00EA0890"/>
    <w:rsid w:val="00EA12CB"/>
    <w:rsid w:val="00EA73D8"/>
    <w:rsid w:val="00EB12C8"/>
    <w:rsid w:val="00EB1329"/>
    <w:rsid w:val="00EB1B95"/>
    <w:rsid w:val="00EB4B02"/>
    <w:rsid w:val="00EC55C6"/>
    <w:rsid w:val="00EC5FE0"/>
    <w:rsid w:val="00ED0BD5"/>
    <w:rsid w:val="00ED2161"/>
    <w:rsid w:val="00ED2E11"/>
    <w:rsid w:val="00ED3FA7"/>
    <w:rsid w:val="00ED50C3"/>
    <w:rsid w:val="00ED5F04"/>
    <w:rsid w:val="00ED75BD"/>
    <w:rsid w:val="00EE542F"/>
    <w:rsid w:val="00EE69E0"/>
    <w:rsid w:val="00EF21D4"/>
    <w:rsid w:val="00EF323A"/>
    <w:rsid w:val="00EF35CA"/>
    <w:rsid w:val="00EF379C"/>
    <w:rsid w:val="00EF57A9"/>
    <w:rsid w:val="00EF6ED7"/>
    <w:rsid w:val="00EF7F4B"/>
    <w:rsid w:val="00F0701C"/>
    <w:rsid w:val="00F11402"/>
    <w:rsid w:val="00F20A0F"/>
    <w:rsid w:val="00F235C2"/>
    <w:rsid w:val="00F262E8"/>
    <w:rsid w:val="00F27868"/>
    <w:rsid w:val="00F40A78"/>
    <w:rsid w:val="00F4447C"/>
    <w:rsid w:val="00F45CDA"/>
    <w:rsid w:val="00F46024"/>
    <w:rsid w:val="00F50E61"/>
    <w:rsid w:val="00F53395"/>
    <w:rsid w:val="00F5619D"/>
    <w:rsid w:val="00F568E2"/>
    <w:rsid w:val="00F57160"/>
    <w:rsid w:val="00F57F31"/>
    <w:rsid w:val="00F62C56"/>
    <w:rsid w:val="00F630BF"/>
    <w:rsid w:val="00F66BB7"/>
    <w:rsid w:val="00F67E18"/>
    <w:rsid w:val="00F83FA9"/>
    <w:rsid w:val="00F86379"/>
    <w:rsid w:val="00F90D80"/>
    <w:rsid w:val="00F91734"/>
    <w:rsid w:val="00F91C3B"/>
    <w:rsid w:val="00F9399E"/>
    <w:rsid w:val="00F94E53"/>
    <w:rsid w:val="00F965D6"/>
    <w:rsid w:val="00FA1949"/>
    <w:rsid w:val="00FA2A9C"/>
    <w:rsid w:val="00FA3470"/>
    <w:rsid w:val="00FB44F1"/>
    <w:rsid w:val="00FB55EA"/>
    <w:rsid w:val="00FB7378"/>
    <w:rsid w:val="00FC46F7"/>
    <w:rsid w:val="00FD0241"/>
    <w:rsid w:val="00FD11DD"/>
    <w:rsid w:val="00FD1E60"/>
    <w:rsid w:val="00FD7DAA"/>
    <w:rsid w:val="00FE31AD"/>
    <w:rsid w:val="00FF00B8"/>
    <w:rsid w:val="00FF2AD1"/>
    <w:rsid w:val="00FF4A2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DBF73"/>
  <w15:docId w15:val="{8A156F7C-1FC3-40E8-89D6-670FAF3C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36"/>
    <w:pPr>
      <w:spacing w:after="5" w:line="271" w:lineRule="auto"/>
      <w:ind w:left="20" w:right="28" w:hanging="10"/>
      <w:jc w:val="both"/>
    </w:pPr>
    <w:rPr>
      <w:rFonts w:ascii="Calibri" w:eastAsia="Calibri" w:hAnsi="Calibri" w:cs="Calibri"/>
      <w:color w:val="000000"/>
      <w:sz w:val="21"/>
      <w:lang w:val="fr-CD" w:eastAsia="fr-CD"/>
    </w:rPr>
  </w:style>
  <w:style w:type="paragraph" w:styleId="Heading1">
    <w:name w:val="heading 1"/>
    <w:next w:val="Normal"/>
    <w:link w:val="Heading1Char"/>
    <w:uiPriority w:val="9"/>
    <w:unhideWhenUsed/>
    <w:qFormat/>
    <w:rsid w:val="00964636"/>
    <w:pPr>
      <w:keepNext/>
      <w:keepLines/>
      <w:spacing w:after="5" w:line="268" w:lineRule="auto"/>
      <w:ind w:left="12" w:hanging="10"/>
      <w:outlineLvl w:val="0"/>
    </w:pPr>
    <w:rPr>
      <w:rFonts w:ascii="Cambria" w:eastAsia="Cambria" w:hAnsi="Cambria" w:cs="Cambria"/>
      <w:b/>
      <w:color w:val="000000"/>
      <w:sz w:val="25"/>
      <w:lang w:val="fr-CD" w:eastAsia="fr-CD"/>
    </w:rPr>
  </w:style>
  <w:style w:type="paragraph" w:styleId="Heading2">
    <w:name w:val="heading 2"/>
    <w:basedOn w:val="Normal"/>
    <w:next w:val="Normal"/>
    <w:link w:val="Heading2Char"/>
    <w:uiPriority w:val="9"/>
    <w:unhideWhenUsed/>
    <w:qFormat/>
    <w:rsid w:val="00BC70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next w:val="Normal"/>
    <w:link w:val="Heading4Char"/>
    <w:uiPriority w:val="9"/>
    <w:unhideWhenUsed/>
    <w:qFormat/>
    <w:rsid w:val="00964636"/>
    <w:pPr>
      <w:keepNext/>
      <w:keepLines/>
      <w:spacing w:after="10" w:line="268" w:lineRule="auto"/>
      <w:ind w:left="10" w:hanging="10"/>
      <w:outlineLvl w:val="3"/>
    </w:pPr>
    <w:rPr>
      <w:rFonts w:ascii="Calibri" w:eastAsia="Calibri" w:hAnsi="Calibri" w:cs="Calibri"/>
      <w:b/>
      <w:color w:val="000000"/>
      <w:sz w:val="21"/>
      <w:lang w:val="fr-CD" w:eastAsia="fr-CD"/>
    </w:rPr>
  </w:style>
  <w:style w:type="paragraph" w:styleId="Heading5">
    <w:name w:val="heading 5"/>
    <w:next w:val="Normal"/>
    <w:link w:val="Heading5Char"/>
    <w:uiPriority w:val="9"/>
    <w:unhideWhenUsed/>
    <w:qFormat/>
    <w:rsid w:val="00964636"/>
    <w:pPr>
      <w:keepNext/>
      <w:keepLines/>
      <w:spacing w:after="10" w:line="268" w:lineRule="auto"/>
      <w:ind w:left="10" w:hanging="10"/>
      <w:outlineLvl w:val="4"/>
    </w:pPr>
    <w:rPr>
      <w:rFonts w:ascii="Calibri" w:eastAsia="Calibri" w:hAnsi="Calibri" w:cs="Calibri"/>
      <w:b/>
      <w:color w:val="000000"/>
      <w:sz w:val="21"/>
      <w:lang w:val="fr-CD" w:eastAsia="fr-CD"/>
    </w:rPr>
  </w:style>
  <w:style w:type="paragraph" w:styleId="Heading6">
    <w:name w:val="heading 6"/>
    <w:basedOn w:val="Normal"/>
    <w:next w:val="Normal"/>
    <w:link w:val="Heading6Char"/>
    <w:uiPriority w:val="9"/>
    <w:semiHidden/>
    <w:unhideWhenUsed/>
    <w:qFormat/>
    <w:rsid w:val="00D17E7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636"/>
    <w:rPr>
      <w:rFonts w:ascii="Cambria" w:eastAsia="Cambria" w:hAnsi="Cambria" w:cs="Cambria"/>
      <w:b/>
      <w:color w:val="000000"/>
      <w:sz w:val="25"/>
      <w:lang w:val="fr-CD" w:eastAsia="fr-CD"/>
    </w:rPr>
  </w:style>
  <w:style w:type="character" w:customStyle="1" w:styleId="Heading4Char">
    <w:name w:val="Heading 4 Char"/>
    <w:basedOn w:val="DefaultParagraphFont"/>
    <w:link w:val="Heading4"/>
    <w:rsid w:val="00964636"/>
    <w:rPr>
      <w:rFonts w:ascii="Calibri" w:eastAsia="Calibri" w:hAnsi="Calibri" w:cs="Calibri"/>
      <w:b/>
      <w:color w:val="000000"/>
      <w:sz w:val="21"/>
      <w:lang w:val="fr-CD" w:eastAsia="fr-CD"/>
    </w:rPr>
  </w:style>
  <w:style w:type="character" w:customStyle="1" w:styleId="Heading5Char">
    <w:name w:val="Heading 5 Char"/>
    <w:basedOn w:val="DefaultParagraphFont"/>
    <w:link w:val="Heading5"/>
    <w:rsid w:val="00964636"/>
    <w:rPr>
      <w:rFonts w:ascii="Calibri" w:eastAsia="Calibri" w:hAnsi="Calibri" w:cs="Calibri"/>
      <w:b/>
      <w:color w:val="000000"/>
      <w:sz w:val="21"/>
      <w:lang w:val="fr-CD" w:eastAsia="fr-CD"/>
    </w:rPr>
  </w:style>
  <w:style w:type="table" w:customStyle="1" w:styleId="TableGrid">
    <w:name w:val="TableGrid"/>
    <w:rsid w:val="00964636"/>
    <w:pPr>
      <w:spacing w:after="0" w:line="240" w:lineRule="auto"/>
    </w:pPr>
    <w:rPr>
      <w:rFonts w:eastAsiaTheme="minorEastAsia"/>
      <w:lang w:val="fr-CD" w:eastAsia="fr-CD"/>
    </w:rPr>
    <w:tblPr>
      <w:tblCellMar>
        <w:top w:w="0" w:type="dxa"/>
        <w:left w:w="0" w:type="dxa"/>
        <w:bottom w:w="0" w:type="dxa"/>
        <w:right w:w="0" w:type="dxa"/>
      </w:tblCellMar>
    </w:tblPr>
  </w:style>
  <w:style w:type="paragraph" w:styleId="ListParagraph">
    <w:name w:val="List Paragraph"/>
    <w:aliases w:val="t  BASdePAGE,AFM puces,Avenir,Paragraphe de liste (sdt),PUCES,References,Bullets,Paragraphe  revu,List Paragraph (numbered (a)),Numbered List Paragraph,Liste 1,List Paragraph1,List Bullet Mary,Celula,List Paragraph nowy,Premier"/>
    <w:basedOn w:val="Normal"/>
    <w:link w:val="ListParagraphChar"/>
    <w:uiPriority w:val="34"/>
    <w:qFormat/>
    <w:rsid w:val="00845AFD"/>
    <w:pPr>
      <w:ind w:left="720"/>
      <w:contextualSpacing/>
    </w:pPr>
  </w:style>
  <w:style w:type="paragraph" w:styleId="Footer">
    <w:name w:val="footer"/>
    <w:basedOn w:val="Normal"/>
    <w:link w:val="FooterChar"/>
    <w:uiPriority w:val="99"/>
    <w:unhideWhenUsed/>
    <w:rsid w:val="00D81D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1D6E"/>
    <w:rPr>
      <w:rFonts w:ascii="Calibri" w:eastAsia="Calibri" w:hAnsi="Calibri" w:cs="Calibri"/>
      <w:color w:val="000000"/>
      <w:sz w:val="21"/>
      <w:lang w:val="fr-CD" w:eastAsia="fr-CD"/>
    </w:rPr>
  </w:style>
  <w:style w:type="character" w:customStyle="1" w:styleId="Heading6Char">
    <w:name w:val="Heading 6 Char"/>
    <w:basedOn w:val="DefaultParagraphFont"/>
    <w:link w:val="Heading6"/>
    <w:uiPriority w:val="9"/>
    <w:semiHidden/>
    <w:rsid w:val="00D17E74"/>
    <w:rPr>
      <w:rFonts w:asciiTheme="majorHAnsi" w:eastAsiaTheme="majorEastAsia" w:hAnsiTheme="majorHAnsi" w:cstheme="majorBidi"/>
      <w:color w:val="1F3763" w:themeColor="accent1" w:themeShade="7F"/>
      <w:sz w:val="21"/>
      <w:lang w:val="fr-CD" w:eastAsia="fr-CD"/>
    </w:rPr>
  </w:style>
  <w:style w:type="table" w:customStyle="1" w:styleId="GridTable1Light-Accent51">
    <w:name w:val="Grid Table 1 Light - Accent 51"/>
    <w:basedOn w:val="TableNormal"/>
    <w:uiPriority w:val="46"/>
    <w:rsid w:val="00C8307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C8307D"/>
    <w:rPr>
      <w:color w:val="0563C1" w:themeColor="hyperlink"/>
      <w:u w:val="single"/>
    </w:rPr>
  </w:style>
  <w:style w:type="character" w:customStyle="1" w:styleId="Mentionnonrsolue1">
    <w:name w:val="Mention non résolue1"/>
    <w:basedOn w:val="DefaultParagraphFont"/>
    <w:uiPriority w:val="99"/>
    <w:semiHidden/>
    <w:unhideWhenUsed/>
    <w:rsid w:val="00C8307D"/>
    <w:rPr>
      <w:color w:val="808080"/>
      <w:shd w:val="clear" w:color="auto" w:fill="E6E6E6"/>
    </w:rPr>
  </w:style>
  <w:style w:type="paragraph" w:styleId="BalloonText">
    <w:name w:val="Balloon Text"/>
    <w:basedOn w:val="Normal"/>
    <w:link w:val="BalloonTextChar"/>
    <w:uiPriority w:val="99"/>
    <w:semiHidden/>
    <w:unhideWhenUsed/>
    <w:rsid w:val="002A2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18E"/>
    <w:rPr>
      <w:rFonts w:ascii="Segoe UI" w:eastAsia="Calibri" w:hAnsi="Segoe UI" w:cs="Segoe UI"/>
      <w:color w:val="000000"/>
      <w:sz w:val="18"/>
      <w:szCs w:val="18"/>
      <w:lang w:val="fr-CD" w:eastAsia="fr-CD"/>
    </w:rPr>
  </w:style>
  <w:style w:type="paragraph" w:styleId="FootnoteText">
    <w:name w:val="footnote text"/>
    <w:basedOn w:val="Normal"/>
    <w:link w:val="FootnoteTextChar"/>
    <w:semiHidden/>
    <w:unhideWhenUsed/>
    <w:rsid w:val="000D3BFD"/>
    <w:pPr>
      <w:spacing w:after="0" w:line="240" w:lineRule="auto"/>
    </w:pPr>
    <w:rPr>
      <w:sz w:val="20"/>
      <w:szCs w:val="20"/>
    </w:rPr>
  </w:style>
  <w:style w:type="character" w:customStyle="1" w:styleId="FootnoteTextChar">
    <w:name w:val="Footnote Text Char"/>
    <w:basedOn w:val="DefaultParagraphFont"/>
    <w:link w:val="FootnoteText"/>
    <w:semiHidden/>
    <w:rsid w:val="000D3BFD"/>
    <w:rPr>
      <w:rFonts w:ascii="Calibri" w:eastAsia="Calibri" w:hAnsi="Calibri" w:cs="Calibri"/>
      <w:color w:val="000000"/>
      <w:sz w:val="20"/>
      <w:szCs w:val="20"/>
      <w:lang w:val="fr-CD" w:eastAsia="fr-CD"/>
    </w:rPr>
  </w:style>
  <w:style w:type="character" w:customStyle="1" w:styleId="Heading2Char">
    <w:name w:val="Heading 2 Char"/>
    <w:basedOn w:val="DefaultParagraphFont"/>
    <w:link w:val="Heading2"/>
    <w:uiPriority w:val="9"/>
    <w:rsid w:val="00BC70AA"/>
    <w:rPr>
      <w:rFonts w:asciiTheme="majorHAnsi" w:eastAsiaTheme="majorEastAsia" w:hAnsiTheme="majorHAnsi" w:cstheme="majorBidi"/>
      <w:color w:val="2F5496" w:themeColor="accent1" w:themeShade="BF"/>
      <w:sz w:val="26"/>
      <w:szCs w:val="26"/>
      <w:lang w:val="fr-CD" w:eastAsia="fr-CD"/>
    </w:rPr>
  </w:style>
  <w:style w:type="character" w:styleId="FootnoteReference">
    <w:name w:val="footnote reference"/>
    <w:semiHidden/>
    <w:rsid w:val="00BC70AA"/>
    <w:rPr>
      <w:i/>
      <w:iCs/>
      <w:sz w:val="20"/>
      <w:vertAlign w:val="superscript"/>
      <w:lang w:val="fr-FR" w:eastAsia="fr-FR"/>
    </w:rPr>
  </w:style>
  <w:style w:type="paragraph" w:styleId="BlockText">
    <w:name w:val="Block Text"/>
    <w:basedOn w:val="Normal"/>
    <w:semiHidden/>
    <w:rsid w:val="00BC70AA"/>
    <w:pPr>
      <w:spacing w:after="0" w:line="240" w:lineRule="auto"/>
      <w:ind w:left="0" w:right="0" w:firstLine="0"/>
      <w:jc w:val="left"/>
    </w:pPr>
    <w:rPr>
      <w:rFonts w:ascii="Times New Roman" w:eastAsia="Times New Roman" w:hAnsi="Times New Roman" w:cs="Times New Roman"/>
      <w:color w:val="auto"/>
      <w:kern w:val="1"/>
      <w:sz w:val="24"/>
      <w:szCs w:val="24"/>
      <w:lang w:val="fr-FR" w:eastAsia="fr-FR"/>
    </w:rPr>
  </w:style>
  <w:style w:type="character" w:styleId="PlaceholderText">
    <w:name w:val="Placeholder Text"/>
    <w:basedOn w:val="DefaultParagraphFont"/>
    <w:uiPriority w:val="99"/>
    <w:semiHidden/>
    <w:rsid w:val="00C7104E"/>
    <w:rPr>
      <w:color w:val="808080"/>
    </w:rPr>
  </w:style>
  <w:style w:type="paragraph" w:styleId="Caption">
    <w:name w:val="caption"/>
    <w:basedOn w:val="Normal"/>
    <w:next w:val="Normal"/>
    <w:uiPriority w:val="35"/>
    <w:unhideWhenUsed/>
    <w:qFormat/>
    <w:rsid w:val="00FE31AD"/>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310D1F"/>
    <w:rPr>
      <w:color w:val="954F72" w:themeColor="followedHyperlink"/>
      <w:u w:val="single"/>
    </w:rPr>
  </w:style>
  <w:style w:type="character" w:customStyle="1" w:styleId="ListParagraphChar">
    <w:name w:val="List Paragraph Char"/>
    <w:aliases w:val="t  BASdePAGE Char,AFM puces Char,Avenir Char,Paragraphe de liste (sdt) Char,PUCES Char,References Char,Bullets Char,Paragraphe  revu Char,List Paragraph (numbered (a)) Char,Numbered List Paragraph Char,Liste 1 Char,Celula Char"/>
    <w:basedOn w:val="DefaultParagraphFont"/>
    <w:link w:val="ListParagraph"/>
    <w:uiPriority w:val="34"/>
    <w:qFormat/>
    <w:locked/>
    <w:rsid w:val="004F0E48"/>
    <w:rPr>
      <w:rFonts w:ascii="Calibri" w:eastAsia="Calibri" w:hAnsi="Calibri" w:cs="Calibri"/>
      <w:color w:val="000000"/>
      <w:sz w:val="21"/>
      <w:lang w:val="fr-CD" w:eastAsia="fr-CD"/>
    </w:rPr>
  </w:style>
  <w:style w:type="character" w:styleId="CommentReference">
    <w:name w:val="annotation reference"/>
    <w:basedOn w:val="DefaultParagraphFont"/>
    <w:uiPriority w:val="99"/>
    <w:semiHidden/>
    <w:unhideWhenUsed/>
    <w:rsid w:val="00CB5B52"/>
    <w:rPr>
      <w:sz w:val="18"/>
      <w:szCs w:val="18"/>
    </w:rPr>
  </w:style>
  <w:style w:type="paragraph" w:styleId="CommentText">
    <w:name w:val="annotation text"/>
    <w:basedOn w:val="Normal"/>
    <w:link w:val="CommentTextChar"/>
    <w:uiPriority w:val="99"/>
    <w:semiHidden/>
    <w:unhideWhenUsed/>
    <w:rsid w:val="00CB5B52"/>
    <w:pPr>
      <w:spacing w:line="240" w:lineRule="auto"/>
    </w:pPr>
    <w:rPr>
      <w:sz w:val="24"/>
      <w:szCs w:val="24"/>
    </w:rPr>
  </w:style>
  <w:style w:type="character" w:customStyle="1" w:styleId="CommentTextChar">
    <w:name w:val="Comment Text Char"/>
    <w:basedOn w:val="DefaultParagraphFont"/>
    <w:link w:val="CommentText"/>
    <w:uiPriority w:val="99"/>
    <w:semiHidden/>
    <w:rsid w:val="00CB5B52"/>
    <w:rPr>
      <w:rFonts w:ascii="Calibri" w:eastAsia="Calibri" w:hAnsi="Calibri" w:cs="Calibri"/>
      <w:color w:val="000000"/>
      <w:sz w:val="24"/>
      <w:szCs w:val="24"/>
      <w:lang w:val="fr-CD" w:eastAsia="fr-CD"/>
    </w:rPr>
  </w:style>
  <w:style w:type="paragraph" w:styleId="CommentSubject">
    <w:name w:val="annotation subject"/>
    <w:basedOn w:val="CommentText"/>
    <w:next w:val="CommentText"/>
    <w:link w:val="CommentSubjectChar"/>
    <w:uiPriority w:val="99"/>
    <w:semiHidden/>
    <w:unhideWhenUsed/>
    <w:rsid w:val="00CB5B52"/>
    <w:rPr>
      <w:b/>
      <w:bCs/>
      <w:sz w:val="20"/>
      <w:szCs w:val="20"/>
    </w:rPr>
  </w:style>
  <w:style w:type="character" w:customStyle="1" w:styleId="CommentSubjectChar">
    <w:name w:val="Comment Subject Char"/>
    <w:basedOn w:val="CommentTextChar"/>
    <w:link w:val="CommentSubject"/>
    <w:uiPriority w:val="99"/>
    <w:semiHidden/>
    <w:rsid w:val="00CB5B52"/>
    <w:rPr>
      <w:rFonts w:ascii="Calibri" w:eastAsia="Calibri" w:hAnsi="Calibri" w:cs="Calibri"/>
      <w:b/>
      <w:bCs/>
      <w:color w:val="000000"/>
      <w:sz w:val="20"/>
      <w:szCs w:val="20"/>
      <w:lang w:val="fr-CD" w:eastAsia="fr-CD"/>
    </w:rPr>
  </w:style>
  <w:style w:type="paragraph" w:styleId="Title">
    <w:name w:val="Title"/>
    <w:basedOn w:val="Normal"/>
    <w:next w:val="Normal"/>
    <w:link w:val="TitleChar"/>
    <w:uiPriority w:val="10"/>
    <w:qFormat/>
    <w:rsid w:val="0028520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85204"/>
    <w:rPr>
      <w:rFonts w:asciiTheme="majorHAnsi" w:eastAsiaTheme="majorEastAsia" w:hAnsiTheme="majorHAnsi" w:cstheme="majorBidi"/>
      <w:spacing w:val="-10"/>
      <w:kern w:val="28"/>
      <w:sz w:val="56"/>
      <w:szCs w:val="56"/>
      <w:lang w:val="fr-CD" w:eastAsia="fr-CD"/>
    </w:rPr>
  </w:style>
  <w:style w:type="paragraph" w:styleId="TOCHeading">
    <w:name w:val="TOC Heading"/>
    <w:basedOn w:val="Heading1"/>
    <w:next w:val="Normal"/>
    <w:uiPriority w:val="39"/>
    <w:unhideWhenUsed/>
    <w:qFormat/>
    <w:rsid w:val="00211628"/>
    <w:pPr>
      <w:spacing w:before="480" w:after="0" w:line="276" w:lineRule="auto"/>
      <w:ind w:left="0" w:firstLine="0"/>
      <w:outlineLvl w:val="9"/>
    </w:pPr>
    <w:rPr>
      <w:rFonts w:asciiTheme="majorHAnsi" w:eastAsiaTheme="majorEastAsia" w:hAnsiTheme="majorHAnsi" w:cstheme="majorBidi"/>
      <w:bCs/>
      <w:color w:val="2F5496" w:themeColor="accent1" w:themeShade="BF"/>
      <w:sz w:val="28"/>
      <w:szCs w:val="28"/>
      <w:lang w:val="en-US" w:eastAsia="en-US"/>
    </w:rPr>
  </w:style>
  <w:style w:type="paragraph" w:styleId="TOC1">
    <w:name w:val="toc 1"/>
    <w:basedOn w:val="Normal"/>
    <w:next w:val="Normal"/>
    <w:autoRedefine/>
    <w:uiPriority w:val="39"/>
    <w:unhideWhenUsed/>
    <w:rsid w:val="00211628"/>
    <w:pPr>
      <w:spacing w:before="120" w:after="0"/>
      <w:ind w:left="0"/>
      <w:jc w:val="left"/>
    </w:pPr>
    <w:rPr>
      <w:rFonts w:asciiTheme="minorHAnsi" w:hAnsiTheme="minorHAnsi"/>
      <w:b/>
      <w:bCs/>
      <w:sz w:val="24"/>
      <w:szCs w:val="24"/>
    </w:rPr>
  </w:style>
  <w:style w:type="paragraph" w:styleId="TOC2">
    <w:name w:val="toc 2"/>
    <w:basedOn w:val="Normal"/>
    <w:next w:val="Normal"/>
    <w:autoRedefine/>
    <w:uiPriority w:val="39"/>
    <w:unhideWhenUsed/>
    <w:rsid w:val="00211628"/>
    <w:pPr>
      <w:spacing w:after="0"/>
      <w:ind w:left="210"/>
      <w:jc w:val="left"/>
    </w:pPr>
    <w:rPr>
      <w:rFonts w:asciiTheme="minorHAnsi" w:hAnsiTheme="minorHAnsi"/>
      <w:b/>
      <w:bCs/>
      <w:sz w:val="22"/>
    </w:rPr>
  </w:style>
  <w:style w:type="paragraph" w:styleId="TOC3">
    <w:name w:val="toc 3"/>
    <w:basedOn w:val="Normal"/>
    <w:next w:val="Normal"/>
    <w:autoRedefine/>
    <w:uiPriority w:val="39"/>
    <w:semiHidden/>
    <w:unhideWhenUsed/>
    <w:rsid w:val="00211628"/>
    <w:pPr>
      <w:spacing w:after="0"/>
      <w:ind w:left="420"/>
      <w:jc w:val="left"/>
    </w:pPr>
    <w:rPr>
      <w:rFonts w:asciiTheme="minorHAnsi" w:hAnsiTheme="minorHAnsi"/>
      <w:sz w:val="22"/>
    </w:rPr>
  </w:style>
  <w:style w:type="paragraph" w:styleId="TOC4">
    <w:name w:val="toc 4"/>
    <w:basedOn w:val="Normal"/>
    <w:next w:val="Normal"/>
    <w:autoRedefine/>
    <w:uiPriority w:val="39"/>
    <w:semiHidden/>
    <w:unhideWhenUsed/>
    <w:rsid w:val="00211628"/>
    <w:pPr>
      <w:spacing w:after="0"/>
      <w:ind w:left="630"/>
      <w:jc w:val="left"/>
    </w:pPr>
    <w:rPr>
      <w:rFonts w:asciiTheme="minorHAnsi" w:hAnsiTheme="minorHAnsi"/>
      <w:sz w:val="20"/>
      <w:szCs w:val="20"/>
    </w:rPr>
  </w:style>
  <w:style w:type="paragraph" w:styleId="TOC5">
    <w:name w:val="toc 5"/>
    <w:basedOn w:val="Normal"/>
    <w:next w:val="Normal"/>
    <w:autoRedefine/>
    <w:uiPriority w:val="39"/>
    <w:semiHidden/>
    <w:unhideWhenUsed/>
    <w:rsid w:val="00211628"/>
    <w:pPr>
      <w:spacing w:after="0"/>
      <w:ind w:left="840"/>
      <w:jc w:val="left"/>
    </w:pPr>
    <w:rPr>
      <w:rFonts w:asciiTheme="minorHAnsi" w:hAnsiTheme="minorHAnsi"/>
      <w:sz w:val="20"/>
      <w:szCs w:val="20"/>
    </w:rPr>
  </w:style>
  <w:style w:type="paragraph" w:styleId="TOC6">
    <w:name w:val="toc 6"/>
    <w:basedOn w:val="Normal"/>
    <w:next w:val="Normal"/>
    <w:autoRedefine/>
    <w:uiPriority w:val="39"/>
    <w:semiHidden/>
    <w:unhideWhenUsed/>
    <w:rsid w:val="00211628"/>
    <w:pPr>
      <w:spacing w:after="0"/>
      <w:ind w:left="1050"/>
      <w:jc w:val="left"/>
    </w:pPr>
    <w:rPr>
      <w:rFonts w:asciiTheme="minorHAnsi" w:hAnsiTheme="minorHAnsi"/>
      <w:sz w:val="20"/>
      <w:szCs w:val="20"/>
    </w:rPr>
  </w:style>
  <w:style w:type="paragraph" w:styleId="TOC7">
    <w:name w:val="toc 7"/>
    <w:basedOn w:val="Normal"/>
    <w:next w:val="Normal"/>
    <w:autoRedefine/>
    <w:uiPriority w:val="39"/>
    <w:semiHidden/>
    <w:unhideWhenUsed/>
    <w:rsid w:val="00211628"/>
    <w:pPr>
      <w:spacing w:after="0"/>
      <w:ind w:left="1260"/>
      <w:jc w:val="left"/>
    </w:pPr>
    <w:rPr>
      <w:rFonts w:asciiTheme="minorHAnsi" w:hAnsiTheme="minorHAnsi"/>
      <w:sz w:val="20"/>
      <w:szCs w:val="20"/>
    </w:rPr>
  </w:style>
  <w:style w:type="paragraph" w:styleId="TOC8">
    <w:name w:val="toc 8"/>
    <w:basedOn w:val="Normal"/>
    <w:next w:val="Normal"/>
    <w:autoRedefine/>
    <w:uiPriority w:val="39"/>
    <w:semiHidden/>
    <w:unhideWhenUsed/>
    <w:rsid w:val="00211628"/>
    <w:pPr>
      <w:spacing w:after="0"/>
      <w:ind w:left="1470"/>
      <w:jc w:val="left"/>
    </w:pPr>
    <w:rPr>
      <w:rFonts w:asciiTheme="minorHAnsi" w:hAnsiTheme="minorHAnsi"/>
      <w:sz w:val="20"/>
      <w:szCs w:val="20"/>
    </w:rPr>
  </w:style>
  <w:style w:type="paragraph" w:styleId="TOC9">
    <w:name w:val="toc 9"/>
    <w:basedOn w:val="Normal"/>
    <w:next w:val="Normal"/>
    <w:autoRedefine/>
    <w:uiPriority w:val="39"/>
    <w:semiHidden/>
    <w:unhideWhenUsed/>
    <w:rsid w:val="00211628"/>
    <w:pPr>
      <w:spacing w:after="0"/>
      <w:ind w:left="1680"/>
      <w:jc w:val="left"/>
    </w:pPr>
    <w:rPr>
      <w:rFonts w:asciiTheme="minorHAnsi" w:hAnsiTheme="minorHAnsi"/>
      <w:sz w:val="20"/>
      <w:szCs w:val="20"/>
    </w:rPr>
  </w:style>
  <w:style w:type="table" w:customStyle="1" w:styleId="GridTable1Light-Accent511">
    <w:name w:val="Grid Table 1 Light - Accent 511"/>
    <w:basedOn w:val="TableNormal"/>
    <w:uiPriority w:val="46"/>
    <w:rsid w:val="00425D5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70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20936">
      <w:bodyDiv w:val="1"/>
      <w:marLeft w:val="0"/>
      <w:marRight w:val="0"/>
      <w:marTop w:val="0"/>
      <w:marBottom w:val="0"/>
      <w:divBdr>
        <w:top w:val="none" w:sz="0" w:space="0" w:color="auto"/>
        <w:left w:val="none" w:sz="0" w:space="0" w:color="auto"/>
        <w:bottom w:val="none" w:sz="0" w:space="0" w:color="auto"/>
        <w:right w:val="none" w:sz="0" w:space="0" w:color="auto"/>
      </w:divBdr>
    </w:div>
    <w:div w:id="437482686">
      <w:bodyDiv w:val="1"/>
      <w:marLeft w:val="0"/>
      <w:marRight w:val="0"/>
      <w:marTop w:val="0"/>
      <w:marBottom w:val="0"/>
      <w:divBdr>
        <w:top w:val="none" w:sz="0" w:space="0" w:color="auto"/>
        <w:left w:val="none" w:sz="0" w:space="0" w:color="auto"/>
        <w:bottom w:val="none" w:sz="0" w:space="0" w:color="auto"/>
        <w:right w:val="none" w:sz="0" w:space="0" w:color="auto"/>
      </w:divBdr>
    </w:div>
    <w:div w:id="735006302">
      <w:bodyDiv w:val="1"/>
      <w:marLeft w:val="0"/>
      <w:marRight w:val="0"/>
      <w:marTop w:val="0"/>
      <w:marBottom w:val="0"/>
      <w:divBdr>
        <w:top w:val="none" w:sz="0" w:space="0" w:color="auto"/>
        <w:left w:val="none" w:sz="0" w:space="0" w:color="auto"/>
        <w:bottom w:val="none" w:sz="0" w:space="0" w:color="auto"/>
        <w:right w:val="none" w:sz="0" w:space="0" w:color="auto"/>
      </w:divBdr>
    </w:div>
    <w:div w:id="803039848">
      <w:bodyDiv w:val="1"/>
      <w:marLeft w:val="0"/>
      <w:marRight w:val="0"/>
      <w:marTop w:val="0"/>
      <w:marBottom w:val="0"/>
      <w:divBdr>
        <w:top w:val="none" w:sz="0" w:space="0" w:color="auto"/>
        <w:left w:val="none" w:sz="0" w:space="0" w:color="auto"/>
        <w:bottom w:val="none" w:sz="0" w:space="0" w:color="auto"/>
        <w:right w:val="none" w:sz="0" w:space="0" w:color="auto"/>
      </w:divBdr>
    </w:div>
    <w:div w:id="813836407">
      <w:bodyDiv w:val="1"/>
      <w:marLeft w:val="0"/>
      <w:marRight w:val="0"/>
      <w:marTop w:val="0"/>
      <w:marBottom w:val="0"/>
      <w:divBdr>
        <w:top w:val="none" w:sz="0" w:space="0" w:color="auto"/>
        <w:left w:val="none" w:sz="0" w:space="0" w:color="auto"/>
        <w:bottom w:val="none" w:sz="0" w:space="0" w:color="auto"/>
        <w:right w:val="none" w:sz="0" w:space="0" w:color="auto"/>
      </w:divBdr>
    </w:div>
    <w:div w:id="882868106">
      <w:bodyDiv w:val="1"/>
      <w:marLeft w:val="0"/>
      <w:marRight w:val="0"/>
      <w:marTop w:val="0"/>
      <w:marBottom w:val="0"/>
      <w:divBdr>
        <w:top w:val="none" w:sz="0" w:space="0" w:color="auto"/>
        <w:left w:val="none" w:sz="0" w:space="0" w:color="auto"/>
        <w:bottom w:val="none" w:sz="0" w:space="0" w:color="auto"/>
        <w:right w:val="none" w:sz="0" w:space="0" w:color="auto"/>
      </w:divBdr>
    </w:div>
    <w:div w:id="1109660753">
      <w:bodyDiv w:val="1"/>
      <w:marLeft w:val="0"/>
      <w:marRight w:val="0"/>
      <w:marTop w:val="0"/>
      <w:marBottom w:val="0"/>
      <w:divBdr>
        <w:top w:val="none" w:sz="0" w:space="0" w:color="auto"/>
        <w:left w:val="none" w:sz="0" w:space="0" w:color="auto"/>
        <w:bottom w:val="none" w:sz="0" w:space="0" w:color="auto"/>
        <w:right w:val="none" w:sz="0" w:space="0" w:color="auto"/>
      </w:divBdr>
      <w:divsChild>
        <w:div w:id="715929652">
          <w:marLeft w:val="0"/>
          <w:marRight w:val="0"/>
          <w:marTop w:val="0"/>
          <w:marBottom w:val="0"/>
          <w:divBdr>
            <w:top w:val="none" w:sz="0" w:space="0" w:color="auto"/>
            <w:left w:val="none" w:sz="0" w:space="0" w:color="auto"/>
            <w:bottom w:val="none" w:sz="0" w:space="0" w:color="auto"/>
            <w:right w:val="none" w:sz="0" w:space="0" w:color="auto"/>
          </w:divBdr>
        </w:div>
      </w:divsChild>
    </w:div>
    <w:div w:id="177747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lewis-lettington@un.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6ED4C-35A9-4D07-92EB-0149577F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2460</TotalTime>
  <Pages>29</Pages>
  <Words>8367</Words>
  <Characters>47695</Characters>
  <Application>Microsoft Office Word</Application>
  <DocSecurity>0</DocSecurity>
  <Lines>397</Lines>
  <Paragraphs>111</Paragraphs>
  <ScaleCrop>false</ScaleCrop>
  <HeadingPairs>
    <vt:vector size="6" baseType="variant">
      <vt:variant>
        <vt:lpstr>Title</vt:lpstr>
      </vt:variant>
      <vt:variant>
        <vt:i4>1</vt:i4>
      </vt:variant>
      <vt:variant>
        <vt:lpstr>Headings</vt:lpstr>
      </vt:variant>
      <vt:variant>
        <vt:i4>15</vt:i4>
      </vt:variant>
      <vt:variant>
        <vt:lpstr>Titre</vt:lpstr>
      </vt:variant>
      <vt:variant>
        <vt:i4>1</vt:i4>
      </vt:variant>
    </vt:vector>
  </HeadingPairs>
  <TitlesOfParts>
    <vt:vector size="17" baseType="lpstr">
      <vt:lpstr/>
      <vt:lpstr/>
      <vt:lpstr>RÉSUMÉ</vt:lpstr>
      <vt:lpstr>OBJECTIFS</vt:lpstr>
      <vt:lpstr>RESULTATS</vt:lpstr>
      <vt:lpstr>    Description sommaire des résultats</vt:lpstr>
      <vt:lpstr>    Évaluation axée sur les Indicateurs de Performance</vt:lpstr>
      <vt:lpstr>    Jalon de la LOI</vt:lpstr>
      <vt:lpstr>    Gestion participative</vt:lpstr>
      <vt:lpstr>    Narratif sur l’aspect genre</vt:lpstr>
      <vt:lpstr>    Respect des Normes et Gestion Environnementale et Sociale</vt:lpstr>
      <vt:lpstr>    Gestion des risques</vt:lpstr>
      <vt:lpstr>    Illustration narrative spécifique</vt:lpstr>
      <vt:lpstr>    Modalités de suivi</vt:lpstr>
      <vt:lpstr>    Révisions programmatiques (le cas échéant)</vt:lpstr>
      <vt:lpstr>    Ressources</vt:lpstr>
      <vt:lpstr/>
    </vt:vector>
  </TitlesOfParts>
  <Company/>
  <LinksUpToDate>false</LinksUpToDate>
  <CharactersWithSpaces>55951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Coulibaly</dc:creator>
  <cp:keywords/>
  <dc:description/>
  <cp:lastModifiedBy>Mohamed Coulibaly</cp:lastModifiedBy>
  <cp:revision>25</cp:revision>
  <cp:lastPrinted>2019-03-05T16:48:00Z</cp:lastPrinted>
  <dcterms:created xsi:type="dcterms:W3CDTF">2020-01-30T11:12:00Z</dcterms:created>
  <dcterms:modified xsi:type="dcterms:W3CDTF">2020-02-06T10:59:00Z</dcterms:modified>
</cp:coreProperties>
</file>