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7D4F" w14:textId="77777777" w:rsidR="00FB6621" w:rsidRPr="00A52A40" w:rsidRDefault="00FB6621" w:rsidP="00AD17AB">
      <w:pPr>
        <w:widowControl w:val="0"/>
        <w:pBdr>
          <w:top w:val="nil"/>
          <w:left w:val="nil"/>
          <w:bottom w:val="nil"/>
          <w:right w:val="nil"/>
          <w:between w:val="nil"/>
        </w:pBdr>
        <w:spacing w:line="276" w:lineRule="auto"/>
        <w:ind w:left="0" w:hanging="2"/>
        <w:jc w:val="both"/>
        <w:rPr>
          <w:rFonts w:eastAsia="Arial"/>
          <w:color w:val="000000"/>
        </w:rPr>
      </w:pPr>
    </w:p>
    <w:p w14:paraId="1A924781" w14:textId="77777777" w:rsidR="00AD17AB" w:rsidRDefault="00AD17AB" w:rsidP="00AD17AB">
      <w:pPr>
        <w:ind w:left="1" w:hanging="3"/>
        <w:jc w:val="center"/>
        <w:rPr>
          <w:b/>
          <w:sz w:val="28"/>
          <w:szCs w:val="28"/>
        </w:rPr>
      </w:pPr>
      <w:r w:rsidRPr="00372B81">
        <w:rPr>
          <w:b/>
          <w:sz w:val="28"/>
          <w:szCs w:val="28"/>
        </w:rPr>
        <w:t xml:space="preserve">Joint </w:t>
      </w:r>
      <w:proofErr w:type="spellStart"/>
      <w:r w:rsidRPr="00372B81">
        <w:rPr>
          <w:b/>
          <w:sz w:val="28"/>
          <w:szCs w:val="28"/>
        </w:rPr>
        <w:t>Programme</w:t>
      </w:r>
      <w:proofErr w:type="spellEnd"/>
      <w:r w:rsidRPr="00372B81">
        <w:rPr>
          <w:b/>
          <w:sz w:val="28"/>
          <w:szCs w:val="28"/>
        </w:rPr>
        <w:t xml:space="preserve"> </w:t>
      </w:r>
    </w:p>
    <w:p w14:paraId="35DB5908" w14:textId="77777777" w:rsidR="00AD17AB" w:rsidRDefault="00AD17AB" w:rsidP="00AD17AB">
      <w:pPr>
        <w:suppressAutoHyphens w:val="0"/>
        <w:spacing w:line="240" w:lineRule="auto"/>
        <w:ind w:leftChars="0" w:left="0" w:firstLineChars="0" w:firstLine="0"/>
        <w:jc w:val="both"/>
        <w:textAlignment w:val="auto"/>
        <w:outlineLvl w:val="9"/>
        <w:rPr>
          <w:b/>
          <w:position w:val="0"/>
        </w:rPr>
      </w:pPr>
    </w:p>
    <w:p w14:paraId="1849D780" w14:textId="044C853F" w:rsidR="00511737" w:rsidRPr="00DC3626" w:rsidRDefault="003F1313" w:rsidP="00AD17AB">
      <w:pPr>
        <w:suppressAutoHyphens w:val="0"/>
        <w:spacing w:line="240" w:lineRule="auto"/>
        <w:ind w:leftChars="0" w:left="0" w:firstLineChars="0" w:firstLine="0"/>
        <w:jc w:val="center"/>
        <w:textAlignment w:val="auto"/>
        <w:outlineLvl w:val="9"/>
        <w:rPr>
          <w:b/>
          <w:position w:val="0"/>
        </w:rPr>
      </w:pPr>
      <w:r w:rsidRPr="00DC3626">
        <w:rPr>
          <w:b/>
          <w:position w:val="0"/>
        </w:rPr>
        <w:t>ONE UN SUPPORT TO THE NATIONAL INSTITUTE OF STATISTICS OF RWANDA FOR DATA GENERATION AND USE OF EVIDENCE BASED PLANNING</w:t>
      </w:r>
    </w:p>
    <w:p w14:paraId="1FFFBD41" w14:textId="5FE8A2EC" w:rsidR="00FB6621" w:rsidRPr="00DC3626" w:rsidRDefault="00FB6621" w:rsidP="00AD17AB">
      <w:pPr>
        <w:suppressAutoHyphens w:val="0"/>
        <w:spacing w:line="240" w:lineRule="auto"/>
        <w:ind w:leftChars="0" w:left="0" w:firstLineChars="0" w:firstLine="0"/>
        <w:jc w:val="both"/>
        <w:textAlignment w:val="auto"/>
        <w:outlineLvl w:val="9"/>
        <w:rPr>
          <w:b/>
          <w:position w:val="0"/>
        </w:rPr>
      </w:pPr>
    </w:p>
    <w:p w14:paraId="5332CF7B" w14:textId="77777777" w:rsidR="00594C22" w:rsidRPr="00DC3626" w:rsidRDefault="00594C22" w:rsidP="00AD17AB">
      <w:pPr>
        <w:suppressAutoHyphens w:val="0"/>
        <w:spacing w:line="240" w:lineRule="auto"/>
        <w:ind w:leftChars="0" w:left="0" w:firstLineChars="0" w:firstLine="0"/>
        <w:jc w:val="both"/>
        <w:textAlignment w:val="auto"/>
        <w:outlineLvl w:val="9"/>
        <w:rPr>
          <w:b/>
          <w:position w:val="0"/>
        </w:rPr>
      </w:pPr>
    </w:p>
    <w:p w14:paraId="310C299A" w14:textId="6FCFBB46" w:rsidR="00FB6621" w:rsidRPr="00DC3626" w:rsidRDefault="003F1313" w:rsidP="00AD17AB">
      <w:pPr>
        <w:suppressAutoHyphens w:val="0"/>
        <w:spacing w:line="240" w:lineRule="auto"/>
        <w:ind w:leftChars="0" w:left="0" w:firstLineChars="0" w:firstLine="0"/>
        <w:jc w:val="center"/>
        <w:textAlignment w:val="auto"/>
        <w:outlineLvl w:val="9"/>
        <w:rPr>
          <w:b/>
          <w:smallCaps/>
          <w:position w:val="0"/>
        </w:rPr>
      </w:pPr>
      <w:r w:rsidRPr="00DC3626">
        <w:rPr>
          <w:b/>
          <w:smallCaps/>
          <w:position w:val="0"/>
        </w:rPr>
        <w:t>MPTF OFFICE ANNUAL</w:t>
      </w:r>
      <w:r w:rsidR="00511737" w:rsidRPr="00DC3626">
        <w:rPr>
          <w:b/>
          <w:smallCaps/>
          <w:position w:val="0"/>
        </w:rPr>
        <w:t xml:space="preserve"> </w:t>
      </w:r>
      <w:r w:rsidRPr="00DC3626">
        <w:rPr>
          <w:b/>
          <w:smallCaps/>
          <w:position w:val="0"/>
        </w:rPr>
        <w:t>PROGRESS REPORT</w:t>
      </w:r>
    </w:p>
    <w:p w14:paraId="3AA4BB42" w14:textId="77777777" w:rsidR="00FB6621" w:rsidRPr="00DC3626" w:rsidRDefault="003F1313" w:rsidP="00AD17AB">
      <w:pPr>
        <w:suppressAutoHyphens w:val="0"/>
        <w:spacing w:line="240" w:lineRule="auto"/>
        <w:ind w:leftChars="0" w:left="0" w:firstLineChars="0" w:firstLine="0"/>
        <w:jc w:val="center"/>
        <w:textAlignment w:val="auto"/>
        <w:outlineLvl w:val="9"/>
        <w:rPr>
          <w:b/>
          <w:smallCaps/>
          <w:position w:val="0"/>
        </w:rPr>
      </w:pPr>
      <w:r w:rsidRPr="00DC3626">
        <w:rPr>
          <w:b/>
          <w:smallCaps/>
          <w:position w:val="0"/>
        </w:rPr>
        <w:t>REPORTING PERIOD: 1 JANUARY – 31 DECEMBER 2020</w:t>
      </w:r>
    </w:p>
    <w:p w14:paraId="5CB0A34C" w14:textId="77777777" w:rsidR="00FB6621" w:rsidRPr="00DC3626" w:rsidRDefault="00FB6621" w:rsidP="00AD17AB">
      <w:pPr>
        <w:suppressAutoHyphens w:val="0"/>
        <w:spacing w:line="240" w:lineRule="auto"/>
        <w:ind w:leftChars="0" w:left="0" w:firstLineChars="0" w:firstLine="0"/>
        <w:jc w:val="center"/>
        <w:textAlignment w:val="auto"/>
        <w:outlineLvl w:val="9"/>
        <w:rPr>
          <w:b/>
          <w:smallCaps/>
          <w:position w:val="0"/>
        </w:rPr>
      </w:pPr>
    </w:p>
    <w:tbl>
      <w:tblPr>
        <w:tblStyle w:val="a0"/>
        <w:tblW w:w="10465" w:type="dxa"/>
        <w:tblInd w:w="-72" w:type="dxa"/>
        <w:tblLayout w:type="fixed"/>
        <w:tblLook w:val="0000" w:firstRow="0" w:lastRow="0" w:firstColumn="0" w:lastColumn="0" w:noHBand="0" w:noVBand="0"/>
      </w:tblPr>
      <w:tblGrid>
        <w:gridCol w:w="5221"/>
        <w:gridCol w:w="258"/>
        <w:gridCol w:w="4986"/>
      </w:tblGrid>
      <w:tr w:rsidR="00FB6621" w:rsidRPr="00DC3626" w14:paraId="32F46435" w14:textId="77777777" w:rsidTr="00465707">
        <w:trPr>
          <w:trHeight w:val="206"/>
        </w:trPr>
        <w:tc>
          <w:tcPr>
            <w:tcW w:w="5221" w:type="dxa"/>
            <w:tcBorders>
              <w:top w:val="single" w:sz="4" w:space="0" w:color="000000"/>
              <w:left w:val="single" w:sz="4" w:space="0" w:color="000000"/>
              <w:right w:val="single" w:sz="4" w:space="0" w:color="000000"/>
            </w:tcBorders>
            <w:shd w:val="clear" w:color="auto" w:fill="F3F3F3"/>
            <w:vAlign w:val="center"/>
          </w:tcPr>
          <w:p w14:paraId="7F759005"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color w:val="000000"/>
                <w:sz w:val="22"/>
                <w:szCs w:val="22"/>
              </w:rPr>
            </w:pPr>
            <w:proofErr w:type="spellStart"/>
            <w:r w:rsidRPr="00DC3626">
              <w:rPr>
                <w:rFonts w:eastAsia="Bookman Old Style"/>
                <w:b/>
                <w:color w:val="000000"/>
                <w:sz w:val="22"/>
                <w:szCs w:val="22"/>
              </w:rPr>
              <w:t>Programme</w:t>
            </w:r>
            <w:proofErr w:type="spellEnd"/>
            <w:r w:rsidRPr="00DC3626">
              <w:rPr>
                <w:rFonts w:eastAsia="Bookman Old Style"/>
                <w:b/>
                <w:color w:val="000000"/>
                <w:sz w:val="22"/>
                <w:szCs w:val="22"/>
              </w:rPr>
              <w:t xml:space="preserve"> Title &amp; Project Number</w:t>
            </w:r>
          </w:p>
        </w:tc>
        <w:tc>
          <w:tcPr>
            <w:tcW w:w="258" w:type="dxa"/>
            <w:vMerge w:val="restart"/>
            <w:tcBorders>
              <w:left w:val="single" w:sz="4" w:space="0" w:color="000000"/>
              <w:right w:val="single" w:sz="4" w:space="0" w:color="000000"/>
            </w:tcBorders>
            <w:shd w:val="clear" w:color="auto" w:fill="auto"/>
            <w:vAlign w:val="center"/>
          </w:tcPr>
          <w:p w14:paraId="5C2301DB" w14:textId="77777777" w:rsidR="00FB6621" w:rsidRPr="00DC3626" w:rsidRDefault="00FB6621" w:rsidP="00AD17AB">
            <w:pPr>
              <w:ind w:left="0" w:hanging="2"/>
              <w:jc w:val="both"/>
              <w:rPr>
                <w:rFonts w:eastAsia="Bookman Old Style"/>
                <w:sz w:val="22"/>
                <w:szCs w:val="22"/>
              </w:rPr>
            </w:pPr>
          </w:p>
        </w:tc>
        <w:tc>
          <w:tcPr>
            <w:tcW w:w="4986" w:type="dxa"/>
            <w:tcBorders>
              <w:top w:val="single" w:sz="4" w:space="0" w:color="000000"/>
              <w:left w:val="single" w:sz="4" w:space="0" w:color="000000"/>
              <w:right w:val="single" w:sz="4" w:space="0" w:color="000000"/>
            </w:tcBorders>
            <w:shd w:val="clear" w:color="auto" w:fill="F3F3F3"/>
            <w:vAlign w:val="center"/>
          </w:tcPr>
          <w:p w14:paraId="460B1A15"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color w:val="000000"/>
                <w:sz w:val="22"/>
                <w:szCs w:val="22"/>
              </w:rPr>
            </w:pPr>
            <w:r w:rsidRPr="00DC3626">
              <w:rPr>
                <w:rFonts w:eastAsia="Bookman Old Style"/>
                <w:b/>
                <w:color w:val="000000"/>
                <w:sz w:val="22"/>
                <w:szCs w:val="22"/>
              </w:rPr>
              <w:t>Country, Locality(s), Priority Area(s) / Strategic Results</w:t>
            </w:r>
            <w:r w:rsidRPr="00DC3626">
              <w:rPr>
                <w:rFonts w:eastAsia="Bookman Old Style"/>
                <w:b/>
                <w:color w:val="000000"/>
                <w:sz w:val="22"/>
                <w:szCs w:val="22"/>
                <w:vertAlign w:val="superscript"/>
              </w:rPr>
              <w:footnoteReference w:id="1"/>
            </w:r>
          </w:p>
        </w:tc>
      </w:tr>
      <w:tr w:rsidR="00FB6621" w:rsidRPr="00DC3626" w14:paraId="1A089C20" w14:textId="77777777" w:rsidTr="00465707">
        <w:trPr>
          <w:trHeight w:val="300"/>
        </w:trPr>
        <w:tc>
          <w:tcPr>
            <w:tcW w:w="5221" w:type="dxa"/>
            <w:vMerge w:val="restart"/>
            <w:tcBorders>
              <w:left w:val="single" w:sz="4" w:space="0" w:color="000000"/>
              <w:right w:val="single" w:sz="4" w:space="0" w:color="000000"/>
            </w:tcBorders>
          </w:tcPr>
          <w:p w14:paraId="64B51128" w14:textId="47404D53" w:rsidR="00FB6621" w:rsidRPr="00DC3626" w:rsidRDefault="003F1313" w:rsidP="00AD17AB">
            <w:pPr>
              <w:pStyle w:val="ListParagraph"/>
              <w:numPr>
                <w:ilvl w:val="0"/>
                <w:numId w:val="15"/>
              </w:numPr>
              <w:pBdr>
                <w:top w:val="nil"/>
                <w:left w:val="nil"/>
                <w:bottom w:val="nil"/>
                <w:right w:val="nil"/>
                <w:between w:val="nil"/>
              </w:pBdr>
              <w:spacing w:before="60" w:after="60" w:line="240" w:lineRule="auto"/>
              <w:ind w:leftChars="0" w:firstLineChars="0"/>
              <w:jc w:val="both"/>
              <w:rPr>
                <w:rFonts w:eastAsia="Bookman Old Style"/>
                <w:sz w:val="22"/>
                <w:szCs w:val="22"/>
              </w:rPr>
            </w:pPr>
            <w:proofErr w:type="spellStart"/>
            <w:r w:rsidRPr="00DC3626">
              <w:rPr>
                <w:rFonts w:eastAsia="Bookman Old Style"/>
                <w:sz w:val="22"/>
                <w:szCs w:val="22"/>
              </w:rPr>
              <w:t>Programme</w:t>
            </w:r>
            <w:proofErr w:type="spellEnd"/>
            <w:r w:rsidRPr="00DC3626">
              <w:rPr>
                <w:rFonts w:eastAsia="Bookman Old Style"/>
                <w:sz w:val="22"/>
                <w:szCs w:val="22"/>
              </w:rPr>
              <w:t xml:space="preserve"> Title:</w:t>
            </w:r>
            <w:r w:rsidRPr="00DC3626">
              <w:rPr>
                <w:rFonts w:eastAsia="Bookman Old Style"/>
                <w:b/>
                <w:sz w:val="22"/>
                <w:szCs w:val="22"/>
              </w:rPr>
              <w:t xml:space="preserve"> </w:t>
            </w:r>
            <w:r w:rsidRPr="00DC3626">
              <w:rPr>
                <w:rFonts w:eastAsia="Bookman Old Style"/>
                <w:sz w:val="22"/>
                <w:szCs w:val="22"/>
              </w:rPr>
              <w:t>One UN support to the National Institute of Statistics of Rwanda for data generation and use of evidence</w:t>
            </w:r>
            <w:r w:rsidR="00511737" w:rsidRPr="00DC3626">
              <w:rPr>
                <w:rFonts w:eastAsia="Bookman Old Style"/>
                <w:sz w:val="22"/>
                <w:szCs w:val="22"/>
              </w:rPr>
              <w:t>-</w:t>
            </w:r>
            <w:r w:rsidRPr="00DC3626">
              <w:rPr>
                <w:rFonts w:eastAsia="Bookman Old Style"/>
                <w:sz w:val="22"/>
                <w:szCs w:val="22"/>
              </w:rPr>
              <w:t>based planning</w:t>
            </w:r>
          </w:p>
          <w:p w14:paraId="11600573" w14:textId="0F93F2B6" w:rsidR="00FB6621" w:rsidRPr="00DC3626" w:rsidRDefault="003F1313" w:rsidP="00AD17AB">
            <w:pPr>
              <w:pStyle w:val="ListParagraph"/>
              <w:numPr>
                <w:ilvl w:val="0"/>
                <w:numId w:val="15"/>
              </w:numPr>
              <w:pBdr>
                <w:top w:val="nil"/>
                <w:left w:val="nil"/>
                <w:bottom w:val="nil"/>
                <w:right w:val="nil"/>
                <w:between w:val="nil"/>
              </w:pBdr>
              <w:spacing w:before="60" w:after="60" w:line="240" w:lineRule="auto"/>
              <w:ind w:leftChars="0" w:firstLineChars="0"/>
              <w:jc w:val="both"/>
              <w:rPr>
                <w:rFonts w:eastAsia="Bookman Old Style"/>
                <w:sz w:val="22"/>
                <w:szCs w:val="22"/>
              </w:rPr>
            </w:pPr>
            <w:proofErr w:type="spellStart"/>
            <w:r w:rsidRPr="00DC3626">
              <w:rPr>
                <w:rFonts w:eastAsia="Bookman Old Style"/>
                <w:sz w:val="22"/>
                <w:szCs w:val="22"/>
              </w:rPr>
              <w:t>Programme</w:t>
            </w:r>
            <w:proofErr w:type="spellEnd"/>
            <w:r w:rsidRPr="00DC3626">
              <w:rPr>
                <w:rFonts w:eastAsia="Bookman Old Style"/>
                <w:sz w:val="22"/>
                <w:szCs w:val="22"/>
              </w:rPr>
              <w:t xml:space="preserve"> Number</w:t>
            </w:r>
            <w:r w:rsidR="00F74FEF" w:rsidRPr="00DC3626">
              <w:rPr>
                <w:rFonts w:eastAsia="Bookman Old Style"/>
                <w:sz w:val="22"/>
                <w:szCs w:val="22"/>
              </w:rPr>
              <w:t>:</w:t>
            </w:r>
            <w:r w:rsidRPr="00DC3626">
              <w:rPr>
                <w:rFonts w:eastAsia="Bookman Old Style"/>
                <w:sz w:val="22"/>
                <w:szCs w:val="22"/>
              </w:rPr>
              <w:t xml:space="preserve"> </w:t>
            </w:r>
            <w:r w:rsidRPr="00DC3626">
              <w:rPr>
                <w:rFonts w:eastAsia="Bookman Old Style"/>
                <w:b/>
                <w:sz w:val="22"/>
                <w:szCs w:val="22"/>
              </w:rPr>
              <w:t>00120073</w:t>
            </w:r>
            <w:r w:rsidRPr="00DC3626">
              <w:rPr>
                <w:rFonts w:eastAsia="Bookman Old Style"/>
                <w:i/>
                <w:sz w:val="22"/>
                <w:szCs w:val="22"/>
              </w:rPr>
              <w:t xml:space="preserve">  </w:t>
            </w:r>
          </w:p>
          <w:p w14:paraId="2BBDBF0E" w14:textId="5E651227" w:rsidR="00FB6621" w:rsidRPr="00DC3626" w:rsidRDefault="003F1313" w:rsidP="00AD17AB">
            <w:pPr>
              <w:pStyle w:val="ListParagraph"/>
              <w:numPr>
                <w:ilvl w:val="0"/>
                <w:numId w:val="15"/>
              </w:numPr>
              <w:pBdr>
                <w:top w:val="nil"/>
                <w:left w:val="nil"/>
                <w:bottom w:val="nil"/>
                <w:right w:val="nil"/>
                <w:between w:val="nil"/>
              </w:pBdr>
              <w:spacing w:before="60" w:after="60" w:line="240" w:lineRule="auto"/>
              <w:ind w:leftChars="0" w:firstLineChars="0"/>
              <w:jc w:val="both"/>
              <w:rPr>
                <w:rFonts w:eastAsia="Bookman Old Style"/>
                <w:sz w:val="22"/>
                <w:szCs w:val="22"/>
              </w:rPr>
            </w:pPr>
            <w:r w:rsidRPr="00DC3626">
              <w:rPr>
                <w:rFonts w:eastAsia="Bookman Old Style"/>
                <w:sz w:val="22"/>
                <w:szCs w:val="22"/>
              </w:rPr>
              <w:t>MPTF Office Project Reference Number:</w:t>
            </w:r>
            <w:r w:rsidR="00D77366" w:rsidRPr="00DC3626">
              <w:rPr>
                <w:rFonts w:eastAsia="Bookman Old Style"/>
                <w:b/>
                <w:sz w:val="22"/>
                <w:szCs w:val="22"/>
              </w:rPr>
              <w:t xml:space="preserve"> </w:t>
            </w:r>
            <w:r w:rsidR="00996928" w:rsidRPr="00DC3626">
              <w:rPr>
                <w:rFonts w:eastAsia="Bookman Old Style"/>
                <w:b/>
                <w:sz w:val="22"/>
                <w:szCs w:val="22"/>
              </w:rPr>
              <w:t>00120073</w:t>
            </w:r>
            <w:r w:rsidR="00996928" w:rsidRPr="00DC3626">
              <w:rPr>
                <w:rFonts w:eastAsia="Bookman Old Style"/>
                <w:i/>
                <w:sz w:val="22"/>
                <w:szCs w:val="22"/>
              </w:rPr>
              <w:t xml:space="preserve"> </w:t>
            </w:r>
            <w:r w:rsidRPr="00DC3626">
              <w:rPr>
                <w:rFonts w:eastAsia="Bookman Old Style"/>
                <w:i/>
                <w:sz w:val="22"/>
                <w:szCs w:val="22"/>
              </w:rPr>
              <w:t xml:space="preserve"> </w:t>
            </w:r>
          </w:p>
        </w:tc>
        <w:tc>
          <w:tcPr>
            <w:tcW w:w="258" w:type="dxa"/>
            <w:vMerge/>
            <w:tcBorders>
              <w:left w:val="single" w:sz="4" w:space="0" w:color="000000"/>
              <w:right w:val="single" w:sz="4" w:space="0" w:color="000000"/>
            </w:tcBorders>
            <w:shd w:val="clear" w:color="auto" w:fill="auto"/>
            <w:vAlign w:val="center"/>
          </w:tcPr>
          <w:p w14:paraId="2957515B" w14:textId="77777777" w:rsidR="00FB6621" w:rsidRPr="00DC3626" w:rsidRDefault="00FB6621" w:rsidP="00AD17AB">
            <w:pPr>
              <w:widowControl w:val="0"/>
              <w:pBdr>
                <w:top w:val="nil"/>
                <w:left w:val="nil"/>
                <w:bottom w:val="nil"/>
                <w:right w:val="nil"/>
                <w:between w:val="nil"/>
              </w:pBdr>
              <w:spacing w:line="276" w:lineRule="auto"/>
              <w:ind w:left="0" w:hanging="2"/>
              <w:jc w:val="both"/>
              <w:rPr>
                <w:rFonts w:eastAsia="Bookman Old Style"/>
                <w:sz w:val="22"/>
                <w:szCs w:val="22"/>
              </w:rPr>
            </w:pPr>
          </w:p>
        </w:tc>
        <w:tc>
          <w:tcPr>
            <w:tcW w:w="4986" w:type="dxa"/>
            <w:tcBorders>
              <w:left w:val="single" w:sz="4" w:space="0" w:color="000000"/>
              <w:bottom w:val="single" w:sz="4" w:space="0" w:color="000000"/>
              <w:right w:val="single" w:sz="4" w:space="0" w:color="000000"/>
            </w:tcBorders>
          </w:tcPr>
          <w:p w14:paraId="3BE2C1A0" w14:textId="77777777" w:rsidR="00FB6621" w:rsidRPr="00DC3626" w:rsidRDefault="003F1313"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i/>
                <w:sz w:val="22"/>
                <w:szCs w:val="22"/>
              </w:rPr>
              <w:t>Country/Region</w:t>
            </w:r>
          </w:p>
          <w:p w14:paraId="052AF4DD" w14:textId="77777777" w:rsidR="00FB6621" w:rsidRPr="00DC3626" w:rsidRDefault="003F1313"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b/>
                <w:i/>
                <w:sz w:val="22"/>
                <w:szCs w:val="22"/>
              </w:rPr>
              <w:t>RWANDA</w:t>
            </w:r>
          </w:p>
          <w:p w14:paraId="5C007EAD" w14:textId="77777777" w:rsidR="00FB6621" w:rsidRPr="00DC3626" w:rsidRDefault="00FB6621" w:rsidP="00AD17AB">
            <w:pPr>
              <w:pBdr>
                <w:top w:val="nil"/>
                <w:left w:val="nil"/>
                <w:bottom w:val="nil"/>
                <w:right w:val="nil"/>
                <w:between w:val="nil"/>
              </w:pBdr>
              <w:spacing w:line="240" w:lineRule="auto"/>
              <w:ind w:left="0" w:hanging="2"/>
              <w:jc w:val="both"/>
              <w:rPr>
                <w:rFonts w:eastAsia="Bookman Old Style"/>
                <w:sz w:val="22"/>
                <w:szCs w:val="22"/>
              </w:rPr>
            </w:pPr>
          </w:p>
        </w:tc>
      </w:tr>
      <w:tr w:rsidR="00FB6621" w:rsidRPr="00DC3626" w14:paraId="50814AAB" w14:textId="77777777" w:rsidTr="00465707">
        <w:trPr>
          <w:trHeight w:val="426"/>
        </w:trPr>
        <w:tc>
          <w:tcPr>
            <w:tcW w:w="5221" w:type="dxa"/>
            <w:vMerge/>
            <w:tcBorders>
              <w:left w:val="single" w:sz="4" w:space="0" w:color="000000"/>
              <w:right w:val="single" w:sz="4" w:space="0" w:color="000000"/>
            </w:tcBorders>
          </w:tcPr>
          <w:p w14:paraId="575A32F8" w14:textId="77777777" w:rsidR="00FB6621" w:rsidRPr="00DC3626" w:rsidRDefault="00FB6621" w:rsidP="00AD17AB">
            <w:pPr>
              <w:widowControl w:val="0"/>
              <w:pBdr>
                <w:top w:val="nil"/>
                <w:left w:val="nil"/>
                <w:bottom w:val="nil"/>
                <w:right w:val="nil"/>
                <w:between w:val="nil"/>
              </w:pBdr>
              <w:spacing w:line="276" w:lineRule="auto"/>
              <w:ind w:left="0" w:hanging="2"/>
              <w:jc w:val="both"/>
              <w:rPr>
                <w:rFonts w:eastAsia="Bookman Old Style"/>
                <w:sz w:val="22"/>
                <w:szCs w:val="22"/>
              </w:rPr>
            </w:pPr>
          </w:p>
        </w:tc>
        <w:tc>
          <w:tcPr>
            <w:tcW w:w="258" w:type="dxa"/>
            <w:vMerge/>
            <w:tcBorders>
              <w:left w:val="single" w:sz="4" w:space="0" w:color="000000"/>
              <w:right w:val="single" w:sz="4" w:space="0" w:color="000000"/>
            </w:tcBorders>
            <w:shd w:val="clear" w:color="auto" w:fill="auto"/>
            <w:vAlign w:val="center"/>
          </w:tcPr>
          <w:p w14:paraId="3A62288A" w14:textId="77777777" w:rsidR="00FB6621" w:rsidRPr="00DC3626" w:rsidRDefault="00FB6621" w:rsidP="00AD17AB">
            <w:pPr>
              <w:widowControl w:val="0"/>
              <w:pBdr>
                <w:top w:val="nil"/>
                <w:left w:val="nil"/>
                <w:bottom w:val="nil"/>
                <w:right w:val="nil"/>
                <w:between w:val="nil"/>
              </w:pBdr>
              <w:spacing w:line="276" w:lineRule="auto"/>
              <w:ind w:left="0" w:hanging="2"/>
              <w:jc w:val="both"/>
              <w:rPr>
                <w:rFonts w:eastAsia="Bookman Old Style"/>
                <w:sz w:val="22"/>
                <w:szCs w:val="22"/>
              </w:rPr>
            </w:pPr>
          </w:p>
        </w:tc>
        <w:tc>
          <w:tcPr>
            <w:tcW w:w="4986" w:type="dxa"/>
            <w:tcBorders>
              <w:top w:val="single" w:sz="4" w:space="0" w:color="000000"/>
              <w:left w:val="single" w:sz="4" w:space="0" w:color="000000"/>
              <w:bottom w:val="single" w:sz="4" w:space="0" w:color="000000"/>
              <w:right w:val="single" w:sz="4" w:space="0" w:color="000000"/>
            </w:tcBorders>
          </w:tcPr>
          <w:p w14:paraId="65B2E576" w14:textId="44144121" w:rsidR="00C23F70" w:rsidRPr="00DC3626" w:rsidRDefault="003F1313" w:rsidP="00AD17AB">
            <w:pPr>
              <w:pBdr>
                <w:top w:val="nil"/>
                <w:left w:val="nil"/>
                <w:bottom w:val="nil"/>
                <w:right w:val="nil"/>
                <w:between w:val="nil"/>
              </w:pBdr>
              <w:spacing w:line="240" w:lineRule="auto"/>
              <w:ind w:left="0" w:hanging="2"/>
              <w:jc w:val="both"/>
              <w:rPr>
                <w:rFonts w:eastAsia="Bookman Old Style"/>
                <w:i/>
                <w:sz w:val="22"/>
                <w:szCs w:val="22"/>
              </w:rPr>
            </w:pPr>
            <w:r w:rsidRPr="00DC3626">
              <w:rPr>
                <w:rFonts w:eastAsia="Bookman Old Style"/>
                <w:i/>
                <w:sz w:val="22"/>
                <w:szCs w:val="22"/>
              </w:rPr>
              <w:t xml:space="preserve">Priority area/ strategic </w:t>
            </w:r>
            <w:r w:rsidR="00C23F70" w:rsidRPr="00DC3626">
              <w:rPr>
                <w:rFonts w:eastAsia="Bookman Old Style"/>
                <w:i/>
                <w:sz w:val="22"/>
                <w:szCs w:val="22"/>
              </w:rPr>
              <w:t>results:</w:t>
            </w:r>
            <w:r w:rsidR="00612722" w:rsidRPr="00DC3626">
              <w:rPr>
                <w:rFonts w:eastAsia="Bookman Old Style"/>
                <w:i/>
                <w:sz w:val="22"/>
                <w:szCs w:val="22"/>
              </w:rPr>
              <w:t xml:space="preserve"> </w:t>
            </w:r>
          </w:p>
          <w:p w14:paraId="62BA04CE" w14:textId="25773F8E" w:rsidR="00FB6621" w:rsidRPr="00DC3626" w:rsidRDefault="00612722"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sz w:val="22"/>
                <w:szCs w:val="22"/>
              </w:rPr>
              <w:t>UNDAP</w:t>
            </w:r>
            <w:r w:rsidR="00C23F70" w:rsidRPr="00DC3626">
              <w:rPr>
                <w:rFonts w:eastAsia="Bookman Old Style"/>
                <w:sz w:val="22"/>
                <w:szCs w:val="22"/>
              </w:rPr>
              <w:t xml:space="preserve"> </w:t>
            </w:r>
            <w:r w:rsidRPr="00DC3626">
              <w:rPr>
                <w:rFonts w:eastAsia="Bookman Old Style"/>
                <w:sz w:val="22"/>
                <w:szCs w:val="22"/>
              </w:rPr>
              <w:t>II</w:t>
            </w:r>
            <w:r w:rsidR="00C23F70" w:rsidRPr="00DC3626">
              <w:rPr>
                <w:rFonts w:eastAsia="Bookman Old Style"/>
                <w:sz w:val="22"/>
                <w:szCs w:val="22"/>
              </w:rPr>
              <w:t>, result area 3</w:t>
            </w:r>
            <w:r w:rsidRPr="00DC3626">
              <w:rPr>
                <w:rFonts w:eastAsia="Bookman Old Style"/>
                <w:sz w:val="22"/>
                <w:szCs w:val="22"/>
              </w:rPr>
              <w:t>:</w:t>
            </w:r>
            <w:r w:rsidRPr="00DC3626">
              <w:rPr>
                <w:color w:val="000000"/>
                <w:sz w:val="22"/>
                <w:szCs w:val="22"/>
              </w:rPr>
              <w:t xml:space="preserve"> </w:t>
            </w:r>
            <w:r w:rsidR="00C23F70" w:rsidRPr="00DC3626">
              <w:rPr>
                <w:color w:val="000000"/>
                <w:sz w:val="22"/>
                <w:szCs w:val="22"/>
              </w:rPr>
              <w:t xml:space="preserve">Transformational Governance </w:t>
            </w:r>
          </w:p>
          <w:p w14:paraId="15574867" w14:textId="377BFC3E" w:rsidR="00FB6621" w:rsidRPr="00DC3626" w:rsidRDefault="00FB6621" w:rsidP="00AD17AB">
            <w:pPr>
              <w:pBdr>
                <w:top w:val="nil"/>
                <w:left w:val="nil"/>
                <w:bottom w:val="nil"/>
                <w:right w:val="nil"/>
                <w:between w:val="nil"/>
              </w:pBdr>
              <w:spacing w:line="240" w:lineRule="auto"/>
              <w:ind w:left="0" w:hanging="2"/>
              <w:jc w:val="both"/>
              <w:rPr>
                <w:rFonts w:eastAsia="Bookman Old Style"/>
                <w:sz w:val="22"/>
                <w:szCs w:val="22"/>
              </w:rPr>
            </w:pPr>
          </w:p>
        </w:tc>
      </w:tr>
      <w:tr w:rsidR="00FB6621" w:rsidRPr="00DC3626" w14:paraId="1242108D" w14:textId="77777777" w:rsidTr="00465707">
        <w:trPr>
          <w:trHeight w:val="206"/>
        </w:trPr>
        <w:tc>
          <w:tcPr>
            <w:tcW w:w="5221" w:type="dxa"/>
            <w:tcBorders>
              <w:top w:val="single" w:sz="4" w:space="0" w:color="000000"/>
              <w:left w:val="single" w:sz="4" w:space="0" w:color="000000"/>
              <w:right w:val="single" w:sz="4" w:space="0" w:color="000000"/>
            </w:tcBorders>
            <w:shd w:val="clear" w:color="auto" w:fill="F3F3F3"/>
            <w:vAlign w:val="center"/>
          </w:tcPr>
          <w:p w14:paraId="0B1A6541"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sz w:val="22"/>
                <w:szCs w:val="22"/>
              </w:rPr>
            </w:pPr>
            <w:r w:rsidRPr="00DC3626">
              <w:rPr>
                <w:rFonts w:eastAsia="Bookman Old Style"/>
                <w:b/>
                <w:sz w:val="22"/>
                <w:szCs w:val="22"/>
              </w:rPr>
              <w:t>Participating Organization(s)</w:t>
            </w:r>
          </w:p>
        </w:tc>
        <w:tc>
          <w:tcPr>
            <w:tcW w:w="258" w:type="dxa"/>
            <w:vMerge w:val="restart"/>
            <w:tcBorders>
              <w:left w:val="single" w:sz="4" w:space="0" w:color="000000"/>
              <w:right w:val="single" w:sz="4" w:space="0" w:color="000000"/>
            </w:tcBorders>
            <w:shd w:val="clear" w:color="auto" w:fill="auto"/>
            <w:vAlign w:val="center"/>
          </w:tcPr>
          <w:p w14:paraId="0EAB2E02" w14:textId="77777777" w:rsidR="00FB6621" w:rsidRPr="00DC3626" w:rsidRDefault="00FB6621" w:rsidP="00AD17AB">
            <w:pPr>
              <w:ind w:left="0" w:hanging="2"/>
              <w:jc w:val="both"/>
              <w:rPr>
                <w:rFonts w:eastAsia="Bookman Old Style"/>
                <w:sz w:val="22"/>
                <w:szCs w:val="22"/>
              </w:rPr>
            </w:pPr>
          </w:p>
        </w:tc>
        <w:tc>
          <w:tcPr>
            <w:tcW w:w="4986" w:type="dxa"/>
            <w:tcBorders>
              <w:top w:val="single" w:sz="4" w:space="0" w:color="000000"/>
              <w:left w:val="single" w:sz="4" w:space="0" w:color="000000"/>
              <w:right w:val="single" w:sz="4" w:space="0" w:color="000000"/>
            </w:tcBorders>
            <w:shd w:val="clear" w:color="auto" w:fill="F3F3F3"/>
            <w:vAlign w:val="center"/>
          </w:tcPr>
          <w:p w14:paraId="5810A977"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sz w:val="22"/>
                <w:szCs w:val="22"/>
              </w:rPr>
            </w:pPr>
            <w:r w:rsidRPr="00DC3626">
              <w:rPr>
                <w:rFonts w:eastAsia="Bookman Old Style"/>
                <w:b/>
                <w:sz w:val="22"/>
                <w:szCs w:val="22"/>
              </w:rPr>
              <w:t>Implementing Partners</w:t>
            </w:r>
          </w:p>
        </w:tc>
      </w:tr>
      <w:tr w:rsidR="00FB6621" w:rsidRPr="00DC3626" w14:paraId="59BC633F" w14:textId="77777777" w:rsidTr="00465707">
        <w:trPr>
          <w:trHeight w:val="495"/>
        </w:trPr>
        <w:tc>
          <w:tcPr>
            <w:tcW w:w="5221" w:type="dxa"/>
            <w:tcBorders>
              <w:left w:val="single" w:sz="4" w:space="0" w:color="000000"/>
              <w:bottom w:val="single" w:sz="4" w:space="0" w:color="000000"/>
              <w:right w:val="single" w:sz="4" w:space="0" w:color="000000"/>
            </w:tcBorders>
          </w:tcPr>
          <w:p w14:paraId="4590E269" w14:textId="77777777" w:rsidR="00D77366" w:rsidRPr="00DC3626" w:rsidRDefault="00D77366" w:rsidP="00AD17AB">
            <w:pPr>
              <w:pStyle w:val="BodyText"/>
              <w:numPr>
                <w:ilvl w:val="0"/>
                <w:numId w:val="17"/>
              </w:numPr>
              <w:suppressAutoHyphens w:val="0"/>
              <w:spacing w:line="240" w:lineRule="auto"/>
              <w:ind w:leftChars="0" w:firstLineChars="0"/>
              <w:jc w:val="both"/>
              <w:textDirection w:val="lrTb"/>
              <w:textAlignment w:val="auto"/>
              <w:outlineLvl w:val="9"/>
              <w:rPr>
                <w:rFonts w:ascii="Times New Roman" w:hAnsi="Times New Roman" w:cs="Times New Roman"/>
                <w:sz w:val="22"/>
                <w:szCs w:val="22"/>
              </w:rPr>
            </w:pPr>
            <w:r w:rsidRPr="00DC3626">
              <w:rPr>
                <w:rFonts w:ascii="Times New Roman" w:hAnsi="Times New Roman" w:cs="Times New Roman"/>
                <w:sz w:val="22"/>
                <w:szCs w:val="22"/>
              </w:rPr>
              <w:t xml:space="preserve">Organizations that have received direct funding from the MPTF Office under this </w:t>
            </w:r>
            <w:proofErr w:type="spellStart"/>
            <w:r w:rsidRPr="00DC3626">
              <w:rPr>
                <w:rFonts w:ascii="Times New Roman" w:hAnsi="Times New Roman" w:cs="Times New Roman"/>
                <w:sz w:val="22"/>
                <w:szCs w:val="22"/>
              </w:rPr>
              <w:t>programme</w:t>
            </w:r>
            <w:proofErr w:type="spellEnd"/>
            <w:r w:rsidRPr="00DC3626">
              <w:rPr>
                <w:rFonts w:ascii="Times New Roman" w:hAnsi="Times New Roman" w:cs="Times New Roman"/>
                <w:sz w:val="22"/>
                <w:szCs w:val="22"/>
              </w:rPr>
              <w:t xml:space="preserve">: </w:t>
            </w:r>
            <w:r w:rsidRPr="00DC3626">
              <w:rPr>
                <w:rFonts w:ascii="Times New Roman" w:hAnsi="Times New Roman" w:cs="Times New Roman"/>
                <w:b/>
                <w:sz w:val="22"/>
                <w:szCs w:val="22"/>
              </w:rPr>
              <w:t>UNFPA</w:t>
            </w:r>
          </w:p>
          <w:p w14:paraId="09082826" w14:textId="20966AEE" w:rsidR="00FB6621" w:rsidRPr="00DC3626" w:rsidRDefault="00D77366" w:rsidP="00AD17AB">
            <w:pPr>
              <w:pStyle w:val="BodyText"/>
              <w:numPr>
                <w:ilvl w:val="0"/>
                <w:numId w:val="17"/>
              </w:numPr>
              <w:suppressAutoHyphens w:val="0"/>
              <w:spacing w:line="240" w:lineRule="auto"/>
              <w:ind w:leftChars="0" w:firstLineChars="0"/>
              <w:jc w:val="both"/>
              <w:textDirection w:val="lrTb"/>
              <w:textAlignment w:val="auto"/>
              <w:outlineLvl w:val="9"/>
              <w:rPr>
                <w:rFonts w:ascii="Times New Roman" w:hAnsi="Times New Roman" w:cs="Times New Roman"/>
                <w:sz w:val="22"/>
                <w:szCs w:val="22"/>
              </w:rPr>
            </w:pPr>
            <w:r w:rsidRPr="00DC3626">
              <w:rPr>
                <w:rFonts w:ascii="Times New Roman" w:eastAsia="Bookman Old Style" w:hAnsi="Times New Roman" w:cs="Times New Roman"/>
                <w:sz w:val="22"/>
                <w:szCs w:val="22"/>
              </w:rPr>
              <w:t xml:space="preserve">All UN agencies under the Joint </w:t>
            </w:r>
            <w:proofErr w:type="spellStart"/>
            <w:r w:rsidRPr="00DC3626">
              <w:rPr>
                <w:rFonts w:ascii="Times New Roman" w:eastAsia="Bookman Old Style" w:hAnsi="Times New Roman" w:cs="Times New Roman"/>
                <w:sz w:val="22"/>
                <w:szCs w:val="22"/>
              </w:rPr>
              <w:t>Programme</w:t>
            </w:r>
            <w:proofErr w:type="spellEnd"/>
            <w:r w:rsidRPr="00DC3626">
              <w:rPr>
                <w:rFonts w:ascii="Times New Roman" w:eastAsia="Bookman Old Style" w:hAnsi="Times New Roman" w:cs="Times New Roman"/>
                <w:sz w:val="22"/>
                <w:szCs w:val="22"/>
              </w:rPr>
              <w:t xml:space="preserve"> on Data: </w:t>
            </w:r>
            <w:r w:rsidR="003F1313" w:rsidRPr="00DC3626">
              <w:rPr>
                <w:rFonts w:ascii="Times New Roman" w:eastAsia="Bookman Old Style" w:hAnsi="Times New Roman" w:cs="Times New Roman"/>
                <w:sz w:val="22"/>
                <w:szCs w:val="22"/>
              </w:rPr>
              <w:t>UNFPA,</w:t>
            </w:r>
            <w:r w:rsidR="00A63ED9" w:rsidRPr="00DC3626">
              <w:rPr>
                <w:rFonts w:ascii="Times New Roman" w:eastAsia="Bookman Old Style" w:hAnsi="Times New Roman" w:cs="Times New Roman"/>
                <w:sz w:val="22"/>
                <w:szCs w:val="22"/>
              </w:rPr>
              <w:t xml:space="preserve"> </w:t>
            </w:r>
            <w:r w:rsidR="003F1313" w:rsidRPr="00DC3626">
              <w:rPr>
                <w:rFonts w:ascii="Times New Roman" w:eastAsia="Bookman Old Style" w:hAnsi="Times New Roman" w:cs="Times New Roman"/>
                <w:sz w:val="22"/>
                <w:szCs w:val="22"/>
              </w:rPr>
              <w:t>UNWOMEN,</w:t>
            </w:r>
            <w:r w:rsidR="008E6F80" w:rsidRPr="00DC3626">
              <w:rPr>
                <w:rFonts w:ascii="Times New Roman" w:eastAsia="Bookman Old Style" w:hAnsi="Times New Roman" w:cs="Times New Roman"/>
                <w:sz w:val="22"/>
                <w:szCs w:val="22"/>
              </w:rPr>
              <w:t xml:space="preserve"> </w:t>
            </w:r>
            <w:r w:rsidR="003F1313" w:rsidRPr="00DC3626">
              <w:rPr>
                <w:rFonts w:ascii="Times New Roman" w:eastAsia="Bookman Old Style" w:hAnsi="Times New Roman" w:cs="Times New Roman"/>
                <w:sz w:val="22"/>
                <w:szCs w:val="22"/>
              </w:rPr>
              <w:t>UNICEF, WHO</w:t>
            </w:r>
          </w:p>
          <w:p w14:paraId="18F8F66D" w14:textId="77777777" w:rsidR="00FB6621" w:rsidRPr="00DC3626" w:rsidRDefault="00FB6621" w:rsidP="00AD17AB">
            <w:pPr>
              <w:pBdr>
                <w:top w:val="nil"/>
                <w:left w:val="nil"/>
                <w:bottom w:val="nil"/>
                <w:right w:val="nil"/>
                <w:between w:val="nil"/>
              </w:pBdr>
              <w:spacing w:line="240" w:lineRule="auto"/>
              <w:ind w:left="0" w:hanging="2"/>
              <w:jc w:val="both"/>
              <w:rPr>
                <w:rFonts w:eastAsia="Bookman Old Style"/>
                <w:sz w:val="22"/>
                <w:szCs w:val="22"/>
              </w:rPr>
            </w:pPr>
          </w:p>
          <w:p w14:paraId="36BB7911" w14:textId="77777777" w:rsidR="00FB6621" w:rsidRPr="00DC3626" w:rsidRDefault="00FB6621" w:rsidP="00AD17AB">
            <w:pPr>
              <w:pBdr>
                <w:top w:val="nil"/>
                <w:left w:val="nil"/>
                <w:bottom w:val="nil"/>
                <w:right w:val="nil"/>
                <w:between w:val="nil"/>
              </w:pBdr>
              <w:spacing w:line="240" w:lineRule="auto"/>
              <w:ind w:leftChars="0" w:left="0" w:firstLineChars="0" w:firstLine="0"/>
              <w:jc w:val="both"/>
              <w:rPr>
                <w:rFonts w:eastAsia="Bookman Old Style"/>
                <w:sz w:val="22"/>
                <w:szCs w:val="22"/>
              </w:rPr>
            </w:pPr>
          </w:p>
        </w:tc>
        <w:tc>
          <w:tcPr>
            <w:tcW w:w="258" w:type="dxa"/>
            <w:vMerge/>
            <w:tcBorders>
              <w:left w:val="single" w:sz="4" w:space="0" w:color="000000"/>
              <w:right w:val="single" w:sz="4" w:space="0" w:color="000000"/>
            </w:tcBorders>
            <w:shd w:val="clear" w:color="auto" w:fill="auto"/>
            <w:vAlign w:val="center"/>
          </w:tcPr>
          <w:p w14:paraId="512056BE" w14:textId="77777777" w:rsidR="00FB6621" w:rsidRPr="00DC3626" w:rsidRDefault="00FB6621" w:rsidP="00AD17AB">
            <w:pPr>
              <w:widowControl w:val="0"/>
              <w:pBdr>
                <w:top w:val="nil"/>
                <w:left w:val="nil"/>
                <w:bottom w:val="nil"/>
                <w:right w:val="nil"/>
                <w:between w:val="nil"/>
              </w:pBdr>
              <w:spacing w:line="276" w:lineRule="auto"/>
              <w:ind w:left="0" w:hanging="2"/>
              <w:jc w:val="both"/>
              <w:rPr>
                <w:rFonts w:eastAsia="Bookman Old Style"/>
                <w:sz w:val="22"/>
                <w:szCs w:val="22"/>
              </w:rPr>
            </w:pPr>
          </w:p>
        </w:tc>
        <w:tc>
          <w:tcPr>
            <w:tcW w:w="4986" w:type="dxa"/>
            <w:tcBorders>
              <w:left w:val="single" w:sz="4" w:space="0" w:color="000000"/>
              <w:bottom w:val="single" w:sz="4" w:space="0" w:color="000000"/>
              <w:right w:val="single" w:sz="4" w:space="0" w:color="000000"/>
            </w:tcBorders>
          </w:tcPr>
          <w:p w14:paraId="60ACA17F" w14:textId="3A9DA830" w:rsidR="00FB6621" w:rsidRPr="00DC3626" w:rsidRDefault="003F1313" w:rsidP="00AD17AB">
            <w:pPr>
              <w:pStyle w:val="ListParagraph"/>
              <w:numPr>
                <w:ilvl w:val="0"/>
                <w:numId w:val="17"/>
              </w:numPr>
              <w:pBdr>
                <w:top w:val="nil"/>
                <w:left w:val="nil"/>
                <w:bottom w:val="nil"/>
                <w:right w:val="nil"/>
                <w:between w:val="nil"/>
              </w:pBdr>
              <w:spacing w:before="60" w:after="60" w:line="240" w:lineRule="auto"/>
              <w:ind w:leftChars="0" w:firstLineChars="0"/>
              <w:jc w:val="both"/>
              <w:rPr>
                <w:rFonts w:eastAsia="Bookman Old Style"/>
                <w:sz w:val="22"/>
                <w:szCs w:val="22"/>
              </w:rPr>
            </w:pPr>
            <w:r w:rsidRPr="00DC3626">
              <w:rPr>
                <w:rFonts w:eastAsia="Bookman Old Style"/>
                <w:sz w:val="22"/>
                <w:szCs w:val="22"/>
              </w:rPr>
              <w:t>National Institute of Statistics of Rwanda</w:t>
            </w:r>
            <w:r w:rsidR="00F74FEF" w:rsidRPr="00DC3626">
              <w:rPr>
                <w:rFonts w:eastAsia="Bookman Old Style"/>
                <w:sz w:val="22"/>
                <w:szCs w:val="22"/>
              </w:rPr>
              <w:t xml:space="preserve"> </w:t>
            </w:r>
            <w:r w:rsidRPr="00DC3626">
              <w:rPr>
                <w:rFonts w:eastAsia="Bookman Old Style"/>
                <w:sz w:val="22"/>
                <w:szCs w:val="22"/>
              </w:rPr>
              <w:t>(NISR)</w:t>
            </w:r>
          </w:p>
        </w:tc>
      </w:tr>
      <w:tr w:rsidR="00FB6621" w:rsidRPr="00DC3626" w14:paraId="736462D4" w14:textId="77777777" w:rsidTr="00465707">
        <w:trPr>
          <w:trHeight w:val="440"/>
        </w:trPr>
        <w:tc>
          <w:tcPr>
            <w:tcW w:w="5221" w:type="dxa"/>
            <w:tcBorders>
              <w:top w:val="single" w:sz="4" w:space="0" w:color="000000"/>
              <w:left w:val="single" w:sz="4" w:space="0" w:color="000000"/>
              <w:bottom w:val="nil"/>
              <w:right w:val="single" w:sz="4" w:space="0" w:color="000000"/>
            </w:tcBorders>
            <w:shd w:val="clear" w:color="auto" w:fill="F2F2F2"/>
            <w:vAlign w:val="center"/>
          </w:tcPr>
          <w:p w14:paraId="2B38471F"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sz w:val="22"/>
                <w:szCs w:val="22"/>
              </w:rPr>
            </w:pPr>
            <w:proofErr w:type="spellStart"/>
            <w:r w:rsidRPr="00DC3626">
              <w:rPr>
                <w:rFonts w:eastAsia="Bookman Old Style"/>
                <w:b/>
                <w:sz w:val="22"/>
                <w:szCs w:val="22"/>
              </w:rPr>
              <w:t>Programme</w:t>
            </w:r>
            <w:proofErr w:type="spellEnd"/>
            <w:r w:rsidRPr="00DC3626">
              <w:rPr>
                <w:rFonts w:eastAsia="Bookman Old Style"/>
                <w:b/>
                <w:sz w:val="22"/>
                <w:szCs w:val="22"/>
              </w:rPr>
              <w:t>/Project Cost (US$)</w:t>
            </w:r>
          </w:p>
        </w:tc>
        <w:tc>
          <w:tcPr>
            <w:tcW w:w="258" w:type="dxa"/>
            <w:tcBorders>
              <w:top w:val="nil"/>
              <w:left w:val="single" w:sz="4" w:space="0" w:color="000000"/>
              <w:bottom w:val="nil"/>
              <w:right w:val="single" w:sz="4" w:space="0" w:color="000000"/>
            </w:tcBorders>
            <w:shd w:val="clear" w:color="auto" w:fill="auto"/>
            <w:vAlign w:val="center"/>
          </w:tcPr>
          <w:p w14:paraId="290D44EF" w14:textId="77777777" w:rsidR="00FB6621" w:rsidRPr="00DC3626" w:rsidRDefault="00FB6621" w:rsidP="00AD17AB">
            <w:pPr>
              <w:pBdr>
                <w:top w:val="nil"/>
                <w:left w:val="nil"/>
                <w:bottom w:val="nil"/>
                <w:right w:val="nil"/>
                <w:between w:val="nil"/>
              </w:pBdr>
              <w:spacing w:before="60" w:after="60" w:line="240" w:lineRule="auto"/>
              <w:ind w:left="0" w:hanging="2"/>
              <w:jc w:val="both"/>
              <w:rPr>
                <w:rFonts w:eastAsia="Bookman Old Style"/>
                <w:b/>
                <w:sz w:val="22"/>
                <w:szCs w:val="22"/>
              </w:rPr>
            </w:pPr>
          </w:p>
        </w:tc>
        <w:tc>
          <w:tcPr>
            <w:tcW w:w="4986" w:type="dxa"/>
            <w:tcBorders>
              <w:top w:val="single" w:sz="4" w:space="0" w:color="000000"/>
              <w:left w:val="single" w:sz="4" w:space="0" w:color="000000"/>
              <w:bottom w:val="nil"/>
              <w:right w:val="single" w:sz="4" w:space="0" w:color="000000"/>
            </w:tcBorders>
            <w:shd w:val="clear" w:color="auto" w:fill="F2F2F2"/>
            <w:vAlign w:val="center"/>
          </w:tcPr>
          <w:p w14:paraId="7D1A420A" w14:textId="77777777" w:rsidR="00FB6621" w:rsidRPr="00DC3626" w:rsidRDefault="003F1313" w:rsidP="00AD17AB">
            <w:pPr>
              <w:pBdr>
                <w:top w:val="nil"/>
                <w:left w:val="nil"/>
                <w:bottom w:val="nil"/>
                <w:right w:val="nil"/>
                <w:between w:val="nil"/>
              </w:pBdr>
              <w:spacing w:before="60" w:after="60" w:line="240" w:lineRule="auto"/>
              <w:ind w:left="0" w:hanging="2"/>
              <w:jc w:val="both"/>
              <w:rPr>
                <w:rFonts w:eastAsia="Bookman Old Style"/>
                <w:b/>
                <w:sz w:val="22"/>
                <w:szCs w:val="22"/>
              </w:rPr>
            </w:pPr>
            <w:proofErr w:type="spellStart"/>
            <w:r w:rsidRPr="00DC3626">
              <w:rPr>
                <w:rFonts w:eastAsia="Bookman Old Style"/>
                <w:b/>
                <w:sz w:val="22"/>
                <w:szCs w:val="22"/>
              </w:rPr>
              <w:t>Programme</w:t>
            </w:r>
            <w:proofErr w:type="spellEnd"/>
            <w:r w:rsidRPr="00DC3626">
              <w:rPr>
                <w:rFonts w:eastAsia="Bookman Old Style"/>
                <w:b/>
                <w:sz w:val="22"/>
                <w:szCs w:val="22"/>
              </w:rPr>
              <w:t xml:space="preserve"> Duration</w:t>
            </w:r>
          </w:p>
        </w:tc>
      </w:tr>
      <w:tr w:rsidR="00BB4126" w:rsidRPr="00DC3626" w14:paraId="05C3FC9C" w14:textId="77777777" w:rsidTr="00BB4126">
        <w:trPr>
          <w:trHeight w:val="855"/>
        </w:trPr>
        <w:tc>
          <w:tcPr>
            <w:tcW w:w="5221" w:type="dxa"/>
            <w:vMerge w:val="restart"/>
            <w:tcBorders>
              <w:top w:val="nil"/>
              <w:left w:val="single" w:sz="4" w:space="0" w:color="000000"/>
              <w:right w:val="single" w:sz="4" w:space="0" w:color="000000"/>
            </w:tcBorders>
            <w:vAlign w:val="center"/>
          </w:tcPr>
          <w:p w14:paraId="785A06A4" w14:textId="36793287" w:rsidR="00BB4126" w:rsidRPr="00DC3626" w:rsidRDefault="00BB4126"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sz w:val="22"/>
                <w:szCs w:val="22"/>
              </w:rPr>
              <w:t xml:space="preserve">Total approved budget as per project document: </w:t>
            </w:r>
            <w:r w:rsidRPr="00DC3626">
              <w:rPr>
                <w:rFonts w:eastAsia="Bookman Old Style"/>
                <w:b/>
                <w:sz w:val="22"/>
                <w:szCs w:val="22"/>
              </w:rPr>
              <w:t xml:space="preserve">$5,648,550 </w:t>
            </w:r>
          </w:p>
          <w:p w14:paraId="30BDB8CA" w14:textId="7F20C9EA" w:rsidR="00BB4126" w:rsidRPr="00DC3626" w:rsidRDefault="00BB4126" w:rsidP="00AD17AB">
            <w:pPr>
              <w:pBdr>
                <w:top w:val="nil"/>
                <w:left w:val="nil"/>
                <w:bottom w:val="nil"/>
                <w:right w:val="nil"/>
                <w:between w:val="nil"/>
              </w:pBdr>
              <w:spacing w:line="240" w:lineRule="auto"/>
              <w:ind w:left="0" w:hanging="2"/>
              <w:jc w:val="both"/>
              <w:rPr>
                <w:rFonts w:eastAsia="Bookman Old Style"/>
                <w:b/>
                <w:sz w:val="22"/>
                <w:szCs w:val="22"/>
              </w:rPr>
            </w:pPr>
            <w:r w:rsidRPr="00DC3626">
              <w:rPr>
                <w:rFonts w:eastAsia="Bookman Old Style"/>
                <w:sz w:val="22"/>
                <w:szCs w:val="22"/>
              </w:rPr>
              <w:t>MPTF /JP Contribution: $</w:t>
            </w:r>
            <w:r w:rsidRPr="00DC3626">
              <w:rPr>
                <w:rFonts w:eastAsia="Bookman Old Style"/>
                <w:b/>
                <w:sz w:val="22"/>
                <w:szCs w:val="22"/>
              </w:rPr>
              <w:t>622,108</w:t>
            </w:r>
          </w:p>
          <w:p w14:paraId="7966F6EB"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sz w:val="22"/>
                <w:szCs w:val="22"/>
              </w:rPr>
            </w:pPr>
          </w:p>
          <w:p w14:paraId="092416B9" w14:textId="44560E3F" w:rsidR="00BB4126" w:rsidRPr="00DC3626" w:rsidRDefault="00BB4126" w:rsidP="00AD17AB">
            <w:pPr>
              <w:pBdr>
                <w:top w:val="nil"/>
                <w:left w:val="nil"/>
                <w:bottom w:val="nil"/>
                <w:right w:val="nil"/>
                <w:between w:val="nil"/>
              </w:pBdr>
              <w:spacing w:line="240" w:lineRule="auto"/>
              <w:ind w:leftChars="0" w:left="0" w:firstLineChars="0" w:firstLine="0"/>
              <w:jc w:val="both"/>
              <w:rPr>
                <w:rFonts w:eastAsia="Bookman Old Style"/>
                <w:color w:val="000000"/>
                <w:sz w:val="22"/>
                <w:szCs w:val="22"/>
              </w:rPr>
            </w:pPr>
            <w:r w:rsidRPr="00DC3626">
              <w:rPr>
                <w:rFonts w:eastAsia="Bookman Old Style"/>
                <w:color w:val="000000"/>
                <w:sz w:val="22"/>
                <w:szCs w:val="22"/>
              </w:rPr>
              <w:t xml:space="preserve">Agency Contribution </w:t>
            </w:r>
            <w:r w:rsidRPr="00DC3626">
              <w:rPr>
                <w:color w:val="000000"/>
                <w:sz w:val="22"/>
                <w:szCs w:val="22"/>
              </w:rPr>
              <w:t>(core):</w:t>
            </w:r>
          </w:p>
          <w:p w14:paraId="48886969" w14:textId="5EAB4058" w:rsidR="00BB4126" w:rsidRPr="00DC3626" w:rsidRDefault="00BB4126" w:rsidP="00AD17AB">
            <w:pPr>
              <w:numPr>
                <w:ilvl w:val="0"/>
                <w:numId w:val="7"/>
              </w:numPr>
              <w:pBdr>
                <w:top w:val="nil"/>
                <w:left w:val="nil"/>
                <w:bottom w:val="nil"/>
                <w:right w:val="nil"/>
                <w:between w:val="nil"/>
              </w:pBdr>
              <w:spacing w:line="240" w:lineRule="auto"/>
              <w:ind w:leftChars="0" w:firstLineChars="0"/>
              <w:jc w:val="both"/>
              <w:rPr>
                <w:rFonts w:eastAsia="Bookman Old Style"/>
                <w:b/>
                <w:color w:val="000000"/>
                <w:sz w:val="22"/>
                <w:szCs w:val="22"/>
              </w:rPr>
            </w:pPr>
            <w:r w:rsidRPr="00DC3626">
              <w:rPr>
                <w:rFonts w:eastAsia="Bookman Old Style"/>
                <w:sz w:val="22"/>
                <w:szCs w:val="22"/>
              </w:rPr>
              <w:t>UNFPA: $678,663</w:t>
            </w:r>
          </w:p>
          <w:p w14:paraId="3440AF72" w14:textId="77777777" w:rsidR="00BB4126" w:rsidRPr="00DC3626" w:rsidRDefault="00BB4126" w:rsidP="00AD17AB">
            <w:pPr>
              <w:numPr>
                <w:ilvl w:val="0"/>
                <w:numId w:val="7"/>
              </w:numPr>
              <w:pBdr>
                <w:top w:val="nil"/>
                <w:left w:val="nil"/>
                <w:bottom w:val="nil"/>
                <w:right w:val="nil"/>
                <w:between w:val="nil"/>
              </w:pBdr>
              <w:spacing w:line="240" w:lineRule="auto"/>
              <w:ind w:leftChars="0" w:firstLineChars="0"/>
              <w:jc w:val="both"/>
              <w:rPr>
                <w:rFonts w:eastAsia="Bookman Old Style"/>
                <w:b/>
                <w:color w:val="000000"/>
                <w:sz w:val="22"/>
                <w:szCs w:val="22"/>
              </w:rPr>
            </w:pPr>
            <w:r w:rsidRPr="00DC3626">
              <w:rPr>
                <w:rFonts w:eastAsia="Bookman Old Style"/>
                <w:sz w:val="22"/>
                <w:szCs w:val="22"/>
              </w:rPr>
              <w:t>UNICEF: $124,296</w:t>
            </w:r>
          </w:p>
          <w:p w14:paraId="30977B23" w14:textId="591E9F8C" w:rsidR="00BB4126" w:rsidRPr="00DC3626" w:rsidRDefault="00BB4126" w:rsidP="00AD17AB">
            <w:pPr>
              <w:numPr>
                <w:ilvl w:val="0"/>
                <w:numId w:val="7"/>
              </w:numPr>
              <w:pBdr>
                <w:top w:val="nil"/>
                <w:left w:val="nil"/>
                <w:bottom w:val="nil"/>
                <w:right w:val="nil"/>
                <w:between w:val="nil"/>
              </w:pBdr>
              <w:spacing w:line="240" w:lineRule="auto"/>
              <w:ind w:leftChars="0" w:firstLineChars="0"/>
              <w:jc w:val="both"/>
              <w:rPr>
                <w:rFonts w:eastAsia="Bookman Old Style"/>
                <w:b/>
                <w:color w:val="000000"/>
                <w:sz w:val="22"/>
                <w:szCs w:val="22"/>
              </w:rPr>
            </w:pPr>
            <w:r w:rsidRPr="00DC3626">
              <w:rPr>
                <w:rFonts w:eastAsia="Bookman Old Style"/>
                <w:sz w:val="22"/>
                <w:szCs w:val="22"/>
              </w:rPr>
              <w:t>UNWOMEN: $</w:t>
            </w:r>
            <w:r w:rsidRPr="00DC3626">
              <w:rPr>
                <w:bCs/>
                <w:color w:val="000000"/>
                <w:sz w:val="22"/>
                <w:szCs w:val="22"/>
                <w:shd w:val="clear" w:color="auto" w:fill="FFFFFF"/>
              </w:rPr>
              <w:t>146,819</w:t>
            </w:r>
          </w:p>
          <w:p w14:paraId="40433692" w14:textId="78B11397" w:rsidR="00760BC8" w:rsidRPr="00DC3626" w:rsidRDefault="00BB4126" w:rsidP="00760BC8">
            <w:pPr>
              <w:numPr>
                <w:ilvl w:val="0"/>
                <w:numId w:val="7"/>
              </w:numPr>
              <w:pBdr>
                <w:top w:val="nil"/>
                <w:left w:val="nil"/>
                <w:bottom w:val="nil"/>
                <w:right w:val="nil"/>
                <w:between w:val="nil"/>
              </w:pBdr>
              <w:spacing w:line="240" w:lineRule="auto"/>
              <w:ind w:leftChars="0" w:firstLineChars="0"/>
              <w:jc w:val="both"/>
              <w:rPr>
                <w:rFonts w:eastAsia="Bookman Old Style"/>
                <w:sz w:val="22"/>
                <w:szCs w:val="22"/>
              </w:rPr>
            </w:pPr>
            <w:r w:rsidRPr="00DC3626">
              <w:rPr>
                <w:rFonts w:eastAsia="Bookman Old Style"/>
                <w:color w:val="000000"/>
                <w:sz w:val="22"/>
                <w:szCs w:val="22"/>
              </w:rPr>
              <w:t xml:space="preserve">WHO: </w:t>
            </w:r>
            <w:proofErr w:type="gramStart"/>
            <w:r w:rsidRPr="00DC3626">
              <w:rPr>
                <w:rFonts w:eastAsia="Bookman Old Style"/>
                <w:color w:val="000000"/>
                <w:sz w:val="22"/>
                <w:szCs w:val="22"/>
              </w:rPr>
              <w:t>$</w:t>
            </w:r>
            <w:r w:rsidRPr="00DC3626">
              <w:rPr>
                <w:rFonts w:eastAsia="Bookman Old Style"/>
                <w:sz w:val="22"/>
                <w:szCs w:val="22"/>
              </w:rPr>
              <w:t>64,000</w:t>
            </w:r>
            <w:proofErr w:type="gramEnd"/>
          </w:p>
          <w:p w14:paraId="3F4145CF" w14:textId="1BFA76D3" w:rsidR="00760BC8" w:rsidRPr="00DC3626" w:rsidRDefault="00BB4126" w:rsidP="00760BC8">
            <w:pPr>
              <w:pBdr>
                <w:top w:val="nil"/>
                <w:left w:val="nil"/>
                <w:bottom w:val="nil"/>
                <w:right w:val="nil"/>
                <w:between w:val="nil"/>
              </w:pBdr>
              <w:spacing w:line="240" w:lineRule="auto"/>
              <w:ind w:left="0" w:hanging="2"/>
              <w:jc w:val="both"/>
              <w:rPr>
                <w:rFonts w:eastAsia="Bookman Old Style"/>
                <w:b/>
                <w:color w:val="000000"/>
                <w:sz w:val="22"/>
                <w:szCs w:val="22"/>
              </w:rPr>
            </w:pPr>
            <w:r w:rsidRPr="00DC3626">
              <w:rPr>
                <w:rFonts w:eastAsia="Bookman Old Style"/>
                <w:b/>
                <w:color w:val="000000"/>
                <w:sz w:val="22"/>
                <w:szCs w:val="22"/>
              </w:rPr>
              <w:t xml:space="preserve">TOTAL: $ 1,635,886 </w:t>
            </w:r>
          </w:p>
        </w:tc>
        <w:tc>
          <w:tcPr>
            <w:tcW w:w="258" w:type="dxa"/>
            <w:tcBorders>
              <w:top w:val="nil"/>
              <w:left w:val="single" w:sz="4" w:space="0" w:color="000000"/>
              <w:bottom w:val="nil"/>
              <w:right w:val="single" w:sz="4" w:space="0" w:color="000000"/>
            </w:tcBorders>
            <w:vAlign w:val="center"/>
          </w:tcPr>
          <w:p w14:paraId="461FF057"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sz w:val="22"/>
                <w:szCs w:val="22"/>
              </w:rPr>
            </w:pPr>
          </w:p>
        </w:tc>
        <w:tc>
          <w:tcPr>
            <w:tcW w:w="4986" w:type="dxa"/>
            <w:vMerge w:val="restart"/>
            <w:tcBorders>
              <w:top w:val="nil"/>
              <w:left w:val="single" w:sz="4" w:space="0" w:color="000000"/>
              <w:right w:val="single" w:sz="4" w:space="0" w:color="000000"/>
            </w:tcBorders>
          </w:tcPr>
          <w:p w14:paraId="6678F883"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sz w:val="22"/>
                <w:szCs w:val="22"/>
              </w:rPr>
              <w:t xml:space="preserve">Overall Duration </w:t>
            </w:r>
            <w:r w:rsidRPr="00DC3626">
              <w:rPr>
                <w:rFonts w:eastAsia="Bookman Old Style"/>
                <w:i/>
                <w:sz w:val="22"/>
                <w:szCs w:val="22"/>
              </w:rPr>
              <w:t>(60months)</w:t>
            </w:r>
          </w:p>
          <w:p w14:paraId="13B2973F" w14:textId="7324688A" w:rsidR="00BB4126" w:rsidRPr="00DC3626" w:rsidRDefault="00BB4126" w:rsidP="00AD17AB">
            <w:pPr>
              <w:pBdr>
                <w:top w:val="nil"/>
                <w:left w:val="nil"/>
                <w:bottom w:val="nil"/>
                <w:right w:val="nil"/>
                <w:between w:val="nil"/>
              </w:pBdr>
              <w:spacing w:line="240" w:lineRule="auto"/>
              <w:ind w:left="0" w:hanging="2"/>
              <w:jc w:val="both"/>
              <w:rPr>
                <w:rFonts w:eastAsia="Bookman Old Style"/>
                <w:sz w:val="22"/>
                <w:szCs w:val="22"/>
              </w:rPr>
            </w:pPr>
            <w:r w:rsidRPr="00DC3626">
              <w:rPr>
                <w:rFonts w:eastAsia="Bookman Old Style"/>
                <w:sz w:val="22"/>
                <w:szCs w:val="22"/>
              </w:rPr>
              <w:t>Start Date: 11.02.2020</w:t>
            </w:r>
          </w:p>
          <w:p w14:paraId="7BAF0E49" w14:textId="4CF191F0"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r w:rsidRPr="00DC3626">
              <w:rPr>
                <w:color w:val="000000"/>
                <w:sz w:val="22"/>
                <w:szCs w:val="22"/>
              </w:rPr>
              <w:t xml:space="preserve">End </w:t>
            </w:r>
            <w:proofErr w:type="gramStart"/>
            <w:r w:rsidRPr="00DC3626">
              <w:rPr>
                <w:color w:val="000000"/>
                <w:sz w:val="22"/>
                <w:szCs w:val="22"/>
              </w:rPr>
              <w:t>Date :</w:t>
            </w:r>
            <w:proofErr w:type="gramEnd"/>
            <w:r w:rsidRPr="00DC3626">
              <w:rPr>
                <w:color w:val="000000"/>
                <w:sz w:val="22"/>
                <w:szCs w:val="22"/>
              </w:rPr>
              <w:t xml:space="preserve"> 30.06.2023</w:t>
            </w:r>
          </w:p>
        </w:tc>
      </w:tr>
      <w:tr w:rsidR="00BB4126" w:rsidRPr="00DC3626" w14:paraId="3953A0F7" w14:textId="77777777" w:rsidTr="006B0C69">
        <w:trPr>
          <w:trHeight w:val="350"/>
        </w:trPr>
        <w:tc>
          <w:tcPr>
            <w:tcW w:w="5221" w:type="dxa"/>
            <w:vMerge/>
            <w:tcBorders>
              <w:left w:val="single" w:sz="4" w:space="0" w:color="000000"/>
              <w:right w:val="single" w:sz="4" w:space="0" w:color="000000"/>
            </w:tcBorders>
            <w:vAlign w:val="center"/>
          </w:tcPr>
          <w:p w14:paraId="117E99D8" w14:textId="6FA06BF2"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c>
          <w:tcPr>
            <w:tcW w:w="258" w:type="dxa"/>
            <w:tcBorders>
              <w:top w:val="nil"/>
              <w:left w:val="single" w:sz="4" w:space="0" w:color="000000"/>
              <w:bottom w:val="nil"/>
              <w:right w:val="single" w:sz="4" w:space="0" w:color="000000"/>
            </w:tcBorders>
            <w:vAlign w:val="center"/>
          </w:tcPr>
          <w:p w14:paraId="40E0A7EB"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c>
          <w:tcPr>
            <w:tcW w:w="4986" w:type="dxa"/>
            <w:vMerge/>
            <w:tcBorders>
              <w:left w:val="single" w:sz="4" w:space="0" w:color="000000"/>
              <w:right w:val="single" w:sz="4" w:space="0" w:color="000000"/>
            </w:tcBorders>
            <w:vAlign w:val="center"/>
          </w:tcPr>
          <w:p w14:paraId="0399AB77" w14:textId="7F4511DC"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r>
      <w:tr w:rsidR="00BB4126" w:rsidRPr="00DC3626" w14:paraId="4C7D5FDC" w14:textId="77777777" w:rsidTr="006B0C69">
        <w:trPr>
          <w:trHeight w:val="350"/>
        </w:trPr>
        <w:tc>
          <w:tcPr>
            <w:tcW w:w="5221" w:type="dxa"/>
            <w:vMerge/>
            <w:tcBorders>
              <w:left w:val="single" w:sz="4" w:space="0" w:color="000000"/>
              <w:bottom w:val="single" w:sz="4" w:space="0" w:color="000000"/>
              <w:right w:val="single" w:sz="4" w:space="0" w:color="000000"/>
            </w:tcBorders>
            <w:vAlign w:val="center"/>
          </w:tcPr>
          <w:p w14:paraId="07F3FE0F" w14:textId="1F3F2F30"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c>
          <w:tcPr>
            <w:tcW w:w="258" w:type="dxa"/>
            <w:tcBorders>
              <w:top w:val="nil"/>
              <w:left w:val="single" w:sz="4" w:space="0" w:color="000000"/>
              <w:bottom w:val="nil"/>
              <w:right w:val="single" w:sz="4" w:space="0" w:color="000000"/>
            </w:tcBorders>
            <w:vAlign w:val="center"/>
          </w:tcPr>
          <w:p w14:paraId="3666449D"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c>
          <w:tcPr>
            <w:tcW w:w="4986" w:type="dxa"/>
            <w:vMerge/>
            <w:tcBorders>
              <w:left w:val="single" w:sz="4" w:space="0" w:color="000000"/>
              <w:bottom w:val="single" w:sz="4" w:space="0" w:color="000000"/>
              <w:right w:val="single" w:sz="4" w:space="0" w:color="000000"/>
            </w:tcBorders>
            <w:vAlign w:val="center"/>
          </w:tcPr>
          <w:p w14:paraId="50D9BEE6" w14:textId="77777777" w:rsidR="00BB4126" w:rsidRPr="00DC3626" w:rsidRDefault="00BB4126" w:rsidP="00AD17AB">
            <w:pPr>
              <w:pBdr>
                <w:top w:val="nil"/>
                <w:left w:val="nil"/>
                <w:bottom w:val="nil"/>
                <w:right w:val="nil"/>
                <w:between w:val="nil"/>
              </w:pBdr>
              <w:spacing w:line="240" w:lineRule="auto"/>
              <w:ind w:left="0" w:hanging="2"/>
              <w:jc w:val="both"/>
              <w:rPr>
                <w:rFonts w:eastAsia="Bookman Old Style"/>
                <w:color w:val="000000"/>
                <w:sz w:val="22"/>
                <w:szCs w:val="22"/>
              </w:rPr>
            </w:pPr>
          </w:p>
        </w:tc>
      </w:tr>
      <w:tr w:rsidR="00C23F70" w:rsidRPr="00DC3626" w14:paraId="3C155E3A" w14:textId="77777777" w:rsidTr="00465707">
        <w:trPr>
          <w:trHeight w:val="206"/>
        </w:trPr>
        <w:tc>
          <w:tcPr>
            <w:tcW w:w="5221" w:type="dxa"/>
            <w:tcBorders>
              <w:top w:val="single" w:sz="4" w:space="0" w:color="000000"/>
              <w:left w:val="single" w:sz="4" w:space="0" w:color="000000"/>
              <w:right w:val="single" w:sz="4" w:space="0" w:color="000000"/>
            </w:tcBorders>
            <w:shd w:val="clear" w:color="auto" w:fill="F3F3F3"/>
          </w:tcPr>
          <w:p w14:paraId="483379D2" w14:textId="2C403D01" w:rsidR="00C23F70" w:rsidRPr="00DC3626" w:rsidRDefault="00C23F70" w:rsidP="00AD17AB">
            <w:pPr>
              <w:pBdr>
                <w:top w:val="nil"/>
                <w:left w:val="nil"/>
                <w:bottom w:val="nil"/>
                <w:right w:val="nil"/>
                <w:between w:val="nil"/>
              </w:pBdr>
              <w:spacing w:before="60" w:after="60" w:line="240" w:lineRule="auto"/>
              <w:ind w:left="0" w:right="-120" w:hanging="2"/>
              <w:jc w:val="both"/>
              <w:rPr>
                <w:rFonts w:eastAsia="Bookman Old Style"/>
                <w:b/>
                <w:color w:val="000000"/>
                <w:sz w:val="22"/>
                <w:szCs w:val="22"/>
              </w:rPr>
            </w:pPr>
            <w:proofErr w:type="spellStart"/>
            <w:r w:rsidRPr="00DC3626">
              <w:rPr>
                <w:rFonts w:eastAsia="Bookman Old Style"/>
                <w:b/>
                <w:color w:val="000000"/>
                <w:sz w:val="22"/>
                <w:szCs w:val="22"/>
              </w:rPr>
              <w:t>Programme</w:t>
            </w:r>
            <w:proofErr w:type="spellEnd"/>
            <w:r w:rsidRPr="00DC3626">
              <w:rPr>
                <w:rFonts w:eastAsia="Bookman Old Style"/>
                <w:b/>
                <w:color w:val="000000"/>
                <w:sz w:val="22"/>
                <w:szCs w:val="22"/>
              </w:rPr>
              <w:t xml:space="preserve"> Assessment/Review/Mid-Term Eval.</w:t>
            </w:r>
          </w:p>
        </w:tc>
        <w:tc>
          <w:tcPr>
            <w:tcW w:w="258" w:type="dxa"/>
            <w:vMerge w:val="restart"/>
            <w:tcBorders>
              <w:left w:val="single" w:sz="4" w:space="0" w:color="000000"/>
              <w:right w:val="single" w:sz="4" w:space="0" w:color="000000"/>
            </w:tcBorders>
            <w:shd w:val="clear" w:color="auto" w:fill="auto"/>
          </w:tcPr>
          <w:p w14:paraId="79D53F7C" w14:textId="77777777" w:rsidR="00C23F70" w:rsidRPr="00DC3626" w:rsidRDefault="00C23F70" w:rsidP="00AD17AB">
            <w:pPr>
              <w:ind w:left="0" w:hanging="2"/>
              <w:jc w:val="both"/>
              <w:rPr>
                <w:rFonts w:eastAsia="Bookman Old Style"/>
                <w:sz w:val="22"/>
                <w:szCs w:val="22"/>
              </w:rPr>
            </w:pPr>
          </w:p>
        </w:tc>
        <w:tc>
          <w:tcPr>
            <w:tcW w:w="4986" w:type="dxa"/>
            <w:tcBorders>
              <w:top w:val="single" w:sz="4" w:space="0" w:color="000000"/>
              <w:left w:val="single" w:sz="4" w:space="0" w:color="000000"/>
              <w:right w:val="single" w:sz="4" w:space="0" w:color="000000"/>
            </w:tcBorders>
            <w:shd w:val="clear" w:color="auto" w:fill="F3F3F3"/>
          </w:tcPr>
          <w:p w14:paraId="04F16752" w14:textId="77777777" w:rsidR="00C23F70" w:rsidRPr="00DC3626" w:rsidRDefault="00C23F70" w:rsidP="00AD17AB">
            <w:pPr>
              <w:pBdr>
                <w:top w:val="nil"/>
                <w:left w:val="nil"/>
                <w:bottom w:val="nil"/>
                <w:right w:val="nil"/>
                <w:between w:val="nil"/>
              </w:pBdr>
              <w:spacing w:before="60" w:after="60" w:line="240" w:lineRule="auto"/>
              <w:ind w:left="0" w:hanging="2"/>
              <w:jc w:val="both"/>
              <w:rPr>
                <w:rFonts w:eastAsia="Bookman Old Style"/>
                <w:b/>
                <w:color w:val="000000"/>
                <w:sz w:val="22"/>
                <w:szCs w:val="22"/>
              </w:rPr>
            </w:pPr>
            <w:r w:rsidRPr="00DC3626">
              <w:rPr>
                <w:rFonts w:eastAsia="Bookman Old Style"/>
                <w:b/>
                <w:color w:val="000000"/>
                <w:sz w:val="22"/>
                <w:szCs w:val="22"/>
              </w:rPr>
              <w:t>Report Submitted By</w:t>
            </w:r>
          </w:p>
        </w:tc>
      </w:tr>
      <w:tr w:rsidR="00C23F70" w:rsidRPr="00DC3626" w14:paraId="562F541C" w14:textId="77777777" w:rsidTr="00465707">
        <w:trPr>
          <w:trHeight w:val="285"/>
        </w:trPr>
        <w:tc>
          <w:tcPr>
            <w:tcW w:w="5221" w:type="dxa"/>
            <w:tcBorders>
              <w:left w:val="single" w:sz="4" w:space="0" w:color="000000"/>
              <w:bottom w:val="single" w:sz="4" w:space="0" w:color="000000"/>
              <w:right w:val="single" w:sz="4" w:space="0" w:color="000000"/>
            </w:tcBorders>
          </w:tcPr>
          <w:p w14:paraId="51D7B34B" w14:textId="77777777" w:rsidR="00C23F70" w:rsidRPr="00DC3626" w:rsidRDefault="00C23F70" w:rsidP="00AD17AB">
            <w:pPr>
              <w:pBdr>
                <w:top w:val="nil"/>
                <w:left w:val="nil"/>
                <w:bottom w:val="nil"/>
                <w:right w:val="nil"/>
                <w:between w:val="nil"/>
              </w:pBdr>
              <w:ind w:left="0" w:hanging="2"/>
              <w:jc w:val="both"/>
              <w:rPr>
                <w:i/>
                <w:color w:val="000000"/>
                <w:sz w:val="22"/>
                <w:szCs w:val="22"/>
              </w:rPr>
            </w:pPr>
            <w:r w:rsidRPr="00DC3626">
              <w:rPr>
                <w:color w:val="000000"/>
                <w:sz w:val="22"/>
                <w:szCs w:val="22"/>
              </w:rPr>
              <w:t>Assessment/Review</w:t>
            </w:r>
          </w:p>
          <w:p w14:paraId="15EAD616" w14:textId="005A1006" w:rsidR="00C23F70" w:rsidRPr="00DC3626" w:rsidRDefault="00C23F70" w:rsidP="00760BC8">
            <w:pPr>
              <w:pBdr>
                <w:top w:val="nil"/>
                <w:left w:val="nil"/>
                <w:bottom w:val="nil"/>
                <w:right w:val="nil"/>
                <w:between w:val="nil"/>
              </w:pBdr>
              <w:ind w:left="0" w:hanging="2"/>
              <w:jc w:val="both"/>
              <w:rPr>
                <w:color w:val="000000"/>
                <w:sz w:val="22"/>
                <w:szCs w:val="22"/>
              </w:rPr>
            </w:pPr>
            <w:r w:rsidRPr="00DC3626">
              <w:rPr>
                <w:noProof/>
                <w:sz w:val="22"/>
                <w:szCs w:val="22"/>
              </w:rPr>
              <mc:AlternateContent>
                <mc:Choice Requires="wps">
                  <w:drawing>
                    <wp:anchor distT="0" distB="0" distL="114300" distR="114300" simplePos="0" relativeHeight="251669504" behindDoc="0" locked="0" layoutInCell="1" hidden="0" allowOverlap="1" wp14:anchorId="7C260E7A" wp14:editId="5B06486B">
                      <wp:simplePos x="0" y="0"/>
                      <wp:positionH relativeFrom="column">
                        <wp:posOffset>473075</wp:posOffset>
                      </wp:positionH>
                      <wp:positionV relativeFrom="paragraph">
                        <wp:posOffset>1270</wp:posOffset>
                      </wp:positionV>
                      <wp:extent cx="128905" cy="128905"/>
                      <wp:effectExtent l="0" t="0" r="23495" b="23495"/>
                      <wp:wrapNone/>
                      <wp:docPr id="9" name="Rectangle 9"/>
                      <wp:cNvGraphicFramePr/>
                      <a:graphic xmlns:a="http://schemas.openxmlformats.org/drawingml/2006/main">
                        <a:graphicData uri="http://schemas.microsoft.com/office/word/2010/wordprocessingShape">
                          <wps:wsp>
                            <wps:cNvSpPr/>
                            <wps:spPr>
                              <a:xfrm>
                                <a:off x="0" y="0"/>
                                <a:ext cx="128905" cy="128905"/>
                              </a:xfrm>
                              <a:prstGeom prst="rect">
                                <a:avLst/>
                              </a:prstGeom>
                              <a:solidFill>
                                <a:schemeClr val="tx1"/>
                              </a:solidFill>
                              <a:ln w="9525" cap="flat" cmpd="sng">
                                <a:solidFill>
                                  <a:srgbClr val="000000"/>
                                </a:solidFill>
                                <a:prstDash val="solid"/>
                                <a:miter lim="800000"/>
                                <a:headEnd type="none" w="sm" len="sm"/>
                                <a:tailEnd type="none" w="sm" len="sm"/>
                              </a:ln>
                            </wps:spPr>
                            <wps:txbx>
                              <w:txbxContent>
                                <w:p w14:paraId="5DE178A8" w14:textId="77777777" w:rsidR="00C23F70" w:rsidRDefault="00C23F70" w:rsidP="00C23F70">
                                  <w:pPr>
                                    <w:ind w:left="0" w:hanging="2"/>
                                  </w:pPr>
                                </w:p>
                              </w:txbxContent>
                            </wps:txbx>
                            <wps:bodyPr spcFirstLastPara="1" wrap="square" lIns="91425" tIns="91425" rIns="91425" bIns="91425" anchor="ctr" anchorCtr="0">
                              <a:noAutofit/>
                            </wps:bodyPr>
                          </wps:wsp>
                        </a:graphicData>
                      </a:graphic>
                    </wp:anchor>
                  </w:drawing>
                </mc:Choice>
                <mc:Fallback>
                  <w:pict>
                    <v:rect w14:anchorId="7C260E7A" id="Rectangle 9" o:spid="_x0000_s1026" style="position:absolute;left:0;text-align:left;margin-left:37.25pt;margin-top:.1pt;width:10.15pt;height:10.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" fillcolor="black [3213]">
                      <v:stroke startarrowwidth="narrow" startarrowlength="short" endarrowwidth="narrow" endarrowlength="short"/>
                      <v:textbox inset="2.53958mm,2.53958mm,2.53958mm,2.53958mm">
                        <w:txbxContent>
                          <w:p w14:paraId="5DE178A8" w14:textId="77777777" w:rsidR="00C23F70" w:rsidRDefault="00C23F70" w:rsidP="00C23F70">
                            <w:pPr>
                              <w:ind w:left="0" w:hanging="2"/>
                            </w:pPr>
                          </w:p>
                        </w:txbxContent>
                      </v:textbox>
                    </v:rect>
                  </w:pict>
                </mc:Fallback>
              </mc:AlternateContent>
            </w:r>
            <w:r w:rsidRPr="00DC3626">
              <w:rPr>
                <w:sz w:val="22"/>
                <w:szCs w:val="22"/>
              </w:rPr>
              <w:t xml:space="preserve">      </w:t>
            </w:r>
            <w:r w:rsidRPr="00DC3626">
              <w:rPr>
                <w:color w:val="000000"/>
                <w:sz w:val="22"/>
                <w:szCs w:val="22"/>
              </w:rPr>
              <w:t>Yes</w:t>
            </w:r>
            <w:r w:rsidRPr="00DC3626">
              <w:rPr>
                <w:sz w:val="22"/>
                <w:szCs w:val="22"/>
              </w:rPr>
              <w:t xml:space="preserve">         </w:t>
            </w:r>
            <w:r w:rsidRPr="00DC3626">
              <w:rPr>
                <w:color w:val="000000"/>
                <w:sz w:val="22"/>
                <w:szCs w:val="22"/>
              </w:rPr>
              <w:t>No</w:t>
            </w:r>
            <w:r w:rsidRPr="00DC3626">
              <w:rPr>
                <w:sz w:val="22"/>
                <w:szCs w:val="22"/>
              </w:rPr>
              <w:t xml:space="preserve"> </w:t>
            </w:r>
            <w:r w:rsidRPr="00DC3626">
              <w:rPr>
                <w:noProof/>
                <w:sz w:val="22"/>
                <w:szCs w:val="22"/>
              </w:rPr>
              <mc:AlternateContent>
                <mc:Choice Requires="wps">
                  <w:drawing>
                    <wp:anchor distT="0" distB="0" distL="114300" distR="114300" simplePos="0" relativeHeight="251668480" behindDoc="0" locked="0" layoutInCell="1" hidden="0" allowOverlap="1" wp14:anchorId="1B151281" wp14:editId="1273AC58">
                      <wp:simplePos x="0" y="0"/>
                      <wp:positionH relativeFrom="column">
                        <wp:posOffset>-12699</wp:posOffset>
                      </wp:positionH>
                      <wp:positionV relativeFrom="paragraph">
                        <wp:posOffset>0</wp:posOffset>
                      </wp:positionV>
                      <wp:extent cx="128905" cy="128905"/>
                      <wp:effectExtent l="0" t="0" r="0" b="0"/>
                      <wp:wrapNone/>
                      <wp:docPr id="38" name="Rectangle 38"/>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DEA7CA" w14:textId="77777777" w:rsidR="00C23F70" w:rsidRDefault="00C23F70" w:rsidP="00C23F70">
                                  <w:pPr>
                                    <w:ind w:left="0" w:hanging="2"/>
                                  </w:pPr>
                                </w:p>
                              </w:txbxContent>
                            </wps:txbx>
                            <wps:bodyPr spcFirstLastPara="1" wrap="square" lIns="91425" tIns="91425" rIns="91425" bIns="91425" anchor="ctr" anchorCtr="0">
                              <a:noAutofit/>
                            </wps:bodyPr>
                          </wps:wsp>
                        </a:graphicData>
                      </a:graphic>
                    </wp:anchor>
                  </w:drawing>
                </mc:Choice>
                <mc:Fallback>
                  <w:pict>
                    <v:rect w14:anchorId="1B151281" id="Rectangle 38" o:spid="_x0000_s1027" style="position:absolute;left:0;text-align:left;margin-left:-1pt;margin-top:0;width:10.15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">
                      <v:stroke startarrowwidth="narrow" startarrowlength="short" endarrowwidth="narrow" endarrowlength="short"/>
                      <v:textbox inset="2.53958mm,2.53958mm,2.53958mm,2.53958mm">
                        <w:txbxContent>
                          <w:p w14:paraId="2DDEA7CA" w14:textId="77777777" w:rsidR="00C23F70" w:rsidRDefault="00C23F70" w:rsidP="00C23F70">
                            <w:pPr>
                              <w:ind w:left="0" w:hanging="2"/>
                            </w:pPr>
                          </w:p>
                        </w:txbxContent>
                      </v:textbox>
                    </v:rect>
                  </w:pict>
                </mc:Fallback>
              </mc:AlternateContent>
            </w:r>
          </w:p>
          <w:p w14:paraId="6D23D8AA" w14:textId="77777777" w:rsidR="00C23F70" w:rsidRPr="00DC3626" w:rsidRDefault="00C23F70" w:rsidP="00AD17AB">
            <w:pPr>
              <w:pBdr>
                <w:top w:val="nil"/>
                <w:left w:val="nil"/>
                <w:bottom w:val="nil"/>
                <w:right w:val="nil"/>
                <w:between w:val="nil"/>
              </w:pBdr>
              <w:ind w:left="0" w:hanging="2"/>
              <w:jc w:val="both"/>
              <w:rPr>
                <w:color w:val="000000"/>
                <w:sz w:val="22"/>
                <w:szCs w:val="22"/>
              </w:rPr>
            </w:pPr>
            <w:r w:rsidRPr="00DC3626">
              <w:rPr>
                <w:color w:val="000000"/>
                <w:sz w:val="22"/>
                <w:szCs w:val="22"/>
              </w:rPr>
              <w:t xml:space="preserve">Mid-Term Evaluation Report </w:t>
            </w:r>
          </w:p>
          <w:p w14:paraId="5D110EC4" w14:textId="05E78A17" w:rsidR="00C23F70" w:rsidRPr="00DC3626" w:rsidRDefault="00C23F70" w:rsidP="00AD17AB">
            <w:pPr>
              <w:pBdr>
                <w:top w:val="nil"/>
                <w:left w:val="nil"/>
                <w:bottom w:val="nil"/>
                <w:right w:val="nil"/>
                <w:between w:val="nil"/>
              </w:pBdr>
              <w:spacing w:line="240" w:lineRule="auto"/>
              <w:ind w:leftChars="0" w:left="0" w:firstLineChars="0" w:firstLine="0"/>
              <w:jc w:val="both"/>
              <w:rPr>
                <w:rFonts w:eastAsia="Bookman Old Style"/>
                <w:color w:val="000000"/>
                <w:sz w:val="22"/>
                <w:szCs w:val="22"/>
              </w:rPr>
            </w:pPr>
            <w:r w:rsidRPr="00DC3626">
              <w:rPr>
                <w:sz w:val="22"/>
                <w:szCs w:val="22"/>
              </w:rPr>
              <w:t xml:space="preserve">      </w:t>
            </w:r>
            <w:r w:rsidRPr="00DC3626">
              <w:rPr>
                <w:color w:val="000000"/>
                <w:sz w:val="22"/>
                <w:szCs w:val="22"/>
              </w:rPr>
              <w:t>Yes</w:t>
            </w:r>
            <w:r w:rsidRPr="00DC3626">
              <w:rPr>
                <w:sz w:val="22"/>
                <w:szCs w:val="22"/>
              </w:rPr>
              <w:t xml:space="preserve">       </w:t>
            </w:r>
            <w:r w:rsidRPr="00DC3626">
              <w:rPr>
                <w:noProof/>
                <w:sz w:val="22"/>
                <w:szCs w:val="22"/>
              </w:rPr>
              <mc:AlternateContent>
                <mc:Choice Requires="wps">
                  <w:drawing>
                    <wp:inline distT="0" distB="0" distL="0" distR="0" wp14:anchorId="7D1BE6DB" wp14:editId="72AF2D86">
                      <wp:extent cx="128905" cy="128905"/>
                      <wp:effectExtent l="0" t="0" r="23495" b="23495"/>
                      <wp:docPr id="10" name="Rectangle 10"/>
                      <wp:cNvGraphicFramePr/>
                      <a:graphic xmlns:a="http://schemas.openxmlformats.org/drawingml/2006/main">
                        <a:graphicData uri="http://schemas.microsoft.com/office/word/2010/wordprocessingShape">
                          <wps:wsp>
                            <wps:cNvSpPr/>
                            <wps:spPr>
                              <a:xfrm>
                                <a:off x="0" y="0"/>
                                <a:ext cx="128905" cy="128905"/>
                              </a:xfrm>
                              <a:prstGeom prst="rect">
                                <a:avLst/>
                              </a:prstGeom>
                              <a:solidFill>
                                <a:schemeClr val="tx1"/>
                              </a:solidFill>
                              <a:ln w="9525" cap="flat" cmpd="sng">
                                <a:solidFill>
                                  <a:srgbClr val="000000"/>
                                </a:solidFill>
                                <a:prstDash val="solid"/>
                                <a:miter lim="800000"/>
                                <a:headEnd type="none" w="sm" len="sm"/>
                                <a:tailEnd type="none" w="sm" len="sm"/>
                              </a:ln>
                            </wps:spPr>
                            <wps:txbx>
                              <w:txbxContent>
                                <w:p w14:paraId="54DF6D03" w14:textId="77777777" w:rsidR="00C23F70" w:rsidRDefault="00C23F70" w:rsidP="00C23F70">
                                  <w:pPr>
                                    <w:ind w:left="0" w:hanging="2"/>
                                  </w:pPr>
                                </w:p>
                              </w:txbxContent>
                            </wps:txbx>
                            <wps:bodyPr spcFirstLastPara="1" wrap="square" lIns="91425" tIns="91425" rIns="91425" bIns="91425" anchor="ctr" anchorCtr="0">
                              <a:noAutofit/>
                            </wps:bodyPr>
                          </wps:wsp>
                        </a:graphicData>
                      </a:graphic>
                    </wp:inline>
                  </w:drawing>
                </mc:Choice>
                <mc:Fallback>
                  <w:pict>
                    <v:rect w14:anchorId="7D1BE6DB" id="Rectangle 10" o:spid="_x0000_s1028" style="width:10.15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" fillcolor="black [3213]">
                      <v:stroke startarrowwidth="narrow" startarrowlength="short" endarrowwidth="narrow" endarrowlength="short"/>
                      <v:textbox inset="2.53958mm,2.53958mm,2.53958mm,2.53958mm">
                        <w:txbxContent>
                          <w:p w14:paraId="54DF6D03" w14:textId="77777777" w:rsidR="00C23F70" w:rsidRDefault="00C23F70" w:rsidP="00C23F70">
                            <w:pPr>
                              <w:ind w:left="0" w:hanging="2"/>
                            </w:pPr>
                          </w:p>
                        </w:txbxContent>
                      </v:textbox>
                      <w10:anchorlock/>
                    </v:rect>
                  </w:pict>
                </mc:Fallback>
              </mc:AlternateContent>
            </w:r>
            <w:r w:rsidRPr="00DC3626">
              <w:rPr>
                <w:sz w:val="22"/>
                <w:szCs w:val="22"/>
              </w:rPr>
              <w:t>No</w:t>
            </w:r>
          </w:p>
        </w:tc>
        <w:tc>
          <w:tcPr>
            <w:tcW w:w="258" w:type="dxa"/>
            <w:vMerge/>
            <w:tcBorders>
              <w:left w:val="single" w:sz="4" w:space="0" w:color="000000"/>
              <w:right w:val="single" w:sz="4" w:space="0" w:color="000000"/>
            </w:tcBorders>
            <w:shd w:val="clear" w:color="auto" w:fill="auto"/>
          </w:tcPr>
          <w:p w14:paraId="7270667E" w14:textId="77777777" w:rsidR="00C23F70" w:rsidRPr="00DC3626" w:rsidRDefault="00C23F70" w:rsidP="00AD17AB">
            <w:pPr>
              <w:widowControl w:val="0"/>
              <w:pBdr>
                <w:top w:val="nil"/>
                <w:left w:val="nil"/>
                <w:bottom w:val="nil"/>
                <w:right w:val="nil"/>
                <w:between w:val="nil"/>
              </w:pBdr>
              <w:spacing w:line="276" w:lineRule="auto"/>
              <w:ind w:left="0" w:hanging="2"/>
              <w:jc w:val="both"/>
              <w:rPr>
                <w:rFonts w:eastAsia="Bookman Old Style"/>
                <w:color w:val="000000"/>
                <w:sz w:val="22"/>
                <w:szCs w:val="22"/>
              </w:rPr>
            </w:pPr>
          </w:p>
        </w:tc>
        <w:tc>
          <w:tcPr>
            <w:tcW w:w="4986" w:type="dxa"/>
            <w:tcBorders>
              <w:left w:val="single" w:sz="4" w:space="0" w:color="000000"/>
              <w:bottom w:val="single" w:sz="4" w:space="0" w:color="000000"/>
              <w:right w:val="single" w:sz="4" w:space="0" w:color="000000"/>
            </w:tcBorders>
          </w:tcPr>
          <w:p w14:paraId="5D18E230" w14:textId="1AAF4EFF" w:rsidR="00C23F70" w:rsidRPr="00DC3626" w:rsidRDefault="00C23F70" w:rsidP="00AD17AB">
            <w:pPr>
              <w:ind w:leftChars="0" w:left="0" w:firstLineChars="0" w:firstLine="0"/>
              <w:jc w:val="both"/>
              <w:rPr>
                <w:rFonts w:eastAsia="Bookman Old Style"/>
                <w:sz w:val="22"/>
                <w:szCs w:val="22"/>
              </w:rPr>
            </w:pPr>
            <w:r w:rsidRPr="00DC3626">
              <w:rPr>
                <w:rFonts w:eastAsia="Bookman Old Style"/>
                <w:sz w:val="22"/>
                <w:szCs w:val="22"/>
              </w:rPr>
              <w:t xml:space="preserve">Name: </w:t>
            </w:r>
            <w:r w:rsidR="00BB4126" w:rsidRPr="00DC3626">
              <w:rPr>
                <w:rFonts w:eastAsia="Bookman Old Style"/>
                <w:sz w:val="22"/>
                <w:szCs w:val="22"/>
              </w:rPr>
              <w:t>Mark Bryan Schreiner</w:t>
            </w:r>
          </w:p>
          <w:p w14:paraId="1EAA335E" w14:textId="764D52A2" w:rsidR="00C23F70" w:rsidRPr="00DC3626" w:rsidRDefault="00C23F70" w:rsidP="00AD17AB">
            <w:pPr>
              <w:ind w:leftChars="0" w:left="0" w:firstLineChars="0" w:firstLine="0"/>
              <w:jc w:val="both"/>
              <w:rPr>
                <w:rFonts w:eastAsia="Bookman Old Style"/>
                <w:sz w:val="22"/>
                <w:szCs w:val="22"/>
              </w:rPr>
            </w:pPr>
            <w:r w:rsidRPr="00DC3626">
              <w:rPr>
                <w:rFonts w:eastAsia="Bookman Old Style"/>
                <w:sz w:val="22"/>
                <w:szCs w:val="22"/>
              </w:rPr>
              <w:t xml:space="preserve">Title: </w:t>
            </w:r>
            <w:r w:rsidRPr="00DC3626">
              <w:rPr>
                <w:sz w:val="22"/>
                <w:szCs w:val="22"/>
              </w:rPr>
              <w:t>UNPA Rwanda Country Representative</w:t>
            </w:r>
          </w:p>
          <w:p w14:paraId="02814E28" w14:textId="222DC2A1" w:rsidR="00C23F70" w:rsidRPr="00DC3626" w:rsidRDefault="00C23F70" w:rsidP="00AD17AB">
            <w:pPr>
              <w:ind w:leftChars="0" w:left="0" w:firstLineChars="0" w:firstLine="0"/>
              <w:jc w:val="both"/>
              <w:rPr>
                <w:rFonts w:eastAsia="Bookman Old Style"/>
                <w:sz w:val="22"/>
                <w:szCs w:val="22"/>
              </w:rPr>
            </w:pPr>
            <w:r w:rsidRPr="00DC3626">
              <w:rPr>
                <w:rFonts w:eastAsia="Bookman Old Style"/>
                <w:sz w:val="22"/>
                <w:szCs w:val="22"/>
              </w:rPr>
              <w:t>Participating Organization (Lead):  UNFPA</w:t>
            </w:r>
          </w:p>
          <w:p w14:paraId="35A00011" w14:textId="2E353D80" w:rsidR="00C23F70" w:rsidRPr="00DC3626" w:rsidRDefault="00C23F70" w:rsidP="00AD17AB">
            <w:pPr>
              <w:pBdr>
                <w:top w:val="nil"/>
                <w:left w:val="nil"/>
                <w:bottom w:val="nil"/>
                <w:right w:val="nil"/>
                <w:between w:val="nil"/>
              </w:pBdr>
              <w:spacing w:after="120" w:line="240" w:lineRule="auto"/>
              <w:ind w:leftChars="0" w:left="0" w:firstLineChars="0" w:firstLine="0"/>
              <w:jc w:val="both"/>
              <w:rPr>
                <w:rFonts w:eastAsia="Bookman Old Style"/>
                <w:sz w:val="22"/>
                <w:szCs w:val="22"/>
              </w:rPr>
            </w:pPr>
            <w:r w:rsidRPr="00DC3626">
              <w:rPr>
                <w:rFonts w:eastAsia="Bookman Old Style"/>
                <w:sz w:val="22"/>
                <w:szCs w:val="22"/>
              </w:rPr>
              <w:t>Email address: schreiner@unfpa.org</w:t>
            </w:r>
          </w:p>
        </w:tc>
      </w:tr>
    </w:tbl>
    <w:p w14:paraId="46D01FC1" w14:textId="77777777" w:rsidR="00DC195E" w:rsidRDefault="00DC195E" w:rsidP="00AD17AB">
      <w:pPr>
        <w:pStyle w:val="Heading1"/>
        <w:tabs>
          <w:tab w:val="left" w:pos="360"/>
        </w:tabs>
        <w:ind w:left="0" w:hanging="2"/>
        <w:rPr>
          <w:rFonts w:ascii="Times New Roman" w:hAnsi="Times New Roman"/>
          <w:sz w:val="24"/>
          <w:szCs w:val="24"/>
          <w:u w:val="single"/>
        </w:rPr>
      </w:pPr>
      <w:bookmarkStart w:id="0" w:name="_heading=h.30j0zll" w:colFirst="0" w:colLast="0"/>
      <w:bookmarkEnd w:id="0"/>
    </w:p>
    <w:p w14:paraId="475D1F10" w14:textId="76E4E91E" w:rsidR="0031664A" w:rsidRPr="00DC3626" w:rsidRDefault="0031664A" w:rsidP="00AD17AB">
      <w:pPr>
        <w:pStyle w:val="Heading1"/>
        <w:tabs>
          <w:tab w:val="left" w:pos="360"/>
        </w:tabs>
        <w:ind w:left="0" w:hanging="2"/>
        <w:rPr>
          <w:rFonts w:ascii="Times New Roman" w:hAnsi="Times New Roman"/>
          <w:sz w:val="24"/>
          <w:szCs w:val="24"/>
          <w:u w:val="single"/>
        </w:rPr>
      </w:pPr>
      <w:r w:rsidRPr="00DC3626">
        <w:rPr>
          <w:rFonts w:ascii="Times New Roman" w:hAnsi="Times New Roman"/>
          <w:sz w:val="24"/>
          <w:szCs w:val="24"/>
          <w:u w:val="single"/>
        </w:rPr>
        <w:t>ACRONYMS AND ABBREVIATIONS</w:t>
      </w:r>
    </w:p>
    <w:p w14:paraId="400E3671" w14:textId="49F8BEE3" w:rsidR="00FB6621" w:rsidRPr="00DC3626" w:rsidRDefault="00FB6621" w:rsidP="00AD17AB">
      <w:pPr>
        <w:ind w:left="0" w:hanging="2"/>
        <w:jc w:val="both"/>
      </w:pPr>
    </w:p>
    <w:p w14:paraId="4BF2B4B1" w14:textId="77777777" w:rsidR="001B4792" w:rsidRPr="00DC3626" w:rsidRDefault="001B4792" w:rsidP="00AD17AB">
      <w:pPr>
        <w:tabs>
          <w:tab w:val="left" w:pos="360"/>
        </w:tabs>
        <w:ind w:left="0" w:hanging="2"/>
        <w:jc w:val="both"/>
      </w:pPr>
    </w:p>
    <w:p w14:paraId="3EBBCAE3" w14:textId="77777777" w:rsidR="001B4792" w:rsidRPr="00DC3626" w:rsidRDefault="001B4792" w:rsidP="00AD17AB">
      <w:pPr>
        <w:tabs>
          <w:tab w:val="left" w:pos="360"/>
        </w:tabs>
        <w:ind w:left="0" w:hanging="2"/>
        <w:jc w:val="both"/>
      </w:pPr>
    </w:p>
    <w:p w14:paraId="4B9ED6B3" w14:textId="4B84BFB8" w:rsidR="001B4792" w:rsidRPr="00DC3626" w:rsidRDefault="001B4792" w:rsidP="00AD17AB">
      <w:pPr>
        <w:tabs>
          <w:tab w:val="left" w:pos="360"/>
        </w:tabs>
        <w:ind w:left="0" w:hanging="2"/>
        <w:jc w:val="both"/>
      </w:pPr>
      <w:r w:rsidRPr="00DC3626">
        <w:t>DHS</w:t>
      </w:r>
      <w:r w:rsidRPr="00DC3626">
        <w:tab/>
      </w:r>
      <w:r w:rsidRPr="00DC3626">
        <w:tab/>
      </w:r>
      <w:r w:rsidRPr="00DC3626">
        <w:tab/>
      </w:r>
      <w:r w:rsidRPr="00DC3626">
        <w:tab/>
        <w:t>Demographic and Health Survey</w:t>
      </w:r>
    </w:p>
    <w:p w14:paraId="11DA0439" w14:textId="4BB9DB40" w:rsidR="00DB6575" w:rsidRPr="00DC3626" w:rsidRDefault="00DB6575" w:rsidP="00AD17AB">
      <w:pPr>
        <w:tabs>
          <w:tab w:val="left" w:pos="360"/>
        </w:tabs>
        <w:ind w:left="0" w:hanging="2"/>
        <w:jc w:val="both"/>
      </w:pPr>
      <w:r w:rsidRPr="00DC3626">
        <w:t>DP</w:t>
      </w:r>
      <w:r w:rsidRPr="00DC3626">
        <w:tab/>
      </w:r>
      <w:r w:rsidRPr="00DC3626">
        <w:tab/>
      </w:r>
      <w:r w:rsidRPr="00DC3626">
        <w:tab/>
      </w:r>
      <w:r w:rsidRPr="00DC3626">
        <w:tab/>
      </w:r>
      <w:r w:rsidRPr="00DC3626">
        <w:tab/>
        <w:t>Development Partner</w:t>
      </w:r>
    </w:p>
    <w:p w14:paraId="47F62FA5" w14:textId="2ADD9641" w:rsidR="001B4792" w:rsidRPr="00DC3626" w:rsidRDefault="001B4792" w:rsidP="00AD17AB">
      <w:pPr>
        <w:tabs>
          <w:tab w:val="left" w:pos="360"/>
        </w:tabs>
        <w:ind w:left="0" w:hanging="2"/>
        <w:jc w:val="both"/>
      </w:pPr>
      <w:r w:rsidRPr="00DC3626">
        <w:t>EICV</w:t>
      </w:r>
      <w:r w:rsidRPr="00DC3626">
        <w:tab/>
      </w:r>
      <w:r w:rsidRPr="00DC3626">
        <w:tab/>
      </w:r>
      <w:r w:rsidRPr="00DC3626">
        <w:tab/>
      </w:r>
      <w:r w:rsidRPr="00DC3626">
        <w:tab/>
      </w:r>
      <w:proofErr w:type="spellStart"/>
      <w:r w:rsidRPr="00DC3626">
        <w:t>Enquete</w:t>
      </w:r>
      <w:proofErr w:type="spellEnd"/>
      <w:r w:rsidRPr="00DC3626">
        <w:t xml:space="preserve"> </w:t>
      </w:r>
      <w:proofErr w:type="spellStart"/>
      <w:r w:rsidRPr="00DC3626">
        <w:t>integrale</w:t>
      </w:r>
      <w:proofErr w:type="spellEnd"/>
      <w:r w:rsidRPr="00DC3626">
        <w:t xml:space="preserve"> sur les conditions de Vie des menages</w:t>
      </w:r>
    </w:p>
    <w:p w14:paraId="660E793C" w14:textId="0BE76ABB" w:rsidR="0031664A" w:rsidRPr="00DC3626" w:rsidRDefault="0031664A" w:rsidP="00AD17AB">
      <w:pPr>
        <w:tabs>
          <w:tab w:val="left" w:pos="360"/>
        </w:tabs>
        <w:ind w:left="0" w:hanging="2"/>
        <w:jc w:val="both"/>
      </w:pPr>
      <w:r w:rsidRPr="00DC3626">
        <w:t>GBV</w:t>
      </w:r>
      <w:r w:rsidRPr="00DC3626">
        <w:tab/>
      </w:r>
      <w:r w:rsidRPr="00DC3626">
        <w:tab/>
      </w:r>
      <w:r w:rsidRPr="00DC3626">
        <w:tab/>
      </w:r>
      <w:r w:rsidRPr="00DC3626">
        <w:tab/>
        <w:t>Gender-based Violence</w:t>
      </w:r>
    </w:p>
    <w:p w14:paraId="16F4C2BC" w14:textId="5DBBFE83" w:rsidR="00694243" w:rsidRPr="00DC3626" w:rsidRDefault="00694243" w:rsidP="00AD17AB">
      <w:pPr>
        <w:tabs>
          <w:tab w:val="left" w:pos="360"/>
        </w:tabs>
        <w:ind w:left="0" w:hanging="2"/>
        <w:jc w:val="both"/>
      </w:pPr>
      <w:r w:rsidRPr="00DC3626">
        <w:rPr>
          <w:color w:val="000000"/>
        </w:rPr>
        <w:t>GIS</w:t>
      </w:r>
      <w:r w:rsidRPr="00DC3626">
        <w:rPr>
          <w:color w:val="000000"/>
        </w:rPr>
        <w:tab/>
      </w:r>
      <w:r w:rsidRPr="00DC3626">
        <w:rPr>
          <w:color w:val="000000"/>
        </w:rPr>
        <w:tab/>
      </w:r>
      <w:r w:rsidRPr="00DC3626">
        <w:rPr>
          <w:color w:val="000000"/>
        </w:rPr>
        <w:tab/>
      </w:r>
      <w:r w:rsidRPr="00DC3626">
        <w:rPr>
          <w:color w:val="000000"/>
        </w:rPr>
        <w:tab/>
      </w:r>
      <w:r w:rsidRPr="00DC3626">
        <w:t>Geographic Information System </w:t>
      </w:r>
    </w:p>
    <w:p w14:paraId="30C4D17F" w14:textId="6F3D1FAA" w:rsidR="001B4792" w:rsidRPr="00DC3626" w:rsidRDefault="001B4792" w:rsidP="00AD17AB">
      <w:pPr>
        <w:tabs>
          <w:tab w:val="left" w:pos="360"/>
        </w:tabs>
        <w:ind w:left="0" w:hanging="2"/>
        <w:jc w:val="both"/>
      </w:pPr>
      <w:r w:rsidRPr="00DC3626">
        <w:t>JP</w:t>
      </w:r>
      <w:r w:rsidRPr="00DC3626">
        <w:tab/>
      </w:r>
      <w:r w:rsidRPr="00DC3626">
        <w:tab/>
      </w:r>
      <w:r w:rsidRPr="00DC3626">
        <w:tab/>
      </w:r>
      <w:r w:rsidRPr="00DC3626">
        <w:tab/>
      </w:r>
      <w:r w:rsidRPr="00DC3626">
        <w:tab/>
        <w:t>Joint Program</w:t>
      </w:r>
    </w:p>
    <w:p w14:paraId="12FDA8A7" w14:textId="4EC6840D" w:rsidR="0031664A" w:rsidRPr="00DC3626" w:rsidRDefault="0031664A" w:rsidP="00AD17AB">
      <w:pPr>
        <w:tabs>
          <w:tab w:val="left" w:pos="360"/>
        </w:tabs>
        <w:ind w:left="0" w:hanging="2"/>
        <w:jc w:val="both"/>
      </w:pPr>
      <w:r w:rsidRPr="00DC3626">
        <w:t>MIGEPROF</w:t>
      </w:r>
      <w:r w:rsidRPr="00DC3626">
        <w:tab/>
      </w:r>
      <w:r w:rsidRPr="00DC3626">
        <w:tab/>
      </w:r>
      <w:r w:rsidRPr="00DC3626">
        <w:tab/>
        <w:t>Ministry of Gender and Family Promotion</w:t>
      </w:r>
    </w:p>
    <w:p w14:paraId="16F89E1A" w14:textId="77777777" w:rsidR="0031664A" w:rsidRPr="00DC3626" w:rsidRDefault="0031664A" w:rsidP="00AD17AB">
      <w:pPr>
        <w:ind w:left="0" w:hanging="2"/>
        <w:jc w:val="both"/>
      </w:pPr>
      <w:r w:rsidRPr="00DC3626">
        <w:t>MINECOFIN</w:t>
      </w:r>
      <w:r w:rsidRPr="00DC3626">
        <w:tab/>
      </w:r>
      <w:r w:rsidRPr="00DC3626">
        <w:tab/>
      </w:r>
      <w:r w:rsidRPr="00DC3626">
        <w:tab/>
        <w:t xml:space="preserve">Ministry of Finance and Economic Planning </w:t>
      </w:r>
    </w:p>
    <w:p w14:paraId="5AD5F6D4" w14:textId="77777777" w:rsidR="0031664A" w:rsidRPr="00DC3626" w:rsidRDefault="0031664A" w:rsidP="00AD17AB">
      <w:pPr>
        <w:ind w:left="0" w:hanging="2"/>
        <w:jc w:val="both"/>
      </w:pPr>
      <w:r w:rsidRPr="00DC3626">
        <w:t>MPTF</w:t>
      </w:r>
      <w:r w:rsidRPr="00DC3626">
        <w:tab/>
      </w:r>
      <w:r w:rsidRPr="00DC3626">
        <w:tab/>
      </w:r>
      <w:r w:rsidRPr="00DC3626">
        <w:tab/>
      </w:r>
      <w:r w:rsidRPr="00DC3626">
        <w:tab/>
        <w:t xml:space="preserve">Multi Partner Trust Fund </w:t>
      </w:r>
    </w:p>
    <w:p w14:paraId="3CA2C00A" w14:textId="393F41E9" w:rsidR="001B4792" w:rsidRPr="00DC3626" w:rsidRDefault="001B4792" w:rsidP="00AD17AB">
      <w:pPr>
        <w:tabs>
          <w:tab w:val="left" w:pos="360"/>
        </w:tabs>
        <w:ind w:left="0" w:hanging="2"/>
        <w:jc w:val="both"/>
      </w:pPr>
      <w:r w:rsidRPr="00DC3626">
        <w:t>NISR</w:t>
      </w:r>
      <w:r w:rsidRPr="00DC3626">
        <w:tab/>
      </w:r>
      <w:r w:rsidRPr="00DC3626">
        <w:tab/>
      </w:r>
      <w:r w:rsidRPr="00DC3626">
        <w:tab/>
      </w:r>
      <w:r w:rsidRPr="00DC3626">
        <w:tab/>
        <w:t>National Institute of Statistics in Rwanda</w:t>
      </w:r>
    </w:p>
    <w:p w14:paraId="20CE25B9" w14:textId="5617CB6E" w:rsidR="00FD0165" w:rsidRPr="00DC3626" w:rsidRDefault="00FD0165" w:rsidP="00AD17AB">
      <w:pPr>
        <w:tabs>
          <w:tab w:val="left" w:pos="360"/>
        </w:tabs>
        <w:ind w:left="0" w:hanging="2"/>
        <w:jc w:val="both"/>
      </w:pPr>
      <w:r w:rsidRPr="00DC3626">
        <w:t>NSDS</w:t>
      </w:r>
      <w:r w:rsidRPr="00DC3626">
        <w:tab/>
      </w:r>
      <w:r w:rsidRPr="00DC3626">
        <w:tab/>
      </w:r>
      <w:r w:rsidRPr="00DC3626">
        <w:tab/>
      </w:r>
      <w:r w:rsidRPr="00DC3626">
        <w:tab/>
        <w:t>National Strategy for the Development of Statistics</w:t>
      </w:r>
    </w:p>
    <w:p w14:paraId="0A3F8586" w14:textId="624233E8" w:rsidR="0031664A" w:rsidRPr="00DC3626" w:rsidRDefault="0031664A" w:rsidP="00AD17AB">
      <w:pPr>
        <w:tabs>
          <w:tab w:val="left" w:pos="360"/>
        </w:tabs>
        <w:ind w:left="0" w:hanging="2"/>
        <w:jc w:val="both"/>
      </w:pPr>
      <w:r w:rsidRPr="00DC3626">
        <w:t>NST</w:t>
      </w:r>
      <w:r w:rsidRPr="00DC3626">
        <w:tab/>
      </w:r>
      <w:r w:rsidRPr="00DC3626">
        <w:tab/>
      </w:r>
      <w:r w:rsidRPr="00DC3626">
        <w:tab/>
      </w:r>
      <w:r w:rsidRPr="00DC3626">
        <w:tab/>
        <w:t>National Strategy for Transformation</w:t>
      </w:r>
    </w:p>
    <w:p w14:paraId="68FB0E10" w14:textId="33131ABF" w:rsidR="0031664A" w:rsidRPr="00DC3626" w:rsidRDefault="0031664A" w:rsidP="00AD17AB">
      <w:pPr>
        <w:tabs>
          <w:tab w:val="left" w:pos="360"/>
        </w:tabs>
        <w:ind w:left="0" w:hanging="2"/>
        <w:jc w:val="both"/>
      </w:pPr>
      <w:r w:rsidRPr="00DC3626">
        <w:t>UNDAF</w:t>
      </w:r>
      <w:r w:rsidRPr="00DC3626">
        <w:tab/>
      </w:r>
      <w:r w:rsidRPr="00DC3626">
        <w:tab/>
      </w:r>
      <w:r w:rsidRPr="00DC3626">
        <w:tab/>
        <w:t>United Nations Development Assistance Framework</w:t>
      </w:r>
    </w:p>
    <w:p w14:paraId="0257664A" w14:textId="77777777" w:rsidR="0031664A" w:rsidRPr="00DC3626" w:rsidRDefault="0031664A" w:rsidP="00AD17AB">
      <w:pPr>
        <w:tabs>
          <w:tab w:val="left" w:pos="360"/>
        </w:tabs>
        <w:ind w:left="0" w:hanging="2"/>
        <w:jc w:val="both"/>
      </w:pPr>
      <w:r w:rsidRPr="00DC3626">
        <w:t>UNDAP</w:t>
      </w:r>
      <w:r w:rsidRPr="00DC3626">
        <w:tab/>
      </w:r>
      <w:r w:rsidRPr="00DC3626">
        <w:tab/>
      </w:r>
      <w:r w:rsidRPr="00DC3626">
        <w:tab/>
        <w:t>United Nations Development Assistance Plan</w:t>
      </w:r>
    </w:p>
    <w:p w14:paraId="7C4B75B9" w14:textId="020B4226" w:rsidR="00FB6621" w:rsidRPr="00DC3626" w:rsidRDefault="00D16AED" w:rsidP="00AD17AB">
      <w:pPr>
        <w:tabs>
          <w:tab w:val="left" w:pos="360"/>
        </w:tabs>
        <w:ind w:left="0" w:hanging="2"/>
        <w:jc w:val="both"/>
      </w:pPr>
      <w:r w:rsidRPr="00DC3626">
        <w:t>UNFPA</w:t>
      </w:r>
      <w:r w:rsidR="00F44671" w:rsidRPr="00DC3626">
        <w:tab/>
      </w:r>
      <w:r w:rsidR="00F44671" w:rsidRPr="00DC3626">
        <w:tab/>
      </w:r>
      <w:r w:rsidR="00F44671" w:rsidRPr="00DC3626">
        <w:tab/>
        <w:t>United Nation Population Fund</w:t>
      </w:r>
    </w:p>
    <w:p w14:paraId="22A1120C" w14:textId="28DFB3C7" w:rsidR="001B4792" w:rsidRPr="00DC3626" w:rsidRDefault="00F44671" w:rsidP="00AD17AB">
      <w:pPr>
        <w:tabs>
          <w:tab w:val="left" w:pos="360"/>
        </w:tabs>
        <w:ind w:left="0" w:hanging="2"/>
        <w:jc w:val="both"/>
      </w:pPr>
      <w:r w:rsidRPr="00DC3626">
        <w:t>UNICEF</w:t>
      </w:r>
      <w:r w:rsidR="001910F9" w:rsidRPr="00DC3626">
        <w:tab/>
      </w:r>
      <w:r w:rsidR="001910F9" w:rsidRPr="00DC3626">
        <w:tab/>
      </w:r>
      <w:r w:rsidR="001910F9" w:rsidRPr="00DC3626">
        <w:tab/>
        <w:t>United Nations Children's Fund</w:t>
      </w:r>
      <w:r w:rsidR="001910F9" w:rsidRPr="00DC3626">
        <w:tab/>
      </w:r>
      <w:r w:rsidR="001910F9" w:rsidRPr="00DC3626">
        <w:tab/>
      </w:r>
    </w:p>
    <w:p w14:paraId="6DDC60A7" w14:textId="6728C413" w:rsidR="001910F9" w:rsidRPr="00DC3626" w:rsidRDefault="001910F9" w:rsidP="00AD17AB">
      <w:pPr>
        <w:tabs>
          <w:tab w:val="left" w:pos="360"/>
        </w:tabs>
        <w:ind w:left="0" w:hanging="2"/>
        <w:jc w:val="both"/>
      </w:pPr>
      <w:r w:rsidRPr="00DC3626">
        <w:t xml:space="preserve">WHO </w:t>
      </w:r>
      <w:r w:rsidRPr="00DC3626">
        <w:tab/>
      </w:r>
      <w:r w:rsidRPr="00DC3626">
        <w:tab/>
      </w:r>
      <w:r w:rsidRPr="00DC3626">
        <w:tab/>
      </w:r>
      <w:r w:rsidRPr="00DC3626">
        <w:tab/>
        <w:t>World Health Organization</w:t>
      </w:r>
    </w:p>
    <w:p w14:paraId="03EF2372" w14:textId="44808F91" w:rsidR="001B4792" w:rsidRPr="00DC3626" w:rsidRDefault="001910F9" w:rsidP="00AD17AB">
      <w:pPr>
        <w:tabs>
          <w:tab w:val="left" w:pos="360"/>
        </w:tabs>
        <w:ind w:left="0" w:hanging="2"/>
        <w:jc w:val="both"/>
      </w:pPr>
      <w:r w:rsidRPr="00DC3626">
        <w:t>UN WOMEN</w:t>
      </w:r>
      <w:r w:rsidRPr="00DC3626">
        <w:tab/>
      </w:r>
      <w:r w:rsidRPr="00DC3626">
        <w:tab/>
      </w:r>
      <w:r w:rsidRPr="00DC3626">
        <w:tab/>
        <w:t>United Nations Entity for Gender Equality and the Empowerment of Women.</w:t>
      </w:r>
      <w:r w:rsidR="00D16AED" w:rsidRPr="00DC3626">
        <w:t xml:space="preserve"> </w:t>
      </w:r>
    </w:p>
    <w:p w14:paraId="05FE456F" w14:textId="77777777" w:rsidR="001B4792" w:rsidRPr="00DC3626" w:rsidRDefault="001B4792" w:rsidP="00AD17AB">
      <w:pPr>
        <w:tabs>
          <w:tab w:val="left" w:pos="360"/>
        </w:tabs>
        <w:ind w:left="0" w:hanging="2"/>
        <w:jc w:val="both"/>
      </w:pPr>
    </w:p>
    <w:p w14:paraId="0DF8F2CC" w14:textId="77777777" w:rsidR="001B4792" w:rsidRPr="00DC3626" w:rsidRDefault="001B4792" w:rsidP="00AD17AB">
      <w:pPr>
        <w:pStyle w:val="Heading1"/>
        <w:tabs>
          <w:tab w:val="left" w:pos="360"/>
        </w:tabs>
        <w:ind w:left="0" w:hanging="2"/>
        <w:rPr>
          <w:rFonts w:ascii="Times New Roman" w:hAnsi="Times New Roman"/>
          <w:sz w:val="24"/>
          <w:szCs w:val="24"/>
        </w:rPr>
      </w:pPr>
    </w:p>
    <w:p w14:paraId="53B5E563" w14:textId="77777777" w:rsidR="001B4792" w:rsidRPr="00DC3626" w:rsidRDefault="001B4792" w:rsidP="00AD17AB">
      <w:pPr>
        <w:pStyle w:val="Heading1"/>
        <w:tabs>
          <w:tab w:val="left" w:pos="360"/>
        </w:tabs>
        <w:ind w:left="0" w:hanging="2"/>
        <w:rPr>
          <w:rFonts w:ascii="Times New Roman" w:hAnsi="Times New Roman"/>
          <w:sz w:val="24"/>
          <w:szCs w:val="24"/>
        </w:rPr>
      </w:pPr>
    </w:p>
    <w:p w14:paraId="4AB69077" w14:textId="77777777" w:rsidR="001B4792" w:rsidRPr="00DC3626" w:rsidRDefault="001B4792" w:rsidP="00AD17AB">
      <w:pPr>
        <w:pStyle w:val="Heading1"/>
        <w:tabs>
          <w:tab w:val="left" w:pos="360"/>
        </w:tabs>
        <w:ind w:left="0" w:hanging="2"/>
        <w:rPr>
          <w:rFonts w:ascii="Times New Roman" w:hAnsi="Times New Roman"/>
          <w:sz w:val="24"/>
          <w:szCs w:val="24"/>
        </w:rPr>
      </w:pPr>
    </w:p>
    <w:p w14:paraId="40B5D5C4" w14:textId="77777777" w:rsidR="001B4792" w:rsidRPr="00DC3626" w:rsidRDefault="001B4792" w:rsidP="00AD17AB">
      <w:pPr>
        <w:pStyle w:val="Heading1"/>
        <w:tabs>
          <w:tab w:val="left" w:pos="360"/>
        </w:tabs>
        <w:ind w:left="0" w:hanging="2"/>
        <w:rPr>
          <w:rFonts w:ascii="Times New Roman" w:hAnsi="Times New Roman"/>
          <w:sz w:val="24"/>
          <w:szCs w:val="24"/>
        </w:rPr>
      </w:pPr>
    </w:p>
    <w:p w14:paraId="2956E291" w14:textId="77777777" w:rsidR="001B4792" w:rsidRPr="00DC3626" w:rsidRDefault="001B4792" w:rsidP="00AD17AB">
      <w:pPr>
        <w:pStyle w:val="Heading1"/>
        <w:tabs>
          <w:tab w:val="left" w:pos="360"/>
        </w:tabs>
        <w:ind w:left="0" w:hanging="2"/>
        <w:rPr>
          <w:rFonts w:ascii="Times New Roman" w:hAnsi="Times New Roman"/>
          <w:sz w:val="24"/>
          <w:szCs w:val="24"/>
        </w:rPr>
      </w:pPr>
    </w:p>
    <w:p w14:paraId="3E3E111A" w14:textId="77777777" w:rsidR="001B4792" w:rsidRPr="00DC3626" w:rsidRDefault="001B4792" w:rsidP="00AD17AB">
      <w:pPr>
        <w:pStyle w:val="Heading1"/>
        <w:tabs>
          <w:tab w:val="left" w:pos="360"/>
        </w:tabs>
        <w:ind w:left="0" w:hanging="2"/>
        <w:rPr>
          <w:rFonts w:ascii="Times New Roman" w:hAnsi="Times New Roman"/>
          <w:sz w:val="24"/>
          <w:szCs w:val="24"/>
        </w:rPr>
      </w:pPr>
    </w:p>
    <w:p w14:paraId="0C8B5F83" w14:textId="77777777" w:rsidR="001B4792" w:rsidRPr="00DC3626" w:rsidRDefault="001B4792" w:rsidP="00AD17AB">
      <w:pPr>
        <w:pStyle w:val="Heading1"/>
        <w:tabs>
          <w:tab w:val="left" w:pos="360"/>
        </w:tabs>
        <w:ind w:left="0" w:hanging="2"/>
        <w:rPr>
          <w:rFonts w:ascii="Times New Roman" w:hAnsi="Times New Roman"/>
          <w:sz w:val="24"/>
          <w:szCs w:val="24"/>
        </w:rPr>
      </w:pPr>
    </w:p>
    <w:p w14:paraId="344215CD" w14:textId="77777777" w:rsidR="001B4792" w:rsidRPr="00DC3626" w:rsidRDefault="001B4792" w:rsidP="00AD17AB">
      <w:pPr>
        <w:pStyle w:val="Heading1"/>
        <w:tabs>
          <w:tab w:val="left" w:pos="360"/>
        </w:tabs>
        <w:ind w:left="0" w:hanging="2"/>
        <w:rPr>
          <w:rFonts w:ascii="Times New Roman" w:hAnsi="Times New Roman"/>
          <w:sz w:val="24"/>
          <w:szCs w:val="24"/>
        </w:rPr>
      </w:pPr>
    </w:p>
    <w:p w14:paraId="6B7F434F" w14:textId="77777777" w:rsidR="001B4792" w:rsidRPr="00DC3626" w:rsidRDefault="001B4792" w:rsidP="00AD17AB">
      <w:pPr>
        <w:pStyle w:val="Heading1"/>
        <w:tabs>
          <w:tab w:val="left" w:pos="360"/>
        </w:tabs>
        <w:ind w:left="0" w:hanging="2"/>
        <w:rPr>
          <w:rFonts w:ascii="Times New Roman" w:hAnsi="Times New Roman"/>
          <w:sz w:val="24"/>
          <w:szCs w:val="24"/>
        </w:rPr>
      </w:pPr>
    </w:p>
    <w:p w14:paraId="2DD3C0A1" w14:textId="77777777" w:rsidR="001B4792" w:rsidRPr="00DC3626" w:rsidRDefault="001B4792" w:rsidP="00AD17AB">
      <w:pPr>
        <w:pStyle w:val="Heading1"/>
        <w:tabs>
          <w:tab w:val="left" w:pos="360"/>
        </w:tabs>
        <w:ind w:left="0" w:hanging="2"/>
        <w:rPr>
          <w:rFonts w:ascii="Times New Roman" w:hAnsi="Times New Roman"/>
          <w:sz w:val="24"/>
          <w:szCs w:val="24"/>
        </w:rPr>
      </w:pPr>
    </w:p>
    <w:p w14:paraId="6DE8D4D7" w14:textId="77777777" w:rsidR="001B4792" w:rsidRPr="00DC3626" w:rsidRDefault="001B4792" w:rsidP="00AD17AB">
      <w:pPr>
        <w:pStyle w:val="Heading1"/>
        <w:tabs>
          <w:tab w:val="left" w:pos="360"/>
        </w:tabs>
        <w:ind w:left="0" w:hanging="2"/>
        <w:rPr>
          <w:rFonts w:ascii="Times New Roman" w:hAnsi="Times New Roman"/>
          <w:sz w:val="24"/>
          <w:szCs w:val="24"/>
        </w:rPr>
      </w:pPr>
    </w:p>
    <w:p w14:paraId="1573CEC1" w14:textId="77777777" w:rsidR="001B4792" w:rsidRPr="00DC3626" w:rsidRDefault="001B4792" w:rsidP="00AD17AB">
      <w:pPr>
        <w:pStyle w:val="Heading1"/>
        <w:tabs>
          <w:tab w:val="left" w:pos="360"/>
        </w:tabs>
        <w:ind w:left="0" w:hanging="2"/>
        <w:rPr>
          <w:rFonts w:ascii="Times New Roman" w:hAnsi="Times New Roman"/>
          <w:sz w:val="24"/>
          <w:szCs w:val="24"/>
        </w:rPr>
      </w:pPr>
    </w:p>
    <w:p w14:paraId="2C9D0043" w14:textId="77777777" w:rsidR="001B4792" w:rsidRPr="00DC3626" w:rsidRDefault="001B4792" w:rsidP="00AD17AB">
      <w:pPr>
        <w:pStyle w:val="Heading1"/>
        <w:tabs>
          <w:tab w:val="left" w:pos="360"/>
        </w:tabs>
        <w:ind w:left="0" w:hanging="2"/>
        <w:rPr>
          <w:rFonts w:ascii="Times New Roman" w:hAnsi="Times New Roman"/>
          <w:sz w:val="24"/>
          <w:szCs w:val="24"/>
        </w:rPr>
      </w:pPr>
    </w:p>
    <w:p w14:paraId="766DEE5F" w14:textId="77777777" w:rsidR="001B4792" w:rsidRPr="00DC3626" w:rsidRDefault="001B4792" w:rsidP="00AD17AB">
      <w:pPr>
        <w:pStyle w:val="Heading1"/>
        <w:tabs>
          <w:tab w:val="left" w:pos="360"/>
        </w:tabs>
        <w:ind w:left="0" w:hanging="2"/>
        <w:rPr>
          <w:rFonts w:ascii="Times New Roman" w:hAnsi="Times New Roman"/>
          <w:sz w:val="24"/>
          <w:szCs w:val="24"/>
        </w:rPr>
      </w:pPr>
    </w:p>
    <w:p w14:paraId="4D280FDC" w14:textId="77777777" w:rsidR="001B4792" w:rsidRPr="00DC3626" w:rsidRDefault="001B4792" w:rsidP="00AD17AB">
      <w:pPr>
        <w:pStyle w:val="Heading1"/>
        <w:tabs>
          <w:tab w:val="left" w:pos="360"/>
        </w:tabs>
        <w:ind w:left="0" w:hanging="2"/>
        <w:rPr>
          <w:rFonts w:ascii="Times New Roman" w:hAnsi="Times New Roman"/>
          <w:sz w:val="24"/>
          <w:szCs w:val="24"/>
        </w:rPr>
      </w:pPr>
    </w:p>
    <w:p w14:paraId="1360FCC6" w14:textId="77777777" w:rsidR="001B4792" w:rsidRPr="00DC3626" w:rsidRDefault="001B4792" w:rsidP="00AD17AB">
      <w:pPr>
        <w:pStyle w:val="Heading1"/>
        <w:tabs>
          <w:tab w:val="left" w:pos="360"/>
        </w:tabs>
        <w:ind w:left="0" w:hanging="2"/>
        <w:rPr>
          <w:rFonts w:ascii="Times New Roman" w:hAnsi="Times New Roman"/>
          <w:sz w:val="24"/>
          <w:szCs w:val="24"/>
        </w:rPr>
      </w:pPr>
    </w:p>
    <w:p w14:paraId="61053F88" w14:textId="77777777" w:rsidR="001B4792" w:rsidRPr="00DC3626" w:rsidRDefault="001B4792" w:rsidP="00AD17AB">
      <w:pPr>
        <w:pStyle w:val="Heading1"/>
        <w:tabs>
          <w:tab w:val="left" w:pos="360"/>
        </w:tabs>
        <w:ind w:left="0" w:hanging="2"/>
        <w:rPr>
          <w:rFonts w:ascii="Times New Roman" w:hAnsi="Times New Roman"/>
          <w:sz w:val="24"/>
          <w:szCs w:val="24"/>
        </w:rPr>
      </w:pPr>
    </w:p>
    <w:p w14:paraId="693DC99B" w14:textId="77777777" w:rsidR="001B4792" w:rsidRPr="00DC3626" w:rsidRDefault="001B4792" w:rsidP="00AD17AB">
      <w:pPr>
        <w:pStyle w:val="Heading1"/>
        <w:tabs>
          <w:tab w:val="left" w:pos="360"/>
        </w:tabs>
        <w:ind w:left="0" w:hanging="2"/>
        <w:rPr>
          <w:rFonts w:ascii="Times New Roman" w:hAnsi="Times New Roman"/>
          <w:sz w:val="24"/>
          <w:szCs w:val="24"/>
        </w:rPr>
      </w:pPr>
    </w:p>
    <w:p w14:paraId="76E4751F" w14:textId="0890D30F" w:rsidR="001B4792" w:rsidRPr="00DC3626" w:rsidRDefault="001B4792" w:rsidP="00AD17AB">
      <w:pPr>
        <w:pStyle w:val="Heading1"/>
        <w:tabs>
          <w:tab w:val="left" w:pos="360"/>
        </w:tabs>
        <w:ind w:left="0" w:hanging="2"/>
        <w:rPr>
          <w:rFonts w:ascii="Times New Roman" w:hAnsi="Times New Roman"/>
          <w:sz w:val="24"/>
          <w:szCs w:val="24"/>
        </w:rPr>
      </w:pPr>
    </w:p>
    <w:p w14:paraId="36FDA4DE" w14:textId="3D8155E7" w:rsidR="001B4792" w:rsidRDefault="001B4792" w:rsidP="00AD17AB">
      <w:pPr>
        <w:ind w:left="0" w:hanging="2"/>
        <w:jc w:val="both"/>
      </w:pPr>
    </w:p>
    <w:p w14:paraId="25C95307" w14:textId="77777777" w:rsidR="001F0A74" w:rsidRPr="00DC3626" w:rsidRDefault="001F0A74" w:rsidP="00AD17AB">
      <w:pPr>
        <w:ind w:left="0" w:hanging="2"/>
        <w:jc w:val="both"/>
      </w:pPr>
    </w:p>
    <w:p w14:paraId="75F030E4" w14:textId="3782F615" w:rsidR="00FB6621" w:rsidRPr="00DC3626" w:rsidRDefault="003F1313" w:rsidP="00AD17AB">
      <w:pPr>
        <w:pStyle w:val="Heading1"/>
        <w:tabs>
          <w:tab w:val="left" w:pos="360"/>
        </w:tabs>
        <w:ind w:left="0" w:hanging="2"/>
        <w:rPr>
          <w:rFonts w:ascii="Times New Roman" w:hAnsi="Times New Roman"/>
          <w:sz w:val="24"/>
          <w:szCs w:val="24"/>
        </w:rPr>
      </w:pPr>
      <w:r w:rsidRPr="00DC3626">
        <w:rPr>
          <w:rFonts w:ascii="Times New Roman" w:hAnsi="Times New Roman"/>
          <w:sz w:val="24"/>
          <w:szCs w:val="24"/>
        </w:rPr>
        <w:lastRenderedPageBreak/>
        <w:t>EXECUTIVE SUMMARY</w:t>
      </w:r>
    </w:p>
    <w:p w14:paraId="1A90903E" w14:textId="77777777" w:rsidR="00FB6621" w:rsidRPr="00DC3626" w:rsidRDefault="00FB6621" w:rsidP="00AD17AB">
      <w:pPr>
        <w:ind w:left="0" w:hanging="2"/>
        <w:jc w:val="both"/>
      </w:pPr>
    </w:p>
    <w:p w14:paraId="36FA6647" w14:textId="7403744A" w:rsidR="00FB6621" w:rsidRPr="00DC3626" w:rsidRDefault="003F1313" w:rsidP="00AD17AB">
      <w:pPr>
        <w:spacing w:line="276" w:lineRule="auto"/>
        <w:ind w:left="0" w:hanging="2"/>
        <w:jc w:val="both"/>
      </w:pPr>
      <w:r w:rsidRPr="00DC3626">
        <w:t xml:space="preserve">The </w:t>
      </w:r>
      <w:r w:rsidR="003825AD" w:rsidRPr="00DC3626">
        <w:t>J</w:t>
      </w:r>
      <w:r w:rsidRPr="00DC3626">
        <w:t xml:space="preserve">oint </w:t>
      </w:r>
      <w:proofErr w:type="spellStart"/>
      <w:r w:rsidR="003825AD" w:rsidRPr="00DC3626">
        <w:t>P</w:t>
      </w:r>
      <w:r w:rsidRPr="00DC3626">
        <w:t>rogramme</w:t>
      </w:r>
      <w:proofErr w:type="spellEnd"/>
      <w:r w:rsidRPr="00DC3626">
        <w:t xml:space="preserve"> on </w:t>
      </w:r>
      <w:r w:rsidR="003825AD" w:rsidRPr="00DC3626">
        <w:t>D</w:t>
      </w:r>
      <w:r w:rsidRPr="00DC3626">
        <w:t xml:space="preserve">ata </w:t>
      </w:r>
      <w:r w:rsidR="00392A16" w:rsidRPr="00DC3626">
        <w:t>is</w:t>
      </w:r>
      <w:r w:rsidRPr="00DC3626">
        <w:t xml:space="preserve"> a five years support to the National Institute of Statistics of Rwanda </w:t>
      </w:r>
      <w:r w:rsidR="003825AD" w:rsidRPr="00DC3626">
        <w:t>in line with the UNDAP II.</w:t>
      </w:r>
      <w:r w:rsidRPr="00DC3626">
        <w:t xml:space="preserve"> It outlines the continued support of the UN Agencies in capacity building of the national and subnational institutions in conducting high quality data collection, data analysis and dissemination; which are instrumental to tracking the progress in realizing the results as set in the National S</w:t>
      </w:r>
      <w:r w:rsidR="001B4792" w:rsidRPr="00DC3626">
        <w:t>trategy for Transformation (NST1</w:t>
      </w:r>
      <w:r w:rsidRPr="00DC3626">
        <w:t>)</w:t>
      </w:r>
      <w:r w:rsidR="003825AD" w:rsidRPr="00DC3626">
        <w:t xml:space="preserve"> and for evidence-based policy and decision making</w:t>
      </w:r>
      <w:r w:rsidRPr="00DC3626">
        <w:t xml:space="preserve">. </w:t>
      </w:r>
    </w:p>
    <w:p w14:paraId="3F327DC5" w14:textId="77777777" w:rsidR="00FB6621" w:rsidRPr="00DC3626" w:rsidRDefault="00FB6621" w:rsidP="00AD17AB">
      <w:pPr>
        <w:spacing w:line="276" w:lineRule="auto"/>
        <w:ind w:left="0" w:hanging="2"/>
        <w:jc w:val="both"/>
      </w:pPr>
    </w:p>
    <w:p w14:paraId="0F0FCF74" w14:textId="1EDD3EB8" w:rsidR="00FB6621" w:rsidRPr="00DC3626" w:rsidRDefault="003F1313" w:rsidP="00AD17AB">
      <w:pPr>
        <w:spacing w:line="276" w:lineRule="auto"/>
        <w:ind w:left="0" w:hanging="2"/>
        <w:jc w:val="both"/>
      </w:pPr>
      <w:r w:rsidRPr="00DC3626">
        <w:t>Over the reporting period (January-December 2</w:t>
      </w:r>
      <w:r w:rsidR="00392A16" w:rsidRPr="00DC3626">
        <w:t xml:space="preserve">020), the </w:t>
      </w:r>
      <w:proofErr w:type="spellStart"/>
      <w:r w:rsidR="00392A16" w:rsidRPr="00DC3626">
        <w:t>programme</w:t>
      </w:r>
      <w:proofErr w:type="spellEnd"/>
      <w:r w:rsidR="00392A16" w:rsidRPr="00DC3626">
        <w:t xml:space="preserve"> focused on s</w:t>
      </w:r>
      <w:r w:rsidRPr="00DC3626">
        <w:t>upport</w:t>
      </w:r>
      <w:r w:rsidR="00392A16" w:rsidRPr="00DC3626">
        <w:t>ing</w:t>
      </w:r>
      <w:r w:rsidRPr="00DC3626">
        <w:t xml:space="preserve"> the capacity building of national statistical systems to prepare and undertake national data collection and dissemination as follow:</w:t>
      </w:r>
    </w:p>
    <w:p w14:paraId="6C96434B" w14:textId="26BC56F9" w:rsidR="00FB6621" w:rsidRPr="00DC3626" w:rsidRDefault="003F1313" w:rsidP="00AD17AB">
      <w:pPr>
        <w:numPr>
          <w:ilvl w:val="0"/>
          <w:numId w:val="8"/>
        </w:numPr>
        <w:pBdr>
          <w:top w:val="nil"/>
          <w:left w:val="nil"/>
          <w:bottom w:val="nil"/>
          <w:right w:val="nil"/>
          <w:between w:val="nil"/>
        </w:pBdr>
        <w:spacing w:line="276" w:lineRule="auto"/>
        <w:ind w:left="0" w:hanging="2"/>
        <w:jc w:val="both"/>
        <w:rPr>
          <w:color w:val="000000"/>
        </w:rPr>
      </w:pPr>
      <w:r w:rsidRPr="00DC3626">
        <w:rPr>
          <w:b/>
          <w:color w:val="000000"/>
        </w:rPr>
        <w:t>Integrated Household Living Conditions Surveys (</w:t>
      </w:r>
      <w:r w:rsidRPr="00DC3626">
        <w:rPr>
          <w:b/>
        </w:rPr>
        <w:t>EICV 2019-2020</w:t>
      </w:r>
      <w:r w:rsidRPr="00DC3626">
        <w:rPr>
          <w:b/>
          <w:color w:val="000000"/>
        </w:rPr>
        <w:t xml:space="preserve">): </w:t>
      </w:r>
      <w:r w:rsidRPr="00DC3626">
        <w:rPr>
          <w:color w:val="000000"/>
        </w:rPr>
        <w:t xml:space="preserve">Technical and financial support were timely provided to NISR to ensure the successful conduct of </w:t>
      </w:r>
      <w:proofErr w:type="gramStart"/>
      <w:r w:rsidRPr="00DC3626">
        <w:rPr>
          <w:color w:val="000000"/>
        </w:rPr>
        <w:t>high quality</w:t>
      </w:r>
      <w:proofErr w:type="gramEnd"/>
      <w:r w:rsidRPr="00DC3626">
        <w:rPr>
          <w:color w:val="000000"/>
        </w:rPr>
        <w:t xml:space="preserve"> data collection and analysis</w:t>
      </w:r>
      <w:r w:rsidR="00A05672" w:rsidRPr="00DC3626">
        <w:rPr>
          <w:color w:val="000000"/>
        </w:rPr>
        <w:t>.</w:t>
      </w:r>
      <w:r w:rsidRPr="00DC3626">
        <w:rPr>
          <w:color w:val="000000"/>
        </w:rPr>
        <w:t xml:space="preserve"> </w:t>
      </w:r>
    </w:p>
    <w:p w14:paraId="39CAD8C4" w14:textId="1F4D578F" w:rsidR="00FB6621" w:rsidRPr="00DC3626" w:rsidRDefault="003F1313" w:rsidP="00AD17AB">
      <w:pPr>
        <w:numPr>
          <w:ilvl w:val="0"/>
          <w:numId w:val="8"/>
        </w:numPr>
        <w:pBdr>
          <w:top w:val="nil"/>
          <w:left w:val="nil"/>
          <w:bottom w:val="nil"/>
          <w:right w:val="nil"/>
          <w:between w:val="nil"/>
        </w:pBdr>
        <w:shd w:val="clear" w:color="auto" w:fill="FFFFFF"/>
        <w:spacing w:after="200" w:line="276" w:lineRule="auto"/>
        <w:ind w:left="0" w:hanging="2"/>
        <w:jc w:val="both"/>
        <w:rPr>
          <w:color w:val="000000"/>
        </w:rPr>
      </w:pPr>
      <w:r w:rsidRPr="00DC3626">
        <w:rPr>
          <w:b/>
          <w:color w:val="000000"/>
        </w:rPr>
        <w:t>2019-2020 Rwanda Demographic and Health Survey Conducted</w:t>
      </w:r>
      <w:r w:rsidR="00F932A6" w:rsidRPr="00DC3626">
        <w:rPr>
          <w:b/>
          <w:color w:val="000000"/>
        </w:rPr>
        <w:t xml:space="preserve">: </w:t>
      </w:r>
      <w:r w:rsidRPr="00DC3626">
        <w:rPr>
          <w:color w:val="000000"/>
        </w:rPr>
        <w:t>NISR was supported to successfully conduct 2019-2020 data collection using computers assisted personal interviews, data analysis and toward the end of the year, a workshop was conducted for the dissemination of the key indicator report</w:t>
      </w:r>
      <w:r w:rsidR="009F7472" w:rsidRPr="00DC3626">
        <w:rPr>
          <w:color w:val="000000"/>
        </w:rPr>
        <w:t xml:space="preserve"> in December 2020</w:t>
      </w:r>
      <w:r w:rsidRPr="00DC3626">
        <w:rPr>
          <w:color w:val="000000"/>
        </w:rPr>
        <w:t xml:space="preserve">. The </w:t>
      </w:r>
      <w:r w:rsidR="009F7472" w:rsidRPr="00DC3626">
        <w:rPr>
          <w:color w:val="000000"/>
        </w:rPr>
        <w:t xml:space="preserve">detailed </w:t>
      </w:r>
      <w:r w:rsidRPr="00DC3626">
        <w:rPr>
          <w:color w:val="000000"/>
        </w:rPr>
        <w:t xml:space="preserve">analysis and report writing are ongoing, </w:t>
      </w:r>
      <w:r w:rsidR="009F7472" w:rsidRPr="00DC3626">
        <w:rPr>
          <w:color w:val="000000"/>
        </w:rPr>
        <w:t xml:space="preserve">the dissemination of full DHS6 is planned </w:t>
      </w:r>
      <w:r w:rsidR="00CB061A" w:rsidRPr="00DC3626">
        <w:rPr>
          <w:color w:val="000000"/>
        </w:rPr>
        <w:t xml:space="preserve">in the </w:t>
      </w:r>
      <w:r w:rsidR="009F7472" w:rsidRPr="00DC3626">
        <w:rPr>
          <w:color w:val="000000"/>
        </w:rPr>
        <w:t>second half of 2021</w:t>
      </w:r>
      <w:r w:rsidR="00A05672" w:rsidRPr="00DC3626">
        <w:rPr>
          <w:color w:val="000000"/>
        </w:rPr>
        <w:t>.</w:t>
      </w:r>
    </w:p>
    <w:p w14:paraId="35EAB829" w14:textId="042A5C5F" w:rsidR="00FB6621" w:rsidRPr="00DC3626" w:rsidRDefault="003F1313" w:rsidP="00AD17AB">
      <w:pPr>
        <w:numPr>
          <w:ilvl w:val="0"/>
          <w:numId w:val="8"/>
        </w:numPr>
        <w:pBdr>
          <w:top w:val="nil"/>
          <w:left w:val="nil"/>
          <w:bottom w:val="nil"/>
          <w:right w:val="nil"/>
          <w:between w:val="nil"/>
        </w:pBdr>
        <w:spacing w:line="276" w:lineRule="auto"/>
        <w:ind w:left="0" w:hanging="2"/>
        <w:jc w:val="both"/>
        <w:rPr>
          <w:rFonts w:eastAsia="Calibri"/>
          <w:color w:val="000000"/>
        </w:rPr>
      </w:pPr>
      <w:r w:rsidRPr="00DC3626">
        <w:rPr>
          <w:b/>
          <w:color w:val="000000"/>
        </w:rPr>
        <w:t>Rwanda Population and Housing census (RPHC 2022)</w:t>
      </w:r>
      <w:r w:rsidR="00F932A6" w:rsidRPr="00DC3626">
        <w:rPr>
          <w:b/>
          <w:color w:val="000000"/>
        </w:rPr>
        <w:t>:</w:t>
      </w:r>
      <w:r w:rsidR="00694243" w:rsidRPr="00DC3626">
        <w:rPr>
          <w:b/>
          <w:color w:val="000000"/>
        </w:rPr>
        <w:t xml:space="preserve"> </w:t>
      </w:r>
      <w:r w:rsidR="00694243" w:rsidRPr="00DC3626">
        <w:rPr>
          <w:color w:val="000000"/>
        </w:rPr>
        <w:t>The JP on data</w:t>
      </w:r>
      <w:r w:rsidR="009F7472" w:rsidRPr="00DC3626">
        <w:rPr>
          <w:color w:val="000000"/>
        </w:rPr>
        <w:t xml:space="preserve"> </w:t>
      </w:r>
      <w:r w:rsidRPr="00DC3626">
        <w:rPr>
          <w:color w:val="000000"/>
        </w:rPr>
        <w:t xml:space="preserve">extended its support to NISR in ensuring the best technical and financial support is provided to implement the preparation phases of the census including the expertise in GIS, procurement of the advanced IT equipment such as </w:t>
      </w:r>
      <w:r w:rsidRPr="00DC3626">
        <w:t>computers</w:t>
      </w:r>
      <w:r w:rsidRPr="00DC3626">
        <w:rPr>
          <w:color w:val="000000"/>
        </w:rPr>
        <w:t xml:space="preserve"> and tablets.</w:t>
      </w:r>
    </w:p>
    <w:p w14:paraId="08A7D863" w14:textId="73864BB8" w:rsidR="00FB6621" w:rsidRPr="00DC3626" w:rsidRDefault="003F1313" w:rsidP="00AD17AB">
      <w:pPr>
        <w:numPr>
          <w:ilvl w:val="0"/>
          <w:numId w:val="8"/>
        </w:numPr>
        <w:pBdr>
          <w:top w:val="nil"/>
          <w:left w:val="nil"/>
          <w:bottom w:val="nil"/>
          <w:right w:val="nil"/>
          <w:between w:val="nil"/>
        </w:pBdr>
        <w:spacing w:line="276" w:lineRule="auto"/>
        <w:ind w:left="0" w:hanging="2"/>
        <w:jc w:val="both"/>
        <w:rPr>
          <w:color w:val="000000"/>
        </w:rPr>
      </w:pPr>
      <w:r w:rsidRPr="00DC3626">
        <w:rPr>
          <w:b/>
          <w:color w:val="000000"/>
        </w:rPr>
        <w:t xml:space="preserve">Strengthened Civil Registration and Vital Statistics System: </w:t>
      </w:r>
      <w:r w:rsidRPr="00DC3626">
        <w:rPr>
          <w:color w:val="000000"/>
        </w:rPr>
        <w:t xml:space="preserve">In a bid to maintain the Civil Registration and Vital Statistics System </w:t>
      </w:r>
      <w:r w:rsidRPr="00DC3626">
        <w:t>online</w:t>
      </w:r>
      <w:r w:rsidRPr="00DC3626">
        <w:rPr>
          <w:color w:val="000000"/>
        </w:rPr>
        <w:t>, continuous financial and technical support were provided to ensure monthly internet subscription, and the capacity building for stakeholders.</w:t>
      </w:r>
    </w:p>
    <w:p w14:paraId="04C61807" w14:textId="77777777" w:rsidR="00690B02" w:rsidRPr="00DC3626" w:rsidRDefault="00690B02" w:rsidP="00AD17AB">
      <w:pPr>
        <w:numPr>
          <w:ilvl w:val="0"/>
          <w:numId w:val="8"/>
        </w:numPr>
        <w:pBdr>
          <w:top w:val="nil"/>
          <w:left w:val="nil"/>
          <w:bottom w:val="nil"/>
          <w:right w:val="nil"/>
          <w:between w:val="nil"/>
        </w:pBdr>
        <w:spacing w:line="276" w:lineRule="auto"/>
        <w:ind w:left="0" w:hanging="2"/>
        <w:jc w:val="both"/>
      </w:pPr>
      <w:r w:rsidRPr="00DC3626">
        <w:rPr>
          <w:b/>
          <w:bCs/>
        </w:rPr>
        <w:t xml:space="preserve">Capacity building for data analysis, </w:t>
      </w:r>
      <w:proofErr w:type="gramStart"/>
      <w:r w:rsidRPr="00DC3626">
        <w:rPr>
          <w:b/>
          <w:bCs/>
        </w:rPr>
        <w:t>dissemination</w:t>
      </w:r>
      <w:proofErr w:type="gramEnd"/>
      <w:r w:rsidRPr="00DC3626">
        <w:rPr>
          <w:b/>
          <w:bCs/>
        </w:rPr>
        <w:t xml:space="preserve"> and Use</w:t>
      </w:r>
      <w:r w:rsidRPr="00DC3626">
        <w:t>: Technical and financial support has been provided to NISR to building capacity of data users through engagement with universities on infographics, lecturers/researchers, journalists, and reading data with children,</w:t>
      </w:r>
    </w:p>
    <w:p w14:paraId="2A24F920" w14:textId="77777777" w:rsidR="00FB6621" w:rsidRPr="00DC3626" w:rsidRDefault="00FB6621" w:rsidP="00AD17AB">
      <w:pPr>
        <w:pBdr>
          <w:top w:val="nil"/>
          <w:left w:val="nil"/>
          <w:bottom w:val="nil"/>
          <w:right w:val="nil"/>
          <w:between w:val="nil"/>
        </w:pBdr>
        <w:spacing w:line="276" w:lineRule="auto"/>
        <w:ind w:left="0" w:hanging="2"/>
        <w:jc w:val="both"/>
      </w:pPr>
    </w:p>
    <w:p w14:paraId="67760C13" w14:textId="2BE9BCCE" w:rsidR="00FB6621" w:rsidRPr="00DC3626" w:rsidRDefault="00694243" w:rsidP="00AD17AB">
      <w:pPr>
        <w:tabs>
          <w:tab w:val="left" w:pos="0"/>
        </w:tabs>
        <w:ind w:left="0" w:hanging="2"/>
        <w:jc w:val="both"/>
        <w:rPr>
          <w:color w:val="000000"/>
        </w:rPr>
      </w:pPr>
      <w:r w:rsidRPr="00DC3626">
        <w:t xml:space="preserve">Activities under the JP on data are funded through various sources including the Multi Partner Trust Fund and agencies contributions. In 2020, only UNFPA received funds through the MPTF, participating UN </w:t>
      </w:r>
      <w:r w:rsidR="003F1313" w:rsidRPr="00DC3626">
        <w:rPr>
          <w:color w:val="000000"/>
        </w:rPr>
        <w:t xml:space="preserve">Agencies under the Joint </w:t>
      </w:r>
      <w:proofErr w:type="spellStart"/>
      <w:r w:rsidR="003F1313" w:rsidRPr="00DC3626">
        <w:rPr>
          <w:color w:val="000000"/>
        </w:rPr>
        <w:t>Programme</w:t>
      </w:r>
      <w:proofErr w:type="spellEnd"/>
      <w:r w:rsidR="003F1313" w:rsidRPr="00DC3626">
        <w:rPr>
          <w:color w:val="000000"/>
        </w:rPr>
        <w:t xml:space="preserve"> </w:t>
      </w:r>
      <w:r w:rsidRPr="00DC3626">
        <w:rPr>
          <w:color w:val="000000"/>
        </w:rPr>
        <w:t>on data (UNFPA, UN WOMEN, UNICEF and</w:t>
      </w:r>
      <w:r w:rsidR="003F1313" w:rsidRPr="00DC3626">
        <w:rPr>
          <w:color w:val="000000"/>
        </w:rPr>
        <w:t xml:space="preserve"> WHO</w:t>
      </w:r>
      <w:r w:rsidR="003F1313" w:rsidRPr="00DC3626">
        <w:t xml:space="preserve">) </w:t>
      </w:r>
      <w:r w:rsidR="003F1313" w:rsidRPr="00DC3626">
        <w:rPr>
          <w:color w:val="000000"/>
        </w:rPr>
        <w:t>maintained their presence and contribution to the NISR steering committee</w:t>
      </w:r>
      <w:r w:rsidRPr="00DC3626">
        <w:rPr>
          <w:color w:val="000000"/>
        </w:rPr>
        <w:t xml:space="preserve"> using core funds</w:t>
      </w:r>
      <w:r w:rsidR="003F1313" w:rsidRPr="00DC3626">
        <w:rPr>
          <w:color w:val="000000"/>
        </w:rPr>
        <w:t xml:space="preserve">. Despite the movement restrictions and other preventive measures imposed by COVID-19, the </w:t>
      </w:r>
      <w:r w:rsidRPr="00DC3626">
        <w:rPr>
          <w:color w:val="000000"/>
        </w:rPr>
        <w:t>Joint program on data</w:t>
      </w:r>
      <w:r w:rsidR="003F1313" w:rsidRPr="00DC3626">
        <w:rPr>
          <w:color w:val="000000"/>
        </w:rPr>
        <w:t xml:space="preserve"> intensified its resource mobilization efforts to </w:t>
      </w:r>
      <w:r w:rsidR="003F1313" w:rsidRPr="00DC3626">
        <w:t>fill</w:t>
      </w:r>
      <w:r w:rsidR="003F1313" w:rsidRPr="00DC3626">
        <w:rPr>
          <w:color w:val="000000"/>
        </w:rPr>
        <w:t xml:space="preserve"> the gap created by adherence to prevention measures.</w:t>
      </w:r>
    </w:p>
    <w:p w14:paraId="36BA31BC" w14:textId="003CBEA0" w:rsidR="00FB6621" w:rsidRPr="00DC3626" w:rsidRDefault="00FB6621" w:rsidP="00AD17AB">
      <w:pPr>
        <w:pBdr>
          <w:top w:val="nil"/>
          <w:left w:val="nil"/>
          <w:bottom w:val="nil"/>
          <w:right w:val="nil"/>
          <w:between w:val="nil"/>
        </w:pBdr>
        <w:spacing w:line="276" w:lineRule="auto"/>
        <w:ind w:left="0" w:hanging="2"/>
        <w:jc w:val="both"/>
        <w:rPr>
          <w:color w:val="000000"/>
        </w:rPr>
      </w:pPr>
    </w:p>
    <w:p w14:paraId="3569BCE5" w14:textId="77777777" w:rsidR="00A12C9C" w:rsidRPr="00DC3626" w:rsidRDefault="00A12C9C" w:rsidP="00AD17AB">
      <w:pPr>
        <w:pBdr>
          <w:top w:val="nil"/>
          <w:left w:val="nil"/>
          <w:bottom w:val="nil"/>
          <w:right w:val="nil"/>
          <w:between w:val="nil"/>
        </w:pBdr>
        <w:spacing w:line="276" w:lineRule="auto"/>
        <w:ind w:left="0" w:hanging="2"/>
        <w:jc w:val="both"/>
        <w:rPr>
          <w:color w:val="000000"/>
        </w:rPr>
      </w:pPr>
    </w:p>
    <w:p w14:paraId="478960EE" w14:textId="395F12B2" w:rsidR="00FB6621" w:rsidRDefault="00FB6621" w:rsidP="00AD17AB">
      <w:pPr>
        <w:spacing w:line="276" w:lineRule="auto"/>
        <w:ind w:left="0" w:hanging="2"/>
        <w:jc w:val="both"/>
        <w:rPr>
          <w:rFonts w:eastAsia="Bookman Old Style"/>
        </w:rPr>
      </w:pPr>
    </w:p>
    <w:p w14:paraId="0F5CF981" w14:textId="77777777" w:rsidR="00DC195E" w:rsidRPr="00DC3626" w:rsidRDefault="00DC195E" w:rsidP="00AD17AB">
      <w:pPr>
        <w:spacing w:line="276" w:lineRule="auto"/>
        <w:ind w:left="0" w:hanging="2"/>
        <w:jc w:val="both"/>
        <w:rPr>
          <w:rFonts w:eastAsia="Bookman Old Style"/>
        </w:rPr>
      </w:pPr>
    </w:p>
    <w:p w14:paraId="7C587814" w14:textId="77777777" w:rsidR="00FB6621" w:rsidRPr="00DC3626" w:rsidRDefault="003F1313" w:rsidP="00AD17AB">
      <w:pPr>
        <w:pStyle w:val="Heading1"/>
        <w:numPr>
          <w:ilvl w:val="0"/>
          <w:numId w:val="10"/>
        </w:numPr>
        <w:tabs>
          <w:tab w:val="left" w:pos="360"/>
        </w:tabs>
        <w:ind w:left="0" w:hanging="2"/>
        <w:rPr>
          <w:rFonts w:ascii="Times New Roman" w:hAnsi="Times New Roman"/>
          <w:sz w:val="24"/>
          <w:szCs w:val="24"/>
        </w:rPr>
      </w:pPr>
      <w:r w:rsidRPr="00DC3626">
        <w:rPr>
          <w:rFonts w:ascii="Times New Roman" w:hAnsi="Times New Roman"/>
          <w:sz w:val="24"/>
          <w:szCs w:val="24"/>
        </w:rPr>
        <w:lastRenderedPageBreak/>
        <w:t>Purpose</w:t>
      </w:r>
    </w:p>
    <w:p w14:paraId="69039BE3" w14:textId="77777777" w:rsidR="00A52A40" w:rsidRPr="00DC3626" w:rsidRDefault="00A52A40" w:rsidP="00AD17AB">
      <w:pPr>
        <w:ind w:left="0" w:hanging="2"/>
        <w:jc w:val="both"/>
      </w:pPr>
    </w:p>
    <w:p w14:paraId="4A6F5259" w14:textId="2C8F05F3" w:rsidR="00392A16" w:rsidRDefault="00A63ED9" w:rsidP="00AD17AB">
      <w:pPr>
        <w:pBdr>
          <w:top w:val="nil"/>
          <w:left w:val="nil"/>
          <w:bottom w:val="nil"/>
          <w:right w:val="nil"/>
          <w:between w:val="nil"/>
        </w:pBdr>
        <w:spacing w:line="240" w:lineRule="auto"/>
        <w:ind w:left="0" w:hanging="2"/>
        <w:jc w:val="both"/>
      </w:pPr>
      <w:r w:rsidRPr="00DC3626">
        <w:t xml:space="preserve">The purpose of the Joint </w:t>
      </w:r>
      <w:proofErr w:type="spellStart"/>
      <w:r w:rsidRPr="00DC3626">
        <w:t>Programme</w:t>
      </w:r>
      <w:proofErr w:type="spellEnd"/>
      <w:r w:rsidRPr="00DC3626">
        <w:t xml:space="preserve"> on data is to increase the technical and financial capacity of Government institutions and civil society organizations at the national and subnational level to generate, disseminate and use quality disaggregated data aligned to the SDGs to inform policies and </w:t>
      </w:r>
      <w:proofErr w:type="spellStart"/>
      <w:r w:rsidRPr="00DC3626">
        <w:t>programmes</w:t>
      </w:r>
      <w:proofErr w:type="spellEnd"/>
      <w:r w:rsidRPr="00DC3626">
        <w:t xml:space="preserve"> in development and humanitarian settings</w:t>
      </w:r>
      <w:r w:rsidR="00BA63E3" w:rsidRPr="00DC3626">
        <w:t>.</w:t>
      </w:r>
      <w:r w:rsidR="00392A16" w:rsidRPr="00DC3626">
        <w:t xml:space="preserve"> The Joint </w:t>
      </w:r>
      <w:proofErr w:type="spellStart"/>
      <w:r w:rsidR="00392A16" w:rsidRPr="00DC3626">
        <w:t>programme</w:t>
      </w:r>
      <w:proofErr w:type="spellEnd"/>
      <w:r w:rsidR="00392A16" w:rsidRPr="00DC3626">
        <w:t xml:space="preserve"> on data contributes to the achievement of the UNDAP II results 3: Accountable governance and in particular</w:t>
      </w:r>
      <w:r w:rsidR="00AA7904" w:rsidRPr="00DC3626">
        <w:t xml:space="preserve"> Outcome 6 and Output 1 with 2 indicators 6.1.2 and 6.1.3:</w:t>
      </w:r>
    </w:p>
    <w:p w14:paraId="05E408D5" w14:textId="77777777" w:rsidR="001F0A74" w:rsidRPr="00DC3626" w:rsidRDefault="001F0A74" w:rsidP="00AD17AB">
      <w:pPr>
        <w:pBdr>
          <w:top w:val="nil"/>
          <w:left w:val="nil"/>
          <w:bottom w:val="nil"/>
          <w:right w:val="nil"/>
          <w:between w:val="nil"/>
        </w:pBdr>
        <w:spacing w:line="240" w:lineRule="auto"/>
        <w:ind w:left="0" w:hanging="2"/>
        <w:jc w:val="both"/>
      </w:pPr>
    </w:p>
    <w:p w14:paraId="48A040B0" w14:textId="1B2EC4D3" w:rsidR="00FB6621" w:rsidRDefault="003F1313" w:rsidP="00AD17AB">
      <w:pPr>
        <w:pBdr>
          <w:top w:val="nil"/>
          <w:left w:val="nil"/>
          <w:bottom w:val="nil"/>
          <w:right w:val="nil"/>
          <w:between w:val="nil"/>
        </w:pBdr>
        <w:spacing w:line="240" w:lineRule="auto"/>
        <w:ind w:left="0" w:hanging="2"/>
        <w:jc w:val="both"/>
      </w:pPr>
      <w:r w:rsidRPr="00DC3626">
        <w:rPr>
          <w:i/>
          <w:u w:val="single"/>
        </w:rPr>
        <w:t>UNDAP Outcome 6:</w:t>
      </w:r>
      <w:r w:rsidRPr="00DC3626">
        <w:rPr>
          <w:b/>
          <w:i/>
        </w:rPr>
        <w:t xml:space="preserve"> </w:t>
      </w:r>
      <w:r w:rsidRPr="00DC3626">
        <w:t xml:space="preserve">By 2023, people in Rwanda participate more actively in democratic and development process and benefit from transparent and accountable public and private sector institutions that develop </w:t>
      </w:r>
      <w:proofErr w:type="gramStart"/>
      <w:r w:rsidRPr="00DC3626">
        <w:t>evidence based</w:t>
      </w:r>
      <w:proofErr w:type="gramEnd"/>
      <w:r w:rsidRPr="00DC3626">
        <w:t xml:space="preserve"> policies and deliver quality services.</w:t>
      </w:r>
    </w:p>
    <w:p w14:paraId="6C419F74" w14:textId="77777777" w:rsidR="001F0A74" w:rsidRPr="00DC3626" w:rsidRDefault="001F0A74" w:rsidP="00AD17AB">
      <w:pPr>
        <w:pBdr>
          <w:top w:val="nil"/>
          <w:left w:val="nil"/>
          <w:bottom w:val="nil"/>
          <w:right w:val="nil"/>
          <w:between w:val="nil"/>
        </w:pBdr>
        <w:spacing w:line="240" w:lineRule="auto"/>
        <w:ind w:left="0" w:hanging="2"/>
        <w:jc w:val="both"/>
      </w:pPr>
    </w:p>
    <w:p w14:paraId="614E6951" w14:textId="6DC4B838" w:rsidR="00FB6621" w:rsidRPr="00DC3626" w:rsidRDefault="003F1313" w:rsidP="00AD17AB">
      <w:pPr>
        <w:pBdr>
          <w:top w:val="nil"/>
          <w:left w:val="nil"/>
          <w:bottom w:val="nil"/>
          <w:right w:val="nil"/>
          <w:between w:val="nil"/>
        </w:pBdr>
        <w:spacing w:line="240" w:lineRule="auto"/>
        <w:ind w:left="0" w:hanging="2"/>
        <w:jc w:val="both"/>
      </w:pPr>
      <w:r w:rsidRPr="00DC3626">
        <w:rPr>
          <w:u w:val="single"/>
        </w:rPr>
        <w:t>UNDAP</w:t>
      </w:r>
      <w:r w:rsidR="00AA7904" w:rsidRPr="00DC3626">
        <w:rPr>
          <w:u w:val="single"/>
        </w:rPr>
        <w:t xml:space="preserve"> II</w:t>
      </w:r>
      <w:r w:rsidRPr="00DC3626">
        <w:rPr>
          <w:u w:val="single"/>
        </w:rPr>
        <w:t xml:space="preserve"> Outcome 6.1.</w:t>
      </w:r>
      <w:r w:rsidRPr="00DC3626">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rsidRPr="00DC3626">
        <w:t>programmes</w:t>
      </w:r>
      <w:proofErr w:type="spellEnd"/>
      <w:r w:rsidRPr="00DC3626">
        <w:t xml:space="preserve"> in development and humanitarian settings.</w:t>
      </w:r>
    </w:p>
    <w:p w14:paraId="2EDC1BE1" w14:textId="5B93A2BB" w:rsidR="00AA7904" w:rsidRPr="00DC3626" w:rsidRDefault="00AA7904" w:rsidP="00AD17AB">
      <w:pPr>
        <w:pBdr>
          <w:top w:val="nil"/>
          <w:left w:val="nil"/>
          <w:bottom w:val="nil"/>
          <w:right w:val="nil"/>
          <w:between w:val="nil"/>
        </w:pBdr>
        <w:spacing w:line="240" w:lineRule="auto"/>
        <w:ind w:left="0" w:hanging="2"/>
        <w:jc w:val="both"/>
      </w:pPr>
    </w:p>
    <w:p w14:paraId="62E14FEE" w14:textId="0AF068F1" w:rsidR="00AA7904" w:rsidRPr="00DC3626" w:rsidRDefault="00A66543" w:rsidP="00AD17AB">
      <w:pPr>
        <w:pBdr>
          <w:top w:val="nil"/>
          <w:left w:val="nil"/>
          <w:bottom w:val="nil"/>
          <w:right w:val="nil"/>
          <w:between w:val="nil"/>
        </w:pBdr>
        <w:spacing w:line="240" w:lineRule="auto"/>
        <w:ind w:left="0" w:hanging="2"/>
        <w:jc w:val="both"/>
      </w:pPr>
      <w:r w:rsidRPr="00DC3626">
        <w:t>By ‘Delivering as One’, UN agencies in Rwanda seek to strengthen national and sub-national capacities to provide high-quality policy advice and technical</w:t>
      </w:r>
      <w:r w:rsidRPr="00DC3626">
        <w:rPr>
          <w:rFonts w:cstheme="minorHAnsi"/>
        </w:rPr>
        <w:t xml:space="preserve"> assistance and support the collection and analysis of disaggregated data. </w:t>
      </w:r>
      <w:r w:rsidR="00AA7904" w:rsidRPr="00DC3626">
        <w:t xml:space="preserve">Considering the data requirement in SDGs, the </w:t>
      </w:r>
      <w:r w:rsidRPr="00DC3626">
        <w:t>k</w:t>
      </w:r>
      <w:r w:rsidR="00AA7904" w:rsidRPr="00DC3626">
        <w:t>ey focus of the Joint program</w:t>
      </w:r>
      <w:r w:rsidR="0046311A" w:rsidRPr="00DC3626">
        <w:t xml:space="preserve"> on data</w:t>
      </w:r>
      <w:r w:rsidR="00AA7904" w:rsidRPr="00DC3626">
        <w:t xml:space="preserve"> is </w:t>
      </w:r>
      <w:r w:rsidR="0046311A" w:rsidRPr="00DC3626">
        <w:t>to support</w:t>
      </w:r>
      <w:r w:rsidR="00AA7904" w:rsidRPr="00DC3626">
        <w:t xml:space="preserve"> key national data collection exercises including the 2022 Population and Housing Census, the Integrated Household and Living Conditions</w:t>
      </w:r>
      <w:r w:rsidRPr="00DC3626">
        <w:t xml:space="preserve"> (EICV 2019/2020)</w:t>
      </w:r>
      <w:r w:rsidR="00AA7904" w:rsidRPr="00DC3626">
        <w:t>,</w:t>
      </w:r>
      <w:r w:rsidRPr="00DC3626">
        <w:t xml:space="preserve"> Demographic and Health Survey 2019/2020 and the gender statistical reports. </w:t>
      </w:r>
      <w:r w:rsidR="00AA7904" w:rsidRPr="00DC3626">
        <w:t xml:space="preserve"> </w:t>
      </w:r>
      <w:r w:rsidR="00DB6575" w:rsidRPr="00DC3626">
        <w:t>Participating</w:t>
      </w:r>
      <w:r w:rsidRPr="00DC3626">
        <w:t xml:space="preserve"> agencies are: UNFPA, UNICEF, WHO, and UN WOMEN.</w:t>
      </w:r>
    </w:p>
    <w:p w14:paraId="0CEE5870" w14:textId="77777777" w:rsidR="00AA7904" w:rsidRPr="00DC3626" w:rsidRDefault="00AA7904" w:rsidP="00AD17AB">
      <w:pPr>
        <w:pBdr>
          <w:top w:val="nil"/>
          <w:left w:val="nil"/>
          <w:bottom w:val="nil"/>
          <w:right w:val="nil"/>
          <w:between w:val="nil"/>
        </w:pBdr>
        <w:spacing w:line="240" w:lineRule="auto"/>
        <w:ind w:left="0" w:hanging="2"/>
        <w:jc w:val="both"/>
      </w:pPr>
    </w:p>
    <w:p w14:paraId="182B21E5"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bookmarkStart w:id="1" w:name="_heading=h.1fob9te" w:colFirst="0" w:colLast="0"/>
      <w:bookmarkEnd w:id="1"/>
    </w:p>
    <w:p w14:paraId="49BFFD05" w14:textId="77777777" w:rsidR="00FB6621" w:rsidRPr="00DC3626" w:rsidRDefault="003F1313" w:rsidP="00AD17AB">
      <w:pPr>
        <w:pStyle w:val="Heading1"/>
        <w:numPr>
          <w:ilvl w:val="0"/>
          <w:numId w:val="10"/>
        </w:numPr>
        <w:tabs>
          <w:tab w:val="left" w:pos="360"/>
        </w:tabs>
        <w:ind w:left="0" w:hanging="2"/>
        <w:rPr>
          <w:rFonts w:ascii="Times New Roman" w:hAnsi="Times New Roman"/>
          <w:sz w:val="24"/>
          <w:szCs w:val="24"/>
        </w:rPr>
      </w:pPr>
      <w:r w:rsidRPr="00DC3626">
        <w:rPr>
          <w:rFonts w:ascii="Times New Roman" w:hAnsi="Times New Roman"/>
          <w:sz w:val="24"/>
          <w:szCs w:val="24"/>
        </w:rPr>
        <w:t xml:space="preserve">Results </w:t>
      </w:r>
    </w:p>
    <w:p w14:paraId="2E087691" w14:textId="7110302B" w:rsidR="00A66543" w:rsidRPr="00DC3626" w:rsidRDefault="003F1313" w:rsidP="00AD17AB">
      <w:pPr>
        <w:spacing w:before="240" w:after="240"/>
        <w:ind w:left="0" w:hanging="2"/>
        <w:jc w:val="both"/>
      </w:pPr>
      <w:r w:rsidRPr="00DC3626">
        <w:t xml:space="preserve">During the reporting period, the </w:t>
      </w:r>
      <w:r w:rsidR="00392A16" w:rsidRPr="00DC3626">
        <w:t>Joint program on data</w:t>
      </w:r>
      <w:r w:rsidRPr="00DC3626">
        <w:t xml:space="preserve"> collaborated with the National Institute of Statistics to reinforce sectoral M</w:t>
      </w:r>
      <w:r w:rsidR="009E3159" w:rsidRPr="00DC3626">
        <w:t xml:space="preserve">anagement </w:t>
      </w:r>
      <w:r w:rsidRPr="00DC3626">
        <w:t>I</w:t>
      </w:r>
      <w:r w:rsidR="009E3159" w:rsidRPr="00DC3626">
        <w:t xml:space="preserve">nformation </w:t>
      </w:r>
      <w:r w:rsidRPr="00DC3626">
        <w:t>S</w:t>
      </w:r>
      <w:r w:rsidR="00F235AE" w:rsidRPr="00DC3626">
        <w:t>ystems</w:t>
      </w:r>
      <w:r w:rsidRPr="00DC3626">
        <w:t xml:space="preserve"> and administrative data systems (indicator 6.1.2) such as the </w:t>
      </w:r>
      <w:r w:rsidR="00053F5E" w:rsidRPr="00DC3626">
        <w:t>C</w:t>
      </w:r>
      <w:r w:rsidRPr="00DC3626">
        <w:t xml:space="preserve">ivil </w:t>
      </w:r>
      <w:r w:rsidR="00053F5E" w:rsidRPr="00DC3626">
        <w:t>R</w:t>
      </w:r>
      <w:r w:rsidRPr="00DC3626">
        <w:t xml:space="preserve">egistration and </w:t>
      </w:r>
      <w:r w:rsidR="00053F5E" w:rsidRPr="00DC3626">
        <w:t>V</w:t>
      </w:r>
      <w:r w:rsidRPr="00DC3626">
        <w:t xml:space="preserve">ital </w:t>
      </w:r>
      <w:r w:rsidR="00053F5E" w:rsidRPr="00DC3626">
        <w:t>S</w:t>
      </w:r>
      <w:r w:rsidRPr="00DC3626">
        <w:t xml:space="preserve">tatistics (CRVS) system also providing Technical </w:t>
      </w:r>
      <w:r w:rsidR="00053F5E" w:rsidRPr="00DC3626">
        <w:t>A</w:t>
      </w:r>
      <w:r w:rsidRPr="00DC3626">
        <w:t>ssistance to NISR to monitor S</w:t>
      </w:r>
      <w:r w:rsidR="00F235AE" w:rsidRPr="00DC3626">
        <w:t xml:space="preserve">ustainable </w:t>
      </w:r>
      <w:r w:rsidRPr="00DC3626">
        <w:t>D</w:t>
      </w:r>
      <w:r w:rsidR="00F235AE" w:rsidRPr="00DC3626">
        <w:t xml:space="preserve">evelopment </w:t>
      </w:r>
      <w:r w:rsidRPr="00DC3626">
        <w:t>G</w:t>
      </w:r>
      <w:r w:rsidR="00F235AE" w:rsidRPr="00DC3626">
        <w:t>oal</w:t>
      </w:r>
      <w:r w:rsidRPr="00DC3626">
        <w:t>s</w:t>
      </w:r>
      <w:r w:rsidR="00F235AE" w:rsidRPr="00DC3626">
        <w:t xml:space="preserve"> (SDGs)</w:t>
      </w:r>
      <w:r w:rsidRPr="00DC3626">
        <w:t xml:space="preserve"> indicators for which data is available and monitored (indicator 6.1.3) to ensure those systems are fully functional and producing timely, quality data, Refugees ID Registration fully functional. </w:t>
      </w:r>
    </w:p>
    <w:p w14:paraId="5F5875EA" w14:textId="09557224" w:rsidR="00FB6621" w:rsidRPr="00DC3626" w:rsidRDefault="003F1313" w:rsidP="00AD17AB">
      <w:pPr>
        <w:spacing w:before="240" w:after="240"/>
        <w:ind w:left="0" w:hanging="2"/>
        <w:jc w:val="both"/>
      </w:pPr>
      <w:r w:rsidRPr="00DC3626">
        <w:t>Despite the challenging and complex environmen</w:t>
      </w:r>
      <w:r w:rsidR="00F8194B" w:rsidRPr="00DC3626">
        <w:t>t created by COVID-19 pandemic p</w:t>
      </w:r>
      <w:r w:rsidRPr="00DC3626">
        <w:t xml:space="preserve">lanned activities and allocated resources were implemented, </w:t>
      </w:r>
      <w:r w:rsidR="00053F5E" w:rsidRPr="00DC3626">
        <w:t xml:space="preserve">despite </w:t>
      </w:r>
      <w:r w:rsidRPr="00DC3626">
        <w:t xml:space="preserve">some delays as </w:t>
      </w:r>
      <w:r w:rsidR="00053F5E" w:rsidRPr="00DC3626">
        <w:t>highlighted</w:t>
      </w:r>
      <w:r w:rsidRPr="00DC3626">
        <w:t xml:space="preserve"> below:</w:t>
      </w:r>
    </w:p>
    <w:p w14:paraId="1A9DECDE" w14:textId="5169DAB9" w:rsidR="00366803" w:rsidRPr="00DC3626" w:rsidRDefault="00366803" w:rsidP="00AD17AB">
      <w:pPr>
        <w:ind w:left="0" w:hanging="2"/>
        <w:jc w:val="both"/>
      </w:pPr>
      <w:r w:rsidRPr="00DC3626">
        <w:rPr>
          <w:b/>
          <w:bCs/>
          <w:i/>
          <w:u w:val="single"/>
        </w:rPr>
        <w:t>Outcome 6</w:t>
      </w:r>
      <w:r w:rsidRPr="00DC3626">
        <w:rPr>
          <w:i/>
          <w:u w:val="single"/>
        </w:rPr>
        <w:t>:</w:t>
      </w:r>
      <w:r w:rsidRPr="00DC3626">
        <w:t xml:space="preserve"> By 2023, people in Rwanda participate more actively in democratic and development process and benefit from transparent and accountable public and private sector institutions that develop evidence</w:t>
      </w:r>
      <w:r w:rsidR="00780664" w:rsidRPr="00DC3626">
        <w:t>-</w:t>
      </w:r>
      <w:r w:rsidRPr="00DC3626">
        <w:t xml:space="preserve"> based policies and deliver quality services.</w:t>
      </w:r>
    </w:p>
    <w:p w14:paraId="0B0195CB" w14:textId="56DC4624" w:rsidR="00780664" w:rsidRPr="00DC3626" w:rsidRDefault="00780664" w:rsidP="00AD17AB">
      <w:pPr>
        <w:ind w:left="0" w:hanging="2"/>
        <w:jc w:val="both"/>
      </w:pPr>
    </w:p>
    <w:p w14:paraId="65999B34" w14:textId="77777777" w:rsidR="00780664" w:rsidRPr="00DC3626" w:rsidRDefault="00780664" w:rsidP="00780664">
      <w:pPr>
        <w:ind w:left="0" w:hanging="2"/>
        <w:jc w:val="both"/>
      </w:pPr>
      <w:r w:rsidRPr="00DC3626">
        <w:rPr>
          <w:b/>
          <w:bCs/>
          <w:u w:val="single"/>
        </w:rPr>
        <w:t>Output 6.1</w:t>
      </w:r>
      <w:r w:rsidRPr="00DC3626">
        <w:rPr>
          <w:b/>
          <w:bCs/>
        </w:rPr>
        <w:t xml:space="preserve">:  </w:t>
      </w:r>
      <w:r w:rsidRPr="00DC3626">
        <w:t xml:space="preserve">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rsidRPr="00DC3626">
        <w:t>programmes</w:t>
      </w:r>
      <w:proofErr w:type="spellEnd"/>
      <w:r w:rsidRPr="00DC3626">
        <w:t xml:space="preserve"> in development and humanitarian settings</w:t>
      </w:r>
    </w:p>
    <w:p w14:paraId="62001241" w14:textId="5798E8E8" w:rsidR="00366803" w:rsidRPr="00DC3626" w:rsidRDefault="00366803" w:rsidP="00AD17AB">
      <w:pPr>
        <w:ind w:left="0" w:hanging="2"/>
        <w:jc w:val="both"/>
        <w:rPr>
          <w:b/>
        </w:rPr>
      </w:pPr>
    </w:p>
    <w:p w14:paraId="1EE43593" w14:textId="11289FC6" w:rsidR="00780664" w:rsidRPr="00DC3626" w:rsidRDefault="00780664" w:rsidP="00780664">
      <w:pPr>
        <w:ind w:left="0" w:hanging="2"/>
        <w:jc w:val="both"/>
        <w:rPr>
          <w:b/>
        </w:rPr>
      </w:pPr>
      <w:r w:rsidRPr="00DC3626">
        <w:rPr>
          <w:b/>
          <w:color w:val="000000"/>
        </w:rPr>
        <w:lastRenderedPageBreak/>
        <w:t>Indicator</w:t>
      </w:r>
      <w:r w:rsidR="00366803" w:rsidRPr="00DC3626">
        <w:rPr>
          <w:b/>
          <w:color w:val="000000"/>
        </w:rPr>
        <w:t xml:space="preserve"> 6.1.</w:t>
      </w:r>
      <w:r w:rsidRPr="00DC3626">
        <w:rPr>
          <w:b/>
          <w:color w:val="000000"/>
        </w:rPr>
        <w:t>1</w:t>
      </w:r>
      <w:r w:rsidR="00FD0165" w:rsidRPr="00DC3626">
        <w:rPr>
          <w:b/>
          <w:color w:val="000000"/>
        </w:rPr>
        <w:t>:</w:t>
      </w:r>
      <w:r w:rsidR="00366803" w:rsidRPr="00DC3626">
        <w:rPr>
          <w:b/>
          <w:color w:val="000000"/>
        </w:rPr>
        <w:t xml:space="preserve"> </w:t>
      </w:r>
      <w:r w:rsidRPr="00DC3626">
        <w:rPr>
          <w:b/>
        </w:rPr>
        <w:t>Number of main national data collection exercise supported</w:t>
      </w:r>
    </w:p>
    <w:p w14:paraId="5E863330" w14:textId="5D66A47C" w:rsidR="00780664" w:rsidRPr="00DC3626" w:rsidRDefault="00780664" w:rsidP="00780664">
      <w:pPr>
        <w:ind w:left="0" w:hanging="2"/>
        <w:jc w:val="both"/>
        <w:rPr>
          <w:b/>
        </w:rPr>
      </w:pPr>
    </w:p>
    <w:p w14:paraId="182B550E" w14:textId="77777777" w:rsidR="00780664" w:rsidRPr="00DC3626" w:rsidRDefault="00780664" w:rsidP="00780664">
      <w:pPr>
        <w:pStyle w:val="ListParagraph"/>
        <w:numPr>
          <w:ilvl w:val="0"/>
          <w:numId w:val="18"/>
        </w:numPr>
        <w:pBdr>
          <w:top w:val="nil"/>
          <w:left w:val="nil"/>
          <w:bottom w:val="nil"/>
          <w:right w:val="nil"/>
          <w:between w:val="nil"/>
        </w:pBdr>
        <w:spacing w:line="360" w:lineRule="auto"/>
        <w:ind w:leftChars="0" w:firstLineChars="0"/>
        <w:jc w:val="both"/>
        <w:rPr>
          <w:b/>
          <w:color w:val="000000"/>
        </w:rPr>
      </w:pPr>
      <w:r w:rsidRPr="00DC3626">
        <w:rPr>
          <w:b/>
          <w:color w:val="000000"/>
        </w:rPr>
        <w:t>The Population and Housing Census (PHC) preparatory phases progressing well</w:t>
      </w:r>
    </w:p>
    <w:p w14:paraId="5F816A66" w14:textId="1EFC05AC" w:rsidR="00AD17AB" w:rsidRPr="00DC3626" w:rsidRDefault="003F1313" w:rsidP="00AD17AB">
      <w:pPr>
        <w:spacing w:line="276" w:lineRule="auto"/>
        <w:ind w:left="0" w:hanging="2"/>
        <w:jc w:val="both"/>
      </w:pPr>
      <w:r w:rsidRPr="00DC3626">
        <w:t xml:space="preserve">Throughout the year 2020, The UN worked closely with the NISR in the preparation phases for the 2022 Rwanda Population and Housing Census (RPHC 2022). Having a Census Project Document approved, </w:t>
      </w:r>
      <w:r w:rsidR="002C50FC" w:rsidRPr="00DC3626">
        <w:t>t</w:t>
      </w:r>
      <w:r w:rsidR="00BA63E3" w:rsidRPr="00DC3626">
        <w:t xml:space="preserve">he Joint </w:t>
      </w:r>
      <w:proofErr w:type="spellStart"/>
      <w:r w:rsidR="00BA63E3" w:rsidRPr="00DC3626">
        <w:t>programme</w:t>
      </w:r>
      <w:proofErr w:type="spellEnd"/>
      <w:r w:rsidR="00BA63E3" w:rsidRPr="00DC3626">
        <w:t xml:space="preserve"> on data</w:t>
      </w:r>
      <w:r w:rsidRPr="00DC3626">
        <w:t xml:space="preserve"> extended its support to NISR’s staff capacity building in the Geographical Information System (GIS) mapping in preparation for the Census enumeration areas which started in the last quarter of 2020. </w:t>
      </w:r>
      <w:r w:rsidR="00C50CF2" w:rsidRPr="00DC3626">
        <w:t xml:space="preserve">With support from SIDA through the MPTF, the UN supported the census preparatory activities including the census mapping exercise and upcoming pilot census in Aug. 2020. </w:t>
      </w:r>
      <w:r w:rsidRPr="00DC3626">
        <w:t xml:space="preserve">Census enumerators were swiftly recruited, </w:t>
      </w:r>
      <w:r w:rsidR="00F8194B" w:rsidRPr="00DC3626">
        <w:t>trained</w:t>
      </w:r>
      <w:r w:rsidR="002C50FC" w:rsidRPr="00DC3626">
        <w:t>,</w:t>
      </w:r>
      <w:r w:rsidR="00F8194B" w:rsidRPr="00DC3626">
        <w:t xml:space="preserve"> and</w:t>
      </w:r>
      <w:r w:rsidRPr="00DC3626">
        <w:t xml:space="preserve"> deployed for field activities. In addition, advanced </w:t>
      </w:r>
      <w:proofErr w:type="gramStart"/>
      <w:r w:rsidRPr="00DC3626">
        <w:t>tools</w:t>
      </w:r>
      <w:proofErr w:type="gramEnd"/>
      <w:r w:rsidRPr="00DC3626">
        <w:t xml:space="preserve"> and IT equipment such as tablets and computers were procured to facilitate the census mapping. The draft Presidential Order </w:t>
      </w:r>
      <w:r w:rsidR="002C50FC" w:rsidRPr="00DC3626">
        <w:t>w</w:t>
      </w:r>
      <w:r w:rsidR="00F8194B" w:rsidRPr="00DC3626">
        <w:t xml:space="preserve">as </w:t>
      </w:r>
      <w:r w:rsidRPr="00DC3626">
        <w:t xml:space="preserve">submitted for Cabinet approval and </w:t>
      </w:r>
      <w:r w:rsidR="00AD17AB" w:rsidRPr="00DC3626">
        <w:t>review by the Law reform commission. Once approved, the presidential order</w:t>
      </w:r>
      <w:r w:rsidR="003825AD" w:rsidRPr="00DC3626">
        <w:t xml:space="preserve"> will allo</w:t>
      </w:r>
      <w:r w:rsidR="00AD17AB" w:rsidRPr="00DC3626">
        <w:t>w for the establishment of the management and coordination s</w:t>
      </w:r>
      <w:r w:rsidR="003825AD" w:rsidRPr="00DC3626">
        <w:t>tructures to oversee the conduct of the Census</w:t>
      </w:r>
      <w:r w:rsidR="00AD17AB" w:rsidRPr="00DC3626">
        <w:t xml:space="preserve"> 2022</w:t>
      </w:r>
      <w:r w:rsidRPr="00DC3626">
        <w:t xml:space="preserve">. The </w:t>
      </w:r>
      <w:r w:rsidR="00BA63E3" w:rsidRPr="00DC3626">
        <w:t xml:space="preserve">Joint </w:t>
      </w:r>
      <w:proofErr w:type="spellStart"/>
      <w:r w:rsidR="00BA63E3" w:rsidRPr="00DC3626">
        <w:t>programme</w:t>
      </w:r>
      <w:proofErr w:type="spellEnd"/>
      <w:r w:rsidR="00BA63E3" w:rsidRPr="00DC3626">
        <w:t xml:space="preserve"> on data</w:t>
      </w:r>
      <w:r w:rsidRPr="00DC3626">
        <w:t xml:space="preserve"> has maintained its leadership role, presence, and resource mobilization efforts in the NISR steering committee to ensure that adequate assistance is timely provided. </w:t>
      </w:r>
      <w:r w:rsidR="00AD17AB" w:rsidRPr="00DC3626">
        <w:t>As the lead agency on Data, UNFPA’s convening role and strong partnership with DPs was instrumental in resource mobilization efforts. The strong leadership and support from the R</w:t>
      </w:r>
      <w:r w:rsidR="00DB6575" w:rsidRPr="00DC3626">
        <w:t xml:space="preserve">esident </w:t>
      </w:r>
      <w:r w:rsidR="00AD17AB" w:rsidRPr="00DC3626">
        <w:t>C</w:t>
      </w:r>
      <w:r w:rsidR="00DB6575" w:rsidRPr="00DC3626">
        <w:t>oordinator</w:t>
      </w:r>
      <w:r w:rsidR="00AD17AB" w:rsidRPr="00DC3626">
        <w:t xml:space="preserve"> </w:t>
      </w:r>
      <w:proofErr w:type="gramStart"/>
      <w:r w:rsidR="00AD17AB" w:rsidRPr="00DC3626">
        <w:t>was</w:t>
      </w:r>
      <w:proofErr w:type="gramEnd"/>
      <w:r w:rsidR="00AD17AB" w:rsidRPr="00DC3626">
        <w:t xml:space="preserve"> also key in getting buy-in amongst DPs and in joint resource mobilization efforts in support of the Census preparatory activities.</w:t>
      </w:r>
    </w:p>
    <w:p w14:paraId="29CCE01E" w14:textId="07377BD5" w:rsidR="00FB6621" w:rsidRPr="00DC3626" w:rsidRDefault="00FB6621" w:rsidP="00AD17AB">
      <w:pPr>
        <w:pBdr>
          <w:top w:val="nil"/>
          <w:left w:val="nil"/>
          <w:bottom w:val="nil"/>
          <w:right w:val="nil"/>
          <w:between w:val="nil"/>
        </w:pBdr>
        <w:spacing w:line="276" w:lineRule="auto"/>
        <w:ind w:left="0" w:hanging="2"/>
        <w:jc w:val="both"/>
      </w:pPr>
    </w:p>
    <w:p w14:paraId="31E83434" w14:textId="492320F0" w:rsidR="00FB6621" w:rsidRPr="00DC3626" w:rsidRDefault="003F1313" w:rsidP="00780664">
      <w:pPr>
        <w:pStyle w:val="ListParagraph"/>
        <w:numPr>
          <w:ilvl w:val="0"/>
          <w:numId w:val="18"/>
        </w:numPr>
        <w:pBdr>
          <w:top w:val="nil"/>
          <w:left w:val="nil"/>
          <w:bottom w:val="nil"/>
          <w:right w:val="nil"/>
          <w:between w:val="nil"/>
        </w:pBdr>
        <w:spacing w:line="360" w:lineRule="auto"/>
        <w:ind w:leftChars="0" w:firstLineChars="0"/>
        <w:jc w:val="both"/>
        <w:rPr>
          <w:b/>
          <w:color w:val="000000"/>
        </w:rPr>
      </w:pPr>
      <w:r w:rsidRPr="00DC3626">
        <w:rPr>
          <w:b/>
          <w:color w:val="000000"/>
        </w:rPr>
        <w:t>The 6</w:t>
      </w:r>
      <w:r w:rsidRPr="00DC3626">
        <w:rPr>
          <w:b/>
          <w:color w:val="000000"/>
          <w:vertAlign w:val="superscript"/>
        </w:rPr>
        <w:t>th</w:t>
      </w:r>
      <w:r w:rsidR="00803957" w:rsidRPr="00DC3626">
        <w:rPr>
          <w:b/>
          <w:color w:val="000000"/>
        </w:rPr>
        <w:t xml:space="preserve"> </w:t>
      </w:r>
      <w:r w:rsidRPr="00DC3626">
        <w:rPr>
          <w:b/>
          <w:color w:val="000000"/>
        </w:rPr>
        <w:t>Rwanda Demographic and Health Survey (RDHS6) was successfully conducted.  </w:t>
      </w:r>
    </w:p>
    <w:p w14:paraId="34277181" w14:textId="082875E4" w:rsidR="00FB6621" w:rsidRPr="00DC3626" w:rsidRDefault="009F7472" w:rsidP="00AD17AB">
      <w:pPr>
        <w:pBdr>
          <w:top w:val="nil"/>
          <w:left w:val="nil"/>
          <w:bottom w:val="nil"/>
          <w:right w:val="nil"/>
          <w:between w:val="nil"/>
        </w:pBdr>
        <w:spacing w:line="276" w:lineRule="auto"/>
        <w:ind w:left="0" w:hanging="2"/>
        <w:jc w:val="both"/>
        <w:rPr>
          <w:color w:val="000000"/>
          <w:highlight w:val="white"/>
        </w:rPr>
      </w:pPr>
      <w:r w:rsidRPr="00DC3626">
        <w:t>DHS Tools (</w:t>
      </w:r>
      <w:r w:rsidR="00CB061A" w:rsidRPr="00DC3626">
        <w:t>questionnaires</w:t>
      </w:r>
      <w:r w:rsidRPr="00DC3626">
        <w:t xml:space="preserve">) were refined to capture more health and demographic data for increased policy decision making, and </w:t>
      </w:r>
      <w:r w:rsidR="003F1313" w:rsidRPr="00DC3626">
        <w:rPr>
          <w:color w:val="000000"/>
        </w:rPr>
        <w:t xml:space="preserve">data collection using </w:t>
      </w:r>
      <w:r w:rsidR="003F1313" w:rsidRPr="00DC3626">
        <w:rPr>
          <w:b/>
          <w:color w:val="000000"/>
          <w:highlight w:val="white"/>
        </w:rPr>
        <w:t>Computer</w:t>
      </w:r>
      <w:r w:rsidR="003F1313" w:rsidRPr="00DC3626">
        <w:rPr>
          <w:color w:val="000000"/>
          <w:highlight w:val="white"/>
        </w:rPr>
        <w:t>-</w:t>
      </w:r>
      <w:r w:rsidR="00053F5E" w:rsidRPr="00DC3626">
        <w:rPr>
          <w:b/>
          <w:color w:val="000000"/>
          <w:highlight w:val="white"/>
        </w:rPr>
        <w:t>A</w:t>
      </w:r>
      <w:r w:rsidR="003F1313" w:rsidRPr="00DC3626">
        <w:rPr>
          <w:b/>
          <w:color w:val="000000"/>
          <w:highlight w:val="white"/>
        </w:rPr>
        <w:t xml:space="preserve">ssisted </w:t>
      </w:r>
      <w:r w:rsidR="00053F5E" w:rsidRPr="00DC3626">
        <w:rPr>
          <w:b/>
          <w:color w:val="000000"/>
          <w:highlight w:val="white"/>
        </w:rPr>
        <w:t>P</w:t>
      </w:r>
      <w:r w:rsidR="003F1313" w:rsidRPr="00DC3626">
        <w:rPr>
          <w:b/>
          <w:color w:val="000000"/>
          <w:highlight w:val="white"/>
        </w:rPr>
        <w:t xml:space="preserve">ersonal </w:t>
      </w:r>
      <w:r w:rsidR="00053F5E" w:rsidRPr="00DC3626">
        <w:rPr>
          <w:b/>
          <w:color w:val="000000"/>
          <w:highlight w:val="white"/>
        </w:rPr>
        <w:t>I</w:t>
      </w:r>
      <w:r w:rsidR="003F1313" w:rsidRPr="00DC3626">
        <w:rPr>
          <w:b/>
          <w:color w:val="000000"/>
          <w:highlight w:val="white"/>
        </w:rPr>
        <w:t>nterviewing</w:t>
      </w:r>
      <w:r w:rsidR="003F1313" w:rsidRPr="00DC3626">
        <w:rPr>
          <w:color w:val="000000"/>
          <w:highlight w:val="white"/>
        </w:rPr>
        <w:t> (</w:t>
      </w:r>
      <w:r w:rsidR="003F1313" w:rsidRPr="00DC3626">
        <w:rPr>
          <w:b/>
          <w:color w:val="000000"/>
          <w:highlight w:val="white"/>
        </w:rPr>
        <w:t>CAPI</w:t>
      </w:r>
      <w:r w:rsidR="003F1313" w:rsidRPr="00DC3626">
        <w:rPr>
          <w:color w:val="000000"/>
          <w:highlight w:val="white"/>
        </w:rPr>
        <w:t>) was successfully concluded</w:t>
      </w:r>
      <w:r w:rsidRPr="00DC3626">
        <w:rPr>
          <w:color w:val="000000"/>
          <w:highlight w:val="white"/>
        </w:rPr>
        <w:t>,</w:t>
      </w:r>
      <w:r w:rsidR="003F1313" w:rsidRPr="00DC3626">
        <w:rPr>
          <w:color w:val="000000"/>
          <w:highlight w:val="white"/>
        </w:rPr>
        <w:t xml:space="preserve"> despite</w:t>
      </w:r>
      <w:r w:rsidRPr="00DC3626">
        <w:rPr>
          <w:color w:val="000000"/>
          <w:highlight w:val="white"/>
        </w:rPr>
        <w:t xml:space="preserve"> slight disruption, due to people’s </w:t>
      </w:r>
      <w:r w:rsidR="003F1313" w:rsidRPr="00DC3626">
        <w:rPr>
          <w:color w:val="000000"/>
          <w:highlight w:val="white"/>
        </w:rPr>
        <w:t xml:space="preserve">movement restrictions imposed by the COVID-19 pandemic. Throughout the process, the </w:t>
      </w:r>
      <w:r w:rsidR="00BA63E3" w:rsidRPr="00DC3626">
        <w:t xml:space="preserve">Joint </w:t>
      </w:r>
      <w:proofErr w:type="spellStart"/>
      <w:r w:rsidR="00BA63E3" w:rsidRPr="00DC3626">
        <w:t>programme</w:t>
      </w:r>
      <w:proofErr w:type="spellEnd"/>
      <w:r w:rsidR="00BA63E3" w:rsidRPr="00DC3626">
        <w:t xml:space="preserve"> on data</w:t>
      </w:r>
      <w:r w:rsidR="003F1313" w:rsidRPr="00DC3626">
        <w:rPr>
          <w:color w:val="000000"/>
          <w:highlight w:val="white"/>
        </w:rPr>
        <w:t xml:space="preserve"> maintained its comparative </w:t>
      </w:r>
      <w:r w:rsidR="003F1313" w:rsidRPr="00DC3626">
        <w:rPr>
          <w:highlight w:val="white"/>
        </w:rPr>
        <w:t>advantage</w:t>
      </w:r>
      <w:r w:rsidR="003F1313" w:rsidRPr="00DC3626">
        <w:rPr>
          <w:color w:val="000000"/>
          <w:highlight w:val="white"/>
        </w:rPr>
        <w:t xml:space="preserve"> in </w:t>
      </w:r>
      <w:r w:rsidR="003F1313" w:rsidRPr="00DC3626">
        <w:rPr>
          <w:highlight w:val="white"/>
        </w:rPr>
        <w:t>support of</w:t>
      </w:r>
      <w:r w:rsidR="003F1313" w:rsidRPr="00DC3626">
        <w:rPr>
          <w:color w:val="000000"/>
          <w:highlight w:val="white"/>
        </w:rPr>
        <w:t xml:space="preserve"> data </w:t>
      </w:r>
      <w:r w:rsidR="00F8194B" w:rsidRPr="00DC3626">
        <w:rPr>
          <w:highlight w:val="white"/>
        </w:rPr>
        <w:t xml:space="preserve">generation </w:t>
      </w:r>
      <w:r w:rsidR="00C50CF2" w:rsidRPr="00DC3626">
        <w:rPr>
          <w:color w:val="000000"/>
          <w:highlight w:val="white"/>
        </w:rPr>
        <w:t xml:space="preserve">through provision of technical assistance and allocation of additional funding from the MPTF </w:t>
      </w:r>
      <w:r w:rsidR="003F1313" w:rsidRPr="00DC3626">
        <w:rPr>
          <w:highlight w:val="white"/>
        </w:rPr>
        <w:t>to cover the</w:t>
      </w:r>
      <w:r w:rsidR="003F1313" w:rsidRPr="00DC3626">
        <w:rPr>
          <w:color w:val="000000"/>
          <w:highlight w:val="white"/>
        </w:rPr>
        <w:t xml:space="preserve"> budget increase</w:t>
      </w:r>
      <w:r w:rsidR="003F1313" w:rsidRPr="00DC3626">
        <w:rPr>
          <w:highlight w:val="white"/>
        </w:rPr>
        <w:t xml:space="preserve"> </w:t>
      </w:r>
      <w:r w:rsidR="008E6F80" w:rsidRPr="00DC3626">
        <w:rPr>
          <w:highlight w:val="white"/>
        </w:rPr>
        <w:t>and ensure</w:t>
      </w:r>
      <w:r w:rsidR="00053F5E" w:rsidRPr="00DC3626">
        <w:rPr>
          <w:highlight w:val="white"/>
        </w:rPr>
        <w:t xml:space="preserve"> protection of the </w:t>
      </w:r>
      <w:r w:rsidR="00C50CF2" w:rsidRPr="00DC3626">
        <w:rPr>
          <w:highlight w:val="white"/>
        </w:rPr>
        <w:t xml:space="preserve">data </w:t>
      </w:r>
      <w:r w:rsidR="00053F5E" w:rsidRPr="00DC3626">
        <w:rPr>
          <w:highlight w:val="white"/>
        </w:rPr>
        <w:t>enumerators and adherence to the</w:t>
      </w:r>
      <w:r w:rsidR="003F1313" w:rsidRPr="00DC3626">
        <w:rPr>
          <w:highlight w:val="white"/>
        </w:rPr>
        <w:t xml:space="preserve"> </w:t>
      </w:r>
      <w:r w:rsidR="003F1313" w:rsidRPr="00DC3626">
        <w:rPr>
          <w:color w:val="000000"/>
          <w:highlight w:val="white"/>
        </w:rPr>
        <w:t xml:space="preserve">COVID-19 prevention measures. The </w:t>
      </w:r>
      <w:r w:rsidR="00053F5E" w:rsidRPr="00DC3626">
        <w:rPr>
          <w:color w:val="000000"/>
          <w:highlight w:val="white"/>
        </w:rPr>
        <w:t>DHS</w:t>
      </w:r>
      <w:r w:rsidRPr="00DC3626">
        <w:rPr>
          <w:color w:val="000000"/>
          <w:highlight w:val="white"/>
        </w:rPr>
        <w:t>6</w:t>
      </w:r>
      <w:r w:rsidR="003F1313" w:rsidRPr="00DC3626">
        <w:rPr>
          <w:highlight w:val="white"/>
        </w:rPr>
        <w:t xml:space="preserve"> key indicators report was successfully launched and </w:t>
      </w:r>
      <w:r w:rsidR="003F1313" w:rsidRPr="00DC3626">
        <w:rPr>
          <w:color w:val="000000"/>
          <w:highlight w:val="white"/>
        </w:rPr>
        <w:t>disseminat</w:t>
      </w:r>
      <w:r w:rsidR="003F1313" w:rsidRPr="00DC3626">
        <w:rPr>
          <w:highlight w:val="white"/>
        </w:rPr>
        <w:t xml:space="preserve">ed </w:t>
      </w:r>
      <w:r w:rsidRPr="00DC3626">
        <w:rPr>
          <w:highlight w:val="white"/>
        </w:rPr>
        <w:t>on 3</w:t>
      </w:r>
      <w:r w:rsidRPr="00DC3626">
        <w:rPr>
          <w:highlight w:val="white"/>
          <w:vertAlign w:val="superscript"/>
        </w:rPr>
        <w:t>rd</w:t>
      </w:r>
      <w:r w:rsidRPr="00DC3626">
        <w:rPr>
          <w:highlight w:val="white"/>
        </w:rPr>
        <w:t xml:space="preserve"> December</w:t>
      </w:r>
      <w:r w:rsidR="003F1313" w:rsidRPr="00DC3626">
        <w:rPr>
          <w:color w:val="000000"/>
          <w:highlight w:val="white"/>
        </w:rPr>
        <w:t xml:space="preserve"> 2020</w:t>
      </w:r>
      <w:r w:rsidRPr="00DC3626">
        <w:rPr>
          <w:rStyle w:val="FootnoteReference"/>
          <w:color w:val="000000"/>
          <w:highlight w:val="white"/>
        </w:rPr>
        <w:footnoteReference w:id="2"/>
      </w:r>
      <w:r w:rsidR="00F8194B" w:rsidRPr="00DC3626">
        <w:rPr>
          <w:color w:val="000000"/>
          <w:highlight w:val="white"/>
        </w:rPr>
        <w:t xml:space="preserve"> and the </w:t>
      </w:r>
      <w:r w:rsidRPr="00DC3626">
        <w:rPr>
          <w:color w:val="000000"/>
          <w:highlight w:val="white"/>
        </w:rPr>
        <w:t>detailed (</w:t>
      </w:r>
      <w:r w:rsidR="00F8194B" w:rsidRPr="00DC3626">
        <w:rPr>
          <w:color w:val="000000"/>
          <w:highlight w:val="white"/>
        </w:rPr>
        <w:t>thematic</w:t>
      </w:r>
      <w:r w:rsidRPr="00DC3626">
        <w:rPr>
          <w:color w:val="000000"/>
          <w:highlight w:val="white"/>
        </w:rPr>
        <w:t>)</w:t>
      </w:r>
      <w:r w:rsidR="00F8194B" w:rsidRPr="00DC3626">
        <w:rPr>
          <w:color w:val="000000"/>
          <w:highlight w:val="white"/>
        </w:rPr>
        <w:t xml:space="preserve"> analysis is ongoing and expected to be finalized by mid</w:t>
      </w:r>
      <w:r w:rsidR="00053F5E" w:rsidRPr="00DC3626">
        <w:rPr>
          <w:color w:val="000000"/>
          <w:highlight w:val="white"/>
        </w:rPr>
        <w:t>-</w:t>
      </w:r>
      <w:r w:rsidR="00F8194B" w:rsidRPr="00DC3626">
        <w:rPr>
          <w:color w:val="000000"/>
          <w:highlight w:val="white"/>
        </w:rPr>
        <w:t xml:space="preserve"> 2021</w:t>
      </w:r>
      <w:r w:rsidR="003F1313" w:rsidRPr="00DC3626">
        <w:rPr>
          <w:color w:val="000000"/>
          <w:highlight w:val="white"/>
        </w:rPr>
        <w:t>.</w:t>
      </w:r>
      <w:r w:rsidRPr="00DC3626">
        <w:rPr>
          <w:color w:val="000000"/>
          <w:highlight w:val="white"/>
        </w:rPr>
        <w:t xml:space="preserve"> In that regard additional financial and technical support were provided by the ONE-UN to strengthen the capacities of NISR staff and sector stakeholders in thematic analysis requiring specialized skills such as Early Childhood </w:t>
      </w:r>
      <w:r w:rsidR="00CB061A" w:rsidRPr="00DC3626">
        <w:rPr>
          <w:color w:val="000000"/>
          <w:highlight w:val="white"/>
        </w:rPr>
        <w:t>D</w:t>
      </w:r>
      <w:r w:rsidRPr="00DC3626">
        <w:rPr>
          <w:color w:val="000000"/>
          <w:highlight w:val="white"/>
        </w:rPr>
        <w:t>evelopment (ECD) Index and Nutrition.</w:t>
      </w:r>
    </w:p>
    <w:p w14:paraId="5F4EF6A9" w14:textId="77777777" w:rsidR="00366803" w:rsidRPr="00DC3626" w:rsidRDefault="00366803" w:rsidP="00AD17AB">
      <w:pPr>
        <w:pBdr>
          <w:top w:val="nil"/>
          <w:left w:val="nil"/>
          <w:bottom w:val="nil"/>
          <w:right w:val="nil"/>
          <w:between w:val="nil"/>
        </w:pBdr>
        <w:spacing w:line="360" w:lineRule="auto"/>
        <w:ind w:leftChars="0" w:left="0" w:firstLineChars="0" w:firstLine="0"/>
        <w:jc w:val="both"/>
        <w:rPr>
          <w:b/>
          <w:color w:val="000000"/>
        </w:rPr>
      </w:pPr>
    </w:p>
    <w:p w14:paraId="2ECA68D6" w14:textId="65319D02" w:rsidR="00FB6621" w:rsidRPr="00DC3626" w:rsidRDefault="003F1313" w:rsidP="00780664">
      <w:pPr>
        <w:pStyle w:val="ListParagraph"/>
        <w:numPr>
          <w:ilvl w:val="0"/>
          <w:numId w:val="18"/>
        </w:numPr>
        <w:pBdr>
          <w:top w:val="nil"/>
          <w:left w:val="nil"/>
          <w:bottom w:val="nil"/>
          <w:right w:val="nil"/>
          <w:between w:val="nil"/>
        </w:pBdr>
        <w:spacing w:line="360" w:lineRule="auto"/>
        <w:ind w:leftChars="0" w:firstLineChars="0"/>
        <w:jc w:val="both"/>
        <w:rPr>
          <w:b/>
        </w:rPr>
      </w:pPr>
      <w:r w:rsidRPr="00DC3626">
        <w:rPr>
          <w:b/>
        </w:rPr>
        <w:t>Design and implementat</w:t>
      </w:r>
      <w:r w:rsidR="00FD0165" w:rsidRPr="00DC3626">
        <w:rPr>
          <w:b/>
        </w:rPr>
        <w:t>ion of EICV 2019/2020 supported</w:t>
      </w:r>
    </w:p>
    <w:p w14:paraId="2624A665" w14:textId="4F528BA3" w:rsidR="00FB6621" w:rsidRPr="00DC3626" w:rsidRDefault="003F1313" w:rsidP="00AD17AB">
      <w:pPr>
        <w:pBdr>
          <w:top w:val="nil"/>
          <w:left w:val="nil"/>
          <w:bottom w:val="nil"/>
          <w:right w:val="nil"/>
          <w:between w:val="nil"/>
        </w:pBdr>
        <w:spacing w:line="276" w:lineRule="auto"/>
        <w:ind w:left="0" w:hanging="2"/>
        <w:jc w:val="both"/>
      </w:pPr>
      <w:r w:rsidRPr="00DC3626">
        <w:t xml:space="preserve">The </w:t>
      </w:r>
      <w:r w:rsidR="00BA63E3" w:rsidRPr="00DC3626">
        <w:t xml:space="preserve">Joint </w:t>
      </w:r>
      <w:proofErr w:type="spellStart"/>
      <w:r w:rsidR="00BA63E3" w:rsidRPr="00DC3626">
        <w:t>programme</w:t>
      </w:r>
      <w:proofErr w:type="spellEnd"/>
      <w:r w:rsidR="00BA63E3" w:rsidRPr="00DC3626">
        <w:t xml:space="preserve"> on data</w:t>
      </w:r>
      <w:r w:rsidRPr="00DC3626">
        <w:t xml:space="preserve"> supported the design and implementation of the 6th Integrated Household Living Conditions 2019/2020 survey that determines the poverty profile of the population. Data collection started well but was interrupted by the movement restrictions caused by the infection and prevention </w:t>
      </w:r>
      <w:r w:rsidRPr="00DC3626">
        <w:lastRenderedPageBreak/>
        <w:t xml:space="preserve">controls measures to contain the COVID-19 pandemic. NISR had collected enough data to carry out some of the analysis except those that may require trends monitoring. Towards the end of the year, the UN provided technical assistance to NISR through the recruitment of a consultant to analyze and build the </w:t>
      </w:r>
      <w:r w:rsidR="00F8194B" w:rsidRPr="00DC3626">
        <w:t>capacity of</w:t>
      </w:r>
      <w:r w:rsidRPr="00DC3626">
        <w:t xml:space="preserve"> NISR staff for future analysis. </w:t>
      </w:r>
      <w:r w:rsidR="0004358F" w:rsidRPr="00DC3626">
        <w:t xml:space="preserve">The report to be released in 2021 will have partial information on households living conditions and may be not the poverty profile. </w:t>
      </w:r>
      <w:r w:rsidRPr="00DC3626">
        <w:t xml:space="preserve">The </w:t>
      </w:r>
      <w:r w:rsidR="0004358F" w:rsidRPr="00DC3626">
        <w:t xml:space="preserve">full or complete </w:t>
      </w:r>
      <w:r w:rsidRPr="00DC3626">
        <w:t xml:space="preserve">EICV </w:t>
      </w:r>
      <w:r w:rsidR="0004358F" w:rsidRPr="00DC3626">
        <w:t xml:space="preserve">survey cycle </w:t>
      </w:r>
      <w:r w:rsidRPr="00DC3626">
        <w:t>is every 3 years, the next one is expected to be 2023/2024.</w:t>
      </w:r>
    </w:p>
    <w:p w14:paraId="269B5BD4" w14:textId="77777777" w:rsidR="00780664" w:rsidRPr="00DC3626" w:rsidRDefault="00780664" w:rsidP="00AD17AB">
      <w:pPr>
        <w:pBdr>
          <w:top w:val="nil"/>
          <w:left w:val="nil"/>
          <w:bottom w:val="nil"/>
          <w:right w:val="nil"/>
          <w:between w:val="nil"/>
        </w:pBdr>
        <w:spacing w:line="276" w:lineRule="auto"/>
        <w:ind w:leftChars="0" w:left="0" w:firstLineChars="0" w:firstLine="0"/>
        <w:jc w:val="both"/>
        <w:rPr>
          <w:b/>
        </w:rPr>
      </w:pPr>
    </w:p>
    <w:p w14:paraId="75FCC11A" w14:textId="417AFF27" w:rsidR="00FB6621" w:rsidRPr="00DC3626" w:rsidRDefault="003F1313" w:rsidP="00C243BB">
      <w:pPr>
        <w:pStyle w:val="ListParagraph"/>
        <w:numPr>
          <w:ilvl w:val="0"/>
          <w:numId w:val="18"/>
        </w:numPr>
        <w:pBdr>
          <w:top w:val="nil"/>
          <w:left w:val="nil"/>
          <w:bottom w:val="nil"/>
          <w:right w:val="nil"/>
          <w:between w:val="nil"/>
        </w:pBdr>
        <w:spacing w:line="276" w:lineRule="auto"/>
        <w:ind w:leftChars="0" w:firstLineChars="0"/>
        <w:jc w:val="both"/>
        <w:rPr>
          <w:b/>
        </w:rPr>
      </w:pPr>
      <w:r w:rsidRPr="00DC3626">
        <w:rPr>
          <w:b/>
        </w:rPr>
        <w:t>Gender statistical reports</w:t>
      </w:r>
      <w:r w:rsidRPr="00DC3626">
        <w:t xml:space="preserve"> </w:t>
      </w:r>
    </w:p>
    <w:p w14:paraId="2F17CD67" w14:textId="42280ECC" w:rsidR="00FB6621" w:rsidRPr="00DC3626" w:rsidRDefault="003F1313" w:rsidP="00AD17AB">
      <w:pPr>
        <w:pBdr>
          <w:top w:val="nil"/>
          <w:left w:val="nil"/>
          <w:bottom w:val="nil"/>
          <w:right w:val="nil"/>
          <w:between w:val="nil"/>
        </w:pBdr>
        <w:spacing w:line="276" w:lineRule="auto"/>
        <w:ind w:left="0" w:hanging="2"/>
        <w:jc w:val="both"/>
      </w:pPr>
      <w:r w:rsidRPr="00DC3626">
        <w:t xml:space="preserve">Under the 2030 Agenda for the Sustainable Development Goals (SDGs), Member States committed to ensure “no one will be left behind”, with gender equality established as a stand-alone goal and a central fundamental to achieving an inclusive and sustainable development agenda by 2030. Ensuring the translation of these commitments into effective action requires disaggregated data to address all the vulnerable groups, particularly women and girls. Within this framework and in line with its mandate to lead, promote and coordinate efforts to advance the full realization of gender equality, women’s rights and opportunities, UN Women in partnership with the National Institute of Statistics of Rwanda (NISR) produced  a </w:t>
      </w:r>
      <w:r w:rsidRPr="00DC3626">
        <w:rPr>
          <w:b/>
        </w:rPr>
        <w:t xml:space="preserve">gender thematic report from the </w:t>
      </w:r>
      <w:proofErr w:type="spellStart"/>
      <w:r w:rsidRPr="00DC3626">
        <w:rPr>
          <w:b/>
        </w:rPr>
        <w:t>labour</w:t>
      </w:r>
      <w:proofErr w:type="spellEnd"/>
      <w:r w:rsidRPr="00DC3626">
        <w:rPr>
          <w:b/>
        </w:rPr>
        <w:t xml:space="preserve"> force survey (July 2020</w:t>
      </w:r>
      <w:r w:rsidRPr="00DC3626">
        <w:t xml:space="preserve">) with updated data on </w:t>
      </w:r>
      <w:proofErr w:type="spellStart"/>
      <w:r w:rsidRPr="00DC3626">
        <w:t>labour</w:t>
      </w:r>
      <w:proofErr w:type="spellEnd"/>
      <w:r w:rsidRPr="00DC3626">
        <w:t xml:space="preserve"> force participation rate of women and men, unemployment, informal and formal employment rate, unpaid care work, gender pay gap, and other economic activities by women and men. In addition, </w:t>
      </w:r>
      <w:r w:rsidR="00BA63E3" w:rsidRPr="00DC3626">
        <w:t xml:space="preserve">the Joint </w:t>
      </w:r>
      <w:proofErr w:type="spellStart"/>
      <w:r w:rsidR="00BA63E3" w:rsidRPr="00DC3626">
        <w:t>programme</w:t>
      </w:r>
      <w:proofErr w:type="spellEnd"/>
      <w:r w:rsidR="00BA63E3" w:rsidRPr="00DC3626">
        <w:t xml:space="preserve"> on data in partnership with</w:t>
      </w:r>
      <w:r w:rsidRPr="00DC3626">
        <w:t xml:space="preserve"> the Ministry of Gender and Family Planning (MIGEPROF) have produced the </w:t>
      </w:r>
      <w:r w:rsidRPr="00DC3626">
        <w:rPr>
          <w:b/>
        </w:rPr>
        <w:t xml:space="preserve">‘’Rapid Gender Assessment on the Impact of Covid-19 on women and men in Rwanda’’ </w:t>
      </w:r>
      <w:r w:rsidRPr="00DC3626">
        <w:t>(December 2020) with data ranging from the impact of Covid-19 on economic activities, businesses, ICT use, access to health services</w:t>
      </w:r>
      <w:r w:rsidR="00D17E7C" w:rsidRPr="00DC3626">
        <w:t xml:space="preserve"> and</w:t>
      </w:r>
      <w:r w:rsidRPr="00DC3626">
        <w:t xml:space="preserve"> gender based violence</w:t>
      </w:r>
      <w:r w:rsidR="00D17E7C" w:rsidRPr="00DC3626">
        <w:t>.</w:t>
      </w:r>
      <w:r w:rsidRPr="00DC3626">
        <w:t xml:space="preserve"> Data from the two publications are contributing to support the Government of Rwanda, Civil Society </w:t>
      </w:r>
      <w:r w:rsidR="0097191E" w:rsidRPr="00DC3626">
        <w:t>Organizations</w:t>
      </w:r>
      <w:r w:rsidRPr="00DC3626">
        <w:t xml:space="preserve">, development partners, academia in their programmatic work, advocacy as well as reporting vis-a-vis the national and international commitments such as the SDGs. Particularly, the results from the rapid gender assessment on the impact of Covid-19 on women and men in Rwanda are facilitating the decision making on the socio-economic interventions aiming to support the recovery plan of the government as well as the ONE UN and other development partners support in this context. </w:t>
      </w:r>
    </w:p>
    <w:p w14:paraId="15CC7849" w14:textId="77777777" w:rsidR="00780664" w:rsidRPr="00DC3626" w:rsidRDefault="00780664" w:rsidP="00AD17AB">
      <w:pPr>
        <w:pBdr>
          <w:top w:val="nil"/>
          <w:left w:val="nil"/>
          <w:bottom w:val="nil"/>
          <w:right w:val="nil"/>
          <w:between w:val="nil"/>
        </w:pBdr>
        <w:spacing w:line="276" w:lineRule="auto"/>
        <w:ind w:left="0" w:hanging="2"/>
        <w:jc w:val="both"/>
      </w:pPr>
    </w:p>
    <w:p w14:paraId="112835DD" w14:textId="77777777" w:rsidR="00780664" w:rsidRPr="00DC3626" w:rsidRDefault="00780664" w:rsidP="00780664">
      <w:pPr>
        <w:pBdr>
          <w:top w:val="nil"/>
          <w:left w:val="nil"/>
          <w:bottom w:val="nil"/>
          <w:right w:val="nil"/>
          <w:between w:val="nil"/>
        </w:pBdr>
        <w:spacing w:line="240" w:lineRule="auto"/>
        <w:ind w:left="0" w:hanging="2"/>
        <w:jc w:val="both"/>
        <w:rPr>
          <w:b/>
        </w:rPr>
      </w:pPr>
      <w:r w:rsidRPr="00DC3626">
        <w:rPr>
          <w:b/>
        </w:rPr>
        <w:t>Indicator 6.1.2: Sectoral MISs and administrative data systems fully functional</w:t>
      </w:r>
    </w:p>
    <w:p w14:paraId="5F8C12A8" w14:textId="288DFDB6" w:rsidR="00F27467" w:rsidRPr="00DC3626" w:rsidRDefault="00F27467" w:rsidP="00AD17AB">
      <w:pPr>
        <w:pBdr>
          <w:top w:val="nil"/>
          <w:left w:val="nil"/>
          <w:bottom w:val="nil"/>
          <w:right w:val="nil"/>
          <w:between w:val="nil"/>
        </w:pBdr>
        <w:spacing w:line="276" w:lineRule="auto"/>
        <w:ind w:left="0" w:hanging="2"/>
        <w:jc w:val="both"/>
      </w:pPr>
    </w:p>
    <w:p w14:paraId="7230A6A2" w14:textId="50CF4AC0" w:rsidR="00366803" w:rsidRPr="00DC3626" w:rsidRDefault="00366803" w:rsidP="00DC4B1B">
      <w:pPr>
        <w:pStyle w:val="ListParagraph"/>
        <w:numPr>
          <w:ilvl w:val="0"/>
          <w:numId w:val="18"/>
        </w:numPr>
        <w:spacing w:line="360" w:lineRule="auto"/>
        <w:ind w:leftChars="0" w:firstLineChars="0"/>
        <w:jc w:val="both"/>
        <w:rPr>
          <w:b/>
        </w:rPr>
      </w:pPr>
      <w:r w:rsidRPr="00DC3626">
        <w:rPr>
          <w:b/>
        </w:rPr>
        <w:t xml:space="preserve">CRVS system </w:t>
      </w:r>
      <w:r w:rsidR="00FD0165" w:rsidRPr="00DC3626">
        <w:rPr>
          <w:b/>
        </w:rPr>
        <w:t>was strengthened</w:t>
      </w:r>
    </w:p>
    <w:p w14:paraId="38B53589" w14:textId="5F87F3AD" w:rsidR="00F235AE" w:rsidRPr="00DC3626" w:rsidRDefault="00366803" w:rsidP="009010E1">
      <w:pPr>
        <w:spacing w:line="276" w:lineRule="auto"/>
        <w:ind w:left="0" w:hanging="2"/>
        <w:jc w:val="both"/>
      </w:pPr>
      <w:r w:rsidRPr="00DC3626">
        <w:rPr>
          <w:color w:val="000000"/>
        </w:rPr>
        <w:t xml:space="preserve">The </w:t>
      </w:r>
      <w:r w:rsidRPr="00DC3626">
        <w:t xml:space="preserve">Joint </w:t>
      </w:r>
      <w:proofErr w:type="spellStart"/>
      <w:r w:rsidRPr="00DC3626">
        <w:t>programme</w:t>
      </w:r>
      <w:proofErr w:type="spellEnd"/>
      <w:r w:rsidRPr="00DC3626">
        <w:t xml:space="preserve"> on data </w:t>
      </w:r>
      <w:r w:rsidRPr="00DC3626">
        <w:rPr>
          <w:color w:val="000000"/>
        </w:rPr>
        <w:t xml:space="preserve">supported the strengthening and implementation of the Civil Registration and Vital Statistics system by providing internet connectivity to 49 health facilities, 416 sectors and 30 district statisticians. Capacity building for key stakeholders across the sectors and </w:t>
      </w:r>
      <w:r w:rsidRPr="00DC3626">
        <w:t>at a decentralized</w:t>
      </w:r>
      <w:r w:rsidRPr="00DC3626">
        <w:rPr>
          <w:color w:val="000000"/>
        </w:rPr>
        <w:t xml:space="preserve"> level was provided and has contributed to enhanced communication and coordination among the key actors. These have helped maintain the system online and supported field monitoring activities. </w:t>
      </w:r>
      <w:r w:rsidRPr="00DC3626">
        <w:t xml:space="preserve">The strengthened CRVS system has eased the registration processes and enhanced access to identity documents. Childbirth registration was reinforced for all and about 99% of newborn refugee babies in Rwanda were issued with birth certificates. Refugees are now accessing civil registration services through the national online </w:t>
      </w:r>
      <w:r w:rsidRPr="00DC3626">
        <w:lastRenderedPageBreak/>
        <w:t>registration system, including birth, marriage, and death registration. A 2018-2019 verification exercise has informed a reduction in numbers of persons of concern at a level of about 70% in urban areas and 10% in camps. This important data allows the government and its partners to have efficient plans as well as for reference in provision of ID cards to all eligible individuals aged 16 years and above. About 53% of persons of concern have valid identity documents.</w:t>
      </w:r>
    </w:p>
    <w:p w14:paraId="6D8005A0" w14:textId="77777777" w:rsidR="00DC4B1B" w:rsidRPr="00DC3626" w:rsidRDefault="00DC4B1B" w:rsidP="00DC4B1B">
      <w:pPr>
        <w:ind w:left="0" w:hanging="2"/>
        <w:jc w:val="both"/>
        <w:rPr>
          <w:b/>
        </w:rPr>
      </w:pPr>
    </w:p>
    <w:p w14:paraId="13866BD1" w14:textId="26E2FFE7" w:rsidR="00DC4B1B" w:rsidRPr="00DC3626" w:rsidRDefault="00DC4B1B" w:rsidP="00DC4B1B">
      <w:pPr>
        <w:ind w:left="0" w:hanging="2"/>
        <w:jc w:val="both"/>
        <w:rPr>
          <w:b/>
        </w:rPr>
      </w:pPr>
      <w:r w:rsidRPr="00DC3626">
        <w:rPr>
          <w:b/>
        </w:rPr>
        <w:t>Indicator 6.1.3: % of SDG indicators for which data is available and monitored</w:t>
      </w:r>
    </w:p>
    <w:p w14:paraId="515AC244" w14:textId="77777777" w:rsidR="00780664" w:rsidRPr="00DC3626" w:rsidRDefault="00780664" w:rsidP="00AD17AB">
      <w:pPr>
        <w:pBdr>
          <w:top w:val="nil"/>
          <w:left w:val="nil"/>
          <w:bottom w:val="nil"/>
          <w:right w:val="nil"/>
          <w:between w:val="nil"/>
        </w:pBdr>
        <w:spacing w:line="360" w:lineRule="auto"/>
        <w:ind w:leftChars="0" w:left="0" w:firstLineChars="0" w:firstLine="0"/>
        <w:jc w:val="both"/>
      </w:pPr>
    </w:p>
    <w:p w14:paraId="21818801" w14:textId="0F9B3C08" w:rsidR="00366803" w:rsidRPr="00DC3626" w:rsidRDefault="00F235AE" w:rsidP="00DC4B1B">
      <w:pPr>
        <w:pStyle w:val="ListParagraph"/>
        <w:numPr>
          <w:ilvl w:val="0"/>
          <w:numId w:val="18"/>
        </w:numPr>
        <w:pBdr>
          <w:top w:val="nil"/>
          <w:left w:val="nil"/>
          <w:bottom w:val="nil"/>
          <w:right w:val="nil"/>
          <w:between w:val="nil"/>
        </w:pBdr>
        <w:spacing w:line="360" w:lineRule="auto"/>
        <w:ind w:leftChars="0" w:firstLineChars="0"/>
        <w:jc w:val="both"/>
        <w:rPr>
          <w:b/>
        </w:rPr>
      </w:pPr>
      <w:r w:rsidRPr="00DC3626">
        <w:rPr>
          <w:b/>
        </w:rPr>
        <w:t>Framework of Health SDGs Indicators with missing data was developed.</w:t>
      </w:r>
    </w:p>
    <w:p w14:paraId="014B418B" w14:textId="5941CF1D" w:rsidR="00366803" w:rsidRPr="00DC3626" w:rsidRDefault="00366803" w:rsidP="00AD17AB">
      <w:pPr>
        <w:pBdr>
          <w:top w:val="nil"/>
          <w:left w:val="nil"/>
          <w:bottom w:val="nil"/>
          <w:right w:val="nil"/>
          <w:between w:val="nil"/>
        </w:pBdr>
        <w:spacing w:line="276" w:lineRule="auto"/>
        <w:ind w:left="0" w:hanging="2"/>
        <w:jc w:val="both"/>
      </w:pPr>
      <w:r w:rsidRPr="00DC3626">
        <w:t xml:space="preserve">The Joint </w:t>
      </w:r>
      <w:proofErr w:type="spellStart"/>
      <w:r w:rsidRPr="00DC3626">
        <w:t>programme</w:t>
      </w:r>
      <w:proofErr w:type="spellEnd"/>
      <w:r w:rsidRPr="00DC3626">
        <w:t xml:space="preserve"> on data provided technical assistance for health SDGs Monitoring in March 2019. As a result, a Framework of Health SDGs Indicators with missing data was developed. This will serve as a basis for further work to generate missing data in this area. Moreover, the capacity of central level staff from </w:t>
      </w:r>
      <w:r w:rsidR="00AE23DA" w:rsidRPr="00DC3626">
        <w:t xml:space="preserve">the NISR, Ministry of </w:t>
      </w:r>
      <w:r w:rsidRPr="00DC3626">
        <w:t>H</w:t>
      </w:r>
      <w:r w:rsidR="00AE23DA" w:rsidRPr="00DC3626">
        <w:t>ealth</w:t>
      </w:r>
      <w:r w:rsidRPr="00DC3626">
        <w:t xml:space="preserve"> and Rwanda Biomedical Center to analyze and synthesize CRVS data was developed via a five-day training on the use of World Health Organization (WHO)’s tools for mortality data analysis in December 2019. </w:t>
      </w:r>
    </w:p>
    <w:p w14:paraId="454C499C" w14:textId="77777777" w:rsidR="00F235AE" w:rsidRPr="00DC3626" w:rsidRDefault="00F235AE" w:rsidP="00AD17AB">
      <w:pPr>
        <w:pBdr>
          <w:top w:val="nil"/>
          <w:left w:val="nil"/>
          <w:bottom w:val="nil"/>
          <w:right w:val="nil"/>
          <w:between w:val="nil"/>
        </w:pBdr>
        <w:spacing w:line="276" w:lineRule="auto"/>
        <w:ind w:left="0" w:hanging="2"/>
        <w:jc w:val="both"/>
      </w:pPr>
    </w:p>
    <w:p w14:paraId="3F1E274C" w14:textId="19B46374" w:rsidR="00366803" w:rsidRPr="00DC3626" w:rsidRDefault="00F235AE" w:rsidP="00DC4B1B">
      <w:pPr>
        <w:pStyle w:val="ListParagraph"/>
        <w:numPr>
          <w:ilvl w:val="0"/>
          <w:numId w:val="18"/>
        </w:numPr>
        <w:pBdr>
          <w:top w:val="nil"/>
          <w:left w:val="nil"/>
          <w:bottom w:val="nil"/>
          <w:right w:val="nil"/>
          <w:between w:val="nil"/>
        </w:pBdr>
        <w:spacing w:line="276" w:lineRule="auto"/>
        <w:ind w:leftChars="0" w:firstLineChars="0"/>
        <w:jc w:val="both"/>
        <w:rPr>
          <w:b/>
        </w:rPr>
      </w:pPr>
      <w:r w:rsidRPr="00DC3626">
        <w:rPr>
          <w:b/>
        </w:rPr>
        <w:t>23 indicators fully matching between NISR and DESA indicators switched on the One UN Rwanda website</w:t>
      </w:r>
    </w:p>
    <w:p w14:paraId="7475DF83" w14:textId="77777777" w:rsidR="00F235AE" w:rsidRPr="00DC3626" w:rsidRDefault="00F235AE" w:rsidP="00AD17AB">
      <w:pPr>
        <w:pStyle w:val="ListParagraph"/>
        <w:pBdr>
          <w:top w:val="nil"/>
          <w:left w:val="nil"/>
          <w:bottom w:val="nil"/>
          <w:right w:val="nil"/>
          <w:between w:val="nil"/>
        </w:pBdr>
        <w:suppressAutoHyphens w:val="0"/>
        <w:spacing w:after="160" w:line="276" w:lineRule="auto"/>
        <w:ind w:leftChars="0" w:left="0" w:firstLineChars="0" w:firstLine="0"/>
        <w:jc w:val="both"/>
        <w:textDirection w:val="lrTb"/>
        <w:textAlignment w:val="auto"/>
        <w:outlineLvl w:val="9"/>
      </w:pPr>
    </w:p>
    <w:p w14:paraId="02D65220" w14:textId="32ABC943" w:rsidR="00366803" w:rsidRPr="00DC3626" w:rsidRDefault="00366803" w:rsidP="00AD17AB">
      <w:pPr>
        <w:pStyle w:val="ListParagraph"/>
        <w:pBdr>
          <w:top w:val="nil"/>
          <w:left w:val="nil"/>
          <w:bottom w:val="nil"/>
          <w:right w:val="nil"/>
          <w:between w:val="nil"/>
        </w:pBdr>
        <w:suppressAutoHyphens w:val="0"/>
        <w:spacing w:after="160" w:line="276" w:lineRule="auto"/>
        <w:ind w:leftChars="0" w:left="0" w:firstLineChars="0" w:firstLine="0"/>
        <w:jc w:val="both"/>
        <w:textDirection w:val="lrTb"/>
        <w:textAlignment w:val="auto"/>
        <w:outlineLvl w:val="9"/>
      </w:pPr>
      <w:r w:rsidRPr="00DC3626">
        <w:t>Furthermore, UN Rwanda started an initiative with DESA to monitor and display SDGs on the One UN website. In 2018, NISR worked with the United Nations Statistics Division (UNSD) expert group to review and select among 244 SDGs indicators those that were relevant for Rwanda to report on. This resulted in the domestication of 199 SDG indicators by the government of Rwanda. NISR conducted an analysis and comparison of both DESA and NISR SDGs data to select the set of indicators to be displayed on the One UN Website as part of the DESA initiative. Of the 195 indicators (Global SDG Indicator Database), only 82 indicators could be compared with NISR indicators.  NISR expressed concern about the potential to have variation in data references due to the discrepancies in sources or metadata between the Global SDG indicators database and those of NISR for the same indicators. This work started in 2020 is continuing with possibly an initial display 23 indicators fully matching between NISR and DESA indicators. The National Institute of Statistics of Rwanda and DESA are working together to review all indicators, d</w:t>
      </w:r>
      <w:r w:rsidRPr="00DC3626">
        <w:rPr>
          <w:rFonts w:cstheme="minorHAnsi"/>
        </w:rPr>
        <w:t xml:space="preserve">ifferences in methodologies between global data reported by custodian agencies and national data compiled by NISR should be reviewed and explained on the basis of the respective metadata. The SDG data disseminated by UNDESA are global indicators; if switched on in UNINFO, Rwanda could have comparable SDGs data across countries. While the global indicators have been adopted by the UN General Assembly in its 2017 resolution and therefore cannot be modified, UNDESA can facilitate the dialogue between custodian agencies and NISR on methodological issues and metadata to understand differences between values presented in international data series and those in the national data series. </w:t>
      </w:r>
      <w:r w:rsidRPr="00DC3626">
        <w:t xml:space="preserve"> </w:t>
      </w:r>
    </w:p>
    <w:p w14:paraId="100DA698" w14:textId="77777777" w:rsidR="00780664" w:rsidRPr="00DC3626" w:rsidRDefault="00366803" w:rsidP="00780664">
      <w:pPr>
        <w:ind w:left="0" w:hanging="2"/>
        <w:jc w:val="both"/>
      </w:pPr>
      <w:r w:rsidRPr="00DC3626">
        <w:t xml:space="preserve"> </w:t>
      </w:r>
    </w:p>
    <w:p w14:paraId="44A2985E" w14:textId="77777777" w:rsidR="00780664" w:rsidRPr="00DC3626" w:rsidRDefault="00780664" w:rsidP="00780664">
      <w:pPr>
        <w:ind w:left="0" w:hanging="2"/>
        <w:jc w:val="both"/>
      </w:pPr>
    </w:p>
    <w:p w14:paraId="4B95CCB7" w14:textId="77777777" w:rsidR="00780664" w:rsidRPr="00DC3626" w:rsidRDefault="00780664" w:rsidP="00780664">
      <w:pPr>
        <w:ind w:left="0" w:hanging="2"/>
        <w:jc w:val="both"/>
      </w:pPr>
    </w:p>
    <w:p w14:paraId="5FE5D257" w14:textId="7AAD1BED" w:rsidR="00D646E2" w:rsidRPr="00DC3626" w:rsidRDefault="00D646E2" w:rsidP="00DC4B1B">
      <w:pPr>
        <w:pStyle w:val="ListParagraph"/>
        <w:numPr>
          <w:ilvl w:val="0"/>
          <w:numId w:val="18"/>
        </w:numPr>
        <w:pBdr>
          <w:top w:val="nil"/>
          <w:left w:val="nil"/>
          <w:bottom w:val="nil"/>
          <w:right w:val="nil"/>
          <w:between w:val="nil"/>
        </w:pBdr>
        <w:spacing w:line="276" w:lineRule="auto"/>
        <w:ind w:leftChars="0" w:firstLineChars="0"/>
        <w:jc w:val="both"/>
        <w:rPr>
          <w:b/>
        </w:rPr>
      </w:pPr>
      <w:r w:rsidRPr="00DC3626">
        <w:rPr>
          <w:b/>
        </w:rPr>
        <w:lastRenderedPageBreak/>
        <w:t xml:space="preserve">Data analysis, </w:t>
      </w:r>
      <w:r w:rsidR="00780664" w:rsidRPr="00DC3626">
        <w:rPr>
          <w:b/>
        </w:rPr>
        <w:t>dissemination,</w:t>
      </w:r>
      <w:r w:rsidRPr="00DC3626">
        <w:rPr>
          <w:b/>
        </w:rPr>
        <w:t xml:space="preserve"> and data use </w:t>
      </w:r>
    </w:p>
    <w:p w14:paraId="16434AC3" w14:textId="77777777" w:rsidR="00AD17AB" w:rsidRPr="00DC3626" w:rsidRDefault="00AD17AB" w:rsidP="00AD17AB">
      <w:pPr>
        <w:pBdr>
          <w:top w:val="nil"/>
          <w:left w:val="nil"/>
          <w:bottom w:val="nil"/>
          <w:right w:val="nil"/>
          <w:between w:val="nil"/>
        </w:pBdr>
        <w:spacing w:line="276" w:lineRule="auto"/>
        <w:ind w:leftChars="0" w:left="0" w:firstLineChars="0" w:firstLine="0"/>
        <w:jc w:val="both"/>
        <w:rPr>
          <w:b/>
        </w:rPr>
      </w:pPr>
    </w:p>
    <w:p w14:paraId="719935BD" w14:textId="28D0709E" w:rsidR="00D646E2" w:rsidRPr="00DC3626" w:rsidRDefault="00465707" w:rsidP="00AD17AB">
      <w:pPr>
        <w:spacing w:after="199" w:line="240" w:lineRule="auto"/>
        <w:ind w:leftChars="0" w:left="0" w:firstLineChars="0" w:firstLine="0"/>
        <w:jc w:val="both"/>
      </w:pPr>
      <w:r w:rsidRPr="00DC3626">
        <w:t>The joint Program on Data provided t</w:t>
      </w:r>
      <w:r w:rsidR="00D646E2" w:rsidRPr="00DC3626">
        <w:t>echnical and financial support to NISR to build capacity of national and sub-national Government and C</w:t>
      </w:r>
      <w:r w:rsidR="00FD0165" w:rsidRPr="00DC3626">
        <w:t xml:space="preserve">ivil </w:t>
      </w:r>
      <w:r w:rsidR="00D646E2" w:rsidRPr="00DC3626">
        <w:t>S</w:t>
      </w:r>
      <w:r w:rsidR="00FD0165" w:rsidRPr="00DC3626">
        <w:t xml:space="preserve">ociety </w:t>
      </w:r>
      <w:r w:rsidR="00D646E2" w:rsidRPr="00DC3626">
        <w:t>O</w:t>
      </w:r>
      <w:r w:rsidR="00FD0165" w:rsidRPr="00DC3626">
        <w:t>rganization</w:t>
      </w:r>
      <w:r w:rsidR="00D646E2" w:rsidRPr="00DC3626">
        <w:t xml:space="preserve">s staff in data analysis, dissemination, and data use targeting high school teachers, university lecturers and researchers, students, journalists, and other data users. Under the support of ONE UN, NISR in partnership with Rwanda Education Board (REB) was able to train 60 journalists from 23 leading media houses in Rwanda on evidence-based storytelling. As a result of the training, 65 high school teachers were trained on how to read statistics with students in classrooms. </w:t>
      </w:r>
    </w:p>
    <w:p w14:paraId="7A5E96B5" w14:textId="10288C47" w:rsidR="00F80FB5" w:rsidRPr="00DC3626" w:rsidRDefault="00D646E2" w:rsidP="009010E1">
      <w:pPr>
        <w:spacing w:after="199" w:line="240" w:lineRule="auto"/>
        <w:ind w:leftChars="0" w:left="0" w:firstLineChars="0" w:firstLine="0"/>
        <w:jc w:val="both"/>
      </w:pPr>
      <w:r w:rsidRPr="00DC3626">
        <w:t xml:space="preserve">The fifth infographics and graphics design skills enhancement were supported and coaching, and mentorship workshop was conducted </w:t>
      </w:r>
      <w:r w:rsidR="00F211E3" w:rsidRPr="00DC3626">
        <w:t>with</w:t>
      </w:r>
      <w:r w:rsidRPr="00DC3626">
        <w:t xml:space="preserve"> </w:t>
      </w:r>
      <w:r w:rsidR="00F211E3" w:rsidRPr="00DC3626">
        <w:t>the Joint Program on Data</w:t>
      </w:r>
      <w:r w:rsidRPr="00DC3626">
        <w:t xml:space="preserve"> support and 26 young people (18 boys, 8 girls) from five universities participated in the competition. </w:t>
      </w:r>
      <w:proofErr w:type="gramStart"/>
      <w:r w:rsidRPr="00DC3626">
        <w:t>Despite the fact that</w:t>
      </w:r>
      <w:proofErr w:type="gramEnd"/>
      <w:r w:rsidRPr="00DC3626">
        <w:t xml:space="preserve"> the number of participants had to be limited this time to meet the COVID-19 restriction measures set by the Government, the outcome of the infographic product had similar quality to last year</w:t>
      </w:r>
      <w:r w:rsidR="00F80FB5" w:rsidRPr="00DC3626">
        <w:t>.</w:t>
      </w:r>
    </w:p>
    <w:p w14:paraId="634DF0B5" w14:textId="5E1540F1" w:rsidR="00780664" w:rsidRPr="00DC3626" w:rsidRDefault="00780664" w:rsidP="00DC4B1B">
      <w:pPr>
        <w:widowControl w:val="0"/>
        <w:pBdr>
          <w:top w:val="nil"/>
          <w:left w:val="nil"/>
          <w:bottom w:val="nil"/>
          <w:right w:val="nil"/>
          <w:between w:val="nil"/>
        </w:pBdr>
        <w:spacing w:line="276" w:lineRule="auto"/>
        <w:ind w:leftChars="0" w:left="0" w:firstLineChars="0" w:hanging="2"/>
        <w:jc w:val="both"/>
        <w:rPr>
          <w:b/>
        </w:rPr>
      </w:pPr>
      <w:r w:rsidRPr="00DC3626">
        <w:rPr>
          <w:b/>
        </w:rPr>
        <w:t>Indicator 6.1.4:</w:t>
      </w:r>
      <w:r w:rsidRPr="00DC3626">
        <w:t xml:space="preserve">  </w:t>
      </w:r>
      <w:r w:rsidRPr="00DC3626">
        <w:rPr>
          <w:b/>
        </w:rPr>
        <w:t>Number of national development strategies and frameworks that have integrated the Demographic Dividend (DD) study recommendations.</w:t>
      </w:r>
    </w:p>
    <w:p w14:paraId="1600B2E7" w14:textId="629ECBD5" w:rsidR="00F80FB5" w:rsidRPr="00DC3626" w:rsidRDefault="00F80FB5" w:rsidP="00AE23DA">
      <w:pPr>
        <w:spacing w:line="276" w:lineRule="auto"/>
        <w:ind w:left="0" w:hanging="2"/>
        <w:jc w:val="both"/>
        <w:rPr>
          <w:b/>
        </w:rPr>
      </w:pPr>
    </w:p>
    <w:p w14:paraId="0FE750C4" w14:textId="13D8B6B0" w:rsidR="00F80FB5" w:rsidRPr="00DC3626" w:rsidRDefault="00F80FB5" w:rsidP="00AE23DA">
      <w:pPr>
        <w:pStyle w:val="NormalWeb"/>
        <w:spacing w:before="0" w:beforeAutospacing="0" w:after="150" w:afterAutospacing="0"/>
        <w:ind w:left="0" w:hanging="2"/>
        <w:jc w:val="both"/>
      </w:pPr>
      <w:r w:rsidRPr="00DC3626">
        <w:t>Under the JP on data, UN agencies supported NISR in continued engagement and advocacy for inclusion of the findings and recommendations of the Demographic Dividend study</w:t>
      </w:r>
      <w:r w:rsidR="0004358F" w:rsidRPr="00DC3626">
        <w:t xml:space="preserve"> in development </w:t>
      </w:r>
      <w:r w:rsidR="00AD17AB" w:rsidRPr="00DC3626">
        <w:t>partners’</w:t>
      </w:r>
      <w:r w:rsidRPr="00DC3626">
        <w:t xml:space="preserve"> </w:t>
      </w:r>
      <w:r w:rsidR="0004358F" w:rsidRPr="00DC3626">
        <w:t>fora</w:t>
      </w:r>
      <w:r w:rsidRPr="00DC3626">
        <w:t> focusing on human capital development</w:t>
      </w:r>
      <w:r w:rsidR="0004358F" w:rsidRPr="00DC3626">
        <w:t xml:space="preserve">, socio-economic </w:t>
      </w:r>
      <w:proofErr w:type="gramStart"/>
      <w:r w:rsidR="0004358F" w:rsidRPr="00DC3626">
        <w:t>development</w:t>
      </w:r>
      <w:proofErr w:type="gramEnd"/>
      <w:r w:rsidR="0004358F" w:rsidRPr="00DC3626">
        <w:t xml:space="preserve"> and transformational governance</w:t>
      </w:r>
      <w:r w:rsidRPr="00DC3626">
        <w:t xml:space="preserve">. </w:t>
      </w:r>
    </w:p>
    <w:p w14:paraId="522CA361" w14:textId="2455CCFB" w:rsidR="0004358F" w:rsidRPr="00DC3626" w:rsidRDefault="00AE23DA" w:rsidP="00AE23DA">
      <w:pPr>
        <w:ind w:left="0" w:hanging="2"/>
        <w:jc w:val="both"/>
      </w:pPr>
      <w:r w:rsidRPr="00DC3626">
        <w:t>N</w:t>
      </w:r>
      <w:r w:rsidR="00F80FB5" w:rsidRPr="00DC3626">
        <w:t xml:space="preserve">ew evidence is regularly </w:t>
      </w:r>
      <w:r w:rsidRPr="00DC3626">
        <w:t xml:space="preserve">integrated </w:t>
      </w:r>
      <w:r w:rsidR="00F80FB5" w:rsidRPr="00DC3626">
        <w:t xml:space="preserve">following the government </w:t>
      </w:r>
      <w:r w:rsidRPr="00DC3626">
        <w:t xml:space="preserve">planning </w:t>
      </w:r>
      <w:r w:rsidR="00F80FB5" w:rsidRPr="00DC3626">
        <w:t>cycles to update key policy frameworks; harnessing the demographic dividend remains a priority in the </w:t>
      </w:r>
      <w:hyperlink r:id="rId12" w:history="1">
        <w:r w:rsidR="00F80FB5" w:rsidRPr="00DC3626">
          <w:t>National Strategy for Transformation 2017-2024</w:t>
        </w:r>
      </w:hyperlink>
      <w:r w:rsidR="00F80FB5" w:rsidRPr="00DC3626">
        <w:t xml:space="preserve">. </w:t>
      </w:r>
      <w:r w:rsidR="00AD17AB" w:rsidRPr="00DC3626">
        <w:t xml:space="preserve">These national frameworks have integrated the DD study recommendations: </w:t>
      </w:r>
      <w:r w:rsidRPr="00DC3626">
        <w:t>Health Sector Strategic Plan 2018-2024, Education Sector Strategic Plan 2018-2024, NST1 2017-2024 and Private Sector Development and Youth Employment Strategy 2018-2024</w:t>
      </w:r>
      <w:r w:rsidR="00F80FB5" w:rsidRPr="00DC3626">
        <w:t>.</w:t>
      </w:r>
      <w:r w:rsidR="0004358F" w:rsidRPr="00DC3626">
        <w:t xml:space="preserve"> The new evidence from 2019-2020 DHS6 key indicators report and the Integrated Household and poverty </w:t>
      </w:r>
      <w:r w:rsidRPr="00DC3626">
        <w:t xml:space="preserve">profile 2019-2020 will be used </w:t>
      </w:r>
      <w:r w:rsidR="0004358F" w:rsidRPr="00DC3626">
        <w:t>to update various policy development frameworks especially adjusting targets due to COVID-19 disruptions</w:t>
      </w:r>
      <w:r w:rsidRPr="00DC3626">
        <w:t xml:space="preserve"> and impact.</w:t>
      </w:r>
      <w:r w:rsidR="0004358F" w:rsidRPr="00DC3626">
        <w:t> </w:t>
      </w:r>
    </w:p>
    <w:p w14:paraId="2C5928D6" w14:textId="77777777" w:rsidR="00F80FB5" w:rsidRPr="00DC3626" w:rsidRDefault="00F80FB5" w:rsidP="00AE23DA">
      <w:pPr>
        <w:spacing w:line="276" w:lineRule="auto"/>
        <w:ind w:left="0" w:hanging="2"/>
        <w:jc w:val="both"/>
      </w:pPr>
    </w:p>
    <w:p w14:paraId="2179667C" w14:textId="77777777" w:rsidR="00FB6621" w:rsidRPr="00DC3626" w:rsidRDefault="003F1313" w:rsidP="00AD17AB">
      <w:pPr>
        <w:pStyle w:val="ListParagraph"/>
        <w:numPr>
          <w:ilvl w:val="0"/>
          <w:numId w:val="10"/>
        </w:numPr>
        <w:spacing w:line="276" w:lineRule="auto"/>
        <w:ind w:leftChars="0" w:firstLineChars="0"/>
        <w:jc w:val="both"/>
        <w:rPr>
          <w:b/>
        </w:rPr>
      </w:pPr>
      <w:r w:rsidRPr="00DC3626">
        <w:rPr>
          <w:b/>
        </w:rPr>
        <w:t xml:space="preserve"> Challenges </w:t>
      </w:r>
    </w:p>
    <w:p w14:paraId="495D6B0D" w14:textId="6917F422" w:rsidR="00FB6621" w:rsidRPr="00DC3626" w:rsidRDefault="003F1313" w:rsidP="00AD17AB">
      <w:pPr>
        <w:spacing w:before="240" w:after="240"/>
        <w:ind w:left="0" w:hanging="2"/>
        <w:jc w:val="both"/>
      </w:pPr>
      <w:r w:rsidRPr="00DC3626">
        <w:t xml:space="preserve">The implementation of sectoral information systems to monitor Health and other SDGs is costly and therefore require considerable resources mobilization. More efforts are still needed to strengthen coordination, monitoring and evaluation systems for </w:t>
      </w:r>
      <w:r w:rsidR="00F8194B" w:rsidRPr="00DC3626">
        <w:t xml:space="preserve">SDGs </w:t>
      </w:r>
      <w:r w:rsidR="00BA63E3" w:rsidRPr="00DC3626">
        <w:t>and in</w:t>
      </w:r>
      <w:r w:rsidRPr="00DC3626">
        <w:t xml:space="preserve"> addressing the prevailing data gaps across sectors. The 2022 Census is at a critical stage with the pilot phase preparations activities. The Presidential Order is urgently needed to provide the framework for 2022 Census management and coordination structures that will facilitate communication and resources mobilization.</w:t>
      </w:r>
    </w:p>
    <w:p w14:paraId="1FE0C0EB" w14:textId="7E9A3690" w:rsidR="00FB6621" w:rsidRPr="00DC3626" w:rsidRDefault="003F1313" w:rsidP="00AD17AB">
      <w:pPr>
        <w:spacing w:before="240" w:after="240"/>
        <w:ind w:left="0" w:hanging="2"/>
        <w:jc w:val="both"/>
      </w:pPr>
      <w:r w:rsidRPr="00DC3626">
        <w:t>Vital statistics, which include births and deaths, are linked to over 80% of the SDGs targets and therefore critical for SDGs monitoring. Mortality data are now collected in a standardized way at hospital level since 2018 in Rwanda. However, nearly 60% of deaths are thought to happen in the community. The scale-up of the CRVS system has started us</w:t>
      </w:r>
      <w:r w:rsidR="00A7610D" w:rsidRPr="00DC3626">
        <w:t>ing</w:t>
      </w:r>
      <w:r w:rsidRPr="00DC3626">
        <w:t xml:space="preserve"> verbal autopsy, but the procurement of hardware and the training are costly. </w:t>
      </w:r>
    </w:p>
    <w:p w14:paraId="50B873C6" w14:textId="2E376C02" w:rsidR="00FB6621" w:rsidRPr="00DC3626" w:rsidRDefault="003F1313" w:rsidP="00AD17AB">
      <w:pPr>
        <w:pStyle w:val="ListParagraph"/>
        <w:numPr>
          <w:ilvl w:val="0"/>
          <w:numId w:val="10"/>
        </w:numPr>
        <w:ind w:leftChars="0" w:firstLineChars="0"/>
        <w:jc w:val="both"/>
        <w:rPr>
          <w:rFonts w:eastAsia="Bookman Old Style"/>
        </w:rPr>
      </w:pPr>
      <w:r w:rsidRPr="00DC3626">
        <w:rPr>
          <w:rFonts w:eastAsia="Bookman Old Style"/>
          <w:b/>
        </w:rPr>
        <w:lastRenderedPageBreak/>
        <w:t xml:space="preserve">Resources </w:t>
      </w:r>
    </w:p>
    <w:p w14:paraId="4F3E5F33" w14:textId="77777777" w:rsidR="00FB6621" w:rsidRPr="00DC3626" w:rsidRDefault="00FB6621" w:rsidP="00AD17AB">
      <w:pPr>
        <w:ind w:left="0" w:hanging="2"/>
        <w:jc w:val="both"/>
        <w:rPr>
          <w:rFonts w:eastAsia="Bookman Old Style"/>
        </w:rPr>
      </w:pPr>
    </w:p>
    <w:p w14:paraId="26D7136D" w14:textId="77777777" w:rsidR="00FB6621" w:rsidRPr="00DC3626" w:rsidRDefault="003F1313" w:rsidP="00AD17AB">
      <w:pPr>
        <w:ind w:left="0" w:hanging="2"/>
        <w:jc w:val="both"/>
        <w:rPr>
          <w:rFonts w:eastAsia="Bookman Old Style"/>
        </w:rPr>
      </w:pPr>
      <w:proofErr w:type="spellStart"/>
      <w:r w:rsidRPr="00DC3626">
        <w:rPr>
          <w:rFonts w:eastAsia="Bookman Old Style"/>
          <w:b/>
        </w:rPr>
        <w:t>Programme</w:t>
      </w:r>
      <w:proofErr w:type="spellEnd"/>
      <w:r w:rsidRPr="00DC3626">
        <w:rPr>
          <w:rFonts w:eastAsia="Bookman Old Style"/>
          <w:b/>
        </w:rPr>
        <w:t xml:space="preserve"> benefited from additional resources or interventions from other partners.</w:t>
      </w:r>
      <w:r w:rsidRPr="00DC3626">
        <w:rPr>
          <w:rFonts w:eastAsia="Bookman Old Style"/>
        </w:rPr>
        <w:t xml:space="preserve">  </w:t>
      </w:r>
    </w:p>
    <w:p w14:paraId="241105A8" w14:textId="77777777" w:rsidR="00FB6621" w:rsidRPr="00DC3626" w:rsidRDefault="00FB6621" w:rsidP="00AD17AB">
      <w:pPr>
        <w:ind w:left="0" w:hanging="2"/>
        <w:jc w:val="both"/>
      </w:pPr>
    </w:p>
    <w:p w14:paraId="3C12B554" w14:textId="220D8F5D" w:rsidR="00FB6621" w:rsidRPr="00DC3626" w:rsidRDefault="003F1313" w:rsidP="00AD17AB">
      <w:pPr>
        <w:ind w:left="0" w:hanging="2"/>
        <w:jc w:val="both"/>
        <w:sectPr w:rsidR="00FB6621" w:rsidRPr="00DC3626" w:rsidSect="00D968C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418" w:gutter="0"/>
          <w:pgNumType w:start="1"/>
          <w:cols w:space="720"/>
          <w:titlePg/>
          <w:docGrid w:linePitch="326"/>
        </w:sectPr>
      </w:pPr>
      <w:r w:rsidRPr="00DC3626">
        <w:t>The</w:t>
      </w:r>
      <w:r w:rsidR="00BA63E3" w:rsidRPr="00DC3626">
        <w:t xml:space="preserve"> funding received through the</w:t>
      </w:r>
      <w:r w:rsidRPr="00DC3626">
        <w:t xml:space="preserve"> </w:t>
      </w:r>
      <w:r w:rsidR="0097191E" w:rsidRPr="00DC3626">
        <w:t xml:space="preserve">MPTF </w:t>
      </w:r>
      <w:r w:rsidRPr="00DC3626">
        <w:t>to support for NISR were catalytic to ensure a coordinated and coherent UN support to reinforce sectoral MISs and administrative data systems such as</w:t>
      </w:r>
      <w:r w:rsidR="0097191E" w:rsidRPr="00DC3626">
        <w:t xml:space="preserve"> DHS 2019/2020 and 2022 Census preparatory activities</w:t>
      </w:r>
      <w:r w:rsidRPr="00DC3626">
        <w:t xml:space="preserve">. UN participating agencies in the JP </w:t>
      </w:r>
      <w:r w:rsidR="00FD0165" w:rsidRPr="00DC3626">
        <w:t xml:space="preserve">on data </w:t>
      </w:r>
      <w:r w:rsidRPr="00DC3626">
        <w:t>worked through the N</w:t>
      </w:r>
      <w:r w:rsidR="00FD0165" w:rsidRPr="00DC3626">
        <w:t>SD</w:t>
      </w:r>
      <w:r w:rsidRPr="00DC3626">
        <w:t>S steering committee to support NISR in refining and implementing its NSDS3 strategy in collaboration with other development partners and using other sources of funds to amplify their contributions to the JP on data for data generation and use of evidence based planning for transformational governance. The reports/publications produced in partnership with the National Institute of Statistics of Rwanda (NISR) such as the “Rapid Gender Assessment on the Impact of Covid-19 on women and men in Rwanda’’ (December 2020) in partnership with the Ministry of Gender and Family Planning (MIGEPROF) have produced data ranging from the impact of Covid-19 on economic activities, businesses, ICT use, access to health services</w:t>
      </w:r>
      <w:r w:rsidR="00A7610D" w:rsidRPr="00DC3626">
        <w:t xml:space="preserve"> and</w:t>
      </w:r>
      <w:r w:rsidRPr="00DC3626">
        <w:t xml:space="preserve"> gender based violence</w:t>
      </w:r>
      <w:r w:rsidR="002740D4" w:rsidRPr="00DC3626">
        <w:t xml:space="preserve">. </w:t>
      </w:r>
      <w:r w:rsidRPr="00DC3626">
        <w:t>The</w:t>
      </w:r>
      <w:r w:rsidR="002740D4" w:rsidRPr="00DC3626">
        <w:t xml:space="preserve"> new evidence from DHS2019/2020, EICV 2019/2020 and the upcoming 2022 Census reports just to name a few, will be critical for </w:t>
      </w:r>
      <w:proofErr w:type="gramStart"/>
      <w:r w:rsidR="002740D4" w:rsidRPr="00DC3626">
        <w:t>evidence</w:t>
      </w:r>
      <w:r w:rsidR="00A7610D" w:rsidRPr="00DC3626">
        <w:t xml:space="preserve"> </w:t>
      </w:r>
      <w:r w:rsidR="002740D4" w:rsidRPr="00DC3626">
        <w:t>based</w:t>
      </w:r>
      <w:proofErr w:type="gramEnd"/>
      <w:r w:rsidR="002740D4" w:rsidRPr="00DC3626">
        <w:t xml:space="preserve"> policy planning for the next </w:t>
      </w:r>
      <w:r w:rsidR="0098753C" w:rsidRPr="00DC3626">
        <w:t>generation of</w:t>
      </w:r>
      <w:r w:rsidR="002740D4" w:rsidRPr="00DC3626">
        <w:t xml:space="preserve"> </w:t>
      </w:r>
      <w:r w:rsidR="0098753C" w:rsidRPr="00DC3626">
        <w:t>government plans such</w:t>
      </w:r>
      <w:r w:rsidR="002740D4" w:rsidRPr="00DC3626">
        <w:t xml:space="preserve"> as the second National Strategy for Transformation. </w:t>
      </w:r>
    </w:p>
    <w:p w14:paraId="34C3334E" w14:textId="77777777" w:rsidR="00FB6621" w:rsidRPr="00DC3626" w:rsidRDefault="003F1313" w:rsidP="00AD17AB">
      <w:pPr>
        <w:pBdr>
          <w:top w:val="nil"/>
          <w:left w:val="nil"/>
          <w:bottom w:val="nil"/>
          <w:right w:val="nil"/>
          <w:between w:val="nil"/>
        </w:pBdr>
        <w:tabs>
          <w:tab w:val="left" w:pos="360"/>
        </w:tabs>
        <w:spacing w:line="240" w:lineRule="auto"/>
        <w:ind w:left="0" w:hanging="2"/>
        <w:jc w:val="both"/>
        <w:rPr>
          <w:rFonts w:eastAsia="Bookman Old Style"/>
          <w:color w:val="000000"/>
        </w:rPr>
      </w:pPr>
      <w:r w:rsidRPr="00DC3626">
        <w:rPr>
          <w:noProof/>
        </w:rPr>
        <w:lastRenderedPageBreak/>
        <mc:AlternateContent>
          <mc:Choice Requires="wps">
            <w:drawing>
              <wp:anchor distT="0" distB="0" distL="114300" distR="114300" simplePos="0" relativeHeight="251663360" behindDoc="0" locked="0" layoutInCell="1" hidden="0" allowOverlap="1" wp14:anchorId="4AA3E2F7" wp14:editId="0C46EB36">
                <wp:simplePos x="0" y="0"/>
                <wp:positionH relativeFrom="column">
                  <wp:posOffset>-520699</wp:posOffset>
                </wp:positionH>
                <wp:positionV relativeFrom="paragraph">
                  <wp:posOffset>-177799</wp:posOffset>
                </wp:positionV>
                <wp:extent cx="9455785" cy="300990"/>
                <wp:effectExtent l="0" t="0" r="0" b="0"/>
                <wp:wrapNone/>
                <wp:docPr id="1026" name="Rectangle 1026"/>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20368BF1" w14:textId="77777777" w:rsidR="00FB6621" w:rsidRDefault="003F1313">
                            <w:pPr>
                              <w:spacing w:line="240" w:lineRule="auto"/>
                              <w:ind w:left="0" w:hanging="2"/>
                              <w:jc w:val="center"/>
                            </w:pPr>
                            <w:r>
                              <w:rPr>
                                <w:rFonts w:ascii="Arial" w:eastAsia="Arial" w:hAnsi="Arial" w:cs="Arial"/>
                                <w:b/>
                                <w:color w:val="000000"/>
                              </w:rPr>
                              <w:t>ii) Indicator Based Performance Assessment:</w:t>
                            </w:r>
                          </w:p>
                          <w:p w14:paraId="67A35472" w14:textId="77777777" w:rsidR="00FB6621" w:rsidRDefault="00FB662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AA3E2F7" id="Rectangle 1026" o:spid="_x0000_s1029" style="position:absolute;left:0;text-align:left;margin-left:-41pt;margin-top:-14pt;width:744.55pt;height:2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" fillcolor="#f2f2f2" strokecolor="#d8d8d8">
                <v:stroke startarrowwidth="narrow" startarrowlength="short" endarrowwidth="narrow" endarrowlength="short"/>
                <v:textbox inset="2.53958mm,1.2694mm,2.53958mm,1.2694mm">
                  <w:txbxContent>
                    <w:p w14:paraId="20368BF1" w14:textId="77777777" w:rsidR="00FB6621" w:rsidRDefault="003F1313">
                      <w:pPr>
                        <w:spacing w:line="240" w:lineRule="auto"/>
                        <w:ind w:left="0" w:hanging="2"/>
                        <w:jc w:val="center"/>
                      </w:pPr>
                      <w:r>
                        <w:rPr>
                          <w:rFonts w:ascii="Arial" w:eastAsia="Arial" w:hAnsi="Arial" w:cs="Arial"/>
                          <w:b/>
                          <w:color w:val="000000"/>
                        </w:rPr>
                        <w:t>ii) Indicator Based Performance Assessment:</w:t>
                      </w:r>
                    </w:p>
                    <w:p w14:paraId="67A35472" w14:textId="77777777" w:rsidR="00FB6621" w:rsidRDefault="00FB6621">
                      <w:pPr>
                        <w:spacing w:line="240" w:lineRule="auto"/>
                        <w:ind w:left="0" w:hanging="2"/>
                      </w:pPr>
                    </w:p>
                  </w:txbxContent>
                </v:textbox>
              </v:rect>
            </w:pict>
          </mc:Fallback>
        </mc:AlternateContent>
      </w:r>
    </w:p>
    <w:p w14:paraId="2B923D7B" w14:textId="77777777" w:rsidR="00FB6621" w:rsidRPr="00DC3626" w:rsidRDefault="00FB6621" w:rsidP="00AD17AB">
      <w:pPr>
        <w:pBdr>
          <w:top w:val="nil"/>
          <w:left w:val="nil"/>
          <w:bottom w:val="nil"/>
          <w:right w:val="nil"/>
          <w:between w:val="nil"/>
        </w:pBdr>
        <w:spacing w:line="240" w:lineRule="auto"/>
        <w:ind w:left="0" w:hanging="2"/>
        <w:jc w:val="both"/>
        <w:rPr>
          <w:rFonts w:eastAsia="Bookman Old Style"/>
          <w:color w:val="000000"/>
        </w:rPr>
      </w:pPr>
    </w:p>
    <w:tbl>
      <w:tblPr>
        <w:tblStyle w:val="a1"/>
        <w:tblW w:w="1425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5"/>
        <w:gridCol w:w="3745"/>
        <w:gridCol w:w="3570"/>
        <w:gridCol w:w="2674"/>
      </w:tblGrid>
      <w:tr w:rsidR="00FB6621" w:rsidRPr="00DC3626" w14:paraId="4A45DEDF" w14:textId="77777777" w:rsidTr="00DB6575">
        <w:trPr>
          <w:trHeight w:val="593"/>
        </w:trPr>
        <w:tc>
          <w:tcPr>
            <w:tcW w:w="4265" w:type="dxa"/>
            <w:tcBorders>
              <w:bottom w:val="single" w:sz="4" w:space="0" w:color="000000"/>
            </w:tcBorders>
          </w:tcPr>
          <w:p w14:paraId="244D6FA7"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p>
        </w:tc>
        <w:tc>
          <w:tcPr>
            <w:tcW w:w="3745" w:type="dxa"/>
            <w:tcBorders>
              <w:bottom w:val="single" w:sz="4" w:space="0" w:color="000000"/>
            </w:tcBorders>
          </w:tcPr>
          <w:p w14:paraId="49C11696" w14:textId="77777777" w:rsidR="00FB6621" w:rsidRPr="00DC3626" w:rsidRDefault="003F1313" w:rsidP="00AD17AB">
            <w:pPr>
              <w:ind w:left="0" w:hanging="2"/>
              <w:jc w:val="both"/>
            </w:pPr>
            <w:r w:rsidRPr="00DC3626">
              <w:rPr>
                <w:b/>
                <w:u w:val="single"/>
              </w:rPr>
              <w:t>Achieved</w:t>
            </w:r>
            <w:r w:rsidRPr="00DC3626">
              <w:rPr>
                <w:b/>
              </w:rPr>
              <w:t xml:space="preserve"> Indicator Targets</w:t>
            </w:r>
          </w:p>
        </w:tc>
        <w:tc>
          <w:tcPr>
            <w:tcW w:w="3570" w:type="dxa"/>
            <w:tcBorders>
              <w:bottom w:val="single" w:sz="4" w:space="0" w:color="000000"/>
            </w:tcBorders>
          </w:tcPr>
          <w:p w14:paraId="0F8C45D2" w14:textId="77777777" w:rsidR="00FB6621" w:rsidRPr="00DC3626" w:rsidRDefault="003F1313" w:rsidP="00AD17AB">
            <w:pPr>
              <w:ind w:left="0" w:hanging="2"/>
              <w:jc w:val="both"/>
            </w:pPr>
            <w:r w:rsidRPr="00DC3626">
              <w:rPr>
                <w:b/>
              </w:rPr>
              <w:t>Reasons for Variance with Planned Target (if any)</w:t>
            </w:r>
          </w:p>
        </w:tc>
        <w:tc>
          <w:tcPr>
            <w:tcW w:w="2674" w:type="dxa"/>
            <w:tcBorders>
              <w:bottom w:val="single" w:sz="4" w:space="0" w:color="000000"/>
            </w:tcBorders>
          </w:tcPr>
          <w:p w14:paraId="135F4E27" w14:textId="77777777" w:rsidR="00FB6621" w:rsidRPr="00DC3626" w:rsidRDefault="003F1313" w:rsidP="00AD17AB">
            <w:pPr>
              <w:ind w:left="0" w:hanging="2"/>
              <w:jc w:val="both"/>
            </w:pPr>
            <w:r w:rsidRPr="00DC3626">
              <w:rPr>
                <w:b/>
              </w:rPr>
              <w:t>Source of Verification</w:t>
            </w:r>
          </w:p>
        </w:tc>
      </w:tr>
      <w:tr w:rsidR="00FB6621" w:rsidRPr="00DC3626" w14:paraId="34AB7BB7" w14:textId="77777777" w:rsidTr="00DB6575">
        <w:tc>
          <w:tcPr>
            <w:tcW w:w="4265" w:type="dxa"/>
            <w:shd w:val="clear" w:color="auto" w:fill="D9D9D9"/>
          </w:tcPr>
          <w:p w14:paraId="7583ED65" w14:textId="77777777" w:rsidR="00FB6621" w:rsidRPr="00DC3626" w:rsidRDefault="003F1313" w:rsidP="00AD17AB">
            <w:pPr>
              <w:ind w:left="0" w:hanging="2"/>
              <w:jc w:val="both"/>
            </w:pPr>
            <w:r w:rsidRPr="00DC3626">
              <w:rPr>
                <w:i/>
                <w:u w:val="single"/>
              </w:rPr>
              <w:t>Outcome 6:</w:t>
            </w:r>
            <w:r w:rsidRPr="00DC3626">
              <w:t xml:space="preserve"> By 2023, people in Rwanda participate more actively in democratic and development process and benefit from transparent and accountable public and private sector institutions that develop </w:t>
            </w:r>
            <w:proofErr w:type="gramStart"/>
            <w:r w:rsidRPr="00DC3626">
              <w:t>evidence based</w:t>
            </w:r>
            <w:proofErr w:type="gramEnd"/>
            <w:r w:rsidRPr="00DC3626">
              <w:t xml:space="preserve"> policies and deliver quality services.</w:t>
            </w:r>
          </w:p>
          <w:p w14:paraId="61373A78" w14:textId="77777777" w:rsidR="00FB6621" w:rsidRPr="00DC3626" w:rsidRDefault="003F1313" w:rsidP="00AD17AB">
            <w:pPr>
              <w:ind w:left="0" w:hanging="2"/>
              <w:jc w:val="both"/>
            </w:pPr>
            <w:r w:rsidRPr="00DC3626">
              <w:rPr>
                <w:i/>
                <w:u w:val="single"/>
              </w:rPr>
              <w:t>Output 6.1.</w:t>
            </w:r>
            <w:r w:rsidRPr="00DC3626">
              <w:t xml:space="preserve"> Government institutions and civil society organizations at the national and sub national level have increased technical and financial capacity to generate, disseminate and use quality disaggregated data aligned to the SDGs to inform policies and </w:t>
            </w:r>
            <w:proofErr w:type="spellStart"/>
            <w:r w:rsidRPr="00DC3626">
              <w:t>programmes</w:t>
            </w:r>
            <w:proofErr w:type="spellEnd"/>
            <w:r w:rsidRPr="00DC3626">
              <w:t xml:space="preserve"> in development and humanitarian settings</w:t>
            </w:r>
          </w:p>
          <w:p w14:paraId="1ECAF453" w14:textId="77777777" w:rsidR="00FB6621" w:rsidRPr="00DC3626" w:rsidRDefault="00FB6621" w:rsidP="00AD17AB">
            <w:pPr>
              <w:ind w:left="0" w:hanging="2"/>
              <w:jc w:val="both"/>
              <w:rPr>
                <w:b/>
              </w:rPr>
            </w:pPr>
          </w:p>
          <w:p w14:paraId="6B0BC8C0" w14:textId="21F5710C" w:rsidR="00FB6621" w:rsidRPr="00DC3626" w:rsidRDefault="003F1313" w:rsidP="00AD17AB">
            <w:pPr>
              <w:ind w:left="0" w:hanging="2"/>
              <w:jc w:val="both"/>
              <w:rPr>
                <w:b/>
              </w:rPr>
            </w:pPr>
            <w:r w:rsidRPr="00DC3626">
              <w:rPr>
                <w:b/>
              </w:rPr>
              <w:t>Indicator</w:t>
            </w:r>
            <w:r w:rsidR="00F235AE" w:rsidRPr="00DC3626">
              <w:rPr>
                <w:b/>
              </w:rPr>
              <w:t xml:space="preserve"> </w:t>
            </w:r>
            <w:r w:rsidRPr="00DC3626">
              <w:rPr>
                <w:b/>
              </w:rPr>
              <w:t>6.1.1:</w:t>
            </w:r>
          </w:p>
          <w:p w14:paraId="3E215B38" w14:textId="77777777" w:rsidR="00FB6621" w:rsidRPr="00DC3626" w:rsidRDefault="003F1313" w:rsidP="00AD17AB">
            <w:pPr>
              <w:ind w:left="0" w:hanging="2"/>
              <w:jc w:val="both"/>
            </w:pPr>
            <w:r w:rsidRPr="00DC3626">
              <w:t>Number of main national data collection exercise supported</w:t>
            </w:r>
          </w:p>
          <w:p w14:paraId="20B55BB9" w14:textId="77777777" w:rsidR="00FB6621" w:rsidRPr="00DC3626" w:rsidRDefault="003F1313" w:rsidP="00AD17AB">
            <w:pPr>
              <w:ind w:left="0" w:hanging="2"/>
              <w:jc w:val="both"/>
            </w:pPr>
            <w:r w:rsidRPr="00DC3626">
              <w:t>Baseline:4th Population and Housing Census, 2014/2015 DHS, 2013/2014 EICV, Gender statistics report</w:t>
            </w:r>
          </w:p>
          <w:p w14:paraId="688C7CA8" w14:textId="77777777" w:rsidR="00FB6621" w:rsidRPr="00DC3626" w:rsidRDefault="003F1313" w:rsidP="00AD17AB">
            <w:pPr>
              <w:ind w:left="0" w:hanging="2"/>
              <w:jc w:val="both"/>
            </w:pPr>
            <w:r w:rsidRPr="00DC3626">
              <w:rPr>
                <w:b/>
              </w:rPr>
              <w:t>Planned Target:</w:t>
            </w:r>
            <w:r w:rsidRPr="00DC3626">
              <w:t>5 (2022 Census Project Document; EICV; 2019/2020 RDHS, Gender statistical reports),</w:t>
            </w:r>
          </w:p>
          <w:p w14:paraId="70971890"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p>
        </w:tc>
        <w:tc>
          <w:tcPr>
            <w:tcW w:w="3745" w:type="dxa"/>
            <w:shd w:val="clear" w:color="auto" w:fill="D9D9D9"/>
          </w:tcPr>
          <w:p w14:paraId="6F963CDA" w14:textId="77777777" w:rsidR="00FB6621" w:rsidRPr="00DC3626" w:rsidRDefault="003F1313" w:rsidP="00AD17AB">
            <w:pPr>
              <w:pBdr>
                <w:top w:val="nil"/>
                <w:left w:val="nil"/>
                <w:bottom w:val="nil"/>
                <w:right w:val="nil"/>
                <w:between w:val="nil"/>
              </w:pBdr>
              <w:spacing w:line="240" w:lineRule="auto"/>
              <w:ind w:left="0" w:hanging="2"/>
              <w:jc w:val="both"/>
            </w:pPr>
            <w:r w:rsidRPr="00DC3626">
              <w:t xml:space="preserve">The 2019-2020 DHS data collection was successfully completed and the data analysis is ongoing , </w:t>
            </w:r>
            <w:hyperlink r:id="rId19">
              <w:r w:rsidRPr="00DC3626">
                <w:rPr>
                  <w:color w:val="1155CC"/>
                  <w:u w:val="single"/>
                </w:rPr>
                <w:t>the Key indicator report</w:t>
              </w:r>
            </w:hyperlink>
            <w:r w:rsidRPr="00DC3626">
              <w:t xml:space="preserve"> is available, and the final report will be ready before June 2021.</w:t>
            </w:r>
          </w:p>
          <w:p w14:paraId="71A970CD" w14:textId="77777777" w:rsidR="00FB6621" w:rsidRPr="00DC3626" w:rsidRDefault="00FB6621" w:rsidP="00AD17AB">
            <w:pPr>
              <w:pBdr>
                <w:top w:val="nil"/>
                <w:left w:val="nil"/>
                <w:bottom w:val="nil"/>
                <w:right w:val="nil"/>
                <w:between w:val="nil"/>
              </w:pBdr>
              <w:spacing w:line="240" w:lineRule="auto"/>
              <w:ind w:left="0" w:hanging="2"/>
              <w:jc w:val="both"/>
            </w:pPr>
          </w:p>
          <w:p w14:paraId="0C596130" w14:textId="2C5AC2E0" w:rsidR="00FB6621" w:rsidRPr="00DC3626" w:rsidRDefault="003F1313" w:rsidP="00AD17AB">
            <w:pPr>
              <w:pBdr>
                <w:top w:val="nil"/>
                <w:left w:val="nil"/>
                <w:bottom w:val="nil"/>
                <w:right w:val="nil"/>
                <w:between w:val="nil"/>
              </w:pBdr>
              <w:spacing w:line="240" w:lineRule="auto"/>
              <w:ind w:left="0" w:hanging="2"/>
              <w:jc w:val="both"/>
            </w:pPr>
            <w:r w:rsidRPr="00DC3626">
              <w:t xml:space="preserve">The 2022 PHC </w:t>
            </w:r>
            <w:r w:rsidR="00BA63E3" w:rsidRPr="00DC3626">
              <w:t>approved project</w:t>
            </w:r>
            <w:r w:rsidRPr="00DC3626">
              <w:t xml:space="preserve"> document available, and preparation phases are ongoing</w:t>
            </w:r>
          </w:p>
          <w:p w14:paraId="5BF21387" w14:textId="77777777" w:rsidR="00FB6621" w:rsidRPr="00DC3626" w:rsidRDefault="00FB6621" w:rsidP="00AD17AB">
            <w:pPr>
              <w:pBdr>
                <w:top w:val="nil"/>
                <w:left w:val="nil"/>
                <w:bottom w:val="nil"/>
                <w:right w:val="nil"/>
                <w:between w:val="nil"/>
              </w:pBdr>
              <w:spacing w:line="240" w:lineRule="auto"/>
              <w:ind w:left="0" w:hanging="2"/>
              <w:jc w:val="both"/>
            </w:pPr>
          </w:p>
          <w:p w14:paraId="70E3F882" w14:textId="77777777" w:rsidR="00FB6621" w:rsidRPr="00DC3626" w:rsidRDefault="003F1313" w:rsidP="00AD17AB">
            <w:pPr>
              <w:pBdr>
                <w:top w:val="nil"/>
                <w:left w:val="nil"/>
                <w:bottom w:val="nil"/>
                <w:right w:val="nil"/>
                <w:between w:val="nil"/>
              </w:pBdr>
              <w:spacing w:line="240" w:lineRule="auto"/>
              <w:ind w:left="0" w:hanging="2"/>
              <w:jc w:val="both"/>
            </w:pPr>
            <w:r w:rsidRPr="00DC3626">
              <w:t>The 2019-2020 EICV data collection was successfully completed, and data analysis is ongoing. the final report will be available before June 2021</w:t>
            </w:r>
          </w:p>
          <w:p w14:paraId="74C18497" w14:textId="77777777" w:rsidR="00FB6621" w:rsidRPr="00DC3626" w:rsidRDefault="00FB6621" w:rsidP="00AD17AB">
            <w:pPr>
              <w:pBdr>
                <w:top w:val="nil"/>
                <w:left w:val="nil"/>
                <w:bottom w:val="nil"/>
                <w:right w:val="nil"/>
                <w:between w:val="nil"/>
              </w:pBdr>
              <w:spacing w:line="240" w:lineRule="auto"/>
              <w:ind w:left="0" w:hanging="2"/>
              <w:jc w:val="both"/>
            </w:pPr>
          </w:p>
          <w:p w14:paraId="3F088E51" w14:textId="77777777" w:rsidR="00FB6621" w:rsidRPr="00DC3626" w:rsidRDefault="00FB6621" w:rsidP="00AD17AB">
            <w:pPr>
              <w:pBdr>
                <w:top w:val="nil"/>
                <w:left w:val="nil"/>
                <w:bottom w:val="nil"/>
                <w:right w:val="nil"/>
                <w:between w:val="nil"/>
              </w:pBdr>
              <w:spacing w:line="240" w:lineRule="auto"/>
              <w:ind w:left="0" w:hanging="2"/>
              <w:jc w:val="both"/>
            </w:pPr>
          </w:p>
          <w:p w14:paraId="46487DD6" w14:textId="77777777" w:rsidR="00FB6621" w:rsidRPr="00DC3626" w:rsidRDefault="003A150D" w:rsidP="00AD17AB">
            <w:pPr>
              <w:pBdr>
                <w:top w:val="nil"/>
                <w:left w:val="nil"/>
                <w:bottom w:val="nil"/>
                <w:right w:val="nil"/>
                <w:between w:val="nil"/>
              </w:pBdr>
              <w:spacing w:line="240" w:lineRule="auto"/>
              <w:ind w:left="0" w:hanging="2"/>
              <w:jc w:val="both"/>
            </w:pPr>
            <w:hyperlink r:id="rId20">
              <w:r w:rsidR="003F1313" w:rsidRPr="00DC3626">
                <w:rPr>
                  <w:color w:val="1155CC"/>
                  <w:u w:val="single"/>
                </w:rPr>
                <w:t>The 2019 Gender statistics report</w:t>
              </w:r>
            </w:hyperlink>
            <w:r w:rsidR="003F1313" w:rsidRPr="00DC3626">
              <w:t xml:space="preserve"> is available</w:t>
            </w:r>
          </w:p>
        </w:tc>
        <w:tc>
          <w:tcPr>
            <w:tcW w:w="3570" w:type="dxa"/>
            <w:shd w:val="clear" w:color="auto" w:fill="D9D9D9"/>
          </w:tcPr>
          <w:p w14:paraId="66104E5C" w14:textId="77777777" w:rsidR="00FB6621" w:rsidRPr="00DC3626" w:rsidRDefault="003F1313" w:rsidP="00AD17AB">
            <w:pPr>
              <w:pBdr>
                <w:top w:val="nil"/>
                <w:left w:val="nil"/>
                <w:bottom w:val="nil"/>
                <w:right w:val="nil"/>
                <w:between w:val="nil"/>
              </w:pBdr>
              <w:spacing w:line="240" w:lineRule="auto"/>
              <w:ind w:left="0" w:hanging="2"/>
              <w:jc w:val="both"/>
            </w:pPr>
            <w:r w:rsidRPr="00DC3626">
              <w:t>COVID-19 has imposed movement restrictions country wide and consequently affected the ongoing data collection exercise.</w:t>
            </w:r>
          </w:p>
          <w:p w14:paraId="1A9B148A" w14:textId="4694AD07" w:rsidR="00FB6621" w:rsidRPr="00DC3626" w:rsidRDefault="003F1313" w:rsidP="00AD17AB">
            <w:pPr>
              <w:pBdr>
                <w:top w:val="nil"/>
                <w:left w:val="nil"/>
                <w:bottom w:val="nil"/>
                <w:right w:val="nil"/>
                <w:between w:val="nil"/>
              </w:pBdr>
              <w:spacing w:line="240" w:lineRule="auto"/>
              <w:ind w:left="0" w:hanging="2"/>
              <w:jc w:val="both"/>
            </w:pPr>
            <w:r w:rsidRPr="00DC3626">
              <w:t xml:space="preserve">In addition, the COVID-19 prevention measures </w:t>
            </w:r>
            <w:r w:rsidR="00E40EB0" w:rsidRPr="00DC3626">
              <w:t>have</w:t>
            </w:r>
            <w:r w:rsidRPr="00DC3626">
              <w:t xml:space="preserve"> led to increase in the allocated budget</w:t>
            </w:r>
          </w:p>
        </w:tc>
        <w:tc>
          <w:tcPr>
            <w:tcW w:w="2674" w:type="dxa"/>
            <w:shd w:val="clear" w:color="auto" w:fill="D9D9D9"/>
          </w:tcPr>
          <w:p w14:paraId="7953754D" w14:textId="77777777" w:rsidR="00BA63E3" w:rsidRPr="00DC3626" w:rsidRDefault="003F1313" w:rsidP="00AD17AB">
            <w:pPr>
              <w:pBdr>
                <w:top w:val="nil"/>
                <w:left w:val="nil"/>
                <w:bottom w:val="nil"/>
                <w:right w:val="nil"/>
                <w:between w:val="nil"/>
              </w:pBdr>
              <w:spacing w:line="240" w:lineRule="auto"/>
              <w:ind w:left="0" w:hanging="2"/>
              <w:jc w:val="both"/>
            </w:pPr>
            <w:r w:rsidRPr="00DC3626">
              <w:t>NISR website</w:t>
            </w:r>
            <w:r w:rsidR="00BA63E3" w:rsidRPr="00DC3626">
              <w:t xml:space="preserve"> </w:t>
            </w:r>
          </w:p>
          <w:p w14:paraId="5B39C2F3" w14:textId="77777777" w:rsidR="00BA63E3" w:rsidRPr="00DC3626" w:rsidRDefault="00BA63E3" w:rsidP="00AD17AB">
            <w:pPr>
              <w:pBdr>
                <w:top w:val="nil"/>
                <w:left w:val="nil"/>
                <w:bottom w:val="nil"/>
                <w:right w:val="nil"/>
                <w:between w:val="nil"/>
              </w:pBdr>
              <w:spacing w:line="240" w:lineRule="auto"/>
              <w:ind w:left="0" w:hanging="2"/>
              <w:jc w:val="both"/>
            </w:pPr>
          </w:p>
          <w:p w14:paraId="4A6FA1F0" w14:textId="5DFC316E" w:rsidR="00FB6621" w:rsidRPr="00DC3626" w:rsidRDefault="003A150D" w:rsidP="00AD17AB">
            <w:pPr>
              <w:pBdr>
                <w:top w:val="nil"/>
                <w:left w:val="nil"/>
                <w:bottom w:val="nil"/>
                <w:right w:val="nil"/>
                <w:between w:val="nil"/>
              </w:pBdr>
              <w:spacing w:line="240" w:lineRule="auto"/>
              <w:ind w:left="0" w:hanging="2"/>
              <w:jc w:val="both"/>
            </w:pPr>
            <w:hyperlink r:id="rId21" w:history="1">
              <w:r w:rsidR="00BA63E3" w:rsidRPr="00DC3626">
                <w:rPr>
                  <w:rStyle w:val="Hyperlink"/>
                </w:rPr>
                <w:t>http://statistics.gov.rw/publication/demographic-and-health-survey-20192020-key-indicators</w:t>
              </w:r>
            </w:hyperlink>
            <w:r w:rsidR="00BA63E3" w:rsidRPr="00DC3626">
              <w:t xml:space="preserve"> </w:t>
            </w:r>
          </w:p>
          <w:p w14:paraId="2AA43724" w14:textId="77777777" w:rsidR="00FB6621" w:rsidRPr="00DC3626" w:rsidRDefault="00FB6621" w:rsidP="00AD17AB">
            <w:pPr>
              <w:pBdr>
                <w:top w:val="nil"/>
                <w:left w:val="nil"/>
                <w:bottom w:val="nil"/>
                <w:right w:val="nil"/>
                <w:between w:val="nil"/>
              </w:pBdr>
              <w:spacing w:line="240" w:lineRule="auto"/>
              <w:ind w:left="0" w:hanging="2"/>
              <w:jc w:val="both"/>
            </w:pPr>
          </w:p>
          <w:p w14:paraId="61E16E5A" w14:textId="77777777" w:rsidR="00AC4642" w:rsidRPr="00DC3626" w:rsidRDefault="00AC4642" w:rsidP="00AD17AB">
            <w:pPr>
              <w:pBdr>
                <w:top w:val="nil"/>
                <w:left w:val="nil"/>
                <w:bottom w:val="nil"/>
                <w:right w:val="nil"/>
                <w:between w:val="nil"/>
              </w:pBdr>
              <w:spacing w:line="240" w:lineRule="auto"/>
              <w:ind w:left="0" w:hanging="2"/>
              <w:jc w:val="both"/>
            </w:pPr>
          </w:p>
          <w:p w14:paraId="71AB749B" w14:textId="77777777" w:rsidR="00AC4642" w:rsidRPr="00DC3626" w:rsidRDefault="00AC4642" w:rsidP="00AD17AB">
            <w:pPr>
              <w:pBdr>
                <w:top w:val="nil"/>
                <w:left w:val="nil"/>
                <w:bottom w:val="nil"/>
                <w:right w:val="nil"/>
                <w:between w:val="nil"/>
              </w:pBdr>
              <w:spacing w:line="240" w:lineRule="auto"/>
              <w:ind w:left="0" w:hanging="2"/>
              <w:jc w:val="both"/>
            </w:pPr>
          </w:p>
          <w:p w14:paraId="7E1ECBD1" w14:textId="77777777" w:rsidR="00AC4642" w:rsidRPr="00DC3626" w:rsidRDefault="00AC4642" w:rsidP="00AD17AB">
            <w:pPr>
              <w:pBdr>
                <w:top w:val="nil"/>
                <w:left w:val="nil"/>
                <w:bottom w:val="nil"/>
                <w:right w:val="nil"/>
                <w:between w:val="nil"/>
              </w:pBdr>
              <w:spacing w:line="240" w:lineRule="auto"/>
              <w:ind w:left="0" w:hanging="2"/>
              <w:jc w:val="both"/>
            </w:pPr>
          </w:p>
          <w:p w14:paraId="76EE22F4" w14:textId="77777777" w:rsidR="00AC4642" w:rsidRPr="00DC3626" w:rsidRDefault="00AC4642" w:rsidP="00AD17AB">
            <w:pPr>
              <w:pBdr>
                <w:top w:val="nil"/>
                <w:left w:val="nil"/>
                <w:bottom w:val="nil"/>
                <w:right w:val="nil"/>
                <w:between w:val="nil"/>
              </w:pBdr>
              <w:spacing w:line="240" w:lineRule="auto"/>
              <w:ind w:left="0" w:hanging="2"/>
              <w:jc w:val="both"/>
            </w:pPr>
          </w:p>
          <w:p w14:paraId="2D3A2150" w14:textId="77777777" w:rsidR="00AC4642" w:rsidRPr="00DC3626" w:rsidRDefault="00AC4642" w:rsidP="00AD17AB">
            <w:pPr>
              <w:pBdr>
                <w:top w:val="nil"/>
                <w:left w:val="nil"/>
                <w:bottom w:val="nil"/>
                <w:right w:val="nil"/>
                <w:between w:val="nil"/>
              </w:pBdr>
              <w:spacing w:line="240" w:lineRule="auto"/>
              <w:ind w:left="0" w:hanging="2"/>
              <w:jc w:val="both"/>
            </w:pPr>
          </w:p>
          <w:p w14:paraId="1EABD235" w14:textId="77777777" w:rsidR="00AC4642" w:rsidRPr="00DC3626" w:rsidRDefault="00AC4642" w:rsidP="00AD17AB">
            <w:pPr>
              <w:pBdr>
                <w:top w:val="nil"/>
                <w:left w:val="nil"/>
                <w:bottom w:val="nil"/>
                <w:right w:val="nil"/>
                <w:between w:val="nil"/>
              </w:pBdr>
              <w:spacing w:line="240" w:lineRule="auto"/>
              <w:ind w:left="0" w:hanging="2"/>
              <w:jc w:val="both"/>
            </w:pPr>
          </w:p>
          <w:p w14:paraId="3A9964A4" w14:textId="77777777" w:rsidR="00AC4642" w:rsidRPr="00DC3626" w:rsidRDefault="00AC4642" w:rsidP="00AD17AB">
            <w:pPr>
              <w:pBdr>
                <w:top w:val="nil"/>
                <w:left w:val="nil"/>
                <w:bottom w:val="nil"/>
                <w:right w:val="nil"/>
                <w:between w:val="nil"/>
              </w:pBdr>
              <w:spacing w:line="240" w:lineRule="auto"/>
              <w:ind w:left="0" w:hanging="2"/>
              <w:jc w:val="both"/>
            </w:pPr>
          </w:p>
          <w:p w14:paraId="3E13C399" w14:textId="77777777" w:rsidR="00AC4642" w:rsidRPr="00DC3626" w:rsidRDefault="00AC4642" w:rsidP="00AD17AB">
            <w:pPr>
              <w:pBdr>
                <w:top w:val="nil"/>
                <w:left w:val="nil"/>
                <w:bottom w:val="nil"/>
                <w:right w:val="nil"/>
                <w:between w:val="nil"/>
              </w:pBdr>
              <w:spacing w:line="240" w:lineRule="auto"/>
              <w:ind w:left="0" w:hanging="2"/>
              <w:jc w:val="both"/>
            </w:pPr>
          </w:p>
          <w:p w14:paraId="145B2806" w14:textId="77777777" w:rsidR="00AC4642" w:rsidRPr="00DC3626" w:rsidRDefault="00AC4642" w:rsidP="00AD17AB">
            <w:pPr>
              <w:pBdr>
                <w:top w:val="nil"/>
                <w:left w:val="nil"/>
                <w:bottom w:val="nil"/>
                <w:right w:val="nil"/>
                <w:between w:val="nil"/>
              </w:pBdr>
              <w:spacing w:line="240" w:lineRule="auto"/>
              <w:ind w:left="0" w:hanging="2"/>
              <w:jc w:val="both"/>
            </w:pPr>
          </w:p>
          <w:p w14:paraId="29DD48EC" w14:textId="77777777" w:rsidR="00AC4642" w:rsidRPr="00DC3626" w:rsidRDefault="00AC4642" w:rsidP="00AD17AB">
            <w:pPr>
              <w:pBdr>
                <w:top w:val="nil"/>
                <w:left w:val="nil"/>
                <w:bottom w:val="nil"/>
                <w:right w:val="nil"/>
                <w:between w:val="nil"/>
              </w:pBdr>
              <w:spacing w:line="240" w:lineRule="auto"/>
              <w:ind w:left="0" w:hanging="2"/>
              <w:jc w:val="both"/>
            </w:pPr>
          </w:p>
          <w:p w14:paraId="0689CDA9" w14:textId="77777777" w:rsidR="00AC4642" w:rsidRPr="00DC3626" w:rsidRDefault="00AC4642" w:rsidP="00AD17AB">
            <w:pPr>
              <w:pBdr>
                <w:top w:val="nil"/>
                <w:left w:val="nil"/>
                <w:bottom w:val="nil"/>
                <w:right w:val="nil"/>
                <w:between w:val="nil"/>
              </w:pBdr>
              <w:spacing w:line="240" w:lineRule="auto"/>
              <w:ind w:left="0" w:hanging="2"/>
              <w:jc w:val="both"/>
            </w:pPr>
          </w:p>
          <w:p w14:paraId="70ABCAD1" w14:textId="77777777" w:rsidR="00AC4642" w:rsidRPr="00DC3626" w:rsidRDefault="00AC4642" w:rsidP="00AD17AB">
            <w:pPr>
              <w:pBdr>
                <w:top w:val="nil"/>
                <w:left w:val="nil"/>
                <w:bottom w:val="nil"/>
                <w:right w:val="nil"/>
                <w:between w:val="nil"/>
              </w:pBdr>
              <w:spacing w:line="240" w:lineRule="auto"/>
              <w:ind w:left="0" w:hanging="2"/>
              <w:jc w:val="both"/>
            </w:pPr>
          </w:p>
          <w:p w14:paraId="35DBB301" w14:textId="5E6C0294" w:rsidR="00AC4642" w:rsidRPr="00DC3626" w:rsidRDefault="00AC4642" w:rsidP="00AD17AB">
            <w:pPr>
              <w:pBdr>
                <w:top w:val="nil"/>
                <w:left w:val="nil"/>
                <w:bottom w:val="nil"/>
                <w:right w:val="nil"/>
                <w:between w:val="nil"/>
              </w:pBdr>
              <w:spacing w:line="240" w:lineRule="auto"/>
              <w:ind w:left="0" w:hanging="2"/>
              <w:jc w:val="both"/>
              <w:rPr>
                <w:lang w:val="fr-FR"/>
              </w:rPr>
            </w:pPr>
            <w:r w:rsidRPr="00DC3626">
              <w:rPr>
                <w:lang w:val="fr-FR"/>
              </w:rPr>
              <w:t xml:space="preserve">Source </w:t>
            </w:r>
            <w:proofErr w:type="gramStart"/>
            <w:r w:rsidRPr="00DC3626">
              <w:rPr>
                <w:lang w:val="fr-FR"/>
              </w:rPr>
              <w:t>NISR:</w:t>
            </w:r>
            <w:proofErr w:type="gramEnd"/>
          </w:p>
          <w:p w14:paraId="65835E73" w14:textId="77777777" w:rsidR="00AC4642" w:rsidRPr="00DC3626" w:rsidRDefault="00AC4642" w:rsidP="00AD17AB">
            <w:pPr>
              <w:pBdr>
                <w:top w:val="nil"/>
                <w:left w:val="nil"/>
                <w:bottom w:val="nil"/>
                <w:right w:val="nil"/>
                <w:between w:val="nil"/>
              </w:pBdr>
              <w:spacing w:line="240" w:lineRule="auto"/>
              <w:ind w:left="0" w:hanging="2"/>
              <w:jc w:val="both"/>
              <w:rPr>
                <w:lang w:val="fr-FR"/>
              </w:rPr>
            </w:pPr>
          </w:p>
          <w:p w14:paraId="37A449AE" w14:textId="7FF03651" w:rsidR="00AC4642" w:rsidRPr="00DC3626" w:rsidRDefault="003A150D" w:rsidP="00AD17AB">
            <w:pPr>
              <w:pBdr>
                <w:top w:val="nil"/>
                <w:left w:val="nil"/>
                <w:bottom w:val="nil"/>
                <w:right w:val="nil"/>
                <w:between w:val="nil"/>
              </w:pBdr>
              <w:spacing w:line="240" w:lineRule="auto"/>
              <w:ind w:left="0" w:hanging="2"/>
              <w:jc w:val="both"/>
              <w:rPr>
                <w:lang w:val="fr-FR"/>
              </w:rPr>
            </w:pPr>
            <w:hyperlink r:id="rId22" w:history="1">
              <w:r w:rsidR="00AC4642" w:rsidRPr="00DC3626">
                <w:rPr>
                  <w:rStyle w:val="Hyperlink"/>
                  <w:lang w:val="fr-FR"/>
                </w:rPr>
                <w:t>http://statistics.gov.rw/publication/national-gender-statistics-report-2019</w:t>
              </w:r>
            </w:hyperlink>
            <w:r w:rsidR="00AC4642" w:rsidRPr="00DC3626">
              <w:rPr>
                <w:lang w:val="fr-FR"/>
              </w:rPr>
              <w:t xml:space="preserve"> </w:t>
            </w:r>
          </w:p>
        </w:tc>
      </w:tr>
      <w:tr w:rsidR="00FB6621" w:rsidRPr="00DC3626" w14:paraId="3CF2C61F" w14:textId="77777777" w:rsidTr="0046165A">
        <w:trPr>
          <w:trHeight w:val="1470"/>
        </w:trPr>
        <w:tc>
          <w:tcPr>
            <w:tcW w:w="4265" w:type="dxa"/>
            <w:vMerge w:val="restart"/>
          </w:tcPr>
          <w:p w14:paraId="31B5FDB6" w14:textId="77777777" w:rsidR="00FB6621" w:rsidRPr="00DC3626" w:rsidRDefault="003F1313" w:rsidP="00AD17AB">
            <w:pPr>
              <w:pBdr>
                <w:top w:val="nil"/>
                <w:left w:val="nil"/>
                <w:bottom w:val="nil"/>
                <w:right w:val="nil"/>
                <w:between w:val="nil"/>
              </w:pBdr>
              <w:spacing w:line="240" w:lineRule="auto"/>
              <w:ind w:left="0" w:hanging="2"/>
              <w:jc w:val="both"/>
            </w:pPr>
            <w:r w:rsidRPr="00DC3626">
              <w:rPr>
                <w:b/>
              </w:rPr>
              <w:t>Indicator 6.1.2</w:t>
            </w:r>
            <w:r w:rsidRPr="00DC3626">
              <w:t>:</w:t>
            </w:r>
          </w:p>
          <w:p w14:paraId="2DD30DFA" w14:textId="77777777" w:rsidR="00FB6621" w:rsidRPr="00DC3626" w:rsidRDefault="003F1313" w:rsidP="00AD17AB">
            <w:pPr>
              <w:pBdr>
                <w:top w:val="nil"/>
                <w:left w:val="nil"/>
                <w:bottom w:val="nil"/>
                <w:right w:val="nil"/>
                <w:between w:val="nil"/>
              </w:pBdr>
              <w:spacing w:line="240" w:lineRule="auto"/>
              <w:ind w:left="0" w:hanging="2"/>
              <w:jc w:val="both"/>
            </w:pPr>
            <w:r w:rsidRPr="00DC3626">
              <w:t>Sectoral MISs and administrative data systems fully functional.</w:t>
            </w:r>
          </w:p>
          <w:p w14:paraId="14CC0804" w14:textId="77777777" w:rsidR="00FB6621" w:rsidRPr="00DC3626" w:rsidRDefault="00FB6621" w:rsidP="00AD17AB">
            <w:pPr>
              <w:pBdr>
                <w:top w:val="nil"/>
                <w:left w:val="nil"/>
                <w:bottom w:val="nil"/>
                <w:right w:val="nil"/>
                <w:between w:val="nil"/>
              </w:pBdr>
              <w:spacing w:line="240" w:lineRule="auto"/>
              <w:ind w:left="0" w:hanging="2"/>
              <w:jc w:val="both"/>
            </w:pPr>
          </w:p>
          <w:p w14:paraId="725C2CE9" w14:textId="7C4283E2" w:rsidR="00FB6621" w:rsidRPr="00DC3626" w:rsidRDefault="003F1313" w:rsidP="00AD17AB">
            <w:pPr>
              <w:pBdr>
                <w:top w:val="nil"/>
                <w:left w:val="nil"/>
                <w:bottom w:val="nil"/>
                <w:right w:val="nil"/>
                <w:between w:val="nil"/>
              </w:pBdr>
              <w:spacing w:line="240" w:lineRule="auto"/>
              <w:ind w:left="0" w:hanging="2"/>
              <w:jc w:val="both"/>
            </w:pPr>
            <w:r w:rsidRPr="00DC3626">
              <w:rPr>
                <w:b/>
              </w:rPr>
              <w:t>Baseline</w:t>
            </w:r>
            <w:r w:rsidRPr="00DC3626">
              <w:t>:</w:t>
            </w:r>
            <w:r w:rsidR="00E40EB0" w:rsidRPr="00DC3626">
              <w:t xml:space="preserve"> </w:t>
            </w:r>
            <w:r w:rsidRPr="00DC3626">
              <w:t xml:space="preserve">No  </w:t>
            </w:r>
          </w:p>
          <w:p w14:paraId="5533CDF8" w14:textId="10E855EE" w:rsidR="00FB6621" w:rsidRPr="00DC3626" w:rsidRDefault="003F1313" w:rsidP="00AD17AB">
            <w:pPr>
              <w:pBdr>
                <w:top w:val="nil"/>
                <w:left w:val="nil"/>
                <w:bottom w:val="nil"/>
                <w:right w:val="nil"/>
                <w:between w:val="nil"/>
              </w:pBdr>
              <w:spacing w:line="240" w:lineRule="auto"/>
              <w:ind w:left="0" w:hanging="2"/>
              <w:jc w:val="both"/>
            </w:pPr>
            <w:r w:rsidRPr="00DC3626">
              <w:lastRenderedPageBreak/>
              <w:t>(CRVS,</w:t>
            </w:r>
            <w:r w:rsidR="00EB28FE" w:rsidRPr="00DC3626">
              <w:t xml:space="preserve"> </w:t>
            </w:r>
            <w:r w:rsidRPr="00DC3626">
              <w:t>GMIS,</w:t>
            </w:r>
            <w:r w:rsidR="00EB28FE" w:rsidRPr="00DC3626">
              <w:t xml:space="preserve"> </w:t>
            </w:r>
            <w:r w:rsidRPr="00DC3626">
              <w:t>HMIS and ID registration for refugees in place but not fully functional).</w:t>
            </w:r>
          </w:p>
          <w:p w14:paraId="3F718F84" w14:textId="77777777" w:rsidR="00FB6621" w:rsidRPr="00DC3626" w:rsidRDefault="00FB6621" w:rsidP="00AD17AB">
            <w:pPr>
              <w:pBdr>
                <w:top w:val="nil"/>
                <w:left w:val="nil"/>
                <w:bottom w:val="nil"/>
                <w:right w:val="nil"/>
                <w:between w:val="nil"/>
              </w:pBdr>
              <w:spacing w:line="240" w:lineRule="auto"/>
              <w:ind w:left="0" w:hanging="2"/>
              <w:jc w:val="both"/>
            </w:pPr>
          </w:p>
          <w:p w14:paraId="029B8E6D" w14:textId="3C354E73" w:rsidR="00FB6621" w:rsidRPr="00DC3626" w:rsidRDefault="003F1313" w:rsidP="00AD17AB">
            <w:pPr>
              <w:pBdr>
                <w:top w:val="nil"/>
                <w:left w:val="nil"/>
                <w:bottom w:val="nil"/>
                <w:right w:val="nil"/>
                <w:between w:val="nil"/>
              </w:pBdr>
              <w:spacing w:line="240" w:lineRule="auto"/>
              <w:ind w:left="0" w:hanging="2"/>
              <w:jc w:val="both"/>
            </w:pPr>
            <w:r w:rsidRPr="00DC3626">
              <w:rPr>
                <w:b/>
              </w:rPr>
              <w:t>Planned target:</w:t>
            </w:r>
            <w:r w:rsidR="00EB28FE" w:rsidRPr="00DC3626">
              <w:rPr>
                <w:b/>
              </w:rPr>
              <w:t xml:space="preserve"> </w:t>
            </w:r>
            <w:r w:rsidRPr="00DC3626">
              <w:t xml:space="preserve">Yes </w:t>
            </w:r>
          </w:p>
          <w:p w14:paraId="24B3AC6A" w14:textId="77777777" w:rsidR="00FB6621" w:rsidRPr="00DC3626" w:rsidRDefault="00FB6621" w:rsidP="00AD17AB">
            <w:pPr>
              <w:pBdr>
                <w:top w:val="nil"/>
                <w:left w:val="nil"/>
                <w:bottom w:val="nil"/>
                <w:right w:val="nil"/>
                <w:between w:val="nil"/>
              </w:pBdr>
              <w:spacing w:line="240" w:lineRule="auto"/>
              <w:ind w:left="0" w:hanging="2"/>
              <w:jc w:val="both"/>
            </w:pPr>
          </w:p>
          <w:p w14:paraId="1BEA168F" w14:textId="77777777" w:rsidR="00FB6621" w:rsidRPr="00DC3626" w:rsidRDefault="003F1313" w:rsidP="00AD17AB">
            <w:pPr>
              <w:pBdr>
                <w:top w:val="nil"/>
                <w:left w:val="nil"/>
                <w:bottom w:val="nil"/>
                <w:right w:val="nil"/>
                <w:between w:val="nil"/>
              </w:pBdr>
              <w:spacing w:line="240" w:lineRule="auto"/>
              <w:ind w:left="0" w:hanging="2"/>
              <w:jc w:val="both"/>
              <w:rPr>
                <w:color w:val="000000"/>
              </w:rPr>
            </w:pPr>
            <w:r w:rsidRPr="00DC3626">
              <w:t>(CRVS, GMIS, HMIS fully functional and producing timely, quality data, Refugees ID Registration fully functional).</w:t>
            </w:r>
          </w:p>
        </w:tc>
        <w:tc>
          <w:tcPr>
            <w:tcW w:w="3745" w:type="dxa"/>
          </w:tcPr>
          <w:p w14:paraId="7E703154" w14:textId="77777777" w:rsidR="00FB6621" w:rsidRPr="00DC3626" w:rsidRDefault="003F1313" w:rsidP="00AD17AB">
            <w:pPr>
              <w:pBdr>
                <w:top w:val="nil"/>
                <w:left w:val="nil"/>
                <w:bottom w:val="nil"/>
                <w:right w:val="nil"/>
                <w:between w:val="nil"/>
              </w:pBdr>
              <w:spacing w:line="240" w:lineRule="auto"/>
              <w:ind w:left="0" w:hanging="2"/>
              <w:jc w:val="both"/>
              <w:rPr>
                <w:color w:val="00B050"/>
              </w:rPr>
            </w:pPr>
            <w:r w:rsidRPr="00DC3626">
              <w:lastRenderedPageBreak/>
              <w:t xml:space="preserve">The CRVS is online and now functional at hospital level and recorded 87% of births and 31% of deaths in 2019. </w:t>
            </w:r>
            <w:hyperlink r:id="rId23">
              <w:r w:rsidRPr="00DC3626">
                <w:rPr>
                  <w:color w:val="1155CC"/>
                  <w:u w:val="single"/>
                </w:rPr>
                <w:t xml:space="preserve">First Rwanda Vital statistics report </w:t>
              </w:r>
            </w:hyperlink>
            <w:r w:rsidRPr="00DC3626">
              <w:t>released during the reporting period.</w:t>
            </w:r>
          </w:p>
          <w:p w14:paraId="31216B5D" w14:textId="77777777" w:rsidR="00FB6621" w:rsidRPr="00DC3626" w:rsidRDefault="00FB6621" w:rsidP="00AD17AB">
            <w:pPr>
              <w:pBdr>
                <w:top w:val="nil"/>
                <w:left w:val="nil"/>
                <w:bottom w:val="nil"/>
                <w:right w:val="nil"/>
                <w:between w:val="nil"/>
              </w:pBdr>
              <w:spacing w:line="240" w:lineRule="auto"/>
              <w:ind w:left="0" w:hanging="2"/>
              <w:jc w:val="both"/>
              <w:rPr>
                <w:color w:val="00B050"/>
              </w:rPr>
            </w:pPr>
          </w:p>
          <w:p w14:paraId="6A208E66" w14:textId="77777777" w:rsidR="00FB6621" w:rsidRPr="00DC3626" w:rsidRDefault="00FB6621" w:rsidP="00AD17AB">
            <w:pPr>
              <w:ind w:left="0" w:hanging="2"/>
              <w:jc w:val="both"/>
              <w:rPr>
                <w:color w:val="00B050"/>
              </w:rPr>
            </w:pPr>
          </w:p>
        </w:tc>
        <w:tc>
          <w:tcPr>
            <w:tcW w:w="3570" w:type="dxa"/>
          </w:tcPr>
          <w:p w14:paraId="7E03C10F" w14:textId="77777777" w:rsidR="00FB6621" w:rsidRPr="00DC3626" w:rsidRDefault="003F1313" w:rsidP="00AD17AB">
            <w:pPr>
              <w:ind w:left="0" w:hanging="2"/>
              <w:jc w:val="both"/>
            </w:pPr>
            <w:r w:rsidRPr="00DC3626">
              <w:lastRenderedPageBreak/>
              <w:t xml:space="preserve">The high proportion of deaths (nearly 60%) occurring outside the hospitals requires the scale-up of techniques such as verbal autopsy to strengthen the CRVS system nationwide. </w:t>
            </w:r>
          </w:p>
        </w:tc>
        <w:tc>
          <w:tcPr>
            <w:tcW w:w="2674" w:type="dxa"/>
            <w:vAlign w:val="center"/>
          </w:tcPr>
          <w:p w14:paraId="71124CC4" w14:textId="77777777" w:rsidR="00FB6621" w:rsidRPr="00DC3626" w:rsidRDefault="003F1313" w:rsidP="0046165A">
            <w:pPr>
              <w:spacing w:before="240" w:after="240"/>
              <w:ind w:left="0" w:hanging="2"/>
            </w:pPr>
            <w:r w:rsidRPr="00DC3626">
              <w:t>2019 NISR Vital Statistics</w:t>
            </w:r>
          </w:p>
          <w:p w14:paraId="6617DFD4" w14:textId="77777777" w:rsidR="00FB6621" w:rsidRPr="00DC3626" w:rsidRDefault="003A150D" w:rsidP="0046165A">
            <w:pPr>
              <w:pBdr>
                <w:top w:val="nil"/>
                <w:left w:val="nil"/>
                <w:bottom w:val="nil"/>
                <w:right w:val="nil"/>
                <w:between w:val="nil"/>
              </w:pBdr>
              <w:spacing w:line="240" w:lineRule="auto"/>
              <w:ind w:left="0" w:hanging="2"/>
            </w:pPr>
            <w:hyperlink r:id="rId24">
              <w:r w:rsidR="003F1313" w:rsidRPr="00DC3626">
                <w:rPr>
                  <w:color w:val="1155CC"/>
                  <w:u w:val="single"/>
                </w:rPr>
                <w:t>https://www.statistics.gov.rw/publication/rwanda-</w:t>
              </w:r>
              <w:r w:rsidR="003F1313" w:rsidRPr="00DC3626">
                <w:rPr>
                  <w:color w:val="1155CC"/>
                  <w:u w:val="single"/>
                </w:rPr>
                <w:lastRenderedPageBreak/>
                <w:t>vital-statistics-report-2019</w:t>
              </w:r>
            </w:hyperlink>
          </w:p>
        </w:tc>
      </w:tr>
      <w:tr w:rsidR="00FB6621" w:rsidRPr="00DC3626" w14:paraId="78091F8A" w14:textId="77777777" w:rsidTr="0046165A">
        <w:tc>
          <w:tcPr>
            <w:tcW w:w="4265" w:type="dxa"/>
            <w:vMerge/>
          </w:tcPr>
          <w:p w14:paraId="48A761A3" w14:textId="77777777" w:rsidR="00FB6621" w:rsidRPr="00DC3626" w:rsidRDefault="00FB6621" w:rsidP="00AD17AB">
            <w:pPr>
              <w:widowControl w:val="0"/>
              <w:pBdr>
                <w:top w:val="nil"/>
                <w:left w:val="nil"/>
                <w:bottom w:val="nil"/>
                <w:right w:val="nil"/>
                <w:between w:val="nil"/>
              </w:pBdr>
              <w:spacing w:line="276" w:lineRule="auto"/>
              <w:ind w:left="0" w:hanging="2"/>
              <w:jc w:val="both"/>
              <w:rPr>
                <w:rFonts w:eastAsia="Bookman Old Style"/>
                <w:color w:val="000000"/>
              </w:rPr>
            </w:pPr>
          </w:p>
        </w:tc>
        <w:tc>
          <w:tcPr>
            <w:tcW w:w="3745" w:type="dxa"/>
          </w:tcPr>
          <w:p w14:paraId="585983E7" w14:textId="117499E3" w:rsidR="00FB6621" w:rsidRPr="00DC3626" w:rsidRDefault="003F1313" w:rsidP="00AD17AB">
            <w:pPr>
              <w:ind w:left="0" w:hanging="2"/>
              <w:jc w:val="both"/>
              <w:rPr>
                <w:color w:val="00B050"/>
              </w:rPr>
            </w:pPr>
            <w:r w:rsidRPr="00DC3626">
              <w:t>HMIS</w:t>
            </w:r>
            <w:r w:rsidR="00FD0165" w:rsidRPr="00DC3626">
              <w:t xml:space="preserve"> (health management information </w:t>
            </w:r>
            <w:proofErr w:type="gramStart"/>
            <w:r w:rsidR="00FD0165" w:rsidRPr="00DC3626">
              <w:t xml:space="preserve">systems) </w:t>
            </w:r>
            <w:r w:rsidRPr="00DC3626">
              <w:t xml:space="preserve"> is</w:t>
            </w:r>
            <w:proofErr w:type="gramEnd"/>
            <w:r w:rsidRPr="00DC3626">
              <w:t xml:space="preserve"> functional with some missing indicators especially those on adolescents and youth</w:t>
            </w:r>
          </w:p>
        </w:tc>
        <w:tc>
          <w:tcPr>
            <w:tcW w:w="3570" w:type="dxa"/>
          </w:tcPr>
          <w:p w14:paraId="7D261F03"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p>
        </w:tc>
        <w:tc>
          <w:tcPr>
            <w:tcW w:w="2674" w:type="dxa"/>
            <w:vAlign w:val="center"/>
          </w:tcPr>
          <w:p w14:paraId="3A80BE16" w14:textId="77777777" w:rsidR="00FB6621" w:rsidRPr="00DC3626" w:rsidRDefault="00FB6621" w:rsidP="0046165A">
            <w:pPr>
              <w:pBdr>
                <w:top w:val="nil"/>
                <w:left w:val="nil"/>
                <w:bottom w:val="nil"/>
                <w:right w:val="nil"/>
                <w:between w:val="nil"/>
              </w:pBdr>
              <w:spacing w:line="240" w:lineRule="auto"/>
              <w:ind w:left="0" w:hanging="2"/>
              <w:rPr>
                <w:color w:val="000000"/>
              </w:rPr>
            </w:pPr>
          </w:p>
        </w:tc>
      </w:tr>
      <w:tr w:rsidR="00FB6621" w:rsidRPr="00DC3626" w14:paraId="08D68F90" w14:textId="77777777" w:rsidTr="0046165A">
        <w:trPr>
          <w:trHeight w:val="1353"/>
        </w:trPr>
        <w:tc>
          <w:tcPr>
            <w:tcW w:w="4265" w:type="dxa"/>
          </w:tcPr>
          <w:p w14:paraId="110BF143" w14:textId="77777777" w:rsidR="00FB6621" w:rsidRPr="00DC3626" w:rsidRDefault="003F1313" w:rsidP="00AD17AB">
            <w:pPr>
              <w:ind w:left="0" w:hanging="2"/>
              <w:jc w:val="both"/>
            </w:pPr>
            <w:r w:rsidRPr="00DC3626">
              <w:rPr>
                <w:b/>
              </w:rPr>
              <w:t>Indicator6.1.3:</w:t>
            </w:r>
            <w:r w:rsidRPr="00DC3626">
              <w:t xml:space="preserve"> % of SDG indicators for which data is available and monitored.</w:t>
            </w:r>
          </w:p>
          <w:p w14:paraId="12336232" w14:textId="77777777" w:rsidR="00FB6621" w:rsidRPr="00DC3626" w:rsidRDefault="003F1313" w:rsidP="00AD17AB">
            <w:pPr>
              <w:ind w:left="0" w:hanging="2"/>
              <w:jc w:val="both"/>
            </w:pPr>
            <w:r w:rsidRPr="00DC3626">
              <w:rPr>
                <w:b/>
              </w:rPr>
              <w:t>Baseline</w:t>
            </w:r>
            <w:r w:rsidRPr="00DC3626">
              <w:t>: 23%</w:t>
            </w:r>
          </w:p>
          <w:p w14:paraId="584ADD3F" w14:textId="77777777" w:rsidR="00FB6621" w:rsidRPr="00DC3626" w:rsidRDefault="003F1313" w:rsidP="00AD17AB">
            <w:pPr>
              <w:ind w:left="0" w:hanging="2"/>
              <w:jc w:val="both"/>
              <w:rPr>
                <w:b/>
              </w:rPr>
            </w:pPr>
            <w:r w:rsidRPr="00DC3626">
              <w:rPr>
                <w:b/>
              </w:rPr>
              <w:t>Planned target:70%</w:t>
            </w:r>
          </w:p>
          <w:p w14:paraId="4B16A5DC"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p>
        </w:tc>
        <w:tc>
          <w:tcPr>
            <w:tcW w:w="3745" w:type="dxa"/>
          </w:tcPr>
          <w:p w14:paraId="3EE5B8F2" w14:textId="77777777" w:rsidR="00FB6621" w:rsidRPr="00DC3626" w:rsidRDefault="003F1313" w:rsidP="00AD17AB">
            <w:pPr>
              <w:pBdr>
                <w:top w:val="nil"/>
                <w:left w:val="nil"/>
                <w:bottom w:val="nil"/>
                <w:right w:val="nil"/>
                <w:between w:val="nil"/>
              </w:pBdr>
              <w:spacing w:line="240" w:lineRule="auto"/>
              <w:ind w:left="0" w:hanging="2"/>
              <w:jc w:val="both"/>
              <w:rPr>
                <w:color w:val="000000"/>
              </w:rPr>
            </w:pPr>
            <w:r w:rsidRPr="00DC3626">
              <w:t xml:space="preserve">70% of indicators to monitor the health-related SDGs with data were available </w:t>
            </w:r>
          </w:p>
        </w:tc>
        <w:tc>
          <w:tcPr>
            <w:tcW w:w="3570" w:type="dxa"/>
          </w:tcPr>
          <w:p w14:paraId="0DF4F575" w14:textId="77777777" w:rsidR="00FB6621" w:rsidRPr="00DC3626" w:rsidRDefault="003F1313" w:rsidP="00AD17AB">
            <w:pPr>
              <w:pBdr>
                <w:top w:val="nil"/>
                <w:left w:val="nil"/>
                <w:bottom w:val="nil"/>
                <w:right w:val="nil"/>
                <w:between w:val="nil"/>
              </w:pBdr>
              <w:spacing w:line="240" w:lineRule="auto"/>
              <w:ind w:left="0" w:hanging="2"/>
              <w:jc w:val="both"/>
            </w:pPr>
            <w:r w:rsidRPr="00DC3626">
              <w:t xml:space="preserve">More efforts are still needed to strengthen coordination, monitoring and evaluation systems for </w:t>
            </w:r>
            <w:proofErr w:type="gramStart"/>
            <w:r w:rsidRPr="00DC3626">
              <w:t>SDGs  and</w:t>
            </w:r>
            <w:proofErr w:type="gramEnd"/>
            <w:r w:rsidRPr="00DC3626">
              <w:t xml:space="preserve">  in  addressing  the  prevailing  data  gaps  across  sectors.</w:t>
            </w:r>
          </w:p>
        </w:tc>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793F4E" w14:textId="77777777" w:rsidR="00FB6621" w:rsidRPr="00DC3626" w:rsidRDefault="003F1313" w:rsidP="0046165A">
            <w:pPr>
              <w:spacing w:before="240" w:after="240"/>
              <w:ind w:left="0" w:hanging="2"/>
            </w:pPr>
            <w:r w:rsidRPr="00DC3626">
              <w:t xml:space="preserve"> SCORE report</w:t>
            </w:r>
          </w:p>
          <w:p w14:paraId="0B7E56DA" w14:textId="77777777" w:rsidR="00FB6621" w:rsidRPr="00DC3626" w:rsidRDefault="003A150D" w:rsidP="0046165A">
            <w:pPr>
              <w:spacing w:before="240" w:after="240"/>
              <w:ind w:left="0" w:hanging="2"/>
            </w:pPr>
            <w:hyperlink r:id="rId25" w:anchor="/">
              <w:r w:rsidR="003F1313" w:rsidRPr="00DC3626">
                <w:t>https://www.who.int/data/data-collection-tools/score/dashboard#/</w:t>
              </w:r>
            </w:hyperlink>
          </w:p>
        </w:tc>
      </w:tr>
      <w:tr w:rsidR="00FB6621" w:rsidRPr="00DC3626" w14:paraId="602CE5F8" w14:textId="77777777" w:rsidTr="0046165A">
        <w:tc>
          <w:tcPr>
            <w:tcW w:w="4265" w:type="dxa"/>
          </w:tcPr>
          <w:p w14:paraId="2A4E3ACA" w14:textId="50BEBB69" w:rsidR="00FB6621" w:rsidRPr="00DC3626" w:rsidRDefault="003F1313" w:rsidP="00AD17AB">
            <w:pPr>
              <w:widowControl w:val="0"/>
              <w:pBdr>
                <w:top w:val="nil"/>
                <w:left w:val="nil"/>
                <w:bottom w:val="nil"/>
                <w:right w:val="nil"/>
                <w:between w:val="nil"/>
              </w:pBdr>
              <w:spacing w:line="276" w:lineRule="auto"/>
              <w:ind w:left="0" w:hanging="2"/>
              <w:jc w:val="both"/>
            </w:pPr>
            <w:r w:rsidRPr="00DC3626">
              <w:rPr>
                <w:b/>
              </w:rPr>
              <w:t>Indicator 6.1.4:</w:t>
            </w:r>
            <w:r w:rsidRPr="00DC3626">
              <w:t xml:space="preserve">  Number of national development strategies and frameworks that have integrated the Demographic Dividend (DD) study recommendations.</w:t>
            </w:r>
          </w:p>
          <w:p w14:paraId="1632290F" w14:textId="56F6E58B" w:rsidR="00FB6621" w:rsidRPr="00DC3626" w:rsidRDefault="003F1313" w:rsidP="00AD17AB">
            <w:pPr>
              <w:widowControl w:val="0"/>
              <w:pBdr>
                <w:top w:val="nil"/>
                <w:left w:val="nil"/>
                <w:bottom w:val="nil"/>
                <w:right w:val="nil"/>
                <w:between w:val="nil"/>
              </w:pBdr>
              <w:spacing w:line="276" w:lineRule="auto"/>
              <w:ind w:left="0" w:hanging="2"/>
              <w:jc w:val="both"/>
              <w:rPr>
                <w:b/>
              </w:rPr>
            </w:pPr>
            <w:r w:rsidRPr="00DC3626">
              <w:rPr>
                <w:b/>
              </w:rPr>
              <w:t>Baseline</w:t>
            </w:r>
            <w:r w:rsidR="00EB28FE" w:rsidRPr="00DC3626">
              <w:rPr>
                <w:b/>
              </w:rPr>
              <w:t xml:space="preserve"> </w:t>
            </w:r>
            <w:r w:rsidRPr="00DC3626">
              <w:rPr>
                <w:b/>
              </w:rPr>
              <w:t>:0 (2017).</w:t>
            </w:r>
          </w:p>
          <w:p w14:paraId="1D5DD77A" w14:textId="77777777" w:rsidR="00FB6621" w:rsidRPr="00DC3626" w:rsidRDefault="003F1313" w:rsidP="00AD17AB">
            <w:pPr>
              <w:widowControl w:val="0"/>
              <w:pBdr>
                <w:top w:val="nil"/>
                <w:left w:val="nil"/>
                <w:bottom w:val="nil"/>
                <w:right w:val="nil"/>
                <w:between w:val="nil"/>
              </w:pBdr>
              <w:spacing w:line="276" w:lineRule="auto"/>
              <w:ind w:left="0" w:hanging="2"/>
              <w:jc w:val="both"/>
              <w:rPr>
                <w:b/>
              </w:rPr>
            </w:pPr>
            <w:r w:rsidRPr="00DC3626">
              <w:rPr>
                <w:b/>
              </w:rPr>
              <w:t>Planned targets: 4 sector frameworks (HSSP, ESSP, NST1, PS DYE).</w:t>
            </w:r>
          </w:p>
        </w:tc>
        <w:tc>
          <w:tcPr>
            <w:tcW w:w="3745" w:type="dxa"/>
          </w:tcPr>
          <w:p w14:paraId="3420318C" w14:textId="34DEA14C" w:rsidR="00FB6621" w:rsidRPr="00DC3626" w:rsidRDefault="003F1313" w:rsidP="00AD17AB">
            <w:pPr>
              <w:pBdr>
                <w:top w:val="nil"/>
                <w:left w:val="nil"/>
                <w:bottom w:val="nil"/>
                <w:right w:val="nil"/>
                <w:between w:val="nil"/>
              </w:pBdr>
              <w:spacing w:line="240" w:lineRule="auto"/>
              <w:ind w:left="0" w:hanging="2"/>
              <w:jc w:val="both"/>
            </w:pPr>
            <w:r w:rsidRPr="00DC3626">
              <w:t>These national frameworks have integrated the DD study recommendations: HSSP IV,</w:t>
            </w:r>
            <w:r w:rsidR="00FD154B" w:rsidRPr="00DC3626">
              <w:t xml:space="preserve"> ESSP 2018-2024, NST12017-2024 and PS DYE 2018-2024</w:t>
            </w:r>
          </w:p>
        </w:tc>
        <w:tc>
          <w:tcPr>
            <w:tcW w:w="3570" w:type="dxa"/>
          </w:tcPr>
          <w:p w14:paraId="5219939C" w14:textId="77777777" w:rsidR="00FB6621" w:rsidRPr="00DC3626" w:rsidRDefault="00FB6621" w:rsidP="00AD17AB">
            <w:pPr>
              <w:pBdr>
                <w:top w:val="nil"/>
                <w:left w:val="nil"/>
                <w:bottom w:val="nil"/>
                <w:right w:val="nil"/>
                <w:between w:val="nil"/>
              </w:pBdr>
              <w:spacing w:line="240" w:lineRule="auto"/>
              <w:ind w:left="0" w:hanging="2"/>
              <w:jc w:val="both"/>
              <w:rPr>
                <w:color w:val="000000"/>
              </w:rPr>
            </w:pPr>
          </w:p>
        </w:tc>
        <w:tc>
          <w:tcPr>
            <w:tcW w:w="2674" w:type="dxa"/>
            <w:vAlign w:val="center"/>
          </w:tcPr>
          <w:p w14:paraId="1EDA7A58" w14:textId="22BBB465" w:rsidR="00FB6621" w:rsidRPr="00DC3626" w:rsidRDefault="00FD154B" w:rsidP="0046165A">
            <w:pPr>
              <w:pBdr>
                <w:top w:val="nil"/>
                <w:left w:val="nil"/>
                <w:bottom w:val="nil"/>
                <w:right w:val="nil"/>
                <w:between w:val="nil"/>
              </w:pBdr>
              <w:spacing w:line="240" w:lineRule="auto"/>
              <w:ind w:left="0" w:hanging="2"/>
            </w:pPr>
            <w:r w:rsidRPr="00DC3626">
              <w:t xml:space="preserve">Health Sector Strategic Plan </w:t>
            </w:r>
            <w:r w:rsidR="008E6F80" w:rsidRPr="00DC3626">
              <w:t>IV:</w:t>
            </w:r>
          </w:p>
          <w:p w14:paraId="770E6D0E" w14:textId="77777777" w:rsidR="00FD154B" w:rsidRPr="00DC3626" w:rsidRDefault="00FD154B" w:rsidP="0046165A">
            <w:pPr>
              <w:pBdr>
                <w:top w:val="nil"/>
                <w:left w:val="nil"/>
                <w:bottom w:val="nil"/>
                <w:right w:val="nil"/>
                <w:between w:val="nil"/>
              </w:pBdr>
              <w:spacing w:line="240" w:lineRule="auto"/>
              <w:ind w:left="0" w:hanging="2"/>
            </w:pPr>
          </w:p>
          <w:p w14:paraId="7D57AEA8" w14:textId="1600A8A2" w:rsidR="00FD154B" w:rsidRPr="00DC3626" w:rsidRDefault="003A150D" w:rsidP="0046165A">
            <w:pPr>
              <w:pBdr>
                <w:top w:val="nil"/>
                <w:left w:val="nil"/>
                <w:bottom w:val="nil"/>
                <w:right w:val="nil"/>
                <w:between w:val="nil"/>
              </w:pBdr>
              <w:spacing w:line="240" w:lineRule="auto"/>
              <w:ind w:left="0" w:hanging="2"/>
            </w:pPr>
            <w:hyperlink r:id="rId26" w:history="1">
              <w:r w:rsidR="00FD154B" w:rsidRPr="00DC3626">
                <w:rPr>
                  <w:rStyle w:val="Hyperlink"/>
                </w:rPr>
                <w:t>http://www.minecofin.gov.rw/fileadmin/templates/documents/NDPR/Sector_Strategic_Plans/Health_.pdf</w:t>
              </w:r>
            </w:hyperlink>
          </w:p>
          <w:p w14:paraId="1555453B" w14:textId="60C45795" w:rsidR="00FD154B" w:rsidRPr="00DC3626" w:rsidRDefault="00FD154B" w:rsidP="0046165A">
            <w:pPr>
              <w:pBdr>
                <w:top w:val="nil"/>
                <w:left w:val="nil"/>
                <w:bottom w:val="nil"/>
                <w:right w:val="nil"/>
                <w:between w:val="nil"/>
              </w:pBdr>
              <w:spacing w:line="240" w:lineRule="auto"/>
              <w:ind w:leftChars="0" w:left="0" w:firstLineChars="0" w:firstLine="0"/>
            </w:pPr>
          </w:p>
          <w:p w14:paraId="50576278" w14:textId="557E065C" w:rsidR="00FD154B" w:rsidRPr="00DC3626" w:rsidRDefault="00FD154B" w:rsidP="0046165A">
            <w:pPr>
              <w:pBdr>
                <w:top w:val="nil"/>
                <w:left w:val="nil"/>
                <w:bottom w:val="nil"/>
                <w:right w:val="nil"/>
                <w:between w:val="nil"/>
              </w:pBdr>
              <w:spacing w:line="240" w:lineRule="auto"/>
              <w:ind w:left="0" w:hanging="2"/>
            </w:pPr>
            <w:r w:rsidRPr="00DC3626">
              <w:t>E</w:t>
            </w:r>
            <w:r w:rsidR="008E6F80" w:rsidRPr="00DC3626">
              <w:t xml:space="preserve">ducation </w:t>
            </w:r>
            <w:r w:rsidRPr="00DC3626">
              <w:t>S</w:t>
            </w:r>
            <w:r w:rsidR="008E6F80" w:rsidRPr="00DC3626">
              <w:t xml:space="preserve">ector </w:t>
            </w:r>
            <w:r w:rsidRPr="00DC3626">
              <w:t>S</w:t>
            </w:r>
            <w:r w:rsidR="008E6F80" w:rsidRPr="00DC3626">
              <w:t xml:space="preserve">trategic </w:t>
            </w:r>
            <w:r w:rsidRPr="00DC3626">
              <w:t>P</w:t>
            </w:r>
            <w:r w:rsidR="008E6F80" w:rsidRPr="00DC3626">
              <w:t>lan</w:t>
            </w:r>
            <w:r w:rsidRPr="00DC3626">
              <w:t xml:space="preserve"> 2018-2024</w:t>
            </w:r>
          </w:p>
          <w:p w14:paraId="5EC6DC6C" w14:textId="67318B65" w:rsidR="008E6F80" w:rsidRPr="00DC3626" w:rsidRDefault="003A150D" w:rsidP="0046165A">
            <w:pPr>
              <w:pBdr>
                <w:top w:val="nil"/>
                <w:left w:val="nil"/>
                <w:bottom w:val="nil"/>
                <w:right w:val="nil"/>
                <w:between w:val="nil"/>
              </w:pBdr>
              <w:spacing w:line="240" w:lineRule="auto"/>
              <w:ind w:left="0" w:hanging="2"/>
            </w:pPr>
            <w:hyperlink r:id="rId27" w:history="1">
              <w:r w:rsidR="008E6F80" w:rsidRPr="00DC3626">
                <w:rPr>
                  <w:rStyle w:val="Hyperlink"/>
                </w:rPr>
                <w:t>http://www.minecofin.gov.rw/fileadmin/templates/documents/NDPR/Sector_Strategic_Plans/Education.pdf</w:t>
              </w:r>
            </w:hyperlink>
          </w:p>
          <w:p w14:paraId="684C1186" w14:textId="77777777" w:rsidR="008E6F80" w:rsidRPr="00DC3626" w:rsidRDefault="008E6F80" w:rsidP="0046165A">
            <w:pPr>
              <w:pBdr>
                <w:top w:val="nil"/>
                <w:left w:val="nil"/>
                <w:bottom w:val="nil"/>
                <w:right w:val="nil"/>
                <w:between w:val="nil"/>
              </w:pBdr>
              <w:spacing w:line="240" w:lineRule="auto"/>
              <w:ind w:left="0" w:hanging="2"/>
            </w:pPr>
          </w:p>
          <w:p w14:paraId="181FD698" w14:textId="77777777" w:rsidR="00FD154B" w:rsidRPr="00DC3626" w:rsidRDefault="00FD154B" w:rsidP="0046165A">
            <w:pPr>
              <w:pBdr>
                <w:top w:val="nil"/>
                <w:left w:val="nil"/>
                <w:bottom w:val="nil"/>
                <w:right w:val="nil"/>
                <w:between w:val="nil"/>
              </w:pBdr>
              <w:spacing w:line="240" w:lineRule="auto"/>
              <w:ind w:left="0" w:hanging="2"/>
            </w:pPr>
          </w:p>
          <w:p w14:paraId="77D99A6F" w14:textId="58C4FCB7" w:rsidR="00FD154B" w:rsidRPr="00DC3626" w:rsidRDefault="00FD154B" w:rsidP="0046165A">
            <w:pPr>
              <w:pBdr>
                <w:top w:val="nil"/>
                <w:left w:val="nil"/>
                <w:bottom w:val="nil"/>
                <w:right w:val="nil"/>
                <w:between w:val="nil"/>
              </w:pBdr>
              <w:spacing w:line="240" w:lineRule="auto"/>
              <w:ind w:left="0" w:hanging="2"/>
            </w:pPr>
            <w:r w:rsidRPr="00DC3626">
              <w:lastRenderedPageBreak/>
              <w:t xml:space="preserve">NST12017-2024 </w:t>
            </w:r>
            <w:hyperlink r:id="rId28" w:history="1">
              <w:r w:rsidRPr="00DC3626">
                <w:rPr>
                  <w:rStyle w:val="Hyperlink"/>
                </w:rPr>
                <w:t>http://www.minecofin.gov.rw/fileadmin/National_Strategy_For_Trsansformation_-NST1.pdf</w:t>
              </w:r>
            </w:hyperlink>
          </w:p>
          <w:p w14:paraId="7400BF96" w14:textId="77777777" w:rsidR="00FD154B" w:rsidRPr="00DC3626" w:rsidRDefault="00FD154B" w:rsidP="0046165A">
            <w:pPr>
              <w:pBdr>
                <w:top w:val="nil"/>
                <w:left w:val="nil"/>
                <w:bottom w:val="nil"/>
                <w:right w:val="nil"/>
                <w:between w:val="nil"/>
              </w:pBdr>
              <w:spacing w:line="240" w:lineRule="auto"/>
              <w:ind w:left="0" w:hanging="2"/>
            </w:pPr>
          </w:p>
          <w:p w14:paraId="2E7CFDF1" w14:textId="77777777" w:rsidR="00FD154B" w:rsidRPr="00DC3626" w:rsidRDefault="00FD154B" w:rsidP="0046165A">
            <w:pPr>
              <w:pBdr>
                <w:top w:val="nil"/>
                <w:left w:val="nil"/>
                <w:bottom w:val="nil"/>
                <w:right w:val="nil"/>
                <w:between w:val="nil"/>
              </w:pBdr>
              <w:spacing w:line="240" w:lineRule="auto"/>
              <w:ind w:left="0" w:hanging="2"/>
            </w:pPr>
          </w:p>
          <w:p w14:paraId="51E1609E" w14:textId="77777777" w:rsidR="00FD154B" w:rsidRPr="00DC3626" w:rsidRDefault="00FD154B" w:rsidP="0046165A">
            <w:pPr>
              <w:pBdr>
                <w:top w:val="nil"/>
                <w:left w:val="nil"/>
                <w:bottom w:val="nil"/>
                <w:right w:val="nil"/>
                <w:between w:val="nil"/>
              </w:pBdr>
              <w:spacing w:line="240" w:lineRule="auto"/>
              <w:ind w:left="0" w:hanging="2"/>
            </w:pPr>
            <w:r w:rsidRPr="00DC3626">
              <w:t>Private Sector Development and Youth Employment Strategy</w:t>
            </w:r>
          </w:p>
          <w:p w14:paraId="683C80EF" w14:textId="41F8146A" w:rsidR="00FD154B" w:rsidRPr="00DC3626" w:rsidRDefault="00FD154B" w:rsidP="0046165A">
            <w:pPr>
              <w:pBdr>
                <w:top w:val="nil"/>
                <w:left w:val="nil"/>
                <w:bottom w:val="nil"/>
                <w:right w:val="nil"/>
                <w:between w:val="nil"/>
              </w:pBdr>
              <w:spacing w:line="240" w:lineRule="auto"/>
              <w:ind w:left="0" w:hanging="2"/>
            </w:pPr>
            <w:r w:rsidRPr="00DC3626">
              <w:t xml:space="preserve"> </w:t>
            </w:r>
            <w:hyperlink r:id="rId29" w:history="1">
              <w:r w:rsidRPr="00DC3626">
                <w:rPr>
                  <w:rStyle w:val="Hyperlink"/>
                </w:rPr>
                <w:t>http://www.minecofin.gov.rw/fileadmin/templates/documents/NDPR/Sector_Strategic_Plans/PSD_YE.pdf</w:t>
              </w:r>
            </w:hyperlink>
          </w:p>
          <w:p w14:paraId="3A40BA03" w14:textId="381DBF31" w:rsidR="00FD154B" w:rsidRPr="00DC3626" w:rsidRDefault="00FD154B" w:rsidP="0046165A">
            <w:pPr>
              <w:pBdr>
                <w:top w:val="nil"/>
                <w:left w:val="nil"/>
                <w:bottom w:val="nil"/>
                <w:right w:val="nil"/>
                <w:between w:val="nil"/>
              </w:pBdr>
              <w:spacing w:line="240" w:lineRule="auto"/>
              <w:ind w:left="0" w:hanging="2"/>
            </w:pPr>
          </w:p>
        </w:tc>
      </w:tr>
    </w:tbl>
    <w:p w14:paraId="1877D7D7" w14:textId="77777777" w:rsidR="00FB6621" w:rsidRPr="00DC3626" w:rsidRDefault="00FB6621" w:rsidP="00AD17AB">
      <w:pPr>
        <w:pBdr>
          <w:top w:val="nil"/>
          <w:left w:val="nil"/>
          <w:bottom w:val="nil"/>
          <w:right w:val="nil"/>
          <w:between w:val="nil"/>
        </w:pBdr>
        <w:tabs>
          <w:tab w:val="left" w:pos="360"/>
        </w:tabs>
        <w:spacing w:line="240" w:lineRule="auto"/>
        <w:ind w:left="0" w:hanging="2"/>
        <w:jc w:val="both"/>
        <w:rPr>
          <w:color w:val="000000"/>
        </w:rPr>
      </w:pPr>
    </w:p>
    <w:p w14:paraId="48A01963" w14:textId="77777777" w:rsidR="00FB6621" w:rsidRPr="00DC3626" w:rsidRDefault="00FB6621" w:rsidP="00AD17AB">
      <w:pPr>
        <w:pBdr>
          <w:top w:val="nil"/>
          <w:left w:val="nil"/>
          <w:bottom w:val="nil"/>
          <w:right w:val="nil"/>
          <w:between w:val="nil"/>
        </w:pBdr>
        <w:spacing w:line="240" w:lineRule="auto"/>
        <w:ind w:leftChars="0" w:left="0" w:firstLineChars="0" w:firstLine="0"/>
        <w:jc w:val="both"/>
        <w:rPr>
          <w:color w:val="000000"/>
        </w:rPr>
        <w:sectPr w:rsidR="00FB6621" w:rsidRPr="00DC3626">
          <w:pgSz w:w="15840" w:h="12240" w:orient="landscape"/>
          <w:pgMar w:top="806" w:right="810" w:bottom="810" w:left="1354" w:header="720" w:footer="418" w:gutter="0"/>
          <w:cols w:space="720"/>
        </w:sectPr>
      </w:pPr>
    </w:p>
    <w:p w14:paraId="40FAD357" w14:textId="77777777" w:rsidR="00FB6621" w:rsidRPr="00DC3626" w:rsidRDefault="00FB6621" w:rsidP="00AD17AB">
      <w:pPr>
        <w:pBdr>
          <w:top w:val="nil"/>
          <w:left w:val="nil"/>
          <w:bottom w:val="nil"/>
          <w:right w:val="nil"/>
          <w:between w:val="nil"/>
        </w:pBdr>
        <w:spacing w:line="240" w:lineRule="auto"/>
        <w:ind w:leftChars="0" w:left="0" w:firstLineChars="0" w:firstLine="0"/>
        <w:jc w:val="both"/>
        <w:rPr>
          <w:rFonts w:eastAsia="Bookman Old Style"/>
          <w:color w:val="000000"/>
        </w:rPr>
      </w:pPr>
    </w:p>
    <w:p w14:paraId="5A1E4674" w14:textId="55B5CFAB" w:rsidR="00D351E6"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bookmarkStart w:id="2" w:name="_heading=h.r6cck8xl8sjf" w:colFirst="0" w:colLast="0"/>
      <w:bookmarkStart w:id="3" w:name="_heading=h.xtgp7ghgvorh" w:colFirst="0" w:colLast="0"/>
      <w:bookmarkEnd w:id="2"/>
      <w:bookmarkEnd w:id="3"/>
      <w:r w:rsidRPr="00DC3626">
        <w:rPr>
          <w:noProof/>
        </w:rPr>
        <w:drawing>
          <wp:inline distT="0" distB="0" distL="0" distR="0" wp14:anchorId="7F518DC2" wp14:editId="29D4914A">
            <wp:extent cx="1910713" cy="2700655"/>
            <wp:effectExtent l="0" t="0" r="0" b="4445"/>
            <wp:docPr id="3" name="Picture 3" descr="Rwanda Poverty Pro�il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anda Poverty Pro�ile Repo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6934" cy="2723582"/>
                    </a:xfrm>
                    <a:prstGeom prst="rect">
                      <a:avLst/>
                    </a:prstGeom>
                    <a:noFill/>
                    <a:ln>
                      <a:noFill/>
                    </a:ln>
                  </pic:spPr>
                </pic:pic>
              </a:graphicData>
            </a:graphic>
          </wp:inline>
        </w:drawing>
      </w:r>
      <w:r w:rsidRPr="00DC3626">
        <w:rPr>
          <w:rFonts w:eastAsia="Bookman Old Style"/>
        </w:rPr>
        <w:tab/>
      </w:r>
      <w:r w:rsidRPr="00DC3626">
        <w:rPr>
          <w:rFonts w:eastAsia="Bookman Old Style"/>
        </w:rPr>
        <w:tab/>
      </w:r>
      <w:r w:rsidRPr="00DC3626">
        <w:rPr>
          <w:rFonts w:eastAsia="Bookman Old Style"/>
        </w:rPr>
        <w:tab/>
      </w:r>
      <w:r w:rsidRPr="00DC3626">
        <w:rPr>
          <w:noProof/>
        </w:rPr>
        <w:drawing>
          <wp:inline distT="0" distB="0" distL="0" distR="0" wp14:anchorId="3AECC1B7" wp14:editId="27D06738">
            <wp:extent cx="2139950" cy="2857500"/>
            <wp:effectExtent l="0" t="0" r="0" b="0"/>
            <wp:docPr id="4" name="Picture 4" descr="https://www.statistics.gov.rw/sites/default/files/styles/pub_big_225x300_/public/publications/96ecfddd-ed8a-48e7-b848-9afb96f0fa2a/DHS_cover_2020.png?itok=BDMigJ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atistics.gov.rw/sites/default/files/styles/pub_big_225x300_/public/publications/96ecfddd-ed8a-48e7-b848-9afb96f0fa2a/DHS_cover_2020.png?itok=BDMigJV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r w:rsidRPr="00DC3626">
        <w:rPr>
          <w:rFonts w:eastAsia="Bookman Old Style"/>
        </w:rPr>
        <w:tab/>
      </w:r>
    </w:p>
    <w:p w14:paraId="4E87025C" w14:textId="5FCC5DDD" w:rsidR="00D351E6"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r w:rsidRPr="00DC3626">
        <w:rPr>
          <w:rFonts w:eastAsia="Bookman Old Style"/>
        </w:rPr>
        <w:tab/>
      </w:r>
      <w:r w:rsidRPr="00DC3626">
        <w:rPr>
          <w:rFonts w:eastAsia="Bookman Old Style"/>
        </w:rPr>
        <w:tab/>
      </w:r>
      <w:r w:rsidRPr="00DC3626">
        <w:rPr>
          <w:rFonts w:eastAsia="Bookman Old Style"/>
        </w:rPr>
        <w:tab/>
      </w:r>
      <w:r w:rsidRPr="00DC3626">
        <w:rPr>
          <w:rFonts w:eastAsia="Bookman Old Style"/>
        </w:rPr>
        <w:tab/>
      </w:r>
      <w:r w:rsidRPr="00DC3626">
        <w:rPr>
          <w:rFonts w:eastAsia="Bookman Old Style"/>
        </w:rPr>
        <w:tab/>
      </w:r>
      <w:r w:rsidRPr="00DC3626">
        <w:rPr>
          <w:rFonts w:eastAsia="Bookman Old Style"/>
        </w:rPr>
        <w:tab/>
      </w:r>
    </w:p>
    <w:p w14:paraId="3DC07DE2" w14:textId="412DFFEC" w:rsidR="00D351E6"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1CBFEA63" w14:textId="71CB8006" w:rsidR="00D351E6"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26FB5467" w14:textId="77777777" w:rsidR="00D351E6"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6B136767" w14:textId="64E77C8C" w:rsidR="00FB6621" w:rsidRPr="00DC362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r w:rsidRPr="00DC3626">
        <w:rPr>
          <w:noProof/>
        </w:rPr>
        <w:drawing>
          <wp:inline distT="0" distB="0" distL="0" distR="0" wp14:anchorId="1F5C3EE9" wp14:editId="742AA267">
            <wp:extent cx="5026466" cy="3771712"/>
            <wp:effectExtent l="0" t="0" r="3175" b="635"/>
            <wp:docPr id="1" name="Picture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2958" cy="3784087"/>
                    </a:xfrm>
                    <a:prstGeom prst="rect">
                      <a:avLst/>
                    </a:prstGeom>
                    <a:noFill/>
                    <a:ln>
                      <a:noFill/>
                    </a:ln>
                  </pic:spPr>
                </pic:pic>
              </a:graphicData>
            </a:graphic>
          </wp:inline>
        </w:drawing>
      </w:r>
    </w:p>
    <w:p w14:paraId="1FA1E366" w14:textId="02A624A5"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3AD88D2E" w14:textId="5DECB4F3"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5CE6A7F7" w14:textId="4C4D9C5F"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5874C20D" w14:textId="3D2AECD4"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32CC4F77" w14:textId="6DDCFFF9"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5254E8A5" w14:textId="5E59471F" w:rsidR="00D351E6" w:rsidRDefault="00D351E6" w:rsidP="00AD17AB">
      <w:pPr>
        <w:pBdr>
          <w:top w:val="nil"/>
          <w:left w:val="nil"/>
          <w:bottom w:val="nil"/>
          <w:right w:val="nil"/>
          <w:between w:val="nil"/>
        </w:pBdr>
        <w:spacing w:line="240" w:lineRule="auto"/>
        <w:ind w:leftChars="0" w:left="0" w:firstLineChars="0" w:firstLine="0"/>
        <w:jc w:val="both"/>
        <w:rPr>
          <w:rFonts w:eastAsia="Bookman Old Style"/>
        </w:rPr>
      </w:pPr>
    </w:p>
    <w:p w14:paraId="220A4708" w14:textId="628CA546" w:rsidR="00D351E6" w:rsidRPr="00A52A40" w:rsidRDefault="00D351E6" w:rsidP="00AD17AB">
      <w:pPr>
        <w:pBdr>
          <w:top w:val="nil"/>
          <w:left w:val="nil"/>
          <w:bottom w:val="nil"/>
          <w:right w:val="nil"/>
          <w:between w:val="nil"/>
        </w:pBdr>
        <w:spacing w:line="240" w:lineRule="auto"/>
        <w:ind w:leftChars="0" w:left="0" w:firstLineChars="0" w:firstLine="0"/>
        <w:jc w:val="both"/>
        <w:rPr>
          <w:rFonts w:eastAsia="Bookman Old Style"/>
        </w:rPr>
      </w:pPr>
      <w:r>
        <w:rPr>
          <w:noProof/>
        </w:rPr>
        <w:drawing>
          <wp:inline distT="0" distB="0" distL="0" distR="0" wp14:anchorId="48AD5DA0" wp14:editId="0E11FDEC">
            <wp:extent cx="5676900" cy="2947670"/>
            <wp:effectExtent l="0" t="0" r="0" b="5080"/>
            <wp:docPr id="6" name="Picture 6" descr="National Institute of Statistics of Rwanda - @statisticsRW Twitter  Analytics - Trends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onal Institute of Statistics of Rwanda - @statisticsRW Twitter  Analytics - Trendsma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3951" cy="2951331"/>
                    </a:xfrm>
                    <a:prstGeom prst="rect">
                      <a:avLst/>
                    </a:prstGeom>
                    <a:noFill/>
                    <a:ln>
                      <a:noFill/>
                    </a:ln>
                  </pic:spPr>
                </pic:pic>
              </a:graphicData>
            </a:graphic>
          </wp:inline>
        </w:drawing>
      </w:r>
      <w:r>
        <w:rPr>
          <w:noProof/>
        </w:rPr>
        <w:drawing>
          <wp:inline distT="0" distB="0" distL="0" distR="0" wp14:anchorId="70C391A2" wp14:editId="21009496">
            <wp:extent cx="5819775" cy="3273624"/>
            <wp:effectExtent l="0" t="0" r="0" b="3175"/>
            <wp:docPr id="5" name="Picture 5" descr="https://thebridge.rw/wp-content/uploads/2020/12/NI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bridge.rw/wp-content/uploads/2020/12/NIRS.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38610" cy="3284219"/>
                    </a:xfrm>
                    <a:prstGeom prst="rect">
                      <a:avLst/>
                    </a:prstGeom>
                    <a:noFill/>
                    <a:ln>
                      <a:noFill/>
                    </a:ln>
                  </pic:spPr>
                </pic:pic>
              </a:graphicData>
            </a:graphic>
          </wp:inline>
        </w:drawing>
      </w:r>
    </w:p>
    <w:sectPr w:rsidR="00D351E6" w:rsidRPr="00A52A40">
      <w:pgSz w:w="12240" w:h="15840"/>
      <w:pgMar w:top="806" w:right="806" w:bottom="1354" w:left="806"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4032" w14:textId="77777777" w:rsidR="003A150D" w:rsidRDefault="003A150D">
      <w:pPr>
        <w:spacing w:line="240" w:lineRule="auto"/>
        <w:ind w:left="0" w:hanging="2"/>
      </w:pPr>
      <w:r>
        <w:separator/>
      </w:r>
    </w:p>
  </w:endnote>
  <w:endnote w:type="continuationSeparator" w:id="0">
    <w:p w14:paraId="4C6232F9" w14:textId="77777777" w:rsidR="003A150D" w:rsidRDefault="003A1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82AB" w14:textId="77777777" w:rsidR="00803957" w:rsidRDefault="008039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9C2E" w14:textId="07054001" w:rsidR="00FB6621" w:rsidRDefault="003F1313">
    <w:pPr>
      <w:pBdr>
        <w:top w:val="single" w:sz="4" w:space="1" w:color="000000"/>
        <w:left w:val="nil"/>
        <w:bottom w:val="nil"/>
        <w:right w:val="nil"/>
        <w:between w:val="nil"/>
      </w:pBdr>
      <w:tabs>
        <w:tab w:val="center" w:pos="4500"/>
        <w:tab w:val="right" w:pos="900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60BC8">
      <w:rPr>
        <w:rFonts w:ascii="Arial" w:eastAsia="Arial" w:hAnsi="Arial" w:cs="Arial"/>
        <w:noProof/>
        <w:color w:val="000000"/>
        <w:sz w:val="18"/>
        <w:szCs w:val="18"/>
      </w:rPr>
      <w:t>14</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760BC8">
      <w:rPr>
        <w:noProof/>
        <w:color w:val="000000"/>
      </w:rPr>
      <w:t>14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54E6" w14:textId="1B853896" w:rsidR="00FB6621" w:rsidRDefault="003F1313">
    <w:pPr>
      <w:pBdr>
        <w:top w:val="single" w:sz="4" w:space="1" w:color="000000"/>
        <w:left w:val="nil"/>
        <w:bottom w:val="nil"/>
        <w:right w:val="nil"/>
        <w:between w:val="nil"/>
      </w:pBdr>
      <w:tabs>
        <w:tab w:val="center" w:pos="4500"/>
        <w:tab w:val="right" w:pos="900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968C2">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sidR="00D968C2">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A655" w14:textId="77777777" w:rsidR="003A150D" w:rsidRDefault="003A150D">
      <w:pPr>
        <w:spacing w:line="240" w:lineRule="auto"/>
        <w:ind w:left="0" w:hanging="2"/>
      </w:pPr>
      <w:r>
        <w:separator/>
      </w:r>
    </w:p>
  </w:footnote>
  <w:footnote w:type="continuationSeparator" w:id="0">
    <w:p w14:paraId="353A4606" w14:textId="77777777" w:rsidR="003A150D" w:rsidRDefault="003A150D">
      <w:pPr>
        <w:spacing w:line="240" w:lineRule="auto"/>
        <w:ind w:left="0" w:hanging="2"/>
      </w:pPr>
      <w:r>
        <w:continuationSeparator/>
      </w:r>
    </w:p>
  </w:footnote>
  <w:footnote w:id="1">
    <w:p w14:paraId="376CCDB5" w14:textId="77777777" w:rsidR="00FB6621" w:rsidRDefault="003F1313">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 xml:space="preserve"> Strategic Results, as formulated in the Strategic UN Planning Framework (e.g. UNDAF) or project document; </w:t>
      </w:r>
    </w:p>
  </w:footnote>
  <w:footnote w:id="2">
    <w:p w14:paraId="662882FA" w14:textId="46F6EBFF" w:rsidR="009F7472" w:rsidRDefault="009F7472">
      <w:pPr>
        <w:pStyle w:val="FootnoteText"/>
        <w:ind w:left="0" w:hanging="2"/>
      </w:pPr>
      <w:r>
        <w:rPr>
          <w:rStyle w:val="FootnoteReference"/>
        </w:rPr>
        <w:footnoteRef/>
      </w:r>
      <w:r>
        <w:t xml:space="preserve"> </w:t>
      </w:r>
      <w:r w:rsidRPr="009F7472">
        <w:t>https://www.primature.gov.rw/index.php?id=2&amp;no_cache=1&amp;tx_drblob_pi1%5BdownloadUid%5D=842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CEE1" w14:textId="77777777" w:rsidR="00803957" w:rsidRDefault="008039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121E" w14:textId="1ABC3EFE" w:rsidR="00803957" w:rsidRDefault="00803957">
    <w:pPr>
      <w:pStyle w:val="Header"/>
      <w:ind w:left="0" w:hanging="2"/>
    </w:pPr>
  </w:p>
  <w:p w14:paraId="2AC35276" w14:textId="77777777" w:rsidR="00594C22" w:rsidRDefault="00594C2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4851" w14:textId="6AB5C77F" w:rsidR="00803957" w:rsidRDefault="000731EE">
    <w:pPr>
      <w:pStyle w:val="Header"/>
      <w:ind w:left="0" w:hanging="2"/>
    </w:pPr>
    <w:r>
      <w:rPr>
        <w:noProof/>
        <w:color w:val="2B579A"/>
      </w:rPr>
      <w:drawing>
        <wp:anchor distT="0" distB="0" distL="114300" distR="114300" simplePos="0" relativeHeight="251662336" behindDoc="0" locked="0" layoutInCell="1" allowOverlap="1" wp14:anchorId="5E22EC24" wp14:editId="45196359">
          <wp:simplePos x="0" y="0"/>
          <wp:positionH relativeFrom="margin">
            <wp:posOffset>-635</wp:posOffset>
          </wp:positionH>
          <wp:positionV relativeFrom="paragraph">
            <wp:posOffset>-295275</wp:posOffset>
          </wp:positionV>
          <wp:extent cx="1638300" cy="749935"/>
          <wp:effectExtent l="0" t="0" r="0" b="0"/>
          <wp:wrapNone/>
          <wp:docPr id="7" name="Picture 7"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noir"/>
                  <pic:cNvPicPr>
                    <a:picLocks noChangeAspect="1" noChangeArrowheads="1"/>
                  </pic:cNvPicPr>
                </pic:nvPicPr>
                <pic:blipFill>
                  <a:blip r:embed="rId1">
                    <a:clrChange>
                      <a:clrFrom>
                        <a:srgbClr val="010006"/>
                      </a:clrFrom>
                      <a:clrTo>
                        <a:srgbClr val="010006">
                          <a:alpha val="0"/>
                        </a:srgbClr>
                      </a:clrTo>
                    </a:clrChange>
                    <a:extLst>
                      <a:ext uri="{28A0092B-C50C-407E-A947-70E740481C1C}">
                        <a14:useLocalDpi xmlns:a14="http://schemas.microsoft.com/office/drawing/2010/main" val="0"/>
                      </a:ext>
                    </a:extLst>
                  </a:blip>
                  <a:srcRect t="12201" b="9984"/>
                  <a:stretch>
                    <a:fillRect/>
                  </a:stretch>
                </pic:blipFill>
                <pic:spPr bwMode="auto">
                  <a:xfrm>
                    <a:off x="0" y="0"/>
                    <a:ext cx="16383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F6">
      <w:rPr>
        <w:noProof/>
        <w:color w:val="2B579A"/>
        <w:shd w:val="clear" w:color="auto" w:fill="E6E6E6"/>
      </w:rPr>
      <w:drawing>
        <wp:anchor distT="0" distB="0" distL="114300" distR="114300" simplePos="0" relativeHeight="251661312" behindDoc="1" locked="0" layoutInCell="1" allowOverlap="1" wp14:anchorId="25DA05E8" wp14:editId="201FFABF">
          <wp:simplePos x="0" y="0"/>
          <wp:positionH relativeFrom="column">
            <wp:posOffset>5915025</wp:posOffset>
          </wp:positionH>
          <wp:positionV relativeFrom="paragraph">
            <wp:posOffset>-361950</wp:posOffset>
          </wp:positionV>
          <wp:extent cx="619125" cy="1000125"/>
          <wp:effectExtent l="0" t="0" r="9525" b="9525"/>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19125" cy="1000125"/>
                  </a:xfrm>
                  <a:prstGeom prst="rect">
                    <a:avLst/>
                  </a:prstGeom>
                  <a:ln/>
                </pic:spPr>
              </pic:pic>
            </a:graphicData>
          </a:graphic>
        </wp:anchor>
      </w:drawing>
    </w:r>
    <w:r w:rsidR="000A34F6">
      <w:rPr>
        <w:noProof/>
      </w:rPr>
      <w:drawing>
        <wp:anchor distT="0" distB="0" distL="114300" distR="114300" simplePos="0" relativeHeight="251659264" behindDoc="0" locked="0" layoutInCell="1" hidden="0" allowOverlap="1" wp14:anchorId="1090F717" wp14:editId="39495345">
          <wp:simplePos x="0" y="0"/>
          <wp:positionH relativeFrom="column">
            <wp:posOffset>3352800</wp:posOffset>
          </wp:positionH>
          <wp:positionV relativeFrom="paragraph">
            <wp:posOffset>-285750</wp:posOffset>
          </wp:positionV>
          <wp:extent cx="1952625" cy="740410"/>
          <wp:effectExtent l="0" t="0" r="9525" b="254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952625" cy="740410"/>
                  </a:xfrm>
                  <a:prstGeom prst="rect">
                    <a:avLst/>
                  </a:prstGeom>
                  <a:ln/>
                </pic:spPr>
              </pic:pic>
            </a:graphicData>
          </a:graphic>
          <wp14:sizeRelH relativeFrom="margin">
            <wp14:pctWidth>0</wp14:pctWidth>
          </wp14:sizeRelH>
          <wp14:sizeRelV relativeFrom="margin">
            <wp14:pctHeight>0</wp14:pctHeight>
          </wp14:sizeRelV>
        </wp:anchor>
      </w:drawing>
    </w:r>
    <w:r w:rsidR="000A34F6">
      <w:tab/>
    </w:r>
    <w:r w:rsidR="000A34F6">
      <w:tab/>
    </w:r>
    <w:r w:rsidR="000A34F6">
      <w:tab/>
    </w:r>
    <w:r w:rsidR="000A34F6">
      <w:tab/>
    </w:r>
    <w:r w:rsidR="000A34F6">
      <w:tab/>
    </w:r>
    <w:r w:rsidR="000A34F6">
      <w:tab/>
    </w:r>
    <w:r w:rsidR="000A34F6">
      <w:tab/>
    </w:r>
    <w:r w:rsidR="000A34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AB3"/>
    <w:multiLevelType w:val="hybridMultilevel"/>
    <w:tmpl w:val="656E8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8602B"/>
    <w:multiLevelType w:val="multilevel"/>
    <w:tmpl w:val="16AAEB1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90C30"/>
    <w:multiLevelType w:val="multilevel"/>
    <w:tmpl w:val="80825B8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E41048"/>
    <w:multiLevelType w:val="multilevel"/>
    <w:tmpl w:val="9B90838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FCE36DD"/>
    <w:multiLevelType w:val="hybridMultilevel"/>
    <w:tmpl w:val="D9287B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B0580"/>
    <w:multiLevelType w:val="multilevel"/>
    <w:tmpl w:val="6226AD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A51035"/>
    <w:multiLevelType w:val="multilevel"/>
    <w:tmpl w:val="04BC1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AA1674"/>
    <w:multiLevelType w:val="multilevel"/>
    <w:tmpl w:val="018E10EA"/>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A65CF3"/>
    <w:multiLevelType w:val="multilevel"/>
    <w:tmpl w:val="25D25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26178C8"/>
    <w:multiLevelType w:val="multilevel"/>
    <w:tmpl w:val="BC324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CF3665C"/>
    <w:multiLevelType w:val="multilevel"/>
    <w:tmpl w:val="381C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18704F"/>
    <w:multiLevelType w:val="multilevel"/>
    <w:tmpl w:val="95FE9FAE"/>
    <w:lvl w:ilvl="0">
      <w:start w:val="1"/>
      <w:numFmt w:val="bullet"/>
      <w:lvlText w:val="●"/>
      <w:lvlJc w:val="left"/>
      <w:pPr>
        <w:ind w:left="726" w:hanging="360"/>
      </w:pPr>
      <w:rPr>
        <w:rFonts w:ascii="Noto Sans Symbols" w:eastAsia="Noto Sans Symbols" w:hAnsi="Noto Sans Symbols" w:cs="Noto Sans Symbols"/>
        <w:vertAlign w:val="baseline"/>
      </w:rPr>
    </w:lvl>
    <w:lvl w:ilvl="1">
      <w:start w:val="1"/>
      <w:numFmt w:val="bullet"/>
      <w:lvlText w:val="o"/>
      <w:lvlJc w:val="left"/>
      <w:pPr>
        <w:ind w:left="1446" w:hanging="360"/>
      </w:pPr>
      <w:rPr>
        <w:rFonts w:ascii="Courier New" w:eastAsia="Courier New" w:hAnsi="Courier New" w:cs="Courier New"/>
        <w:vertAlign w:val="baseline"/>
      </w:rPr>
    </w:lvl>
    <w:lvl w:ilvl="2">
      <w:start w:val="1"/>
      <w:numFmt w:val="bullet"/>
      <w:lvlText w:val="▪"/>
      <w:lvlJc w:val="left"/>
      <w:pPr>
        <w:ind w:left="2166" w:hanging="360"/>
      </w:pPr>
      <w:rPr>
        <w:rFonts w:ascii="Noto Sans Symbols" w:eastAsia="Noto Sans Symbols" w:hAnsi="Noto Sans Symbols" w:cs="Noto Sans Symbols"/>
        <w:vertAlign w:val="baseline"/>
      </w:rPr>
    </w:lvl>
    <w:lvl w:ilvl="3">
      <w:start w:val="1"/>
      <w:numFmt w:val="bullet"/>
      <w:lvlText w:val="●"/>
      <w:lvlJc w:val="left"/>
      <w:pPr>
        <w:ind w:left="2886" w:hanging="360"/>
      </w:pPr>
      <w:rPr>
        <w:rFonts w:ascii="Noto Sans Symbols" w:eastAsia="Noto Sans Symbols" w:hAnsi="Noto Sans Symbols" w:cs="Noto Sans Symbols"/>
        <w:vertAlign w:val="baseline"/>
      </w:rPr>
    </w:lvl>
    <w:lvl w:ilvl="4">
      <w:start w:val="1"/>
      <w:numFmt w:val="bullet"/>
      <w:lvlText w:val="o"/>
      <w:lvlJc w:val="left"/>
      <w:pPr>
        <w:ind w:left="3606" w:hanging="360"/>
      </w:pPr>
      <w:rPr>
        <w:rFonts w:ascii="Courier New" w:eastAsia="Courier New" w:hAnsi="Courier New" w:cs="Courier New"/>
        <w:vertAlign w:val="baseline"/>
      </w:rPr>
    </w:lvl>
    <w:lvl w:ilvl="5">
      <w:start w:val="1"/>
      <w:numFmt w:val="bullet"/>
      <w:lvlText w:val="▪"/>
      <w:lvlJc w:val="left"/>
      <w:pPr>
        <w:ind w:left="4326" w:hanging="360"/>
      </w:pPr>
      <w:rPr>
        <w:rFonts w:ascii="Noto Sans Symbols" w:eastAsia="Noto Sans Symbols" w:hAnsi="Noto Sans Symbols" w:cs="Noto Sans Symbols"/>
        <w:vertAlign w:val="baseline"/>
      </w:rPr>
    </w:lvl>
    <w:lvl w:ilvl="6">
      <w:start w:val="1"/>
      <w:numFmt w:val="bullet"/>
      <w:lvlText w:val="●"/>
      <w:lvlJc w:val="left"/>
      <w:pPr>
        <w:ind w:left="5046" w:hanging="360"/>
      </w:pPr>
      <w:rPr>
        <w:rFonts w:ascii="Noto Sans Symbols" w:eastAsia="Noto Sans Symbols" w:hAnsi="Noto Sans Symbols" w:cs="Noto Sans Symbols"/>
        <w:vertAlign w:val="baseline"/>
      </w:rPr>
    </w:lvl>
    <w:lvl w:ilvl="7">
      <w:start w:val="1"/>
      <w:numFmt w:val="bullet"/>
      <w:lvlText w:val="o"/>
      <w:lvlJc w:val="left"/>
      <w:pPr>
        <w:ind w:left="5766" w:hanging="360"/>
      </w:pPr>
      <w:rPr>
        <w:rFonts w:ascii="Courier New" w:eastAsia="Courier New" w:hAnsi="Courier New" w:cs="Courier New"/>
        <w:vertAlign w:val="baseline"/>
      </w:rPr>
    </w:lvl>
    <w:lvl w:ilvl="8">
      <w:start w:val="1"/>
      <w:numFmt w:val="bullet"/>
      <w:lvlText w:val="▪"/>
      <w:lvlJc w:val="left"/>
      <w:pPr>
        <w:ind w:left="6486" w:hanging="360"/>
      </w:pPr>
      <w:rPr>
        <w:rFonts w:ascii="Noto Sans Symbols" w:eastAsia="Noto Sans Symbols" w:hAnsi="Noto Sans Symbols" w:cs="Noto Sans Symbols"/>
        <w:vertAlign w:val="baseline"/>
      </w:rPr>
    </w:lvl>
  </w:abstractNum>
  <w:abstractNum w:abstractNumId="14" w15:restartNumberingAfterBreak="0">
    <w:nsid w:val="71687AA2"/>
    <w:multiLevelType w:val="hybridMultilevel"/>
    <w:tmpl w:val="3A2E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433B0"/>
    <w:multiLevelType w:val="hybridMultilevel"/>
    <w:tmpl w:val="1F16F8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C15DDF"/>
    <w:multiLevelType w:val="hybridMultilevel"/>
    <w:tmpl w:val="F118C254"/>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7F7A3786"/>
    <w:multiLevelType w:val="multilevel"/>
    <w:tmpl w:val="55E48398"/>
    <w:lvl w:ilvl="0">
      <w:start w:val="1"/>
      <w:numFmt w:val="upperRoman"/>
      <w:lvlText w:val="%1."/>
      <w:lvlJc w:val="left"/>
      <w:pPr>
        <w:ind w:left="1080" w:hanging="72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0"/>
  </w:num>
  <w:num w:numId="2">
    <w:abstractNumId w:val="11"/>
  </w:num>
  <w:num w:numId="3">
    <w:abstractNumId w:val="12"/>
  </w:num>
  <w:num w:numId="4">
    <w:abstractNumId w:val="2"/>
  </w:num>
  <w:num w:numId="5">
    <w:abstractNumId w:val="13"/>
  </w:num>
  <w:num w:numId="6">
    <w:abstractNumId w:val="5"/>
  </w:num>
  <w:num w:numId="7">
    <w:abstractNumId w:val="8"/>
  </w:num>
  <w:num w:numId="8">
    <w:abstractNumId w:val="9"/>
  </w:num>
  <w:num w:numId="9">
    <w:abstractNumId w:val="7"/>
  </w:num>
  <w:num w:numId="10">
    <w:abstractNumId w:val="17"/>
  </w:num>
  <w:num w:numId="11">
    <w:abstractNumId w:val="4"/>
  </w:num>
  <w:num w:numId="12">
    <w:abstractNumId w:val="6"/>
  </w:num>
  <w:num w:numId="13">
    <w:abstractNumId w:val="0"/>
  </w:num>
  <w:num w:numId="14">
    <w:abstractNumId w:val="16"/>
  </w:num>
  <w:num w:numId="15">
    <w:abstractNumId w:val="14"/>
  </w:num>
  <w:num w:numId="16">
    <w:abstractNumId w:val="3"/>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21"/>
    <w:rsid w:val="000229C0"/>
    <w:rsid w:val="0004358F"/>
    <w:rsid w:val="00053F5E"/>
    <w:rsid w:val="000731EE"/>
    <w:rsid w:val="000768B1"/>
    <w:rsid w:val="000A34F6"/>
    <w:rsid w:val="000D4459"/>
    <w:rsid w:val="00111C2F"/>
    <w:rsid w:val="00113EF0"/>
    <w:rsid w:val="00137EB1"/>
    <w:rsid w:val="001910F9"/>
    <w:rsid w:val="001B4792"/>
    <w:rsid w:val="001B51B9"/>
    <w:rsid w:val="001D1313"/>
    <w:rsid w:val="001F0A74"/>
    <w:rsid w:val="002005A5"/>
    <w:rsid w:val="002740D4"/>
    <w:rsid w:val="002B7D7B"/>
    <w:rsid w:val="002C073B"/>
    <w:rsid w:val="002C50FC"/>
    <w:rsid w:val="002C7C99"/>
    <w:rsid w:val="00316191"/>
    <w:rsid w:val="0031664A"/>
    <w:rsid w:val="00343F16"/>
    <w:rsid w:val="00350B6E"/>
    <w:rsid w:val="00366803"/>
    <w:rsid w:val="003825AD"/>
    <w:rsid w:val="0038361F"/>
    <w:rsid w:val="00392A16"/>
    <w:rsid w:val="003A150D"/>
    <w:rsid w:val="003F1313"/>
    <w:rsid w:val="004148B9"/>
    <w:rsid w:val="00416D4F"/>
    <w:rsid w:val="0046165A"/>
    <w:rsid w:val="0046311A"/>
    <w:rsid w:val="00465707"/>
    <w:rsid w:val="004A7F03"/>
    <w:rsid w:val="004D11F3"/>
    <w:rsid w:val="00511737"/>
    <w:rsid w:val="00536358"/>
    <w:rsid w:val="00555163"/>
    <w:rsid w:val="0055763A"/>
    <w:rsid w:val="00585E42"/>
    <w:rsid w:val="00591B5E"/>
    <w:rsid w:val="00594C22"/>
    <w:rsid w:val="005A2E33"/>
    <w:rsid w:val="00606820"/>
    <w:rsid w:val="00612722"/>
    <w:rsid w:val="00690B02"/>
    <w:rsid w:val="00694243"/>
    <w:rsid w:val="00695381"/>
    <w:rsid w:val="006F6688"/>
    <w:rsid w:val="00760BC8"/>
    <w:rsid w:val="00780664"/>
    <w:rsid w:val="007B69FA"/>
    <w:rsid w:val="007C7137"/>
    <w:rsid w:val="007C7DAC"/>
    <w:rsid w:val="00803957"/>
    <w:rsid w:val="00872449"/>
    <w:rsid w:val="008D534D"/>
    <w:rsid w:val="008E6F80"/>
    <w:rsid w:val="009005D6"/>
    <w:rsid w:val="009010E1"/>
    <w:rsid w:val="00906D48"/>
    <w:rsid w:val="009212CD"/>
    <w:rsid w:val="00950AC6"/>
    <w:rsid w:val="0097191E"/>
    <w:rsid w:val="0098753C"/>
    <w:rsid w:val="00996928"/>
    <w:rsid w:val="009A2F81"/>
    <w:rsid w:val="009C68FD"/>
    <w:rsid w:val="009E3159"/>
    <w:rsid w:val="009E362B"/>
    <w:rsid w:val="009F7472"/>
    <w:rsid w:val="00A05672"/>
    <w:rsid w:val="00A12C9C"/>
    <w:rsid w:val="00A33CE5"/>
    <w:rsid w:val="00A52A40"/>
    <w:rsid w:val="00A63ED9"/>
    <w:rsid w:val="00A66543"/>
    <w:rsid w:val="00A7610D"/>
    <w:rsid w:val="00A963CA"/>
    <w:rsid w:val="00AA4F91"/>
    <w:rsid w:val="00AA7904"/>
    <w:rsid w:val="00AC0555"/>
    <w:rsid w:val="00AC4642"/>
    <w:rsid w:val="00AD17AB"/>
    <w:rsid w:val="00AE23DA"/>
    <w:rsid w:val="00B22278"/>
    <w:rsid w:val="00B54264"/>
    <w:rsid w:val="00BA63E3"/>
    <w:rsid w:val="00BB4126"/>
    <w:rsid w:val="00BD3319"/>
    <w:rsid w:val="00C23F70"/>
    <w:rsid w:val="00C243BB"/>
    <w:rsid w:val="00C50CF2"/>
    <w:rsid w:val="00C640A9"/>
    <w:rsid w:val="00CA54F0"/>
    <w:rsid w:val="00CB061A"/>
    <w:rsid w:val="00CD0A49"/>
    <w:rsid w:val="00CF02E4"/>
    <w:rsid w:val="00CF60C4"/>
    <w:rsid w:val="00D156B3"/>
    <w:rsid w:val="00D16AED"/>
    <w:rsid w:val="00D17E7C"/>
    <w:rsid w:val="00D351E6"/>
    <w:rsid w:val="00D6282E"/>
    <w:rsid w:val="00D646E2"/>
    <w:rsid w:val="00D70418"/>
    <w:rsid w:val="00D77366"/>
    <w:rsid w:val="00D968C2"/>
    <w:rsid w:val="00DB6575"/>
    <w:rsid w:val="00DC195E"/>
    <w:rsid w:val="00DC3626"/>
    <w:rsid w:val="00DC4B1B"/>
    <w:rsid w:val="00DF2406"/>
    <w:rsid w:val="00E33638"/>
    <w:rsid w:val="00E40EB0"/>
    <w:rsid w:val="00EA006A"/>
    <w:rsid w:val="00EB28FE"/>
    <w:rsid w:val="00EF611A"/>
    <w:rsid w:val="00EF6E4C"/>
    <w:rsid w:val="00F211E3"/>
    <w:rsid w:val="00F235AE"/>
    <w:rsid w:val="00F27467"/>
    <w:rsid w:val="00F44671"/>
    <w:rsid w:val="00F511B2"/>
    <w:rsid w:val="00F67FD7"/>
    <w:rsid w:val="00F74FEF"/>
    <w:rsid w:val="00F80FB5"/>
    <w:rsid w:val="00F8194B"/>
    <w:rsid w:val="00F932A6"/>
    <w:rsid w:val="00FB6621"/>
    <w:rsid w:val="00FD0165"/>
    <w:rsid w:val="00FD154B"/>
    <w:rsid w:val="00F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182F"/>
  <w15:docId w15:val="{65E6C1BD-0C36-4D08-A232-D1E6AD74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4320"/>
      <w:jc w:val="both"/>
    </w:pPr>
    <w:rPr>
      <w:rFonts w:ascii="Arial" w:hAnsi="Arial"/>
      <w:b/>
      <w:bCs/>
      <w:sz w:val="20"/>
      <w:szCs w:val="20"/>
    </w:rPr>
  </w:style>
  <w:style w:type="paragraph" w:styleId="Heading2">
    <w:name w:val="heading 2"/>
    <w:basedOn w:val="Normal"/>
    <w:next w:val="Normal"/>
    <w:pPr>
      <w:keepNext/>
      <w:outlineLvl w:val="1"/>
    </w:pPr>
    <w:rPr>
      <w:b/>
      <w:bCs/>
      <w:sz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rFonts w:ascii="Arial" w:hAnsi="Arial" w:cs="Arial"/>
      <w:sz w:val="20"/>
      <w:szCs w:val="20"/>
    </w:rPr>
  </w:style>
  <w:style w:type="paragraph" w:styleId="Header">
    <w:name w:val="header"/>
    <w:basedOn w:val="Normal"/>
  </w:style>
  <w:style w:type="paragraph" w:styleId="Footer">
    <w:name w:val="footer"/>
    <w:basedOn w:val="Normal"/>
  </w:style>
  <w:style w:type="paragraph" w:styleId="BodyTextIndent">
    <w:name w:val="Body Text Indent"/>
    <w:basedOn w:val="Normal"/>
    <w:pPr>
      <w:ind w:left="1440" w:hanging="1440"/>
    </w:pPr>
    <w:rPr>
      <w:rFonts w:ascii="Arial" w:hAnsi="Arial" w:cs="Arial"/>
      <w:b/>
      <w:bCs/>
      <w:sz w:val="20"/>
      <w:szCs w:val="20"/>
    </w:rPr>
  </w:style>
  <w:style w:type="paragraph" w:styleId="BodyText2">
    <w:name w:val="Body Text 2"/>
    <w:basedOn w:val="Normal"/>
    <w:pPr>
      <w:jc w:val="both"/>
    </w:pPr>
    <w:rPr>
      <w:rFonts w:ascii="Arial" w:hAnsi="Arial" w:cs="Arial"/>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PlainText">
    <w:name w:val="Plain Text"/>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PlainTextChar">
    <w:name w:val="Plain Text Char"/>
    <w:rPr>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Strong">
    <w:name w:val="Strong"/>
    <w:uiPriority w:val="22"/>
    <w:qFormat/>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rPr>
      <w:w w:val="100"/>
      <w:position w:val="-1"/>
      <w:sz w:val="24"/>
      <w:szCs w:val="24"/>
      <w:effect w:val="none"/>
      <w:vertAlign w:val="baseline"/>
      <w:cs w:val="0"/>
      <w:em w:val="none"/>
    </w:rPr>
  </w:style>
  <w:style w:type="paragraph" w:customStyle="1" w:styleId="NormalArial">
    <w:name w:val="Normal + Arial"/>
    <w:aliases w:val="Right:  -2.64 cm"/>
    <w:basedOn w:val="Normal"/>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pPr>
      <w:spacing w:after="240"/>
      <w:ind w:left="200"/>
    </w:pPr>
    <w:rPr>
      <w:b/>
      <w:noProof/>
      <w:sz w:val="20"/>
      <w:szCs w:val="20"/>
    </w:rPr>
  </w:style>
  <w:style w:type="character" w:customStyle="1" w:styleId="Heading1Char">
    <w:name w:val="Heading 1 Char"/>
    <w:rPr>
      <w:rFonts w:ascii="Arial" w:hAnsi="Arial" w:cs="Arial"/>
      <w:b/>
      <w:bCs/>
      <w:w w:val="100"/>
      <w:position w:val="-1"/>
      <w:effect w:val="none"/>
      <w:vertAlign w:val="baseline"/>
      <w:cs w:val="0"/>
      <w:em w:val="none"/>
    </w:rPr>
  </w:style>
  <w:style w:type="character" w:customStyle="1" w:styleId="Heading2Char">
    <w:name w:val="Heading 2 Char"/>
    <w:rPr>
      <w:b/>
      <w:bCs/>
      <w:w w:val="100"/>
      <w:position w:val="-1"/>
      <w:sz w:val="26"/>
      <w:szCs w:val="24"/>
      <w:effect w:val="none"/>
      <w:vertAlign w:val="baseline"/>
      <w:cs w:val="0"/>
      <w:em w:val="none"/>
    </w:rPr>
  </w:style>
  <w:style w:type="paragraph" w:styleId="TOC1">
    <w:name w:val="toc 1"/>
    <w:basedOn w:val="Normal"/>
    <w:next w:val="Normal"/>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H1">
    <w:name w:val="H1"/>
    <w:pPr>
      <w:suppressAutoHyphens/>
      <w:spacing w:before="60" w:after="60" w:line="1" w:lineRule="atLeast"/>
      <w:ind w:leftChars="-1" w:left="-1" w:hangingChars="1" w:hanging="1"/>
      <w:textDirection w:val="btLr"/>
      <w:textAlignment w:val="top"/>
      <w:outlineLvl w:val="0"/>
    </w:pPr>
    <w:rPr>
      <w:b/>
      <w:bCs/>
      <w:snapToGrid w:val="0"/>
      <w:kern w:val="32"/>
      <w:position w:val="-1"/>
      <w:szCs w:val="32"/>
      <w:lang w:val="en-GB"/>
    </w:rPr>
  </w:style>
  <w:style w:type="paragraph" w:customStyle="1" w:styleId="H2">
    <w:name w:val="H2"/>
    <w:pPr>
      <w:suppressAutoHyphens/>
      <w:spacing w:line="1" w:lineRule="atLeast"/>
      <w:ind w:leftChars="-1" w:left="-1" w:hangingChars="1" w:hanging="1"/>
      <w:textDirection w:val="btLr"/>
      <w:textAlignment w:val="top"/>
      <w:outlineLvl w:val="0"/>
    </w:pPr>
    <w:rPr>
      <w:b/>
      <w:bCs/>
      <w:iCs/>
      <w:snapToGrid w:val="0"/>
      <w:position w:val="-1"/>
      <w:sz w:val="22"/>
      <w:szCs w:val="28"/>
      <w:lang w:val="en-GB"/>
    </w:rPr>
  </w:style>
  <w:style w:type="character" w:customStyle="1" w:styleId="pseditboxdisponly">
    <w:name w:val="pseditbox_disponly"/>
    <w:rPr>
      <w:w w:val="100"/>
      <w:position w:val="-1"/>
      <w:effect w:val="none"/>
      <w:vertAlign w:val="baseline"/>
      <w:cs w:val="0"/>
      <w:em w:val="none"/>
    </w:rPr>
  </w:style>
  <w:style w:type="paragraph" w:customStyle="1" w:styleId="xmsonormal">
    <w:name w:val="x_msonormal"/>
    <w:basedOn w:val="Normal"/>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eastAsia="Calibri" w:hAnsi="Verdana" w:cs="Verdana"/>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Emphasis">
    <w:name w:val="Emphasis"/>
    <w:basedOn w:val="DefaultParagraphFont"/>
    <w:uiPriority w:val="20"/>
    <w:qFormat/>
    <w:rsid w:val="00694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2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inecofin.gov.rw/fileadmin/templates/documents/NDPR/Sector_Strategic_Plans/Health_.pdf" TargetMode="External"/><Relationship Id="rId3" Type="http://schemas.openxmlformats.org/officeDocument/2006/relationships/customXml" Target="../customXml/item3.xml"/><Relationship Id="rId21" Type="http://schemas.openxmlformats.org/officeDocument/2006/relationships/hyperlink" Target="http://statistics.gov.rw/publication/demographic-and-health-survey-20192020-key-indicators" TargetMode="External"/><Relationship Id="rId34"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hyperlink" Target="http://www.minecofin.gov.rw/fileadmin/National_Strategy_For_Trsansformation_-NST1.pdf" TargetMode="External"/><Relationship Id="rId17" Type="http://schemas.openxmlformats.org/officeDocument/2006/relationships/header" Target="header3.xml"/><Relationship Id="rId25" Type="http://schemas.openxmlformats.org/officeDocument/2006/relationships/hyperlink" Target="https://www.who.int/data/data-collection-tools/score/dashboard" TargetMode="Externa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atistics.gov.rw/publication/national-gender-statistics-report-2019" TargetMode="External"/><Relationship Id="rId29" Type="http://schemas.openxmlformats.org/officeDocument/2006/relationships/hyperlink" Target="http://www.minecofin.gov.rw/fileadmin/templates/documents/NDPR/Sector_Strategic_Plans/PSD_Y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tistics.gov.rw/publication/rwanda-vital-statistics-report-2019" TargetMode="External"/><Relationship Id="rId32"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tistics.gov.rw/publication/rwanda-vital-statistics-report-2019" TargetMode="External"/><Relationship Id="rId28" Type="http://schemas.openxmlformats.org/officeDocument/2006/relationships/hyperlink" Target="http://www.minecofin.gov.rw/fileadmin/National_Strategy_For_Trsansformation_-NST1.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atistics.gov.rw/publication/demographic-and-health-survey-20192020-key-indicators"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tatistics.gov.rw/publication/national-gender-statistics-report-2019" TargetMode="External"/><Relationship Id="rId27" Type="http://schemas.openxmlformats.org/officeDocument/2006/relationships/hyperlink" Target="http://www.minecofin.gov.rw/fileadmin/templates/documents/NDPR/Sector_Strategic_Plans/Education.pdf" TargetMode="External"/><Relationship Id="rId30" Type="http://schemas.openxmlformats.org/officeDocument/2006/relationships/image" Target="media/image4.jpe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z6vO9fLqAlhY3u8/K2jmmAF/etQ==">AMUW2mVqfZ5XMvZF028sTp1rHqvuogqBAR0MSjdEGJVjW+V8JtDaO4nvtuFrxTeRy3tXNuCl8WBi1sHGjK/idYsVC/8HRBJSK6yq5C99pIhHxj52NcHGwEkLGkmpvJFZ3Hxn2O/1+bgjNVlMm5BQfDSM08wIFqU2UEqoeKRxZuMNpoDpjVcySw5J3OzqXLYk0uAdsjyleyk6tjI/PMpNc/owThwfMtuo02YPFHpU4iofxJ0rJdzn2sHNLAwdTsbYhgMsv6ct1JQk</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BFAC-9646-44CC-A1A9-FD86F027C37F}"/>
</file>

<file path=customXml/itemProps2.xml><?xml version="1.0" encoding="utf-8"?>
<ds:datastoreItem xmlns:ds="http://schemas.openxmlformats.org/officeDocument/2006/customXml" ds:itemID="{32FA2AF4-66BA-4AD4-82E1-C5D4403B2375}">
  <ds:schemaRefs>
    <ds:schemaRef ds:uri="http://schemas.microsoft.com/sharepoint/v3/contenttype/forms"/>
  </ds:schemaRefs>
</ds:datastoreItem>
</file>

<file path=customXml/itemProps3.xml><?xml version="1.0" encoding="utf-8"?>
<ds:datastoreItem xmlns:ds="http://schemas.openxmlformats.org/officeDocument/2006/customXml" ds:itemID="{E3F39A4E-1CF0-4126-B6D9-B641DFED7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600EA37-8AE4-4A37-83D1-298B16DF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Sibylle Kamikazi</cp:lastModifiedBy>
  <cp:revision>2</cp:revision>
  <dcterms:created xsi:type="dcterms:W3CDTF">2021-03-31T15:44:00Z</dcterms:created>
  <dcterms:modified xsi:type="dcterms:W3CDTF">2021-03-31T15:44:00Z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