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FC" w:rsidRPr="00B93D2A" w:rsidRDefault="006C48FC" w:rsidP="00B93D2A">
      <w:pPr>
        <w:spacing w:after="0" w:line="240" w:lineRule="auto"/>
        <w:ind w:left="0" w:hanging="2"/>
        <w:jc w:val="both"/>
        <w:rPr>
          <w:rFonts w:ascii="Verdana" w:eastAsia="Verdana" w:hAnsi="Verdana" w:cs="Verdana"/>
          <w:color w:val="000000"/>
          <w:sz w:val="20"/>
          <w:szCs w:val="20"/>
          <w:u w:val="single"/>
          <w:lang w:val="fr-BE"/>
        </w:rPr>
      </w:pPr>
    </w:p>
    <w:p w:rsidR="006C48FC" w:rsidRPr="006D0532" w:rsidRDefault="00697525" w:rsidP="00B93D2A">
      <w:pPr>
        <w:spacing w:after="0" w:line="240" w:lineRule="auto"/>
        <w:ind w:left="0" w:hanging="2"/>
        <w:jc w:val="both"/>
        <w:rPr>
          <w:rFonts w:ascii="Verdana" w:eastAsia="Verdana" w:hAnsi="Verdana" w:cs="Verdana"/>
          <w:color w:val="0070C0"/>
          <w:sz w:val="20"/>
          <w:szCs w:val="20"/>
        </w:rPr>
      </w:pPr>
      <w:bookmarkStart w:id="0" w:name="_GoBack"/>
      <w:bookmarkEnd w:id="0"/>
      <w:r w:rsidRPr="006D0532">
        <w:rPr>
          <w:rFonts w:ascii="Verdana" w:eastAsia="Verdana" w:hAnsi="Verdana" w:cs="Verdana"/>
          <w:b/>
          <w:smallCaps/>
          <w:color w:val="0070C0"/>
          <w:sz w:val="20"/>
          <w:szCs w:val="20"/>
        </w:rPr>
        <w:t>A. COVER PAGE</w:t>
      </w:r>
    </w:p>
    <w:p w:rsidR="006C48FC" w:rsidRPr="006D0532" w:rsidRDefault="006C48FC" w:rsidP="00B93D2A">
      <w:pPr>
        <w:spacing w:after="0" w:line="240" w:lineRule="auto"/>
        <w:ind w:left="0" w:hanging="2"/>
        <w:jc w:val="both"/>
        <w:rPr>
          <w:rFonts w:ascii="Verdana" w:eastAsia="Verdana" w:hAnsi="Verdana" w:cs="Verdana"/>
          <w:color w:val="000000"/>
          <w:sz w:val="20"/>
          <w:szCs w:val="20"/>
        </w:rPr>
      </w:pPr>
    </w:p>
    <w:p w:rsidR="006C48FC" w:rsidRPr="006D0532" w:rsidRDefault="00697525" w:rsidP="00B93D2A">
      <w:pPr>
        <w:spacing w:after="0" w:line="240" w:lineRule="auto"/>
        <w:ind w:left="0" w:hanging="2"/>
        <w:jc w:val="both"/>
        <w:rPr>
          <w:rFonts w:ascii="Verdana" w:eastAsia="Verdana" w:hAnsi="Verdana" w:cs="Verdana"/>
          <w:sz w:val="20"/>
          <w:szCs w:val="20"/>
        </w:rPr>
      </w:pPr>
      <w:r w:rsidRPr="006D0532">
        <w:rPr>
          <w:rFonts w:ascii="Verdana" w:eastAsia="Verdana" w:hAnsi="Verdana" w:cs="Verdana"/>
          <w:b/>
          <w:color w:val="000000"/>
          <w:sz w:val="20"/>
          <w:szCs w:val="20"/>
        </w:rPr>
        <w:t xml:space="preserve">1. </w:t>
      </w:r>
      <w:r w:rsidRPr="006D0532">
        <w:rPr>
          <w:rFonts w:ascii="Verdana" w:eastAsia="Verdana" w:hAnsi="Verdana" w:cs="Verdana"/>
          <w:b/>
          <w:sz w:val="20"/>
          <w:szCs w:val="20"/>
        </w:rPr>
        <w:t>Fund Name</w:t>
      </w:r>
      <w:r w:rsidRPr="006D0532">
        <w:rPr>
          <w:rFonts w:ascii="Verdana" w:eastAsia="Verdana" w:hAnsi="Verdana" w:cs="Verdana"/>
          <w:sz w:val="20"/>
          <w:szCs w:val="20"/>
        </w:rPr>
        <w:t>: Joint SDG Fund</w:t>
      </w:r>
    </w:p>
    <w:p w:rsidR="006C48FC" w:rsidRPr="006D0532" w:rsidRDefault="006C48FC" w:rsidP="00B93D2A">
      <w:pPr>
        <w:spacing w:after="0" w:line="240" w:lineRule="auto"/>
        <w:ind w:left="0" w:hanging="2"/>
        <w:jc w:val="both"/>
        <w:rPr>
          <w:rFonts w:ascii="Verdana" w:eastAsia="Verdana" w:hAnsi="Verdana" w:cs="Verdana"/>
          <w:sz w:val="20"/>
          <w:szCs w:val="20"/>
        </w:rPr>
      </w:pPr>
    </w:p>
    <w:p w:rsidR="006C48FC" w:rsidRPr="006D0532" w:rsidRDefault="00697525" w:rsidP="00B93D2A">
      <w:pPr>
        <w:spacing w:after="0" w:line="240" w:lineRule="auto"/>
        <w:ind w:left="0" w:hanging="2"/>
        <w:jc w:val="both"/>
        <w:rPr>
          <w:rFonts w:ascii="Verdana" w:eastAsia="Verdana" w:hAnsi="Verdana" w:cs="Verdana"/>
          <w:sz w:val="20"/>
          <w:szCs w:val="20"/>
        </w:rPr>
      </w:pPr>
      <w:r w:rsidRPr="006D0532">
        <w:rPr>
          <w:rFonts w:ascii="Verdana" w:eastAsia="Verdana" w:hAnsi="Verdana" w:cs="Verdana"/>
          <w:b/>
          <w:sz w:val="20"/>
          <w:szCs w:val="20"/>
        </w:rPr>
        <w:t>2. MPTFO Project Reference Number</w:t>
      </w:r>
      <w:r w:rsidR="00561F86" w:rsidRPr="006D0532">
        <w:rPr>
          <w:rFonts w:ascii="Verdana" w:eastAsia="Verdana" w:hAnsi="Verdana" w:cs="Verdana"/>
          <w:sz w:val="20"/>
          <w:szCs w:val="20"/>
        </w:rPr>
        <w:t>:</w:t>
      </w:r>
    </w:p>
    <w:p w:rsidR="006C48FC" w:rsidRPr="006D0532" w:rsidRDefault="006C48FC" w:rsidP="00B93D2A">
      <w:pPr>
        <w:spacing w:after="0" w:line="240" w:lineRule="auto"/>
        <w:ind w:left="0" w:hanging="2"/>
        <w:jc w:val="both"/>
        <w:rPr>
          <w:rFonts w:ascii="Verdana" w:eastAsia="Verdana" w:hAnsi="Verdana" w:cs="Verdana"/>
          <w:sz w:val="20"/>
          <w:szCs w:val="20"/>
        </w:rPr>
      </w:pPr>
    </w:p>
    <w:p w:rsidR="00BE7388" w:rsidRPr="006D0532" w:rsidRDefault="00697525" w:rsidP="00BE7388">
      <w:pPr>
        <w:spacing w:after="0" w:line="240" w:lineRule="auto"/>
        <w:ind w:left="0" w:hanging="2"/>
        <w:rPr>
          <w:rFonts w:ascii="Verdana" w:eastAsia="Verdana" w:hAnsi="Verdana" w:cs="Verdana"/>
          <w:sz w:val="20"/>
          <w:szCs w:val="20"/>
        </w:rPr>
      </w:pPr>
      <w:r w:rsidRPr="006D0532">
        <w:rPr>
          <w:rFonts w:ascii="Verdana" w:eastAsia="Verdana" w:hAnsi="Verdana" w:cs="Verdana"/>
          <w:b/>
          <w:sz w:val="20"/>
          <w:szCs w:val="20"/>
        </w:rPr>
        <w:t>3. Joint programme title</w:t>
      </w:r>
      <w:r w:rsidR="00561F86" w:rsidRPr="006D0532">
        <w:rPr>
          <w:rFonts w:ascii="Verdana" w:eastAsia="Verdana" w:hAnsi="Verdana" w:cs="Verdana"/>
          <w:b/>
          <w:sz w:val="20"/>
          <w:szCs w:val="20"/>
        </w:rPr>
        <w:t>:</w:t>
      </w:r>
      <w:r w:rsidR="00561F86" w:rsidRPr="006D0532">
        <w:rPr>
          <w:rFonts w:ascii="Verdana" w:eastAsia="Verdana" w:hAnsi="Verdana" w:cs="Verdana"/>
          <w:sz w:val="20"/>
          <w:szCs w:val="20"/>
        </w:rPr>
        <w:t xml:space="preserve"> </w:t>
      </w:r>
      <w:r w:rsidR="00BE7388" w:rsidRPr="006D0532">
        <w:rPr>
          <w:rFonts w:ascii="Verdana" w:eastAsia="Verdana" w:hAnsi="Verdana" w:cs="Verdana"/>
          <w:sz w:val="20"/>
          <w:szCs w:val="20"/>
        </w:rPr>
        <w:t xml:space="preserve"> </w:t>
      </w:r>
    </w:p>
    <w:p w:rsidR="00561F86" w:rsidRPr="006D0532" w:rsidRDefault="00561F86" w:rsidP="00BE7388">
      <w:pPr>
        <w:spacing w:after="0" w:line="240" w:lineRule="auto"/>
        <w:ind w:left="0" w:hanging="2"/>
        <w:rPr>
          <w:rFonts w:ascii="Verdana" w:eastAsia="Verdana" w:hAnsi="Verdana" w:cs="Verdana"/>
          <w:sz w:val="20"/>
          <w:szCs w:val="20"/>
        </w:rPr>
      </w:pPr>
      <w:bookmarkStart w:id="1" w:name="_Hlk42682797"/>
      <w:r w:rsidRPr="006D0532">
        <w:rPr>
          <w:rFonts w:ascii="Verdana" w:eastAsia="Verdana" w:hAnsi="Verdana" w:cs="Verdana"/>
          <w:sz w:val="20"/>
          <w:szCs w:val="20"/>
        </w:rPr>
        <w:t xml:space="preserve">Strengthening </w:t>
      </w:r>
      <w:r w:rsidRPr="006D0532">
        <w:rPr>
          <w:rFonts w:ascii="Verdana" w:hAnsi="Verdana"/>
          <w:sz w:val="20"/>
          <w:szCs w:val="20"/>
        </w:rPr>
        <w:t>Domestic Resources Mobilisation for SDGs Financing in Sierra Leone</w:t>
      </w:r>
      <w:r w:rsidRPr="006D0532">
        <w:rPr>
          <w:rFonts w:ascii="Verdana" w:eastAsia="Verdana" w:hAnsi="Verdana" w:cs="Verdana"/>
          <w:i/>
          <w:sz w:val="20"/>
          <w:szCs w:val="20"/>
        </w:rPr>
        <w:t xml:space="preserve"> </w:t>
      </w:r>
    </w:p>
    <w:bookmarkEnd w:id="1"/>
    <w:p w:rsidR="006C48FC" w:rsidRPr="006D0532" w:rsidRDefault="006C48FC" w:rsidP="00AE54AF">
      <w:pPr>
        <w:spacing w:after="0" w:line="240" w:lineRule="auto"/>
        <w:ind w:left="0" w:hanging="2"/>
        <w:rPr>
          <w:rFonts w:ascii="Verdana" w:eastAsia="Verdana" w:hAnsi="Verdana" w:cs="Verdana"/>
          <w:sz w:val="20"/>
          <w:szCs w:val="20"/>
        </w:rPr>
      </w:pPr>
    </w:p>
    <w:p w:rsidR="00561F86" w:rsidRPr="006D0532" w:rsidRDefault="00697525" w:rsidP="00AE54AF">
      <w:pPr>
        <w:pBdr>
          <w:top w:val="nil"/>
          <w:left w:val="nil"/>
          <w:bottom w:val="nil"/>
          <w:right w:val="nil"/>
          <w:between w:val="nil"/>
        </w:pBdr>
        <w:spacing w:after="0" w:line="240" w:lineRule="auto"/>
        <w:ind w:left="0" w:hanging="2"/>
        <w:rPr>
          <w:rFonts w:ascii="Verdana" w:eastAsia="Verdana" w:hAnsi="Verdana" w:cs="Verdana"/>
          <w:sz w:val="20"/>
          <w:szCs w:val="20"/>
        </w:rPr>
      </w:pPr>
      <w:r w:rsidRPr="006D0532">
        <w:rPr>
          <w:rFonts w:ascii="Verdana" w:eastAsia="Verdana" w:hAnsi="Verdana" w:cs="Verdana"/>
          <w:b/>
          <w:sz w:val="20"/>
          <w:szCs w:val="20"/>
        </w:rPr>
        <w:t>4. Short title</w:t>
      </w:r>
      <w:r w:rsidRPr="006D0532">
        <w:rPr>
          <w:rFonts w:ascii="Verdana" w:eastAsia="Verdana" w:hAnsi="Verdana" w:cs="Verdana"/>
          <w:sz w:val="20"/>
          <w:szCs w:val="20"/>
        </w:rPr>
        <w:t xml:space="preserve">: </w:t>
      </w:r>
      <w:r w:rsidR="00561F86" w:rsidRPr="006D0532">
        <w:rPr>
          <w:rFonts w:ascii="Verdana" w:eastAsia="Verdana" w:hAnsi="Verdana" w:cs="Verdana"/>
          <w:iCs/>
          <w:sz w:val="20"/>
          <w:szCs w:val="20"/>
        </w:rPr>
        <w:t>Sierra Leone Domestic Resources</w:t>
      </w:r>
    </w:p>
    <w:p w:rsidR="006C48FC" w:rsidRPr="006D0532" w:rsidRDefault="006C48FC" w:rsidP="00AE54AF">
      <w:pPr>
        <w:spacing w:after="0" w:line="240" w:lineRule="auto"/>
        <w:ind w:left="0" w:hanging="2"/>
        <w:rPr>
          <w:rFonts w:ascii="Verdana" w:eastAsia="Verdana" w:hAnsi="Verdana" w:cs="Verdana"/>
          <w:sz w:val="20"/>
          <w:szCs w:val="20"/>
        </w:rPr>
      </w:pPr>
    </w:p>
    <w:p w:rsidR="006C48FC" w:rsidRPr="006D0532" w:rsidRDefault="00697525" w:rsidP="00AE54AF">
      <w:pPr>
        <w:spacing w:after="0" w:line="240" w:lineRule="auto"/>
        <w:ind w:left="0" w:hanging="2"/>
        <w:rPr>
          <w:rFonts w:ascii="Verdana" w:eastAsia="Verdana" w:hAnsi="Verdana" w:cs="Verdana"/>
          <w:sz w:val="20"/>
          <w:szCs w:val="20"/>
        </w:rPr>
      </w:pPr>
      <w:r w:rsidRPr="006D0532">
        <w:rPr>
          <w:rFonts w:ascii="Verdana" w:eastAsia="Verdana" w:hAnsi="Verdana" w:cs="Verdana"/>
          <w:b/>
          <w:sz w:val="20"/>
          <w:szCs w:val="20"/>
        </w:rPr>
        <w:t xml:space="preserve">5. Country and region: </w:t>
      </w:r>
      <w:r w:rsidRPr="006D0532">
        <w:rPr>
          <w:rFonts w:ascii="Verdana" w:eastAsia="Verdana" w:hAnsi="Verdana" w:cs="Verdana"/>
          <w:sz w:val="20"/>
          <w:szCs w:val="20"/>
        </w:rPr>
        <w:t>Sierra Leone, West Africa</w:t>
      </w:r>
    </w:p>
    <w:p w:rsidR="006C48FC" w:rsidRPr="006D0532" w:rsidRDefault="00697525" w:rsidP="00AE54AF">
      <w:pPr>
        <w:spacing w:after="0" w:line="240" w:lineRule="auto"/>
        <w:ind w:left="0" w:hanging="2"/>
        <w:rPr>
          <w:rFonts w:ascii="Verdana" w:eastAsia="Verdana" w:hAnsi="Verdana" w:cs="Verdana"/>
          <w:sz w:val="20"/>
          <w:szCs w:val="20"/>
        </w:rPr>
      </w:pPr>
      <w:r w:rsidRPr="006D0532">
        <w:rPr>
          <w:rFonts w:ascii="Verdana" w:eastAsia="Verdana" w:hAnsi="Verdana" w:cs="Verdana"/>
          <w:b/>
          <w:sz w:val="20"/>
          <w:szCs w:val="20"/>
        </w:rPr>
        <w:t xml:space="preserve"> </w:t>
      </w:r>
    </w:p>
    <w:p w:rsidR="006C48FC" w:rsidRPr="006D0532" w:rsidRDefault="00697525" w:rsidP="00AE54AF">
      <w:pPr>
        <w:spacing w:after="0" w:line="240" w:lineRule="auto"/>
        <w:ind w:left="0" w:hanging="2"/>
        <w:rPr>
          <w:rFonts w:ascii="Verdana" w:eastAsia="Verdana" w:hAnsi="Verdana" w:cs="Verdana"/>
          <w:sz w:val="20"/>
          <w:szCs w:val="20"/>
        </w:rPr>
      </w:pPr>
      <w:r w:rsidRPr="006D0532">
        <w:rPr>
          <w:rFonts w:ascii="Verdana" w:eastAsia="Verdana" w:hAnsi="Verdana" w:cs="Verdana"/>
          <w:b/>
          <w:sz w:val="20"/>
          <w:szCs w:val="20"/>
        </w:rPr>
        <w:t>6. Resident Coordinator</w:t>
      </w:r>
      <w:r w:rsidR="00561F86" w:rsidRPr="006D0532">
        <w:rPr>
          <w:rFonts w:ascii="Verdana" w:eastAsia="Verdana" w:hAnsi="Verdana" w:cs="Verdana"/>
          <w:b/>
          <w:sz w:val="20"/>
          <w:szCs w:val="20"/>
        </w:rPr>
        <w:t>:</w:t>
      </w:r>
      <w:r w:rsidRPr="006D0532">
        <w:rPr>
          <w:rFonts w:ascii="Verdana" w:eastAsia="Verdana" w:hAnsi="Verdana" w:cs="Verdana"/>
          <w:b/>
          <w:sz w:val="20"/>
          <w:szCs w:val="20"/>
        </w:rPr>
        <w:t xml:space="preserve"> </w:t>
      </w:r>
      <w:r w:rsidR="00561F86" w:rsidRPr="006D0532">
        <w:rPr>
          <w:rFonts w:ascii="Verdana" w:eastAsia="Verdana" w:hAnsi="Verdana" w:cs="Verdana"/>
          <w:sz w:val="20"/>
          <w:szCs w:val="20"/>
        </w:rPr>
        <w:t xml:space="preserve">Mr. </w:t>
      </w:r>
      <w:r w:rsidRPr="006D0532">
        <w:rPr>
          <w:rFonts w:ascii="Verdana" w:eastAsia="Verdana" w:hAnsi="Verdana" w:cs="Verdana"/>
          <w:sz w:val="20"/>
          <w:szCs w:val="20"/>
        </w:rPr>
        <w:t>Sunil Saigal Email: sunil.saigal@one</w:t>
      </w:r>
      <w:r w:rsidR="00F8712C" w:rsidRPr="006D0532">
        <w:rPr>
          <w:rFonts w:ascii="Verdana" w:eastAsia="Verdana" w:hAnsi="Verdana" w:cs="Verdana"/>
          <w:sz w:val="20"/>
          <w:szCs w:val="20"/>
        </w:rPr>
        <w:t>.</w:t>
      </w:r>
      <w:r w:rsidRPr="006D0532">
        <w:rPr>
          <w:rFonts w:ascii="Verdana" w:eastAsia="Verdana" w:hAnsi="Verdana" w:cs="Verdana"/>
          <w:sz w:val="20"/>
          <w:szCs w:val="20"/>
        </w:rPr>
        <w:t>un.org</w:t>
      </w:r>
    </w:p>
    <w:p w:rsidR="006C48FC" w:rsidRPr="006D0532" w:rsidRDefault="006C48FC" w:rsidP="00AE54AF">
      <w:pPr>
        <w:spacing w:after="0" w:line="240" w:lineRule="auto"/>
        <w:ind w:left="0" w:hanging="2"/>
        <w:rPr>
          <w:rFonts w:ascii="Verdana" w:eastAsia="Verdana" w:hAnsi="Verdana" w:cs="Verdana"/>
          <w:sz w:val="20"/>
          <w:szCs w:val="20"/>
        </w:rPr>
      </w:pPr>
    </w:p>
    <w:p w:rsidR="006C48FC" w:rsidRPr="006D0532" w:rsidRDefault="00697525" w:rsidP="00AE54AF">
      <w:pPr>
        <w:spacing w:after="0" w:line="240" w:lineRule="auto"/>
        <w:ind w:left="0" w:hanging="2"/>
        <w:rPr>
          <w:rFonts w:ascii="Verdana" w:eastAsia="Verdana" w:hAnsi="Verdana" w:cs="Verdana"/>
          <w:iCs/>
          <w:sz w:val="20"/>
          <w:szCs w:val="20"/>
        </w:rPr>
      </w:pPr>
      <w:r w:rsidRPr="006D0532">
        <w:rPr>
          <w:rFonts w:ascii="Verdana" w:eastAsia="Verdana" w:hAnsi="Verdana" w:cs="Verdana"/>
          <w:b/>
          <w:sz w:val="20"/>
          <w:szCs w:val="20"/>
        </w:rPr>
        <w:t>7. UN Joint programme focal point</w:t>
      </w:r>
      <w:r w:rsidR="00561F86" w:rsidRPr="006D0532">
        <w:rPr>
          <w:rFonts w:ascii="Verdana" w:eastAsia="Verdana" w:hAnsi="Verdana" w:cs="Verdana"/>
          <w:b/>
          <w:sz w:val="20"/>
          <w:szCs w:val="20"/>
        </w:rPr>
        <w:t>:</w:t>
      </w:r>
      <w:r w:rsidRPr="006D0532">
        <w:rPr>
          <w:rFonts w:ascii="Verdana" w:eastAsia="Verdana" w:hAnsi="Verdana" w:cs="Verdana"/>
          <w:sz w:val="20"/>
          <w:szCs w:val="20"/>
        </w:rPr>
        <w:t xml:space="preserve"> </w:t>
      </w:r>
      <w:r w:rsidRPr="006D0532">
        <w:rPr>
          <w:rFonts w:ascii="Verdana" w:eastAsia="Verdana" w:hAnsi="Verdana" w:cs="Verdana"/>
          <w:iCs/>
          <w:sz w:val="20"/>
          <w:szCs w:val="20"/>
        </w:rPr>
        <w:t>Milton Korseh-hindowa, UNDP, milton.korseh-hindowa@undp.org</w:t>
      </w:r>
    </w:p>
    <w:p w:rsidR="006C48FC" w:rsidRPr="006D0532" w:rsidRDefault="006C48FC" w:rsidP="00AE54AF">
      <w:pPr>
        <w:spacing w:after="0" w:line="240" w:lineRule="auto"/>
        <w:ind w:left="0" w:hanging="2"/>
        <w:rPr>
          <w:rFonts w:ascii="Verdana" w:eastAsia="Verdana" w:hAnsi="Verdana" w:cs="Verdana"/>
          <w:sz w:val="20"/>
          <w:szCs w:val="20"/>
          <w:u w:val="single"/>
        </w:rPr>
      </w:pPr>
    </w:p>
    <w:p w:rsidR="00561F86" w:rsidRPr="006D0532" w:rsidRDefault="00697525" w:rsidP="00AE54AF">
      <w:pPr>
        <w:spacing w:after="0" w:line="240" w:lineRule="auto"/>
        <w:ind w:left="0" w:hanging="2"/>
        <w:rPr>
          <w:rFonts w:ascii="Verdana" w:eastAsia="Verdana" w:hAnsi="Verdana" w:cs="Verdana"/>
          <w:b/>
          <w:sz w:val="20"/>
          <w:szCs w:val="20"/>
        </w:rPr>
      </w:pPr>
      <w:r w:rsidRPr="006D0532">
        <w:rPr>
          <w:rFonts w:ascii="Verdana" w:eastAsia="Verdana" w:hAnsi="Verdana" w:cs="Verdana"/>
          <w:b/>
          <w:sz w:val="20"/>
          <w:szCs w:val="20"/>
        </w:rPr>
        <w:t xml:space="preserve">8. Government Joint Programme focal point: </w:t>
      </w:r>
    </w:p>
    <w:p w:rsidR="006C48FC" w:rsidRPr="006D0532" w:rsidRDefault="00561F86" w:rsidP="00AE54AF">
      <w:pPr>
        <w:spacing w:after="0" w:line="240" w:lineRule="auto"/>
        <w:ind w:left="0" w:hanging="2"/>
        <w:rPr>
          <w:rFonts w:ascii="Verdana" w:eastAsia="Verdana" w:hAnsi="Verdana" w:cs="Verdana"/>
          <w:sz w:val="20"/>
          <w:szCs w:val="20"/>
        </w:rPr>
      </w:pPr>
      <w:r w:rsidRPr="006D0532">
        <w:rPr>
          <w:rFonts w:ascii="Verdana" w:eastAsia="Verdana" w:hAnsi="Verdana" w:cs="Verdana"/>
          <w:bCs/>
          <w:sz w:val="20"/>
          <w:szCs w:val="20"/>
        </w:rPr>
        <w:t>(</w:t>
      </w:r>
      <w:r w:rsidR="00697525" w:rsidRPr="006D0532">
        <w:rPr>
          <w:rFonts w:ascii="Verdana" w:eastAsia="Verdana" w:hAnsi="Verdana" w:cs="Verdana"/>
          <w:sz w:val="20"/>
          <w:szCs w:val="20"/>
        </w:rPr>
        <w:t xml:space="preserve">Dr. Sheka Bangura, </w:t>
      </w:r>
      <w:r w:rsidR="003E048A" w:rsidRPr="006D0532">
        <w:rPr>
          <w:rFonts w:ascii="Verdana" w:eastAsia="Verdana" w:hAnsi="Verdana" w:cs="Verdana"/>
          <w:sz w:val="20"/>
          <w:szCs w:val="20"/>
        </w:rPr>
        <w:t xml:space="preserve">Director of Planning, Policy &amp; Research, </w:t>
      </w:r>
      <w:r w:rsidR="00697525" w:rsidRPr="006D0532">
        <w:rPr>
          <w:rFonts w:ascii="Verdana" w:eastAsia="Verdana" w:hAnsi="Verdana" w:cs="Verdana"/>
          <w:sz w:val="20"/>
          <w:szCs w:val="20"/>
        </w:rPr>
        <w:t>Ministry of Planning &amp; Economic Development. Email:</w:t>
      </w:r>
      <w:r w:rsidR="00697525" w:rsidRPr="006D0532">
        <w:rPr>
          <w:rFonts w:ascii="Verdana" w:hAnsi="Verdana"/>
          <w:sz w:val="20"/>
          <w:szCs w:val="20"/>
        </w:rPr>
        <w:t>shekabangs@gmail.com</w:t>
      </w:r>
      <w:r w:rsidR="00697525" w:rsidRPr="006D0532">
        <w:rPr>
          <w:rFonts w:ascii="Verdana" w:eastAsia="Verdana" w:hAnsi="Verdana" w:cs="Verdana"/>
          <w:sz w:val="20"/>
          <w:szCs w:val="20"/>
        </w:rPr>
        <w:t>)</w:t>
      </w:r>
    </w:p>
    <w:p w:rsidR="006C48FC" w:rsidRPr="006D0532" w:rsidRDefault="006C48FC" w:rsidP="00B93D2A">
      <w:pPr>
        <w:spacing w:after="0" w:line="240" w:lineRule="auto"/>
        <w:ind w:left="0" w:hanging="2"/>
        <w:jc w:val="both"/>
        <w:rPr>
          <w:rFonts w:ascii="Verdana" w:eastAsia="Verdana" w:hAnsi="Verdana" w:cs="Verdana"/>
          <w:color w:val="70AD47"/>
          <w:sz w:val="20"/>
          <w:szCs w:val="20"/>
        </w:rPr>
      </w:pPr>
    </w:p>
    <w:p w:rsidR="006C48FC" w:rsidRPr="006D0532" w:rsidRDefault="00697525" w:rsidP="00B93D2A">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9. Short description</w:t>
      </w:r>
      <w:r w:rsidRPr="006D0532">
        <w:rPr>
          <w:rFonts w:ascii="Verdana" w:eastAsia="Verdana" w:hAnsi="Verdana" w:cs="Verdana"/>
          <w:color w:val="000000"/>
          <w:sz w:val="20"/>
          <w:szCs w:val="20"/>
        </w:rPr>
        <w:t>:</w:t>
      </w:r>
      <w:r w:rsidRPr="006D0532">
        <w:rPr>
          <w:rFonts w:ascii="Verdana" w:eastAsia="Verdana" w:hAnsi="Verdana" w:cs="Verdana"/>
          <w:i/>
          <w:color w:val="C45911"/>
          <w:sz w:val="20"/>
          <w:szCs w:val="20"/>
        </w:rPr>
        <w:t xml:space="preserve"> </w:t>
      </w:r>
    </w:p>
    <w:p w:rsidR="006C48FC" w:rsidRPr="006D0532" w:rsidRDefault="006C48FC" w:rsidP="00B93D2A">
      <w:pPr>
        <w:spacing w:after="0" w:line="240" w:lineRule="auto"/>
        <w:ind w:left="0" w:hanging="2"/>
        <w:jc w:val="both"/>
        <w:rPr>
          <w:rFonts w:ascii="Verdana" w:eastAsia="Verdana" w:hAnsi="Verdana" w:cs="Verdana"/>
          <w:color w:val="70AD47"/>
          <w:sz w:val="20"/>
          <w:szCs w:val="20"/>
        </w:rPr>
      </w:pPr>
    </w:p>
    <w:p w:rsidR="00EE4D7C" w:rsidRPr="006D0532" w:rsidRDefault="00EE4D7C" w:rsidP="007D0B73">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 xml:space="preserve">As Sierra Leone pushes towards SDG achievement, it is crucial to leverage </w:t>
      </w:r>
      <w:r w:rsidR="007D0B73" w:rsidRPr="006D0532">
        <w:rPr>
          <w:rFonts w:ascii="Verdana" w:eastAsia="Verdana" w:hAnsi="Verdana" w:cs="Verdana"/>
          <w:sz w:val="20"/>
          <w:szCs w:val="20"/>
        </w:rPr>
        <w:t>domestic</w:t>
      </w:r>
      <w:r w:rsidRPr="006D0532">
        <w:rPr>
          <w:rFonts w:ascii="Verdana" w:eastAsia="Verdana" w:hAnsi="Verdana" w:cs="Verdana"/>
          <w:sz w:val="20"/>
          <w:szCs w:val="20"/>
        </w:rPr>
        <w:t xml:space="preserve"> sources of development finance, </w:t>
      </w:r>
      <w:r w:rsidR="007D0B73" w:rsidRPr="006D0532">
        <w:rPr>
          <w:rFonts w:ascii="Verdana" w:eastAsia="Verdana" w:hAnsi="Verdana" w:cs="Verdana"/>
          <w:sz w:val="20"/>
          <w:szCs w:val="20"/>
        </w:rPr>
        <w:t>but t</w:t>
      </w:r>
      <w:r w:rsidRPr="006D0532">
        <w:rPr>
          <w:rFonts w:ascii="Verdana" w:eastAsia="Verdana" w:hAnsi="Verdana" w:cs="Verdana"/>
          <w:sz w:val="20"/>
          <w:szCs w:val="20"/>
        </w:rPr>
        <w:t xml:space="preserve">he fiscal space is severely constrained. Low volume of revenue collection limits available government resources to invest in </w:t>
      </w:r>
      <w:r w:rsidR="00893193" w:rsidRPr="006D0532">
        <w:rPr>
          <w:rFonts w:ascii="Verdana" w:eastAsia="Verdana" w:hAnsi="Verdana" w:cs="Verdana"/>
          <w:sz w:val="20"/>
          <w:szCs w:val="20"/>
        </w:rPr>
        <w:t>Sierra Leone’s</w:t>
      </w:r>
      <w:r w:rsidRPr="006D0532">
        <w:rPr>
          <w:rFonts w:ascii="Verdana" w:eastAsia="Verdana" w:hAnsi="Verdana" w:cs="Verdana"/>
          <w:sz w:val="20"/>
          <w:szCs w:val="20"/>
        </w:rPr>
        <w:t xml:space="preserve"> 2019 Medium-Term National Development Plan (MTNDP), which is anchored in the SDGs.  Also, recent growth in public borrowing, </w:t>
      </w:r>
      <w:r w:rsidR="007D0B73" w:rsidRPr="006D0532">
        <w:rPr>
          <w:rFonts w:ascii="Verdana" w:eastAsia="Verdana" w:hAnsi="Verdana" w:cs="Verdana"/>
          <w:sz w:val="20"/>
          <w:szCs w:val="20"/>
        </w:rPr>
        <w:t>mainly</w:t>
      </w:r>
      <w:r w:rsidRPr="006D0532">
        <w:rPr>
          <w:rFonts w:ascii="Verdana" w:eastAsia="Verdana" w:hAnsi="Verdana" w:cs="Verdana"/>
          <w:sz w:val="20"/>
          <w:szCs w:val="20"/>
        </w:rPr>
        <w:t xml:space="preserve"> due to a drop in the price of key export commodities, has led to</w:t>
      </w:r>
      <w:r w:rsidR="007D0B73" w:rsidRPr="006D0532">
        <w:rPr>
          <w:rFonts w:ascii="Verdana" w:eastAsia="Verdana" w:hAnsi="Verdana" w:cs="Verdana"/>
          <w:sz w:val="20"/>
          <w:szCs w:val="20"/>
        </w:rPr>
        <w:t xml:space="preserve"> increased</w:t>
      </w:r>
      <w:r w:rsidRPr="006D0532">
        <w:rPr>
          <w:rFonts w:ascii="Verdana" w:eastAsia="Verdana" w:hAnsi="Verdana" w:cs="Verdana"/>
          <w:sz w:val="20"/>
          <w:szCs w:val="20"/>
        </w:rPr>
        <w:t xml:space="preserve"> interest rates paid on government debt, up to 25%.  Raising more revenue is therefore one of the highest priorities for the Government of Sierra Leone (GoSL</w:t>
      </w:r>
      <w:r w:rsidR="007D0B73" w:rsidRPr="006D0532">
        <w:rPr>
          <w:rFonts w:ascii="Verdana" w:eastAsia="Verdana" w:hAnsi="Verdana" w:cs="Verdana"/>
          <w:sz w:val="20"/>
          <w:szCs w:val="20"/>
        </w:rPr>
        <w:t>) and the</w:t>
      </w:r>
      <w:r w:rsidRPr="006D0532">
        <w:rPr>
          <w:rFonts w:ascii="Verdana" w:eastAsia="Verdana" w:hAnsi="Verdana" w:cs="Verdana"/>
          <w:sz w:val="20"/>
          <w:szCs w:val="20"/>
        </w:rPr>
        <w:t xml:space="preserve"> country recently developed an Integrated National Financing Framework (INFF) based on recommendations </w:t>
      </w:r>
      <w:r w:rsidR="007D0B73" w:rsidRPr="006D0532">
        <w:rPr>
          <w:rFonts w:ascii="Verdana" w:eastAsia="Verdana" w:hAnsi="Verdana" w:cs="Verdana"/>
          <w:sz w:val="20"/>
          <w:szCs w:val="20"/>
        </w:rPr>
        <w:t>from</w:t>
      </w:r>
      <w:r w:rsidRPr="006D0532">
        <w:rPr>
          <w:rFonts w:ascii="Verdana" w:eastAsia="Verdana" w:hAnsi="Verdana" w:cs="Verdana"/>
          <w:sz w:val="20"/>
          <w:szCs w:val="20"/>
        </w:rPr>
        <w:t xml:space="preserve"> </w:t>
      </w:r>
      <w:r w:rsidR="007D0B73" w:rsidRPr="006D0532">
        <w:rPr>
          <w:rFonts w:ascii="Verdana" w:eastAsia="Verdana" w:hAnsi="Verdana" w:cs="Verdana"/>
          <w:sz w:val="20"/>
          <w:szCs w:val="20"/>
        </w:rPr>
        <w:t>the</w:t>
      </w:r>
      <w:r w:rsidRPr="006D0532">
        <w:rPr>
          <w:rFonts w:ascii="Verdana" w:eastAsia="Verdana" w:hAnsi="Verdana" w:cs="Verdana"/>
          <w:sz w:val="20"/>
          <w:szCs w:val="20"/>
        </w:rPr>
        <w:t xml:space="preserve"> </w:t>
      </w:r>
      <w:r w:rsidR="007D0B73" w:rsidRPr="006D0532">
        <w:rPr>
          <w:rFonts w:ascii="Verdana" w:eastAsia="Verdana" w:hAnsi="Verdana" w:cs="Verdana"/>
          <w:sz w:val="20"/>
          <w:szCs w:val="20"/>
        </w:rPr>
        <w:t xml:space="preserve">2018 </w:t>
      </w:r>
      <w:r w:rsidRPr="006D0532">
        <w:rPr>
          <w:rFonts w:ascii="Verdana" w:eastAsia="Verdana" w:hAnsi="Verdana" w:cs="Verdana"/>
          <w:sz w:val="20"/>
          <w:szCs w:val="20"/>
        </w:rPr>
        <w:t>Development Finance Assessment (DFA) report</w:t>
      </w:r>
      <w:r w:rsidR="007D0B73" w:rsidRPr="006D0532">
        <w:rPr>
          <w:rFonts w:ascii="Verdana" w:eastAsia="Verdana" w:hAnsi="Verdana" w:cs="Verdana"/>
          <w:sz w:val="20"/>
          <w:szCs w:val="20"/>
        </w:rPr>
        <w:t>.</w:t>
      </w:r>
    </w:p>
    <w:p w:rsidR="00EE4D7C" w:rsidRPr="006D0532" w:rsidRDefault="00EE4D7C" w:rsidP="00EE4D7C">
      <w:pPr>
        <w:spacing w:after="0" w:line="240" w:lineRule="auto"/>
        <w:ind w:left="0" w:hanging="2"/>
        <w:jc w:val="both"/>
        <w:rPr>
          <w:rFonts w:ascii="Verdana" w:eastAsia="Verdana" w:hAnsi="Verdana" w:cs="Verdana"/>
          <w:sz w:val="20"/>
          <w:szCs w:val="20"/>
        </w:rPr>
      </w:pPr>
    </w:p>
    <w:p w:rsidR="00EE4D7C" w:rsidRPr="006D0532" w:rsidRDefault="00EE4D7C" w:rsidP="00480E2D">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 xml:space="preserve">This Joint Programme (JP) reflects findings from these </w:t>
      </w:r>
      <w:r w:rsidR="007D0B73" w:rsidRPr="006D0532">
        <w:rPr>
          <w:rFonts w:ascii="Verdana" w:eastAsia="Verdana" w:hAnsi="Verdana" w:cs="Verdana"/>
          <w:sz w:val="20"/>
          <w:szCs w:val="20"/>
        </w:rPr>
        <w:t xml:space="preserve">two </w:t>
      </w:r>
      <w:r w:rsidRPr="006D0532">
        <w:rPr>
          <w:rFonts w:ascii="Verdana" w:eastAsia="Verdana" w:hAnsi="Verdana" w:cs="Verdana"/>
          <w:sz w:val="20"/>
          <w:szCs w:val="20"/>
        </w:rPr>
        <w:t xml:space="preserve">reports, as well </w:t>
      </w:r>
      <w:r w:rsidR="007D0B73" w:rsidRPr="006D0532">
        <w:rPr>
          <w:rFonts w:ascii="Verdana" w:eastAsia="Verdana" w:hAnsi="Verdana" w:cs="Verdana"/>
          <w:sz w:val="20"/>
          <w:szCs w:val="20"/>
        </w:rPr>
        <w:t xml:space="preserve">as consultations with </w:t>
      </w:r>
      <w:r w:rsidRPr="006D0532">
        <w:rPr>
          <w:rFonts w:ascii="Verdana" w:eastAsia="Verdana" w:hAnsi="Verdana" w:cs="Verdana"/>
          <w:sz w:val="20"/>
          <w:szCs w:val="20"/>
        </w:rPr>
        <w:t xml:space="preserve">GoSL and </w:t>
      </w:r>
      <w:r w:rsidR="00E41D49" w:rsidRPr="006D0532">
        <w:rPr>
          <w:rFonts w:ascii="Verdana" w:eastAsia="Verdana" w:hAnsi="Verdana" w:cs="Verdana"/>
          <w:sz w:val="20"/>
          <w:szCs w:val="20"/>
        </w:rPr>
        <w:t xml:space="preserve">International </w:t>
      </w:r>
      <w:r w:rsidRPr="006D0532">
        <w:rPr>
          <w:rFonts w:ascii="Verdana" w:eastAsia="Verdana" w:hAnsi="Verdana" w:cs="Verdana"/>
          <w:sz w:val="20"/>
          <w:szCs w:val="20"/>
        </w:rPr>
        <w:t>F</w:t>
      </w:r>
      <w:r w:rsidR="00E41D49" w:rsidRPr="006D0532">
        <w:rPr>
          <w:rFonts w:ascii="Verdana" w:eastAsia="Verdana" w:hAnsi="Verdana" w:cs="Verdana"/>
          <w:sz w:val="20"/>
          <w:szCs w:val="20"/>
        </w:rPr>
        <w:t>inancial Institutions (IFI)</w:t>
      </w:r>
      <w:r w:rsidR="007D0B73" w:rsidRPr="006D0532">
        <w:rPr>
          <w:rFonts w:ascii="Verdana" w:eastAsia="Verdana" w:hAnsi="Verdana" w:cs="Verdana"/>
          <w:sz w:val="20"/>
          <w:szCs w:val="20"/>
        </w:rPr>
        <w:t>.</w:t>
      </w:r>
      <w:r w:rsidRPr="006D0532">
        <w:rPr>
          <w:rFonts w:ascii="Verdana" w:eastAsia="Verdana" w:hAnsi="Verdana" w:cs="Verdana"/>
          <w:sz w:val="20"/>
          <w:szCs w:val="20"/>
        </w:rPr>
        <w:t xml:space="preserve"> </w:t>
      </w:r>
      <w:r w:rsidR="007D0B73" w:rsidRPr="006D0532">
        <w:rPr>
          <w:rFonts w:ascii="Verdana" w:eastAsia="Verdana" w:hAnsi="Verdana" w:cs="Verdana"/>
          <w:sz w:val="20"/>
          <w:szCs w:val="20"/>
        </w:rPr>
        <w:t>It</w:t>
      </w:r>
      <w:r w:rsidRPr="006D0532">
        <w:rPr>
          <w:rFonts w:ascii="Verdana" w:eastAsia="Verdana" w:hAnsi="Verdana" w:cs="Verdana"/>
          <w:sz w:val="20"/>
          <w:szCs w:val="20"/>
        </w:rPr>
        <w:t xml:space="preserve"> is designed to realize two </w:t>
      </w:r>
      <w:r w:rsidR="007D0B73" w:rsidRPr="006D0532">
        <w:rPr>
          <w:rFonts w:ascii="Verdana" w:eastAsia="Verdana" w:hAnsi="Verdana" w:cs="Verdana"/>
          <w:sz w:val="20"/>
          <w:szCs w:val="20"/>
        </w:rPr>
        <w:t xml:space="preserve">key </w:t>
      </w:r>
      <w:r w:rsidRPr="006D0532">
        <w:rPr>
          <w:rFonts w:ascii="Verdana" w:eastAsia="Verdana" w:hAnsi="Verdana" w:cs="Verdana"/>
          <w:sz w:val="20"/>
          <w:szCs w:val="20"/>
        </w:rPr>
        <w:t xml:space="preserve">activities: 1) enhanced government revenue collection, and 2) increased domestic capital accumulation with expanded financial inclusion.  </w:t>
      </w:r>
      <w:r w:rsidR="007D0B73" w:rsidRPr="006D0532">
        <w:rPr>
          <w:rFonts w:ascii="Verdana" w:eastAsia="Verdana" w:hAnsi="Verdana" w:cs="Verdana"/>
          <w:sz w:val="20"/>
          <w:szCs w:val="20"/>
        </w:rPr>
        <w:t>This JP</w:t>
      </w:r>
      <w:r w:rsidRPr="006D0532">
        <w:rPr>
          <w:rFonts w:ascii="Verdana" w:eastAsia="Verdana" w:hAnsi="Verdana" w:cs="Verdana"/>
          <w:sz w:val="20"/>
          <w:szCs w:val="20"/>
        </w:rPr>
        <w:t xml:space="preserve"> will focus on </w:t>
      </w:r>
      <w:r w:rsidRPr="006D0532">
        <w:rPr>
          <w:rFonts w:ascii="Verdana" w:eastAsia="Cambria" w:hAnsi="Verdana" w:cs="Calibri Light"/>
          <w:position w:val="0"/>
          <w:sz w:val="20"/>
          <w:szCs w:val="20"/>
          <w:lang w:eastAsia="en-GB"/>
        </w:rPr>
        <w:t>removing policy, institutional, and access barriers,</w:t>
      </w:r>
      <w:r w:rsidRPr="006D0532">
        <w:rPr>
          <w:rFonts w:ascii="Verdana" w:eastAsia="Verdana" w:hAnsi="Verdana" w:cs="Verdana"/>
          <w:sz w:val="20"/>
          <w:szCs w:val="20"/>
        </w:rPr>
        <w:t xml:space="preserve"> while facilitating strong governance</w:t>
      </w:r>
      <w:r w:rsidR="00480E2D" w:rsidRPr="006D0532">
        <w:rPr>
          <w:rFonts w:ascii="Verdana" w:eastAsia="Verdana" w:hAnsi="Verdana" w:cs="Verdana"/>
          <w:sz w:val="20"/>
          <w:szCs w:val="20"/>
        </w:rPr>
        <w:t xml:space="preserve"> </w:t>
      </w:r>
      <w:r w:rsidRPr="006D0532">
        <w:rPr>
          <w:rFonts w:ascii="Verdana" w:eastAsia="Verdana" w:hAnsi="Verdana" w:cs="Verdana"/>
          <w:sz w:val="20"/>
          <w:szCs w:val="20"/>
        </w:rPr>
        <w:t>and coordination mechanisms among government, private sector, and civil society actors</w:t>
      </w:r>
      <w:r w:rsidRPr="006D0532">
        <w:rPr>
          <w:rFonts w:ascii="Verdana" w:eastAsia="Cambria" w:hAnsi="Verdana" w:cs="Calibri Light"/>
          <w:position w:val="0"/>
          <w:sz w:val="20"/>
          <w:szCs w:val="20"/>
          <w:lang w:eastAsia="en-GB"/>
        </w:rPr>
        <w:t xml:space="preserve">. </w:t>
      </w:r>
      <w:r w:rsidR="00480E2D" w:rsidRPr="006D0532">
        <w:rPr>
          <w:rFonts w:ascii="Verdana" w:eastAsia="Cambria" w:hAnsi="Verdana" w:cs="Calibri Light"/>
          <w:position w:val="0"/>
          <w:sz w:val="20"/>
          <w:szCs w:val="20"/>
          <w:lang w:eastAsia="en-GB"/>
        </w:rPr>
        <w:t xml:space="preserve">It will </w:t>
      </w:r>
      <w:r w:rsidR="00C808C7" w:rsidRPr="006D0532">
        <w:rPr>
          <w:rFonts w:ascii="Verdana" w:eastAsia="Verdana" w:hAnsi="Verdana" w:cs="Verdana"/>
          <w:color w:val="000000"/>
          <w:sz w:val="20"/>
          <w:szCs w:val="20"/>
        </w:rPr>
        <w:t>support</w:t>
      </w:r>
      <w:r w:rsidR="00480E2D" w:rsidRPr="006D0532">
        <w:rPr>
          <w:rFonts w:ascii="Verdana" w:eastAsia="Verdana" w:hAnsi="Verdana" w:cs="Verdana"/>
          <w:color w:val="000000"/>
          <w:sz w:val="20"/>
          <w:szCs w:val="20"/>
        </w:rPr>
        <w:t xml:space="preserve"> development of a gender responsive fiscal strategy that promotes women’s </w:t>
      </w:r>
      <w:r w:rsidR="00BE7388" w:rsidRPr="006D0532">
        <w:rPr>
          <w:rFonts w:ascii="Verdana" w:eastAsia="Verdana" w:hAnsi="Verdana" w:cs="Verdana"/>
          <w:color w:val="000000"/>
          <w:sz w:val="20"/>
          <w:szCs w:val="20"/>
        </w:rPr>
        <w:t>economic participation</w:t>
      </w:r>
      <w:r w:rsidR="00480E2D" w:rsidRPr="006D0532">
        <w:rPr>
          <w:rFonts w:ascii="Verdana" w:eastAsia="Verdana" w:hAnsi="Verdana" w:cs="Verdana"/>
          <w:color w:val="000000"/>
          <w:sz w:val="20"/>
          <w:szCs w:val="20"/>
        </w:rPr>
        <w:t>.</w:t>
      </w:r>
      <w:r w:rsidR="00BE7388" w:rsidRPr="006D0532">
        <w:rPr>
          <w:rFonts w:ascii="Verdana" w:eastAsia="Verdana" w:hAnsi="Verdana" w:cs="Verdana"/>
          <w:color w:val="000000"/>
          <w:sz w:val="20"/>
          <w:szCs w:val="20"/>
        </w:rPr>
        <w:t xml:space="preserve"> </w:t>
      </w:r>
      <w:r w:rsidR="00480E2D" w:rsidRPr="006D0532">
        <w:rPr>
          <w:rFonts w:ascii="Verdana" w:eastAsia="Verdana" w:hAnsi="Verdana" w:cs="Verdana"/>
          <w:sz w:val="20"/>
          <w:szCs w:val="20"/>
        </w:rPr>
        <w:t xml:space="preserve"> </w:t>
      </w:r>
      <w:r w:rsidRPr="006D0532">
        <w:rPr>
          <w:rFonts w:ascii="Verdana" w:eastAsia="Verdana" w:hAnsi="Verdana" w:cs="Verdana"/>
          <w:sz w:val="20"/>
          <w:szCs w:val="20"/>
        </w:rPr>
        <w:t>On many levels, this JP is a powerful means of enhancing domestic ownership of development finance.</w:t>
      </w:r>
      <w:r w:rsidR="00480E2D" w:rsidRPr="006D0532">
        <w:rPr>
          <w:rFonts w:ascii="Verdana" w:eastAsia="Verdana" w:hAnsi="Verdana" w:cs="Verdana"/>
          <w:sz w:val="20"/>
          <w:szCs w:val="20"/>
        </w:rPr>
        <w:t xml:space="preserve">  </w:t>
      </w:r>
    </w:p>
    <w:p w:rsidR="00EE4D7C" w:rsidRPr="006D0532" w:rsidRDefault="00EE4D7C" w:rsidP="00B93D2A">
      <w:pPr>
        <w:spacing w:after="0" w:line="240" w:lineRule="auto"/>
        <w:ind w:left="0" w:hanging="2"/>
        <w:jc w:val="both"/>
        <w:rPr>
          <w:rFonts w:ascii="Verdana" w:eastAsia="Verdana" w:hAnsi="Verdana" w:cs="Verdana"/>
          <w:b/>
          <w:color w:val="000000"/>
          <w:sz w:val="20"/>
          <w:szCs w:val="20"/>
        </w:rPr>
      </w:pPr>
    </w:p>
    <w:p w:rsidR="006C48FC" w:rsidRPr="006D0532" w:rsidRDefault="00697525" w:rsidP="00B93D2A">
      <w:pPr>
        <w:spacing w:after="0" w:line="240" w:lineRule="auto"/>
        <w:ind w:left="0" w:hanging="2"/>
        <w:jc w:val="both"/>
        <w:rPr>
          <w:rFonts w:ascii="Verdana" w:eastAsia="Verdana" w:hAnsi="Verdana" w:cs="Verdana"/>
          <w:color w:val="C45911"/>
          <w:sz w:val="20"/>
          <w:szCs w:val="20"/>
        </w:rPr>
      </w:pPr>
      <w:r w:rsidRPr="006D0532">
        <w:rPr>
          <w:rFonts w:ascii="Verdana" w:eastAsia="Verdana" w:hAnsi="Verdana" w:cs="Verdana"/>
          <w:b/>
          <w:color w:val="000000"/>
          <w:sz w:val="20"/>
          <w:szCs w:val="20"/>
        </w:rPr>
        <w:t xml:space="preserve">10. Keywords: </w:t>
      </w:r>
      <w:r w:rsidRPr="006D0532">
        <w:rPr>
          <w:rFonts w:ascii="Verdana" w:eastAsia="Verdana" w:hAnsi="Verdana" w:cs="Verdana"/>
          <w:sz w:val="20"/>
          <w:szCs w:val="20"/>
        </w:rPr>
        <w:t>Integrated National Financing Framework (</w:t>
      </w:r>
      <w:r w:rsidRPr="006D0532">
        <w:rPr>
          <w:rFonts w:ascii="Verdana" w:eastAsia="Verdana" w:hAnsi="Verdana" w:cs="Verdana"/>
          <w:b/>
          <w:bCs/>
          <w:sz w:val="20"/>
          <w:szCs w:val="20"/>
        </w:rPr>
        <w:t>INFF</w:t>
      </w:r>
      <w:r w:rsidRPr="006D0532">
        <w:rPr>
          <w:rFonts w:ascii="Verdana" w:eastAsia="Verdana" w:hAnsi="Verdana" w:cs="Verdana"/>
          <w:sz w:val="20"/>
          <w:szCs w:val="20"/>
        </w:rPr>
        <w:t>), Development Finance Assessment (</w:t>
      </w:r>
      <w:r w:rsidRPr="006D0532">
        <w:rPr>
          <w:rFonts w:ascii="Verdana" w:eastAsia="Verdana" w:hAnsi="Verdana" w:cs="Verdana"/>
          <w:b/>
          <w:bCs/>
          <w:sz w:val="20"/>
          <w:szCs w:val="20"/>
        </w:rPr>
        <w:t>DFA</w:t>
      </w:r>
      <w:r w:rsidRPr="006D0532">
        <w:rPr>
          <w:rFonts w:ascii="Verdana" w:eastAsia="Verdana" w:hAnsi="Verdana" w:cs="Verdana"/>
          <w:sz w:val="20"/>
          <w:szCs w:val="20"/>
        </w:rPr>
        <w:t>), Medium-Term National Development Plan (</w:t>
      </w:r>
      <w:r w:rsidRPr="006D0532">
        <w:rPr>
          <w:rFonts w:ascii="Verdana" w:eastAsia="Verdana" w:hAnsi="Verdana" w:cs="Verdana"/>
          <w:b/>
          <w:bCs/>
          <w:sz w:val="20"/>
          <w:szCs w:val="20"/>
        </w:rPr>
        <w:t>MTNDP</w:t>
      </w:r>
      <w:r w:rsidRPr="006D0532">
        <w:rPr>
          <w:rFonts w:ascii="Verdana" w:eastAsia="Verdana" w:hAnsi="Verdana" w:cs="Verdana"/>
          <w:sz w:val="20"/>
          <w:szCs w:val="20"/>
        </w:rPr>
        <w:t>),</w:t>
      </w:r>
      <w:r w:rsidR="00C14C7C" w:rsidRPr="006D0532">
        <w:rPr>
          <w:rFonts w:ascii="Verdana" w:eastAsia="Verdana" w:hAnsi="Verdana" w:cs="Verdana"/>
          <w:sz w:val="20"/>
          <w:szCs w:val="20"/>
        </w:rPr>
        <w:t xml:space="preserve"> </w:t>
      </w:r>
      <w:r w:rsidR="002C5D30" w:rsidRPr="006D0532">
        <w:rPr>
          <w:rFonts w:ascii="Verdana" w:eastAsia="Verdana" w:hAnsi="Verdana" w:cs="Verdana"/>
          <w:sz w:val="20"/>
          <w:szCs w:val="20"/>
        </w:rPr>
        <w:t>Digital Financial Services (</w:t>
      </w:r>
      <w:r w:rsidR="002C5D30" w:rsidRPr="006D0532">
        <w:rPr>
          <w:rFonts w:ascii="Verdana" w:eastAsia="Verdana" w:hAnsi="Verdana" w:cs="Verdana"/>
          <w:b/>
          <w:bCs/>
          <w:sz w:val="20"/>
          <w:szCs w:val="20"/>
        </w:rPr>
        <w:t>DFS)</w:t>
      </w:r>
      <w:r w:rsidR="002C5D30" w:rsidRPr="006D0532">
        <w:rPr>
          <w:rFonts w:ascii="Verdana" w:eastAsia="Verdana" w:hAnsi="Verdana" w:cs="Verdana"/>
          <w:sz w:val="20"/>
          <w:szCs w:val="20"/>
        </w:rPr>
        <w:t>, Ministry of Planning and Economic Development (</w:t>
      </w:r>
      <w:r w:rsidR="002C5D30" w:rsidRPr="006D0532">
        <w:rPr>
          <w:rFonts w:ascii="Verdana" w:eastAsia="Verdana" w:hAnsi="Verdana" w:cs="Verdana"/>
          <w:b/>
          <w:bCs/>
          <w:sz w:val="20"/>
          <w:szCs w:val="20"/>
        </w:rPr>
        <w:t>MoPED</w:t>
      </w:r>
      <w:r w:rsidR="002C5D30" w:rsidRPr="006D0532">
        <w:rPr>
          <w:rFonts w:ascii="Verdana" w:eastAsia="Verdana" w:hAnsi="Verdana" w:cs="Verdana"/>
          <w:sz w:val="20"/>
          <w:szCs w:val="20"/>
        </w:rPr>
        <w:t>)</w:t>
      </w:r>
      <w:r w:rsidR="00AA5080" w:rsidRPr="006D0532">
        <w:rPr>
          <w:rFonts w:ascii="Verdana" w:eastAsia="Verdana" w:hAnsi="Verdana" w:cs="Verdana"/>
          <w:sz w:val="20"/>
          <w:szCs w:val="20"/>
        </w:rPr>
        <w:t>, Government of Sierra Leone (</w:t>
      </w:r>
      <w:r w:rsidR="00AA5080" w:rsidRPr="006D0532">
        <w:rPr>
          <w:rFonts w:ascii="Verdana" w:eastAsia="Verdana" w:hAnsi="Verdana" w:cs="Verdana"/>
          <w:b/>
          <w:bCs/>
          <w:sz w:val="20"/>
          <w:szCs w:val="20"/>
        </w:rPr>
        <w:t>GoSL</w:t>
      </w:r>
      <w:r w:rsidR="00AA5080" w:rsidRPr="006D0532">
        <w:rPr>
          <w:rFonts w:ascii="Verdana" w:eastAsia="Verdana" w:hAnsi="Verdana" w:cs="Verdana"/>
          <w:sz w:val="20"/>
          <w:szCs w:val="20"/>
        </w:rPr>
        <w:t>), Ministry of Finance (</w:t>
      </w:r>
      <w:r w:rsidR="00AA5080" w:rsidRPr="006D0532">
        <w:rPr>
          <w:rFonts w:ascii="Verdana" w:eastAsia="Verdana" w:hAnsi="Verdana" w:cs="Verdana"/>
          <w:b/>
          <w:bCs/>
          <w:sz w:val="20"/>
          <w:szCs w:val="20"/>
        </w:rPr>
        <w:t>MoF</w:t>
      </w:r>
      <w:r w:rsidR="00AA5080" w:rsidRPr="006D0532">
        <w:rPr>
          <w:rFonts w:ascii="Verdana" w:eastAsia="Verdana" w:hAnsi="Verdana" w:cs="Verdana"/>
          <w:sz w:val="20"/>
          <w:szCs w:val="20"/>
        </w:rPr>
        <w:t xml:space="preserve">), </w:t>
      </w:r>
      <w:r w:rsidR="008F40BC" w:rsidRPr="006D0532">
        <w:rPr>
          <w:rFonts w:ascii="Verdana" w:eastAsia="Verdana" w:hAnsi="Verdana" w:cs="Verdana"/>
          <w:sz w:val="20"/>
          <w:szCs w:val="20"/>
        </w:rPr>
        <w:t>National Revenue Authority (</w:t>
      </w:r>
      <w:r w:rsidR="008F40BC" w:rsidRPr="006D0532">
        <w:rPr>
          <w:rFonts w:ascii="Verdana" w:eastAsia="Verdana" w:hAnsi="Verdana" w:cs="Verdana"/>
          <w:b/>
          <w:bCs/>
          <w:sz w:val="20"/>
          <w:szCs w:val="20"/>
        </w:rPr>
        <w:t>NRA</w:t>
      </w:r>
      <w:r w:rsidR="008F40BC" w:rsidRPr="006D0532">
        <w:rPr>
          <w:rFonts w:ascii="Verdana" w:eastAsia="Verdana" w:hAnsi="Verdana" w:cs="Verdana"/>
          <w:sz w:val="20"/>
          <w:szCs w:val="20"/>
        </w:rPr>
        <w:t xml:space="preserve">), </w:t>
      </w:r>
      <w:r w:rsidR="00AA5080" w:rsidRPr="006D0532">
        <w:rPr>
          <w:rFonts w:ascii="Verdana" w:eastAsia="Verdana" w:hAnsi="Verdana" w:cs="Verdana"/>
          <w:sz w:val="20"/>
          <w:szCs w:val="20"/>
        </w:rPr>
        <w:t>International Monetary Fund (</w:t>
      </w:r>
      <w:r w:rsidR="00AA5080" w:rsidRPr="006D0532">
        <w:rPr>
          <w:rFonts w:ascii="Verdana" w:eastAsia="Verdana" w:hAnsi="Verdana" w:cs="Verdana"/>
          <w:b/>
          <w:bCs/>
          <w:sz w:val="20"/>
          <w:szCs w:val="20"/>
        </w:rPr>
        <w:t>IMF</w:t>
      </w:r>
      <w:r w:rsidR="00AA5080" w:rsidRPr="006D0532">
        <w:rPr>
          <w:rFonts w:ascii="Verdana" w:eastAsia="Verdana" w:hAnsi="Verdana" w:cs="Verdana"/>
          <w:sz w:val="20"/>
          <w:szCs w:val="20"/>
        </w:rPr>
        <w:t>), African Development Bank (</w:t>
      </w:r>
      <w:r w:rsidR="00AA5080" w:rsidRPr="006D0532">
        <w:rPr>
          <w:rFonts w:ascii="Verdana" w:eastAsia="Verdana" w:hAnsi="Verdana" w:cs="Verdana"/>
          <w:b/>
          <w:bCs/>
          <w:sz w:val="20"/>
          <w:szCs w:val="20"/>
        </w:rPr>
        <w:t>AfDB</w:t>
      </w:r>
      <w:r w:rsidR="00AA5080" w:rsidRPr="006D0532">
        <w:rPr>
          <w:rFonts w:ascii="Verdana" w:eastAsia="Verdana" w:hAnsi="Verdana" w:cs="Verdana"/>
          <w:sz w:val="20"/>
          <w:szCs w:val="20"/>
        </w:rPr>
        <w:t>)</w:t>
      </w:r>
      <w:r w:rsidR="00C44934" w:rsidRPr="006D0532">
        <w:rPr>
          <w:rFonts w:ascii="Verdana" w:eastAsia="Verdana" w:hAnsi="Verdana" w:cs="Verdana"/>
          <w:sz w:val="20"/>
          <w:szCs w:val="20"/>
        </w:rPr>
        <w:t>, Bank of Sierra Leone (</w:t>
      </w:r>
      <w:r w:rsidR="00C44934" w:rsidRPr="006D0532">
        <w:rPr>
          <w:rFonts w:ascii="Verdana" w:eastAsia="Verdana" w:hAnsi="Verdana" w:cs="Verdana"/>
          <w:b/>
          <w:bCs/>
          <w:sz w:val="20"/>
          <w:szCs w:val="20"/>
        </w:rPr>
        <w:t>BSL</w:t>
      </w:r>
      <w:r w:rsidR="00C44934" w:rsidRPr="006D0532">
        <w:rPr>
          <w:rFonts w:ascii="Verdana" w:eastAsia="Verdana" w:hAnsi="Verdana" w:cs="Verdana"/>
          <w:sz w:val="20"/>
          <w:szCs w:val="20"/>
        </w:rPr>
        <w:t>)</w:t>
      </w:r>
      <w:r w:rsidR="00373B0F" w:rsidRPr="006D0532">
        <w:rPr>
          <w:rFonts w:ascii="Verdana" w:eastAsia="Verdana" w:hAnsi="Verdana" w:cs="Verdana"/>
          <w:sz w:val="20"/>
          <w:szCs w:val="20"/>
        </w:rPr>
        <w:t>.</w:t>
      </w:r>
    </w:p>
    <w:p w:rsidR="00C95AD8" w:rsidRDefault="00C95AD8" w:rsidP="00B93D2A">
      <w:pPr>
        <w:spacing w:after="0" w:line="240" w:lineRule="auto"/>
        <w:ind w:left="0" w:hanging="2"/>
        <w:jc w:val="both"/>
        <w:rPr>
          <w:rFonts w:ascii="Verdana" w:eastAsia="Verdana" w:hAnsi="Verdana" w:cs="Verdana"/>
          <w:b/>
          <w:color w:val="000000"/>
          <w:sz w:val="20"/>
          <w:szCs w:val="20"/>
        </w:rPr>
      </w:pPr>
    </w:p>
    <w:p w:rsidR="006C48FC" w:rsidRPr="006D0532" w:rsidRDefault="00697525" w:rsidP="00B93D2A">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 xml:space="preserve">11. Overview of budget </w:t>
      </w:r>
    </w:p>
    <w:p w:rsidR="006C48FC" w:rsidRPr="006D0532" w:rsidRDefault="006C48FC" w:rsidP="00B93D2A">
      <w:pPr>
        <w:spacing w:after="0" w:line="240" w:lineRule="auto"/>
        <w:ind w:left="0" w:hanging="2"/>
        <w:jc w:val="both"/>
        <w:rPr>
          <w:rFonts w:ascii="Verdana" w:eastAsia="Verdana" w:hAnsi="Verdana" w:cs="Verdana"/>
          <w:color w:val="000000"/>
          <w:sz w:val="20"/>
          <w:szCs w:val="2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2551"/>
      </w:tblGrid>
      <w:tr w:rsidR="006C48FC" w:rsidRPr="006D0532" w:rsidTr="00B95452">
        <w:tc>
          <w:tcPr>
            <w:tcW w:w="5949" w:type="dxa"/>
            <w:shd w:val="clear" w:color="auto" w:fill="auto"/>
          </w:tcPr>
          <w:p w:rsidR="006C48FC" w:rsidRPr="006D0532" w:rsidRDefault="00697525" w:rsidP="00A2000E">
            <w:pPr>
              <w:spacing w:after="0" w:line="240" w:lineRule="auto"/>
              <w:ind w:left="0" w:hanging="2"/>
              <w:rPr>
                <w:rFonts w:ascii="Verdana" w:eastAsia="Verdana" w:hAnsi="Verdana" w:cs="Verdana"/>
                <w:color w:val="000000"/>
                <w:sz w:val="20"/>
                <w:szCs w:val="20"/>
              </w:rPr>
            </w:pPr>
            <w:r w:rsidRPr="006D0532">
              <w:rPr>
                <w:rFonts w:ascii="Verdana" w:eastAsia="Verdana" w:hAnsi="Verdana" w:cs="Verdana"/>
                <w:b/>
                <w:color w:val="000000"/>
                <w:sz w:val="20"/>
                <w:szCs w:val="20"/>
              </w:rPr>
              <w:t xml:space="preserve">Joint SDG Fund contribution </w:t>
            </w:r>
          </w:p>
        </w:tc>
        <w:tc>
          <w:tcPr>
            <w:tcW w:w="2551" w:type="dxa"/>
            <w:shd w:val="clear" w:color="auto" w:fill="auto"/>
            <w:vAlign w:val="center"/>
          </w:tcPr>
          <w:p w:rsidR="006C48FC" w:rsidRPr="006D0532" w:rsidRDefault="00697525" w:rsidP="00A2000E">
            <w:pPr>
              <w:spacing w:after="0" w:line="240" w:lineRule="auto"/>
              <w:ind w:left="0" w:hanging="2"/>
              <w:jc w:val="right"/>
              <w:rPr>
                <w:rFonts w:ascii="Verdana" w:eastAsia="Verdana" w:hAnsi="Verdana" w:cs="Verdana"/>
                <w:bCs/>
                <w:color w:val="000000"/>
                <w:sz w:val="20"/>
                <w:szCs w:val="20"/>
              </w:rPr>
            </w:pPr>
            <w:r w:rsidRPr="006D0532">
              <w:rPr>
                <w:rFonts w:ascii="Verdana" w:eastAsia="Verdana" w:hAnsi="Verdana" w:cs="Verdana"/>
                <w:bCs/>
                <w:color w:val="000000"/>
                <w:sz w:val="20"/>
                <w:szCs w:val="20"/>
              </w:rPr>
              <w:t xml:space="preserve">USD </w:t>
            </w:r>
            <w:r w:rsidR="00893DE6" w:rsidRPr="006D0532">
              <w:rPr>
                <w:rFonts w:ascii="Verdana" w:eastAsia="Verdana" w:hAnsi="Verdana" w:cs="Verdana"/>
                <w:bCs/>
                <w:color w:val="000000"/>
                <w:sz w:val="20"/>
                <w:szCs w:val="20"/>
              </w:rPr>
              <w:t>9</w:t>
            </w:r>
            <w:r w:rsidR="00B125DA">
              <w:rPr>
                <w:rFonts w:ascii="Verdana" w:eastAsia="Verdana" w:hAnsi="Verdana" w:cs="Verdana"/>
                <w:bCs/>
                <w:color w:val="000000"/>
                <w:sz w:val="20"/>
                <w:szCs w:val="20"/>
              </w:rPr>
              <w:t>30</w:t>
            </w:r>
            <w:r w:rsidRPr="006D0532">
              <w:rPr>
                <w:rFonts w:ascii="Verdana" w:eastAsia="Verdana" w:hAnsi="Verdana" w:cs="Verdana"/>
                <w:bCs/>
                <w:color w:val="000000"/>
                <w:sz w:val="20"/>
                <w:szCs w:val="20"/>
              </w:rPr>
              <w:t>,</w:t>
            </w:r>
            <w:r w:rsidR="00893DE6" w:rsidRPr="006D0532">
              <w:rPr>
                <w:rFonts w:ascii="Verdana" w:eastAsia="Verdana" w:hAnsi="Verdana" w:cs="Verdana"/>
                <w:bCs/>
                <w:color w:val="000000"/>
                <w:sz w:val="20"/>
                <w:szCs w:val="20"/>
              </w:rPr>
              <w:t>000</w:t>
            </w:r>
            <w:r w:rsidRPr="006D0532">
              <w:rPr>
                <w:rFonts w:ascii="Verdana" w:eastAsia="Verdana" w:hAnsi="Verdana" w:cs="Verdana"/>
                <w:bCs/>
                <w:color w:val="000000"/>
                <w:sz w:val="20"/>
                <w:szCs w:val="20"/>
              </w:rPr>
              <w:t>.00</w:t>
            </w:r>
          </w:p>
        </w:tc>
      </w:tr>
      <w:tr w:rsidR="006C48FC" w:rsidRPr="006D0532" w:rsidTr="00B95452">
        <w:tc>
          <w:tcPr>
            <w:tcW w:w="5949" w:type="dxa"/>
            <w:shd w:val="clear" w:color="auto" w:fill="auto"/>
          </w:tcPr>
          <w:p w:rsidR="006C48FC" w:rsidRPr="006D0532" w:rsidRDefault="00697525" w:rsidP="00A2000E">
            <w:pPr>
              <w:spacing w:after="0" w:line="240" w:lineRule="auto"/>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 xml:space="preserve">Co-funding </w:t>
            </w:r>
            <w:r w:rsidR="008F40BC" w:rsidRPr="006D0532">
              <w:rPr>
                <w:rFonts w:ascii="Verdana" w:eastAsia="Verdana" w:hAnsi="Verdana" w:cs="Verdana"/>
                <w:color w:val="000000"/>
                <w:sz w:val="20"/>
                <w:szCs w:val="20"/>
              </w:rPr>
              <w:t>from UNDP and UNCDF</w:t>
            </w:r>
          </w:p>
        </w:tc>
        <w:tc>
          <w:tcPr>
            <w:tcW w:w="2551" w:type="dxa"/>
            <w:shd w:val="clear" w:color="auto" w:fill="auto"/>
            <w:vAlign w:val="center"/>
          </w:tcPr>
          <w:p w:rsidR="006C48FC" w:rsidRPr="006D0532" w:rsidRDefault="00A2000E" w:rsidP="00A2000E">
            <w:pPr>
              <w:spacing w:after="0" w:line="240" w:lineRule="auto"/>
              <w:ind w:left="0" w:hanging="2"/>
              <w:jc w:val="right"/>
              <w:rPr>
                <w:rFonts w:ascii="Verdana" w:eastAsia="Verdana" w:hAnsi="Verdana" w:cs="Verdana"/>
                <w:bCs/>
                <w:color w:val="000000"/>
                <w:sz w:val="20"/>
                <w:szCs w:val="20"/>
              </w:rPr>
            </w:pPr>
            <w:r w:rsidRPr="006D0532">
              <w:rPr>
                <w:rFonts w:ascii="Verdana" w:eastAsia="Verdana" w:hAnsi="Verdana" w:cs="Verdana"/>
                <w:bCs/>
                <w:color w:val="000000"/>
                <w:sz w:val="20"/>
                <w:szCs w:val="20"/>
              </w:rPr>
              <w:t xml:space="preserve">       </w:t>
            </w:r>
            <w:r w:rsidR="00697525" w:rsidRPr="006D0532">
              <w:rPr>
                <w:rFonts w:ascii="Verdana" w:eastAsia="Verdana" w:hAnsi="Verdana" w:cs="Verdana"/>
                <w:bCs/>
                <w:color w:val="000000"/>
                <w:sz w:val="20"/>
                <w:szCs w:val="20"/>
              </w:rPr>
              <w:t xml:space="preserve">USD </w:t>
            </w:r>
            <w:r w:rsidRPr="006D0532">
              <w:rPr>
                <w:rFonts w:ascii="Verdana" w:eastAsia="Verdana" w:hAnsi="Verdana" w:cs="Verdana"/>
                <w:bCs/>
                <w:color w:val="000000"/>
                <w:sz w:val="20"/>
                <w:szCs w:val="20"/>
              </w:rPr>
              <w:t>424,000</w:t>
            </w:r>
            <w:r w:rsidR="00697525" w:rsidRPr="006D0532">
              <w:rPr>
                <w:rFonts w:ascii="Verdana" w:eastAsia="Verdana" w:hAnsi="Verdana" w:cs="Verdana"/>
                <w:bCs/>
                <w:color w:val="000000"/>
                <w:sz w:val="20"/>
                <w:szCs w:val="20"/>
              </w:rPr>
              <w:t>.00</w:t>
            </w:r>
          </w:p>
        </w:tc>
      </w:tr>
      <w:tr w:rsidR="006C48FC" w:rsidRPr="006D0532" w:rsidTr="00B95452">
        <w:tc>
          <w:tcPr>
            <w:tcW w:w="5949" w:type="dxa"/>
            <w:shd w:val="clear" w:color="auto" w:fill="auto"/>
          </w:tcPr>
          <w:p w:rsidR="006C48FC" w:rsidRPr="006D0532" w:rsidRDefault="00697525" w:rsidP="00A2000E">
            <w:pPr>
              <w:spacing w:after="0" w:line="240" w:lineRule="auto"/>
              <w:ind w:left="0" w:hanging="2"/>
              <w:rPr>
                <w:rFonts w:ascii="Verdana" w:eastAsia="Verdana" w:hAnsi="Verdana" w:cs="Verdana"/>
                <w:color w:val="000000"/>
                <w:sz w:val="20"/>
                <w:szCs w:val="20"/>
              </w:rPr>
            </w:pPr>
            <w:r w:rsidRPr="006D0532">
              <w:rPr>
                <w:rFonts w:ascii="Verdana" w:eastAsia="Verdana" w:hAnsi="Verdana" w:cs="Verdana"/>
                <w:b/>
                <w:color w:val="000000"/>
                <w:sz w:val="20"/>
                <w:szCs w:val="20"/>
              </w:rPr>
              <w:t xml:space="preserve">TOTAL </w:t>
            </w:r>
          </w:p>
        </w:tc>
        <w:tc>
          <w:tcPr>
            <w:tcW w:w="2551" w:type="dxa"/>
            <w:shd w:val="clear" w:color="auto" w:fill="auto"/>
            <w:vAlign w:val="center"/>
          </w:tcPr>
          <w:p w:rsidR="006C48FC" w:rsidRPr="006D0532" w:rsidRDefault="00697525" w:rsidP="00A2000E">
            <w:pPr>
              <w:spacing w:after="0" w:line="240" w:lineRule="auto"/>
              <w:ind w:left="0" w:hanging="2"/>
              <w:jc w:val="right"/>
              <w:rPr>
                <w:rFonts w:ascii="Verdana" w:eastAsia="Verdana" w:hAnsi="Verdana" w:cs="Verdana"/>
                <w:b/>
                <w:color w:val="000000"/>
                <w:sz w:val="20"/>
                <w:szCs w:val="20"/>
              </w:rPr>
            </w:pPr>
            <w:r w:rsidRPr="006D0532">
              <w:rPr>
                <w:rFonts w:ascii="Verdana" w:eastAsia="Verdana" w:hAnsi="Verdana" w:cs="Verdana"/>
                <w:b/>
                <w:color w:val="000000"/>
                <w:sz w:val="20"/>
                <w:szCs w:val="20"/>
              </w:rPr>
              <w:t>USD</w:t>
            </w:r>
            <w:r w:rsidR="00893DE6" w:rsidRPr="006D0532">
              <w:rPr>
                <w:rFonts w:ascii="Verdana" w:eastAsia="Verdana" w:hAnsi="Verdana" w:cs="Verdana"/>
                <w:b/>
                <w:color w:val="000000"/>
                <w:sz w:val="20"/>
                <w:szCs w:val="20"/>
              </w:rPr>
              <w:t xml:space="preserve"> </w:t>
            </w:r>
            <w:r w:rsidR="00A2000E" w:rsidRPr="006D0532">
              <w:rPr>
                <w:rFonts w:ascii="Verdana" w:eastAsia="Verdana" w:hAnsi="Verdana" w:cs="Verdana"/>
                <w:b/>
                <w:color w:val="000000"/>
                <w:sz w:val="20"/>
                <w:szCs w:val="20"/>
              </w:rPr>
              <w:t>1,35</w:t>
            </w:r>
            <w:r w:rsidR="00B125DA">
              <w:rPr>
                <w:rFonts w:ascii="Verdana" w:eastAsia="Verdana" w:hAnsi="Verdana" w:cs="Verdana"/>
                <w:b/>
                <w:color w:val="000000"/>
                <w:sz w:val="20"/>
                <w:szCs w:val="20"/>
              </w:rPr>
              <w:t>4</w:t>
            </w:r>
            <w:r w:rsidR="00A2000E" w:rsidRPr="006D0532">
              <w:rPr>
                <w:rFonts w:ascii="Verdana" w:eastAsia="Verdana" w:hAnsi="Verdana" w:cs="Verdana"/>
                <w:b/>
                <w:color w:val="000000"/>
                <w:sz w:val="20"/>
                <w:szCs w:val="20"/>
              </w:rPr>
              <w:t>,000.00</w:t>
            </w:r>
          </w:p>
        </w:tc>
      </w:tr>
    </w:tbl>
    <w:p w:rsidR="006C48FC" w:rsidRPr="006D0532" w:rsidRDefault="006C48FC" w:rsidP="00A2000E">
      <w:pPr>
        <w:spacing w:after="0" w:line="240" w:lineRule="auto"/>
        <w:ind w:left="0" w:hanging="2"/>
        <w:jc w:val="right"/>
        <w:rPr>
          <w:rFonts w:ascii="Verdana" w:eastAsia="Verdana" w:hAnsi="Verdana" w:cs="Verdana"/>
          <w:color w:val="000000"/>
          <w:sz w:val="20"/>
          <w:szCs w:val="20"/>
        </w:rPr>
      </w:pPr>
    </w:p>
    <w:p w:rsidR="006C48FC" w:rsidRPr="006D0532" w:rsidRDefault="00697525" w:rsidP="00B93D2A">
      <w:pPr>
        <w:spacing w:after="0" w:line="240" w:lineRule="auto"/>
        <w:ind w:left="0" w:hanging="2"/>
        <w:jc w:val="both"/>
        <w:rPr>
          <w:rFonts w:ascii="Verdana" w:eastAsia="Verdana" w:hAnsi="Verdana" w:cs="Verdana"/>
          <w:b/>
          <w:color w:val="000000"/>
          <w:sz w:val="20"/>
          <w:szCs w:val="20"/>
        </w:rPr>
      </w:pPr>
      <w:r w:rsidRPr="006D0532">
        <w:rPr>
          <w:rFonts w:ascii="Verdana" w:eastAsia="Verdana" w:hAnsi="Verdana" w:cs="Verdana"/>
          <w:b/>
          <w:color w:val="000000"/>
          <w:sz w:val="20"/>
          <w:szCs w:val="20"/>
        </w:rPr>
        <w:t xml:space="preserve">12. Timeframe: </w:t>
      </w:r>
    </w:p>
    <w:p w:rsidR="00C14C7C" w:rsidRPr="006D0532" w:rsidRDefault="00C14C7C" w:rsidP="00B93D2A">
      <w:pPr>
        <w:spacing w:after="0" w:line="240" w:lineRule="auto"/>
        <w:ind w:left="0" w:hanging="2"/>
        <w:jc w:val="both"/>
        <w:rPr>
          <w:rFonts w:ascii="Verdana" w:eastAsia="Verdana" w:hAnsi="Verdana" w:cs="Verdana"/>
          <w:color w:val="000000"/>
          <w:sz w:val="20"/>
          <w:szCs w:val="20"/>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2003"/>
        <w:gridCol w:w="2610"/>
      </w:tblGrid>
      <w:tr w:rsidR="006C48FC" w:rsidRPr="006D0532" w:rsidTr="00C14C7C">
        <w:tc>
          <w:tcPr>
            <w:tcW w:w="1885" w:type="dxa"/>
            <w:shd w:val="clear" w:color="auto" w:fill="auto"/>
          </w:tcPr>
          <w:p w:rsidR="006C48FC" w:rsidRPr="006D0532" w:rsidRDefault="00697525" w:rsidP="00B95452">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Start date</w:t>
            </w:r>
          </w:p>
        </w:tc>
        <w:tc>
          <w:tcPr>
            <w:tcW w:w="2003" w:type="dxa"/>
            <w:shd w:val="clear" w:color="auto" w:fill="auto"/>
          </w:tcPr>
          <w:p w:rsidR="006C48FC" w:rsidRPr="006D0532" w:rsidRDefault="00697525" w:rsidP="00B95452">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End date</w:t>
            </w:r>
          </w:p>
        </w:tc>
        <w:tc>
          <w:tcPr>
            <w:tcW w:w="2610" w:type="dxa"/>
            <w:shd w:val="clear" w:color="auto" w:fill="auto"/>
          </w:tcPr>
          <w:p w:rsidR="006C48FC" w:rsidRPr="006D0532" w:rsidRDefault="00697525" w:rsidP="00C14C7C">
            <w:pPr>
              <w:spacing w:after="0" w:line="240" w:lineRule="auto"/>
              <w:ind w:left="0" w:hanging="2"/>
              <w:rPr>
                <w:rFonts w:ascii="Verdana" w:eastAsia="Verdana" w:hAnsi="Verdana" w:cs="Verdana"/>
                <w:color w:val="000000"/>
                <w:sz w:val="20"/>
                <w:szCs w:val="20"/>
              </w:rPr>
            </w:pPr>
            <w:r w:rsidRPr="006D0532">
              <w:rPr>
                <w:rFonts w:ascii="Verdana" w:eastAsia="Verdana" w:hAnsi="Verdana" w:cs="Verdana"/>
                <w:b/>
                <w:color w:val="000000"/>
                <w:sz w:val="20"/>
                <w:szCs w:val="20"/>
              </w:rPr>
              <w:t xml:space="preserve">Duration </w:t>
            </w:r>
            <w:r w:rsidRPr="006D0532">
              <w:rPr>
                <w:rFonts w:ascii="Verdana" w:eastAsia="Verdana" w:hAnsi="Verdana" w:cs="Verdana"/>
                <w:color w:val="000000"/>
                <w:sz w:val="20"/>
                <w:szCs w:val="20"/>
              </w:rPr>
              <w:t>(in months)</w:t>
            </w:r>
          </w:p>
        </w:tc>
      </w:tr>
      <w:tr w:rsidR="006C48FC" w:rsidRPr="006D0532" w:rsidTr="00DA1AF0">
        <w:trPr>
          <w:trHeight w:val="395"/>
        </w:trPr>
        <w:tc>
          <w:tcPr>
            <w:tcW w:w="1885" w:type="dxa"/>
            <w:shd w:val="clear" w:color="auto" w:fill="auto"/>
            <w:vAlign w:val="center"/>
          </w:tcPr>
          <w:p w:rsidR="006C48FC" w:rsidRPr="00364F80" w:rsidRDefault="0070506D" w:rsidP="00EA3C02">
            <w:pPr>
              <w:spacing w:after="0" w:line="240" w:lineRule="auto"/>
              <w:ind w:left="0" w:hanging="2"/>
              <w:rPr>
                <w:rFonts w:ascii="Verdana" w:eastAsia="Verdana" w:hAnsi="Verdana" w:cs="Verdana"/>
                <w:color w:val="000000"/>
                <w:sz w:val="20"/>
                <w:szCs w:val="20"/>
              </w:rPr>
            </w:pPr>
            <w:r w:rsidRPr="00364F80">
              <w:rPr>
                <w:rFonts w:ascii="Verdana" w:eastAsia="Verdana" w:hAnsi="Verdana" w:cs="Verdana"/>
                <w:color w:val="000000"/>
                <w:sz w:val="20"/>
                <w:szCs w:val="20"/>
              </w:rPr>
              <w:t>July</w:t>
            </w:r>
            <w:r w:rsidR="00F57A4F" w:rsidRPr="00364F80">
              <w:rPr>
                <w:rFonts w:ascii="Verdana" w:eastAsia="Verdana" w:hAnsi="Verdana" w:cs="Verdana"/>
                <w:color w:val="000000"/>
                <w:sz w:val="20"/>
                <w:szCs w:val="20"/>
              </w:rPr>
              <w:t xml:space="preserve"> 1, 2020</w:t>
            </w:r>
          </w:p>
        </w:tc>
        <w:tc>
          <w:tcPr>
            <w:tcW w:w="2003" w:type="dxa"/>
            <w:shd w:val="clear" w:color="auto" w:fill="auto"/>
            <w:vAlign w:val="center"/>
          </w:tcPr>
          <w:p w:rsidR="006C48FC" w:rsidRPr="00364F80" w:rsidRDefault="0070506D" w:rsidP="00EA3C02">
            <w:pPr>
              <w:spacing w:after="0" w:line="240" w:lineRule="auto"/>
              <w:ind w:left="0" w:hanging="2"/>
              <w:rPr>
                <w:rFonts w:ascii="Verdana" w:eastAsia="Verdana" w:hAnsi="Verdana" w:cs="Verdana"/>
                <w:color w:val="000000"/>
                <w:sz w:val="20"/>
                <w:szCs w:val="20"/>
              </w:rPr>
            </w:pPr>
            <w:r w:rsidRPr="00364F80">
              <w:rPr>
                <w:rFonts w:ascii="Verdana" w:eastAsia="Verdana" w:hAnsi="Verdana" w:cs="Verdana"/>
                <w:color w:val="000000"/>
                <w:sz w:val="20"/>
                <w:szCs w:val="20"/>
              </w:rPr>
              <w:t>June</w:t>
            </w:r>
            <w:r w:rsidR="00F57A4F" w:rsidRPr="00364F80">
              <w:rPr>
                <w:rFonts w:ascii="Verdana" w:eastAsia="Verdana" w:hAnsi="Verdana" w:cs="Verdana"/>
                <w:color w:val="000000"/>
                <w:sz w:val="20"/>
                <w:szCs w:val="20"/>
              </w:rPr>
              <w:t xml:space="preserve"> 3</w:t>
            </w:r>
            <w:r w:rsidRPr="00364F80">
              <w:rPr>
                <w:rFonts w:ascii="Verdana" w:eastAsia="Verdana" w:hAnsi="Verdana" w:cs="Verdana"/>
                <w:color w:val="000000"/>
                <w:sz w:val="20"/>
                <w:szCs w:val="20"/>
              </w:rPr>
              <w:t>0</w:t>
            </w:r>
            <w:r w:rsidR="00F57A4F" w:rsidRPr="00364F80">
              <w:rPr>
                <w:rFonts w:ascii="Verdana" w:eastAsia="Verdana" w:hAnsi="Verdana" w:cs="Verdana"/>
                <w:color w:val="000000"/>
                <w:sz w:val="20"/>
                <w:szCs w:val="20"/>
              </w:rPr>
              <w:t>, 2022</w:t>
            </w:r>
          </w:p>
        </w:tc>
        <w:tc>
          <w:tcPr>
            <w:tcW w:w="2610" w:type="dxa"/>
            <w:shd w:val="clear" w:color="auto" w:fill="auto"/>
            <w:vAlign w:val="center"/>
          </w:tcPr>
          <w:p w:rsidR="006C48FC" w:rsidRPr="006D0532" w:rsidRDefault="00697525" w:rsidP="00EA3C02">
            <w:pPr>
              <w:spacing w:after="0" w:line="240" w:lineRule="auto"/>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24 months</w:t>
            </w:r>
          </w:p>
        </w:tc>
      </w:tr>
    </w:tbl>
    <w:p w:rsidR="006C48FC" w:rsidRPr="006D0532" w:rsidRDefault="006C48FC" w:rsidP="00B93D2A">
      <w:pPr>
        <w:spacing w:after="0" w:line="240" w:lineRule="auto"/>
        <w:ind w:left="0" w:hanging="2"/>
        <w:jc w:val="both"/>
        <w:rPr>
          <w:rFonts w:ascii="Verdana" w:eastAsia="Verdana" w:hAnsi="Verdana" w:cs="Verdana"/>
          <w:color w:val="000000"/>
          <w:sz w:val="20"/>
          <w:szCs w:val="20"/>
        </w:rPr>
      </w:pPr>
    </w:p>
    <w:p w:rsidR="00533FCE" w:rsidRPr="006D0532" w:rsidRDefault="00381DD5" w:rsidP="00BE7388">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13. Gender Marker</w:t>
      </w:r>
      <w:r w:rsidRPr="006D0532">
        <w:rPr>
          <w:rFonts w:ascii="Verdana" w:eastAsia="Verdana" w:hAnsi="Verdana" w:cs="Verdana"/>
          <w:color w:val="000000"/>
          <w:sz w:val="20"/>
          <w:szCs w:val="20"/>
        </w:rPr>
        <w:t xml:space="preserve">: </w:t>
      </w:r>
      <w:r w:rsidR="00BE7388" w:rsidRPr="006D0532">
        <w:rPr>
          <w:rFonts w:ascii="Verdana" w:eastAsia="Verdana" w:hAnsi="Verdana" w:cs="Verdana"/>
          <w:color w:val="000000"/>
          <w:sz w:val="20"/>
          <w:szCs w:val="20"/>
        </w:rPr>
        <w:t xml:space="preserve"> </w:t>
      </w:r>
      <w:r w:rsidR="00533FCE" w:rsidRPr="006D0532">
        <w:rPr>
          <w:rFonts w:ascii="Verdana" w:eastAsia="Verdana" w:hAnsi="Verdana" w:cs="Verdana"/>
          <w:iCs/>
          <w:sz w:val="20"/>
          <w:szCs w:val="20"/>
        </w:rPr>
        <w:t xml:space="preserve">The overall Gender Marker Score is 2. </w:t>
      </w:r>
    </w:p>
    <w:p w:rsidR="006C48FC" w:rsidRPr="006D0532" w:rsidRDefault="006C48FC" w:rsidP="00B93D2A">
      <w:pPr>
        <w:spacing w:after="0"/>
        <w:ind w:left="0" w:hanging="2"/>
        <w:jc w:val="both"/>
        <w:rPr>
          <w:rFonts w:ascii="Verdana" w:eastAsia="Verdana" w:hAnsi="Verdana" w:cs="Verdana"/>
          <w:iCs/>
          <w:sz w:val="20"/>
          <w:szCs w:val="20"/>
        </w:rPr>
      </w:pPr>
    </w:p>
    <w:p w:rsidR="006C48FC" w:rsidRPr="006D0532" w:rsidRDefault="00697525" w:rsidP="00B93D2A">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 xml:space="preserve">14. Participating UN Organizations (PUNO) and Partners: </w:t>
      </w:r>
    </w:p>
    <w:p w:rsidR="006C48FC" w:rsidRPr="006D0532" w:rsidRDefault="006C48FC" w:rsidP="00B93D2A">
      <w:pPr>
        <w:spacing w:after="0" w:line="240" w:lineRule="auto"/>
        <w:ind w:left="0" w:hanging="2"/>
        <w:jc w:val="both"/>
        <w:rPr>
          <w:rFonts w:ascii="Verdana" w:eastAsia="Verdana" w:hAnsi="Verdana" w:cs="Verdana"/>
          <w:color w:val="000000"/>
          <w:sz w:val="20"/>
          <w:szCs w:val="20"/>
        </w:rPr>
      </w:pPr>
    </w:p>
    <w:p w:rsidR="006C48FC" w:rsidRPr="006D0532" w:rsidRDefault="00697525" w:rsidP="00B93D2A">
      <w:pPr>
        <w:spacing w:after="0" w:line="240" w:lineRule="auto"/>
        <w:ind w:left="0" w:hanging="2"/>
        <w:jc w:val="both"/>
        <w:rPr>
          <w:rFonts w:ascii="Verdana" w:eastAsia="Verdana" w:hAnsi="Verdana" w:cs="Verdana"/>
          <w:iCs/>
          <w:color w:val="000000"/>
          <w:sz w:val="20"/>
          <w:szCs w:val="20"/>
        </w:rPr>
      </w:pPr>
      <w:r w:rsidRPr="006D0532">
        <w:rPr>
          <w:rFonts w:ascii="Verdana" w:eastAsia="Verdana" w:hAnsi="Verdana" w:cs="Verdana"/>
          <w:b/>
          <w:iCs/>
          <w:color w:val="000000"/>
          <w:sz w:val="20"/>
          <w:szCs w:val="20"/>
        </w:rPr>
        <w:t>14.1 PUNO</w:t>
      </w:r>
    </w:p>
    <w:p w:rsidR="006C48FC" w:rsidRPr="006D0532" w:rsidRDefault="00697525" w:rsidP="00B93D2A">
      <w:pPr>
        <w:spacing w:after="0"/>
        <w:ind w:left="0" w:hanging="2"/>
        <w:jc w:val="both"/>
        <w:rPr>
          <w:rFonts w:ascii="Verdana" w:eastAsia="Verdana" w:hAnsi="Verdana" w:cs="Verdana"/>
          <w:sz w:val="20"/>
          <w:szCs w:val="20"/>
        </w:rPr>
      </w:pPr>
      <w:r w:rsidRPr="006D0532">
        <w:rPr>
          <w:rFonts w:ascii="Verdana" w:eastAsia="Verdana" w:hAnsi="Verdana" w:cs="Verdana"/>
          <w:sz w:val="20"/>
          <w:szCs w:val="20"/>
          <w:u w:val="single"/>
        </w:rPr>
        <w:t>Convening agency</w:t>
      </w:r>
      <w:r w:rsidRPr="006D0532">
        <w:rPr>
          <w:rFonts w:ascii="Verdana" w:eastAsia="Verdana" w:hAnsi="Verdana" w:cs="Verdana"/>
          <w:sz w:val="20"/>
          <w:szCs w:val="20"/>
        </w:rPr>
        <w:t>: UNDP (Doe Samuel Resident Representative, samuel.doe@undp.org.</w:t>
      </w:r>
      <w:r w:rsidR="008F40BC" w:rsidRPr="006D0532">
        <w:rPr>
          <w:rFonts w:ascii="Verdana" w:eastAsia="Verdana" w:hAnsi="Verdana" w:cs="Verdana"/>
          <w:sz w:val="20"/>
          <w:szCs w:val="20"/>
        </w:rPr>
        <w:t>)</w:t>
      </w:r>
    </w:p>
    <w:p w:rsidR="006C48FC" w:rsidRPr="006D0532" w:rsidRDefault="00697525" w:rsidP="00887B06">
      <w:pPr>
        <w:spacing w:after="0" w:line="240" w:lineRule="auto"/>
        <w:ind w:left="0" w:hanging="2"/>
        <w:rPr>
          <w:rFonts w:ascii="Verdana" w:hAnsi="Verdana"/>
          <w:sz w:val="20"/>
          <w:szCs w:val="20"/>
        </w:rPr>
      </w:pPr>
      <w:r w:rsidRPr="006D0532">
        <w:rPr>
          <w:rFonts w:ascii="Verdana" w:eastAsia="Verdana" w:hAnsi="Verdana" w:cs="Verdana"/>
          <w:sz w:val="20"/>
          <w:szCs w:val="20"/>
          <w:u w:val="single"/>
        </w:rPr>
        <w:t>Other PUNO</w:t>
      </w:r>
      <w:r w:rsidR="008F40BC" w:rsidRPr="006D0532">
        <w:rPr>
          <w:rFonts w:ascii="Verdana" w:eastAsia="Verdana" w:hAnsi="Verdana" w:cs="Verdana"/>
          <w:sz w:val="20"/>
          <w:szCs w:val="20"/>
        </w:rPr>
        <w:t>:</w:t>
      </w:r>
      <w:r w:rsidR="00562B8E" w:rsidRPr="006D0532">
        <w:rPr>
          <w:rFonts w:ascii="Verdana" w:eastAsia="Verdana" w:hAnsi="Verdana" w:cs="Verdana"/>
          <w:sz w:val="20"/>
          <w:szCs w:val="20"/>
        </w:rPr>
        <w:t xml:space="preserve"> </w:t>
      </w:r>
      <w:r w:rsidRPr="006D0532">
        <w:rPr>
          <w:rFonts w:ascii="Verdana" w:eastAsia="Verdana" w:hAnsi="Verdana" w:cs="Verdana"/>
          <w:sz w:val="20"/>
          <w:szCs w:val="20"/>
        </w:rPr>
        <w:t>UNCDF</w:t>
      </w:r>
      <w:r w:rsidR="00F57A4F" w:rsidRPr="006D0532">
        <w:rPr>
          <w:rFonts w:ascii="Verdana" w:eastAsia="Verdana" w:hAnsi="Verdana" w:cs="Verdana"/>
          <w:sz w:val="20"/>
          <w:szCs w:val="20"/>
        </w:rPr>
        <w:t xml:space="preserve"> </w:t>
      </w:r>
      <w:r w:rsidR="008F40BC" w:rsidRPr="006D0532">
        <w:rPr>
          <w:rFonts w:ascii="Verdana" w:eastAsia="Verdana" w:hAnsi="Verdana" w:cs="Verdana"/>
          <w:sz w:val="20"/>
          <w:szCs w:val="20"/>
        </w:rPr>
        <w:t>(</w:t>
      </w:r>
      <w:r w:rsidR="00887B06" w:rsidRPr="006D0532">
        <w:rPr>
          <w:rFonts w:ascii="Verdana" w:hAnsi="Verdana"/>
          <w:sz w:val="20"/>
          <w:szCs w:val="20"/>
        </w:rPr>
        <w:t>Judith Karl, Executive Secretary,</w:t>
      </w:r>
      <w:r w:rsidR="00DB2924" w:rsidRPr="006D0532">
        <w:rPr>
          <w:rFonts w:ascii="Verdana" w:hAnsi="Verdana"/>
          <w:sz w:val="20"/>
          <w:szCs w:val="20"/>
        </w:rPr>
        <w:t xml:space="preserve"> </w:t>
      </w:r>
      <w:hyperlink r:id="rId12" w:history="1">
        <w:r w:rsidR="00DB2924" w:rsidRPr="006D0532">
          <w:rPr>
            <w:rStyle w:val="Hyperlink"/>
            <w:rFonts w:ascii="Verdana" w:hAnsi="Verdana"/>
            <w:color w:val="auto"/>
            <w:sz w:val="20"/>
            <w:szCs w:val="20"/>
            <w:u w:val="none"/>
          </w:rPr>
          <w:t>judith.karl@uncdef.org</w:t>
        </w:r>
      </w:hyperlink>
      <w:r w:rsidR="00562B8E" w:rsidRPr="006D0532">
        <w:rPr>
          <w:rFonts w:ascii="Verdana" w:eastAsia="Verdana" w:hAnsi="Verdana" w:cs="Verdana"/>
          <w:bCs/>
          <w:sz w:val="20"/>
          <w:szCs w:val="20"/>
        </w:rPr>
        <w:t>)</w:t>
      </w:r>
    </w:p>
    <w:p w:rsidR="006C48FC" w:rsidRPr="006D0532" w:rsidRDefault="006C48FC" w:rsidP="008F40BC">
      <w:pPr>
        <w:pBdr>
          <w:top w:val="nil"/>
          <w:left w:val="nil"/>
          <w:bottom w:val="nil"/>
          <w:right w:val="nil"/>
          <w:between w:val="nil"/>
        </w:pBdr>
        <w:spacing w:after="0" w:line="240" w:lineRule="auto"/>
        <w:ind w:left="0" w:hanging="2"/>
        <w:rPr>
          <w:rFonts w:ascii="Verdana" w:eastAsia="Verdana" w:hAnsi="Verdana" w:cs="Verdana"/>
          <w:sz w:val="20"/>
          <w:szCs w:val="20"/>
        </w:rPr>
      </w:pPr>
    </w:p>
    <w:p w:rsidR="006C48FC" w:rsidRPr="006D0532" w:rsidRDefault="00697525" w:rsidP="00B93D2A">
      <w:pPr>
        <w:spacing w:after="0" w:line="240" w:lineRule="auto"/>
        <w:ind w:left="0" w:hanging="2"/>
        <w:jc w:val="both"/>
        <w:rPr>
          <w:rFonts w:ascii="Verdana" w:eastAsia="Verdana" w:hAnsi="Verdana" w:cs="Verdana"/>
          <w:b/>
          <w:iCs/>
          <w:color w:val="000000"/>
          <w:sz w:val="20"/>
          <w:szCs w:val="20"/>
        </w:rPr>
      </w:pPr>
      <w:r w:rsidRPr="006D0532">
        <w:rPr>
          <w:rFonts w:ascii="Verdana" w:eastAsia="Verdana" w:hAnsi="Verdana" w:cs="Verdana"/>
          <w:b/>
          <w:iCs/>
          <w:color w:val="000000"/>
          <w:sz w:val="20"/>
          <w:szCs w:val="20"/>
        </w:rPr>
        <w:t xml:space="preserve">14.2 Partners </w:t>
      </w:r>
    </w:p>
    <w:p w:rsidR="008F40BC" w:rsidRPr="006D0532" w:rsidRDefault="008F40BC" w:rsidP="00B93D2A">
      <w:pPr>
        <w:spacing w:after="0" w:line="240" w:lineRule="auto"/>
        <w:ind w:left="0" w:hanging="2"/>
        <w:jc w:val="both"/>
        <w:rPr>
          <w:rFonts w:ascii="Verdana" w:eastAsia="Verdana" w:hAnsi="Verdana" w:cs="Verdana"/>
          <w:color w:val="000000"/>
          <w:sz w:val="20"/>
          <w:szCs w:val="20"/>
        </w:rPr>
      </w:pPr>
    </w:p>
    <w:p w:rsidR="008F40BC" w:rsidRPr="006D0532" w:rsidRDefault="008F40BC" w:rsidP="008F40BC">
      <w:pPr>
        <w:spacing w:after="0"/>
        <w:ind w:leftChars="0" w:left="0" w:firstLineChars="0" w:firstLine="0"/>
        <w:jc w:val="both"/>
        <w:rPr>
          <w:rFonts w:ascii="Verdana" w:hAnsi="Verdana"/>
          <w:sz w:val="20"/>
          <w:szCs w:val="20"/>
          <w:u w:val="single"/>
        </w:rPr>
      </w:pPr>
      <w:bookmarkStart w:id="2" w:name="_Hlk35953317"/>
      <w:r w:rsidRPr="006D0532">
        <w:rPr>
          <w:rFonts w:ascii="Verdana" w:eastAsia="Verdana" w:hAnsi="Verdana" w:cs="Verdana"/>
          <w:sz w:val="20"/>
          <w:szCs w:val="20"/>
          <w:u w:val="single"/>
        </w:rPr>
        <w:t>Government:</w:t>
      </w:r>
    </w:p>
    <w:p w:rsidR="002421C4" w:rsidRPr="006D0532" w:rsidRDefault="002421C4" w:rsidP="00031208">
      <w:pPr>
        <w:numPr>
          <w:ilvl w:val="0"/>
          <w:numId w:val="38"/>
        </w:numPr>
        <w:spacing w:after="0"/>
        <w:ind w:leftChars="0" w:firstLineChars="0"/>
        <w:rPr>
          <w:rFonts w:ascii="Verdana" w:hAnsi="Verdana"/>
          <w:sz w:val="20"/>
          <w:szCs w:val="20"/>
        </w:rPr>
      </w:pPr>
      <w:r w:rsidRPr="006D0532">
        <w:rPr>
          <w:rFonts w:ascii="Verdana" w:eastAsia="Verdana" w:hAnsi="Verdana" w:cs="Verdana"/>
          <w:sz w:val="20"/>
          <w:szCs w:val="20"/>
        </w:rPr>
        <w:t xml:space="preserve">Ministry of Planning &amp; Economic Development (Bangura Sheka, Director of Planning, Policy &amp; Research at Ministry of Planning &amp; Economic Development, </w:t>
      </w:r>
      <w:hyperlink r:id="rId13">
        <w:r w:rsidRPr="006D0532">
          <w:rPr>
            <w:rFonts w:ascii="Verdana" w:eastAsia="Verdana" w:hAnsi="Verdana" w:cs="Verdana"/>
            <w:sz w:val="20"/>
            <w:szCs w:val="20"/>
            <w:u w:val="single"/>
          </w:rPr>
          <w:t>shekabangs@gmail.com</w:t>
        </w:r>
      </w:hyperlink>
      <w:r w:rsidRPr="006D0532">
        <w:rPr>
          <w:rFonts w:ascii="Verdana" w:eastAsia="Verdana" w:hAnsi="Verdana" w:cs="Verdana"/>
          <w:sz w:val="20"/>
          <w:szCs w:val="20"/>
          <w:u w:val="single"/>
        </w:rPr>
        <w:t>)</w:t>
      </w:r>
    </w:p>
    <w:p w:rsidR="00381DD5" w:rsidRPr="006D0532" w:rsidRDefault="00381DD5" w:rsidP="00031208">
      <w:pPr>
        <w:numPr>
          <w:ilvl w:val="0"/>
          <w:numId w:val="38"/>
        </w:numPr>
        <w:spacing w:after="0"/>
        <w:ind w:leftChars="0" w:firstLineChars="0"/>
        <w:rPr>
          <w:rFonts w:ascii="Verdana" w:eastAsia="Verdana" w:hAnsi="Verdana" w:cs="Verdana"/>
          <w:sz w:val="20"/>
          <w:szCs w:val="20"/>
        </w:rPr>
      </w:pPr>
      <w:r w:rsidRPr="006D0532">
        <w:rPr>
          <w:rFonts w:ascii="Verdana" w:eastAsia="Verdana" w:hAnsi="Verdana" w:cs="Verdana"/>
          <w:sz w:val="20"/>
          <w:szCs w:val="20"/>
        </w:rPr>
        <w:t>Ministry of Finance, which includes the National Revenue Authority</w:t>
      </w:r>
      <w:r w:rsidR="00031208" w:rsidRPr="006D0532">
        <w:rPr>
          <w:rFonts w:ascii="Verdana" w:eastAsia="Verdana" w:hAnsi="Verdana" w:cs="Verdana"/>
          <w:sz w:val="20"/>
          <w:szCs w:val="20"/>
        </w:rPr>
        <w:t xml:space="preserve"> (</w:t>
      </w:r>
      <w:r w:rsidR="00031208" w:rsidRPr="006D0532">
        <w:rPr>
          <w:rFonts w:ascii="Verdana" w:hAnsi="Verdana"/>
          <w:sz w:val="20"/>
          <w:szCs w:val="20"/>
        </w:rPr>
        <w:t xml:space="preserve">Finance Secretary and Director General NRA, Jusu Sandy; </w:t>
      </w:r>
      <w:hyperlink r:id="rId14" w:tgtFrame="_blank" w:history="1">
        <w:r w:rsidR="00031208" w:rsidRPr="006D0532">
          <w:rPr>
            <w:rStyle w:val="Hyperlink"/>
            <w:rFonts w:ascii="Verdana" w:hAnsi="Verdana"/>
            <w:color w:val="auto"/>
            <w:sz w:val="20"/>
            <w:szCs w:val="20"/>
          </w:rPr>
          <w:t>jususl@gmail.com</w:t>
        </w:r>
      </w:hyperlink>
      <w:r w:rsidR="00031208" w:rsidRPr="006D0532">
        <w:rPr>
          <w:rFonts w:ascii="Verdana" w:hAnsi="Verdana"/>
          <w:sz w:val="20"/>
          <w:szCs w:val="20"/>
        </w:rPr>
        <w:t xml:space="preserve">; </w:t>
      </w:r>
      <w:hyperlink r:id="rId15" w:tgtFrame="_blank" w:history="1">
        <w:r w:rsidR="00031208" w:rsidRPr="006D0532">
          <w:rPr>
            <w:rStyle w:val="Hyperlink"/>
            <w:rFonts w:ascii="Verdana" w:hAnsi="Verdana"/>
            <w:color w:val="auto"/>
            <w:sz w:val="20"/>
            <w:szCs w:val="20"/>
          </w:rPr>
          <w:t>fsecretary@mof.gov.sl</w:t>
        </w:r>
      </w:hyperlink>
      <w:r w:rsidR="00031208" w:rsidRPr="006D0532">
        <w:rPr>
          <w:rFonts w:ascii="Verdana" w:hAnsi="Verdana"/>
          <w:sz w:val="20"/>
          <w:szCs w:val="20"/>
        </w:rPr>
        <w:t xml:space="preserve"> )</w:t>
      </w:r>
      <w:r w:rsidRPr="006D0532">
        <w:rPr>
          <w:rFonts w:ascii="Verdana" w:eastAsia="Verdana" w:hAnsi="Verdana" w:cs="Verdana"/>
          <w:sz w:val="20"/>
          <w:szCs w:val="20"/>
        </w:rPr>
        <w:t xml:space="preserve"> </w:t>
      </w:r>
    </w:p>
    <w:p w:rsidR="00C82E2E" w:rsidRPr="006D0532" w:rsidRDefault="00C82E2E" w:rsidP="00031208">
      <w:pPr>
        <w:numPr>
          <w:ilvl w:val="0"/>
          <w:numId w:val="38"/>
        </w:numPr>
        <w:spacing w:after="0"/>
        <w:ind w:leftChars="0" w:firstLineChars="0"/>
        <w:rPr>
          <w:rFonts w:ascii="Verdana" w:hAnsi="Verdana"/>
          <w:sz w:val="20"/>
          <w:szCs w:val="20"/>
        </w:rPr>
      </w:pPr>
      <w:r w:rsidRPr="006D0532">
        <w:rPr>
          <w:rFonts w:ascii="Verdana" w:eastAsia="Verdana" w:hAnsi="Verdana" w:cs="Verdana"/>
          <w:sz w:val="20"/>
          <w:szCs w:val="20"/>
        </w:rPr>
        <w:t>Bank of Sierra Leone: (</w:t>
      </w:r>
      <w:r w:rsidRPr="006D0532">
        <w:rPr>
          <w:rFonts w:ascii="Verdana" w:hAnsi="Verdana"/>
          <w:sz w:val="20"/>
          <w:szCs w:val="20"/>
          <w:lang w:val="en-US"/>
        </w:rPr>
        <w:t>Prof. Kelfala M. Kallon, Governor, Bank of Sierra Leone; kkallon@bsl.gov.sl)</w:t>
      </w:r>
    </w:p>
    <w:p w:rsidR="00C82E2E" w:rsidRPr="006D0532" w:rsidRDefault="00C82E2E" w:rsidP="00031208">
      <w:pPr>
        <w:numPr>
          <w:ilvl w:val="0"/>
          <w:numId w:val="38"/>
        </w:numPr>
        <w:spacing w:after="0"/>
        <w:ind w:leftChars="0" w:firstLineChars="0"/>
        <w:rPr>
          <w:rFonts w:ascii="Verdana" w:eastAsia="Verdana" w:hAnsi="Verdana" w:cs="Verdana"/>
          <w:sz w:val="20"/>
          <w:szCs w:val="20"/>
        </w:rPr>
      </w:pPr>
      <w:r w:rsidRPr="006D0532">
        <w:rPr>
          <w:rFonts w:ascii="Verdana" w:eastAsia="Verdana" w:hAnsi="Verdana" w:cs="Verdana"/>
          <w:sz w:val="20"/>
          <w:szCs w:val="20"/>
        </w:rPr>
        <w:t>Directorate of Science, Technology and Innovation</w:t>
      </w:r>
      <w:r w:rsidR="00E41D49" w:rsidRPr="006D0532">
        <w:rPr>
          <w:rFonts w:ascii="Verdana" w:eastAsia="Verdana" w:hAnsi="Verdana" w:cs="Verdana"/>
          <w:sz w:val="20"/>
          <w:szCs w:val="20"/>
        </w:rPr>
        <w:t>:</w:t>
      </w:r>
      <w:r w:rsidRPr="006D0532">
        <w:rPr>
          <w:rFonts w:ascii="Verdana" w:eastAsia="Verdana" w:hAnsi="Verdana" w:cs="Verdana"/>
          <w:sz w:val="20"/>
          <w:szCs w:val="20"/>
        </w:rPr>
        <w:t xml:space="preserve"> (Mohamoud Javombo, Eco-System manager, </w:t>
      </w:r>
      <w:hyperlink r:id="rId16" w:history="1">
        <w:r w:rsidR="00C808C7" w:rsidRPr="006D0532">
          <w:rPr>
            <w:rStyle w:val="Hyperlink"/>
            <w:rFonts w:ascii="Verdana" w:eastAsia="Verdana" w:hAnsi="Verdana" w:cs="Verdana"/>
            <w:color w:val="auto"/>
            <w:sz w:val="20"/>
            <w:szCs w:val="20"/>
          </w:rPr>
          <w:t>mahmoud.javombo@dsti.gov.sl</w:t>
        </w:r>
      </w:hyperlink>
      <w:r w:rsidRPr="006D0532">
        <w:rPr>
          <w:rFonts w:ascii="Verdana" w:eastAsia="Verdana" w:hAnsi="Verdana" w:cs="Verdana"/>
          <w:sz w:val="20"/>
          <w:szCs w:val="20"/>
        </w:rPr>
        <w:t>)</w:t>
      </w:r>
    </w:p>
    <w:p w:rsidR="00C808C7" w:rsidRPr="006D0532" w:rsidRDefault="00C808C7" w:rsidP="00031208">
      <w:pPr>
        <w:numPr>
          <w:ilvl w:val="0"/>
          <w:numId w:val="38"/>
        </w:numPr>
        <w:spacing w:after="0"/>
        <w:ind w:leftChars="0" w:firstLineChars="0"/>
        <w:rPr>
          <w:rFonts w:ascii="Verdana" w:eastAsia="Verdana" w:hAnsi="Verdana" w:cs="Verdana"/>
          <w:sz w:val="20"/>
          <w:szCs w:val="20"/>
        </w:rPr>
      </w:pPr>
      <w:r w:rsidRPr="006D0532">
        <w:rPr>
          <w:rFonts w:ascii="Verdana" w:eastAsia="Verdana" w:hAnsi="Verdana" w:cs="Verdana"/>
          <w:sz w:val="20"/>
          <w:szCs w:val="20"/>
        </w:rPr>
        <w:t>NASSIT</w:t>
      </w:r>
      <w:r w:rsidR="00E41D49" w:rsidRPr="006D0532">
        <w:rPr>
          <w:rFonts w:ascii="Verdana" w:eastAsia="Verdana" w:hAnsi="Verdana" w:cs="Verdana"/>
          <w:sz w:val="20"/>
          <w:szCs w:val="20"/>
        </w:rPr>
        <w:t xml:space="preserve"> National Pension Fund</w:t>
      </w:r>
      <w:r w:rsidR="00D32C15" w:rsidRPr="006D0532">
        <w:rPr>
          <w:rFonts w:ascii="Verdana" w:eastAsia="Verdana" w:hAnsi="Verdana" w:cs="Verdana"/>
          <w:sz w:val="20"/>
          <w:szCs w:val="20"/>
        </w:rPr>
        <w:t xml:space="preserve">: (Director General, </w:t>
      </w:r>
      <w:r w:rsidR="00D32C15" w:rsidRPr="006D0532">
        <w:rPr>
          <w:rFonts w:ascii="Verdana" w:hAnsi="Verdana"/>
          <w:sz w:val="20"/>
          <w:szCs w:val="20"/>
        </w:rPr>
        <w:t xml:space="preserve">Mr Mohamed F. Daboh; </w:t>
      </w:r>
      <w:hyperlink r:id="rId17" w:tgtFrame="_blank" w:history="1">
        <w:r w:rsidR="00D32C15" w:rsidRPr="006D0532">
          <w:rPr>
            <w:rStyle w:val="Hyperlink"/>
            <w:rFonts w:ascii="Verdana" w:hAnsi="Verdana"/>
            <w:color w:val="auto"/>
            <w:sz w:val="20"/>
            <w:szCs w:val="20"/>
          </w:rPr>
          <w:t>mfdaboh@nassit.org.sl</w:t>
        </w:r>
      </w:hyperlink>
      <w:r w:rsidR="00D32C15" w:rsidRPr="006D0532">
        <w:rPr>
          <w:rFonts w:ascii="Verdana" w:hAnsi="Verdana"/>
          <w:sz w:val="20"/>
          <w:szCs w:val="20"/>
        </w:rPr>
        <w:t>)</w:t>
      </w:r>
    </w:p>
    <w:p w:rsidR="00551A3C" w:rsidRPr="00551A3C" w:rsidRDefault="00381DD5" w:rsidP="00EA3C02">
      <w:pPr>
        <w:spacing w:after="0"/>
        <w:ind w:leftChars="0" w:left="0" w:firstLineChars="0" w:firstLine="0"/>
        <w:rPr>
          <w:rFonts w:ascii="Verdana" w:eastAsia="Verdana" w:hAnsi="Verdana" w:cs="Verdana"/>
          <w:sz w:val="20"/>
          <w:szCs w:val="20"/>
          <w:u w:val="single"/>
        </w:rPr>
      </w:pPr>
      <w:r w:rsidRPr="006D0532">
        <w:rPr>
          <w:rFonts w:ascii="Verdana" w:eastAsia="Verdana" w:hAnsi="Verdana" w:cs="Verdana"/>
          <w:sz w:val="20"/>
          <w:szCs w:val="20"/>
          <w:u w:val="single"/>
        </w:rPr>
        <w:t>Civil society organizations:</w:t>
      </w:r>
    </w:p>
    <w:p w:rsidR="00381DD5" w:rsidRPr="00551A3C" w:rsidRDefault="00381DD5" w:rsidP="00031208">
      <w:pPr>
        <w:numPr>
          <w:ilvl w:val="0"/>
          <w:numId w:val="39"/>
        </w:numPr>
        <w:spacing w:after="0"/>
        <w:ind w:leftChars="0" w:firstLineChars="0"/>
        <w:rPr>
          <w:rFonts w:ascii="Verdana" w:hAnsi="Verdana"/>
          <w:sz w:val="20"/>
          <w:szCs w:val="20"/>
        </w:rPr>
      </w:pPr>
      <w:r w:rsidRPr="006D0532">
        <w:rPr>
          <w:rFonts w:ascii="Verdana" w:eastAsia="Verdana" w:hAnsi="Verdana" w:cs="Verdana"/>
          <w:sz w:val="20"/>
          <w:szCs w:val="20"/>
        </w:rPr>
        <w:t>SLANGO</w:t>
      </w:r>
      <w:r w:rsidR="00F57A4F" w:rsidRPr="006D0532">
        <w:rPr>
          <w:rFonts w:ascii="Verdana" w:eastAsia="Verdana" w:hAnsi="Verdana" w:cs="Verdana"/>
          <w:sz w:val="20"/>
          <w:szCs w:val="20"/>
        </w:rPr>
        <w:t xml:space="preserve"> (umbrella organization for local NGOs, to assist in identifying appropriate NGO partners for </w:t>
      </w:r>
      <w:r w:rsidR="005E031D" w:rsidRPr="006D0532">
        <w:rPr>
          <w:rFonts w:ascii="Verdana" w:eastAsia="Verdana" w:hAnsi="Verdana" w:cs="Verdana"/>
          <w:sz w:val="20"/>
          <w:szCs w:val="20"/>
        </w:rPr>
        <w:t xml:space="preserve">community </w:t>
      </w:r>
      <w:r w:rsidR="00F57A4F" w:rsidRPr="006D0532">
        <w:rPr>
          <w:rFonts w:ascii="Verdana" w:eastAsia="Verdana" w:hAnsi="Verdana" w:cs="Verdana"/>
          <w:sz w:val="20"/>
          <w:szCs w:val="20"/>
        </w:rPr>
        <w:t>activities)</w:t>
      </w:r>
    </w:p>
    <w:p w:rsidR="00381DD5" w:rsidRPr="006D0532" w:rsidRDefault="00381DD5" w:rsidP="00031208">
      <w:pPr>
        <w:numPr>
          <w:ilvl w:val="0"/>
          <w:numId w:val="39"/>
        </w:numPr>
        <w:spacing w:after="0"/>
        <w:ind w:leftChars="0" w:firstLineChars="0"/>
        <w:rPr>
          <w:rFonts w:ascii="Verdana" w:eastAsia="Verdana" w:hAnsi="Verdana" w:cs="Verdana"/>
          <w:sz w:val="20"/>
          <w:szCs w:val="20"/>
        </w:rPr>
      </w:pPr>
      <w:r w:rsidRPr="006D0532">
        <w:rPr>
          <w:rFonts w:ascii="Verdana" w:eastAsia="Verdana" w:hAnsi="Verdana" w:cs="Verdana"/>
          <w:sz w:val="20"/>
          <w:szCs w:val="20"/>
        </w:rPr>
        <w:t>FAMBUL TOK</w:t>
      </w:r>
      <w:r w:rsidR="00F57A4F" w:rsidRPr="006D0532">
        <w:rPr>
          <w:rFonts w:ascii="Verdana" w:eastAsia="Verdana" w:hAnsi="Verdana" w:cs="Verdana"/>
          <w:sz w:val="20"/>
          <w:szCs w:val="20"/>
        </w:rPr>
        <w:t xml:space="preserve"> – a community-led approach to post-war reconciliation </w:t>
      </w:r>
      <w:r w:rsidR="005E031D" w:rsidRPr="006D0532">
        <w:rPr>
          <w:rFonts w:ascii="Verdana" w:eastAsia="Verdana" w:hAnsi="Verdana" w:cs="Verdana"/>
          <w:sz w:val="20"/>
          <w:szCs w:val="20"/>
        </w:rPr>
        <w:t>(Caulker John, Executive Director, jcaulker@fambultok.org)</w:t>
      </w:r>
    </w:p>
    <w:p w:rsidR="00BE7388" w:rsidRPr="006D0532" w:rsidRDefault="00BE7388" w:rsidP="00BE7388">
      <w:pPr>
        <w:numPr>
          <w:ilvl w:val="0"/>
          <w:numId w:val="39"/>
        </w:numPr>
        <w:spacing w:after="0"/>
        <w:ind w:leftChars="0" w:firstLineChars="0"/>
        <w:rPr>
          <w:rFonts w:ascii="Verdana" w:eastAsia="Verdana" w:hAnsi="Verdana" w:cs="Verdana"/>
          <w:sz w:val="20"/>
          <w:szCs w:val="20"/>
        </w:rPr>
      </w:pPr>
      <w:r w:rsidRPr="006D0532">
        <w:rPr>
          <w:rFonts w:ascii="Verdana" w:eastAsia="Verdana" w:hAnsi="Verdana" w:cs="Verdana"/>
          <w:sz w:val="20"/>
          <w:szCs w:val="20"/>
        </w:rPr>
        <w:t xml:space="preserve">Women’s and Community </w:t>
      </w:r>
      <w:r w:rsidR="001C5DEA" w:rsidRPr="006D0532">
        <w:rPr>
          <w:rFonts w:ascii="Verdana" w:eastAsia="Verdana" w:hAnsi="Verdana" w:cs="Verdana"/>
          <w:sz w:val="20"/>
          <w:szCs w:val="20"/>
        </w:rPr>
        <w:t>G</w:t>
      </w:r>
      <w:r w:rsidRPr="006D0532">
        <w:rPr>
          <w:rFonts w:ascii="Verdana" w:eastAsia="Verdana" w:hAnsi="Verdana" w:cs="Verdana"/>
          <w:sz w:val="20"/>
          <w:szCs w:val="20"/>
        </w:rPr>
        <w:t>roups to be identified in target communities</w:t>
      </w:r>
    </w:p>
    <w:p w:rsidR="00381DD5" w:rsidRPr="006D0532" w:rsidRDefault="00381DD5" w:rsidP="00EA3C02">
      <w:pPr>
        <w:spacing w:after="0"/>
        <w:ind w:leftChars="0" w:left="0" w:firstLineChars="0" w:firstLine="0"/>
        <w:rPr>
          <w:rFonts w:ascii="Verdana" w:eastAsia="Verdana" w:hAnsi="Verdana" w:cs="Verdana"/>
          <w:sz w:val="20"/>
          <w:szCs w:val="20"/>
          <w:u w:val="single"/>
        </w:rPr>
      </w:pPr>
      <w:r w:rsidRPr="006D0532">
        <w:rPr>
          <w:rFonts w:ascii="Verdana" w:eastAsia="Verdana" w:hAnsi="Verdana" w:cs="Verdana"/>
          <w:sz w:val="20"/>
          <w:szCs w:val="20"/>
          <w:u w:val="single"/>
        </w:rPr>
        <w:t>Private sector:</w:t>
      </w:r>
    </w:p>
    <w:p w:rsidR="008F40BC" w:rsidRPr="006D0532" w:rsidRDefault="008F40BC" w:rsidP="00031208">
      <w:pPr>
        <w:numPr>
          <w:ilvl w:val="0"/>
          <w:numId w:val="41"/>
        </w:numPr>
        <w:spacing w:after="0"/>
        <w:ind w:leftChars="0" w:firstLineChars="0"/>
        <w:rPr>
          <w:rFonts w:ascii="Verdana" w:eastAsia="Verdana" w:hAnsi="Verdana" w:cs="Verdana"/>
          <w:sz w:val="20"/>
          <w:szCs w:val="20"/>
        </w:rPr>
      </w:pPr>
      <w:r w:rsidRPr="006D0532">
        <w:rPr>
          <w:rFonts w:ascii="Verdana" w:eastAsia="Verdana" w:hAnsi="Verdana" w:cs="Verdana"/>
          <w:sz w:val="20"/>
          <w:szCs w:val="20"/>
          <w:lang w:val="en-US"/>
        </w:rPr>
        <w:t xml:space="preserve">Sierra Leone Association of Commercial Banks: (Shola Taylor-Pearce, Executive Secretary; execsecretary@slacb.org) </w:t>
      </w:r>
    </w:p>
    <w:p w:rsidR="008F40BC" w:rsidRPr="006D0532" w:rsidRDefault="008F40BC" w:rsidP="00031208">
      <w:pPr>
        <w:numPr>
          <w:ilvl w:val="0"/>
          <w:numId w:val="41"/>
        </w:numPr>
        <w:spacing w:after="0"/>
        <w:ind w:leftChars="0" w:firstLineChars="0"/>
        <w:rPr>
          <w:rFonts w:ascii="Verdana" w:eastAsia="Verdana" w:hAnsi="Verdana" w:cs="Verdana"/>
          <w:sz w:val="20"/>
          <w:szCs w:val="20"/>
        </w:rPr>
      </w:pPr>
      <w:r w:rsidRPr="006D0532">
        <w:rPr>
          <w:rFonts w:ascii="Verdana" w:eastAsia="Verdana" w:hAnsi="Verdana" w:cs="Verdana"/>
          <w:sz w:val="20"/>
          <w:szCs w:val="20"/>
          <w:lang w:val="en-US"/>
        </w:rPr>
        <w:t>Sierra Leone, Association of Microfinance institutions, (Kondoh Francess, Executive secretary; kondohfrancess@yahoo.co.uk)</w:t>
      </w:r>
    </w:p>
    <w:p w:rsidR="008F40BC" w:rsidRPr="006D0532" w:rsidRDefault="00381DD5" w:rsidP="00031208">
      <w:pPr>
        <w:numPr>
          <w:ilvl w:val="0"/>
          <w:numId w:val="41"/>
        </w:numPr>
        <w:spacing w:after="0"/>
        <w:ind w:leftChars="0" w:firstLineChars="0"/>
        <w:rPr>
          <w:rFonts w:ascii="Verdana" w:eastAsia="Verdana" w:hAnsi="Verdana" w:cs="Verdana"/>
          <w:sz w:val="20"/>
          <w:szCs w:val="20"/>
          <w:lang w:val="en-US"/>
        </w:rPr>
      </w:pPr>
      <w:r w:rsidRPr="006D0532">
        <w:rPr>
          <w:rFonts w:ascii="Verdana" w:eastAsia="Verdana" w:hAnsi="Verdana" w:cs="Verdana"/>
          <w:sz w:val="20"/>
          <w:szCs w:val="20"/>
          <w:lang w:val="en-US"/>
        </w:rPr>
        <w:lastRenderedPageBreak/>
        <w:t>Sierra Leone Chamber of Commerce</w:t>
      </w:r>
      <w:r w:rsidR="00FB1D64" w:rsidRPr="006D0532">
        <w:rPr>
          <w:rFonts w:ascii="Verdana" w:eastAsia="Verdana" w:hAnsi="Verdana" w:cs="Verdana"/>
          <w:sz w:val="20"/>
          <w:szCs w:val="20"/>
          <w:lang w:val="en-US"/>
        </w:rPr>
        <w:t xml:space="preserve"> </w:t>
      </w:r>
      <w:r w:rsidR="000B46A3" w:rsidRPr="006D0532">
        <w:rPr>
          <w:rFonts w:ascii="Verdana" w:eastAsia="Verdana" w:hAnsi="Verdana" w:cs="Verdana"/>
          <w:sz w:val="20"/>
          <w:szCs w:val="20"/>
          <w:lang w:val="en-US"/>
        </w:rPr>
        <w:t>(various contacts)</w:t>
      </w:r>
    </w:p>
    <w:bookmarkEnd w:id="2"/>
    <w:p w:rsidR="006C48FC" w:rsidRPr="006D0532" w:rsidRDefault="00697525" w:rsidP="00BE7388">
      <w:pPr>
        <w:spacing w:after="0" w:line="240" w:lineRule="auto"/>
        <w:ind w:leftChars="0" w:left="0" w:firstLineChars="0" w:firstLine="0"/>
        <w:jc w:val="both"/>
        <w:rPr>
          <w:rFonts w:ascii="Verdana" w:eastAsia="Verdana" w:hAnsi="Verdana" w:cs="Verdana"/>
          <w:color w:val="0070C0"/>
          <w:sz w:val="20"/>
          <w:szCs w:val="20"/>
        </w:rPr>
      </w:pPr>
      <w:r w:rsidRPr="006D0532">
        <w:rPr>
          <w:rFonts w:ascii="Verdana" w:eastAsia="Verdana" w:hAnsi="Verdana" w:cs="Verdana"/>
          <w:b/>
          <w:smallCaps/>
          <w:color w:val="0070C0"/>
          <w:sz w:val="20"/>
          <w:szCs w:val="20"/>
        </w:rPr>
        <w:t>B. STRATEGIC FRAMEWORK</w:t>
      </w:r>
    </w:p>
    <w:p w:rsidR="006C48FC" w:rsidRPr="006D0532" w:rsidRDefault="006C48FC" w:rsidP="00A6674A">
      <w:pPr>
        <w:spacing w:after="0" w:line="240" w:lineRule="auto"/>
        <w:ind w:left="0" w:hanging="2"/>
        <w:jc w:val="both"/>
        <w:rPr>
          <w:rFonts w:ascii="Verdana" w:eastAsia="Verdana" w:hAnsi="Verdana" w:cs="Verdana"/>
          <w:color w:val="000000"/>
          <w:sz w:val="20"/>
          <w:szCs w:val="20"/>
          <w:u w:val="single"/>
        </w:rPr>
      </w:pPr>
    </w:p>
    <w:p w:rsidR="006C48FC" w:rsidRPr="006D0532" w:rsidRDefault="00697525" w:rsidP="00A6674A">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1. Call for Concept Notes</w:t>
      </w:r>
      <w:r w:rsidRPr="006D0532">
        <w:rPr>
          <w:rFonts w:ascii="Verdana" w:eastAsia="Verdana" w:hAnsi="Verdana" w:cs="Verdana"/>
          <w:color w:val="000000"/>
          <w:sz w:val="20"/>
          <w:szCs w:val="20"/>
        </w:rPr>
        <w:t>: SDG Financing (2/2019) – Component 1</w:t>
      </w:r>
    </w:p>
    <w:p w:rsidR="006C48FC" w:rsidRPr="006D0532" w:rsidRDefault="006C48FC" w:rsidP="00A6674A">
      <w:pPr>
        <w:spacing w:after="0" w:line="240" w:lineRule="auto"/>
        <w:ind w:left="0" w:hanging="2"/>
        <w:jc w:val="both"/>
        <w:rPr>
          <w:rFonts w:ascii="Verdana" w:eastAsia="Verdana" w:hAnsi="Verdana" w:cs="Verdana"/>
          <w:color w:val="000000"/>
          <w:sz w:val="20"/>
          <w:szCs w:val="20"/>
        </w:rPr>
      </w:pPr>
    </w:p>
    <w:p w:rsidR="006C48FC" w:rsidRPr="006D0532" w:rsidRDefault="00697525"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b/>
          <w:color w:val="000000"/>
          <w:sz w:val="20"/>
          <w:szCs w:val="20"/>
        </w:rPr>
        <w:t xml:space="preserve">2. </w:t>
      </w:r>
      <w:r w:rsidRPr="006D0532">
        <w:rPr>
          <w:rFonts w:ascii="Verdana" w:eastAsia="Verdana" w:hAnsi="Verdana" w:cs="Verdana"/>
          <w:b/>
          <w:sz w:val="20"/>
          <w:szCs w:val="20"/>
        </w:rPr>
        <w:t>Programme Outcome [pre-selected]</w:t>
      </w:r>
    </w:p>
    <w:p w:rsidR="000B46A3" w:rsidRPr="006D0532" w:rsidRDefault="000B46A3" w:rsidP="000B46A3">
      <w:pPr>
        <w:spacing w:after="0" w:line="240" w:lineRule="auto"/>
        <w:ind w:leftChars="0" w:left="726" w:firstLineChars="0" w:firstLine="0"/>
        <w:jc w:val="both"/>
        <w:rPr>
          <w:rFonts w:ascii="Verdana" w:eastAsia="Verdana" w:hAnsi="Verdana" w:cs="Verdana"/>
          <w:sz w:val="20"/>
          <w:szCs w:val="20"/>
        </w:rPr>
      </w:pPr>
      <w:r w:rsidRPr="006D0532">
        <w:rPr>
          <w:rFonts w:ascii="Verdana" w:eastAsia="Verdana" w:hAnsi="Verdana" w:cs="Verdana"/>
          <w:sz w:val="20"/>
          <w:szCs w:val="20"/>
        </w:rPr>
        <w:t xml:space="preserve">- </w:t>
      </w:r>
      <w:r w:rsidR="00697525" w:rsidRPr="006D0532">
        <w:rPr>
          <w:rFonts w:ascii="Verdana" w:eastAsia="Verdana" w:hAnsi="Verdana" w:cs="Verdana"/>
          <w:sz w:val="20"/>
          <w:szCs w:val="20"/>
        </w:rPr>
        <w:t xml:space="preserve">Additional financing leveraged to accelerate SDG achievement (Joint SDG Fund Outcome </w:t>
      </w:r>
      <w:r w:rsidRPr="006D0532">
        <w:rPr>
          <w:rFonts w:ascii="Verdana" w:eastAsia="Verdana" w:hAnsi="Verdana" w:cs="Verdana"/>
          <w:sz w:val="20"/>
          <w:szCs w:val="20"/>
        </w:rPr>
        <w:t>2</w:t>
      </w:r>
      <w:r w:rsidR="00697525" w:rsidRPr="006D0532">
        <w:rPr>
          <w:rFonts w:ascii="Verdana" w:eastAsia="Verdana" w:hAnsi="Verdana" w:cs="Verdana"/>
          <w:sz w:val="20"/>
          <w:szCs w:val="20"/>
        </w:rPr>
        <w:t xml:space="preserve">) </w:t>
      </w:r>
    </w:p>
    <w:p w:rsidR="000B46A3" w:rsidRPr="006D0532" w:rsidRDefault="000B46A3" w:rsidP="000B46A3">
      <w:pPr>
        <w:numPr>
          <w:ilvl w:val="0"/>
          <w:numId w:val="1"/>
        </w:numPr>
        <w:spacing w:after="0" w:line="240" w:lineRule="auto"/>
        <w:ind w:left="0" w:hanging="2"/>
        <w:jc w:val="both"/>
        <w:rPr>
          <w:rFonts w:ascii="Verdana" w:eastAsia="Verdana" w:hAnsi="Verdana" w:cs="Verdana"/>
          <w:sz w:val="20"/>
          <w:szCs w:val="20"/>
        </w:rPr>
      </w:pPr>
    </w:p>
    <w:p w:rsidR="006C48FC" w:rsidRPr="006D0532" w:rsidRDefault="00697525"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b/>
          <w:sz w:val="20"/>
          <w:szCs w:val="20"/>
        </w:rPr>
        <w:t xml:space="preserve">3. UNSDCF Outcomes and Outputs </w:t>
      </w:r>
      <w:r w:rsidRPr="006D0532">
        <w:rPr>
          <w:rFonts w:ascii="Verdana" w:eastAsia="Verdana" w:hAnsi="Verdana" w:cs="Verdana"/>
          <w:i/>
          <w:sz w:val="20"/>
          <w:szCs w:val="20"/>
        </w:rPr>
        <w:t xml:space="preserve">(same as Results Framework) </w:t>
      </w:r>
    </w:p>
    <w:p w:rsidR="006C48FC" w:rsidRPr="006D0532" w:rsidRDefault="006C48FC" w:rsidP="00A6674A">
      <w:pPr>
        <w:spacing w:after="0" w:line="240" w:lineRule="auto"/>
        <w:ind w:left="0" w:hanging="2"/>
        <w:jc w:val="both"/>
        <w:rPr>
          <w:rFonts w:ascii="Verdana" w:eastAsia="Verdana" w:hAnsi="Verdana" w:cs="Verdana"/>
          <w:sz w:val="20"/>
          <w:szCs w:val="20"/>
        </w:rPr>
      </w:pPr>
    </w:p>
    <w:p w:rsidR="006C48FC" w:rsidRPr="006D0532" w:rsidRDefault="00697525" w:rsidP="00A6674A">
      <w:pPr>
        <w:spacing w:after="0" w:line="240" w:lineRule="auto"/>
        <w:ind w:left="0" w:hanging="2"/>
        <w:jc w:val="both"/>
        <w:rPr>
          <w:rFonts w:ascii="Verdana" w:eastAsia="Verdana" w:hAnsi="Verdana" w:cs="Verdana"/>
          <w:b/>
          <w:sz w:val="20"/>
          <w:szCs w:val="20"/>
        </w:rPr>
      </w:pPr>
      <w:r w:rsidRPr="006D0532">
        <w:rPr>
          <w:rFonts w:ascii="Verdana" w:eastAsia="Verdana" w:hAnsi="Verdana" w:cs="Verdana"/>
          <w:b/>
          <w:sz w:val="20"/>
          <w:szCs w:val="20"/>
        </w:rPr>
        <w:t xml:space="preserve">3.1 </w:t>
      </w:r>
      <w:r w:rsidR="00283251" w:rsidRPr="006D0532">
        <w:rPr>
          <w:rFonts w:ascii="Verdana" w:eastAsia="Verdana" w:hAnsi="Verdana" w:cs="Verdana"/>
          <w:b/>
          <w:sz w:val="20"/>
          <w:szCs w:val="20"/>
        </w:rPr>
        <w:t>Outcomes</w:t>
      </w:r>
      <w:r w:rsidR="00A65057" w:rsidRPr="006D0532">
        <w:rPr>
          <w:rFonts w:ascii="Verdana" w:eastAsia="Verdana" w:hAnsi="Verdana" w:cs="Verdana"/>
          <w:b/>
          <w:sz w:val="20"/>
          <w:szCs w:val="20"/>
        </w:rPr>
        <w:t xml:space="preserve"> </w:t>
      </w:r>
    </w:p>
    <w:p w:rsidR="00E13010" w:rsidRPr="006D0532" w:rsidRDefault="00E13010" w:rsidP="00A6674A">
      <w:pPr>
        <w:spacing w:after="0" w:line="240" w:lineRule="auto"/>
        <w:ind w:left="0" w:hanging="2"/>
        <w:jc w:val="both"/>
        <w:rPr>
          <w:rFonts w:ascii="Verdana" w:eastAsia="Verdana" w:hAnsi="Verdana" w:cs="Verdana"/>
          <w:b/>
          <w:sz w:val="20"/>
          <w:szCs w:val="20"/>
        </w:rPr>
      </w:pPr>
    </w:p>
    <w:p w:rsidR="006C48FC" w:rsidRPr="006D0532" w:rsidRDefault="00697525"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This</w:t>
      </w:r>
      <w:r w:rsidRPr="006D0532">
        <w:rPr>
          <w:rFonts w:ascii="Verdana" w:eastAsia="Verdana" w:hAnsi="Verdana" w:cs="Verdana"/>
          <w:b/>
          <w:sz w:val="20"/>
          <w:szCs w:val="20"/>
        </w:rPr>
        <w:t xml:space="preserve"> </w:t>
      </w:r>
      <w:r w:rsidR="00721207" w:rsidRPr="006D0532">
        <w:rPr>
          <w:rFonts w:ascii="Verdana" w:eastAsia="Verdana" w:hAnsi="Verdana" w:cs="Verdana"/>
          <w:bCs/>
          <w:sz w:val="20"/>
          <w:szCs w:val="20"/>
        </w:rPr>
        <w:t>JP</w:t>
      </w:r>
      <w:r w:rsidRPr="006D0532">
        <w:rPr>
          <w:rFonts w:ascii="Verdana" w:eastAsia="Verdana" w:hAnsi="Verdana" w:cs="Verdana"/>
          <w:bCs/>
          <w:sz w:val="20"/>
          <w:szCs w:val="20"/>
        </w:rPr>
        <w:t xml:space="preserve"> </w:t>
      </w:r>
      <w:r w:rsidRPr="006D0532">
        <w:rPr>
          <w:rFonts w:ascii="Verdana" w:eastAsia="Verdana" w:hAnsi="Verdana" w:cs="Verdana"/>
          <w:sz w:val="20"/>
          <w:szCs w:val="20"/>
        </w:rPr>
        <w:t>primarily supports th</w:t>
      </w:r>
      <w:r w:rsidR="00E13010" w:rsidRPr="006D0532">
        <w:rPr>
          <w:rFonts w:ascii="Verdana" w:eastAsia="Verdana" w:hAnsi="Verdana" w:cs="Verdana"/>
          <w:sz w:val="20"/>
          <w:szCs w:val="20"/>
        </w:rPr>
        <w:t>e</w:t>
      </w:r>
      <w:r w:rsidR="00B24A90" w:rsidRPr="006D0532">
        <w:rPr>
          <w:rFonts w:ascii="Verdana" w:eastAsia="Verdana" w:hAnsi="Verdana" w:cs="Verdana"/>
          <w:sz w:val="20"/>
          <w:szCs w:val="20"/>
        </w:rPr>
        <w:t>se</w:t>
      </w:r>
      <w:r w:rsidRPr="006D0532">
        <w:rPr>
          <w:rFonts w:ascii="Verdana" w:eastAsia="Verdana" w:hAnsi="Verdana" w:cs="Verdana"/>
          <w:sz w:val="20"/>
          <w:szCs w:val="20"/>
        </w:rPr>
        <w:t xml:space="preserve"> two</w:t>
      </w:r>
      <w:r w:rsidR="002421C4" w:rsidRPr="006D0532">
        <w:rPr>
          <w:rFonts w:ascii="Verdana" w:eastAsia="Verdana" w:hAnsi="Verdana" w:cs="Verdana"/>
          <w:sz w:val="20"/>
          <w:szCs w:val="20"/>
        </w:rPr>
        <w:t xml:space="preserve"> </w:t>
      </w:r>
      <w:r w:rsidRPr="006D0532">
        <w:rPr>
          <w:rFonts w:ascii="Verdana" w:eastAsia="Verdana" w:hAnsi="Verdana" w:cs="Verdana"/>
          <w:sz w:val="20"/>
          <w:szCs w:val="20"/>
        </w:rPr>
        <w:t xml:space="preserve">outcomes in the </w:t>
      </w:r>
      <w:r w:rsidR="00B24A90" w:rsidRPr="006D0532">
        <w:rPr>
          <w:rFonts w:ascii="Verdana" w:eastAsia="Verdana" w:hAnsi="Verdana" w:cs="Verdana"/>
          <w:sz w:val="20"/>
          <w:szCs w:val="20"/>
        </w:rPr>
        <w:t xml:space="preserve">Sierra Leone </w:t>
      </w:r>
      <w:r w:rsidRPr="006D0532">
        <w:rPr>
          <w:rFonts w:ascii="Verdana" w:eastAsia="Verdana" w:hAnsi="Verdana" w:cs="Verdana"/>
          <w:sz w:val="20"/>
          <w:szCs w:val="20"/>
        </w:rPr>
        <w:t>2020-2023 UNSDCF:</w:t>
      </w:r>
    </w:p>
    <w:p w:rsidR="006C48FC" w:rsidRPr="006D0532" w:rsidRDefault="00697525" w:rsidP="00A6674A">
      <w:pPr>
        <w:pStyle w:val="Heading3"/>
        <w:keepNext w:val="0"/>
        <w:keepLines w:val="0"/>
        <w:spacing w:line="240" w:lineRule="auto"/>
        <w:ind w:left="0" w:hanging="2"/>
        <w:jc w:val="both"/>
        <w:rPr>
          <w:rFonts w:ascii="Verdana" w:eastAsia="Verdana" w:hAnsi="Verdana" w:cs="Verdana"/>
          <w:b w:val="0"/>
          <w:bCs/>
          <w:sz w:val="20"/>
          <w:szCs w:val="20"/>
          <w:u w:val="single"/>
        </w:rPr>
      </w:pPr>
      <w:bookmarkStart w:id="3" w:name="_heading=h.zgtphek5n93j" w:colFirst="0" w:colLast="0"/>
      <w:bookmarkEnd w:id="3"/>
      <w:r w:rsidRPr="006D0532">
        <w:rPr>
          <w:rFonts w:ascii="Verdana" w:eastAsia="Verdana" w:hAnsi="Verdana" w:cs="Verdana"/>
          <w:b w:val="0"/>
          <w:bCs/>
          <w:sz w:val="20"/>
          <w:szCs w:val="20"/>
          <w:u w:val="single"/>
        </w:rPr>
        <w:t>Outcome Area 2: Transformational Governance</w:t>
      </w:r>
    </w:p>
    <w:p w:rsidR="009125D1" w:rsidRPr="006D0532" w:rsidRDefault="009125D1"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By 2023, people in Sierra Leone benefit from more gender and youth responsive institutions that are innovative, accountable, and transparent at all levels and can better advance respect for human rights and the rule of law, equity, peaceful coexistence, and the</w:t>
      </w:r>
      <w:r w:rsidR="00E13010" w:rsidRPr="006D0532">
        <w:rPr>
          <w:rFonts w:ascii="Verdana" w:eastAsia="Verdana" w:hAnsi="Verdana" w:cs="Verdana"/>
          <w:sz w:val="20"/>
          <w:szCs w:val="20"/>
        </w:rPr>
        <w:t xml:space="preserve"> </w:t>
      </w:r>
      <w:r w:rsidRPr="006D0532">
        <w:rPr>
          <w:rFonts w:ascii="Verdana" w:eastAsia="Verdana" w:hAnsi="Verdana" w:cs="Verdana"/>
          <w:sz w:val="20"/>
          <w:szCs w:val="20"/>
        </w:rPr>
        <w:t>protection of boys and girls, women and men including those with disabilities</w:t>
      </w:r>
    </w:p>
    <w:p w:rsidR="002421C4" w:rsidRPr="006D0532" w:rsidRDefault="002421C4" w:rsidP="00A6674A">
      <w:pPr>
        <w:spacing w:after="0" w:line="240" w:lineRule="auto"/>
        <w:ind w:left="0" w:hanging="2"/>
        <w:jc w:val="both"/>
        <w:rPr>
          <w:rFonts w:ascii="Verdana" w:eastAsia="Verdana" w:hAnsi="Verdana" w:cs="Verdana"/>
          <w:bCs/>
          <w:sz w:val="20"/>
          <w:szCs w:val="20"/>
          <w:u w:val="single"/>
        </w:rPr>
      </w:pPr>
      <w:r w:rsidRPr="006D0532">
        <w:rPr>
          <w:rFonts w:ascii="Verdana" w:eastAsia="Verdana" w:hAnsi="Verdana" w:cs="Verdana"/>
          <w:bCs/>
          <w:sz w:val="20"/>
          <w:szCs w:val="20"/>
          <w:u w:val="single"/>
        </w:rPr>
        <w:t>Outcome Area 4: Protection and Empowerment of the Most Vulnerable</w:t>
      </w:r>
    </w:p>
    <w:p w:rsidR="002421C4" w:rsidRPr="006D0532" w:rsidRDefault="002421C4" w:rsidP="00A6674A">
      <w:pPr>
        <w:spacing w:after="0" w:line="240" w:lineRule="auto"/>
        <w:ind w:left="0" w:hanging="2"/>
        <w:jc w:val="both"/>
        <w:rPr>
          <w:rFonts w:ascii="Verdana" w:eastAsia="Verdana" w:hAnsi="Verdana" w:cs="Verdana"/>
          <w:sz w:val="20"/>
          <w:szCs w:val="20"/>
        </w:rPr>
      </w:pPr>
    </w:p>
    <w:p w:rsidR="002421C4" w:rsidRPr="006D0532" w:rsidRDefault="002421C4"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By 2023, the most vulnerable, particularly women, youth, adolescents and children</w:t>
      </w:r>
    </w:p>
    <w:p w:rsidR="002421C4" w:rsidRPr="006D0532" w:rsidRDefault="002421C4"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(especially girls), and persons living with disabilities are empowered and benefit from</w:t>
      </w:r>
    </w:p>
    <w:p w:rsidR="002421C4" w:rsidRPr="006D0532" w:rsidRDefault="002421C4"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increased social protection services, economic and social opportunities</w:t>
      </w:r>
    </w:p>
    <w:p w:rsidR="002421C4" w:rsidRPr="006D0532" w:rsidRDefault="002421C4" w:rsidP="00A6674A">
      <w:pPr>
        <w:spacing w:before="240" w:after="240" w:line="240" w:lineRule="auto"/>
        <w:ind w:left="0" w:hanging="2"/>
        <w:jc w:val="both"/>
        <w:rPr>
          <w:rFonts w:ascii="Verdana" w:eastAsia="Verdana" w:hAnsi="Verdana" w:cs="Verdana"/>
          <w:b/>
          <w:sz w:val="20"/>
          <w:szCs w:val="20"/>
        </w:rPr>
      </w:pPr>
      <w:r w:rsidRPr="006D0532">
        <w:rPr>
          <w:rFonts w:ascii="Verdana" w:eastAsia="Verdana" w:hAnsi="Verdana" w:cs="Verdana"/>
          <w:b/>
          <w:sz w:val="20"/>
          <w:szCs w:val="20"/>
        </w:rPr>
        <w:t>3.2 Outputs</w:t>
      </w:r>
    </w:p>
    <w:p w:rsidR="009125D1" w:rsidRPr="006D0532" w:rsidRDefault="009125D1" w:rsidP="00A6674A">
      <w:pPr>
        <w:spacing w:before="240" w:after="240" w:line="240" w:lineRule="auto"/>
        <w:ind w:left="0" w:hanging="2"/>
        <w:jc w:val="both"/>
        <w:rPr>
          <w:rFonts w:ascii="Verdana" w:eastAsia="Verdana" w:hAnsi="Verdana" w:cs="Verdana"/>
          <w:sz w:val="20"/>
          <w:szCs w:val="20"/>
          <w:lang w:val="en-US"/>
        </w:rPr>
      </w:pPr>
      <w:r w:rsidRPr="006D0532">
        <w:rPr>
          <w:rFonts w:ascii="Verdana" w:eastAsia="Verdana" w:hAnsi="Verdana" w:cs="Verdana"/>
          <w:bCs/>
          <w:sz w:val="20"/>
          <w:szCs w:val="20"/>
          <w:u w:val="single"/>
        </w:rPr>
        <w:t>Output</w:t>
      </w:r>
      <w:r w:rsidRPr="006D0532">
        <w:rPr>
          <w:rFonts w:ascii="Verdana" w:eastAsia="Verdana" w:hAnsi="Verdana" w:cs="Verdana"/>
          <w:b/>
          <w:sz w:val="20"/>
          <w:szCs w:val="20"/>
          <w:u w:val="single"/>
        </w:rPr>
        <w:t xml:space="preserve"> </w:t>
      </w:r>
      <w:r w:rsidRPr="006D0532">
        <w:rPr>
          <w:rFonts w:ascii="Verdana" w:hAnsi="Verdana" w:cs="Cambria"/>
          <w:sz w:val="20"/>
          <w:szCs w:val="20"/>
          <w:u w:val="single"/>
        </w:rPr>
        <w:t>2.6</w:t>
      </w:r>
      <w:r w:rsidRPr="006D0532">
        <w:rPr>
          <w:rFonts w:ascii="Verdana" w:hAnsi="Verdana" w:cs="Calibri Light"/>
          <w:b/>
          <w:color w:val="000000"/>
          <w:sz w:val="20"/>
          <w:szCs w:val="20"/>
          <w:u w:val="single"/>
        </w:rPr>
        <w:t>.</w:t>
      </w:r>
      <w:r w:rsidRPr="006D0532">
        <w:rPr>
          <w:rFonts w:ascii="Verdana" w:hAnsi="Verdana" w:cs="Calibri Light"/>
          <w:b/>
          <w:color w:val="000000"/>
          <w:sz w:val="20"/>
          <w:szCs w:val="20"/>
        </w:rPr>
        <w:t xml:space="preserve">  </w:t>
      </w:r>
      <w:r w:rsidRPr="006D0532">
        <w:rPr>
          <w:rFonts w:ascii="Verdana" w:eastAsia="Verdana" w:hAnsi="Verdana" w:cs="Verdana"/>
          <w:sz w:val="20"/>
          <w:szCs w:val="20"/>
          <w:lang w:val="en-US"/>
        </w:rPr>
        <w:t>Government has strengthened Public Financial Management</w:t>
      </w:r>
    </w:p>
    <w:p w:rsidR="002156F8" w:rsidRPr="006D0532" w:rsidRDefault="009125D1" w:rsidP="00A6674A">
      <w:pPr>
        <w:spacing w:before="240" w:after="240" w:line="240" w:lineRule="auto"/>
        <w:ind w:left="0" w:hanging="2"/>
        <w:jc w:val="both"/>
        <w:rPr>
          <w:rFonts w:ascii="Verdana" w:hAnsi="Verdana" w:cs="Calibri Light"/>
          <w:bCs/>
          <w:color w:val="FF0000"/>
          <w:sz w:val="20"/>
          <w:szCs w:val="20"/>
        </w:rPr>
      </w:pPr>
      <w:r w:rsidRPr="006D0532">
        <w:rPr>
          <w:rFonts w:ascii="Verdana" w:eastAsia="Verdana" w:hAnsi="Verdana" w:cs="Verdana"/>
          <w:bCs/>
          <w:sz w:val="20"/>
          <w:szCs w:val="20"/>
          <w:u w:val="single"/>
        </w:rPr>
        <w:t xml:space="preserve">Output </w:t>
      </w:r>
      <w:r w:rsidRPr="006D0532">
        <w:rPr>
          <w:rFonts w:ascii="Verdana" w:hAnsi="Verdana" w:cs="Cambria"/>
          <w:bCs/>
          <w:sz w:val="20"/>
          <w:szCs w:val="20"/>
          <w:u w:val="single"/>
        </w:rPr>
        <w:t>2.7.</w:t>
      </w:r>
      <w:r w:rsidRPr="006D0532">
        <w:rPr>
          <w:rFonts w:ascii="Verdana" w:hAnsi="Verdana" w:cs="Cambria"/>
          <w:bCs/>
          <w:sz w:val="20"/>
          <w:szCs w:val="20"/>
        </w:rPr>
        <w:t xml:space="preserve"> </w:t>
      </w:r>
      <w:bookmarkStart w:id="4" w:name="_Hlk35431790"/>
      <w:r w:rsidRPr="006D0532">
        <w:rPr>
          <w:rFonts w:ascii="Verdana" w:eastAsia="Verdana" w:hAnsi="Verdana" w:cs="Verdana"/>
          <w:bCs/>
          <w:sz w:val="20"/>
          <w:szCs w:val="20"/>
          <w:lang w:val="en-US"/>
        </w:rPr>
        <w:t xml:space="preserve">Government-wide national M&amp;E system </w:t>
      </w:r>
      <w:r w:rsidR="000E3772" w:rsidRPr="006D0532">
        <w:rPr>
          <w:rFonts w:ascii="Verdana" w:eastAsia="Verdana" w:hAnsi="Verdana" w:cs="Verdana"/>
          <w:bCs/>
          <w:sz w:val="20"/>
          <w:szCs w:val="20"/>
          <w:lang w:val="en-US"/>
        </w:rPr>
        <w:t>for</w:t>
      </w:r>
      <w:r w:rsidRPr="006D0532">
        <w:rPr>
          <w:rFonts w:ascii="Verdana" w:eastAsia="Verdana" w:hAnsi="Verdana" w:cs="Verdana"/>
          <w:bCs/>
          <w:sz w:val="20"/>
          <w:szCs w:val="20"/>
          <w:lang w:val="en-US"/>
        </w:rPr>
        <w:t xml:space="preserve"> development results strengthened</w:t>
      </w:r>
      <w:r w:rsidRPr="006D0532">
        <w:rPr>
          <w:rFonts w:ascii="Verdana" w:hAnsi="Verdana" w:cs="Calibri Light"/>
          <w:bCs/>
          <w:color w:val="FF0000"/>
          <w:sz w:val="20"/>
          <w:szCs w:val="20"/>
        </w:rPr>
        <w:t xml:space="preserve"> </w:t>
      </w:r>
      <w:bookmarkEnd w:id="4"/>
    </w:p>
    <w:p w:rsidR="006C48FC" w:rsidRPr="006D0532" w:rsidRDefault="00A65057" w:rsidP="00A6674A">
      <w:pPr>
        <w:spacing w:before="240" w:after="240" w:line="240" w:lineRule="auto"/>
        <w:ind w:left="-2" w:firstLineChars="0" w:firstLine="0"/>
        <w:jc w:val="both"/>
        <w:rPr>
          <w:rFonts w:ascii="Verdana" w:eastAsia="Verdana" w:hAnsi="Verdana" w:cs="Verdana"/>
          <w:sz w:val="20"/>
          <w:szCs w:val="20"/>
        </w:rPr>
      </w:pPr>
      <w:r w:rsidRPr="006D0532">
        <w:rPr>
          <w:rFonts w:ascii="Verdana" w:eastAsia="Verdana" w:hAnsi="Verdana" w:cs="Verdana"/>
          <w:bCs/>
          <w:sz w:val="20"/>
          <w:szCs w:val="20"/>
          <w:u w:val="single"/>
        </w:rPr>
        <w:t>Output</w:t>
      </w:r>
      <w:r w:rsidR="00C41382" w:rsidRPr="006D0532">
        <w:rPr>
          <w:rFonts w:ascii="Verdana" w:eastAsia="Verdana" w:hAnsi="Verdana" w:cs="Verdana"/>
          <w:b/>
          <w:sz w:val="20"/>
          <w:szCs w:val="20"/>
          <w:u w:val="single"/>
        </w:rPr>
        <w:t xml:space="preserve"> </w:t>
      </w:r>
      <w:r w:rsidRPr="006D0532">
        <w:rPr>
          <w:rFonts w:ascii="Verdana" w:eastAsia="Verdana" w:hAnsi="Verdana" w:cs="Verdana"/>
          <w:sz w:val="20"/>
          <w:szCs w:val="20"/>
          <w:u w:val="single"/>
        </w:rPr>
        <w:t>4.5.</w:t>
      </w:r>
      <w:r w:rsidR="002421C4" w:rsidRPr="006D0532">
        <w:rPr>
          <w:rFonts w:ascii="Verdana" w:eastAsia="Verdana" w:hAnsi="Verdana" w:cs="Verdana"/>
          <w:sz w:val="20"/>
          <w:szCs w:val="20"/>
        </w:rPr>
        <w:t xml:space="preserve"> I</w:t>
      </w:r>
      <w:r w:rsidRPr="006D0532">
        <w:rPr>
          <w:rFonts w:ascii="Verdana" w:eastAsia="Verdana" w:hAnsi="Verdana" w:cs="Verdana"/>
          <w:sz w:val="20"/>
          <w:szCs w:val="20"/>
        </w:rPr>
        <w:t>mprove</w:t>
      </w:r>
      <w:r w:rsidR="002421C4" w:rsidRPr="006D0532">
        <w:rPr>
          <w:rFonts w:ascii="Verdana" w:eastAsia="Verdana" w:hAnsi="Verdana" w:cs="Verdana"/>
          <w:sz w:val="20"/>
          <w:szCs w:val="20"/>
        </w:rPr>
        <w:t>d</w:t>
      </w:r>
      <w:r w:rsidRPr="006D0532">
        <w:rPr>
          <w:rFonts w:ascii="Verdana" w:eastAsia="Verdana" w:hAnsi="Verdana" w:cs="Verdana"/>
          <w:sz w:val="20"/>
          <w:szCs w:val="20"/>
        </w:rPr>
        <w:t xml:space="preserve"> entrepreneurial skills, financial literacy, and employability among and of vulnerable groups (particularly women, youth, adolescents and children [especially girls], persons living with HIV and persons living with disabilities)</w:t>
      </w:r>
    </w:p>
    <w:p w:rsidR="006C48FC" w:rsidRPr="006D0532" w:rsidRDefault="00697525" w:rsidP="00A6674A">
      <w:pPr>
        <w:spacing w:after="0" w:line="240" w:lineRule="auto"/>
        <w:ind w:left="0" w:hanging="2"/>
        <w:jc w:val="both"/>
        <w:rPr>
          <w:rFonts w:ascii="Verdana" w:eastAsia="Verdana" w:hAnsi="Verdana" w:cs="Verdana"/>
          <w:color w:val="000000"/>
          <w:sz w:val="20"/>
          <w:szCs w:val="20"/>
        </w:rPr>
      </w:pPr>
      <w:r w:rsidRPr="006D0532">
        <w:rPr>
          <w:rFonts w:ascii="Verdana" w:eastAsia="Verdana" w:hAnsi="Verdana" w:cs="Verdana"/>
          <w:b/>
          <w:color w:val="000000"/>
          <w:sz w:val="20"/>
          <w:szCs w:val="20"/>
        </w:rPr>
        <w:t xml:space="preserve">4. SDG Targets directly addressed by the Joint Programme </w:t>
      </w:r>
    </w:p>
    <w:p w:rsidR="006C48FC" w:rsidRPr="006D0532" w:rsidRDefault="006C48FC" w:rsidP="00A6674A">
      <w:pPr>
        <w:spacing w:after="0" w:line="240" w:lineRule="auto"/>
        <w:ind w:left="0" w:hanging="2"/>
        <w:jc w:val="both"/>
        <w:rPr>
          <w:rFonts w:ascii="Verdana" w:eastAsia="Verdana" w:hAnsi="Verdana" w:cs="Verdana"/>
          <w:color w:val="000000"/>
          <w:sz w:val="20"/>
          <w:szCs w:val="20"/>
        </w:rPr>
      </w:pPr>
    </w:p>
    <w:p w:rsidR="006C48FC" w:rsidRPr="006D0532" w:rsidRDefault="00697525" w:rsidP="00A6674A">
      <w:pPr>
        <w:spacing w:after="0" w:line="240" w:lineRule="auto"/>
        <w:ind w:left="0" w:hanging="2"/>
        <w:jc w:val="both"/>
        <w:rPr>
          <w:rFonts w:ascii="Verdana" w:eastAsia="Verdana" w:hAnsi="Verdana" w:cs="Verdana"/>
          <w:sz w:val="20"/>
          <w:szCs w:val="20"/>
        </w:rPr>
      </w:pPr>
      <w:r w:rsidRPr="006D0532">
        <w:rPr>
          <w:rFonts w:ascii="Verdana" w:eastAsia="Verdana" w:hAnsi="Verdana" w:cs="Verdana"/>
          <w:color w:val="000000"/>
          <w:sz w:val="20"/>
          <w:szCs w:val="20"/>
        </w:rPr>
        <w:tab/>
      </w:r>
      <w:r w:rsidRPr="006D0532">
        <w:rPr>
          <w:rFonts w:ascii="Verdana" w:eastAsia="Verdana" w:hAnsi="Verdana" w:cs="Verdana"/>
          <w:sz w:val="20"/>
          <w:szCs w:val="20"/>
        </w:rPr>
        <w:t>4</w:t>
      </w:r>
      <w:r w:rsidRPr="006D0532">
        <w:rPr>
          <w:rFonts w:ascii="Verdana" w:eastAsia="Verdana" w:hAnsi="Verdana" w:cs="Verdana"/>
          <w:color w:val="000000"/>
          <w:sz w:val="20"/>
          <w:szCs w:val="20"/>
        </w:rPr>
        <w:t xml:space="preserve">.1 List of goals and targets </w:t>
      </w:r>
    </w:p>
    <w:p w:rsidR="006C48FC" w:rsidRPr="006D0532" w:rsidRDefault="00697525" w:rsidP="00A6674A">
      <w:pPr>
        <w:spacing w:before="240" w:after="240" w:line="240" w:lineRule="auto"/>
        <w:ind w:leftChars="0" w:left="0" w:firstLineChars="0" w:firstLine="0"/>
        <w:jc w:val="both"/>
        <w:rPr>
          <w:rFonts w:ascii="Verdana" w:eastAsia="Verdana" w:hAnsi="Verdana" w:cs="Verdana"/>
          <w:sz w:val="20"/>
          <w:szCs w:val="20"/>
        </w:rPr>
      </w:pPr>
      <w:r w:rsidRPr="006D0532">
        <w:rPr>
          <w:rFonts w:ascii="Verdana" w:eastAsia="Verdana" w:hAnsi="Verdana" w:cs="Verdana"/>
          <w:b/>
          <w:sz w:val="20"/>
          <w:szCs w:val="20"/>
        </w:rPr>
        <w:t>Goal 1 – No poverty</w:t>
      </w:r>
      <w:r w:rsidRPr="006D0532">
        <w:rPr>
          <w:rFonts w:ascii="Verdana" w:eastAsia="Verdana" w:hAnsi="Verdana" w:cs="Verdana"/>
          <w:sz w:val="20"/>
          <w:szCs w:val="20"/>
        </w:rPr>
        <w:t xml:space="preserve"> </w:t>
      </w:r>
    </w:p>
    <w:p w:rsidR="006C48FC" w:rsidRPr="006D0532" w:rsidRDefault="00697525"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sz w:val="20"/>
          <w:szCs w:val="20"/>
          <w:u w:val="single"/>
        </w:rPr>
        <w:t>Target 1.1</w:t>
      </w:r>
      <w:r w:rsidRPr="006D0532">
        <w:rPr>
          <w:rFonts w:ascii="Verdana" w:eastAsia="Verdana" w:hAnsi="Verdana" w:cs="Verdana"/>
          <w:sz w:val="20"/>
          <w:szCs w:val="20"/>
        </w:rPr>
        <w:t xml:space="preserve"> - By 2030, eradicate extreme poverty for all people everywhere, currently measured as people living on less than $1.25 a day </w:t>
      </w:r>
    </w:p>
    <w:p w:rsidR="00071413" w:rsidRPr="006D0532" w:rsidRDefault="00697525"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sz w:val="20"/>
          <w:szCs w:val="20"/>
          <w:u w:val="single"/>
        </w:rPr>
        <w:t>Target 1.2</w:t>
      </w:r>
      <w:r w:rsidRPr="006D0532">
        <w:rPr>
          <w:rFonts w:ascii="Verdana" w:eastAsia="Verdana" w:hAnsi="Verdana" w:cs="Verdana"/>
          <w:sz w:val="20"/>
          <w:szCs w:val="20"/>
        </w:rPr>
        <w:t xml:space="preserve"> - By 2030, reduce at least by half the proportion of men, women and children of all ages living in poverty in all its dimensions according to national definitions</w:t>
      </w:r>
    </w:p>
    <w:p w:rsidR="006C48FC" w:rsidRPr="006D0532" w:rsidRDefault="00071413"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position w:val="0"/>
          <w:sz w:val="20"/>
          <w:szCs w:val="20"/>
          <w:u w:val="single"/>
          <w:lang w:eastAsia="en-GB"/>
        </w:rPr>
        <w:lastRenderedPageBreak/>
        <w:t>Target</w:t>
      </w:r>
      <w:r w:rsidRPr="006D0532">
        <w:rPr>
          <w:rFonts w:ascii="Verdana" w:eastAsia="Verdana" w:hAnsi="Verdana" w:cs="Verdana"/>
          <w:sz w:val="20"/>
          <w:szCs w:val="20"/>
          <w:u w:val="single"/>
        </w:rPr>
        <w:t xml:space="preserve"> 1.4</w:t>
      </w:r>
      <w:r w:rsidRPr="006D0532">
        <w:rPr>
          <w:rFonts w:ascii="Verdana" w:hAnsi="Verdana"/>
          <w:sz w:val="20"/>
          <w:szCs w:val="20"/>
        </w:rPr>
        <w:t xml:space="preserve"> - </w:t>
      </w:r>
      <w:r w:rsidRPr="006D0532">
        <w:rPr>
          <w:rFonts w:ascii="Verdana" w:eastAsia="Verdana" w:hAnsi="Verdana" w:cs="Verdana"/>
          <w:sz w:val="20"/>
          <w:szCs w:val="20"/>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r w:rsidR="00697525" w:rsidRPr="006D0532">
        <w:rPr>
          <w:rFonts w:ascii="Verdana" w:eastAsia="Verdana" w:hAnsi="Verdana" w:cs="Verdana"/>
          <w:sz w:val="20"/>
          <w:szCs w:val="20"/>
        </w:rPr>
        <w:t xml:space="preserve"> </w:t>
      </w:r>
    </w:p>
    <w:p w:rsidR="000654B0" w:rsidRPr="006D0532" w:rsidRDefault="00853862" w:rsidP="00A6674A">
      <w:pPr>
        <w:spacing w:before="240" w:after="240" w:line="240" w:lineRule="auto"/>
        <w:ind w:left="0" w:hanging="2"/>
        <w:jc w:val="both"/>
        <w:rPr>
          <w:rFonts w:ascii="Verdana" w:eastAsia="Verdana" w:hAnsi="Verdana" w:cs="Verdana"/>
          <w:b/>
          <w:sz w:val="20"/>
          <w:szCs w:val="20"/>
        </w:rPr>
      </w:pPr>
      <w:r w:rsidRPr="006D0532">
        <w:rPr>
          <w:rFonts w:ascii="Verdana" w:eastAsia="Verdana" w:hAnsi="Verdana" w:cs="Verdana"/>
          <w:b/>
          <w:sz w:val="20"/>
          <w:szCs w:val="20"/>
        </w:rPr>
        <w:t xml:space="preserve">Goal 5 - </w:t>
      </w:r>
      <w:r w:rsidR="000654B0" w:rsidRPr="006D0532">
        <w:rPr>
          <w:rFonts w:ascii="Verdana" w:eastAsia="Verdana" w:hAnsi="Verdana" w:cs="Verdana"/>
          <w:b/>
          <w:sz w:val="20"/>
          <w:szCs w:val="20"/>
        </w:rPr>
        <w:t>G</w:t>
      </w:r>
      <w:r w:rsidRPr="006D0532">
        <w:rPr>
          <w:rFonts w:ascii="Verdana" w:eastAsia="Verdana" w:hAnsi="Verdana" w:cs="Verdana"/>
          <w:b/>
          <w:sz w:val="20"/>
          <w:szCs w:val="20"/>
        </w:rPr>
        <w:t xml:space="preserve">ender equality </w:t>
      </w:r>
    </w:p>
    <w:p w:rsidR="00853862" w:rsidRPr="006D0532" w:rsidRDefault="00853862" w:rsidP="00A6674A">
      <w:pPr>
        <w:spacing w:before="240" w:after="240" w:line="240" w:lineRule="auto"/>
        <w:ind w:left="0" w:hanging="2"/>
        <w:jc w:val="both"/>
        <w:rPr>
          <w:rFonts w:ascii="Verdana" w:eastAsia="Verdana" w:hAnsi="Verdana" w:cs="Verdana"/>
          <w:bCs/>
          <w:sz w:val="20"/>
          <w:szCs w:val="20"/>
        </w:rPr>
      </w:pPr>
      <w:r w:rsidRPr="006D0532">
        <w:rPr>
          <w:rFonts w:ascii="Verdana" w:eastAsia="Verdana" w:hAnsi="Verdana" w:cs="Verdana"/>
          <w:bCs/>
          <w:sz w:val="20"/>
          <w:szCs w:val="20"/>
          <w:u w:val="single"/>
        </w:rPr>
        <w:t>Target 5.b</w:t>
      </w:r>
      <w:r w:rsidRPr="006D0532">
        <w:rPr>
          <w:rFonts w:ascii="Verdana" w:eastAsia="Verdana" w:hAnsi="Verdana" w:cs="Verdana"/>
          <w:bCs/>
          <w:sz w:val="20"/>
          <w:szCs w:val="20"/>
        </w:rPr>
        <w:t xml:space="preserve">. Enhance the use of enabling technology, in particular information and communications technology, to promote the empowerment of women </w:t>
      </w:r>
    </w:p>
    <w:p w:rsidR="00C15F2D" w:rsidRPr="006D0532" w:rsidRDefault="00697525"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b/>
          <w:sz w:val="20"/>
          <w:szCs w:val="20"/>
        </w:rPr>
        <w:t xml:space="preserve">Goal 10 – Reduced </w:t>
      </w:r>
      <w:r w:rsidR="000654B0" w:rsidRPr="006D0532">
        <w:rPr>
          <w:rFonts w:ascii="Verdana" w:eastAsia="Verdana" w:hAnsi="Verdana" w:cs="Verdana"/>
          <w:b/>
          <w:sz w:val="20"/>
          <w:szCs w:val="20"/>
        </w:rPr>
        <w:t>i</w:t>
      </w:r>
      <w:r w:rsidRPr="006D0532">
        <w:rPr>
          <w:rFonts w:ascii="Verdana" w:eastAsia="Verdana" w:hAnsi="Verdana" w:cs="Verdana"/>
          <w:b/>
          <w:sz w:val="20"/>
          <w:szCs w:val="20"/>
        </w:rPr>
        <w:t>nequality</w:t>
      </w:r>
      <w:r w:rsidRPr="006D0532">
        <w:rPr>
          <w:rFonts w:ascii="Verdana" w:eastAsia="Verdana" w:hAnsi="Verdana" w:cs="Verdana"/>
          <w:sz w:val="20"/>
          <w:szCs w:val="20"/>
        </w:rPr>
        <w:t xml:space="preserve"> </w:t>
      </w:r>
    </w:p>
    <w:p w:rsidR="00C15F2D" w:rsidRPr="006D0532" w:rsidRDefault="00C15F2D" w:rsidP="00A6674A">
      <w:pPr>
        <w:suppressAutoHyphens w:val="0"/>
        <w:autoSpaceDE w:val="0"/>
        <w:autoSpaceDN w:val="0"/>
        <w:adjustRightInd w:val="0"/>
        <w:spacing w:after="0" w:line="240" w:lineRule="auto"/>
        <w:ind w:leftChars="0" w:firstLineChars="0" w:firstLine="0"/>
        <w:textDirection w:val="lrTb"/>
        <w:textAlignment w:val="auto"/>
        <w:outlineLvl w:val="9"/>
        <w:rPr>
          <w:rFonts w:ascii="Verdana" w:eastAsia="Verdana" w:hAnsi="Verdana" w:cs="Verdana"/>
          <w:sz w:val="20"/>
          <w:szCs w:val="20"/>
        </w:rPr>
      </w:pPr>
      <w:r w:rsidRPr="006D0532">
        <w:rPr>
          <w:rFonts w:ascii="Verdana" w:eastAsia="Verdana" w:hAnsi="Verdana" w:cs="Verdana"/>
          <w:sz w:val="20"/>
          <w:szCs w:val="20"/>
          <w:u w:val="single"/>
        </w:rPr>
        <w:t>Target 10.2</w:t>
      </w:r>
      <w:r w:rsidRPr="006D0532">
        <w:rPr>
          <w:rFonts w:ascii="Verdana" w:eastAsia="Verdana" w:hAnsi="Verdana" w:cs="Verdana"/>
          <w:sz w:val="20"/>
          <w:szCs w:val="20"/>
        </w:rPr>
        <w:t xml:space="preserve"> - By 2030, empower and promote the social, economic and political inclusion of all, irrespective of age, sex, disability, race, ethnicity, origin, religion or economic or other status</w:t>
      </w:r>
    </w:p>
    <w:p w:rsidR="00C00869" w:rsidRPr="006D0532" w:rsidRDefault="00C00869" w:rsidP="00A6674A">
      <w:pPr>
        <w:suppressAutoHyphens w:val="0"/>
        <w:autoSpaceDE w:val="0"/>
        <w:autoSpaceDN w:val="0"/>
        <w:adjustRightInd w:val="0"/>
        <w:spacing w:after="0" w:line="240" w:lineRule="auto"/>
        <w:ind w:leftChars="0" w:firstLineChars="0" w:firstLine="0"/>
        <w:textDirection w:val="lrTb"/>
        <w:textAlignment w:val="auto"/>
        <w:outlineLvl w:val="9"/>
        <w:rPr>
          <w:rFonts w:ascii="Verdana" w:eastAsia="Verdana" w:hAnsi="Verdana" w:cs="Verdana"/>
          <w:sz w:val="20"/>
          <w:szCs w:val="20"/>
        </w:rPr>
      </w:pPr>
    </w:p>
    <w:p w:rsidR="00C00869" w:rsidRPr="006D0532" w:rsidRDefault="00C00869" w:rsidP="00A6674A">
      <w:pPr>
        <w:suppressAutoHyphens w:val="0"/>
        <w:autoSpaceDE w:val="0"/>
        <w:autoSpaceDN w:val="0"/>
        <w:adjustRightInd w:val="0"/>
        <w:spacing w:after="0" w:line="240" w:lineRule="auto"/>
        <w:ind w:leftChars="0" w:firstLineChars="0" w:firstLine="0"/>
        <w:textDirection w:val="lrTb"/>
        <w:textAlignment w:val="auto"/>
        <w:outlineLvl w:val="9"/>
        <w:rPr>
          <w:rFonts w:ascii="Verdana" w:eastAsia="Verdana" w:hAnsi="Verdana" w:cs="Verdana"/>
          <w:b/>
          <w:bCs/>
          <w:sz w:val="20"/>
          <w:szCs w:val="20"/>
        </w:rPr>
      </w:pPr>
      <w:r w:rsidRPr="006D0532">
        <w:rPr>
          <w:rFonts w:ascii="Verdana" w:eastAsia="Verdana" w:hAnsi="Verdana" w:cs="Verdana"/>
          <w:b/>
          <w:bCs/>
          <w:sz w:val="20"/>
          <w:szCs w:val="20"/>
        </w:rPr>
        <w:t>Goal 16 – Accountable and Inclusive Institutions</w:t>
      </w:r>
    </w:p>
    <w:p w:rsidR="00C00869" w:rsidRPr="006D0532" w:rsidRDefault="00C00869" w:rsidP="00A6674A">
      <w:pPr>
        <w:suppressAutoHyphens w:val="0"/>
        <w:autoSpaceDE w:val="0"/>
        <w:autoSpaceDN w:val="0"/>
        <w:adjustRightInd w:val="0"/>
        <w:spacing w:after="0" w:line="240" w:lineRule="auto"/>
        <w:ind w:leftChars="0" w:firstLineChars="0" w:firstLine="0"/>
        <w:textDirection w:val="lrTb"/>
        <w:textAlignment w:val="auto"/>
        <w:outlineLvl w:val="9"/>
        <w:rPr>
          <w:rFonts w:ascii="Verdana" w:eastAsia="Verdana" w:hAnsi="Verdana" w:cs="Verdana"/>
          <w:b/>
          <w:bCs/>
          <w:sz w:val="20"/>
          <w:szCs w:val="20"/>
        </w:rPr>
      </w:pPr>
    </w:p>
    <w:p w:rsidR="00C00869" w:rsidRPr="006D0532" w:rsidRDefault="00C00869" w:rsidP="00A6674A">
      <w:pPr>
        <w:spacing w:line="240" w:lineRule="auto"/>
        <w:ind w:left="0" w:hanging="2"/>
        <w:rPr>
          <w:rFonts w:ascii="Verdana" w:hAnsi="Verdana" w:cs="Arial"/>
          <w:sz w:val="20"/>
          <w:szCs w:val="20"/>
        </w:rPr>
      </w:pPr>
      <w:r w:rsidRPr="006D0532">
        <w:rPr>
          <w:rFonts w:ascii="Verdana" w:eastAsia="Verdana" w:hAnsi="Verdana" w:cs="Verdana"/>
          <w:sz w:val="20"/>
          <w:szCs w:val="20"/>
          <w:u w:val="single"/>
        </w:rPr>
        <w:t xml:space="preserve">Target </w:t>
      </w:r>
      <w:r w:rsidRPr="006D0532">
        <w:rPr>
          <w:rFonts w:ascii="Verdana" w:hAnsi="Verdana" w:cs="Arial"/>
          <w:sz w:val="20"/>
          <w:szCs w:val="20"/>
          <w:u w:val="single"/>
        </w:rPr>
        <w:t>16.6</w:t>
      </w:r>
      <w:r w:rsidRPr="006D0532">
        <w:rPr>
          <w:rFonts w:ascii="Verdana" w:hAnsi="Verdana" w:cs="Arial"/>
          <w:sz w:val="20"/>
          <w:szCs w:val="20"/>
        </w:rPr>
        <w:tab/>
        <w:t>Develop effective, accountable and transparent institutions at all levels</w:t>
      </w:r>
    </w:p>
    <w:p w:rsidR="006C48FC" w:rsidRPr="006D0532" w:rsidRDefault="00697525" w:rsidP="00A6674A">
      <w:pPr>
        <w:spacing w:before="240" w:after="240" w:line="240" w:lineRule="auto"/>
        <w:ind w:leftChars="0" w:firstLineChars="0" w:firstLine="0"/>
        <w:jc w:val="both"/>
        <w:rPr>
          <w:rFonts w:ascii="Verdana" w:eastAsia="Verdana" w:hAnsi="Verdana" w:cs="Verdana"/>
          <w:b/>
          <w:sz w:val="20"/>
          <w:szCs w:val="20"/>
        </w:rPr>
      </w:pPr>
      <w:r w:rsidRPr="006D0532">
        <w:rPr>
          <w:rFonts w:ascii="Verdana" w:eastAsia="Verdana" w:hAnsi="Verdana" w:cs="Verdana"/>
          <w:b/>
          <w:sz w:val="20"/>
          <w:szCs w:val="20"/>
        </w:rPr>
        <w:t>Goal 17 –</w:t>
      </w:r>
      <w:r w:rsidR="00C41382" w:rsidRPr="006D0532">
        <w:rPr>
          <w:rFonts w:ascii="Verdana" w:eastAsia="Verdana" w:hAnsi="Verdana" w:cs="Verdana"/>
          <w:b/>
          <w:sz w:val="20"/>
          <w:szCs w:val="20"/>
        </w:rPr>
        <w:t xml:space="preserve"> Partnership</w:t>
      </w:r>
      <w:r w:rsidR="000654B0" w:rsidRPr="006D0532">
        <w:rPr>
          <w:rFonts w:ascii="Verdana" w:eastAsia="Verdana" w:hAnsi="Verdana" w:cs="Verdana"/>
          <w:b/>
          <w:sz w:val="20"/>
          <w:szCs w:val="20"/>
        </w:rPr>
        <w:t>s</w:t>
      </w:r>
      <w:r w:rsidR="00C41382" w:rsidRPr="006D0532">
        <w:rPr>
          <w:rFonts w:ascii="Verdana" w:eastAsia="Verdana" w:hAnsi="Verdana" w:cs="Verdana"/>
          <w:b/>
          <w:sz w:val="20"/>
          <w:szCs w:val="20"/>
        </w:rPr>
        <w:t xml:space="preserve"> for </w:t>
      </w:r>
      <w:r w:rsidR="000654B0" w:rsidRPr="006D0532">
        <w:rPr>
          <w:rFonts w:ascii="Verdana" w:eastAsia="Verdana" w:hAnsi="Verdana" w:cs="Verdana"/>
          <w:b/>
          <w:sz w:val="20"/>
          <w:szCs w:val="20"/>
        </w:rPr>
        <w:t>the SDGs</w:t>
      </w:r>
    </w:p>
    <w:p w:rsidR="006C48FC" w:rsidRPr="006D0532" w:rsidRDefault="00697525"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sz w:val="20"/>
          <w:szCs w:val="20"/>
          <w:u w:val="single"/>
        </w:rPr>
        <w:t>Target 17.1</w:t>
      </w:r>
      <w:r w:rsidRPr="006D0532">
        <w:rPr>
          <w:rFonts w:ascii="Verdana" w:eastAsia="Verdana" w:hAnsi="Verdana" w:cs="Verdana"/>
          <w:sz w:val="20"/>
          <w:szCs w:val="20"/>
        </w:rPr>
        <w:t xml:space="preserve"> - Strengthen domestic resource mobilization, including through international support to developing countries, to improve domestic capacity for tax and other revenue collection </w:t>
      </w:r>
    </w:p>
    <w:p w:rsidR="006C48FC" w:rsidRPr="006D0532" w:rsidRDefault="00697525" w:rsidP="00A6674A">
      <w:pPr>
        <w:spacing w:after="0" w:line="240" w:lineRule="auto"/>
        <w:ind w:left="0" w:hanging="2"/>
        <w:jc w:val="both"/>
        <w:rPr>
          <w:rFonts w:ascii="Verdana" w:eastAsia="Verdana" w:hAnsi="Verdana" w:cs="Verdana"/>
          <w:b/>
          <w:bCs/>
          <w:color w:val="0000FF"/>
          <w:sz w:val="20"/>
          <w:szCs w:val="20"/>
        </w:rPr>
      </w:pPr>
      <w:r w:rsidRPr="006D0532">
        <w:rPr>
          <w:rFonts w:ascii="Verdana" w:eastAsia="Verdana" w:hAnsi="Verdana" w:cs="Verdana"/>
          <w:b/>
          <w:bCs/>
          <w:sz w:val="20"/>
          <w:szCs w:val="20"/>
        </w:rPr>
        <w:t xml:space="preserve">4.2 Expected SDG impact </w:t>
      </w:r>
    </w:p>
    <w:p w:rsidR="003F1B49" w:rsidRPr="006D0532" w:rsidRDefault="00853862" w:rsidP="00A6674A">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This JP directly addresses the objective of Target 17.1 on domestic resource mobilization, and it increases capital accumulation in financial institutions to enable more private sector lending to promote economic growth and poverty reduction (SDG 1).  I</w:t>
      </w:r>
      <w:r w:rsidR="003F1B49" w:rsidRPr="006D0532">
        <w:rPr>
          <w:rFonts w:ascii="Verdana" w:eastAsia="Verdana" w:hAnsi="Verdana" w:cs="Verdana"/>
          <w:sz w:val="20"/>
          <w:szCs w:val="20"/>
        </w:rPr>
        <w:t xml:space="preserve">t will also support </w:t>
      </w:r>
      <w:r w:rsidR="003F1B49" w:rsidRPr="006D0532">
        <w:rPr>
          <w:rFonts w:ascii="Verdana" w:hAnsi="Verdana"/>
          <w:sz w:val="20"/>
          <w:szCs w:val="20"/>
          <w:lang w:eastAsia="en-GB"/>
        </w:rPr>
        <w:t>GoSL to raise revenues in a sustainable manner to fill-up financial gaps in publicly-funded SDG programs, which presently include universal health coverage for vulnerable groups (SDG 3), free quality primary education (SDG 4), and the Heforshe campaign on gender equality (SDG 5).  Furt</w:t>
      </w:r>
      <w:r w:rsidR="00995E01" w:rsidRPr="006D0532">
        <w:rPr>
          <w:rFonts w:ascii="Verdana" w:hAnsi="Verdana"/>
          <w:sz w:val="20"/>
          <w:szCs w:val="20"/>
          <w:lang w:eastAsia="en-GB"/>
        </w:rPr>
        <w:t>her</w:t>
      </w:r>
      <w:r w:rsidR="00995E01" w:rsidRPr="006D0532">
        <w:rPr>
          <w:rFonts w:ascii="Verdana" w:eastAsia="Verdana" w:hAnsi="Verdana" w:cs="Verdana"/>
          <w:sz w:val="20"/>
          <w:szCs w:val="20"/>
        </w:rPr>
        <w:t>,</w:t>
      </w:r>
      <w:r w:rsidR="003F1B49" w:rsidRPr="006D0532">
        <w:rPr>
          <w:rFonts w:ascii="Verdana" w:eastAsia="Verdana" w:hAnsi="Verdana" w:cs="Verdana"/>
          <w:sz w:val="20"/>
          <w:szCs w:val="20"/>
        </w:rPr>
        <w:t xml:space="preserve"> activities geared towards financial inclusion will help with economic empowerment</w:t>
      </w:r>
      <w:r w:rsidR="00C15F2D" w:rsidRPr="006D0532">
        <w:rPr>
          <w:rFonts w:ascii="Verdana" w:eastAsia="Verdana" w:hAnsi="Verdana" w:cs="Verdana"/>
          <w:sz w:val="20"/>
          <w:szCs w:val="20"/>
        </w:rPr>
        <w:t>, including</w:t>
      </w:r>
      <w:r w:rsidR="003F1B49" w:rsidRPr="006D0532">
        <w:rPr>
          <w:rFonts w:ascii="Verdana" w:eastAsia="Verdana" w:hAnsi="Verdana" w:cs="Verdana"/>
          <w:sz w:val="20"/>
          <w:szCs w:val="20"/>
        </w:rPr>
        <w:t xml:space="preserve"> </w:t>
      </w:r>
      <w:r w:rsidR="00C15F2D" w:rsidRPr="006D0532">
        <w:rPr>
          <w:rFonts w:ascii="Verdana" w:eastAsia="Verdana" w:hAnsi="Verdana" w:cs="Verdana"/>
          <w:sz w:val="20"/>
          <w:szCs w:val="20"/>
        </w:rPr>
        <w:t xml:space="preserve">for </w:t>
      </w:r>
      <w:r w:rsidR="003F1B49" w:rsidRPr="006D0532">
        <w:rPr>
          <w:rFonts w:ascii="Verdana" w:eastAsia="Verdana" w:hAnsi="Verdana" w:cs="Verdana"/>
          <w:sz w:val="20"/>
          <w:szCs w:val="20"/>
        </w:rPr>
        <w:t>wome</w:t>
      </w:r>
      <w:r w:rsidR="00C15F2D" w:rsidRPr="006D0532">
        <w:rPr>
          <w:rFonts w:ascii="Verdana" w:eastAsia="Verdana" w:hAnsi="Verdana" w:cs="Verdana"/>
          <w:sz w:val="20"/>
          <w:szCs w:val="20"/>
        </w:rPr>
        <w:t xml:space="preserve">n </w:t>
      </w:r>
      <w:r w:rsidR="00995E01" w:rsidRPr="006D0532">
        <w:rPr>
          <w:rFonts w:ascii="Verdana" w:eastAsia="Verdana" w:hAnsi="Verdana" w:cs="Verdana"/>
          <w:sz w:val="20"/>
          <w:szCs w:val="20"/>
        </w:rPr>
        <w:t>i</w:t>
      </w:r>
      <w:r w:rsidR="003F1B49" w:rsidRPr="006D0532">
        <w:rPr>
          <w:rFonts w:ascii="Verdana" w:eastAsia="Verdana" w:hAnsi="Verdana" w:cs="Verdana"/>
          <w:sz w:val="20"/>
          <w:szCs w:val="20"/>
        </w:rPr>
        <w:t>n rural areas</w:t>
      </w:r>
      <w:r w:rsidR="00995E01" w:rsidRPr="006D0532">
        <w:rPr>
          <w:rFonts w:ascii="Verdana" w:eastAsia="Verdana" w:hAnsi="Verdana" w:cs="Verdana"/>
          <w:sz w:val="20"/>
          <w:szCs w:val="20"/>
        </w:rPr>
        <w:t xml:space="preserve">, </w:t>
      </w:r>
      <w:r w:rsidR="00787BAE" w:rsidRPr="006D0532">
        <w:rPr>
          <w:rFonts w:ascii="Verdana" w:eastAsia="Verdana" w:hAnsi="Verdana" w:cs="Verdana"/>
          <w:sz w:val="20"/>
          <w:szCs w:val="20"/>
        </w:rPr>
        <w:t xml:space="preserve">where more than </w:t>
      </w:r>
      <w:r w:rsidR="00995E01" w:rsidRPr="006D0532">
        <w:rPr>
          <w:rFonts w:ascii="Verdana" w:eastAsia="Verdana" w:hAnsi="Verdana" w:cs="Verdana"/>
          <w:sz w:val="20"/>
          <w:szCs w:val="20"/>
        </w:rPr>
        <w:t>58% of the population resides</w:t>
      </w:r>
      <w:r w:rsidR="003F1B49" w:rsidRPr="006D0532">
        <w:rPr>
          <w:rFonts w:ascii="Verdana" w:eastAsia="Verdana" w:hAnsi="Verdana" w:cs="Verdana"/>
          <w:sz w:val="20"/>
          <w:szCs w:val="20"/>
        </w:rPr>
        <w:t xml:space="preserve"> (SDG 5 and SDG 10). </w:t>
      </w:r>
    </w:p>
    <w:p w:rsidR="006C48FC" w:rsidRPr="006D0532" w:rsidRDefault="00697525" w:rsidP="00A6674A">
      <w:pPr>
        <w:spacing w:before="240" w:after="240" w:line="240" w:lineRule="auto"/>
        <w:ind w:left="0" w:hanging="2"/>
        <w:jc w:val="both"/>
        <w:rPr>
          <w:rFonts w:ascii="Verdana" w:eastAsia="Verdana" w:hAnsi="Verdana" w:cs="Verdana"/>
          <w:color w:val="FF0000"/>
          <w:sz w:val="20"/>
          <w:szCs w:val="20"/>
        </w:rPr>
      </w:pPr>
      <w:r w:rsidRPr="006D0532">
        <w:rPr>
          <w:rFonts w:ascii="Verdana" w:eastAsia="Verdana" w:hAnsi="Verdana" w:cs="Verdana"/>
          <w:b/>
          <w:color w:val="000000"/>
          <w:sz w:val="20"/>
          <w:szCs w:val="20"/>
        </w:rPr>
        <w:t>5. Relevant objective(s) from the national SDG framework</w:t>
      </w:r>
      <w:r w:rsidRPr="006D0532">
        <w:rPr>
          <w:rFonts w:ascii="Verdana" w:eastAsia="Verdana" w:hAnsi="Verdana" w:cs="Verdana"/>
          <w:color w:val="000000"/>
          <w:sz w:val="20"/>
          <w:szCs w:val="20"/>
        </w:rPr>
        <w:t xml:space="preserve"> </w:t>
      </w:r>
      <w:r w:rsidRPr="006D0532">
        <w:rPr>
          <w:rFonts w:ascii="Verdana" w:eastAsia="Verdana" w:hAnsi="Verdana" w:cs="Verdana"/>
          <w:color w:val="FF0000"/>
          <w:sz w:val="20"/>
          <w:szCs w:val="20"/>
        </w:rPr>
        <w:t xml:space="preserve"> </w:t>
      </w:r>
    </w:p>
    <w:p w:rsidR="00B24A90" w:rsidRPr="006D0532" w:rsidRDefault="004E22F4" w:rsidP="00B24A90">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The Medium-Term National Development Plan (MTNDP) for 2019-2023 was formally adopted by the Government and people of Sierra Leone as a trajectory for the country to achieve middle-income status by 2035. The MTNDP is fully aligned with, and contributes to, achievement of the SDGs, and The Ministry of Planning &amp; Economic Development (MoPED) has developed a SDGs results framework to track progress.</w:t>
      </w:r>
      <w:r w:rsidR="00B24A90" w:rsidRPr="006D0532">
        <w:rPr>
          <w:rFonts w:ascii="Verdana" w:eastAsia="Verdana" w:hAnsi="Verdana" w:cs="Verdana"/>
          <w:sz w:val="20"/>
          <w:szCs w:val="20"/>
        </w:rPr>
        <w:t xml:space="preserve">  </w:t>
      </w:r>
      <w:r w:rsidRPr="006D0532">
        <w:rPr>
          <w:rFonts w:ascii="Verdana" w:eastAsia="Verdana" w:hAnsi="Verdana" w:cs="Verdana"/>
          <w:sz w:val="20"/>
          <w:szCs w:val="20"/>
        </w:rPr>
        <w:t xml:space="preserve">Policy Cluster 8 of the MTNDP focuses on resource mobilization from various sources.  </w:t>
      </w:r>
    </w:p>
    <w:p w:rsidR="00B24A90" w:rsidRPr="006D0532" w:rsidRDefault="00B24A90" w:rsidP="00B24A90">
      <w:pPr>
        <w:spacing w:after="0" w:line="240" w:lineRule="auto"/>
        <w:ind w:left="0" w:hanging="2"/>
        <w:jc w:val="both"/>
        <w:rPr>
          <w:rFonts w:ascii="Verdana" w:eastAsia="Verdana" w:hAnsi="Verdana" w:cs="Verdana"/>
          <w:sz w:val="20"/>
          <w:szCs w:val="20"/>
        </w:rPr>
      </w:pPr>
    </w:p>
    <w:p w:rsidR="004E22F4" w:rsidRPr="006D0532" w:rsidRDefault="004E22F4" w:rsidP="00B24A90">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 xml:space="preserve">Similarly, an underlying approach in the INFF is to tap into core revenue sectors by transforming the way the government does things, </w:t>
      </w:r>
      <w:r w:rsidR="00B24A90" w:rsidRPr="006D0532">
        <w:rPr>
          <w:rFonts w:ascii="Verdana" w:eastAsia="Verdana" w:hAnsi="Verdana" w:cs="Verdana"/>
          <w:sz w:val="20"/>
          <w:szCs w:val="20"/>
        </w:rPr>
        <w:t xml:space="preserve">better </w:t>
      </w:r>
      <w:r w:rsidRPr="006D0532">
        <w:rPr>
          <w:rFonts w:ascii="Verdana" w:eastAsia="Verdana" w:hAnsi="Verdana" w:cs="Verdana"/>
          <w:sz w:val="20"/>
          <w:szCs w:val="20"/>
        </w:rPr>
        <w:t>managing development interventions, and</w:t>
      </w:r>
      <w:r w:rsidR="006E35CC" w:rsidRPr="006D0532">
        <w:rPr>
          <w:rFonts w:ascii="Verdana" w:eastAsia="Verdana" w:hAnsi="Verdana" w:cs="Verdana"/>
          <w:sz w:val="20"/>
          <w:szCs w:val="20"/>
        </w:rPr>
        <w:t xml:space="preserve"> engaging</w:t>
      </w:r>
      <w:r w:rsidRPr="006D0532">
        <w:rPr>
          <w:rFonts w:ascii="Verdana" w:eastAsia="Verdana" w:hAnsi="Verdana" w:cs="Verdana"/>
          <w:sz w:val="20"/>
          <w:szCs w:val="20"/>
        </w:rPr>
        <w:t xml:space="preserve"> key actors in the economy – private, public, domestic and international </w:t>
      </w:r>
      <w:r w:rsidR="006E35CC" w:rsidRPr="006D0532">
        <w:rPr>
          <w:rFonts w:ascii="Verdana" w:eastAsia="Verdana" w:hAnsi="Verdana" w:cs="Verdana"/>
          <w:sz w:val="20"/>
          <w:szCs w:val="20"/>
        </w:rPr>
        <w:t xml:space="preserve">– for </w:t>
      </w:r>
      <w:r w:rsidRPr="006D0532">
        <w:rPr>
          <w:rFonts w:ascii="Verdana" w:eastAsia="Verdana" w:hAnsi="Verdana" w:cs="Verdana"/>
          <w:sz w:val="20"/>
          <w:szCs w:val="20"/>
        </w:rPr>
        <w:t xml:space="preserve">financing the SDGs. </w:t>
      </w:r>
    </w:p>
    <w:p w:rsidR="004E22F4" w:rsidRPr="006D0532" w:rsidRDefault="006E35CC" w:rsidP="006E35CC">
      <w:pPr>
        <w:spacing w:after="0" w:line="240" w:lineRule="auto"/>
        <w:ind w:leftChars="0" w:left="0" w:firstLineChars="0" w:firstLine="0"/>
        <w:jc w:val="both"/>
        <w:rPr>
          <w:rFonts w:ascii="Verdana" w:eastAsia="Verdana" w:hAnsi="Verdana" w:cs="Verdana"/>
          <w:sz w:val="20"/>
          <w:szCs w:val="20"/>
        </w:rPr>
      </w:pPr>
      <w:r w:rsidRPr="006D0532">
        <w:rPr>
          <w:rFonts w:ascii="Verdana" w:eastAsia="Verdana" w:hAnsi="Verdana" w:cs="Verdana"/>
          <w:sz w:val="20"/>
          <w:szCs w:val="20"/>
        </w:rPr>
        <w:lastRenderedPageBreak/>
        <w:t>For this goal, t</w:t>
      </w:r>
      <w:r w:rsidR="004E22F4" w:rsidRPr="006D0532">
        <w:rPr>
          <w:rFonts w:ascii="Verdana" w:eastAsia="Verdana" w:hAnsi="Verdana" w:cs="Verdana"/>
          <w:sz w:val="20"/>
          <w:szCs w:val="20"/>
        </w:rPr>
        <w:t>he INFF includes three key pillars: I)</w:t>
      </w:r>
      <w:r w:rsidRPr="006D0532">
        <w:rPr>
          <w:rFonts w:ascii="Verdana" w:eastAsia="Verdana" w:hAnsi="Verdana" w:cs="Verdana"/>
          <w:sz w:val="20"/>
          <w:szCs w:val="20"/>
        </w:rPr>
        <w:t xml:space="preserve"> </w:t>
      </w:r>
      <w:r w:rsidR="004E22F4" w:rsidRPr="006D0532">
        <w:rPr>
          <w:rFonts w:ascii="Verdana" w:eastAsia="Verdana" w:hAnsi="Verdana" w:cs="Verdana"/>
          <w:sz w:val="20"/>
          <w:szCs w:val="20"/>
        </w:rPr>
        <w:t xml:space="preserve">Domestic Public Finance, II) Private Sector Investment and Financial Services, and III) Development Cooperation. This </w:t>
      </w:r>
      <w:r w:rsidR="00721207" w:rsidRPr="006D0532">
        <w:rPr>
          <w:rFonts w:ascii="Verdana" w:eastAsia="Verdana" w:hAnsi="Verdana" w:cs="Verdana"/>
          <w:sz w:val="20"/>
          <w:szCs w:val="20"/>
        </w:rPr>
        <w:t>JP</w:t>
      </w:r>
      <w:r w:rsidR="004E22F4" w:rsidRPr="006D0532">
        <w:rPr>
          <w:rFonts w:ascii="Verdana" w:eastAsia="Verdana" w:hAnsi="Verdana" w:cs="Verdana"/>
          <w:sz w:val="20"/>
          <w:szCs w:val="20"/>
        </w:rPr>
        <w:t xml:space="preserve"> directly supports components of Pillars I and II, and indirectly supports Pillar III.  Under Pillar I, it supports the objective of domestic revenue generation</w:t>
      </w:r>
      <w:r w:rsidR="000537CC">
        <w:rPr>
          <w:rFonts w:ascii="Verdana" w:eastAsia="Verdana" w:hAnsi="Verdana" w:cs="Verdana"/>
          <w:sz w:val="20"/>
          <w:szCs w:val="20"/>
        </w:rPr>
        <w:t>.</w:t>
      </w:r>
      <w:r w:rsidR="004E22F4" w:rsidRPr="006D0532">
        <w:rPr>
          <w:rFonts w:ascii="Verdana" w:eastAsia="Verdana" w:hAnsi="Verdana" w:cs="Verdana"/>
          <w:sz w:val="20"/>
          <w:szCs w:val="20"/>
        </w:rPr>
        <w:t xml:space="preserve">  </w:t>
      </w:r>
      <w:r w:rsidR="000654B0" w:rsidRPr="006D0532">
        <w:rPr>
          <w:rFonts w:ascii="Verdana" w:eastAsia="Verdana" w:hAnsi="Verdana" w:cs="Verdana"/>
          <w:sz w:val="20"/>
          <w:szCs w:val="20"/>
        </w:rPr>
        <w:t>For</w:t>
      </w:r>
      <w:r w:rsidR="004E22F4" w:rsidRPr="006D0532">
        <w:rPr>
          <w:rFonts w:ascii="Verdana" w:eastAsia="Verdana" w:hAnsi="Verdana" w:cs="Verdana"/>
          <w:sz w:val="20"/>
          <w:szCs w:val="20"/>
        </w:rPr>
        <w:t xml:space="preserve"> Pillar II on the private sector, this proposal boosts domestic capital accumulation within financial institutions and the national pension fund, </w:t>
      </w:r>
      <w:r w:rsidR="000654B0" w:rsidRPr="006D0532">
        <w:rPr>
          <w:rFonts w:ascii="Verdana" w:eastAsia="Verdana" w:hAnsi="Verdana" w:cs="Verdana"/>
          <w:sz w:val="20"/>
          <w:szCs w:val="20"/>
        </w:rPr>
        <w:t xml:space="preserve">allowing for more </w:t>
      </w:r>
      <w:r w:rsidR="004E22F4" w:rsidRPr="006D0532">
        <w:rPr>
          <w:rFonts w:ascii="Verdana" w:eastAsia="Verdana" w:hAnsi="Verdana" w:cs="Verdana"/>
          <w:sz w:val="20"/>
          <w:szCs w:val="20"/>
        </w:rPr>
        <w:t xml:space="preserve">lending to the private sector, </w:t>
      </w:r>
      <w:r w:rsidR="000654B0" w:rsidRPr="006D0532">
        <w:rPr>
          <w:rFonts w:ascii="Verdana" w:eastAsia="Verdana" w:hAnsi="Verdana" w:cs="Verdana"/>
          <w:sz w:val="20"/>
          <w:szCs w:val="20"/>
        </w:rPr>
        <w:t xml:space="preserve">further enhanced by increased financial inclusion.  </w:t>
      </w:r>
    </w:p>
    <w:p w:rsidR="004E22F4" w:rsidRPr="006D0532" w:rsidRDefault="004E22F4" w:rsidP="006E35CC">
      <w:pPr>
        <w:spacing w:after="0" w:line="240" w:lineRule="auto"/>
        <w:ind w:leftChars="0" w:left="2" w:hanging="2"/>
        <w:jc w:val="both"/>
        <w:rPr>
          <w:rFonts w:ascii="Verdana" w:eastAsia="Verdana" w:hAnsi="Verdana" w:cs="Verdana"/>
          <w:sz w:val="20"/>
          <w:szCs w:val="20"/>
        </w:rPr>
      </w:pPr>
    </w:p>
    <w:p w:rsidR="004E22F4" w:rsidRPr="006D0532" w:rsidRDefault="004E22F4" w:rsidP="006E35CC">
      <w:pPr>
        <w:spacing w:after="0" w:line="240" w:lineRule="auto"/>
        <w:ind w:leftChars="0" w:left="2" w:hanging="2"/>
        <w:jc w:val="both"/>
        <w:rPr>
          <w:rFonts w:ascii="Verdana" w:eastAsia="Verdana" w:hAnsi="Verdana" w:cs="Verdana"/>
          <w:sz w:val="20"/>
          <w:szCs w:val="20"/>
        </w:rPr>
      </w:pPr>
      <w:r w:rsidRPr="006D0532">
        <w:rPr>
          <w:rFonts w:ascii="Verdana" w:eastAsia="Verdana" w:hAnsi="Verdana" w:cs="Verdana"/>
          <w:sz w:val="20"/>
          <w:szCs w:val="20"/>
        </w:rPr>
        <w:t>For Pillar III on Development Cooperation, this proposal would help</w:t>
      </w:r>
      <w:r w:rsidR="000654B0" w:rsidRPr="006D0532">
        <w:rPr>
          <w:rFonts w:ascii="Verdana" w:eastAsia="Verdana" w:hAnsi="Verdana" w:cs="Verdana"/>
          <w:sz w:val="20"/>
          <w:szCs w:val="20"/>
        </w:rPr>
        <w:t xml:space="preserve"> Sierra Leone meet donor requirements for recipient countries</w:t>
      </w:r>
      <w:r w:rsidRPr="006D0532">
        <w:rPr>
          <w:rFonts w:ascii="Verdana" w:eastAsia="Verdana" w:hAnsi="Verdana" w:cs="Verdana"/>
          <w:sz w:val="20"/>
          <w:szCs w:val="20"/>
        </w:rPr>
        <w:t xml:space="preserve">, particularly as relates to government transparency and accountability, financial inclusion, consumer protection, and a financial environment conducive to private sector growth. </w:t>
      </w:r>
    </w:p>
    <w:p w:rsidR="006C48FC" w:rsidRPr="006D0532" w:rsidRDefault="006C48FC" w:rsidP="006E35CC">
      <w:pPr>
        <w:spacing w:after="0" w:line="240" w:lineRule="auto"/>
        <w:ind w:leftChars="0" w:left="2" w:hanging="2"/>
        <w:jc w:val="both"/>
        <w:rPr>
          <w:rFonts w:ascii="Verdana" w:eastAsia="Verdana" w:hAnsi="Verdana" w:cs="Verdana"/>
          <w:b/>
          <w:sz w:val="20"/>
          <w:szCs w:val="20"/>
        </w:rPr>
      </w:pPr>
    </w:p>
    <w:p w:rsidR="006C48FC" w:rsidRPr="006D0532" w:rsidRDefault="00697525" w:rsidP="006E35CC">
      <w:pPr>
        <w:spacing w:after="0" w:line="240" w:lineRule="auto"/>
        <w:ind w:leftChars="0" w:left="2" w:hanging="2"/>
        <w:jc w:val="both"/>
        <w:rPr>
          <w:rFonts w:ascii="Verdana" w:eastAsia="Verdana" w:hAnsi="Verdana" w:cs="Verdana"/>
          <w:color w:val="FF0000"/>
          <w:sz w:val="20"/>
          <w:szCs w:val="20"/>
        </w:rPr>
      </w:pPr>
      <w:r w:rsidRPr="006D0532">
        <w:rPr>
          <w:rFonts w:ascii="Verdana" w:eastAsia="Verdana" w:hAnsi="Verdana" w:cs="Verdana"/>
          <w:b/>
          <w:color w:val="000000"/>
          <w:sz w:val="20"/>
          <w:szCs w:val="20"/>
        </w:rPr>
        <w:t xml:space="preserve">6. Brief overview of the Theory of Change of the Joint programme </w:t>
      </w:r>
    </w:p>
    <w:p w:rsidR="009048C6" w:rsidRPr="006D0532" w:rsidRDefault="009048C6" w:rsidP="006E35CC">
      <w:pPr>
        <w:spacing w:after="0" w:line="240" w:lineRule="auto"/>
        <w:ind w:leftChars="0" w:left="2" w:hanging="2"/>
        <w:jc w:val="both"/>
        <w:rPr>
          <w:rFonts w:ascii="Verdana" w:eastAsia="Verdana" w:hAnsi="Verdana" w:cs="Verdana"/>
          <w:sz w:val="20"/>
          <w:szCs w:val="20"/>
        </w:rPr>
      </w:pPr>
    </w:p>
    <w:p w:rsidR="000F3B9E" w:rsidRPr="00AD0D86" w:rsidRDefault="001D39B1" w:rsidP="000F3B9E">
      <w:pPr>
        <w:spacing w:after="0" w:line="240" w:lineRule="auto"/>
        <w:ind w:leftChars="0" w:left="0" w:firstLineChars="0" w:firstLine="0"/>
        <w:jc w:val="both"/>
        <w:rPr>
          <w:rFonts w:ascii="Verdana" w:eastAsia="Verdana" w:hAnsi="Verdana" w:cs="Verdana"/>
          <w:sz w:val="20"/>
          <w:szCs w:val="20"/>
          <w:lang w:val="en-US"/>
        </w:rPr>
      </w:pPr>
      <w:r w:rsidRPr="006D0532">
        <w:rPr>
          <w:rFonts w:ascii="Verdana" w:eastAsia="Verdana" w:hAnsi="Verdana" w:cs="Verdana"/>
          <w:sz w:val="20"/>
          <w:szCs w:val="20"/>
        </w:rPr>
        <w:t xml:space="preserve">The theory of change relies on several interventions that work in tandem with activities planned or underway to improve domestic resource mobilization through improved policies, systems, and outreach. </w:t>
      </w:r>
      <w:r w:rsidR="000F3B9E" w:rsidRPr="00AD0D86">
        <w:rPr>
          <w:rFonts w:ascii="Verdana" w:eastAsia="Verdana" w:hAnsi="Verdana" w:cs="Verdana"/>
          <w:sz w:val="20"/>
          <w:szCs w:val="20"/>
          <w:lang w:val="en-US"/>
        </w:rPr>
        <w:t xml:space="preserve">Increasing government revenues for enhanced social service spending (Activity 1) and </w:t>
      </w:r>
      <w:r w:rsidR="000F3B9E">
        <w:rPr>
          <w:rFonts w:ascii="Verdana" w:eastAsia="Verdana" w:hAnsi="Verdana" w:cs="Verdana"/>
          <w:sz w:val="20"/>
          <w:szCs w:val="20"/>
          <w:lang w:val="en-US"/>
        </w:rPr>
        <w:t>more</w:t>
      </w:r>
      <w:r w:rsidR="000F3B9E" w:rsidRPr="00AD0D86">
        <w:rPr>
          <w:rFonts w:ascii="Verdana" w:eastAsia="Verdana" w:hAnsi="Verdana" w:cs="Verdana"/>
          <w:sz w:val="20"/>
          <w:szCs w:val="20"/>
          <w:lang w:val="en-US"/>
        </w:rPr>
        <w:t xml:space="preserve"> lending to the private sector, as well as financial inclusion (Activity 2), are mutually reinforcing to ensure that both economic and social development advance in tandem, as neither will be as successful without progress on the other.   </w:t>
      </w:r>
    </w:p>
    <w:p w:rsidR="00AD0D86" w:rsidRDefault="00AD0D86" w:rsidP="00830236">
      <w:pPr>
        <w:spacing w:after="0" w:line="240" w:lineRule="auto"/>
        <w:ind w:leftChars="0" w:left="0" w:firstLineChars="0" w:firstLine="0"/>
        <w:jc w:val="both"/>
        <w:rPr>
          <w:rFonts w:ascii="Verdana" w:eastAsia="Verdana" w:hAnsi="Verdana" w:cs="Verdana"/>
          <w:sz w:val="20"/>
          <w:szCs w:val="20"/>
        </w:rPr>
      </w:pPr>
    </w:p>
    <w:p w:rsidR="00AD0D86" w:rsidRDefault="001D39B1" w:rsidP="00830236">
      <w:pPr>
        <w:spacing w:after="0" w:line="240" w:lineRule="auto"/>
        <w:ind w:leftChars="0" w:left="0" w:firstLineChars="0" w:firstLine="0"/>
        <w:jc w:val="both"/>
        <w:rPr>
          <w:rFonts w:ascii="Verdana" w:eastAsia="Verdana" w:hAnsi="Verdana" w:cs="Verdana"/>
          <w:sz w:val="20"/>
          <w:szCs w:val="20"/>
        </w:rPr>
      </w:pPr>
      <w:r w:rsidRPr="006D0532">
        <w:rPr>
          <w:rFonts w:ascii="Verdana" w:eastAsia="Verdana" w:hAnsi="Verdana" w:cs="Verdana"/>
          <w:sz w:val="20"/>
          <w:szCs w:val="20"/>
        </w:rPr>
        <w:t>A key element of</w:t>
      </w:r>
      <w:r w:rsidR="00AD0D86">
        <w:rPr>
          <w:rFonts w:ascii="Verdana" w:eastAsia="Verdana" w:hAnsi="Verdana" w:cs="Verdana"/>
          <w:sz w:val="20"/>
          <w:szCs w:val="20"/>
        </w:rPr>
        <w:t xml:space="preserve"> both</w:t>
      </w:r>
      <w:r w:rsidRPr="006D0532">
        <w:rPr>
          <w:rFonts w:ascii="Verdana" w:eastAsia="Verdana" w:hAnsi="Verdana" w:cs="Verdana"/>
          <w:sz w:val="20"/>
          <w:szCs w:val="20"/>
        </w:rPr>
        <w:t xml:space="preserve"> activities is public-private dialogue</w:t>
      </w:r>
      <w:r w:rsidR="00AD0D86">
        <w:rPr>
          <w:rFonts w:ascii="Verdana" w:eastAsia="Verdana" w:hAnsi="Verdana" w:cs="Verdana"/>
          <w:sz w:val="20"/>
          <w:szCs w:val="20"/>
        </w:rPr>
        <w:t xml:space="preserve"> that</w:t>
      </w:r>
      <w:r w:rsidR="00AD0D86" w:rsidRPr="00AD0D86">
        <w:rPr>
          <w:rFonts w:ascii="Verdana" w:eastAsia="Verdana" w:hAnsi="Verdana" w:cs="Verdana"/>
          <w:sz w:val="20"/>
          <w:szCs w:val="20"/>
          <w:lang w:val="en-US"/>
        </w:rPr>
        <w:t xml:space="preserve"> will engage Government agencies and SMEs, </w:t>
      </w:r>
      <w:r w:rsidR="00AD0D86">
        <w:rPr>
          <w:rFonts w:ascii="Verdana" w:eastAsia="Verdana" w:hAnsi="Verdana" w:cs="Verdana"/>
          <w:sz w:val="20"/>
          <w:szCs w:val="20"/>
          <w:lang w:val="en-US"/>
        </w:rPr>
        <w:t>among other groups.  T</w:t>
      </w:r>
      <w:r w:rsidR="00AD0D86" w:rsidRPr="00AD0D86">
        <w:rPr>
          <w:rFonts w:ascii="Verdana" w:eastAsia="Verdana" w:hAnsi="Verdana" w:cs="Verdana"/>
          <w:sz w:val="20"/>
          <w:szCs w:val="20"/>
          <w:lang w:val="en-US"/>
        </w:rPr>
        <w:t xml:space="preserve">heir joint understanding of how both activities </w:t>
      </w:r>
      <w:r w:rsidR="00634BED">
        <w:rPr>
          <w:rFonts w:ascii="Verdana" w:eastAsia="Verdana" w:hAnsi="Verdana" w:cs="Verdana"/>
          <w:sz w:val="20"/>
          <w:szCs w:val="20"/>
          <w:lang w:val="en-US"/>
        </w:rPr>
        <w:t xml:space="preserve">are designed and </w:t>
      </w:r>
      <w:r w:rsidR="00AD0D86" w:rsidRPr="00AD0D86">
        <w:rPr>
          <w:rFonts w:ascii="Verdana" w:eastAsia="Verdana" w:hAnsi="Verdana" w:cs="Verdana"/>
          <w:sz w:val="20"/>
          <w:szCs w:val="20"/>
          <w:lang w:val="en-US"/>
        </w:rPr>
        <w:t xml:space="preserve">complement </w:t>
      </w:r>
      <w:r w:rsidR="00AD0D86">
        <w:rPr>
          <w:rFonts w:ascii="Verdana" w:eastAsia="Verdana" w:hAnsi="Verdana" w:cs="Verdana"/>
          <w:sz w:val="20"/>
          <w:szCs w:val="20"/>
          <w:lang w:val="en-US"/>
        </w:rPr>
        <w:t>each</w:t>
      </w:r>
      <w:r w:rsidR="00AD0D86" w:rsidRPr="00AD0D86">
        <w:rPr>
          <w:rFonts w:ascii="Verdana" w:eastAsia="Verdana" w:hAnsi="Verdana" w:cs="Verdana"/>
          <w:sz w:val="20"/>
          <w:szCs w:val="20"/>
          <w:lang w:val="en-US"/>
        </w:rPr>
        <w:t xml:space="preserve"> other will enhance their support for needed reforms and ensure complementary programs.  For example, SMEs may be more willing to participate in the formal economy and make use of agent banking if they are part of discussions on how increased tax revenues will benefit social programs</w:t>
      </w:r>
      <w:r w:rsidR="00AD0D86">
        <w:rPr>
          <w:rFonts w:ascii="Verdana" w:eastAsia="Verdana" w:hAnsi="Verdana" w:cs="Verdana"/>
          <w:sz w:val="20"/>
          <w:szCs w:val="20"/>
          <w:lang w:val="en-US"/>
        </w:rPr>
        <w:t xml:space="preserve">.  </w:t>
      </w:r>
    </w:p>
    <w:p w:rsidR="000F3B9E" w:rsidRPr="006D0532" w:rsidRDefault="000F3B9E" w:rsidP="000F3B9E">
      <w:pPr>
        <w:spacing w:after="0" w:line="240" w:lineRule="auto"/>
        <w:ind w:leftChars="0" w:left="0" w:firstLineChars="0" w:firstLine="0"/>
        <w:jc w:val="both"/>
        <w:rPr>
          <w:rFonts w:ascii="Verdana" w:eastAsia="Verdana" w:hAnsi="Verdana" w:cs="Verdana"/>
          <w:sz w:val="20"/>
          <w:szCs w:val="20"/>
        </w:rPr>
      </w:pPr>
    </w:p>
    <w:p w:rsidR="001D39B1" w:rsidRDefault="000F3B9E" w:rsidP="000F3B9E">
      <w:pPr>
        <w:spacing w:after="0" w:line="240" w:lineRule="auto"/>
        <w:ind w:leftChars="0" w:left="2" w:hanging="2"/>
        <w:jc w:val="both"/>
        <w:rPr>
          <w:rFonts w:ascii="Verdana" w:eastAsia="Verdana" w:hAnsi="Verdana" w:cs="Verdana"/>
          <w:sz w:val="20"/>
          <w:szCs w:val="20"/>
        </w:rPr>
      </w:pPr>
      <w:r w:rsidRPr="006D0532">
        <w:rPr>
          <w:rFonts w:ascii="Verdana" w:eastAsia="Verdana" w:hAnsi="Verdana" w:cs="Verdana"/>
          <w:sz w:val="20"/>
          <w:szCs w:val="20"/>
        </w:rPr>
        <w:t>This JP will reduce GoSL’s heavy reliance on borrowed funds and will crowd-in additional resources, (public and private), for sustainable financing of the SDGs.</w:t>
      </w:r>
      <w:r>
        <w:rPr>
          <w:rFonts w:ascii="Verdana" w:eastAsia="Verdana" w:hAnsi="Verdana" w:cs="Verdana"/>
          <w:sz w:val="20"/>
          <w:szCs w:val="20"/>
        </w:rPr>
        <w:t xml:space="preserve">  </w:t>
      </w:r>
      <w:r w:rsidR="001D39B1" w:rsidRPr="006D0532">
        <w:rPr>
          <w:rFonts w:ascii="Verdana" w:eastAsia="Verdana" w:hAnsi="Verdana" w:cs="Verdana"/>
          <w:sz w:val="20"/>
          <w:szCs w:val="20"/>
        </w:rPr>
        <w:t xml:space="preserve">By expanding financial inclusion, developing improved savings products, and increasing contributions to the national pension fund, more domestic capital will be available for lending to the private sector, including SMEs.  </w:t>
      </w:r>
      <w:r w:rsidR="00E13010" w:rsidRPr="006D0532">
        <w:rPr>
          <w:rFonts w:ascii="Verdana" w:eastAsia="Verdana" w:hAnsi="Verdana" w:cs="Verdana"/>
          <w:sz w:val="20"/>
          <w:szCs w:val="20"/>
        </w:rPr>
        <w:t>Also</w:t>
      </w:r>
      <w:r w:rsidR="001D39B1" w:rsidRPr="006D0532">
        <w:rPr>
          <w:rFonts w:ascii="Verdana" w:eastAsia="Verdana" w:hAnsi="Verdana" w:cs="Verdana"/>
          <w:sz w:val="20"/>
          <w:szCs w:val="20"/>
        </w:rPr>
        <w:t xml:space="preserve">, by re-orienting the investment program of the national pension fund, more funds will be directed to large-scale SDG projects. </w:t>
      </w:r>
    </w:p>
    <w:p w:rsidR="000F3B9E" w:rsidRPr="006D0532" w:rsidRDefault="000F3B9E" w:rsidP="000F3B9E">
      <w:pPr>
        <w:spacing w:after="0" w:line="240" w:lineRule="auto"/>
        <w:ind w:leftChars="0" w:left="2" w:hanging="2"/>
        <w:jc w:val="both"/>
        <w:rPr>
          <w:rFonts w:ascii="Verdana" w:eastAsia="Verdana" w:hAnsi="Verdana" w:cs="Verdana"/>
          <w:sz w:val="20"/>
          <w:szCs w:val="20"/>
        </w:rPr>
      </w:pPr>
    </w:p>
    <w:p w:rsidR="00AD0D86" w:rsidRDefault="00AD0D86" w:rsidP="00AD0D86">
      <w:pPr>
        <w:spacing w:after="0" w:line="240" w:lineRule="auto"/>
        <w:ind w:leftChars="0" w:left="0" w:firstLineChars="0" w:firstLine="0"/>
        <w:jc w:val="both"/>
        <w:rPr>
          <w:rFonts w:ascii="Verdana" w:eastAsia="Verdana" w:hAnsi="Verdana" w:cs="Verdana"/>
          <w:sz w:val="20"/>
          <w:szCs w:val="20"/>
        </w:rPr>
      </w:pPr>
      <w:r w:rsidRPr="006D0532">
        <w:rPr>
          <w:rFonts w:ascii="Verdana" w:eastAsia="Verdana" w:hAnsi="Verdana" w:cs="Verdana"/>
          <w:sz w:val="20"/>
          <w:szCs w:val="20"/>
        </w:rPr>
        <w:t xml:space="preserve">Cross-cutting themes are use of technology, improved governance, and financial inclusion -increasing both access and usage. </w:t>
      </w:r>
    </w:p>
    <w:p w:rsidR="00E13010" w:rsidRPr="006D0532" w:rsidRDefault="00E13010" w:rsidP="00830236">
      <w:pPr>
        <w:spacing w:after="0" w:line="240" w:lineRule="auto"/>
        <w:ind w:leftChars="0" w:left="2" w:hanging="2"/>
        <w:jc w:val="both"/>
        <w:rPr>
          <w:rFonts w:ascii="Verdana" w:eastAsia="Verdana" w:hAnsi="Verdana" w:cs="Verdana"/>
          <w:sz w:val="20"/>
          <w:szCs w:val="20"/>
        </w:rPr>
      </w:pPr>
    </w:p>
    <w:p w:rsidR="006C48FC" w:rsidRPr="006D0532" w:rsidRDefault="00697525" w:rsidP="006E35CC">
      <w:pPr>
        <w:spacing w:after="0" w:line="240" w:lineRule="auto"/>
        <w:ind w:leftChars="0" w:left="2" w:hanging="2"/>
        <w:jc w:val="both"/>
        <w:rPr>
          <w:rFonts w:ascii="Verdana" w:eastAsia="Verdana" w:hAnsi="Verdana" w:cs="Verdana"/>
          <w:color w:val="FF0000"/>
          <w:sz w:val="20"/>
          <w:szCs w:val="20"/>
        </w:rPr>
      </w:pPr>
      <w:r w:rsidRPr="006D0532">
        <w:rPr>
          <w:rFonts w:ascii="Verdana" w:eastAsia="Verdana" w:hAnsi="Verdana" w:cs="Verdana"/>
          <w:b/>
          <w:color w:val="000000"/>
          <w:sz w:val="20"/>
          <w:szCs w:val="20"/>
        </w:rPr>
        <w:t>7. Trans-boundary and/or regional issues</w:t>
      </w:r>
      <w:r w:rsidRPr="006D0532">
        <w:rPr>
          <w:rFonts w:ascii="Verdana" w:eastAsia="Verdana" w:hAnsi="Verdana" w:cs="Verdana"/>
          <w:color w:val="000000"/>
          <w:sz w:val="20"/>
          <w:szCs w:val="20"/>
        </w:rPr>
        <w:t xml:space="preserve"> </w:t>
      </w:r>
    </w:p>
    <w:p w:rsidR="006C48FC" w:rsidRPr="006D0532" w:rsidRDefault="006C48FC" w:rsidP="006E35CC">
      <w:pPr>
        <w:spacing w:after="0" w:line="240" w:lineRule="auto"/>
        <w:ind w:leftChars="0" w:left="2" w:hanging="2"/>
        <w:jc w:val="both"/>
        <w:rPr>
          <w:rFonts w:ascii="Verdana" w:eastAsia="Verdana" w:hAnsi="Verdana" w:cs="Verdana"/>
          <w:color w:val="FF0000"/>
          <w:sz w:val="20"/>
          <w:szCs w:val="20"/>
        </w:rPr>
      </w:pPr>
    </w:p>
    <w:p w:rsidR="006C48FC" w:rsidRPr="006D0532" w:rsidRDefault="00697525" w:rsidP="006E35CC">
      <w:pPr>
        <w:spacing w:after="0" w:line="240" w:lineRule="auto"/>
        <w:ind w:leftChars="0" w:left="2" w:hanging="2"/>
        <w:jc w:val="both"/>
        <w:rPr>
          <w:rFonts w:ascii="Verdana" w:eastAsia="Verdana" w:hAnsi="Verdana" w:cs="Verdana"/>
          <w:sz w:val="20"/>
          <w:szCs w:val="20"/>
          <w:u w:val="single"/>
        </w:rPr>
      </w:pPr>
      <w:r w:rsidRPr="006D0532">
        <w:rPr>
          <w:rFonts w:ascii="Verdana" w:eastAsia="Verdana" w:hAnsi="Verdana" w:cs="Verdana"/>
          <w:sz w:val="20"/>
          <w:szCs w:val="20"/>
          <w:u w:val="single"/>
        </w:rPr>
        <w:t>Regional Trade Potential</w:t>
      </w:r>
    </w:p>
    <w:p w:rsidR="006C48FC" w:rsidRPr="006D0532" w:rsidRDefault="006C48FC" w:rsidP="00830236">
      <w:pPr>
        <w:pStyle w:val="Header"/>
        <w:ind w:leftChars="0" w:left="2" w:hanging="2"/>
        <w:jc w:val="both"/>
      </w:pPr>
    </w:p>
    <w:p w:rsidR="00E13010" w:rsidRPr="006D0532" w:rsidRDefault="00697525" w:rsidP="00830236">
      <w:pPr>
        <w:pStyle w:val="Header"/>
        <w:ind w:leftChars="0" w:left="2" w:hanging="2"/>
        <w:jc w:val="both"/>
        <w:rPr>
          <w:rFonts w:ascii="Verdana" w:hAnsi="Verdana"/>
          <w:sz w:val="20"/>
          <w:szCs w:val="20"/>
        </w:rPr>
      </w:pPr>
      <w:r w:rsidRPr="006D0532">
        <w:rPr>
          <w:rFonts w:ascii="Verdana" w:hAnsi="Verdana"/>
          <w:sz w:val="20"/>
          <w:szCs w:val="20"/>
        </w:rPr>
        <w:t xml:space="preserve">Trade levels within West Africa are among the lowest in the world.  Yet the West African regional market, with more than 300 million inhabitants, offers large trade potential that can boost job creation.  By bringing more Sierra Leonean businesses, especially SMEs, into the formal sector </w:t>
      </w:r>
      <w:r w:rsidRPr="006D0532">
        <w:rPr>
          <w:rFonts w:ascii="Verdana" w:hAnsi="Verdana"/>
          <w:bCs/>
          <w:sz w:val="20"/>
          <w:szCs w:val="20"/>
        </w:rPr>
        <w:t xml:space="preserve">under this </w:t>
      </w:r>
      <w:r w:rsidR="00721207" w:rsidRPr="006D0532">
        <w:rPr>
          <w:rFonts w:ascii="Verdana" w:hAnsi="Verdana"/>
          <w:bCs/>
          <w:sz w:val="20"/>
          <w:szCs w:val="20"/>
        </w:rPr>
        <w:t>JP</w:t>
      </w:r>
      <w:r w:rsidRPr="006D0532">
        <w:rPr>
          <w:rFonts w:ascii="Verdana" w:hAnsi="Verdana"/>
          <w:sz w:val="20"/>
          <w:szCs w:val="20"/>
        </w:rPr>
        <w:t xml:space="preserve">, they will be better positioned to take advantage of regional trade opportunities and benefit from programs such as the ECOWAS Trade Liberalization Scheme, the African Continental Free Trade Area, and plans to introduce a common currency among West African countries.  Once the common currency is in place, businesses that have </w:t>
      </w:r>
      <w:r w:rsidRPr="006D0532">
        <w:rPr>
          <w:rFonts w:ascii="Verdana" w:hAnsi="Verdana"/>
          <w:sz w:val="20"/>
          <w:szCs w:val="20"/>
        </w:rPr>
        <w:lastRenderedPageBreak/>
        <w:t>established banking</w:t>
      </w:r>
      <w:r w:rsidR="000D61D2" w:rsidRPr="006D0532">
        <w:rPr>
          <w:rFonts w:ascii="Verdana" w:hAnsi="Verdana"/>
          <w:sz w:val="20"/>
          <w:szCs w:val="20"/>
        </w:rPr>
        <w:t xml:space="preserve"> and formal</w:t>
      </w:r>
      <w:r w:rsidRPr="006D0532">
        <w:rPr>
          <w:rFonts w:ascii="Verdana" w:hAnsi="Verdana"/>
          <w:sz w:val="20"/>
          <w:szCs w:val="20"/>
        </w:rPr>
        <w:t xml:space="preserve"> relationships can more easily execute </w:t>
      </w:r>
      <w:r w:rsidR="00E13010" w:rsidRPr="006D0532">
        <w:rPr>
          <w:rFonts w:ascii="Verdana" w:hAnsi="Verdana"/>
          <w:sz w:val="20"/>
          <w:szCs w:val="20"/>
        </w:rPr>
        <w:t xml:space="preserve">cross-border transactions. </w:t>
      </w:r>
    </w:p>
    <w:p w:rsidR="006C48FC" w:rsidRPr="006D0532" w:rsidRDefault="006C48FC" w:rsidP="006E35CC">
      <w:pPr>
        <w:pStyle w:val="Header"/>
        <w:ind w:left="0" w:hanging="2"/>
        <w:rPr>
          <w:color w:val="0070C0"/>
        </w:rPr>
      </w:pPr>
    </w:p>
    <w:p w:rsidR="006C48FC" w:rsidRPr="006D0532" w:rsidRDefault="006E725D" w:rsidP="00B93D2A">
      <w:pPr>
        <w:spacing w:after="0" w:line="240" w:lineRule="auto"/>
        <w:ind w:left="0" w:hanging="2"/>
        <w:jc w:val="both"/>
        <w:rPr>
          <w:rFonts w:ascii="Verdana" w:eastAsia="Verdana" w:hAnsi="Verdana" w:cs="Verdana"/>
          <w:color w:val="0070C0"/>
          <w:sz w:val="20"/>
          <w:szCs w:val="20"/>
        </w:rPr>
      </w:pPr>
      <w:r w:rsidRPr="006D0532">
        <w:rPr>
          <w:rFonts w:ascii="Verdana" w:eastAsia="Verdana" w:hAnsi="Verdana" w:cs="Verdana"/>
          <w:b/>
          <w:smallCaps/>
          <w:color w:val="0070C0"/>
          <w:sz w:val="20"/>
          <w:szCs w:val="20"/>
        </w:rPr>
        <w:br w:type="page"/>
      </w:r>
      <w:r w:rsidR="00697525" w:rsidRPr="006D0532">
        <w:rPr>
          <w:rFonts w:ascii="Verdana" w:eastAsia="Verdana" w:hAnsi="Verdana" w:cs="Verdana"/>
          <w:b/>
          <w:smallCaps/>
          <w:color w:val="0070C0"/>
          <w:sz w:val="20"/>
          <w:szCs w:val="20"/>
        </w:rPr>
        <w:lastRenderedPageBreak/>
        <w:t>C. JOINT PROGRAMME DESCRIPTION</w:t>
      </w:r>
    </w:p>
    <w:p w:rsidR="006C48FC" w:rsidRPr="006D0532" w:rsidRDefault="006C48FC" w:rsidP="00B93D2A">
      <w:pPr>
        <w:spacing w:after="0" w:line="240" w:lineRule="auto"/>
        <w:ind w:left="0" w:hanging="2"/>
        <w:jc w:val="both"/>
        <w:rPr>
          <w:rFonts w:ascii="Verdana" w:eastAsia="Verdana" w:hAnsi="Verdana" w:cs="Verdana"/>
          <w:color w:val="000000"/>
          <w:sz w:val="20"/>
          <w:szCs w:val="20"/>
        </w:rPr>
      </w:pPr>
    </w:p>
    <w:p w:rsidR="006C48FC" w:rsidRPr="006D0532" w:rsidRDefault="00697525" w:rsidP="00005326">
      <w:pPr>
        <w:spacing w:after="0" w:line="240" w:lineRule="auto"/>
        <w:ind w:leftChars="0" w:left="0" w:firstLineChars="0" w:firstLine="0"/>
        <w:jc w:val="both"/>
        <w:rPr>
          <w:rFonts w:ascii="Verdana" w:eastAsia="Verdana" w:hAnsi="Verdana" w:cs="Verdana"/>
          <w:color w:val="0070C0"/>
          <w:sz w:val="20"/>
          <w:szCs w:val="20"/>
        </w:rPr>
      </w:pPr>
      <w:r w:rsidRPr="006D0532">
        <w:rPr>
          <w:rFonts w:ascii="Verdana" w:eastAsia="Verdana" w:hAnsi="Verdana" w:cs="Verdana"/>
          <w:b/>
          <w:color w:val="0070C0"/>
          <w:sz w:val="20"/>
          <w:szCs w:val="20"/>
        </w:rPr>
        <w:t xml:space="preserve">1. Baseline and Situation Analysis </w:t>
      </w:r>
    </w:p>
    <w:p w:rsidR="006C48FC" w:rsidRPr="006D0532" w:rsidRDefault="006C48FC" w:rsidP="006E35CC">
      <w:pPr>
        <w:spacing w:after="0" w:line="240" w:lineRule="auto"/>
        <w:ind w:left="0" w:hanging="2"/>
        <w:jc w:val="both"/>
        <w:rPr>
          <w:rFonts w:ascii="Verdana" w:eastAsia="Verdana" w:hAnsi="Verdana" w:cs="Verdana"/>
          <w:color w:val="C45911"/>
          <w:sz w:val="20"/>
          <w:szCs w:val="20"/>
        </w:rPr>
      </w:pPr>
    </w:p>
    <w:p w:rsidR="006C48FC" w:rsidRPr="006D0532" w:rsidRDefault="00697525" w:rsidP="006E35CC">
      <w:pPr>
        <w:spacing w:after="0" w:line="240" w:lineRule="auto"/>
        <w:ind w:left="0" w:hanging="2"/>
        <w:jc w:val="both"/>
        <w:rPr>
          <w:rFonts w:ascii="Verdana" w:eastAsia="Verdana" w:hAnsi="Verdana" w:cs="Verdana"/>
          <w:color w:val="000000"/>
          <w:sz w:val="20"/>
          <w:szCs w:val="20"/>
        </w:rPr>
      </w:pPr>
      <w:bookmarkStart w:id="5" w:name="_Hlk36377687"/>
      <w:r w:rsidRPr="006D0532">
        <w:rPr>
          <w:rFonts w:ascii="Verdana" w:eastAsia="Verdana" w:hAnsi="Verdana" w:cs="Verdana"/>
          <w:b/>
          <w:color w:val="000000"/>
          <w:sz w:val="20"/>
          <w:szCs w:val="20"/>
        </w:rPr>
        <w:t xml:space="preserve">1.1 Problem statement </w:t>
      </w:r>
    </w:p>
    <w:p w:rsidR="006C48FC" w:rsidRPr="006D0532" w:rsidRDefault="006C48FC" w:rsidP="006E35CC">
      <w:pPr>
        <w:spacing w:after="0" w:line="240" w:lineRule="auto"/>
        <w:ind w:leftChars="0" w:left="0" w:firstLineChars="0" w:firstLine="0"/>
        <w:jc w:val="both"/>
        <w:rPr>
          <w:rFonts w:ascii="Verdana" w:eastAsia="Verdana" w:hAnsi="Verdana" w:cs="Verdana"/>
          <w:color w:val="70AD47"/>
          <w:sz w:val="20"/>
          <w:szCs w:val="20"/>
        </w:rPr>
      </w:pPr>
    </w:p>
    <w:p w:rsidR="00AE4237" w:rsidRPr="006D0532" w:rsidRDefault="00AE4237" w:rsidP="006E35CC">
      <w:pPr>
        <w:spacing w:after="0" w:line="240" w:lineRule="auto"/>
        <w:ind w:leftChars="0" w:left="2" w:hanging="2"/>
        <w:contextualSpacing/>
        <w:jc w:val="both"/>
        <w:rPr>
          <w:rFonts w:ascii="Verdana" w:eastAsia="Verdana" w:hAnsi="Verdana" w:cs="Verdana"/>
          <w:sz w:val="20"/>
          <w:szCs w:val="20"/>
        </w:rPr>
      </w:pPr>
      <w:r w:rsidRPr="006D0532">
        <w:rPr>
          <w:rFonts w:ascii="Verdana" w:eastAsia="Verdana" w:hAnsi="Verdana" w:cs="Verdana"/>
          <w:sz w:val="20"/>
          <w:szCs w:val="20"/>
        </w:rPr>
        <w:t xml:space="preserve">While </w:t>
      </w:r>
      <w:bookmarkStart w:id="6" w:name="_Hlk35774082"/>
      <w:r w:rsidRPr="006D0532">
        <w:rPr>
          <w:rFonts w:ascii="Verdana" w:eastAsia="Verdana" w:hAnsi="Verdana" w:cs="Verdana"/>
          <w:sz w:val="20"/>
          <w:szCs w:val="20"/>
        </w:rPr>
        <w:t>Sierra Leone is taking many positive steps towards the SDGs, there remains a long path towards their full realization.  The 2019 SDG Index and Dashboards Report ranked Sierra Leone at 155 out of 162 countries on SDG realization.</w:t>
      </w:r>
      <w:r w:rsidRPr="006D0532">
        <w:rPr>
          <w:rStyle w:val="FootnoteReference"/>
          <w:rFonts w:ascii="Verdana" w:eastAsia="Verdana" w:hAnsi="Verdana" w:cs="Verdana"/>
          <w:sz w:val="20"/>
          <w:szCs w:val="20"/>
        </w:rPr>
        <w:footnoteReference w:id="1"/>
      </w:r>
      <w:r w:rsidRPr="006D0532">
        <w:rPr>
          <w:rFonts w:ascii="Verdana" w:eastAsia="Verdana" w:hAnsi="Verdana" w:cs="Verdana"/>
          <w:sz w:val="20"/>
          <w:szCs w:val="20"/>
        </w:rPr>
        <w:t xml:space="preserve"> </w:t>
      </w:r>
      <w:r w:rsidR="006E35CC" w:rsidRPr="006D0532">
        <w:rPr>
          <w:rFonts w:ascii="Verdana" w:eastAsia="Verdana" w:hAnsi="Verdana" w:cs="Verdana"/>
          <w:sz w:val="20"/>
          <w:szCs w:val="20"/>
        </w:rPr>
        <w:t>The country</w:t>
      </w:r>
      <w:r w:rsidRPr="006D0532">
        <w:rPr>
          <w:rFonts w:ascii="Verdana" w:eastAsia="Verdana" w:hAnsi="Verdana" w:cs="Verdana"/>
          <w:sz w:val="20"/>
          <w:szCs w:val="20"/>
        </w:rPr>
        <w:t xml:space="preserve"> lack</w:t>
      </w:r>
      <w:r w:rsidR="006E35CC" w:rsidRPr="006D0532">
        <w:rPr>
          <w:rFonts w:ascii="Verdana" w:eastAsia="Verdana" w:hAnsi="Verdana" w:cs="Verdana"/>
          <w:sz w:val="20"/>
          <w:szCs w:val="20"/>
        </w:rPr>
        <w:t>s adequate</w:t>
      </w:r>
      <w:r w:rsidRPr="006D0532">
        <w:rPr>
          <w:rFonts w:ascii="Verdana" w:eastAsia="Verdana" w:hAnsi="Verdana" w:cs="Verdana"/>
          <w:sz w:val="20"/>
          <w:szCs w:val="20"/>
        </w:rPr>
        <w:t xml:space="preserve"> social services, economic opportunities, and infrastructure, including</w:t>
      </w:r>
      <w:r w:rsidR="006E35CC" w:rsidRPr="006D0532">
        <w:rPr>
          <w:rFonts w:ascii="Verdana" w:eastAsia="Verdana" w:hAnsi="Verdana" w:cs="Verdana"/>
          <w:sz w:val="20"/>
          <w:szCs w:val="20"/>
        </w:rPr>
        <w:t xml:space="preserve"> </w:t>
      </w:r>
      <w:r w:rsidRPr="006D0532">
        <w:rPr>
          <w:rFonts w:ascii="Verdana" w:eastAsia="Verdana" w:hAnsi="Verdana" w:cs="Verdana"/>
          <w:sz w:val="20"/>
          <w:szCs w:val="20"/>
        </w:rPr>
        <w:t xml:space="preserve">basic road access to most rural areas.  </w:t>
      </w:r>
      <w:bookmarkStart w:id="7" w:name="_Hlk35930749"/>
      <w:r w:rsidRPr="006D0532">
        <w:rPr>
          <w:rFonts w:ascii="Verdana" w:eastAsia="Verdana" w:hAnsi="Verdana" w:cs="Verdana"/>
          <w:sz w:val="20"/>
          <w:szCs w:val="20"/>
        </w:rPr>
        <w:t xml:space="preserve">GDP per capita </w:t>
      </w:r>
      <w:r w:rsidR="006E35CC" w:rsidRPr="006D0532">
        <w:rPr>
          <w:rFonts w:ascii="Verdana" w:eastAsia="Verdana" w:hAnsi="Verdana" w:cs="Verdana"/>
          <w:sz w:val="20"/>
          <w:szCs w:val="20"/>
        </w:rPr>
        <w:t>(</w:t>
      </w:r>
      <w:r w:rsidRPr="006D0532">
        <w:rPr>
          <w:rFonts w:ascii="Verdana" w:eastAsia="Verdana" w:hAnsi="Verdana" w:cs="Verdana"/>
          <w:sz w:val="20"/>
          <w:szCs w:val="20"/>
        </w:rPr>
        <w:t>2018</w:t>
      </w:r>
      <w:r w:rsidR="006E35CC" w:rsidRPr="006D0532">
        <w:rPr>
          <w:rFonts w:ascii="Verdana" w:eastAsia="Verdana" w:hAnsi="Verdana" w:cs="Verdana"/>
          <w:sz w:val="20"/>
          <w:szCs w:val="20"/>
        </w:rPr>
        <w:t xml:space="preserve">) </w:t>
      </w:r>
      <w:r w:rsidRPr="006D0532">
        <w:rPr>
          <w:rFonts w:ascii="Verdana" w:eastAsia="Verdana" w:hAnsi="Verdana" w:cs="Verdana"/>
          <w:sz w:val="20"/>
          <w:szCs w:val="20"/>
        </w:rPr>
        <w:t>wa</w:t>
      </w:r>
      <w:r w:rsidR="006E35CC" w:rsidRPr="006D0532">
        <w:rPr>
          <w:rFonts w:ascii="Verdana" w:eastAsia="Verdana" w:hAnsi="Verdana" w:cs="Verdana"/>
          <w:sz w:val="20"/>
          <w:szCs w:val="20"/>
        </w:rPr>
        <w:t>s</w:t>
      </w:r>
      <w:r w:rsidRPr="006D0532">
        <w:rPr>
          <w:rFonts w:ascii="Verdana" w:eastAsia="Verdana" w:hAnsi="Verdana" w:cs="Verdana"/>
          <w:sz w:val="20"/>
          <w:szCs w:val="20"/>
        </w:rPr>
        <w:t xml:space="preserve"> $474 and average life expectancy </w:t>
      </w:r>
      <w:r w:rsidR="00A6758B" w:rsidRPr="006D0532">
        <w:rPr>
          <w:rFonts w:ascii="Verdana" w:eastAsia="Verdana" w:hAnsi="Verdana" w:cs="Verdana"/>
          <w:sz w:val="20"/>
          <w:szCs w:val="20"/>
        </w:rPr>
        <w:t xml:space="preserve">is </w:t>
      </w:r>
      <w:r w:rsidRPr="006D0532">
        <w:rPr>
          <w:rFonts w:ascii="Verdana" w:eastAsia="Verdana" w:hAnsi="Verdana" w:cs="Verdana"/>
          <w:sz w:val="20"/>
          <w:szCs w:val="20"/>
        </w:rPr>
        <w:t>5</w:t>
      </w:r>
      <w:r w:rsidR="00A6758B" w:rsidRPr="006D0532">
        <w:rPr>
          <w:rFonts w:ascii="Verdana" w:eastAsia="Verdana" w:hAnsi="Verdana" w:cs="Verdana"/>
          <w:sz w:val="20"/>
          <w:szCs w:val="20"/>
        </w:rPr>
        <w:t>9</w:t>
      </w:r>
      <w:r w:rsidRPr="006D0532">
        <w:rPr>
          <w:rFonts w:ascii="Verdana" w:eastAsia="Verdana" w:hAnsi="Verdana" w:cs="Verdana"/>
          <w:sz w:val="20"/>
          <w:szCs w:val="20"/>
        </w:rPr>
        <w:t xml:space="preserve"> years</w:t>
      </w:r>
      <w:r w:rsidR="00A6758B" w:rsidRPr="006D0532">
        <w:rPr>
          <w:rFonts w:ascii="Verdana" w:eastAsia="Verdana" w:hAnsi="Verdana" w:cs="Verdana"/>
          <w:sz w:val="20"/>
          <w:szCs w:val="20"/>
        </w:rPr>
        <w:t>.</w:t>
      </w:r>
    </w:p>
    <w:bookmarkEnd w:id="7"/>
    <w:p w:rsidR="00A6758B" w:rsidRPr="006D0532" w:rsidRDefault="00A6758B" w:rsidP="006E35CC">
      <w:pPr>
        <w:spacing w:after="0" w:line="240" w:lineRule="auto"/>
        <w:ind w:leftChars="0" w:left="2" w:hanging="2"/>
        <w:contextualSpacing/>
        <w:jc w:val="both"/>
        <w:rPr>
          <w:rFonts w:ascii="Verdana" w:eastAsia="Verdana" w:hAnsi="Verdana" w:cs="Verdana"/>
          <w:sz w:val="20"/>
          <w:szCs w:val="20"/>
        </w:rPr>
      </w:pPr>
    </w:p>
    <w:p w:rsidR="00AE4237" w:rsidRPr="006D0532" w:rsidRDefault="00AE4237" w:rsidP="006E35CC">
      <w:pPr>
        <w:spacing w:after="0" w:line="240" w:lineRule="auto"/>
        <w:ind w:leftChars="0" w:left="0" w:firstLineChars="0" w:firstLine="0"/>
        <w:contextualSpacing/>
        <w:jc w:val="both"/>
        <w:rPr>
          <w:rFonts w:ascii="Verdana" w:eastAsia="Verdana" w:hAnsi="Verdana" w:cs="Verdana"/>
          <w:sz w:val="20"/>
          <w:szCs w:val="20"/>
        </w:rPr>
      </w:pPr>
      <w:r w:rsidRPr="006D0532">
        <w:rPr>
          <w:rFonts w:ascii="Verdana" w:eastAsia="Verdana" w:hAnsi="Verdana" w:cs="Verdana"/>
          <w:sz w:val="20"/>
          <w:szCs w:val="20"/>
        </w:rPr>
        <w:t xml:space="preserve">To accelerate the country’s development, a Medium-Term National Development Plan (MTNDP) was prepared in 2019 that set an ambitious vision for the country’s sustainable development path. </w:t>
      </w:r>
      <w:r w:rsidR="00E41D49" w:rsidRPr="006D0532">
        <w:rPr>
          <w:rFonts w:ascii="Verdana" w:eastAsia="Verdana" w:hAnsi="Verdana" w:cs="Verdana"/>
          <w:sz w:val="20"/>
          <w:szCs w:val="20"/>
        </w:rPr>
        <w:t>The Plan targets stable economic growth</w:t>
      </w:r>
      <w:r w:rsidRPr="006D0532">
        <w:rPr>
          <w:rFonts w:ascii="Verdana" w:eastAsia="Verdana" w:hAnsi="Verdana" w:cs="Verdana"/>
          <w:sz w:val="20"/>
          <w:szCs w:val="20"/>
        </w:rPr>
        <w:t>, alongside progress in poverty reduction, education, health</w:t>
      </w:r>
      <w:r w:rsidR="006E35CC" w:rsidRPr="006D0532">
        <w:rPr>
          <w:rFonts w:ascii="Verdana" w:eastAsia="Verdana" w:hAnsi="Verdana" w:cs="Verdana"/>
          <w:sz w:val="20"/>
          <w:szCs w:val="20"/>
        </w:rPr>
        <w:t>,</w:t>
      </w:r>
      <w:r w:rsidRPr="006D0532">
        <w:rPr>
          <w:rFonts w:ascii="Verdana" w:eastAsia="Verdana" w:hAnsi="Verdana" w:cs="Verdana"/>
          <w:sz w:val="20"/>
          <w:szCs w:val="20"/>
        </w:rPr>
        <w:t xml:space="preserve"> and peace and cohesiveness. </w:t>
      </w:r>
      <w:r w:rsidR="0058331C" w:rsidRPr="006D0532">
        <w:rPr>
          <w:rFonts w:ascii="Verdana" w:eastAsia="Verdana" w:hAnsi="Verdana" w:cs="Verdana"/>
          <w:sz w:val="20"/>
          <w:szCs w:val="20"/>
        </w:rPr>
        <w:t xml:space="preserve">Plan realization is an important step in Sierra Leone’s journey out of fragility towards its vision of becoming an inclusive, green, middle-income country by 2035, but a key bottleneck is lack of financial resources.  Also, </w:t>
      </w:r>
      <w:r w:rsidR="0058331C" w:rsidRPr="006D0532">
        <w:rPr>
          <w:rFonts w:ascii="Verdana" w:eastAsia="Verdana" w:hAnsi="Verdana" w:cs="Verdana"/>
          <w:color w:val="000000"/>
          <w:sz w:val="20"/>
          <w:szCs w:val="20"/>
        </w:rPr>
        <w:t>w</w:t>
      </w:r>
      <w:r w:rsidR="00E547C6" w:rsidRPr="006D0532">
        <w:rPr>
          <w:rFonts w:ascii="Verdana" w:eastAsia="Verdana" w:hAnsi="Verdana" w:cs="Verdana"/>
          <w:color w:val="000000"/>
          <w:sz w:val="20"/>
          <w:szCs w:val="20"/>
        </w:rPr>
        <w:t>hile the MTN</w:t>
      </w:r>
      <w:r w:rsidR="0058331C" w:rsidRPr="006D0532">
        <w:rPr>
          <w:rFonts w:ascii="Verdana" w:eastAsia="Verdana" w:hAnsi="Verdana" w:cs="Verdana"/>
          <w:color w:val="000000"/>
          <w:sz w:val="20"/>
          <w:szCs w:val="20"/>
        </w:rPr>
        <w:t>D</w:t>
      </w:r>
      <w:r w:rsidR="00E547C6" w:rsidRPr="006D0532">
        <w:rPr>
          <w:rFonts w:ascii="Verdana" w:eastAsia="Verdana" w:hAnsi="Verdana" w:cs="Verdana"/>
          <w:color w:val="000000"/>
          <w:sz w:val="20"/>
          <w:szCs w:val="20"/>
        </w:rPr>
        <w:t xml:space="preserve">P </w:t>
      </w:r>
      <w:r w:rsidR="0058331C" w:rsidRPr="006D0532">
        <w:rPr>
          <w:rFonts w:ascii="Verdana" w:eastAsia="Verdana" w:hAnsi="Verdana" w:cs="Verdana"/>
          <w:color w:val="000000"/>
          <w:sz w:val="20"/>
          <w:szCs w:val="20"/>
        </w:rPr>
        <w:t xml:space="preserve">prioritizes </w:t>
      </w:r>
      <w:r w:rsidR="00E547C6" w:rsidRPr="006D0532">
        <w:rPr>
          <w:rFonts w:ascii="Verdana" w:eastAsia="Verdana" w:hAnsi="Verdana" w:cs="Verdana"/>
          <w:color w:val="000000"/>
          <w:sz w:val="20"/>
          <w:szCs w:val="20"/>
        </w:rPr>
        <w:t xml:space="preserve">women and </w:t>
      </w:r>
      <w:r w:rsidR="0058331C" w:rsidRPr="006D0532">
        <w:rPr>
          <w:rFonts w:ascii="Verdana" w:eastAsia="Verdana" w:hAnsi="Verdana" w:cs="Verdana"/>
          <w:color w:val="000000"/>
          <w:sz w:val="20"/>
          <w:szCs w:val="20"/>
        </w:rPr>
        <w:t>c</w:t>
      </w:r>
      <w:r w:rsidR="00E547C6" w:rsidRPr="006D0532">
        <w:rPr>
          <w:rFonts w:ascii="Verdana" w:eastAsia="Verdana" w:hAnsi="Verdana" w:cs="Verdana"/>
          <w:color w:val="000000"/>
          <w:sz w:val="20"/>
          <w:szCs w:val="20"/>
        </w:rPr>
        <w:t>hildren, it lack</w:t>
      </w:r>
      <w:r w:rsidR="0058331C" w:rsidRPr="006D0532">
        <w:rPr>
          <w:rFonts w:ascii="Verdana" w:eastAsia="Verdana" w:hAnsi="Verdana" w:cs="Verdana"/>
          <w:color w:val="000000"/>
          <w:sz w:val="20"/>
          <w:szCs w:val="20"/>
        </w:rPr>
        <w:t>s</w:t>
      </w:r>
      <w:r w:rsidR="00E547C6" w:rsidRPr="006D0532">
        <w:rPr>
          <w:rFonts w:ascii="Verdana" w:eastAsia="Verdana" w:hAnsi="Verdana" w:cs="Verdana"/>
          <w:color w:val="000000"/>
          <w:sz w:val="20"/>
          <w:szCs w:val="20"/>
        </w:rPr>
        <w:t xml:space="preserve"> in laying out strategies </w:t>
      </w:r>
      <w:r w:rsidR="0058331C" w:rsidRPr="006D0532">
        <w:rPr>
          <w:rFonts w:ascii="Verdana" w:eastAsia="Verdana" w:hAnsi="Verdana" w:cs="Verdana"/>
          <w:color w:val="000000"/>
          <w:sz w:val="20"/>
          <w:szCs w:val="20"/>
        </w:rPr>
        <w:t xml:space="preserve">to </w:t>
      </w:r>
      <w:r w:rsidR="00E547C6" w:rsidRPr="006D0532">
        <w:rPr>
          <w:rFonts w:ascii="Verdana" w:eastAsia="Verdana" w:hAnsi="Verdana" w:cs="Verdana"/>
          <w:color w:val="000000"/>
          <w:sz w:val="20"/>
          <w:szCs w:val="20"/>
        </w:rPr>
        <w:t xml:space="preserve">promote women’s participation in </w:t>
      </w:r>
      <w:r w:rsidR="0058331C" w:rsidRPr="006D0532">
        <w:rPr>
          <w:rFonts w:ascii="Verdana" w:eastAsia="Verdana" w:hAnsi="Verdana" w:cs="Verdana"/>
          <w:color w:val="000000"/>
          <w:sz w:val="20"/>
          <w:szCs w:val="20"/>
        </w:rPr>
        <w:t xml:space="preserve">raising </w:t>
      </w:r>
      <w:r w:rsidR="00E547C6" w:rsidRPr="006D0532">
        <w:rPr>
          <w:rFonts w:ascii="Verdana" w:eastAsia="Verdana" w:hAnsi="Verdana" w:cs="Verdana"/>
          <w:color w:val="000000"/>
          <w:sz w:val="20"/>
          <w:szCs w:val="20"/>
        </w:rPr>
        <w:t>domestic revenue.</w:t>
      </w:r>
      <w:r w:rsidR="00E547C6" w:rsidRPr="006D0532">
        <w:rPr>
          <w:rFonts w:ascii="Verdana" w:eastAsia="Verdana" w:hAnsi="Verdana" w:cs="Verdana"/>
          <w:sz w:val="20"/>
          <w:szCs w:val="20"/>
        </w:rPr>
        <w:t xml:space="preserve"> </w:t>
      </w:r>
    </w:p>
    <w:p w:rsidR="00AE4237" w:rsidRPr="006D0532" w:rsidRDefault="00AE4237" w:rsidP="006E35CC">
      <w:pPr>
        <w:spacing w:after="0" w:line="240" w:lineRule="auto"/>
        <w:ind w:leftChars="0" w:left="0" w:firstLineChars="0" w:firstLine="0"/>
        <w:contextualSpacing/>
        <w:jc w:val="both"/>
        <w:rPr>
          <w:rFonts w:ascii="Verdana" w:eastAsia="Verdana" w:hAnsi="Verdana" w:cs="Verdana"/>
          <w:sz w:val="20"/>
          <w:szCs w:val="20"/>
        </w:rPr>
      </w:pPr>
    </w:p>
    <w:p w:rsidR="00AE4237" w:rsidRPr="006D0532" w:rsidRDefault="00AE4237" w:rsidP="006E35CC">
      <w:pPr>
        <w:spacing w:after="0" w:line="240" w:lineRule="auto"/>
        <w:ind w:leftChars="0" w:left="2" w:hanging="2"/>
        <w:contextualSpacing/>
        <w:jc w:val="both"/>
        <w:rPr>
          <w:rFonts w:ascii="Verdana" w:hAnsi="Verdana"/>
          <w:color w:val="000000"/>
          <w:sz w:val="20"/>
          <w:szCs w:val="20"/>
        </w:rPr>
      </w:pPr>
      <w:r w:rsidRPr="006D0532">
        <w:rPr>
          <w:rFonts w:ascii="Verdana" w:eastAsia="Verdana" w:hAnsi="Verdana" w:cs="Verdana"/>
          <w:sz w:val="20"/>
          <w:szCs w:val="20"/>
        </w:rPr>
        <w:t xml:space="preserve">The total estimated cost of the MTNDP is US$8.15 billion for </w:t>
      </w:r>
      <w:r w:rsidR="00AC5F2F" w:rsidRPr="006D0532">
        <w:rPr>
          <w:rFonts w:ascii="Verdana" w:eastAsia="Verdana" w:hAnsi="Verdana" w:cs="Verdana"/>
          <w:sz w:val="20"/>
          <w:szCs w:val="20"/>
        </w:rPr>
        <w:t>the</w:t>
      </w:r>
      <w:r w:rsidRPr="006D0532">
        <w:rPr>
          <w:rFonts w:ascii="Verdana" w:eastAsia="Verdana" w:hAnsi="Verdana" w:cs="Verdana"/>
          <w:sz w:val="20"/>
          <w:szCs w:val="20"/>
        </w:rPr>
        <w:t xml:space="preserve"> period 2019</w:t>
      </w:r>
      <w:r w:rsidR="00AC5F2F" w:rsidRPr="006D0532">
        <w:rPr>
          <w:rFonts w:ascii="Verdana" w:eastAsia="Verdana" w:hAnsi="Verdana" w:cs="Verdana"/>
          <w:sz w:val="20"/>
          <w:szCs w:val="20"/>
        </w:rPr>
        <w:t xml:space="preserve"> to </w:t>
      </w:r>
      <w:r w:rsidRPr="006D0532">
        <w:rPr>
          <w:rFonts w:ascii="Verdana" w:eastAsia="Verdana" w:hAnsi="Verdana" w:cs="Verdana"/>
          <w:sz w:val="20"/>
          <w:szCs w:val="20"/>
        </w:rPr>
        <w:t>2023. Using Ministry of Finance fiscal projections for this period, including discretionary and non-discretionary expenditures and direct development (domestic and foreign)</w:t>
      </w:r>
      <w:r w:rsidR="00AC5F2F" w:rsidRPr="006D0532">
        <w:rPr>
          <w:rFonts w:ascii="Verdana" w:eastAsia="Verdana" w:hAnsi="Verdana" w:cs="Verdana"/>
          <w:sz w:val="20"/>
          <w:szCs w:val="20"/>
        </w:rPr>
        <w:t xml:space="preserve">, totalling </w:t>
      </w:r>
      <w:r w:rsidRPr="006D0532">
        <w:rPr>
          <w:rFonts w:ascii="Verdana" w:eastAsia="Verdana" w:hAnsi="Verdana" w:cs="Verdana"/>
          <w:sz w:val="20"/>
          <w:szCs w:val="20"/>
        </w:rPr>
        <w:t xml:space="preserve">US$6.60 billion, there remains a financing gap of US$1.55 billion. </w:t>
      </w:r>
      <w:r w:rsidRPr="006D0532">
        <w:rPr>
          <w:rFonts w:ascii="Verdana" w:hAnsi="Verdana"/>
          <w:sz w:val="20"/>
          <w:szCs w:val="20"/>
        </w:rPr>
        <w:t>Bridging this gap require</w:t>
      </w:r>
      <w:r w:rsidR="00AC5F2F" w:rsidRPr="006D0532">
        <w:rPr>
          <w:rFonts w:ascii="Verdana" w:hAnsi="Verdana"/>
          <w:sz w:val="20"/>
          <w:szCs w:val="20"/>
        </w:rPr>
        <w:t>s</w:t>
      </w:r>
      <w:r w:rsidRPr="006D0532">
        <w:rPr>
          <w:rFonts w:ascii="Verdana" w:hAnsi="Verdana"/>
          <w:sz w:val="20"/>
          <w:szCs w:val="20"/>
        </w:rPr>
        <w:t xml:space="preserve"> a wide range of resources that go beyond public financ</w:t>
      </w:r>
      <w:r w:rsidR="00F8774A" w:rsidRPr="006D0532">
        <w:rPr>
          <w:rFonts w:ascii="Verdana" w:hAnsi="Verdana"/>
          <w:sz w:val="20"/>
          <w:szCs w:val="20"/>
        </w:rPr>
        <w:t>e, as well as</w:t>
      </w:r>
      <w:r w:rsidR="00AC5F2F" w:rsidRPr="006D0532">
        <w:rPr>
          <w:rFonts w:ascii="Verdana" w:hAnsi="Verdana"/>
          <w:sz w:val="20"/>
          <w:szCs w:val="20"/>
        </w:rPr>
        <w:t xml:space="preserve"> </w:t>
      </w:r>
      <w:r w:rsidR="00E547C6" w:rsidRPr="006D0532">
        <w:rPr>
          <w:rFonts w:ascii="Verdana" w:hAnsi="Verdana"/>
          <w:color w:val="000000"/>
          <w:sz w:val="20"/>
          <w:szCs w:val="20"/>
        </w:rPr>
        <w:t xml:space="preserve">policy reforms </w:t>
      </w:r>
      <w:r w:rsidR="00AC5F2F" w:rsidRPr="006D0532">
        <w:rPr>
          <w:rFonts w:ascii="Verdana" w:hAnsi="Verdana"/>
          <w:color w:val="000000"/>
          <w:sz w:val="20"/>
          <w:szCs w:val="20"/>
        </w:rPr>
        <w:t xml:space="preserve">for </w:t>
      </w:r>
      <w:r w:rsidR="00E547C6" w:rsidRPr="006D0532">
        <w:rPr>
          <w:rFonts w:ascii="Verdana" w:hAnsi="Verdana"/>
          <w:color w:val="000000"/>
          <w:sz w:val="20"/>
          <w:szCs w:val="20"/>
        </w:rPr>
        <w:t>equal participation of women, especially from rural communities.</w:t>
      </w:r>
      <w:r w:rsidR="007637C4" w:rsidRPr="006D0532">
        <w:rPr>
          <w:rFonts w:ascii="Verdana" w:hAnsi="Verdana"/>
          <w:color w:val="000000"/>
          <w:sz w:val="20"/>
          <w:szCs w:val="20"/>
        </w:rPr>
        <w:t xml:space="preserve">  </w:t>
      </w:r>
    </w:p>
    <w:p w:rsidR="00AC5F2F" w:rsidRPr="006D0532" w:rsidRDefault="00AC5F2F" w:rsidP="006E35CC">
      <w:pPr>
        <w:spacing w:after="0" w:line="240" w:lineRule="auto"/>
        <w:ind w:leftChars="0" w:left="2" w:hanging="2"/>
        <w:contextualSpacing/>
        <w:jc w:val="both"/>
        <w:rPr>
          <w:rFonts w:ascii="Verdana" w:hAnsi="Verdana"/>
          <w:color w:val="000000"/>
          <w:sz w:val="20"/>
          <w:szCs w:val="20"/>
        </w:rPr>
      </w:pPr>
    </w:p>
    <w:p w:rsidR="00AC5F2F" w:rsidRPr="006D0532" w:rsidRDefault="006414D9" w:rsidP="006E35CC">
      <w:pPr>
        <w:spacing w:after="0" w:line="240" w:lineRule="auto"/>
        <w:ind w:leftChars="0" w:left="0" w:firstLineChars="0" w:firstLine="0"/>
        <w:contextualSpacing/>
        <w:jc w:val="both"/>
        <w:rPr>
          <w:rFonts w:ascii="Verdana" w:hAnsi="Verdana" w:cs="Calibri Light"/>
          <w:sz w:val="20"/>
          <w:szCs w:val="20"/>
        </w:rPr>
      </w:pPr>
      <w:r w:rsidRPr="006D0532">
        <w:rPr>
          <w:rFonts w:ascii="Verdana" w:hAnsi="Verdana"/>
          <w:sz w:val="20"/>
          <w:szCs w:val="20"/>
        </w:rPr>
        <w:t xml:space="preserve">The context is one in which public finance and development assistance dominate. </w:t>
      </w:r>
      <w:r w:rsidR="00AE4237" w:rsidRPr="006D0532">
        <w:rPr>
          <w:rFonts w:ascii="Verdana" w:hAnsi="Verdana"/>
          <w:sz w:val="20"/>
          <w:szCs w:val="20"/>
        </w:rPr>
        <w:t>While there is a need to catalyse substantial investment from the private sector to close the SDG financing gap, the current financial climate in Sierra Leone is not conducive to private sector investment</w:t>
      </w:r>
      <w:r w:rsidR="00AE4237" w:rsidRPr="006D0532">
        <w:rPr>
          <w:rFonts w:ascii="Verdana" w:hAnsi="Verdana"/>
          <w:color w:val="FF0000"/>
          <w:sz w:val="20"/>
          <w:szCs w:val="20"/>
        </w:rPr>
        <w:t xml:space="preserve">.  </w:t>
      </w:r>
      <w:r w:rsidR="00AE4237" w:rsidRPr="006D0532">
        <w:rPr>
          <w:rFonts w:ascii="Verdana" w:hAnsi="Verdana"/>
          <w:sz w:val="20"/>
          <w:szCs w:val="20"/>
          <w:lang w:eastAsia="ja-JP" w:bidi="bn-IN"/>
        </w:rPr>
        <w:t xml:space="preserve">Investment growth is limited due to the relatively high cost of capital, uncertainties in the capital market, </w:t>
      </w:r>
      <w:r w:rsidR="00F8774A" w:rsidRPr="006D0532">
        <w:rPr>
          <w:rFonts w:ascii="Verdana" w:hAnsi="Verdana"/>
          <w:sz w:val="20"/>
          <w:szCs w:val="20"/>
          <w:lang w:eastAsia="ja-JP" w:bidi="bn-IN"/>
        </w:rPr>
        <w:t xml:space="preserve">and </w:t>
      </w:r>
      <w:r w:rsidR="00AE4237" w:rsidRPr="006D0532">
        <w:rPr>
          <w:rFonts w:ascii="Verdana" w:hAnsi="Verdana"/>
          <w:sz w:val="20"/>
          <w:szCs w:val="20"/>
          <w:lang w:eastAsia="ja-JP" w:bidi="bn-IN"/>
        </w:rPr>
        <w:t xml:space="preserve">high banking transaction costs due to poor infrastructure and limited digitization. </w:t>
      </w:r>
      <w:r w:rsidR="00AE4237" w:rsidRPr="006D0532">
        <w:rPr>
          <w:rFonts w:ascii="Verdana" w:hAnsi="Verdana" w:cs="Calibri Light"/>
          <w:sz w:val="20"/>
          <w:szCs w:val="20"/>
        </w:rPr>
        <w:t>These conditions limit the attractiveness of saving and therefore the level of domestic savings mobilized to stimulate economic growth</w:t>
      </w:r>
      <w:r w:rsidR="005D17FF" w:rsidRPr="006D0532">
        <w:rPr>
          <w:rStyle w:val="FootnoteReference"/>
          <w:rFonts w:ascii="Verdana" w:hAnsi="Verdana" w:cs="Calibri Light"/>
          <w:sz w:val="20"/>
          <w:szCs w:val="20"/>
        </w:rPr>
        <w:footnoteReference w:id="2"/>
      </w:r>
      <w:r w:rsidR="00AE4237" w:rsidRPr="006D0532">
        <w:rPr>
          <w:rFonts w:ascii="Verdana" w:hAnsi="Verdana" w:cs="Calibri Light"/>
          <w:sz w:val="20"/>
          <w:szCs w:val="20"/>
        </w:rPr>
        <w:t xml:space="preserve">. </w:t>
      </w:r>
    </w:p>
    <w:p w:rsidR="00AC5F2F" w:rsidRPr="006D0532" w:rsidRDefault="00AC5F2F" w:rsidP="006E35CC">
      <w:pPr>
        <w:spacing w:after="0" w:line="240" w:lineRule="auto"/>
        <w:ind w:leftChars="0" w:left="2" w:hanging="2"/>
        <w:contextualSpacing/>
        <w:rPr>
          <w:rFonts w:ascii="Verdana" w:hAnsi="Verdana" w:cs="Calibri Light"/>
          <w:sz w:val="20"/>
          <w:szCs w:val="20"/>
        </w:rPr>
      </w:pPr>
    </w:p>
    <w:p w:rsidR="00A114A9" w:rsidRPr="006D0532" w:rsidRDefault="00AE4237" w:rsidP="00830236">
      <w:pPr>
        <w:spacing w:after="0" w:line="240" w:lineRule="auto"/>
        <w:ind w:leftChars="0" w:left="0" w:firstLineChars="0" w:firstLine="0"/>
        <w:contextualSpacing/>
        <w:jc w:val="both"/>
        <w:rPr>
          <w:rFonts w:ascii="Verdana" w:eastAsia="Verdana" w:hAnsi="Verdana" w:cs="Verdana"/>
          <w:sz w:val="20"/>
          <w:szCs w:val="20"/>
        </w:rPr>
      </w:pPr>
      <w:r w:rsidRPr="006D0532">
        <w:rPr>
          <w:rFonts w:ascii="Verdana" w:eastAsia="Verdana" w:hAnsi="Verdana" w:cs="Verdana"/>
          <w:sz w:val="20"/>
          <w:szCs w:val="20"/>
        </w:rPr>
        <w:t xml:space="preserve">Existing limitations on public finance come in </w:t>
      </w:r>
      <w:r w:rsidR="00A114A9" w:rsidRPr="006D0532">
        <w:rPr>
          <w:rFonts w:ascii="Verdana" w:eastAsia="Verdana" w:hAnsi="Verdana" w:cs="Verdana"/>
          <w:sz w:val="20"/>
          <w:szCs w:val="20"/>
        </w:rPr>
        <w:t>several</w:t>
      </w:r>
      <w:r w:rsidRPr="006D0532">
        <w:rPr>
          <w:rFonts w:ascii="Verdana" w:eastAsia="Verdana" w:hAnsi="Verdana" w:cs="Verdana"/>
          <w:sz w:val="20"/>
          <w:szCs w:val="20"/>
        </w:rPr>
        <w:t xml:space="preserve"> forms, the first being low volumes of revenue collection</w:t>
      </w:r>
      <w:r w:rsidR="00830236" w:rsidRPr="006D0532">
        <w:rPr>
          <w:rFonts w:ascii="Verdana" w:eastAsia="Verdana" w:hAnsi="Verdana" w:cs="Verdana"/>
          <w:sz w:val="20"/>
          <w:szCs w:val="20"/>
        </w:rPr>
        <w:t xml:space="preserve"> -</w:t>
      </w:r>
      <w:r w:rsidRPr="006D0532">
        <w:rPr>
          <w:rFonts w:ascii="Verdana" w:eastAsia="Verdana" w:hAnsi="Verdana" w:cs="Verdana"/>
          <w:sz w:val="20"/>
          <w:szCs w:val="20"/>
        </w:rPr>
        <w:t xml:space="preserve"> tax revenue as a percentage of gross domestic produc</w:t>
      </w:r>
      <w:r w:rsidR="00924F65" w:rsidRPr="006D0532">
        <w:rPr>
          <w:rFonts w:ascii="Verdana" w:eastAsia="Verdana" w:hAnsi="Verdana" w:cs="Verdana"/>
          <w:sz w:val="20"/>
          <w:szCs w:val="20"/>
        </w:rPr>
        <w:t>t (GDP)</w:t>
      </w:r>
      <w:r w:rsidRPr="006D0532">
        <w:rPr>
          <w:rFonts w:ascii="Verdana" w:eastAsia="Verdana" w:hAnsi="Verdana" w:cs="Verdana"/>
          <w:sz w:val="20"/>
          <w:szCs w:val="20"/>
        </w:rPr>
        <w:t xml:space="preserve"> in 2017 stood at </w:t>
      </w:r>
      <w:r w:rsidRPr="006D0532">
        <w:rPr>
          <w:rFonts w:ascii="Verdana" w:hAnsi="Verdana"/>
          <w:sz w:val="20"/>
          <w:szCs w:val="20"/>
        </w:rPr>
        <w:t>11.1%</w:t>
      </w:r>
      <w:r w:rsidR="00830236" w:rsidRPr="006D0532">
        <w:rPr>
          <w:rStyle w:val="FootnoteReference"/>
          <w:rFonts w:ascii="Verdana" w:hAnsi="Verdana"/>
          <w:sz w:val="20"/>
          <w:szCs w:val="20"/>
        </w:rPr>
        <w:footnoteReference w:id="3"/>
      </w:r>
      <w:r w:rsidRPr="006D0532">
        <w:rPr>
          <w:rFonts w:ascii="Verdana" w:hAnsi="Verdana"/>
          <w:sz w:val="20"/>
          <w:szCs w:val="20"/>
        </w:rPr>
        <w:t xml:space="preserve"> compared to the average of 18.8% across Sub</w:t>
      </w:r>
      <w:r w:rsidRPr="006D0532">
        <w:rPr>
          <w:rFonts w:ascii="Verdana" w:hAnsi="Verdana" w:cs="Cambria Math"/>
          <w:sz w:val="20"/>
          <w:szCs w:val="20"/>
        </w:rPr>
        <w:noBreakHyphen/>
      </w:r>
      <w:r w:rsidRPr="006D0532">
        <w:rPr>
          <w:rFonts w:ascii="Verdana" w:hAnsi="Verdana"/>
          <w:sz w:val="20"/>
          <w:szCs w:val="20"/>
        </w:rPr>
        <w:t xml:space="preserve">Saharan Africa, partly due to the untaxed informal economy that </w:t>
      </w:r>
      <w:r w:rsidR="00924F65" w:rsidRPr="006D0532">
        <w:rPr>
          <w:rFonts w:ascii="Verdana" w:hAnsi="Verdana"/>
          <w:sz w:val="20"/>
          <w:szCs w:val="20"/>
        </w:rPr>
        <w:t>is</w:t>
      </w:r>
      <w:r w:rsidRPr="006D0532">
        <w:rPr>
          <w:rFonts w:ascii="Verdana" w:hAnsi="Verdana"/>
          <w:sz w:val="20"/>
          <w:szCs w:val="20"/>
        </w:rPr>
        <w:t xml:space="preserve"> 53% of GDP</w:t>
      </w:r>
      <w:r w:rsidR="006A3015" w:rsidRPr="006D0532">
        <w:rPr>
          <w:rFonts w:ascii="Verdana" w:hAnsi="Verdana" w:cs="Calibri Light"/>
          <w:sz w:val="20"/>
          <w:szCs w:val="20"/>
        </w:rPr>
        <w:t>.</w:t>
      </w:r>
      <w:r w:rsidR="006A3015" w:rsidRPr="006D0532">
        <w:rPr>
          <w:rStyle w:val="FootnoteReference"/>
          <w:rFonts w:ascii="Verdana" w:hAnsi="Verdana" w:cs="Calibri Light"/>
          <w:sz w:val="20"/>
          <w:szCs w:val="20"/>
        </w:rPr>
        <w:footnoteReference w:id="4"/>
      </w:r>
      <w:r w:rsidR="00A114A9" w:rsidRPr="006D0532">
        <w:rPr>
          <w:rFonts w:ascii="Verdana" w:hAnsi="Verdana" w:cs="Calibri Light"/>
          <w:sz w:val="20"/>
          <w:szCs w:val="20"/>
        </w:rPr>
        <w:t xml:space="preserve">  </w:t>
      </w:r>
      <w:r w:rsidRPr="006D0532">
        <w:rPr>
          <w:rFonts w:ascii="Verdana" w:hAnsi="Verdana"/>
          <w:sz w:val="20"/>
          <w:szCs w:val="20"/>
        </w:rPr>
        <w:t xml:space="preserve"> </w:t>
      </w:r>
      <w:r w:rsidR="00A114A9" w:rsidRPr="006D0532">
        <w:rPr>
          <w:rFonts w:ascii="Verdana" w:hAnsi="Verdana" w:cs="Calibri Light"/>
          <w:color w:val="000000"/>
          <w:sz w:val="20"/>
          <w:szCs w:val="20"/>
        </w:rPr>
        <w:t>Women face obstacles for equal participation in the formal sector, as 64% of women in Sierra Leone cannot read and write</w:t>
      </w:r>
      <w:r w:rsidR="00010584">
        <w:rPr>
          <w:rFonts w:ascii="Verdana" w:hAnsi="Verdana" w:cs="Calibri Light"/>
          <w:color w:val="000000"/>
          <w:sz w:val="20"/>
          <w:szCs w:val="20"/>
        </w:rPr>
        <w:t>.</w:t>
      </w:r>
      <w:r w:rsidR="00BB3EA2" w:rsidRPr="006D0532">
        <w:rPr>
          <w:rStyle w:val="FootnoteReference"/>
          <w:rFonts w:ascii="Verdana" w:hAnsi="Verdana" w:cs="Calibri Light"/>
          <w:color w:val="000000"/>
          <w:sz w:val="20"/>
          <w:szCs w:val="20"/>
        </w:rPr>
        <w:footnoteReference w:id="5"/>
      </w:r>
      <w:r w:rsidR="00A114A9" w:rsidRPr="006D0532">
        <w:rPr>
          <w:rFonts w:ascii="Verdana" w:hAnsi="Verdana" w:cs="Calibri Light"/>
          <w:color w:val="000000"/>
          <w:sz w:val="20"/>
          <w:szCs w:val="20"/>
        </w:rPr>
        <w:t xml:space="preserve"> Studies </w:t>
      </w:r>
      <w:r w:rsidR="00F355B9" w:rsidRPr="006D0532">
        <w:rPr>
          <w:rFonts w:ascii="Verdana" w:hAnsi="Verdana" w:cs="Calibri Light"/>
          <w:color w:val="000000"/>
          <w:sz w:val="20"/>
          <w:szCs w:val="20"/>
        </w:rPr>
        <w:t xml:space="preserve">on taxation in developing countries </w:t>
      </w:r>
      <w:r w:rsidR="00A114A9" w:rsidRPr="006D0532">
        <w:rPr>
          <w:rFonts w:ascii="Verdana" w:hAnsi="Verdana" w:cs="Calibri Light"/>
          <w:color w:val="000000"/>
          <w:sz w:val="20"/>
          <w:szCs w:val="20"/>
        </w:rPr>
        <w:t xml:space="preserve">have </w:t>
      </w:r>
      <w:r w:rsidR="00F355B9" w:rsidRPr="006D0532">
        <w:rPr>
          <w:rFonts w:ascii="Verdana" w:hAnsi="Verdana" w:cs="Calibri Light"/>
          <w:color w:val="000000"/>
          <w:sz w:val="20"/>
          <w:szCs w:val="20"/>
        </w:rPr>
        <w:t xml:space="preserve">shown </w:t>
      </w:r>
      <w:r w:rsidR="00A114A9" w:rsidRPr="006D0532">
        <w:rPr>
          <w:rFonts w:ascii="Verdana" w:hAnsi="Verdana" w:cs="Calibri Light"/>
          <w:color w:val="000000"/>
          <w:sz w:val="20"/>
          <w:szCs w:val="20"/>
        </w:rPr>
        <w:t xml:space="preserve">that collaterals required for financial transactions are </w:t>
      </w:r>
      <w:r w:rsidR="00F355B9" w:rsidRPr="006D0532">
        <w:rPr>
          <w:rFonts w:ascii="Verdana" w:hAnsi="Verdana" w:cs="Calibri Light"/>
          <w:color w:val="000000"/>
          <w:sz w:val="20"/>
          <w:szCs w:val="20"/>
        </w:rPr>
        <w:t xml:space="preserve">predominantly </w:t>
      </w:r>
      <w:r w:rsidR="00A114A9" w:rsidRPr="006D0532">
        <w:rPr>
          <w:rFonts w:ascii="Verdana" w:hAnsi="Verdana" w:cs="Calibri Light"/>
          <w:color w:val="000000"/>
          <w:sz w:val="20"/>
          <w:szCs w:val="20"/>
        </w:rPr>
        <w:t>owned and controlled by men</w:t>
      </w:r>
      <w:r w:rsidR="00BB3EA2" w:rsidRPr="006D0532">
        <w:rPr>
          <w:rStyle w:val="FootnoteReference"/>
          <w:rFonts w:ascii="Verdana" w:hAnsi="Verdana" w:cs="Calibri Light"/>
          <w:color w:val="000000"/>
          <w:sz w:val="20"/>
          <w:szCs w:val="20"/>
        </w:rPr>
        <w:footnoteReference w:id="6"/>
      </w:r>
      <w:r w:rsidR="00A114A9" w:rsidRPr="006D0532">
        <w:rPr>
          <w:rFonts w:ascii="Verdana" w:hAnsi="Verdana" w:cs="Calibri Light"/>
          <w:color w:val="000000"/>
          <w:sz w:val="20"/>
          <w:szCs w:val="20"/>
        </w:rPr>
        <w:t>.</w:t>
      </w:r>
    </w:p>
    <w:p w:rsidR="00AE4237" w:rsidRPr="006D0532" w:rsidRDefault="00A114A9" w:rsidP="00830236">
      <w:pPr>
        <w:suppressAutoHyphens w:val="0"/>
        <w:spacing w:after="0" w:line="240" w:lineRule="auto"/>
        <w:ind w:leftChars="0" w:left="0" w:firstLineChars="0" w:firstLine="0"/>
        <w:contextualSpacing/>
        <w:jc w:val="both"/>
        <w:textDirection w:val="lrTb"/>
        <w:textAlignment w:val="auto"/>
        <w:outlineLvl w:val="9"/>
        <w:rPr>
          <w:rFonts w:ascii="Verdana" w:hAnsi="Verdana"/>
          <w:color w:val="000000"/>
          <w:sz w:val="20"/>
          <w:szCs w:val="20"/>
        </w:rPr>
      </w:pPr>
      <w:r w:rsidRPr="006D0532">
        <w:rPr>
          <w:rFonts w:ascii="Verdana" w:hAnsi="Verdana"/>
          <w:color w:val="000000"/>
          <w:sz w:val="20"/>
          <w:szCs w:val="20"/>
        </w:rPr>
        <w:lastRenderedPageBreak/>
        <w:t>T</w:t>
      </w:r>
      <w:r w:rsidR="00924F65" w:rsidRPr="006D0532">
        <w:rPr>
          <w:rFonts w:ascii="Verdana" w:hAnsi="Verdana"/>
          <w:color w:val="000000"/>
          <w:sz w:val="20"/>
          <w:szCs w:val="20"/>
        </w:rPr>
        <w:t>ax r</w:t>
      </w:r>
      <w:r w:rsidR="00FC38BA" w:rsidRPr="006D0532">
        <w:rPr>
          <w:rFonts w:ascii="Verdana" w:hAnsi="Verdana"/>
          <w:color w:val="000000"/>
          <w:sz w:val="20"/>
          <w:szCs w:val="20"/>
        </w:rPr>
        <w:t xml:space="preserve">evenues are largely contributed by men, who are more in the </w:t>
      </w:r>
      <w:r w:rsidR="00562B8E" w:rsidRPr="006D0532">
        <w:rPr>
          <w:rFonts w:ascii="Verdana" w:hAnsi="Verdana"/>
          <w:color w:val="000000"/>
          <w:sz w:val="20"/>
          <w:szCs w:val="20"/>
        </w:rPr>
        <w:t xml:space="preserve">formal </w:t>
      </w:r>
      <w:r w:rsidR="00FC38BA" w:rsidRPr="006D0532">
        <w:rPr>
          <w:rFonts w:ascii="Verdana" w:hAnsi="Verdana"/>
          <w:color w:val="000000"/>
          <w:sz w:val="20"/>
          <w:szCs w:val="20"/>
        </w:rPr>
        <w:t>labour force than women.</w:t>
      </w:r>
      <w:r w:rsidR="00924F65" w:rsidRPr="006D0532">
        <w:rPr>
          <w:rFonts w:ascii="Verdana" w:hAnsi="Verdana"/>
          <w:color w:val="000000"/>
          <w:sz w:val="20"/>
          <w:szCs w:val="20"/>
        </w:rPr>
        <w:t xml:space="preserve">  </w:t>
      </w:r>
      <w:r w:rsidR="00FC38BA" w:rsidRPr="006D0532">
        <w:rPr>
          <w:rFonts w:ascii="Verdana" w:hAnsi="Verdana"/>
          <w:color w:val="000000"/>
          <w:sz w:val="20"/>
          <w:szCs w:val="20"/>
        </w:rPr>
        <w:t xml:space="preserve">Statistics Sierra Leone indicates </w:t>
      </w:r>
      <w:r w:rsidR="00924F65" w:rsidRPr="006D0532">
        <w:rPr>
          <w:rFonts w:ascii="Verdana" w:hAnsi="Verdana"/>
          <w:color w:val="000000"/>
          <w:sz w:val="20"/>
          <w:szCs w:val="20"/>
        </w:rPr>
        <w:t xml:space="preserve">only </w:t>
      </w:r>
      <w:r w:rsidR="00FC38BA" w:rsidRPr="006D0532">
        <w:rPr>
          <w:rFonts w:ascii="Verdana" w:hAnsi="Verdana"/>
          <w:color w:val="000000"/>
          <w:sz w:val="20"/>
          <w:szCs w:val="20"/>
        </w:rPr>
        <w:t xml:space="preserve">0.17% of women are </w:t>
      </w:r>
      <w:r w:rsidR="00562B8E" w:rsidRPr="006D0532">
        <w:rPr>
          <w:rFonts w:ascii="Verdana" w:hAnsi="Verdana"/>
          <w:color w:val="000000"/>
          <w:sz w:val="20"/>
          <w:szCs w:val="20"/>
        </w:rPr>
        <w:t>employed in what is considered the formal sector, that is, businesses</w:t>
      </w:r>
      <w:r w:rsidR="000E3772" w:rsidRPr="006D0532">
        <w:rPr>
          <w:rFonts w:ascii="Verdana" w:hAnsi="Verdana"/>
          <w:color w:val="000000"/>
          <w:sz w:val="20"/>
          <w:szCs w:val="20"/>
        </w:rPr>
        <w:t xml:space="preserve"> that</w:t>
      </w:r>
      <w:r w:rsidR="00562B8E" w:rsidRPr="006D0532">
        <w:rPr>
          <w:rFonts w:ascii="Verdana" w:hAnsi="Verdana"/>
          <w:color w:val="000000"/>
          <w:sz w:val="20"/>
          <w:szCs w:val="20"/>
        </w:rPr>
        <w:t xml:space="preserve"> withhold income tax from employee salaries. In fact, only slightly more, 4.5% of women, participate in any type of paid employment</w:t>
      </w:r>
      <w:r w:rsidR="00BB3EA2" w:rsidRPr="006D0532">
        <w:rPr>
          <w:rStyle w:val="FootnoteReference"/>
          <w:rFonts w:ascii="Verdana" w:hAnsi="Verdana"/>
          <w:color w:val="000000"/>
          <w:sz w:val="20"/>
          <w:szCs w:val="20"/>
        </w:rPr>
        <w:footnoteReference w:id="7"/>
      </w:r>
      <w:r w:rsidR="00FC38BA" w:rsidRPr="006D0532">
        <w:rPr>
          <w:rFonts w:ascii="Verdana" w:hAnsi="Verdana"/>
          <w:color w:val="000000"/>
          <w:sz w:val="20"/>
          <w:szCs w:val="20"/>
        </w:rPr>
        <w:t xml:space="preserve"> </w:t>
      </w:r>
      <w:r w:rsidR="00562B8E" w:rsidRPr="006D0532">
        <w:rPr>
          <w:rFonts w:ascii="Verdana" w:hAnsi="Verdana"/>
          <w:color w:val="000000"/>
          <w:sz w:val="20"/>
          <w:szCs w:val="20"/>
        </w:rPr>
        <w:t xml:space="preserve"> </w:t>
      </w:r>
      <w:r w:rsidR="00924F65" w:rsidRPr="006D0532">
        <w:rPr>
          <w:rFonts w:ascii="Verdana" w:hAnsi="Verdana"/>
          <w:color w:val="000000"/>
          <w:sz w:val="20"/>
          <w:szCs w:val="20"/>
        </w:rPr>
        <w:t>G</w:t>
      </w:r>
      <w:r w:rsidR="00FC38BA" w:rsidRPr="006D0532">
        <w:rPr>
          <w:rFonts w:ascii="Verdana" w:hAnsi="Verdana"/>
          <w:color w:val="000000"/>
          <w:sz w:val="20"/>
          <w:szCs w:val="20"/>
        </w:rPr>
        <w:t xml:space="preserve">ender targeted strategies that could promote equal participation of men and women in </w:t>
      </w:r>
      <w:r w:rsidR="00924F65" w:rsidRPr="006D0532">
        <w:rPr>
          <w:rFonts w:ascii="Verdana" w:hAnsi="Verdana"/>
          <w:color w:val="000000"/>
          <w:sz w:val="20"/>
          <w:szCs w:val="20"/>
        </w:rPr>
        <w:t xml:space="preserve">the economy would boost </w:t>
      </w:r>
      <w:r w:rsidR="00FC38BA" w:rsidRPr="006D0532">
        <w:rPr>
          <w:rFonts w:ascii="Verdana" w:hAnsi="Verdana"/>
          <w:color w:val="000000"/>
          <w:sz w:val="20"/>
          <w:szCs w:val="20"/>
        </w:rPr>
        <w:t>domestic revenue collection.</w:t>
      </w:r>
    </w:p>
    <w:p w:rsidR="00AE4237" w:rsidRPr="006D0532" w:rsidRDefault="00AE4237" w:rsidP="00830236">
      <w:pPr>
        <w:suppressAutoHyphens w:val="0"/>
        <w:spacing w:after="0" w:line="240" w:lineRule="auto"/>
        <w:ind w:leftChars="0" w:left="0" w:firstLineChars="0" w:firstLine="0"/>
        <w:contextualSpacing/>
        <w:jc w:val="both"/>
        <w:textDirection w:val="lrTb"/>
        <w:textAlignment w:val="auto"/>
        <w:outlineLvl w:val="9"/>
        <w:rPr>
          <w:rFonts w:ascii="Verdana" w:hAnsi="Verdana"/>
          <w:sz w:val="20"/>
          <w:szCs w:val="20"/>
        </w:rPr>
      </w:pPr>
    </w:p>
    <w:p w:rsidR="00AE4237" w:rsidRPr="006D0532" w:rsidRDefault="00924F65" w:rsidP="00830236">
      <w:pPr>
        <w:spacing w:after="0" w:line="240" w:lineRule="auto"/>
        <w:ind w:leftChars="0" w:left="0" w:firstLineChars="0" w:firstLine="0"/>
        <w:contextualSpacing/>
        <w:jc w:val="both"/>
        <w:rPr>
          <w:rFonts w:ascii="Verdana" w:eastAsia="Verdana" w:hAnsi="Verdana" w:cs="Verdana"/>
          <w:sz w:val="20"/>
          <w:szCs w:val="20"/>
        </w:rPr>
      </w:pPr>
      <w:r w:rsidRPr="006D0532">
        <w:rPr>
          <w:rFonts w:ascii="Verdana" w:eastAsia="Verdana" w:hAnsi="Verdana" w:cs="Verdana"/>
          <w:sz w:val="20"/>
          <w:szCs w:val="20"/>
        </w:rPr>
        <w:t>Another</w:t>
      </w:r>
      <w:r w:rsidR="00AE4237" w:rsidRPr="006D0532">
        <w:rPr>
          <w:rFonts w:ascii="Verdana" w:eastAsia="Verdana" w:hAnsi="Verdana" w:cs="Verdana"/>
          <w:sz w:val="20"/>
          <w:szCs w:val="20"/>
        </w:rPr>
        <w:t xml:space="preserve"> limitation stems from growth in government borrowing in recent years, stemming largely from the impact of the 2014-2016 Ebola health crisis and a drop in the price of key export commodities. </w:t>
      </w:r>
      <w:r w:rsidR="00FB7256" w:rsidRPr="006D0532">
        <w:rPr>
          <w:rFonts w:ascii="Verdana" w:eastAsia="Verdana" w:hAnsi="Verdana" w:cs="Verdana"/>
          <w:sz w:val="20"/>
          <w:szCs w:val="20"/>
        </w:rPr>
        <w:t xml:space="preserve">This </w:t>
      </w:r>
      <w:r w:rsidR="00AE4237" w:rsidRPr="006D0532">
        <w:rPr>
          <w:rFonts w:ascii="Verdana" w:eastAsia="Verdana" w:hAnsi="Verdana" w:cs="Verdana"/>
          <w:sz w:val="20"/>
          <w:szCs w:val="20"/>
        </w:rPr>
        <w:t xml:space="preserve">has led to an increased share of the national budget being allocated to interest payments.   </w:t>
      </w:r>
    </w:p>
    <w:p w:rsidR="00AE4237" w:rsidRPr="006D0532" w:rsidRDefault="00AE4237" w:rsidP="00830236">
      <w:pPr>
        <w:spacing w:after="0" w:line="240" w:lineRule="auto"/>
        <w:ind w:leftChars="0" w:left="0" w:firstLineChars="0" w:firstLine="0"/>
        <w:contextualSpacing/>
        <w:jc w:val="both"/>
        <w:rPr>
          <w:rFonts w:ascii="Verdana" w:hAnsi="Verdana"/>
          <w:sz w:val="20"/>
          <w:szCs w:val="20"/>
          <w:lang w:eastAsia="ja-JP" w:bidi="bn-IN"/>
        </w:rPr>
      </w:pPr>
    </w:p>
    <w:p w:rsidR="00AE4237" w:rsidRPr="006D0532" w:rsidRDefault="00AE4237" w:rsidP="00830236">
      <w:pPr>
        <w:suppressAutoHyphens w:val="0"/>
        <w:spacing w:after="0" w:line="240" w:lineRule="auto"/>
        <w:ind w:leftChars="0" w:left="0" w:firstLineChars="0" w:firstLine="0"/>
        <w:contextualSpacing/>
        <w:jc w:val="both"/>
        <w:textDirection w:val="lrTb"/>
        <w:textAlignment w:val="auto"/>
        <w:outlineLvl w:val="9"/>
        <w:rPr>
          <w:rFonts w:ascii="Verdana" w:hAnsi="Verdana"/>
          <w:position w:val="0"/>
          <w:sz w:val="20"/>
          <w:szCs w:val="20"/>
          <w:lang w:val="en-US"/>
        </w:rPr>
      </w:pPr>
      <w:r w:rsidRPr="006D0532">
        <w:rPr>
          <w:rFonts w:ascii="Verdana" w:hAnsi="Verdana"/>
          <w:sz w:val="20"/>
          <w:szCs w:val="20"/>
        </w:rPr>
        <w:t>Also, the country has a low gross domestic savings rate at 3% of GDP in 2017 compared to the regional average of 18% across Sub-Saharan Africa. More crucial is the low financial inclusion rate which stands at 20%. This implies that a large portion of the population and small businesses cannot save or have access to credit from the formal financial system</w:t>
      </w:r>
      <w:r w:rsidR="006A3015" w:rsidRPr="006D0532">
        <w:rPr>
          <w:rFonts w:ascii="Verdana" w:hAnsi="Verdana"/>
          <w:sz w:val="20"/>
          <w:szCs w:val="20"/>
        </w:rPr>
        <w:t>.</w:t>
      </w:r>
      <w:r w:rsidR="006A3015" w:rsidRPr="006D0532">
        <w:rPr>
          <w:rStyle w:val="FootnoteReference"/>
          <w:rFonts w:ascii="Verdana" w:hAnsi="Verdana"/>
          <w:sz w:val="20"/>
          <w:szCs w:val="20"/>
        </w:rPr>
        <w:footnoteReference w:id="8"/>
      </w:r>
      <w:r w:rsidRPr="006D0532">
        <w:rPr>
          <w:rFonts w:ascii="Verdana" w:hAnsi="Verdana"/>
          <w:sz w:val="20"/>
          <w:szCs w:val="20"/>
        </w:rPr>
        <w:t xml:space="preserve"> </w:t>
      </w:r>
      <w:r w:rsidR="00FB7256" w:rsidRPr="006D0532">
        <w:rPr>
          <w:rFonts w:ascii="Verdana" w:eastAsia="Verdana" w:hAnsi="Verdana" w:cs="Verdana"/>
          <w:sz w:val="20"/>
          <w:szCs w:val="20"/>
        </w:rPr>
        <w:t>T</w:t>
      </w:r>
      <w:r w:rsidR="00FB7256" w:rsidRPr="006D0532">
        <w:rPr>
          <w:rFonts w:ascii="Verdana" w:hAnsi="Verdana" w:cs="Calibri Light"/>
          <w:sz w:val="20"/>
          <w:szCs w:val="20"/>
        </w:rPr>
        <w:t xml:space="preserve">he bulk of financial institutions and services are concentrated in Freetown and districts headquarter towns, thereby restricting financial inclusion to mainly the urban population, yet 58% of residents live in rural areas.  </w:t>
      </w:r>
    </w:p>
    <w:p w:rsidR="00AE4237" w:rsidRPr="006D0532" w:rsidRDefault="00AE4237" w:rsidP="00830236">
      <w:pPr>
        <w:spacing w:after="0" w:line="240" w:lineRule="auto"/>
        <w:ind w:leftChars="0" w:left="0" w:firstLineChars="0" w:firstLine="0"/>
        <w:contextualSpacing/>
        <w:jc w:val="both"/>
        <w:rPr>
          <w:rFonts w:ascii="Verdana" w:hAnsi="Verdana"/>
          <w:sz w:val="20"/>
          <w:szCs w:val="20"/>
          <w:lang w:eastAsia="ja-JP" w:bidi="bn-IN"/>
        </w:rPr>
      </w:pPr>
    </w:p>
    <w:p w:rsidR="00AC5F2F" w:rsidRPr="006D0532" w:rsidRDefault="00AE4237" w:rsidP="00830236">
      <w:pPr>
        <w:spacing w:after="0" w:line="240" w:lineRule="auto"/>
        <w:ind w:leftChars="0" w:left="2" w:hanging="2"/>
        <w:contextualSpacing/>
        <w:jc w:val="both"/>
        <w:rPr>
          <w:rFonts w:ascii="Verdana" w:hAnsi="Verdana" w:cs="Calibri Light"/>
          <w:sz w:val="20"/>
          <w:szCs w:val="20"/>
        </w:rPr>
      </w:pPr>
      <w:r w:rsidRPr="006D0532">
        <w:rPr>
          <w:rFonts w:ascii="Verdana" w:eastAsia="Verdana" w:hAnsi="Verdana" w:cs="Verdana"/>
          <w:sz w:val="20"/>
          <w:szCs w:val="20"/>
        </w:rPr>
        <w:t xml:space="preserve">Recognizing these financing challenges, Sierra Leone </w:t>
      </w:r>
      <w:r w:rsidR="00FB7256" w:rsidRPr="006D0532">
        <w:rPr>
          <w:rFonts w:ascii="Verdana" w:eastAsia="Verdana" w:hAnsi="Verdana" w:cs="Verdana"/>
          <w:sz w:val="20"/>
          <w:szCs w:val="20"/>
        </w:rPr>
        <w:t xml:space="preserve">prepared </w:t>
      </w:r>
      <w:r w:rsidRPr="006D0532">
        <w:rPr>
          <w:rFonts w:ascii="Verdana" w:eastAsia="Verdana" w:hAnsi="Verdana" w:cs="Verdana"/>
          <w:sz w:val="20"/>
          <w:szCs w:val="20"/>
        </w:rPr>
        <w:t xml:space="preserve">a Development Financing Assessment (DFA) followed by the Integrated National Financing Framework (INFF). The DFA report provides a roadmap for policy reforms for more effective domestic resource mobilisation, through more effective taxation and expenditure management. The INFF includes specific recommendations to mobilise a range of public and private finance.  This </w:t>
      </w:r>
      <w:r w:rsidR="00721207" w:rsidRPr="006D0532">
        <w:rPr>
          <w:rFonts w:ascii="Verdana" w:eastAsia="Verdana" w:hAnsi="Verdana" w:cs="Verdana"/>
          <w:sz w:val="20"/>
          <w:szCs w:val="20"/>
        </w:rPr>
        <w:t>JP</w:t>
      </w:r>
      <w:r w:rsidRPr="006D0532">
        <w:rPr>
          <w:rFonts w:ascii="Verdana" w:eastAsia="Verdana" w:hAnsi="Verdana" w:cs="Verdana"/>
          <w:sz w:val="20"/>
          <w:szCs w:val="20"/>
        </w:rPr>
        <w:t xml:space="preserve"> draws directly from INFF recommendations that once enacted would form a solid foundation for successful realization of the </w:t>
      </w:r>
      <w:r w:rsidR="00A114A9" w:rsidRPr="006D0532">
        <w:rPr>
          <w:rFonts w:ascii="Verdana" w:eastAsia="Verdana" w:hAnsi="Verdana" w:cs="Verdana"/>
          <w:sz w:val="20"/>
          <w:szCs w:val="20"/>
        </w:rPr>
        <w:t xml:space="preserve">more advanced </w:t>
      </w:r>
      <w:r w:rsidR="00FB7256" w:rsidRPr="006D0532">
        <w:rPr>
          <w:rFonts w:ascii="Verdana" w:eastAsia="Verdana" w:hAnsi="Verdana" w:cs="Verdana"/>
          <w:sz w:val="20"/>
          <w:szCs w:val="20"/>
        </w:rPr>
        <w:t>recommendations.</w:t>
      </w:r>
    </w:p>
    <w:p w:rsidR="00AC5F2F" w:rsidRPr="006D0532" w:rsidRDefault="00AC5F2F" w:rsidP="00830236">
      <w:pPr>
        <w:spacing w:after="0" w:line="240" w:lineRule="auto"/>
        <w:ind w:leftChars="0" w:left="2" w:hanging="2"/>
        <w:contextualSpacing/>
        <w:jc w:val="both"/>
        <w:rPr>
          <w:rFonts w:ascii="Verdana" w:hAnsi="Verdana" w:cs="Calibri Light"/>
          <w:sz w:val="20"/>
          <w:szCs w:val="20"/>
        </w:rPr>
      </w:pPr>
    </w:p>
    <w:p w:rsidR="00AE4237" w:rsidRPr="006D0532" w:rsidRDefault="00A114A9" w:rsidP="00830236">
      <w:pPr>
        <w:spacing w:after="0" w:line="240" w:lineRule="auto"/>
        <w:ind w:leftChars="0" w:left="0" w:firstLineChars="0" w:firstLine="0"/>
        <w:contextualSpacing/>
        <w:jc w:val="both"/>
        <w:rPr>
          <w:rFonts w:ascii="Verdana" w:hAnsi="Verdana"/>
          <w:sz w:val="20"/>
          <w:szCs w:val="20"/>
          <w:lang w:eastAsia="ja-JP" w:bidi="bn-IN"/>
        </w:rPr>
      </w:pPr>
      <w:r w:rsidRPr="006D0532">
        <w:rPr>
          <w:rFonts w:ascii="Verdana" w:eastAsia="Verdana" w:hAnsi="Verdana" w:cs="Verdana"/>
          <w:sz w:val="20"/>
          <w:szCs w:val="20"/>
        </w:rPr>
        <w:t xml:space="preserve">The overriding </w:t>
      </w:r>
      <w:r w:rsidR="000E3772" w:rsidRPr="006D0532">
        <w:rPr>
          <w:rFonts w:ascii="Verdana" w:eastAsia="Verdana" w:hAnsi="Verdana" w:cs="Verdana"/>
          <w:sz w:val="20"/>
          <w:szCs w:val="20"/>
        </w:rPr>
        <w:t>f</w:t>
      </w:r>
      <w:r w:rsidR="00AE4237" w:rsidRPr="006D0532">
        <w:rPr>
          <w:rFonts w:ascii="Verdana" w:eastAsia="Verdana" w:hAnsi="Verdana" w:cs="Verdana"/>
          <w:sz w:val="20"/>
          <w:szCs w:val="20"/>
        </w:rPr>
        <w:t xml:space="preserve">actors limiting domestic resource mobilisation include a lack of spaces that bring together public and private actors to discuss how to work together to finance the SDGs, gaps in tracking of public and private financing, and lack of programs to address financing gaps.  </w:t>
      </w:r>
      <w:r w:rsidR="00AE4237" w:rsidRPr="006D0532">
        <w:rPr>
          <w:rFonts w:ascii="Verdana" w:hAnsi="Verdana"/>
          <w:sz w:val="20"/>
          <w:szCs w:val="20"/>
          <w:lang w:eastAsia="ja-JP" w:bidi="bn-IN"/>
        </w:rPr>
        <w:t>This calls for new thinking and innovation on all fronts, including: 1) how to enhance tax revenues; 2)  how to create the space for stakeholder dialogue to scale-up actions; 3) how to develop new sources of finance within the public sphere; and, 4) how best to grow and channel private sector investment</w:t>
      </w:r>
      <w:r w:rsidRPr="006D0532">
        <w:rPr>
          <w:rFonts w:ascii="Verdana" w:hAnsi="Verdana"/>
          <w:sz w:val="20"/>
          <w:szCs w:val="20"/>
          <w:lang w:eastAsia="ja-JP" w:bidi="bn-IN"/>
        </w:rPr>
        <w:t xml:space="preserve"> with the full participation of women</w:t>
      </w:r>
      <w:r w:rsidR="00AE4237" w:rsidRPr="006D0532">
        <w:rPr>
          <w:rFonts w:ascii="Verdana" w:hAnsi="Verdana"/>
          <w:sz w:val="20"/>
          <w:szCs w:val="20"/>
          <w:lang w:eastAsia="ja-JP" w:bidi="bn-IN"/>
        </w:rPr>
        <w:t xml:space="preserve">.  </w:t>
      </w:r>
    </w:p>
    <w:p w:rsidR="00AE4237" w:rsidRPr="006D0532" w:rsidRDefault="00AE4237" w:rsidP="00830236">
      <w:pPr>
        <w:spacing w:after="0" w:line="240" w:lineRule="auto"/>
        <w:ind w:leftChars="0" w:left="2" w:hanging="2"/>
        <w:contextualSpacing/>
        <w:jc w:val="both"/>
        <w:rPr>
          <w:rFonts w:ascii="Verdana" w:hAnsi="Verdana" w:cs="Calibri Light"/>
          <w:sz w:val="20"/>
          <w:szCs w:val="20"/>
        </w:rPr>
      </w:pPr>
    </w:p>
    <w:p w:rsidR="00AE4237" w:rsidRDefault="00AE4237" w:rsidP="00830236">
      <w:pPr>
        <w:suppressAutoHyphens w:val="0"/>
        <w:spacing w:after="0" w:line="240" w:lineRule="auto"/>
        <w:ind w:leftChars="0" w:left="0" w:firstLineChars="0" w:firstLine="0"/>
        <w:contextualSpacing/>
        <w:jc w:val="both"/>
        <w:textDirection w:val="lrTb"/>
        <w:textAlignment w:val="auto"/>
        <w:outlineLvl w:val="9"/>
        <w:rPr>
          <w:rFonts w:ascii="Verdana" w:hAnsi="Verdana" w:cs="Calibri Light"/>
          <w:sz w:val="20"/>
          <w:szCs w:val="20"/>
        </w:rPr>
      </w:pPr>
      <w:r w:rsidRPr="006D0532">
        <w:rPr>
          <w:rFonts w:ascii="Verdana" w:hAnsi="Verdana" w:cs="Calibri Light"/>
          <w:sz w:val="20"/>
          <w:szCs w:val="20"/>
        </w:rPr>
        <w:t>Fortunately, there are innovations in the context of Sierra Leone that will support activities under this JP. R</w:t>
      </w:r>
      <w:r w:rsidRPr="006D0532">
        <w:rPr>
          <w:rFonts w:ascii="Verdana" w:hAnsi="Verdana" w:cs="Calibri Light"/>
          <w:sz w:val="20"/>
          <w:szCs w:val="20"/>
          <w:shd w:val="clear" w:color="auto" w:fill="FFFFFF"/>
        </w:rPr>
        <w:t xml:space="preserve">apid expansion of mobile phone ownership and network penetration across the country is opening the door to new services, making it easier than ever for people to use digital financial services (DFS) in their everyday lives. </w:t>
      </w:r>
      <w:r w:rsidRPr="006D0532">
        <w:rPr>
          <w:rFonts w:ascii="Verdana" w:eastAsia="Verdana" w:hAnsi="Verdana" w:cs="Verdana"/>
          <w:sz w:val="20"/>
          <w:szCs w:val="20"/>
        </w:rPr>
        <w:t>Adoption of DFS in the country continues to grow — active adult users increased from 6 percent in 2016 to 14 percent in 201</w:t>
      </w:r>
      <w:r w:rsidR="000E2894" w:rsidRPr="006D0532">
        <w:rPr>
          <w:rFonts w:ascii="Verdana" w:eastAsia="Verdana" w:hAnsi="Verdana" w:cs="Verdana"/>
          <w:sz w:val="20"/>
          <w:szCs w:val="20"/>
        </w:rPr>
        <w:t xml:space="preserve">8.  </w:t>
      </w:r>
      <w:r w:rsidRPr="006D0532">
        <w:rPr>
          <w:rFonts w:ascii="Verdana" w:hAnsi="Verdana" w:cs="Calibri Light"/>
          <w:sz w:val="20"/>
          <w:szCs w:val="20"/>
          <w:shd w:val="clear" w:color="auto" w:fill="FFFFFF"/>
        </w:rPr>
        <w:t xml:space="preserve">As DFS becomes more mainstream, this can be a valuable tool to regularize the </w:t>
      </w:r>
      <w:r w:rsidRPr="006D0532">
        <w:rPr>
          <w:rFonts w:ascii="Verdana" w:hAnsi="Verdana" w:cs="Calibri Light"/>
          <w:sz w:val="20"/>
          <w:szCs w:val="20"/>
        </w:rPr>
        <w:t>informal economy</w:t>
      </w:r>
      <w:r w:rsidR="00A114A9" w:rsidRPr="006D0532">
        <w:rPr>
          <w:rFonts w:ascii="Verdana" w:hAnsi="Verdana" w:cs="Calibri Light"/>
          <w:sz w:val="20"/>
          <w:szCs w:val="20"/>
        </w:rPr>
        <w:t>.</w:t>
      </w:r>
      <w:r w:rsidR="006A3015" w:rsidRPr="006D0532">
        <w:rPr>
          <w:rFonts w:ascii="Verdana" w:hAnsi="Verdana" w:cs="Calibri Light"/>
          <w:sz w:val="20"/>
          <w:szCs w:val="20"/>
        </w:rPr>
        <w:t xml:space="preserve">  </w:t>
      </w:r>
      <w:r w:rsidRPr="006D0532">
        <w:rPr>
          <w:rFonts w:ascii="Verdana" w:hAnsi="Verdana" w:cs="Calibri Light"/>
          <w:sz w:val="20"/>
          <w:szCs w:val="20"/>
        </w:rPr>
        <w:t xml:space="preserve">According to the recent DFS Annual Provider Survey, at least </w:t>
      </w:r>
      <w:hyperlink r:id="rId18" w:history="1">
        <w:r w:rsidRPr="006D0532">
          <w:rPr>
            <w:rStyle w:val="Hyperlink"/>
            <w:rFonts w:ascii="Verdana" w:hAnsi="Verdana" w:cs="Calibri Light"/>
            <w:color w:val="auto"/>
            <w:sz w:val="20"/>
            <w:szCs w:val="20"/>
          </w:rPr>
          <w:t>$23 million</w:t>
        </w:r>
      </w:hyperlink>
      <w:r w:rsidRPr="006D0532">
        <w:rPr>
          <w:rFonts w:ascii="Verdana" w:hAnsi="Verdana" w:cs="Calibri Light"/>
          <w:sz w:val="20"/>
          <w:szCs w:val="20"/>
        </w:rPr>
        <w:t xml:space="preserve"> from the informal economy is currently being digitized at mobile money agents</w:t>
      </w:r>
      <w:r w:rsidR="006A3015" w:rsidRPr="006D0532">
        <w:rPr>
          <w:rStyle w:val="FootnoteReference"/>
          <w:rFonts w:ascii="Verdana" w:hAnsi="Verdana" w:cs="Calibri Light"/>
          <w:sz w:val="20"/>
          <w:szCs w:val="20"/>
        </w:rPr>
        <w:footnoteReference w:id="9"/>
      </w:r>
      <w:r w:rsidRPr="006D0532">
        <w:rPr>
          <w:rFonts w:ascii="Verdana" w:hAnsi="Verdana" w:cs="Calibri Light"/>
          <w:sz w:val="20"/>
          <w:szCs w:val="20"/>
        </w:rPr>
        <w:t xml:space="preserve">, but this represents only the </w:t>
      </w:r>
      <w:hyperlink r:id="rId19" w:history="1">
        <w:r w:rsidRPr="006D0532">
          <w:rPr>
            <w:rStyle w:val="Hyperlink"/>
            <w:rFonts w:ascii="Verdana" w:hAnsi="Verdana" w:cs="Calibri Light"/>
            <w:color w:val="auto"/>
            <w:sz w:val="20"/>
            <w:szCs w:val="20"/>
            <w:u w:val="none"/>
          </w:rPr>
          <w:t>tip of the iceberg</w:t>
        </w:r>
      </w:hyperlink>
      <w:r w:rsidRPr="006D0532">
        <w:rPr>
          <w:rFonts w:ascii="Verdana" w:hAnsi="Verdana" w:cs="Calibri Light"/>
          <w:sz w:val="20"/>
          <w:szCs w:val="20"/>
        </w:rPr>
        <w:t xml:space="preserve">. </w:t>
      </w:r>
    </w:p>
    <w:p w:rsidR="000824D7" w:rsidRPr="006D0532" w:rsidRDefault="000824D7" w:rsidP="00830236">
      <w:pPr>
        <w:suppressAutoHyphens w:val="0"/>
        <w:spacing w:after="0" w:line="240" w:lineRule="auto"/>
        <w:ind w:leftChars="0" w:left="0" w:firstLineChars="0" w:firstLine="0"/>
        <w:contextualSpacing/>
        <w:jc w:val="both"/>
        <w:textDirection w:val="lrTb"/>
        <w:textAlignment w:val="auto"/>
        <w:outlineLvl w:val="9"/>
        <w:rPr>
          <w:rFonts w:ascii="Verdana" w:eastAsia="Verdana" w:hAnsi="Verdana" w:cs="Verdana"/>
          <w:sz w:val="20"/>
          <w:szCs w:val="20"/>
        </w:rPr>
      </w:pPr>
    </w:p>
    <w:bookmarkEnd w:id="6"/>
    <w:p w:rsidR="00AE4237" w:rsidRPr="006D0532" w:rsidRDefault="00AE4237" w:rsidP="00830236">
      <w:pPr>
        <w:pStyle w:val="textbox"/>
        <w:shd w:val="clear" w:color="auto" w:fill="FFFFFF"/>
        <w:spacing w:before="0" w:beforeAutospacing="0" w:after="0" w:afterAutospacing="0"/>
        <w:ind w:hanging="2"/>
        <w:contextualSpacing/>
        <w:jc w:val="both"/>
        <w:rPr>
          <w:rFonts w:ascii="Verdana" w:eastAsia="Verdana" w:hAnsi="Verdana" w:cs="Verdana"/>
          <w:sz w:val="20"/>
          <w:szCs w:val="20"/>
        </w:rPr>
      </w:pPr>
    </w:p>
    <w:p w:rsidR="006C48FC" w:rsidRPr="006D0532" w:rsidRDefault="00697525" w:rsidP="00283251">
      <w:pPr>
        <w:spacing w:after="0" w:line="240" w:lineRule="auto"/>
        <w:ind w:leftChars="0" w:left="0" w:firstLineChars="0" w:firstLine="0"/>
        <w:jc w:val="both"/>
        <w:rPr>
          <w:rFonts w:ascii="Verdana" w:eastAsia="Verdana" w:hAnsi="Verdana" w:cs="Verdana"/>
          <w:color w:val="000000"/>
          <w:sz w:val="20"/>
          <w:szCs w:val="20"/>
        </w:rPr>
      </w:pPr>
      <w:bookmarkStart w:id="8" w:name="_Hlk35942082"/>
      <w:r w:rsidRPr="006D0532">
        <w:rPr>
          <w:rFonts w:ascii="Verdana" w:eastAsia="Verdana" w:hAnsi="Verdana" w:cs="Verdana"/>
          <w:b/>
          <w:color w:val="000000"/>
          <w:sz w:val="20"/>
          <w:szCs w:val="20"/>
        </w:rPr>
        <w:lastRenderedPageBreak/>
        <w:t xml:space="preserve">1.2 SDGs and targets </w:t>
      </w:r>
    </w:p>
    <w:p w:rsidR="006C48FC" w:rsidRPr="006D0532" w:rsidRDefault="009F62D0" w:rsidP="00B93D2A">
      <w:pPr>
        <w:spacing w:before="240" w:after="240" w:line="240" w:lineRule="auto"/>
        <w:ind w:left="0" w:hanging="2"/>
        <w:jc w:val="both"/>
        <w:rPr>
          <w:rFonts w:ascii="Verdana" w:eastAsia="Verdana" w:hAnsi="Verdana" w:cs="Verdana"/>
          <w:bCs/>
          <w:sz w:val="20"/>
          <w:szCs w:val="20"/>
        </w:rPr>
      </w:pPr>
      <w:r w:rsidRPr="006D0532">
        <w:rPr>
          <w:rFonts w:ascii="Verdana" w:eastAsia="Verdana" w:hAnsi="Verdana" w:cs="Verdana"/>
          <w:bCs/>
          <w:sz w:val="20"/>
          <w:szCs w:val="20"/>
        </w:rPr>
        <w:t>Some of the</w:t>
      </w:r>
      <w:r w:rsidR="009F7597" w:rsidRPr="006D0532">
        <w:rPr>
          <w:rFonts w:ascii="Verdana" w:eastAsia="Verdana" w:hAnsi="Verdana" w:cs="Verdana"/>
          <w:bCs/>
          <w:sz w:val="20"/>
          <w:szCs w:val="20"/>
        </w:rPr>
        <w:t xml:space="preserve"> indicators that will be used to track </w:t>
      </w:r>
      <w:r w:rsidRPr="006D0532">
        <w:rPr>
          <w:rFonts w:ascii="Verdana" w:eastAsia="Verdana" w:hAnsi="Verdana" w:cs="Verdana"/>
          <w:bCs/>
          <w:sz w:val="20"/>
          <w:szCs w:val="20"/>
        </w:rPr>
        <w:t xml:space="preserve">JP </w:t>
      </w:r>
      <w:r w:rsidR="009F7597" w:rsidRPr="006D0532">
        <w:rPr>
          <w:rFonts w:ascii="Verdana" w:eastAsia="Verdana" w:hAnsi="Verdana" w:cs="Verdana"/>
          <w:bCs/>
          <w:sz w:val="20"/>
          <w:szCs w:val="20"/>
        </w:rPr>
        <w:t>progress on the SDG Targets</w:t>
      </w:r>
      <w:r w:rsidRPr="006D0532">
        <w:rPr>
          <w:rFonts w:ascii="Verdana" w:eastAsia="Verdana" w:hAnsi="Verdana" w:cs="Verdana"/>
          <w:bCs/>
          <w:sz w:val="20"/>
          <w:szCs w:val="20"/>
        </w:rPr>
        <w:t>,</w:t>
      </w:r>
      <w:r w:rsidR="009F7597" w:rsidRPr="006D0532">
        <w:rPr>
          <w:rFonts w:ascii="Verdana" w:eastAsia="Verdana" w:hAnsi="Verdana" w:cs="Verdana"/>
          <w:bCs/>
          <w:sz w:val="20"/>
          <w:szCs w:val="20"/>
        </w:rPr>
        <w:t xml:space="preserve"> are taken from the </w:t>
      </w:r>
      <w:r w:rsidR="00697525" w:rsidRPr="006D0532">
        <w:rPr>
          <w:rFonts w:ascii="Verdana" w:eastAsia="Verdana" w:hAnsi="Verdana" w:cs="Verdana"/>
          <w:bCs/>
          <w:sz w:val="20"/>
          <w:szCs w:val="20"/>
        </w:rPr>
        <w:t>Sierra Leone National SDGs Results Framework</w:t>
      </w:r>
      <w:r w:rsidRPr="006D0532">
        <w:rPr>
          <w:rFonts w:ascii="Verdana" w:eastAsia="Verdana" w:hAnsi="Verdana" w:cs="Verdana"/>
          <w:bCs/>
          <w:sz w:val="20"/>
          <w:szCs w:val="20"/>
        </w:rPr>
        <w:t xml:space="preserve"> </w:t>
      </w:r>
      <w:r w:rsidR="009F7597" w:rsidRPr="006D0532">
        <w:rPr>
          <w:rFonts w:ascii="Verdana" w:eastAsia="Verdana" w:hAnsi="Verdana" w:cs="Verdana"/>
          <w:bCs/>
          <w:sz w:val="20"/>
          <w:szCs w:val="20"/>
        </w:rPr>
        <w:t>and therefore may differ from</w:t>
      </w:r>
      <w:r w:rsidRPr="006D0532">
        <w:rPr>
          <w:rFonts w:ascii="Verdana" w:eastAsia="Verdana" w:hAnsi="Verdana" w:cs="Verdana"/>
          <w:bCs/>
          <w:sz w:val="20"/>
          <w:szCs w:val="20"/>
        </w:rPr>
        <w:t xml:space="preserve"> global SDG</w:t>
      </w:r>
      <w:r w:rsidR="009F7597" w:rsidRPr="006D0532">
        <w:rPr>
          <w:rFonts w:ascii="Verdana" w:eastAsia="Verdana" w:hAnsi="Verdana" w:cs="Verdana"/>
          <w:bCs/>
          <w:sz w:val="20"/>
          <w:szCs w:val="20"/>
        </w:rPr>
        <w:t xml:space="preserve"> indicator</w:t>
      </w:r>
      <w:r w:rsidRPr="006D0532">
        <w:rPr>
          <w:rFonts w:ascii="Verdana" w:eastAsia="Verdana" w:hAnsi="Verdana" w:cs="Verdana"/>
          <w:bCs/>
          <w:sz w:val="20"/>
          <w:szCs w:val="20"/>
        </w:rPr>
        <w:t>s</w:t>
      </w:r>
      <w:r w:rsidR="009F7597" w:rsidRPr="006D0532">
        <w:rPr>
          <w:rFonts w:ascii="Verdana" w:eastAsia="Verdana" w:hAnsi="Verdana" w:cs="Verdana"/>
          <w:bCs/>
          <w:sz w:val="20"/>
          <w:szCs w:val="20"/>
        </w:rPr>
        <w:t>.  These were selected</w:t>
      </w:r>
      <w:r w:rsidRPr="006D0532">
        <w:rPr>
          <w:rFonts w:ascii="Verdana" w:eastAsia="Verdana" w:hAnsi="Verdana" w:cs="Verdana"/>
          <w:bCs/>
          <w:sz w:val="20"/>
          <w:szCs w:val="20"/>
        </w:rPr>
        <w:t xml:space="preserve"> </w:t>
      </w:r>
      <w:r w:rsidR="009F7597" w:rsidRPr="006D0532">
        <w:rPr>
          <w:rFonts w:ascii="Verdana" w:eastAsia="Verdana" w:hAnsi="Verdana" w:cs="Verdana"/>
          <w:bCs/>
          <w:sz w:val="20"/>
          <w:szCs w:val="20"/>
        </w:rPr>
        <w:t>because of the</w:t>
      </w:r>
      <w:r w:rsidRPr="006D0532">
        <w:rPr>
          <w:rFonts w:ascii="Verdana" w:eastAsia="Verdana" w:hAnsi="Verdana" w:cs="Verdana"/>
          <w:bCs/>
          <w:sz w:val="20"/>
          <w:szCs w:val="20"/>
        </w:rPr>
        <w:t>ir</w:t>
      </w:r>
      <w:r w:rsidR="009F7597" w:rsidRPr="006D0532">
        <w:rPr>
          <w:rFonts w:ascii="Verdana" w:eastAsia="Verdana" w:hAnsi="Verdana" w:cs="Verdana"/>
          <w:bCs/>
          <w:sz w:val="20"/>
          <w:szCs w:val="20"/>
        </w:rPr>
        <w:t xml:space="preserve"> relevance to the domestic environment and </w:t>
      </w:r>
      <w:r w:rsidR="003702AC" w:rsidRPr="006D0532">
        <w:rPr>
          <w:rFonts w:ascii="Verdana" w:eastAsia="Verdana" w:hAnsi="Verdana" w:cs="Verdana"/>
          <w:bCs/>
          <w:sz w:val="20"/>
          <w:szCs w:val="20"/>
        </w:rPr>
        <w:t xml:space="preserve">because </w:t>
      </w:r>
      <w:r w:rsidRPr="006D0532">
        <w:rPr>
          <w:rFonts w:ascii="Verdana" w:eastAsia="Verdana" w:hAnsi="Verdana" w:cs="Verdana"/>
          <w:bCs/>
          <w:sz w:val="20"/>
          <w:szCs w:val="20"/>
        </w:rPr>
        <w:t xml:space="preserve">the national statistics agency will regularly collect data </w:t>
      </w:r>
      <w:r w:rsidR="003702AC" w:rsidRPr="006D0532">
        <w:rPr>
          <w:rFonts w:ascii="Verdana" w:eastAsia="Verdana" w:hAnsi="Verdana" w:cs="Verdana"/>
          <w:bCs/>
          <w:sz w:val="20"/>
          <w:szCs w:val="20"/>
        </w:rPr>
        <w:t xml:space="preserve">on </w:t>
      </w:r>
      <w:r w:rsidRPr="006D0532">
        <w:rPr>
          <w:rFonts w:ascii="Verdana" w:eastAsia="Verdana" w:hAnsi="Verdana" w:cs="Verdana"/>
          <w:bCs/>
          <w:sz w:val="20"/>
          <w:szCs w:val="20"/>
        </w:rPr>
        <w:t xml:space="preserve">them.  </w:t>
      </w:r>
    </w:p>
    <w:tbl>
      <w:tblPr>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40"/>
        <w:gridCol w:w="1800"/>
        <w:gridCol w:w="2160"/>
        <w:gridCol w:w="2160"/>
      </w:tblGrid>
      <w:tr w:rsidR="009F62D0" w:rsidRPr="006D0532" w:rsidTr="00373B0F">
        <w:trPr>
          <w:trHeight w:val="573"/>
        </w:trPr>
        <w:tc>
          <w:tcPr>
            <w:tcW w:w="3340" w:type="dxa"/>
            <w:shd w:val="clear" w:color="auto" w:fill="auto"/>
            <w:tcMar>
              <w:top w:w="100" w:type="dxa"/>
              <w:left w:w="100" w:type="dxa"/>
              <w:bottom w:w="100" w:type="dxa"/>
              <w:right w:w="100" w:type="dxa"/>
            </w:tcMar>
          </w:tcPr>
          <w:p w:rsidR="009F62D0" w:rsidRPr="006D0532" w:rsidRDefault="009F62D0" w:rsidP="003702AC">
            <w:pPr>
              <w:spacing w:before="100" w:beforeAutospacing="1" w:after="100" w:afterAutospacing="1" w:line="240" w:lineRule="auto"/>
              <w:ind w:leftChars="0" w:left="0" w:firstLineChars="0" w:firstLine="0"/>
              <w:jc w:val="center"/>
              <w:rPr>
                <w:rFonts w:ascii="Verdana" w:eastAsia="Verdana" w:hAnsi="Verdana" w:cs="Verdana"/>
                <w:sz w:val="20"/>
                <w:szCs w:val="20"/>
              </w:rPr>
            </w:pPr>
            <w:r w:rsidRPr="006D0532">
              <w:rPr>
                <w:rFonts w:ascii="Verdana" w:eastAsia="Verdana" w:hAnsi="Verdana" w:cs="Verdana"/>
                <w:b/>
                <w:sz w:val="20"/>
                <w:szCs w:val="20"/>
              </w:rPr>
              <w:t>SDGs and Targets</w:t>
            </w:r>
          </w:p>
        </w:tc>
        <w:tc>
          <w:tcPr>
            <w:tcW w:w="1800" w:type="dxa"/>
            <w:shd w:val="clear" w:color="auto" w:fill="auto"/>
            <w:tcMar>
              <w:top w:w="100" w:type="dxa"/>
              <w:left w:w="100" w:type="dxa"/>
              <w:bottom w:w="100" w:type="dxa"/>
              <w:right w:w="100" w:type="dxa"/>
            </w:tcMar>
          </w:tcPr>
          <w:p w:rsidR="009F62D0" w:rsidRPr="006D0532" w:rsidRDefault="009F62D0" w:rsidP="003702AC">
            <w:pPr>
              <w:spacing w:before="100" w:beforeAutospacing="1" w:after="100" w:afterAutospacing="1" w:line="240" w:lineRule="auto"/>
              <w:ind w:leftChars="0" w:left="0" w:firstLineChars="0" w:firstLine="0"/>
              <w:jc w:val="center"/>
              <w:rPr>
                <w:rFonts w:ascii="Verdana" w:eastAsia="Verdana" w:hAnsi="Verdana" w:cs="Verdana"/>
                <w:sz w:val="20"/>
                <w:szCs w:val="20"/>
              </w:rPr>
            </w:pPr>
            <w:r w:rsidRPr="006D0532">
              <w:rPr>
                <w:rFonts w:ascii="Verdana" w:eastAsia="Verdana" w:hAnsi="Verdana" w:cs="Verdana"/>
                <w:b/>
                <w:sz w:val="20"/>
                <w:szCs w:val="20"/>
              </w:rPr>
              <w:t>Baseline</w:t>
            </w:r>
          </w:p>
        </w:tc>
        <w:tc>
          <w:tcPr>
            <w:tcW w:w="2160" w:type="dxa"/>
            <w:shd w:val="clear" w:color="auto" w:fill="auto"/>
            <w:tcMar>
              <w:top w:w="100" w:type="dxa"/>
              <w:left w:w="100" w:type="dxa"/>
              <w:bottom w:w="100" w:type="dxa"/>
              <w:right w:w="100" w:type="dxa"/>
            </w:tcMar>
          </w:tcPr>
          <w:p w:rsidR="009F62D0" w:rsidRPr="006D0532" w:rsidRDefault="009F62D0" w:rsidP="003702AC">
            <w:pPr>
              <w:spacing w:before="100" w:beforeAutospacing="1" w:after="100" w:afterAutospacing="1" w:line="240" w:lineRule="auto"/>
              <w:ind w:leftChars="0" w:left="0" w:firstLineChars="0" w:firstLine="0"/>
              <w:jc w:val="center"/>
              <w:rPr>
                <w:rFonts w:ascii="Verdana" w:eastAsia="Verdana" w:hAnsi="Verdana" w:cs="Verdana"/>
                <w:sz w:val="20"/>
                <w:szCs w:val="20"/>
              </w:rPr>
            </w:pPr>
            <w:r w:rsidRPr="006D0532">
              <w:rPr>
                <w:rFonts w:ascii="Verdana" w:eastAsia="Verdana" w:hAnsi="Verdana" w:cs="Verdana"/>
                <w:b/>
                <w:sz w:val="20"/>
                <w:szCs w:val="20"/>
              </w:rPr>
              <w:t>Source of Baseline</w:t>
            </w:r>
          </w:p>
        </w:tc>
        <w:tc>
          <w:tcPr>
            <w:tcW w:w="2160" w:type="dxa"/>
            <w:shd w:val="clear" w:color="auto" w:fill="auto"/>
            <w:tcMar>
              <w:top w:w="100" w:type="dxa"/>
              <w:left w:w="100" w:type="dxa"/>
              <w:bottom w:w="100" w:type="dxa"/>
              <w:right w:w="100" w:type="dxa"/>
            </w:tcMar>
          </w:tcPr>
          <w:p w:rsidR="009F62D0" w:rsidRPr="006D0532" w:rsidRDefault="009F62D0" w:rsidP="003702AC">
            <w:pPr>
              <w:spacing w:before="100" w:beforeAutospacing="1" w:after="100" w:afterAutospacing="1" w:line="240" w:lineRule="auto"/>
              <w:ind w:leftChars="0" w:left="0" w:firstLineChars="0" w:firstLine="0"/>
              <w:jc w:val="center"/>
              <w:rPr>
                <w:rFonts w:ascii="Verdana" w:eastAsia="Verdana" w:hAnsi="Verdana" w:cs="Verdana"/>
                <w:b/>
                <w:bCs/>
                <w:sz w:val="20"/>
                <w:szCs w:val="20"/>
              </w:rPr>
            </w:pPr>
            <w:r w:rsidRPr="006D0532">
              <w:rPr>
                <w:rFonts w:ascii="Verdana" w:eastAsia="Verdana" w:hAnsi="Verdana" w:cs="Verdana"/>
                <w:b/>
                <w:bCs/>
                <w:sz w:val="20"/>
                <w:szCs w:val="20"/>
              </w:rPr>
              <w:t>Target at End of 2 years (2022)</w:t>
            </w:r>
          </w:p>
        </w:tc>
      </w:tr>
      <w:tr w:rsidR="009F62D0" w:rsidRPr="006D0532" w:rsidTr="00373B0F">
        <w:trPr>
          <w:trHeight w:val="4857"/>
        </w:trPr>
        <w:tc>
          <w:tcPr>
            <w:tcW w:w="3340" w:type="dxa"/>
            <w:shd w:val="clear" w:color="auto" w:fill="auto"/>
            <w:tcMar>
              <w:top w:w="100" w:type="dxa"/>
              <w:left w:w="100" w:type="dxa"/>
              <w:bottom w:w="100" w:type="dxa"/>
              <w:right w:w="100" w:type="dxa"/>
            </w:tcMar>
          </w:tcPr>
          <w:p w:rsidR="009F62D0" w:rsidRPr="006D0532" w:rsidRDefault="009F62D0" w:rsidP="00C14932">
            <w:pPr>
              <w:spacing w:after="0"/>
              <w:ind w:left="0" w:hanging="2"/>
              <w:rPr>
                <w:rFonts w:ascii="Verdana" w:eastAsia="Verdana" w:hAnsi="Verdana" w:cs="Verdana"/>
                <w:b/>
                <w:sz w:val="20"/>
                <w:szCs w:val="20"/>
              </w:rPr>
            </w:pPr>
            <w:r w:rsidRPr="006D0532">
              <w:rPr>
                <w:rFonts w:ascii="Verdana" w:eastAsia="Verdana" w:hAnsi="Verdana" w:cs="Verdana"/>
                <w:b/>
                <w:sz w:val="20"/>
                <w:szCs w:val="20"/>
              </w:rPr>
              <w:t xml:space="preserve">Goal 1 – No Poverty </w:t>
            </w:r>
          </w:p>
          <w:p w:rsidR="009F62D0" w:rsidRPr="006D0532" w:rsidRDefault="009F62D0" w:rsidP="00C14932">
            <w:pPr>
              <w:spacing w:after="0"/>
              <w:ind w:left="0" w:hanging="2"/>
              <w:rPr>
                <w:rFonts w:ascii="Verdana" w:eastAsia="Verdana" w:hAnsi="Verdana" w:cs="Verdana"/>
                <w:b/>
                <w:sz w:val="20"/>
                <w:szCs w:val="20"/>
              </w:rPr>
            </w:pPr>
          </w:p>
          <w:p w:rsidR="009F62D0" w:rsidRPr="006D0532" w:rsidRDefault="009F62D0" w:rsidP="00743018">
            <w:pPr>
              <w:spacing w:after="0"/>
              <w:ind w:left="0" w:hanging="2"/>
              <w:rPr>
                <w:rFonts w:ascii="Verdana" w:eastAsia="Verdana" w:hAnsi="Verdana" w:cs="Verdana"/>
                <w:b/>
                <w:sz w:val="20"/>
                <w:szCs w:val="20"/>
              </w:rPr>
            </w:pPr>
            <w:r w:rsidRPr="006D0532">
              <w:rPr>
                <w:rFonts w:ascii="Verdana" w:eastAsia="Verdana" w:hAnsi="Verdana" w:cs="Verdana"/>
                <w:b/>
                <w:sz w:val="20"/>
                <w:szCs w:val="20"/>
              </w:rPr>
              <w:t>Target 1.1</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b/>
                <w:sz w:val="20"/>
                <w:szCs w:val="20"/>
              </w:rPr>
              <w:t>Indicator</w:t>
            </w:r>
            <w:r w:rsidRPr="006D0532">
              <w:rPr>
                <w:rFonts w:ascii="Verdana" w:eastAsia="Verdana" w:hAnsi="Verdana" w:cs="Verdana"/>
                <w:sz w:val="20"/>
                <w:szCs w:val="20"/>
              </w:rPr>
              <w:t>: 1.1.1 Proportion of national population in absolute poverty.</w:t>
            </w:r>
          </w:p>
          <w:p w:rsidR="009F62D0" w:rsidRPr="006D0532" w:rsidRDefault="009F62D0" w:rsidP="00743018">
            <w:pPr>
              <w:spacing w:after="0"/>
              <w:ind w:left="0" w:hanging="2"/>
              <w:rPr>
                <w:rFonts w:ascii="Verdana" w:eastAsia="Verdana" w:hAnsi="Verdana" w:cs="Verdana"/>
                <w:b/>
                <w:sz w:val="20"/>
                <w:szCs w:val="20"/>
              </w:rPr>
            </w:pPr>
            <w:r w:rsidRPr="006D0532">
              <w:rPr>
                <w:rFonts w:ascii="Verdana" w:eastAsia="Verdana" w:hAnsi="Verdana" w:cs="Verdana"/>
                <w:b/>
                <w:sz w:val="20"/>
                <w:szCs w:val="20"/>
              </w:rPr>
              <w:t xml:space="preserve"> </w:t>
            </w:r>
          </w:p>
          <w:p w:rsidR="009F62D0" w:rsidRPr="006D0532" w:rsidRDefault="009F62D0" w:rsidP="00743018">
            <w:pPr>
              <w:spacing w:after="0"/>
              <w:ind w:left="0" w:hanging="2"/>
              <w:rPr>
                <w:rFonts w:ascii="Verdana" w:eastAsia="Verdana" w:hAnsi="Verdana" w:cs="Verdana"/>
                <w:b/>
                <w:sz w:val="20"/>
                <w:szCs w:val="20"/>
              </w:rPr>
            </w:pPr>
            <w:r w:rsidRPr="006D0532">
              <w:rPr>
                <w:rFonts w:ascii="Verdana" w:eastAsia="Verdana" w:hAnsi="Verdana" w:cs="Verdana"/>
                <w:b/>
                <w:sz w:val="20"/>
                <w:szCs w:val="20"/>
              </w:rPr>
              <w:t>Target 1.2</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b/>
                <w:sz w:val="20"/>
                <w:szCs w:val="20"/>
              </w:rPr>
              <w:t>Indicator</w:t>
            </w:r>
            <w:r w:rsidRPr="006D0532">
              <w:rPr>
                <w:rFonts w:ascii="Verdana" w:eastAsia="Verdana" w:hAnsi="Verdana" w:cs="Verdana"/>
                <w:sz w:val="20"/>
                <w:szCs w:val="20"/>
              </w:rPr>
              <w:t>: 1.2.1 Proportion of extremely poor population by national food poverty line</w:t>
            </w:r>
          </w:p>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743018">
            <w:pPr>
              <w:spacing w:after="0"/>
              <w:ind w:left="0" w:hanging="2"/>
              <w:rPr>
                <w:rFonts w:ascii="Verdana" w:eastAsia="Verdana" w:hAnsi="Verdana" w:cs="Verdana"/>
                <w:b/>
                <w:sz w:val="20"/>
                <w:szCs w:val="20"/>
              </w:rPr>
            </w:pPr>
            <w:r w:rsidRPr="006D0532">
              <w:rPr>
                <w:rFonts w:ascii="Verdana" w:eastAsia="Verdana" w:hAnsi="Verdana" w:cs="Verdana"/>
                <w:b/>
                <w:sz w:val="20"/>
                <w:szCs w:val="20"/>
              </w:rPr>
              <w:t>Target 1.4</w:t>
            </w:r>
          </w:p>
          <w:p w:rsidR="00F36F67" w:rsidRPr="006D0532" w:rsidRDefault="009F62D0" w:rsidP="00E279BC">
            <w:pPr>
              <w:spacing w:after="0"/>
              <w:ind w:left="0" w:hanging="2"/>
              <w:rPr>
                <w:rFonts w:ascii="Verdana" w:eastAsia="Verdana" w:hAnsi="Verdana" w:cs="Verdana"/>
                <w:sz w:val="20"/>
                <w:szCs w:val="20"/>
              </w:rPr>
            </w:pPr>
            <w:r w:rsidRPr="006D0532">
              <w:rPr>
                <w:rFonts w:ascii="Verdana" w:eastAsia="Verdana" w:hAnsi="Verdana" w:cs="Verdana"/>
                <w:b/>
                <w:sz w:val="20"/>
                <w:szCs w:val="20"/>
              </w:rPr>
              <w:t>Indicator:</w:t>
            </w:r>
            <w:r w:rsidRPr="006D0532">
              <w:rPr>
                <w:rFonts w:ascii="Verdana" w:eastAsia="Verdana" w:hAnsi="Verdana" w:cs="Verdana"/>
                <w:sz w:val="20"/>
                <w:szCs w:val="20"/>
              </w:rPr>
              <w:t xml:space="preserve"> </w:t>
            </w:r>
          </w:p>
          <w:p w:rsidR="00E279BC" w:rsidRPr="006D0532" w:rsidRDefault="00E279BC" w:rsidP="00E279BC">
            <w:pPr>
              <w:spacing w:after="0"/>
              <w:ind w:left="0" w:hanging="2"/>
              <w:rPr>
                <w:rFonts w:ascii="Verdana" w:eastAsia="Verdana" w:hAnsi="Verdana" w:cs="Verdana"/>
                <w:sz w:val="20"/>
                <w:szCs w:val="20"/>
              </w:rPr>
            </w:pPr>
          </w:p>
          <w:p w:rsidR="00F1579B" w:rsidRPr="006D0532" w:rsidRDefault="00F1579B" w:rsidP="00F1579B">
            <w:pPr>
              <w:suppressAutoHyphens w:val="0"/>
              <w:autoSpaceDE w:val="0"/>
              <w:autoSpaceDN w:val="0"/>
              <w:adjustRightInd w:val="0"/>
              <w:spacing w:after="0" w:line="240" w:lineRule="auto"/>
              <w:ind w:leftChars="0" w:left="0" w:firstLineChars="0" w:firstLine="0"/>
              <w:textDirection w:val="lrTb"/>
              <w:textAlignment w:val="auto"/>
              <w:outlineLvl w:val="9"/>
              <w:rPr>
                <w:rFonts w:ascii="Verdana" w:eastAsia="Verdana" w:hAnsi="Verdana" w:cs="Verdana"/>
                <w:color w:val="FF0000"/>
                <w:sz w:val="20"/>
                <w:szCs w:val="20"/>
              </w:rPr>
            </w:pPr>
            <w:r w:rsidRPr="006D0532">
              <w:rPr>
                <w:rFonts w:ascii="Verdana" w:eastAsia="Verdana" w:hAnsi="Verdana" w:cs="Verdana"/>
                <w:color w:val="000000"/>
                <w:sz w:val="20"/>
                <w:szCs w:val="20"/>
              </w:rPr>
              <w:t>Financial Inclusion rate, all population</w:t>
            </w:r>
          </w:p>
          <w:p w:rsidR="00F36F67" w:rsidRPr="006D0532" w:rsidRDefault="00F36F67" w:rsidP="00C14932">
            <w:pPr>
              <w:spacing w:after="0"/>
              <w:ind w:left="0" w:hanging="2"/>
              <w:rPr>
                <w:rFonts w:ascii="Verdana" w:eastAsia="Verdana" w:hAnsi="Verdana" w:cs="Verdana"/>
                <w:i/>
                <w:iCs/>
                <w:color w:val="FF0000"/>
                <w:sz w:val="20"/>
                <w:szCs w:val="20"/>
              </w:rPr>
            </w:pPr>
          </w:p>
        </w:tc>
        <w:tc>
          <w:tcPr>
            <w:tcW w:w="1800" w:type="dxa"/>
            <w:shd w:val="clear" w:color="auto" w:fill="auto"/>
            <w:tcMar>
              <w:top w:w="100" w:type="dxa"/>
              <w:left w:w="100" w:type="dxa"/>
              <w:bottom w:w="100" w:type="dxa"/>
              <w:right w:w="100" w:type="dxa"/>
            </w:tcMar>
          </w:tcPr>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743018">
            <w:pPr>
              <w:spacing w:after="0"/>
              <w:ind w:leftChars="0" w:left="0" w:firstLineChars="0" w:firstLine="0"/>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52.90%</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Chars="0" w:left="0" w:firstLineChars="0" w:firstLine="0"/>
              <w:rPr>
                <w:rFonts w:ascii="Verdana" w:eastAsia="Verdana" w:hAnsi="Verdana" w:cs="Verdana"/>
                <w:sz w:val="20"/>
                <w:szCs w:val="20"/>
              </w:rPr>
            </w:pPr>
            <w:r w:rsidRPr="006D0532">
              <w:rPr>
                <w:rFonts w:ascii="Verdana" w:eastAsia="Verdana" w:hAnsi="Verdana" w:cs="Verdana"/>
                <w:sz w:val="20"/>
                <w:szCs w:val="20"/>
              </w:rPr>
              <w:t>13.90%</w:t>
            </w:r>
          </w:p>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p>
          <w:p w:rsidR="00E279BC" w:rsidRPr="006D0532" w:rsidRDefault="00E279BC" w:rsidP="00E279BC">
            <w:pPr>
              <w:spacing w:after="0"/>
              <w:ind w:leftChars="0" w:left="0" w:firstLineChars="0" w:firstLine="0"/>
              <w:rPr>
                <w:rFonts w:ascii="Verdana" w:eastAsia="Verdana" w:hAnsi="Verdana" w:cs="Verdana"/>
                <w:sz w:val="20"/>
                <w:szCs w:val="20"/>
              </w:rPr>
            </w:pPr>
          </w:p>
          <w:p w:rsidR="009F62D0" w:rsidRPr="006D0532" w:rsidRDefault="00F1579B" w:rsidP="00E279BC">
            <w:pPr>
              <w:spacing w:after="0"/>
              <w:ind w:leftChars="0" w:left="0" w:firstLineChars="0" w:firstLine="0"/>
              <w:rPr>
                <w:rFonts w:ascii="Verdana" w:eastAsia="Verdana" w:hAnsi="Verdana" w:cs="Verdana"/>
                <w:sz w:val="20"/>
                <w:szCs w:val="20"/>
              </w:rPr>
            </w:pPr>
            <w:r w:rsidRPr="006D0532">
              <w:rPr>
                <w:rFonts w:ascii="Verdana" w:eastAsia="Verdana" w:hAnsi="Verdana" w:cs="Verdana"/>
                <w:sz w:val="20"/>
                <w:szCs w:val="20"/>
              </w:rPr>
              <w:t>20%</w:t>
            </w:r>
          </w:p>
          <w:p w:rsidR="009F62D0" w:rsidRPr="006D0532" w:rsidRDefault="009F62D0" w:rsidP="00C14932">
            <w:pPr>
              <w:spacing w:after="0"/>
              <w:ind w:left="0" w:hanging="2"/>
              <w:rPr>
                <w:rFonts w:ascii="Verdana" w:eastAsia="Verdana" w:hAnsi="Verdana" w:cs="Verdana"/>
                <w:sz w:val="20"/>
                <w:szCs w:val="20"/>
              </w:rPr>
            </w:pPr>
          </w:p>
        </w:tc>
        <w:tc>
          <w:tcPr>
            <w:tcW w:w="2160" w:type="dxa"/>
            <w:shd w:val="clear" w:color="auto" w:fill="auto"/>
            <w:tcMar>
              <w:top w:w="100" w:type="dxa"/>
              <w:left w:w="100" w:type="dxa"/>
              <w:bottom w:w="100" w:type="dxa"/>
              <w:right w:w="100" w:type="dxa"/>
            </w:tcMar>
          </w:tcPr>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Sierra Leone Integrated Household Survey (SLIHS) 2011</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CD5EB6" w:rsidRPr="006D0532" w:rsidRDefault="00CD5EB6" w:rsidP="00C14932">
            <w:pPr>
              <w:spacing w:after="0"/>
              <w:ind w:left="0" w:hanging="2"/>
              <w:rPr>
                <w:rFonts w:ascii="Verdana" w:eastAsia="Verdana" w:hAnsi="Verdana" w:cs="Verdana"/>
                <w:sz w:val="20"/>
                <w:szCs w:val="20"/>
              </w:rPr>
            </w:pPr>
          </w:p>
          <w:p w:rsidR="00CD5EB6" w:rsidRPr="006D0532" w:rsidRDefault="00CD5EB6"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SLIHS 2011</w:t>
            </w:r>
          </w:p>
          <w:p w:rsidR="00F36F67" w:rsidRPr="006D0532" w:rsidRDefault="00F36F67" w:rsidP="00C14932">
            <w:pPr>
              <w:spacing w:after="0"/>
              <w:ind w:left="0" w:hanging="2"/>
              <w:rPr>
                <w:rFonts w:ascii="Verdana" w:eastAsia="Verdana" w:hAnsi="Verdana" w:cs="Verdana"/>
                <w:sz w:val="20"/>
                <w:szCs w:val="20"/>
              </w:rPr>
            </w:pPr>
          </w:p>
          <w:p w:rsidR="00F36F67" w:rsidRPr="006D0532" w:rsidRDefault="00F36F67" w:rsidP="00C14932">
            <w:pPr>
              <w:spacing w:after="0"/>
              <w:ind w:left="0" w:hanging="2"/>
              <w:rPr>
                <w:rFonts w:ascii="Verdana" w:eastAsia="Verdana" w:hAnsi="Verdana" w:cs="Verdana"/>
                <w:sz w:val="20"/>
                <w:szCs w:val="20"/>
              </w:rPr>
            </w:pPr>
          </w:p>
          <w:p w:rsidR="00F36F67" w:rsidRPr="006D0532" w:rsidRDefault="00F36F67" w:rsidP="00C14932">
            <w:pPr>
              <w:spacing w:after="0"/>
              <w:ind w:left="0" w:hanging="2"/>
              <w:rPr>
                <w:rFonts w:ascii="Verdana" w:eastAsia="Verdana" w:hAnsi="Verdana" w:cs="Verdana"/>
                <w:sz w:val="20"/>
                <w:szCs w:val="20"/>
              </w:rPr>
            </w:pPr>
          </w:p>
          <w:p w:rsidR="00E279BC" w:rsidRPr="006D0532" w:rsidRDefault="00E279BC" w:rsidP="00C14932">
            <w:pPr>
              <w:spacing w:after="0"/>
              <w:ind w:leftChars="0" w:left="0" w:firstLineChars="0" w:firstLine="0"/>
              <w:rPr>
                <w:rFonts w:ascii="Verdana" w:eastAsia="Verdana" w:hAnsi="Verdana" w:cs="Verdana"/>
                <w:color w:val="000000"/>
                <w:sz w:val="20"/>
                <w:szCs w:val="20"/>
              </w:rPr>
            </w:pPr>
          </w:p>
          <w:p w:rsidR="00F36F67" w:rsidRPr="006D0532" w:rsidRDefault="00F1579B" w:rsidP="00C14932">
            <w:pPr>
              <w:spacing w:after="0"/>
              <w:ind w:leftChars="0" w:left="0" w:firstLineChars="0" w:firstLine="0"/>
              <w:rPr>
                <w:rFonts w:ascii="Verdana" w:eastAsia="Verdana" w:hAnsi="Verdana" w:cs="Verdana"/>
                <w:sz w:val="20"/>
                <w:szCs w:val="20"/>
              </w:rPr>
            </w:pPr>
            <w:r w:rsidRPr="006D0532">
              <w:rPr>
                <w:rFonts w:ascii="Verdana" w:eastAsia="Verdana" w:hAnsi="Verdana" w:cs="Verdana"/>
                <w:color w:val="000000"/>
                <w:sz w:val="20"/>
                <w:szCs w:val="20"/>
              </w:rPr>
              <w:t>UN</w:t>
            </w:r>
            <w:r w:rsidR="00E279BC" w:rsidRPr="006D0532">
              <w:rPr>
                <w:rFonts w:ascii="Verdana" w:eastAsia="Verdana" w:hAnsi="Verdana" w:cs="Verdana"/>
                <w:color w:val="000000"/>
                <w:sz w:val="20"/>
                <w:szCs w:val="20"/>
              </w:rPr>
              <w:t>C</w:t>
            </w:r>
            <w:r w:rsidRPr="006D0532">
              <w:rPr>
                <w:rFonts w:ascii="Verdana" w:eastAsia="Verdana" w:hAnsi="Verdana" w:cs="Verdana"/>
                <w:color w:val="000000"/>
                <w:sz w:val="20"/>
                <w:szCs w:val="20"/>
              </w:rPr>
              <w:t>DF Annual providers survey</w:t>
            </w:r>
          </w:p>
          <w:p w:rsidR="00F36F67" w:rsidRPr="006D0532" w:rsidRDefault="00F36F67" w:rsidP="00C14932">
            <w:pPr>
              <w:spacing w:after="0"/>
              <w:ind w:leftChars="0" w:left="0" w:firstLineChars="0" w:firstLine="0"/>
              <w:rPr>
                <w:rFonts w:ascii="Verdana" w:eastAsia="Verdana" w:hAnsi="Verdana" w:cs="Verdana"/>
                <w:sz w:val="20"/>
                <w:szCs w:val="20"/>
              </w:rPr>
            </w:pPr>
          </w:p>
        </w:tc>
        <w:tc>
          <w:tcPr>
            <w:tcW w:w="2160" w:type="dxa"/>
            <w:shd w:val="clear" w:color="auto" w:fill="auto"/>
            <w:tcMar>
              <w:top w:w="100" w:type="dxa"/>
              <w:left w:w="100" w:type="dxa"/>
              <w:bottom w:w="100" w:type="dxa"/>
              <w:right w:w="100" w:type="dxa"/>
            </w:tcMar>
          </w:tcPr>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44.10%</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0" w:hanging="2"/>
              <w:rPr>
                <w:rFonts w:ascii="Verdana" w:eastAsia="Verdana" w:hAnsi="Verdana" w:cs="Verdana"/>
                <w:sz w:val="20"/>
                <w:szCs w:val="20"/>
              </w:rPr>
            </w:pPr>
            <w:r w:rsidRPr="006D0532">
              <w:rPr>
                <w:rFonts w:ascii="Verdana" w:eastAsia="Verdana" w:hAnsi="Verdana" w:cs="Verdana"/>
                <w:sz w:val="20"/>
                <w:szCs w:val="20"/>
              </w:rPr>
              <w:t xml:space="preserve"> </w:t>
            </w:r>
          </w:p>
          <w:p w:rsidR="009F62D0" w:rsidRPr="006D0532" w:rsidRDefault="009F62D0" w:rsidP="00C14932">
            <w:pPr>
              <w:spacing w:after="0"/>
              <w:ind w:leftChars="0" w:left="0" w:firstLineChars="0" w:firstLine="0"/>
              <w:rPr>
                <w:rFonts w:ascii="Verdana" w:eastAsia="Verdana" w:hAnsi="Verdana" w:cs="Verdana"/>
                <w:sz w:val="20"/>
                <w:szCs w:val="20"/>
              </w:rPr>
            </w:pPr>
            <w:r w:rsidRPr="006D0532">
              <w:rPr>
                <w:rFonts w:ascii="Verdana" w:eastAsia="Verdana" w:hAnsi="Verdana" w:cs="Verdana"/>
                <w:sz w:val="20"/>
                <w:szCs w:val="20"/>
              </w:rPr>
              <w:t>9.30%</w:t>
            </w:r>
          </w:p>
          <w:p w:rsidR="00F36F67" w:rsidRPr="006D0532" w:rsidRDefault="00F36F67" w:rsidP="00C14932">
            <w:pPr>
              <w:spacing w:after="0"/>
              <w:ind w:leftChars="0" w:left="0" w:firstLineChars="0" w:firstLine="0"/>
              <w:rPr>
                <w:rFonts w:ascii="Verdana" w:eastAsia="Verdana" w:hAnsi="Verdana" w:cs="Verdana"/>
                <w:sz w:val="20"/>
                <w:szCs w:val="20"/>
              </w:rPr>
            </w:pPr>
          </w:p>
          <w:p w:rsidR="00F36F67" w:rsidRPr="006D0532" w:rsidRDefault="00F36F67" w:rsidP="00C14932">
            <w:pPr>
              <w:spacing w:after="0"/>
              <w:ind w:leftChars="0" w:left="0" w:firstLineChars="0" w:firstLine="0"/>
              <w:rPr>
                <w:rFonts w:ascii="Verdana" w:eastAsia="Verdana" w:hAnsi="Verdana" w:cs="Verdana"/>
                <w:sz w:val="20"/>
                <w:szCs w:val="20"/>
              </w:rPr>
            </w:pPr>
          </w:p>
          <w:p w:rsidR="00F36F67" w:rsidRPr="006D0532" w:rsidRDefault="00F36F67" w:rsidP="00C14932">
            <w:pPr>
              <w:spacing w:after="0"/>
              <w:ind w:leftChars="0" w:left="0" w:firstLineChars="0" w:firstLine="0"/>
              <w:rPr>
                <w:rFonts w:ascii="Verdana" w:eastAsia="Verdana" w:hAnsi="Verdana" w:cs="Verdana"/>
                <w:sz w:val="20"/>
                <w:szCs w:val="20"/>
              </w:rPr>
            </w:pPr>
          </w:p>
          <w:p w:rsidR="00E279BC" w:rsidRPr="006D0532" w:rsidRDefault="00E279BC" w:rsidP="00C14932">
            <w:pPr>
              <w:spacing w:after="0"/>
              <w:ind w:leftChars="0" w:left="0" w:firstLineChars="0" w:firstLine="0"/>
              <w:rPr>
                <w:rFonts w:ascii="Verdana" w:eastAsia="Verdana" w:hAnsi="Verdana" w:cs="Verdana"/>
                <w:sz w:val="20"/>
                <w:szCs w:val="20"/>
              </w:rPr>
            </w:pPr>
          </w:p>
          <w:p w:rsidR="00F36F67" w:rsidRPr="006D0532" w:rsidRDefault="00F1579B" w:rsidP="00C14932">
            <w:pPr>
              <w:spacing w:after="0"/>
              <w:ind w:leftChars="0" w:left="0" w:firstLineChars="0" w:firstLine="0"/>
              <w:rPr>
                <w:rFonts w:ascii="Verdana" w:eastAsia="Verdana" w:hAnsi="Verdana" w:cs="Verdana"/>
                <w:sz w:val="20"/>
                <w:szCs w:val="20"/>
              </w:rPr>
            </w:pPr>
            <w:r w:rsidRPr="006D0532">
              <w:rPr>
                <w:rFonts w:ascii="Verdana" w:eastAsia="Verdana" w:hAnsi="Verdana" w:cs="Verdana"/>
                <w:sz w:val="20"/>
                <w:szCs w:val="20"/>
              </w:rPr>
              <w:t>35%</w:t>
            </w:r>
          </w:p>
          <w:p w:rsidR="00F36F67" w:rsidRPr="006D0532" w:rsidRDefault="00F36F67" w:rsidP="00C14932">
            <w:pPr>
              <w:spacing w:after="0"/>
              <w:ind w:leftChars="0" w:left="0" w:firstLineChars="0" w:firstLine="0"/>
              <w:rPr>
                <w:rFonts w:ascii="Verdana" w:eastAsia="Verdana" w:hAnsi="Verdana" w:cs="Verdana"/>
                <w:sz w:val="20"/>
                <w:szCs w:val="20"/>
              </w:rPr>
            </w:pPr>
          </w:p>
        </w:tc>
      </w:tr>
      <w:tr w:rsidR="00493178" w:rsidRPr="006D0532" w:rsidTr="00373B0F">
        <w:trPr>
          <w:trHeight w:val="18"/>
        </w:trPr>
        <w:tc>
          <w:tcPr>
            <w:tcW w:w="3340" w:type="dxa"/>
            <w:shd w:val="clear" w:color="auto" w:fill="auto"/>
            <w:tcMar>
              <w:top w:w="100" w:type="dxa"/>
              <w:left w:w="100" w:type="dxa"/>
              <w:bottom w:w="100" w:type="dxa"/>
              <w:right w:w="100" w:type="dxa"/>
            </w:tcMar>
          </w:tcPr>
          <w:p w:rsidR="00493178" w:rsidRPr="006D0532" w:rsidRDefault="00743018" w:rsidP="003702AC">
            <w:pPr>
              <w:spacing w:before="240" w:after="240" w:line="240" w:lineRule="auto"/>
              <w:ind w:leftChars="0" w:left="0" w:firstLineChars="0" w:firstLine="0"/>
              <w:rPr>
                <w:rFonts w:ascii="Verdana" w:eastAsia="Verdana" w:hAnsi="Verdana" w:cs="Verdana"/>
                <w:b/>
                <w:sz w:val="20"/>
                <w:szCs w:val="20"/>
              </w:rPr>
            </w:pPr>
            <w:bookmarkStart w:id="9" w:name="_Hlk35942000"/>
            <w:r w:rsidRPr="006D0532">
              <w:rPr>
                <w:rFonts w:ascii="Verdana" w:eastAsia="Verdana" w:hAnsi="Verdana" w:cs="Verdana"/>
                <w:b/>
                <w:sz w:val="20"/>
                <w:szCs w:val="20"/>
              </w:rPr>
              <w:t>G</w:t>
            </w:r>
            <w:r w:rsidR="00493178" w:rsidRPr="006D0532">
              <w:rPr>
                <w:rFonts w:ascii="Verdana" w:eastAsia="Verdana" w:hAnsi="Verdana" w:cs="Verdana"/>
                <w:b/>
                <w:sz w:val="20"/>
                <w:szCs w:val="20"/>
              </w:rPr>
              <w:t xml:space="preserve">oal 5- Gender Equality Target 5.b. </w:t>
            </w:r>
          </w:p>
          <w:p w:rsidR="00493178" w:rsidRPr="006D0532" w:rsidRDefault="00493178" w:rsidP="00C14932">
            <w:pPr>
              <w:spacing w:before="240" w:after="240" w:line="240" w:lineRule="auto"/>
              <w:ind w:leftChars="0" w:left="0" w:firstLineChars="0" w:firstLine="0"/>
              <w:rPr>
                <w:rFonts w:ascii="Verdana" w:eastAsia="Verdana" w:hAnsi="Verdana" w:cs="Verdana"/>
                <w:b/>
                <w:sz w:val="20"/>
                <w:szCs w:val="20"/>
              </w:rPr>
            </w:pPr>
            <w:r w:rsidRPr="006D0532">
              <w:rPr>
                <w:rFonts w:ascii="Verdana" w:eastAsia="Verdana" w:hAnsi="Verdana" w:cs="Verdana"/>
                <w:b/>
                <w:sz w:val="20"/>
                <w:szCs w:val="20"/>
              </w:rPr>
              <w:t>Indicator</w:t>
            </w:r>
            <w:r w:rsidR="00743018" w:rsidRPr="006D0532">
              <w:rPr>
                <w:rFonts w:ascii="Verdana" w:eastAsia="Verdana" w:hAnsi="Verdana" w:cs="Verdana"/>
                <w:b/>
                <w:sz w:val="20"/>
                <w:szCs w:val="20"/>
              </w:rPr>
              <w:t>s</w:t>
            </w:r>
            <w:r w:rsidRPr="006D0532">
              <w:rPr>
                <w:rFonts w:ascii="Verdana" w:eastAsia="Verdana" w:hAnsi="Verdana" w:cs="Verdana"/>
                <w:b/>
                <w:sz w:val="20"/>
                <w:szCs w:val="20"/>
              </w:rPr>
              <w:t xml:space="preserve">: </w:t>
            </w:r>
          </w:p>
          <w:p w:rsidR="00C00869" w:rsidRPr="006D0532" w:rsidRDefault="00C00869" w:rsidP="00C00869">
            <w:pPr>
              <w:spacing w:before="240" w:after="240" w:line="240" w:lineRule="auto"/>
              <w:ind w:leftChars="0" w:left="0" w:firstLineChars="0" w:firstLine="0"/>
              <w:rPr>
                <w:rFonts w:ascii="Verdana" w:eastAsia="Verdana" w:hAnsi="Verdana" w:cs="Verdana"/>
                <w:bCs/>
                <w:color w:val="000000"/>
                <w:sz w:val="20"/>
                <w:szCs w:val="20"/>
              </w:rPr>
            </w:pPr>
            <w:r w:rsidRPr="006D0532">
              <w:rPr>
                <w:rFonts w:ascii="Verdana" w:eastAsia="Verdana" w:hAnsi="Verdana" w:cs="Verdana"/>
                <w:bCs/>
                <w:color w:val="000000"/>
                <w:sz w:val="20"/>
                <w:szCs w:val="20"/>
              </w:rPr>
              <w:t>Financial inclusion rate, women</w:t>
            </w:r>
            <w:r w:rsidRPr="006D0532" w:rsidDel="00BD7995">
              <w:rPr>
                <w:rFonts w:ascii="Verdana" w:eastAsia="Verdana" w:hAnsi="Verdana" w:cs="Verdana"/>
                <w:bCs/>
                <w:color w:val="000000"/>
                <w:sz w:val="20"/>
                <w:szCs w:val="20"/>
              </w:rPr>
              <w:t xml:space="preserve"> </w:t>
            </w:r>
          </w:p>
          <w:p w:rsidR="00C00869" w:rsidRPr="006D0532" w:rsidRDefault="00AD7532" w:rsidP="00C00869">
            <w:pPr>
              <w:spacing w:before="240" w:after="240" w:line="240" w:lineRule="auto"/>
              <w:ind w:leftChars="0" w:left="0" w:firstLineChars="0" w:firstLine="0"/>
              <w:rPr>
                <w:rFonts w:ascii="Verdana" w:eastAsia="Verdana" w:hAnsi="Verdana" w:cs="Verdana"/>
                <w:bCs/>
                <w:color w:val="000000"/>
                <w:sz w:val="20"/>
                <w:szCs w:val="20"/>
              </w:rPr>
            </w:pPr>
            <w:r w:rsidRPr="006D0532">
              <w:rPr>
                <w:rFonts w:ascii="Verdana" w:eastAsia="Verdana" w:hAnsi="Verdana" w:cs="Verdana"/>
                <w:bCs/>
                <w:color w:val="000000"/>
                <w:sz w:val="20"/>
                <w:szCs w:val="20"/>
              </w:rPr>
              <w:t xml:space="preserve">Women </w:t>
            </w:r>
            <w:r w:rsidR="000B46A3" w:rsidRPr="006D0532">
              <w:rPr>
                <w:rFonts w:ascii="Verdana" w:eastAsia="Verdana" w:hAnsi="Verdana" w:cs="Verdana"/>
                <w:bCs/>
                <w:color w:val="000000"/>
                <w:sz w:val="20"/>
                <w:szCs w:val="20"/>
              </w:rPr>
              <w:t xml:space="preserve">trained as </w:t>
            </w:r>
            <w:r w:rsidRPr="006D0532">
              <w:rPr>
                <w:rFonts w:ascii="Verdana" w:eastAsia="Verdana" w:hAnsi="Verdana" w:cs="Verdana"/>
                <w:bCs/>
                <w:color w:val="000000"/>
                <w:sz w:val="20"/>
                <w:szCs w:val="20"/>
              </w:rPr>
              <w:t xml:space="preserve">agent bankers </w:t>
            </w:r>
          </w:p>
          <w:p w:rsidR="00493178" w:rsidRPr="006D0532" w:rsidRDefault="00C00869" w:rsidP="00C14932">
            <w:pPr>
              <w:spacing w:before="240" w:after="240" w:line="240" w:lineRule="auto"/>
              <w:ind w:leftChars="0" w:left="0" w:firstLineChars="0" w:firstLine="0"/>
              <w:rPr>
                <w:rFonts w:ascii="Verdana" w:eastAsia="Verdana" w:hAnsi="Verdana" w:cs="Verdana"/>
                <w:b/>
                <w:sz w:val="20"/>
                <w:szCs w:val="20"/>
              </w:rPr>
            </w:pPr>
            <w:r w:rsidRPr="006D0532">
              <w:rPr>
                <w:rFonts w:ascii="Verdana" w:eastAsia="Verdana" w:hAnsi="Verdana" w:cs="Verdana"/>
                <w:bCs/>
                <w:color w:val="000000"/>
                <w:sz w:val="20"/>
                <w:szCs w:val="20"/>
              </w:rPr>
              <w:t>Women who received Financial Literacy training</w:t>
            </w:r>
            <w:r w:rsidRPr="006D0532">
              <w:rPr>
                <w:rFonts w:ascii="Verdana" w:eastAsia="Verdana" w:hAnsi="Verdana" w:cs="Verdana"/>
                <w:b/>
                <w:color w:val="000000"/>
                <w:sz w:val="20"/>
                <w:szCs w:val="20"/>
              </w:rPr>
              <w:t xml:space="preserve"> </w:t>
            </w:r>
          </w:p>
        </w:tc>
        <w:tc>
          <w:tcPr>
            <w:tcW w:w="1800" w:type="dxa"/>
            <w:shd w:val="clear" w:color="auto" w:fill="auto"/>
            <w:tcMar>
              <w:top w:w="100" w:type="dxa"/>
              <w:left w:w="100" w:type="dxa"/>
              <w:bottom w:w="100" w:type="dxa"/>
              <w:right w:w="100" w:type="dxa"/>
            </w:tcMar>
          </w:tcPr>
          <w:p w:rsidR="00743018" w:rsidRPr="006D0532" w:rsidRDefault="00743018" w:rsidP="00743018">
            <w:pPr>
              <w:spacing w:before="240" w:after="240" w:line="240" w:lineRule="auto"/>
              <w:ind w:leftChars="0" w:left="0" w:firstLineChars="0" w:firstLine="0"/>
              <w:rPr>
                <w:rFonts w:ascii="Verdana" w:eastAsia="Verdana" w:hAnsi="Verdana" w:cs="Verdana"/>
                <w:sz w:val="20"/>
                <w:szCs w:val="20"/>
              </w:rPr>
            </w:pPr>
          </w:p>
          <w:p w:rsidR="00C14932" w:rsidRPr="006D0532" w:rsidRDefault="00C14932" w:rsidP="00C00869">
            <w:pPr>
              <w:spacing w:after="0" w:line="240" w:lineRule="auto"/>
              <w:ind w:leftChars="0" w:left="0" w:firstLineChars="0" w:firstLine="0"/>
              <w:rPr>
                <w:rFonts w:ascii="Verdana" w:eastAsia="Verdana" w:hAnsi="Verdana" w:cs="Verdana"/>
                <w:sz w:val="20"/>
                <w:szCs w:val="20"/>
              </w:rPr>
            </w:pPr>
          </w:p>
          <w:p w:rsidR="00C00869" w:rsidRPr="006D0532" w:rsidRDefault="00C00869" w:rsidP="00C00869">
            <w:pPr>
              <w:spacing w:after="0" w:line="240" w:lineRule="auto"/>
              <w:ind w:leftChars="0" w:left="0"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Chars="0" w:left="0"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15%</w:t>
            </w:r>
          </w:p>
          <w:p w:rsidR="00C00869" w:rsidRPr="006D0532" w:rsidRDefault="00C00869" w:rsidP="00C00869">
            <w:pPr>
              <w:spacing w:after="0" w:line="240" w:lineRule="auto"/>
              <w:ind w:left="-2"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2"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 xml:space="preserve">None </w:t>
            </w:r>
          </w:p>
          <w:p w:rsidR="00C00869" w:rsidRPr="006D0532" w:rsidRDefault="00C00869" w:rsidP="00C00869">
            <w:pPr>
              <w:spacing w:after="0" w:line="240" w:lineRule="auto"/>
              <w:ind w:left="0" w:hanging="2"/>
              <w:rPr>
                <w:rFonts w:ascii="Verdana" w:eastAsia="Verdana" w:hAnsi="Verdana" w:cs="Verdana"/>
                <w:color w:val="000000"/>
                <w:sz w:val="20"/>
                <w:szCs w:val="20"/>
              </w:rPr>
            </w:pPr>
          </w:p>
          <w:p w:rsidR="00C00869" w:rsidRPr="006D0532" w:rsidRDefault="00C00869" w:rsidP="00C00869">
            <w:pPr>
              <w:spacing w:after="0" w:line="240" w:lineRule="auto"/>
              <w:ind w:left="0" w:hanging="2"/>
              <w:rPr>
                <w:rFonts w:ascii="Verdana" w:eastAsia="Verdana" w:hAnsi="Verdana" w:cs="Verdana"/>
                <w:color w:val="000000"/>
                <w:sz w:val="20"/>
                <w:szCs w:val="20"/>
              </w:rPr>
            </w:pPr>
          </w:p>
          <w:p w:rsidR="00493178" w:rsidRPr="006D0532" w:rsidRDefault="00C00869" w:rsidP="00C00869">
            <w:pPr>
              <w:spacing w:after="0" w:line="240" w:lineRule="auto"/>
              <w:ind w:left="0" w:hanging="2"/>
              <w:rPr>
                <w:rFonts w:ascii="Verdana" w:eastAsia="Verdana" w:hAnsi="Verdana" w:cs="Verdana"/>
                <w:sz w:val="20"/>
                <w:szCs w:val="20"/>
              </w:rPr>
            </w:pPr>
            <w:r w:rsidRPr="006D0532">
              <w:rPr>
                <w:rFonts w:ascii="Verdana" w:eastAsia="Verdana" w:hAnsi="Verdana" w:cs="Verdana"/>
                <w:color w:val="000000"/>
                <w:sz w:val="20"/>
                <w:szCs w:val="20"/>
              </w:rPr>
              <w:t>Not presently tracked</w:t>
            </w:r>
          </w:p>
        </w:tc>
        <w:tc>
          <w:tcPr>
            <w:tcW w:w="2160" w:type="dxa"/>
            <w:shd w:val="clear" w:color="auto" w:fill="auto"/>
            <w:tcMar>
              <w:top w:w="100" w:type="dxa"/>
              <w:left w:w="100" w:type="dxa"/>
              <w:bottom w:w="100" w:type="dxa"/>
              <w:right w:w="100" w:type="dxa"/>
            </w:tcMar>
          </w:tcPr>
          <w:p w:rsidR="00493178" w:rsidRPr="006D0532" w:rsidRDefault="00493178" w:rsidP="00743018">
            <w:pPr>
              <w:spacing w:before="240" w:after="240" w:line="240" w:lineRule="auto"/>
              <w:ind w:leftChars="0" w:left="0" w:firstLineChars="0" w:firstLine="0"/>
              <w:rPr>
                <w:rFonts w:ascii="Verdana" w:eastAsia="Verdana" w:hAnsi="Verdana" w:cs="Verdana"/>
                <w:sz w:val="20"/>
                <w:szCs w:val="20"/>
              </w:rPr>
            </w:pPr>
          </w:p>
          <w:p w:rsidR="00F1579B" w:rsidRPr="006D0532" w:rsidRDefault="00F1579B" w:rsidP="00F1579B">
            <w:pPr>
              <w:spacing w:before="240" w:after="240" w:line="240" w:lineRule="auto"/>
              <w:ind w:leftChars="0" w:left="0" w:firstLineChars="0" w:firstLine="0"/>
              <w:rPr>
                <w:rFonts w:ascii="Verdana" w:eastAsia="Verdana" w:hAnsi="Verdana" w:cs="Verdana"/>
                <w:sz w:val="20"/>
                <w:szCs w:val="20"/>
              </w:rPr>
            </w:pPr>
          </w:p>
          <w:p w:rsidR="00B85A56" w:rsidRPr="006D0532" w:rsidRDefault="00B85A56" w:rsidP="00B85A56">
            <w:pPr>
              <w:spacing w:after="0" w:line="240" w:lineRule="auto"/>
              <w:ind w:leftChars="0" w:left="0" w:firstLineChars="0" w:firstLine="0"/>
              <w:rPr>
                <w:rFonts w:ascii="Verdana" w:eastAsia="Verdana" w:hAnsi="Verdana" w:cs="Verdana"/>
                <w:color w:val="000000"/>
                <w:sz w:val="20"/>
                <w:szCs w:val="20"/>
              </w:rPr>
            </w:pPr>
          </w:p>
          <w:p w:rsidR="00C00869" w:rsidRPr="006D0532" w:rsidRDefault="00C00869" w:rsidP="00B85A56">
            <w:pPr>
              <w:spacing w:after="0"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UNCDF Annual Providers Survey</w:t>
            </w:r>
          </w:p>
          <w:p w:rsidR="00B85A56" w:rsidRPr="006D0532" w:rsidRDefault="00B85A56" w:rsidP="00B85A56">
            <w:pPr>
              <w:spacing w:after="0" w:line="240" w:lineRule="auto"/>
              <w:ind w:leftChars="0" w:left="0" w:firstLineChars="0" w:firstLine="0"/>
              <w:rPr>
                <w:rFonts w:ascii="Verdana" w:eastAsia="Verdana" w:hAnsi="Verdana" w:cs="Verdana"/>
                <w:color w:val="000000"/>
                <w:sz w:val="20"/>
                <w:szCs w:val="20"/>
              </w:rPr>
            </w:pPr>
          </w:p>
          <w:p w:rsidR="00C00869" w:rsidRPr="006D0532" w:rsidRDefault="00C00869" w:rsidP="00B85A56">
            <w:pPr>
              <w:spacing w:after="0"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Bank of Sierra Leone Reports.</w:t>
            </w:r>
          </w:p>
          <w:p w:rsidR="00B85A56" w:rsidRPr="006D0532" w:rsidRDefault="00B85A56" w:rsidP="00B85A56">
            <w:pPr>
              <w:spacing w:after="0" w:line="240" w:lineRule="auto"/>
              <w:ind w:leftChars="0" w:left="0" w:firstLineChars="0" w:firstLine="0"/>
              <w:rPr>
                <w:rFonts w:ascii="Verdana" w:eastAsia="Verdana" w:hAnsi="Verdana" w:cs="Verdana"/>
                <w:color w:val="000000"/>
                <w:sz w:val="20"/>
                <w:szCs w:val="20"/>
              </w:rPr>
            </w:pPr>
          </w:p>
          <w:p w:rsidR="00C14932" w:rsidRPr="006D0532" w:rsidRDefault="00C00869" w:rsidP="00B85A56">
            <w:pPr>
              <w:spacing w:after="0"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Bank of Sierra Leone Reports</w:t>
            </w:r>
          </w:p>
        </w:tc>
        <w:tc>
          <w:tcPr>
            <w:tcW w:w="2160" w:type="dxa"/>
            <w:shd w:val="clear" w:color="auto" w:fill="auto"/>
            <w:tcMar>
              <w:top w:w="100" w:type="dxa"/>
              <w:left w:w="100" w:type="dxa"/>
              <w:bottom w:w="100" w:type="dxa"/>
              <w:right w:w="100" w:type="dxa"/>
            </w:tcMar>
          </w:tcPr>
          <w:p w:rsidR="00493178" w:rsidRPr="006D0532" w:rsidRDefault="00493178" w:rsidP="00743018">
            <w:pPr>
              <w:spacing w:before="240" w:after="240" w:line="240" w:lineRule="auto"/>
              <w:ind w:leftChars="0" w:left="0" w:firstLineChars="0" w:firstLine="0"/>
              <w:rPr>
                <w:rFonts w:ascii="Verdana" w:eastAsia="Verdana" w:hAnsi="Verdana" w:cs="Verdana"/>
                <w:color w:val="000000"/>
                <w:sz w:val="20"/>
                <w:szCs w:val="20"/>
              </w:rPr>
            </w:pPr>
          </w:p>
          <w:p w:rsidR="00CD5EB6" w:rsidRPr="006D0532" w:rsidRDefault="00CD5EB6" w:rsidP="00C14932">
            <w:pPr>
              <w:spacing w:before="240" w:after="240" w:line="240" w:lineRule="auto"/>
              <w:ind w:left="0" w:hanging="2"/>
              <w:rPr>
                <w:rFonts w:ascii="Verdana" w:eastAsia="Verdana" w:hAnsi="Verdana" w:cs="Verdana"/>
                <w:color w:val="000000"/>
                <w:sz w:val="20"/>
                <w:szCs w:val="20"/>
              </w:rPr>
            </w:pPr>
          </w:p>
          <w:p w:rsidR="00C00869" w:rsidRPr="006D0532" w:rsidRDefault="00C00869" w:rsidP="00C00869">
            <w:pPr>
              <w:spacing w:after="0" w:line="240" w:lineRule="auto"/>
              <w:ind w:left="0" w:hanging="2"/>
              <w:rPr>
                <w:rFonts w:ascii="Verdana" w:eastAsia="Verdana" w:hAnsi="Verdana" w:cs="Verdana"/>
                <w:color w:val="000000"/>
                <w:sz w:val="20"/>
                <w:szCs w:val="20"/>
              </w:rPr>
            </w:pPr>
          </w:p>
          <w:p w:rsidR="00C00869" w:rsidRPr="006D0532" w:rsidRDefault="00C00869" w:rsidP="00F1579B">
            <w:pPr>
              <w:spacing w:after="0"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25%</w:t>
            </w:r>
          </w:p>
          <w:p w:rsidR="00C00869" w:rsidRPr="006D0532" w:rsidRDefault="00C00869" w:rsidP="00C00869">
            <w:pPr>
              <w:spacing w:after="0" w:line="240" w:lineRule="auto"/>
              <w:ind w:leftChars="0"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Chars="0"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Chars="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2000</w:t>
            </w:r>
          </w:p>
          <w:p w:rsidR="00C00869" w:rsidRPr="006D0532" w:rsidRDefault="00C00869" w:rsidP="00C00869">
            <w:pPr>
              <w:spacing w:after="0" w:line="240" w:lineRule="auto"/>
              <w:ind w:leftChars="0" w:firstLineChars="0" w:firstLine="0"/>
              <w:rPr>
                <w:rFonts w:ascii="Verdana" w:eastAsia="Verdana" w:hAnsi="Verdana" w:cs="Verdana"/>
                <w:color w:val="000000"/>
                <w:sz w:val="20"/>
                <w:szCs w:val="20"/>
              </w:rPr>
            </w:pPr>
          </w:p>
          <w:p w:rsidR="00C00869" w:rsidRPr="006D0532" w:rsidRDefault="00C00869" w:rsidP="00C00869">
            <w:pPr>
              <w:spacing w:after="0" w:line="240" w:lineRule="auto"/>
              <w:ind w:leftChars="0" w:firstLineChars="0" w:firstLine="0"/>
              <w:rPr>
                <w:rFonts w:ascii="Verdana" w:eastAsia="Verdana" w:hAnsi="Verdana" w:cs="Verdana"/>
                <w:color w:val="000000"/>
                <w:sz w:val="20"/>
                <w:szCs w:val="20"/>
              </w:rPr>
            </w:pPr>
          </w:p>
          <w:p w:rsidR="00493178" w:rsidRPr="006D0532" w:rsidRDefault="00C00869" w:rsidP="00C00869">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color w:val="000000"/>
                <w:sz w:val="20"/>
                <w:szCs w:val="20"/>
              </w:rPr>
              <w:t>Increase by 250,000</w:t>
            </w:r>
          </w:p>
        </w:tc>
      </w:tr>
      <w:bookmarkEnd w:id="9"/>
      <w:tr w:rsidR="00C00869" w:rsidRPr="006D0532" w:rsidTr="00373B0F">
        <w:trPr>
          <w:trHeight w:val="3480"/>
        </w:trPr>
        <w:tc>
          <w:tcPr>
            <w:tcW w:w="3340" w:type="dxa"/>
            <w:shd w:val="clear" w:color="auto" w:fill="auto"/>
            <w:tcMar>
              <w:top w:w="100" w:type="dxa"/>
              <w:left w:w="100" w:type="dxa"/>
              <w:bottom w:w="100" w:type="dxa"/>
              <w:right w:w="100" w:type="dxa"/>
            </w:tcMar>
          </w:tcPr>
          <w:p w:rsidR="00C00869" w:rsidRPr="006D0532" w:rsidRDefault="00C00869" w:rsidP="003702AC">
            <w:pPr>
              <w:spacing w:before="100" w:beforeAutospacing="1" w:after="100" w:afterAutospacing="1" w:line="240" w:lineRule="auto"/>
              <w:ind w:leftChars="0" w:left="0" w:firstLineChars="0" w:firstLine="0"/>
              <w:contextualSpacing/>
              <w:rPr>
                <w:rFonts w:ascii="Verdana" w:eastAsia="Verdana" w:hAnsi="Verdana" w:cs="Verdana"/>
                <w:sz w:val="20"/>
                <w:szCs w:val="20"/>
              </w:rPr>
            </w:pPr>
            <w:r w:rsidRPr="006D0532">
              <w:rPr>
                <w:rFonts w:ascii="Verdana" w:eastAsia="Verdana" w:hAnsi="Verdana" w:cs="Verdana"/>
                <w:b/>
                <w:sz w:val="20"/>
                <w:szCs w:val="20"/>
              </w:rPr>
              <w:lastRenderedPageBreak/>
              <w:t>Goal 10 – Reduced Inequality</w:t>
            </w:r>
            <w:r w:rsidRPr="006D0532">
              <w:rPr>
                <w:rFonts w:ascii="Verdana" w:eastAsia="Verdana" w:hAnsi="Verdana" w:cs="Verdana"/>
                <w:sz w:val="20"/>
                <w:szCs w:val="20"/>
              </w:rPr>
              <w:t xml:space="preserve"> </w:t>
            </w:r>
          </w:p>
          <w:p w:rsidR="003702AC" w:rsidRPr="006D0532" w:rsidRDefault="00C00869" w:rsidP="003702AC">
            <w:pPr>
              <w:spacing w:after="0" w:line="240" w:lineRule="auto"/>
              <w:ind w:leftChars="0" w:left="2" w:hanging="2"/>
              <w:contextualSpacing/>
              <w:rPr>
                <w:rFonts w:ascii="Verdana" w:eastAsia="Verdana" w:hAnsi="Verdana" w:cs="Verdana"/>
                <w:b/>
                <w:sz w:val="20"/>
                <w:szCs w:val="20"/>
              </w:rPr>
            </w:pPr>
            <w:r w:rsidRPr="006D0532">
              <w:rPr>
                <w:rFonts w:ascii="Verdana" w:eastAsia="Verdana" w:hAnsi="Verdana" w:cs="Verdana"/>
                <w:b/>
                <w:sz w:val="20"/>
                <w:szCs w:val="20"/>
              </w:rPr>
              <w:t>Target 10. B</w:t>
            </w:r>
          </w:p>
          <w:p w:rsidR="000B46A3" w:rsidRPr="006D0532" w:rsidRDefault="00C00869" w:rsidP="000B46A3">
            <w:pPr>
              <w:spacing w:after="0" w:line="240" w:lineRule="auto"/>
              <w:ind w:leftChars="0" w:left="0" w:firstLineChars="0" w:firstLine="0"/>
              <w:contextualSpacing/>
              <w:rPr>
                <w:rFonts w:ascii="Verdana" w:eastAsia="Verdana" w:hAnsi="Verdana" w:cs="Verdana"/>
                <w:b/>
                <w:sz w:val="20"/>
                <w:szCs w:val="20"/>
              </w:rPr>
            </w:pPr>
            <w:r w:rsidRPr="006D0532">
              <w:rPr>
                <w:rFonts w:ascii="Verdana" w:eastAsia="Verdana" w:hAnsi="Verdana" w:cs="Verdana"/>
                <w:b/>
                <w:sz w:val="20"/>
                <w:szCs w:val="20"/>
              </w:rPr>
              <w:t>Indicators</w:t>
            </w:r>
            <w:r w:rsidR="003702AC" w:rsidRPr="006D0532">
              <w:rPr>
                <w:rFonts w:ascii="Verdana" w:eastAsia="Verdana" w:hAnsi="Verdana" w:cs="Verdana"/>
                <w:sz w:val="20"/>
                <w:szCs w:val="20"/>
              </w:rPr>
              <w:t>:</w:t>
            </w:r>
          </w:p>
          <w:p w:rsidR="000B46A3" w:rsidRPr="006D0532" w:rsidRDefault="006D4732" w:rsidP="000B46A3">
            <w:pPr>
              <w:spacing w:before="100" w:beforeAutospacing="1" w:after="100" w:afterAutospacing="1" w:line="240" w:lineRule="auto"/>
              <w:ind w:leftChars="0" w:left="0" w:firstLineChars="0" w:firstLine="0"/>
              <w:contextualSpacing/>
              <w:rPr>
                <w:rFonts w:ascii="Verdana" w:eastAsia="Verdana" w:hAnsi="Verdana" w:cs="Verdana"/>
                <w:sz w:val="20"/>
                <w:szCs w:val="20"/>
              </w:rPr>
            </w:pPr>
            <w:r w:rsidRPr="006D0532">
              <w:rPr>
                <w:rFonts w:ascii="Verdana" w:eastAsia="Verdana" w:hAnsi="Verdana" w:cs="Verdana"/>
                <w:color w:val="000000"/>
                <w:sz w:val="20"/>
                <w:szCs w:val="20"/>
              </w:rPr>
              <w:t>B</w:t>
            </w:r>
            <w:r w:rsidR="00C00869" w:rsidRPr="006D0532">
              <w:rPr>
                <w:rFonts w:ascii="Verdana" w:eastAsia="Verdana" w:hAnsi="Verdana" w:cs="Verdana"/>
                <w:color w:val="000000"/>
                <w:sz w:val="20"/>
                <w:szCs w:val="20"/>
              </w:rPr>
              <w:t xml:space="preserve">anking access points </w:t>
            </w:r>
            <w:r w:rsidR="00AD7532" w:rsidRPr="006D0532">
              <w:rPr>
                <w:rFonts w:ascii="Verdana" w:eastAsia="Verdana" w:hAnsi="Verdana" w:cs="Verdana"/>
                <w:color w:val="000000"/>
                <w:sz w:val="20"/>
                <w:szCs w:val="20"/>
              </w:rPr>
              <w:t>(</w:t>
            </w:r>
            <w:r w:rsidRPr="006D0532">
              <w:rPr>
                <w:rFonts w:ascii="Verdana" w:eastAsia="Verdana" w:hAnsi="Verdana" w:cs="Verdana"/>
                <w:color w:val="000000"/>
                <w:sz w:val="20"/>
                <w:szCs w:val="20"/>
              </w:rPr>
              <w:t>either</w:t>
            </w:r>
            <w:r w:rsidR="00AD7532" w:rsidRPr="006D0532">
              <w:rPr>
                <w:rFonts w:ascii="Verdana" w:eastAsia="Verdana" w:hAnsi="Verdana" w:cs="Verdana"/>
                <w:color w:val="000000"/>
                <w:sz w:val="20"/>
                <w:szCs w:val="20"/>
              </w:rPr>
              <w:t xml:space="preserve"> mobile network agents </w:t>
            </w:r>
            <w:r w:rsidRPr="006D0532">
              <w:rPr>
                <w:rFonts w:ascii="Verdana" w:eastAsia="Verdana" w:hAnsi="Verdana" w:cs="Verdana"/>
                <w:color w:val="000000"/>
                <w:sz w:val="20"/>
                <w:szCs w:val="20"/>
              </w:rPr>
              <w:t>or</w:t>
            </w:r>
            <w:r w:rsidR="00AD7532" w:rsidRPr="006D0532">
              <w:rPr>
                <w:rFonts w:ascii="Verdana" w:eastAsia="Verdana" w:hAnsi="Verdana" w:cs="Verdana"/>
                <w:color w:val="000000"/>
                <w:sz w:val="20"/>
                <w:szCs w:val="20"/>
              </w:rPr>
              <w:t xml:space="preserve"> agent bankers)</w:t>
            </w:r>
          </w:p>
          <w:p w:rsidR="00C00869" w:rsidRPr="006D0532" w:rsidRDefault="00C00869" w:rsidP="003702AC">
            <w:pPr>
              <w:suppressAutoHyphens w:val="0"/>
              <w:autoSpaceDE w:val="0"/>
              <w:autoSpaceDN w:val="0"/>
              <w:adjustRightInd w:val="0"/>
              <w:spacing w:before="100" w:beforeAutospacing="1" w:after="100" w:afterAutospacing="1" w:line="240" w:lineRule="auto"/>
              <w:ind w:leftChars="0" w:left="0" w:firstLineChars="0" w:firstLine="0"/>
              <w:contextualSpacing/>
              <w:textDirection w:val="lrTb"/>
              <w:textAlignment w:val="auto"/>
              <w:outlineLvl w:val="9"/>
              <w:rPr>
                <w:rFonts w:ascii="Verdana" w:eastAsia="Verdana" w:hAnsi="Verdana" w:cs="Verdana"/>
                <w:color w:val="FF0000"/>
                <w:sz w:val="20"/>
                <w:szCs w:val="20"/>
              </w:rPr>
            </w:pPr>
            <w:r w:rsidRPr="006D0532">
              <w:rPr>
                <w:rFonts w:ascii="Verdana" w:eastAsia="Verdana" w:hAnsi="Verdana" w:cs="Verdana"/>
                <w:color w:val="000000"/>
                <w:sz w:val="20"/>
                <w:szCs w:val="20"/>
              </w:rPr>
              <w:t>Financial Inclusion rate, all population</w:t>
            </w:r>
          </w:p>
        </w:tc>
        <w:tc>
          <w:tcPr>
            <w:tcW w:w="1800" w:type="dxa"/>
            <w:shd w:val="clear" w:color="auto" w:fill="auto"/>
            <w:tcMar>
              <w:top w:w="100" w:type="dxa"/>
              <w:left w:w="100" w:type="dxa"/>
              <w:bottom w:w="100" w:type="dxa"/>
              <w:right w:w="100" w:type="dxa"/>
            </w:tcMar>
          </w:tcPr>
          <w:p w:rsidR="00C00869" w:rsidRPr="006D0532" w:rsidRDefault="00C00869" w:rsidP="003702AC">
            <w:pPr>
              <w:spacing w:before="100" w:beforeAutospacing="1" w:after="100" w:afterAutospacing="1" w:line="240" w:lineRule="auto"/>
              <w:ind w:leftChars="0" w:left="2" w:hanging="2"/>
              <w:rPr>
                <w:rFonts w:ascii="Verdana" w:eastAsia="Verdana" w:hAnsi="Verdana" w:cs="Verdana"/>
                <w:color w:val="000000"/>
                <w:sz w:val="20"/>
                <w:szCs w:val="20"/>
              </w:rPr>
            </w:pPr>
            <w:r w:rsidRPr="006D0532">
              <w:rPr>
                <w:rFonts w:ascii="Verdana" w:eastAsia="Verdana" w:hAnsi="Verdana" w:cs="Verdana"/>
                <w:color w:val="000000"/>
                <w:sz w:val="20"/>
                <w:szCs w:val="20"/>
              </w:rPr>
              <w:t xml:space="preserve"> </w:t>
            </w:r>
          </w:p>
          <w:p w:rsidR="00C00869" w:rsidRPr="006D0532" w:rsidRDefault="00C00869" w:rsidP="003702AC">
            <w:pPr>
              <w:spacing w:before="100" w:beforeAutospacing="1" w:after="100" w:afterAutospacing="1" w:line="240" w:lineRule="auto"/>
              <w:ind w:leftChars="0" w:left="2" w:hanging="2"/>
              <w:rPr>
                <w:rFonts w:ascii="Verdana" w:eastAsia="Verdana" w:hAnsi="Verdana" w:cs="Verdana"/>
                <w:color w:val="000000"/>
                <w:sz w:val="20"/>
                <w:szCs w:val="20"/>
              </w:rPr>
            </w:pPr>
          </w:p>
          <w:p w:rsidR="003702AC" w:rsidRPr="006D0532" w:rsidRDefault="003702AC" w:rsidP="003702AC">
            <w:pPr>
              <w:spacing w:before="100" w:beforeAutospacing="1" w:after="100" w:afterAutospacing="1" w:line="240" w:lineRule="auto"/>
              <w:ind w:leftChars="0" w:left="0" w:firstLineChars="0" w:firstLine="0"/>
              <w:rPr>
                <w:rFonts w:ascii="Verdana" w:eastAsia="Verdana" w:hAnsi="Verdana" w:cs="Verdana"/>
                <w:color w:val="000000"/>
                <w:sz w:val="20"/>
                <w:szCs w:val="20"/>
              </w:rPr>
            </w:pPr>
          </w:p>
          <w:p w:rsidR="000B46A3" w:rsidRPr="006D0532" w:rsidRDefault="003738F4" w:rsidP="000B46A3">
            <w:pPr>
              <w:spacing w:before="100" w:beforeAutospacing="1" w:after="100" w:afterAutospacing="1"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4</w:t>
            </w:r>
            <w:r w:rsidR="006E725D" w:rsidRPr="006D0532">
              <w:rPr>
                <w:rFonts w:ascii="Verdana" w:eastAsia="Verdana" w:hAnsi="Verdana" w:cs="Verdana"/>
                <w:color w:val="000000"/>
                <w:sz w:val="20"/>
                <w:szCs w:val="20"/>
              </w:rPr>
              <w:t>,</w:t>
            </w:r>
            <w:r w:rsidRPr="006D0532">
              <w:rPr>
                <w:rFonts w:ascii="Verdana" w:eastAsia="Verdana" w:hAnsi="Verdana" w:cs="Verdana"/>
                <w:color w:val="000000"/>
                <w:sz w:val="20"/>
                <w:szCs w:val="20"/>
              </w:rPr>
              <w:t>631</w:t>
            </w:r>
            <w:r w:rsidR="000B46A3" w:rsidRPr="006D0532">
              <w:rPr>
                <w:rFonts w:ascii="Verdana" w:eastAsia="Verdana" w:hAnsi="Verdana" w:cs="Verdana"/>
                <w:color w:val="000000"/>
                <w:sz w:val="20"/>
                <w:szCs w:val="20"/>
              </w:rPr>
              <w:t xml:space="preserve"> (presently, all are mobile money agents)</w:t>
            </w:r>
          </w:p>
          <w:p w:rsidR="00C00869" w:rsidRPr="006D0532" w:rsidRDefault="000B46A3" w:rsidP="000B46A3">
            <w:pPr>
              <w:spacing w:before="100" w:beforeAutospacing="1" w:after="100" w:afterAutospacing="1"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2</w:t>
            </w:r>
            <w:r w:rsidR="00C00869" w:rsidRPr="006D0532">
              <w:rPr>
                <w:rFonts w:ascii="Verdana" w:eastAsia="Verdana" w:hAnsi="Verdana" w:cs="Verdana"/>
                <w:color w:val="000000"/>
                <w:sz w:val="20"/>
                <w:szCs w:val="20"/>
              </w:rPr>
              <w:t>0%</w:t>
            </w:r>
          </w:p>
        </w:tc>
        <w:tc>
          <w:tcPr>
            <w:tcW w:w="2160" w:type="dxa"/>
            <w:shd w:val="clear" w:color="auto" w:fill="auto"/>
            <w:tcMar>
              <w:top w:w="100" w:type="dxa"/>
              <w:left w:w="100" w:type="dxa"/>
              <w:bottom w:w="100" w:type="dxa"/>
              <w:right w:w="100" w:type="dxa"/>
            </w:tcMar>
          </w:tcPr>
          <w:p w:rsidR="00C00869" w:rsidRPr="006D0532" w:rsidRDefault="00C00869" w:rsidP="003702AC">
            <w:pPr>
              <w:spacing w:before="100" w:beforeAutospacing="1" w:after="100" w:afterAutospacing="1" w:line="240" w:lineRule="auto"/>
              <w:ind w:leftChars="0" w:left="0" w:firstLineChars="0" w:firstLine="0"/>
              <w:rPr>
                <w:rFonts w:ascii="Verdana" w:eastAsia="Verdana" w:hAnsi="Verdana" w:cs="Verdana"/>
                <w:color w:val="000000"/>
                <w:sz w:val="20"/>
                <w:szCs w:val="20"/>
              </w:rPr>
            </w:pPr>
          </w:p>
          <w:p w:rsidR="00C00869" w:rsidRPr="006D0532" w:rsidRDefault="00C00869" w:rsidP="003702AC">
            <w:pPr>
              <w:spacing w:before="100" w:beforeAutospacing="1" w:after="100" w:afterAutospacing="1" w:line="240" w:lineRule="auto"/>
              <w:ind w:leftChars="0" w:left="0" w:firstLineChars="0" w:firstLine="0"/>
              <w:rPr>
                <w:rFonts w:ascii="Verdana" w:eastAsia="Verdana" w:hAnsi="Verdana" w:cs="Verdana"/>
                <w:color w:val="000000"/>
                <w:sz w:val="20"/>
                <w:szCs w:val="20"/>
              </w:rPr>
            </w:pPr>
          </w:p>
          <w:p w:rsidR="00C00869" w:rsidRPr="006D0532" w:rsidRDefault="00C00869" w:rsidP="003702AC">
            <w:pPr>
              <w:spacing w:before="100" w:beforeAutospacing="1" w:after="100" w:afterAutospacing="1" w:line="240" w:lineRule="auto"/>
              <w:ind w:leftChars="0" w:left="0" w:firstLineChars="0" w:firstLine="0"/>
              <w:rPr>
                <w:rFonts w:ascii="Verdana" w:eastAsia="Verdana" w:hAnsi="Verdana" w:cs="Verdana"/>
                <w:color w:val="000000"/>
                <w:sz w:val="20"/>
                <w:szCs w:val="20"/>
              </w:rPr>
            </w:pPr>
          </w:p>
          <w:p w:rsidR="00C00869" w:rsidRPr="006D0532" w:rsidRDefault="00C00869" w:rsidP="000B46A3">
            <w:pPr>
              <w:spacing w:before="100" w:beforeAutospacing="1" w:after="100" w:afterAutospacing="1"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UNCDF Annual providers survey</w:t>
            </w:r>
          </w:p>
          <w:p w:rsidR="000B46A3" w:rsidRPr="006D0532" w:rsidRDefault="000B46A3" w:rsidP="003702AC">
            <w:pPr>
              <w:spacing w:before="100" w:beforeAutospacing="1" w:after="100" w:afterAutospacing="1" w:line="240" w:lineRule="auto"/>
              <w:ind w:leftChars="0" w:left="0" w:firstLineChars="0" w:firstLine="0"/>
              <w:rPr>
                <w:rFonts w:ascii="Verdana" w:eastAsia="Verdana" w:hAnsi="Verdana" w:cs="Verdana"/>
                <w:color w:val="000000"/>
                <w:sz w:val="20"/>
                <w:szCs w:val="20"/>
              </w:rPr>
            </w:pPr>
          </w:p>
          <w:p w:rsidR="00C00869" w:rsidRPr="006D0532" w:rsidRDefault="00C00869" w:rsidP="003702AC">
            <w:pPr>
              <w:spacing w:before="100" w:beforeAutospacing="1" w:after="100" w:afterAutospacing="1"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UNCDF Annual providers survey</w:t>
            </w:r>
          </w:p>
        </w:tc>
        <w:tc>
          <w:tcPr>
            <w:tcW w:w="2160" w:type="dxa"/>
            <w:shd w:val="clear" w:color="auto" w:fill="auto"/>
            <w:tcMar>
              <w:top w:w="100" w:type="dxa"/>
              <w:left w:w="100" w:type="dxa"/>
              <w:bottom w:w="100" w:type="dxa"/>
              <w:right w:w="100" w:type="dxa"/>
            </w:tcMar>
          </w:tcPr>
          <w:p w:rsidR="00C00869" w:rsidRPr="006D0532" w:rsidRDefault="00C00869" w:rsidP="003702AC">
            <w:pPr>
              <w:spacing w:before="100" w:beforeAutospacing="1" w:after="100" w:afterAutospacing="1" w:line="240" w:lineRule="auto"/>
              <w:ind w:leftChars="0" w:left="2" w:hanging="2"/>
              <w:rPr>
                <w:rFonts w:ascii="Verdana" w:eastAsia="Verdana" w:hAnsi="Verdana" w:cs="Verdana"/>
                <w:sz w:val="20"/>
                <w:szCs w:val="20"/>
              </w:rPr>
            </w:pPr>
            <w:r w:rsidRPr="006D0532">
              <w:rPr>
                <w:rFonts w:ascii="Verdana" w:eastAsia="Verdana" w:hAnsi="Verdana" w:cs="Verdana"/>
                <w:sz w:val="20"/>
                <w:szCs w:val="20"/>
              </w:rPr>
              <w:t xml:space="preserve"> </w:t>
            </w:r>
          </w:p>
          <w:p w:rsidR="00C00869" w:rsidRPr="006D0532" w:rsidRDefault="00C00869" w:rsidP="003702AC">
            <w:pPr>
              <w:spacing w:before="100" w:beforeAutospacing="1" w:after="100" w:afterAutospacing="1" w:line="240" w:lineRule="auto"/>
              <w:ind w:leftChars="0" w:left="2" w:hanging="2"/>
              <w:rPr>
                <w:rFonts w:ascii="Verdana" w:eastAsia="Verdana" w:hAnsi="Verdana" w:cs="Verdana"/>
                <w:sz w:val="20"/>
                <w:szCs w:val="20"/>
              </w:rPr>
            </w:pPr>
          </w:p>
          <w:p w:rsidR="00C00869" w:rsidRPr="006D0532" w:rsidRDefault="00C00869" w:rsidP="003702AC">
            <w:pPr>
              <w:spacing w:before="100" w:beforeAutospacing="1" w:after="100" w:afterAutospacing="1" w:line="240" w:lineRule="auto"/>
              <w:ind w:leftChars="0" w:left="2" w:hanging="2"/>
              <w:rPr>
                <w:rFonts w:ascii="Verdana" w:eastAsia="Verdana" w:hAnsi="Verdana" w:cs="Verdana"/>
                <w:sz w:val="20"/>
                <w:szCs w:val="20"/>
              </w:rPr>
            </w:pPr>
          </w:p>
          <w:p w:rsidR="000B46A3" w:rsidRPr="006D0532" w:rsidRDefault="000B46A3" w:rsidP="000B46A3">
            <w:pPr>
              <w:spacing w:before="100" w:beforeAutospacing="1" w:after="100" w:afterAutospacing="1" w:line="240" w:lineRule="auto"/>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10,000 (will include both mobile money agents and banking agents)</w:t>
            </w:r>
          </w:p>
          <w:p w:rsidR="00C00869" w:rsidRPr="006D0532" w:rsidRDefault="00C00869" w:rsidP="000B46A3">
            <w:pPr>
              <w:spacing w:before="100" w:beforeAutospacing="1" w:after="100" w:afterAutospacing="1" w:line="240" w:lineRule="auto"/>
              <w:ind w:leftChars="0" w:left="0" w:firstLineChars="0" w:firstLine="0"/>
              <w:rPr>
                <w:rFonts w:ascii="Verdana" w:eastAsia="Verdana" w:hAnsi="Verdana" w:cs="Verdana"/>
                <w:sz w:val="20"/>
                <w:szCs w:val="20"/>
              </w:rPr>
            </w:pPr>
            <w:r w:rsidRPr="006D0532">
              <w:rPr>
                <w:rFonts w:ascii="Verdana" w:eastAsia="Verdana" w:hAnsi="Verdana" w:cs="Verdana"/>
                <w:color w:val="000000"/>
                <w:sz w:val="20"/>
                <w:szCs w:val="20"/>
              </w:rPr>
              <w:t>35%</w:t>
            </w:r>
          </w:p>
        </w:tc>
      </w:tr>
      <w:tr w:rsidR="00C00869" w:rsidRPr="006D0532" w:rsidTr="00373B0F">
        <w:trPr>
          <w:trHeight w:val="510"/>
        </w:trPr>
        <w:tc>
          <w:tcPr>
            <w:tcW w:w="3340" w:type="dxa"/>
            <w:shd w:val="clear" w:color="auto" w:fill="auto"/>
            <w:tcMar>
              <w:top w:w="100" w:type="dxa"/>
              <w:left w:w="100" w:type="dxa"/>
              <w:bottom w:w="100" w:type="dxa"/>
              <w:right w:w="100" w:type="dxa"/>
            </w:tcMar>
          </w:tcPr>
          <w:p w:rsidR="00C00869" w:rsidRPr="006D0532" w:rsidRDefault="00C00869" w:rsidP="00C00869">
            <w:pPr>
              <w:spacing w:after="0"/>
              <w:ind w:left="0" w:hanging="2"/>
              <w:rPr>
                <w:rFonts w:ascii="Verdana" w:eastAsia="Verdana" w:hAnsi="Verdana" w:cs="Verdana"/>
                <w:b/>
                <w:sz w:val="20"/>
                <w:szCs w:val="20"/>
              </w:rPr>
            </w:pPr>
            <w:r w:rsidRPr="006D0532">
              <w:rPr>
                <w:rFonts w:ascii="Verdana" w:eastAsia="Verdana" w:hAnsi="Verdana" w:cs="Verdana"/>
                <w:b/>
                <w:sz w:val="20"/>
                <w:szCs w:val="20"/>
              </w:rPr>
              <w:t>Goal 17 –</w:t>
            </w:r>
          </w:p>
          <w:p w:rsidR="00C00869" w:rsidRPr="006D0532" w:rsidRDefault="00C00869" w:rsidP="00C00869">
            <w:pPr>
              <w:spacing w:after="0"/>
              <w:ind w:left="0" w:hanging="2"/>
              <w:rPr>
                <w:rFonts w:ascii="Verdana" w:eastAsia="Verdana" w:hAnsi="Verdana" w:cs="Verdana"/>
                <w:b/>
                <w:sz w:val="20"/>
                <w:szCs w:val="20"/>
              </w:rPr>
            </w:pPr>
            <w:r w:rsidRPr="006D0532">
              <w:rPr>
                <w:rFonts w:ascii="Verdana" w:eastAsia="Verdana" w:hAnsi="Verdana" w:cs="Verdana"/>
                <w:b/>
                <w:sz w:val="20"/>
                <w:szCs w:val="20"/>
              </w:rPr>
              <w:t>Partnerships to achieve the goals</w:t>
            </w:r>
          </w:p>
          <w:p w:rsidR="00C00869" w:rsidRPr="006D0532" w:rsidRDefault="00C00869" w:rsidP="00C00869">
            <w:pPr>
              <w:spacing w:after="0"/>
              <w:ind w:left="0" w:hanging="2"/>
              <w:rPr>
                <w:rFonts w:ascii="Verdana" w:eastAsia="Verdana" w:hAnsi="Verdana" w:cs="Verdana"/>
                <w:b/>
                <w:sz w:val="20"/>
                <w:szCs w:val="20"/>
              </w:rPr>
            </w:pPr>
          </w:p>
          <w:p w:rsidR="00C00869" w:rsidRPr="006D0532" w:rsidRDefault="00C00869" w:rsidP="00C00869">
            <w:pPr>
              <w:spacing w:after="0"/>
              <w:ind w:left="0" w:hanging="2"/>
              <w:rPr>
                <w:rFonts w:ascii="Verdana" w:eastAsia="Verdana" w:hAnsi="Verdana" w:cs="Verdana"/>
                <w:b/>
                <w:sz w:val="20"/>
                <w:szCs w:val="20"/>
              </w:rPr>
            </w:pPr>
            <w:r w:rsidRPr="006D0532">
              <w:rPr>
                <w:rFonts w:ascii="Verdana" w:eastAsia="Verdana" w:hAnsi="Verdana" w:cs="Verdana"/>
                <w:b/>
                <w:sz w:val="20"/>
                <w:szCs w:val="20"/>
              </w:rPr>
              <w:t>Target 17.1</w:t>
            </w:r>
          </w:p>
          <w:p w:rsidR="00C00869" w:rsidRPr="006D0532" w:rsidRDefault="00C00869" w:rsidP="00C00869">
            <w:pPr>
              <w:spacing w:after="0"/>
              <w:ind w:left="0" w:hanging="2"/>
              <w:rPr>
                <w:rFonts w:ascii="Verdana" w:eastAsia="Verdana" w:hAnsi="Verdana" w:cs="Verdana"/>
                <w:sz w:val="20"/>
                <w:szCs w:val="20"/>
              </w:rPr>
            </w:pPr>
            <w:r w:rsidRPr="006D0532">
              <w:rPr>
                <w:rFonts w:ascii="Verdana" w:eastAsia="Verdana" w:hAnsi="Verdana" w:cs="Verdana"/>
                <w:b/>
                <w:sz w:val="20"/>
                <w:szCs w:val="20"/>
              </w:rPr>
              <w:t>Indicator</w:t>
            </w:r>
            <w:r w:rsidRPr="006D0532">
              <w:rPr>
                <w:rFonts w:ascii="Verdana" w:eastAsia="Verdana" w:hAnsi="Verdana" w:cs="Verdana"/>
                <w:sz w:val="20"/>
                <w:szCs w:val="20"/>
              </w:rPr>
              <w:t>: 17.1.1 Total Domestic Revenues as % of GDP</w:t>
            </w: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Savings Penetration</w:t>
            </w:r>
            <w:r w:rsidR="00F1579B" w:rsidRPr="006D0532">
              <w:rPr>
                <w:rFonts w:ascii="Verdana" w:eastAsia="Verdana" w:hAnsi="Verdana" w:cs="Verdana"/>
                <w:color w:val="000000"/>
                <w:sz w:val="20"/>
                <w:szCs w:val="20"/>
              </w:rPr>
              <w:t xml:space="preserve"> </w:t>
            </w:r>
            <w:r w:rsidRPr="006D0532">
              <w:rPr>
                <w:rFonts w:ascii="Verdana" w:eastAsia="Verdana" w:hAnsi="Verdana" w:cs="Verdana"/>
                <w:color w:val="000000"/>
                <w:sz w:val="20"/>
                <w:szCs w:val="20"/>
              </w:rPr>
              <w:t>as % of GDP</w:t>
            </w:r>
          </w:p>
          <w:p w:rsidR="00C00869" w:rsidRPr="006D0532" w:rsidRDefault="00C00869" w:rsidP="00C00869">
            <w:pPr>
              <w:spacing w:after="0"/>
              <w:ind w:left="0" w:hanging="2"/>
              <w:rPr>
                <w:rFonts w:ascii="Verdana" w:eastAsia="Verdana" w:hAnsi="Verdana" w:cs="Verdana"/>
                <w:i/>
                <w:iCs/>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Pension Contribution</w:t>
            </w:r>
            <w:r w:rsidR="003702AC" w:rsidRPr="006D0532">
              <w:rPr>
                <w:rFonts w:ascii="Verdana" w:eastAsia="Verdana" w:hAnsi="Verdana" w:cs="Verdana"/>
                <w:color w:val="000000"/>
                <w:sz w:val="20"/>
                <w:szCs w:val="20"/>
              </w:rPr>
              <w:t>s</w:t>
            </w:r>
            <w:r w:rsidRPr="006D0532">
              <w:rPr>
                <w:rFonts w:ascii="Verdana" w:eastAsia="Verdana" w:hAnsi="Verdana" w:cs="Verdana"/>
                <w:color w:val="000000"/>
                <w:sz w:val="20"/>
                <w:szCs w:val="20"/>
              </w:rPr>
              <w:t xml:space="preserve"> as a </w:t>
            </w:r>
            <w:r w:rsidR="00F1579B" w:rsidRPr="006D0532">
              <w:rPr>
                <w:rFonts w:ascii="Verdana" w:eastAsia="Verdana" w:hAnsi="Verdana" w:cs="Verdana"/>
                <w:color w:val="000000"/>
                <w:sz w:val="20"/>
                <w:szCs w:val="20"/>
              </w:rPr>
              <w:t xml:space="preserve">% </w:t>
            </w:r>
            <w:r w:rsidRPr="006D0532">
              <w:rPr>
                <w:rFonts w:ascii="Verdana" w:eastAsia="Verdana" w:hAnsi="Verdana" w:cs="Verdana"/>
                <w:color w:val="000000"/>
                <w:sz w:val="20"/>
                <w:szCs w:val="20"/>
              </w:rPr>
              <w:t>of GDP</w:t>
            </w: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sz w:val="20"/>
                <w:szCs w:val="20"/>
              </w:rPr>
            </w:pPr>
            <w:r w:rsidRPr="006D0532">
              <w:rPr>
                <w:rFonts w:ascii="Verdana" w:eastAsia="Verdana" w:hAnsi="Verdana" w:cs="Verdana"/>
                <w:color w:val="000000"/>
                <w:sz w:val="20"/>
                <w:szCs w:val="20"/>
              </w:rPr>
              <w:t xml:space="preserve">% of NASSIT investment portfolio going to infrastructure </w:t>
            </w:r>
          </w:p>
        </w:tc>
        <w:tc>
          <w:tcPr>
            <w:tcW w:w="1800" w:type="dxa"/>
            <w:shd w:val="clear" w:color="auto" w:fill="auto"/>
            <w:tcMar>
              <w:top w:w="100" w:type="dxa"/>
              <w:left w:w="100" w:type="dxa"/>
              <w:bottom w:w="100" w:type="dxa"/>
              <w:right w:w="100" w:type="dxa"/>
            </w:tcMar>
          </w:tcPr>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13.30%</w:t>
            </w: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5.0%</w:t>
            </w: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3.5%</w:t>
            </w: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sz w:val="20"/>
                <w:szCs w:val="20"/>
              </w:rPr>
            </w:pPr>
            <w:r w:rsidRPr="006D0532">
              <w:rPr>
                <w:rFonts w:ascii="Verdana" w:eastAsia="Verdana" w:hAnsi="Verdana" w:cs="Verdana"/>
                <w:color w:val="000000"/>
                <w:sz w:val="20"/>
                <w:szCs w:val="20"/>
              </w:rPr>
              <w:t>0%</w:t>
            </w:r>
          </w:p>
        </w:tc>
        <w:tc>
          <w:tcPr>
            <w:tcW w:w="2160" w:type="dxa"/>
            <w:shd w:val="clear" w:color="auto" w:fill="auto"/>
            <w:tcMar>
              <w:top w:w="100" w:type="dxa"/>
              <w:left w:w="100" w:type="dxa"/>
              <w:bottom w:w="100" w:type="dxa"/>
              <w:right w:w="100" w:type="dxa"/>
            </w:tcMar>
          </w:tcPr>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World Bank reports</w:t>
            </w: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World Bank reports</w:t>
            </w: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color w:val="000000"/>
                <w:sz w:val="20"/>
                <w:szCs w:val="20"/>
              </w:rPr>
            </w:pPr>
            <w:r w:rsidRPr="006D0532">
              <w:rPr>
                <w:rFonts w:ascii="Verdana" w:eastAsia="Verdana" w:hAnsi="Verdana" w:cs="Verdana"/>
                <w:color w:val="000000"/>
                <w:sz w:val="20"/>
                <w:szCs w:val="20"/>
              </w:rPr>
              <w:t>World Bank reports</w:t>
            </w:r>
          </w:p>
          <w:p w:rsidR="00C00869" w:rsidRPr="006D0532" w:rsidRDefault="00C00869" w:rsidP="00C00869">
            <w:pPr>
              <w:spacing w:after="0"/>
              <w:ind w:left="0" w:hanging="2"/>
              <w:rPr>
                <w:rFonts w:ascii="Verdana" w:eastAsia="Verdana" w:hAnsi="Verdana" w:cs="Verdana"/>
                <w:color w:val="000000"/>
                <w:sz w:val="20"/>
                <w:szCs w:val="20"/>
              </w:rPr>
            </w:pPr>
          </w:p>
          <w:p w:rsidR="00B85A56" w:rsidRPr="006D0532" w:rsidRDefault="00B85A56" w:rsidP="003702AC">
            <w:pPr>
              <w:spacing w:after="0"/>
              <w:ind w:leftChars="0" w:left="0" w:firstLineChars="0" w:firstLine="0"/>
              <w:rPr>
                <w:rFonts w:ascii="Verdana" w:eastAsia="Verdana" w:hAnsi="Verdana" w:cs="Verdana"/>
                <w:color w:val="000000"/>
                <w:sz w:val="20"/>
                <w:szCs w:val="20"/>
              </w:rPr>
            </w:pPr>
          </w:p>
          <w:p w:rsidR="00C00869" w:rsidRPr="006D0532" w:rsidRDefault="00C00869" w:rsidP="003702AC">
            <w:pPr>
              <w:spacing w:after="0"/>
              <w:ind w:leftChars="0" w:left="0" w:firstLineChars="0" w:firstLine="0"/>
              <w:rPr>
                <w:rFonts w:ascii="Verdana" w:eastAsia="Verdana" w:hAnsi="Verdana" w:cs="Verdana"/>
                <w:sz w:val="20"/>
                <w:szCs w:val="20"/>
              </w:rPr>
            </w:pPr>
            <w:r w:rsidRPr="006D0532">
              <w:rPr>
                <w:rFonts w:ascii="Verdana" w:eastAsia="Verdana" w:hAnsi="Verdana" w:cs="Verdana"/>
                <w:color w:val="000000"/>
                <w:sz w:val="20"/>
                <w:szCs w:val="20"/>
              </w:rPr>
              <w:t>NASSIT Reports</w:t>
            </w:r>
            <w:r w:rsidRPr="006D0532">
              <w:rPr>
                <w:rFonts w:ascii="Verdana" w:eastAsia="Verdana" w:hAnsi="Verdana" w:cs="Verdana"/>
                <w:sz w:val="20"/>
                <w:szCs w:val="20"/>
              </w:rPr>
              <w:t xml:space="preserve"> </w:t>
            </w:r>
          </w:p>
        </w:tc>
        <w:tc>
          <w:tcPr>
            <w:tcW w:w="2160" w:type="dxa"/>
            <w:shd w:val="clear" w:color="auto" w:fill="auto"/>
            <w:tcMar>
              <w:top w:w="100" w:type="dxa"/>
              <w:left w:w="100" w:type="dxa"/>
              <w:bottom w:w="100" w:type="dxa"/>
              <w:right w:w="100" w:type="dxa"/>
            </w:tcMar>
          </w:tcPr>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sz w:val="20"/>
                <w:szCs w:val="20"/>
              </w:rPr>
            </w:pPr>
            <w:r w:rsidRPr="006D0532">
              <w:rPr>
                <w:rFonts w:ascii="Verdana" w:eastAsia="Verdana" w:hAnsi="Verdana" w:cs="Verdana"/>
                <w:sz w:val="20"/>
                <w:szCs w:val="20"/>
              </w:rPr>
              <w:t>14.23%</w:t>
            </w:r>
          </w:p>
          <w:p w:rsidR="00C00869" w:rsidRPr="006D0532" w:rsidRDefault="00C00869" w:rsidP="00C00869">
            <w:pPr>
              <w:spacing w:after="0"/>
              <w:ind w:left="0" w:hanging="2"/>
              <w:rPr>
                <w:rFonts w:ascii="Verdana" w:eastAsia="Verdana" w:hAnsi="Verdana" w:cs="Verdana"/>
                <w:sz w:val="20"/>
                <w:szCs w:val="20"/>
              </w:rPr>
            </w:pPr>
          </w:p>
          <w:p w:rsidR="00C00869" w:rsidRPr="006D0532" w:rsidRDefault="00C00869" w:rsidP="00C00869">
            <w:pPr>
              <w:spacing w:after="0"/>
              <w:ind w:left="0" w:hanging="2"/>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15.0%</w:t>
            </w: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r w:rsidRPr="006D0532">
              <w:rPr>
                <w:rFonts w:ascii="Verdana" w:eastAsia="Verdana" w:hAnsi="Verdana" w:cs="Verdana"/>
                <w:color w:val="000000"/>
                <w:sz w:val="20"/>
                <w:szCs w:val="20"/>
              </w:rPr>
              <w:t>10%</w:t>
            </w: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Chars="0" w:left="0" w:firstLineChars="0" w:firstLine="0"/>
              <w:rPr>
                <w:rFonts w:ascii="Verdana" w:eastAsia="Verdana" w:hAnsi="Verdana" w:cs="Verdana"/>
                <w:color w:val="000000"/>
                <w:sz w:val="20"/>
                <w:szCs w:val="20"/>
              </w:rPr>
            </w:pPr>
          </w:p>
          <w:p w:rsidR="00C00869" w:rsidRPr="006D0532" w:rsidRDefault="00C00869" w:rsidP="00C00869">
            <w:pPr>
              <w:spacing w:after="0"/>
              <w:ind w:left="0" w:hanging="2"/>
              <w:rPr>
                <w:rFonts w:ascii="Verdana" w:eastAsia="Verdana" w:hAnsi="Verdana" w:cs="Verdana"/>
                <w:sz w:val="20"/>
                <w:szCs w:val="20"/>
              </w:rPr>
            </w:pPr>
            <w:r w:rsidRPr="006D0532">
              <w:rPr>
                <w:rFonts w:ascii="Verdana" w:eastAsia="Verdana" w:hAnsi="Verdana" w:cs="Verdana"/>
                <w:color w:val="000000"/>
                <w:sz w:val="20"/>
                <w:szCs w:val="20"/>
              </w:rPr>
              <w:t>3%</w:t>
            </w:r>
          </w:p>
        </w:tc>
      </w:tr>
    </w:tbl>
    <w:bookmarkEnd w:id="8"/>
    <w:p w:rsidR="00E85FBE" w:rsidRPr="006D0532" w:rsidRDefault="00E85FBE" w:rsidP="00983DB6">
      <w:pPr>
        <w:spacing w:before="240" w:after="240" w:line="240" w:lineRule="auto"/>
        <w:ind w:left="-2" w:firstLineChars="0" w:firstLine="0"/>
        <w:jc w:val="both"/>
        <w:rPr>
          <w:rFonts w:ascii="Verdana" w:eastAsia="Verdana" w:hAnsi="Verdana" w:cs="Verdana"/>
          <w:sz w:val="20"/>
          <w:szCs w:val="20"/>
        </w:rPr>
      </w:pPr>
      <w:r w:rsidRPr="006D0532">
        <w:rPr>
          <w:rFonts w:ascii="Verdana" w:eastAsia="Verdana" w:hAnsi="Verdana" w:cs="Verdana"/>
          <w:sz w:val="20"/>
          <w:szCs w:val="20"/>
        </w:rPr>
        <w:t xml:space="preserve">This </w:t>
      </w:r>
      <w:r w:rsidR="00F1579B" w:rsidRPr="006D0532">
        <w:rPr>
          <w:rFonts w:ascii="Verdana" w:eastAsia="Verdana" w:hAnsi="Verdana" w:cs="Verdana"/>
          <w:sz w:val="20"/>
          <w:szCs w:val="20"/>
        </w:rPr>
        <w:t xml:space="preserve">JP </w:t>
      </w:r>
      <w:r w:rsidRPr="006D0532">
        <w:rPr>
          <w:rFonts w:ascii="Verdana" w:eastAsia="Verdana" w:hAnsi="Verdana" w:cs="Verdana"/>
          <w:sz w:val="20"/>
          <w:szCs w:val="20"/>
        </w:rPr>
        <w:t>will directly advance the domestic resource mobilization Target 17.1</w:t>
      </w:r>
      <w:r w:rsidR="00E71B10" w:rsidRPr="006D0532">
        <w:rPr>
          <w:rFonts w:ascii="Verdana" w:eastAsia="Verdana" w:hAnsi="Verdana" w:cs="Verdana"/>
          <w:sz w:val="20"/>
          <w:szCs w:val="20"/>
        </w:rPr>
        <w:t>,</w:t>
      </w:r>
      <w:r w:rsidR="00F1579B" w:rsidRPr="006D0532">
        <w:rPr>
          <w:rFonts w:ascii="Verdana" w:eastAsia="Verdana" w:hAnsi="Verdana" w:cs="Verdana"/>
          <w:sz w:val="20"/>
          <w:szCs w:val="20"/>
        </w:rPr>
        <w:t xml:space="preserve"> </w:t>
      </w:r>
      <w:r w:rsidR="00E71B10" w:rsidRPr="006D0532">
        <w:rPr>
          <w:rFonts w:ascii="Verdana" w:eastAsia="Verdana" w:hAnsi="Verdana" w:cs="Verdana"/>
          <w:sz w:val="20"/>
          <w:szCs w:val="20"/>
        </w:rPr>
        <w:t>as well as T</w:t>
      </w:r>
      <w:r w:rsidR="00F1579B" w:rsidRPr="006D0532">
        <w:rPr>
          <w:rFonts w:ascii="Verdana" w:eastAsia="Verdana" w:hAnsi="Verdana" w:cs="Verdana"/>
          <w:sz w:val="20"/>
          <w:szCs w:val="20"/>
        </w:rPr>
        <w:t>arget 16.6 on effective, accountable and transparent institutions.</w:t>
      </w:r>
      <w:r w:rsidRPr="006D0532">
        <w:rPr>
          <w:rFonts w:ascii="Verdana" w:eastAsia="Verdana" w:hAnsi="Verdana" w:cs="Verdana"/>
          <w:sz w:val="20"/>
          <w:szCs w:val="20"/>
        </w:rPr>
        <w:t xml:space="preserve"> Target 1.1 will be addressed by reducing extreme poverty through expanded public provision of basic services in health and education t</w:t>
      </w:r>
      <w:r w:rsidR="003702AC" w:rsidRPr="006D0532">
        <w:rPr>
          <w:rFonts w:ascii="Verdana" w:eastAsia="Verdana" w:hAnsi="Verdana" w:cs="Verdana"/>
          <w:sz w:val="20"/>
          <w:szCs w:val="20"/>
        </w:rPr>
        <w:t>o</w:t>
      </w:r>
      <w:r w:rsidRPr="006D0532">
        <w:rPr>
          <w:rFonts w:ascii="Verdana" w:eastAsia="Verdana" w:hAnsi="Verdana" w:cs="Verdana"/>
          <w:sz w:val="20"/>
          <w:szCs w:val="20"/>
        </w:rPr>
        <w:t xml:space="preserve"> reduce the financial burden on families for these services.  Progress will be made on Target 1.4 by providing vulnerable groups with equal rights and access to basic services, specifically financial services and microfinance.  </w:t>
      </w:r>
    </w:p>
    <w:p w:rsidR="00E85FBE" w:rsidRPr="006D0532" w:rsidRDefault="00E85FBE" w:rsidP="00983DB6">
      <w:pPr>
        <w:spacing w:before="240" w:after="240" w:line="240" w:lineRule="auto"/>
        <w:ind w:left="-2" w:firstLineChars="0" w:firstLine="0"/>
        <w:jc w:val="both"/>
        <w:rPr>
          <w:rFonts w:ascii="Verdana" w:eastAsia="Verdana" w:hAnsi="Verdana" w:cs="Verdana"/>
          <w:sz w:val="20"/>
          <w:szCs w:val="20"/>
        </w:rPr>
      </w:pPr>
      <w:r w:rsidRPr="006D0532">
        <w:rPr>
          <w:rFonts w:ascii="Verdana" w:eastAsia="Verdana" w:hAnsi="Verdana" w:cs="Verdana"/>
          <w:sz w:val="20"/>
          <w:szCs w:val="20"/>
        </w:rPr>
        <w:t>Gender equality will be enhanced under Target 5.b through the expansion of financial education, agent banking and DFS to reach women in rural areas not currently served by commercial banks, to enhance their potential as entrepreneurs. Target 10.2 will be addressed by enabling participation in the formal economy and facilitating trade activities for persons living in rural areas.</w:t>
      </w:r>
      <w:r w:rsidR="00F1579B" w:rsidRPr="006D0532">
        <w:rPr>
          <w:rFonts w:ascii="Verdana" w:eastAsia="Verdana" w:hAnsi="Verdana" w:cs="Verdana"/>
          <w:sz w:val="20"/>
          <w:szCs w:val="20"/>
        </w:rPr>
        <w:t xml:space="preserve"> </w:t>
      </w:r>
    </w:p>
    <w:p w:rsidR="00E85FBE" w:rsidRPr="006D0532" w:rsidRDefault="00E85FBE" w:rsidP="00983DB6">
      <w:pPr>
        <w:spacing w:before="240" w:after="24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lastRenderedPageBreak/>
        <w:t xml:space="preserve">Important </w:t>
      </w:r>
      <w:r w:rsidR="003702AC" w:rsidRPr="006D0532">
        <w:rPr>
          <w:rFonts w:ascii="Verdana" w:eastAsia="Verdana" w:hAnsi="Verdana" w:cs="Verdana"/>
          <w:sz w:val="20"/>
          <w:szCs w:val="20"/>
        </w:rPr>
        <w:t>overall</w:t>
      </w:r>
      <w:r w:rsidRPr="006D0532">
        <w:rPr>
          <w:rFonts w:ascii="Verdana" w:eastAsia="Verdana" w:hAnsi="Verdana" w:cs="Verdana"/>
          <w:sz w:val="20"/>
          <w:szCs w:val="20"/>
        </w:rPr>
        <w:t xml:space="preserve"> </w:t>
      </w:r>
      <w:r w:rsidR="003702AC" w:rsidRPr="006D0532">
        <w:rPr>
          <w:rFonts w:ascii="Verdana" w:eastAsia="Verdana" w:hAnsi="Verdana" w:cs="Verdana"/>
          <w:sz w:val="20"/>
          <w:szCs w:val="20"/>
        </w:rPr>
        <w:t xml:space="preserve">social </w:t>
      </w:r>
      <w:r w:rsidRPr="006D0532">
        <w:rPr>
          <w:rFonts w:ascii="Verdana" w:eastAsia="Verdana" w:hAnsi="Verdana" w:cs="Verdana"/>
          <w:sz w:val="20"/>
          <w:szCs w:val="20"/>
        </w:rPr>
        <w:t xml:space="preserve">benefits </w:t>
      </w:r>
      <w:r w:rsidR="003702AC" w:rsidRPr="006D0532">
        <w:rPr>
          <w:rFonts w:ascii="Verdana" w:eastAsia="Verdana" w:hAnsi="Verdana" w:cs="Verdana"/>
          <w:sz w:val="20"/>
          <w:szCs w:val="20"/>
        </w:rPr>
        <w:t>will result from increased</w:t>
      </w:r>
      <w:r w:rsidRPr="006D0532">
        <w:rPr>
          <w:rFonts w:ascii="Verdana" w:eastAsia="Verdana" w:hAnsi="Verdana" w:cs="Verdana"/>
          <w:sz w:val="20"/>
          <w:szCs w:val="20"/>
        </w:rPr>
        <w:t xml:space="preserve"> public spending </w:t>
      </w:r>
      <w:r w:rsidR="00983DB6" w:rsidRPr="006D0532">
        <w:rPr>
          <w:rFonts w:ascii="Verdana" w:eastAsia="Verdana" w:hAnsi="Verdana" w:cs="Verdana"/>
          <w:sz w:val="20"/>
          <w:szCs w:val="20"/>
        </w:rPr>
        <w:t xml:space="preserve">on health, </w:t>
      </w:r>
      <w:r w:rsidRPr="006D0532">
        <w:rPr>
          <w:rFonts w:ascii="Verdana" w:eastAsia="Verdana" w:hAnsi="Verdana" w:cs="Verdana"/>
          <w:sz w:val="20"/>
          <w:szCs w:val="20"/>
        </w:rPr>
        <w:t>education, and gender equality, in support of SDGs 3, 4, and 5</w:t>
      </w:r>
      <w:r w:rsidR="003702AC" w:rsidRPr="006D0532">
        <w:rPr>
          <w:rFonts w:ascii="Verdana" w:eastAsia="Verdana" w:hAnsi="Verdana" w:cs="Verdana"/>
          <w:sz w:val="20"/>
          <w:szCs w:val="20"/>
        </w:rPr>
        <w:t xml:space="preserve">, respectively. </w:t>
      </w:r>
      <w:r w:rsidRPr="006D0532">
        <w:rPr>
          <w:rFonts w:ascii="Verdana" w:eastAsia="Verdana" w:hAnsi="Verdana" w:cs="Verdana"/>
          <w:sz w:val="20"/>
          <w:szCs w:val="20"/>
        </w:rPr>
        <w:t xml:space="preserve"> </w:t>
      </w:r>
    </w:p>
    <w:p w:rsidR="006C48FC" w:rsidRPr="006D0532" w:rsidRDefault="00697525" w:rsidP="00983DB6">
      <w:pPr>
        <w:spacing w:before="240" w:after="240" w:line="240" w:lineRule="auto"/>
        <w:ind w:left="0" w:hanging="2"/>
        <w:jc w:val="both"/>
        <w:rPr>
          <w:rFonts w:ascii="Verdana" w:eastAsia="Verdana" w:hAnsi="Verdana" w:cs="Verdana"/>
          <w:b/>
          <w:sz w:val="20"/>
          <w:szCs w:val="20"/>
        </w:rPr>
      </w:pPr>
      <w:r w:rsidRPr="006D0532">
        <w:rPr>
          <w:rFonts w:ascii="Verdana" w:eastAsia="Verdana" w:hAnsi="Verdana" w:cs="Verdana"/>
          <w:b/>
          <w:sz w:val="20"/>
          <w:szCs w:val="20"/>
        </w:rPr>
        <w:t xml:space="preserve">1.3 Stakeholder mapping and target groups </w:t>
      </w:r>
    </w:p>
    <w:p w:rsidR="00983DB6" w:rsidRPr="006D0532" w:rsidRDefault="00983DB6" w:rsidP="00983DB6">
      <w:pPr>
        <w:spacing w:after="0" w:line="240" w:lineRule="auto"/>
        <w:ind w:left="0" w:hanging="2"/>
        <w:jc w:val="both"/>
        <w:rPr>
          <w:rFonts w:ascii="Verdana" w:eastAsia="Verdana" w:hAnsi="Verdana" w:cs="Verdana"/>
          <w:sz w:val="20"/>
          <w:szCs w:val="20"/>
        </w:rPr>
      </w:pPr>
      <w:r w:rsidRPr="006D0532">
        <w:rPr>
          <w:rFonts w:ascii="Verdana" w:eastAsia="Verdana" w:hAnsi="Verdana" w:cs="Verdana"/>
          <w:sz w:val="20"/>
          <w:szCs w:val="20"/>
        </w:rPr>
        <w:t xml:space="preserve">The following table outlines key stakeholder groups for JP implementation.  The level of involvement and interest of each stakeholder would depend on their mandate and comparative advantage in contributing to the activities under this program.  </w:t>
      </w:r>
    </w:p>
    <w:p w:rsidR="00983DB6" w:rsidRPr="006D0532" w:rsidRDefault="00983DB6" w:rsidP="002B1B17">
      <w:pPr>
        <w:spacing w:after="0" w:line="240" w:lineRule="auto"/>
        <w:ind w:leftChars="0" w:left="0" w:firstLineChars="0" w:firstLine="0"/>
        <w:jc w:val="both"/>
        <w:rPr>
          <w:rFonts w:ascii="Verdana" w:eastAsia="Verdana" w:hAnsi="Verdana" w:cs="Verdana"/>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030"/>
      </w:tblGrid>
      <w:tr w:rsidR="00E85FBE" w:rsidRPr="006D0532" w:rsidTr="00983DB6">
        <w:trPr>
          <w:trHeight w:val="557"/>
        </w:trPr>
        <w:tc>
          <w:tcPr>
            <w:tcW w:w="3708" w:type="dxa"/>
            <w:shd w:val="clear" w:color="auto" w:fill="auto"/>
            <w:vAlign w:val="center"/>
          </w:tcPr>
          <w:p w:rsidR="00E85FBE" w:rsidRPr="006D0532" w:rsidRDefault="00E85FBE" w:rsidP="00983DB6">
            <w:pPr>
              <w:spacing w:after="0" w:line="240" w:lineRule="auto"/>
              <w:ind w:leftChars="0" w:firstLineChars="0" w:firstLine="0"/>
              <w:jc w:val="center"/>
              <w:rPr>
                <w:rFonts w:ascii="Verdana" w:eastAsia="Verdana" w:hAnsi="Verdana" w:cs="Verdana"/>
                <w:b/>
                <w:bCs/>
                <w:sz w:val="20"/>
                <w:szCs w:val="20"/>
              </w:rPr>
            </w:pPr>
            <w:r w:rsidRPr="006D0532">
              <w:rPr>
                <w:rFonts w:ascii="Verdana" w:eastAsia="Verdana" w:hAnsi="Verdana" w:cs="Verdana"/>
                <w:b/>
                <w:bCs/>
                <w:sz w:val="20"/>
                <w:szCs w:val="20"/>
              </w:rPr>
              <w:t>Stakeholder</w:t>
            </w:r>
          </w:p>
        </w:tc>
        <w:tc>
          <w:tcPr>
            <w:tcW w:w="6030" w:type="dxa"/>
            <w:shd w:val="clear" w:color="auto" w:fill="auto"/>
            <w:vAlign w:val="center"/>
          </w:tcPr>
          <w:p w:rsidR="00E85FBE" w:rsidRPr="006D0532" w:rsidRDefault="00E85FBE" w:rsidP="00983DB6">
            <w:pPr>
              <w:spacing w:after="0" w:line="240" w:lineRule="auto"/>
              <w:ind w:leftChars="0" w:firstLineChars="0" w:firstLine="0"/>
              <w:jc w:val="center"/>
              <w:rPr>
                <w:rFonts w:ascii="Verdana" w:eastAsia="Verdana" w:hAnsi="Verdana" w:cs="Verdana"/>
                <w:b/>
                <w:bCs/>
                <w:sz w:val="20"/>
                <w:szCs w:val="20"/>
              </w:rPr>
            </w:pPr>
            <w:r w:rsidRPr="006D0532">
              <w:rPr>
                <w:rFonts w:ascii="Verdana" w:eastAsia="Verdana" w:hAnsi="Verdana" w:cs="Verdana"/>
                <w:b/>
                <w:bCs/>
                <w:sz w:val="20"/>
                <w:szCs w:val="20"/>
              </w:rPr>
              <w:t>Role and interest in Joint Programme</w:t>
            </w:r>
          </w:p>
        </w:tc>
      </w:tr>
      <w:tr w:rsidR="00E85FBE" w:rsidRPr="006D0532" w:rsidTr="00983DB6">
        <w:trPr>
          <w:trHeight w:val="253"/>
        </w:trPr>
        <w:tc>
          <w:tcPr>
            <w:tcW w:w="3708" w:type="dxa"/>
            <w:shd w:val="clear" w:color="auto" w:fill="auto"/>
          </w:tcPr>
          <w:p w:rsidR="00E85FBE" w:rsidRPr="006D0532" w:rsidRDefault="00E85FBE"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UN Agencies -</w:t>
            </w:r>
            <w:r w:rsidR="00A6758B" w:rsidRPr="006D0532">
              <w:rPr>
                <w:rFonts w:ascii="Verdana" w:eastAsia="Verdana" w:hAnsi="Verdana" w:cs="Verdana"/>
                <w:sz w:val="20"/>
                <w:szCs w:val="20"/>
              </w:rPr>
              <w:t xml:space="preserve"> </w:t>
            </w:r>
            <w:r w:rsidRPr="006D0532">
              <w:rPr>
                <w:rFonts w:ascii="Verdana" w:eastAsia="Verdana" w:hAnsi="Verdana" w:cs="Verdana"/>
                <w:sz w:val="20"/>
                <w:szCs w:val="20"/>
              </w:rPr>
              <w:t xml:space="preserve">UNDP, UNCDF </w:t>
            </w:r>
          </w:p>
        </w:tc>
        <w:tc>
          <w:tcPr>
            <w:tcW w:w="6030" w:type="dxa"/>
            <w:shd w:val="clear" w:color="auto" w:fill="auto"/>
          </w:tcPr>
          <w:p w:rsidR="00E85FBE" w:rsidRPr="006D0532" w:rsidRDefault="00E85FBE" w:rsidP="00983DB6">
            <w:pPr>
              <w:pStyle w:val="Default"/>
              <w:suppressAutoHyphens/>
              <w:ind w:left="-1"/>
              <w:textDirection w:val="btLr"/>
              <w:textAlignment w:val="top"/>
              <w:outlineLvl w:val="0"/>
              <w:rPr>
                <w:rFonts w:eastAsia="Verdana"/>
                <w:color w:val="auto"/>
                <w:position w:val="-1"/>
                <w:sz w:val="20"/>
                <w:szCs w:val="20"/>
              </w:rPr>
            </w:pPr>
            <w:r w:rsidRPr="006D0532">
              <w:rPr>
                <w:rFonts w:eastAsia="Verdana"/>
                <w:color w:val="auto"/>
                <w:position w:val="-1"/>
                <w:sz w:val="20"/>
                <w:szCs w:val="20"/>
              </w:rPr>
              <w:t xml:space="preserve">Overall coordination and oversight of JP </w:t>
            </w:r>
          </w:p>
          <w:p w:rsidR="00E85FBE" w:rsidRPr="006D0532" w:rsidRDefault="00E85FBE" w:rsidP="00983DB6">
            <w:pPr>
              <w:spacing w:after="0" w:line="240" w:lineRule="auto"/>
              <w:ind w:leftChars="0" w:firstLineChars="0" w:firstLine="0"/>
              <w:rPr>
                <w:rFonts w:ascii="Verdana" w:eastAsia="Verdana" w:hAnsi="Verdana" w:cs="Verdana"/>
                <w:sz w:val="20"/>
                <w:szCs w:val="20"/>
              </w:rPr>
            </w:pPr>
          </w:p>
        </w:tc>
      </w:tr>
      <w:tr w:rsidR="00E85FBE" w:rsidRPr="006D0532" w:rsidTr="00983DB6">
        <w:trPr>
          <w:trHeight w:val="261"/>
        </w:trPr>
        <w:tc>
          <w:tcPr>
            <w:tcW w:w="3708" w:type="dxa"/>
            <w:shd w:val="clear" w:color="auto" w:fill="auto"/>
          </w:tcPr>
          <w:p w:rsidR="00983DB6" w:rsidRPr="006D0532" w:rsidRDefault="00E85FBE" w:rsidP="0035015C">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International </w:t>
            </w:r>
            <w:r w:rsidR="00B32601" w:rsidRPr="006D0532">
              <w:rPr>
                <w:rFonts w:ascii="Verdana" w:eastAsia="Verdana" w:hAnsi="Verdana" w:cs="Verdana"/>
                <w:sz w:val="20"/>
                <w:szCs w:val="20"/>
              </w:rPr>
              <w:t xml:space="preserve">Financial Institutions </w:t>
            </w:r>
            <w:r w:rsidRPr="006D0532">
              <w:rPr>
                <w:rFonts w:ascii="Verdana" w:eastAsia="Verdana" w:hAnsi="Verdana" w:cs="Verdana"/>
                <w:sz w:val="20"/>
                <w:szCs w:val="20"/>
              </w:rPr>
              <w:t xml:space="preserve">– World Bank, IMF, </w:t>
            </w:r>
            <w:r w:rsidR="0027280F" w:rsidRPr="006D0532">
              <w:rPr>
                <w:rFonts w:ascii="Verdana" w:eastAsia="Verdana" w:hAnsi="Verdana" w:cs="Verdana"/>
                <w:sz w:val="20"/>
                <w:szCs w:val="20"/>
              </w:rPr>
              <w:t>African Development Bank (AfDB)</w:t>
            </w:r>
          </w:p>
        </w:tc>
        <w:tc>
          <w:tcPr>
            <w:tcW w:w="6030" w:type="dxa"/>
            <w:shd w:val="clear" w:color="auto" w:fill="auto"/>
          </w:tcPr>
          <w:p w:rsidR="00E85FBE" w:rsidRPr="006D0532" w:rsidRDefault="00AF1BA1" w:rsidP="00983DB6">
            <w:pPr>
              <w:spacing w:after="0" w:line="240" w:lineRule="auto"/>
              <w:ind w:leftChars="0" w:firstLineChars="0" w:firstLine="0"/>
              <w:rPr>
                <w:rFonts w:ascii="Verdana" w:eastAsia="Verdana" w:hAnsi="Verdana" w:cs="Verdana"/>
                <w:sz w:val="20"/>
                <w:szCs w:val="20"/>
              </w:rPr>
            </w:pPr>
            <w:r w:rsidRPr="006D0532">
              <w:rPr>
                <w:rFonts w:ascii="Verdana" w:hAnsi="Verdana"/>
                <w:bCs/>
                <w:sz w:val="20"/>
                <w:szCs w:val="20"/>
              </w:rPr>
              <w:t>Wor</w:t>
            </w:r>
            <w:r w:rsidR="00120B12" w:rsidRPr="006D0532">
              <w:rPr>
                <w:rFonts w:ascii="Verdana" w:hAnsi="Verdana"/>
                <w:bCs/>
                <w:sz w:val="20"/>
                <w:szCs w:val="20"/>
              </w:rPr>
              <w:t>l</w:t>
            </w:r>
            <w:r w:rsidRPr="006D0532">
              <w:rPr>
                <w:rFonts w:ascii="Verdana" w:hAnsi="Verdana"/>
                <w:bCs/>
                <w:sz w:val="20"/>
                <w:szCs w:val="20"/>
              </w:rPr>
              <w:t xml:space="preserve">d Bank, </w:t>
            </w:r>
            <w:r w:rsidR="0027280F" w:rsidRPr="006D0532">
              <w:rPr>
                <w:rFonts w:ascii="Verdana" w:hAnsi="Verdana"/>
                <w:bCs/>
                <w:sz w:val="20"/>
                <w:szCs w:val="20"/>
              </w:rPr>
              <w:t xml:space="preserve">IMF and AfDB </w:t>
            </w:r>
            <w:r w:rsidR="00B32601" w:rsidRPr="006D0532">
              <w:rPr>
                <w:rFonts w:ascii="Verdana" w:hAnsi="Verdana"/>
                <w:bCs/>
                <w:sz w:val="20"/>
                <w:szCs w:val="20"/>
              </w:rPr>
              <w:t xml:space="preserve">have </w:t>
            </w:r>
            <w:r w:rsidR="0027280F" w:rsidRPr="006D0532">
              <w:rPr>
                <w:rFonts w:ascii="Verdana" w:hAnsi="Verdana"/>
                <w:bCs/>
                <w:sz w:val="20"/>
                <w:szCs w:val="20"/>
              </w:rPr>
              <w:t>complementary domestic resource mobilization activities</w:t>
            </w:r>
            <w:r w:rsidR="00120B12" w:rsidRPr="006D0532">
              <w:rPr>
                <w:rFonts w:ascii="Verdana" w:hAnsi="Verdana"/>
                <w:bCs/>
                <w:sz w:val="20"/>
                <w:szCs w:val="20"/>
              </w:rPr>
              <w:t>,</w:t>
            </w:r>
            <w:r w:rsidR="0027280F" w:rsidRPr="006D0532">
              <w:rPr>
                <w:rFonts w:ascii="Verdana" w:hAnsi="Verdana"/>
                <w:bCs/>
                <w:sz w:val="20"/>
                <w:szCs w:val="20"/>
              </w:rPr>
              <w:t xml:space="preserve"> as discussed below in Section 2.2</w:t>
            </w:r>
            <w:r w:rsidR="00B32601" w:rsidRPr="006D0532">
              <w:rPr>
                <w:rFonts w:ascii="Verdana" w:hAnsi="Verdana"/>
                <w:bCs/>
                <w:sz w:val="20"/>
                <w:szCs w:val="20"/>
              </w:rPr>
              <w:t xml:space="preserve">.  </w:t>
            </w:r>
          </w:p>
        </w:tc>
      </w:tr>
      <w:tr w:rsidR="0035015C" w:rsidRPr="006D0532" w:rsidTr="00983DB6">
        <w:trPr>
          <w:trHeight w:val="261"/>
        </w:trPr>
        <w:tc>
          <w:tcPr>
            <w:tcW w:w="3708" w:type="dxa"/>
            <w:shd w:val="clear" w:color="auto" w:fill="auto"/>
          </w:tcPr>
          <w:p w:rsidR="0035015C" w:rsidRPr="006D0532" w:rsidRDefault="0035015C" w:rsidP="00983DB6">
            <w:pPr>
              <w:spacing w:after="0" w:line="240" w:lineRule="auto"/>
              <w:ind w:leftChars="0" w:firstLineChars="0" w:firstLine="0"/>
              <w:rPr>
                <w:rFonts w:ascii="Verdana" w:eastAsia="Verdana" w:hAnsi="Verdana" w:cs="Verdana"/>
                <w:sz w:val="20"/>
                <w:szCs w:val="20"/>
              </w:rPr>
            </w:pPr>
            <w:r>
              <w:rPr>
                <w:rFonts w:ascii="Verdana" w:eastAsia="Verdana" w:hAnsi="Verdana" w:cs="Verdana"/>
                <w:sz w:val="20"/>
                <w:szCs w:val="20"/>
              </w:rPr>
              <w:t>Tax Inspectors Without Borders</w:t>
            </w:r>
            <w:r w:rsidR="00B64CAF">
              <w:rPr>
                <w:rFonts w:ascii="Verdana" w:eastAsia="Verdana" w:hAnsi="Verdana" w:cs="Verdana"/>
                <w:sz w:val="20"/>
                <w:szCs w:val="20"/>
              </w:rPr>
              <w:t xml:space="preserve"> (TIWB) – UNDP-OECD</w:t>
            </w:r>
          </w:p>
        </w:tc>
        <w:tc>
          <w:tcPr>
            <w:tcW w:w="6030" w:type="dxa"/>
            <w:shd w:val="clear" w:color="auto" w:fill="auto"/>
          </w:tcPr>
          <w:p w:rsidR="0035015C" w:rsidRPr="006D0532" w:rsidRDefault="0035015C" w:rsidP="00983DB6">
            <w:pPr>
              <w:spacing w:after="0" w:line="240" w:lineRule="auto"/>
              <w:ind w:leftChars="0" w:firstLineChars="0" w:firstLine="0"/>
              <w:rPr>
                <w:rFonts w:ascii="Verdana" w:hAnsi="Verdana"/>
                <w:bCs/>
                <w:sz w:val="20"/>
                <w:szCs w:val="20"/>
              </w:rPr>
            </w:pPr>
            <w:r>
              <w:rPr>
                <w:rFonts w:ascii="Verdana" w:hAnsi="Verdana"/>
                <w:bCs/>
                <w:sz w:val="20"/>
                <w:szCs w:val="20"/>
              </w:rPr>
              <w:t xml:space="preserve">Support activities on tax compliance and study of avoidance and evasion issues. </w:t>
            </w:r>
          </w:p>
        </w:tc>
      </w:tr>
      <w:tr w:rsidR="00E85FBE" w:rsidRPr="006D0532" w:rsidTr="00983DB6">
        <w:trPr>
          <w:trHeight w:val="261"/>
        </w:trPr>
        <w:tc>
          <w:tcPr>
            <w:tcW w:w="3708" w:type="dxa"/>
            <w:shd w:val="clear" w:color="auto" w:fill="auto"/>
          </w:tcPr>
          <w:p w:rsidR="00E85FBE" w:rsidRPr="006D0532" w:rsidRDefault="00E85FBE"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Government Ministries, Departments &amp; Agencies </w:t>
            </w:r>
            <w:r w:rsidR="0027280F" w:rsidRPr="006D0532">
              <w:rPr>
                <w:rFonts w:ascii="Verdana" w:eastAsia="Verdana" w:hAnsi="Verdana" w:cs="Verdana"/>
                <w:sz w:val="20"/>
                <w:szCs w:val="20"/>
              </w:rPr>
              <w:t xml:space="preserve">- </w:t>
            </w:r>
            <w:r w:rsidRPr="006D0532">
              <w:rPr>
                <w:rFonts w:ascii="Verdana" w:eastAsia="Verdana" w:hAnsi="Verdana" w:cs="Verdana"/>
                <w:sz w:val="20"/>
                <w:szCs w:val="20"/>
              </w:rPr>
              <w:t>Ministry of Planning &amp; Economic Development, Ministry of Finance, National Revenue Authority, Bank of Sierra Leone</w:t>
            </w:r>
            <w:r w:rsidR="0027280F" w:rsidRPr="006D0532">
              <w:rPr>
                <w:rFonts w:ascii="Verdana" w:eastAsia="Verdana" w:hAnsi="Verdana" w:cs="Verdana"/>
                <w:sz w:val="20"/>
                <w:szCs w:val="20"/>
              </w:rPr>
              <w:t>, Directorate of Science, Technology and Innovation</w:t>
            </w:r>
          </w:p>
          <w:p w:rsidR="00983DB6" w:rsidRPr="006D0532" w:rsidRDefault="00983DB6" w:rsidP="00983DB6">
            <w:pPr>
              <w:spacing w:after="0" w:line="240" w:lineRule="auto"/>
              <w:ind w:leftChars="0" w:firstLineChars="0" w:firstLine="0"/>
              <w:rPr>
                <w:rFonts w:ascii="Verdana" w:eastAsia="Verdana" w:hAnsi="Verdana" w:cs="Verdana"/>
                <w:sz w:val="20"/>
                <w:szCs w:val="20"/>
              </w:rPr>
            </w:pPr>
          </w:p>
        </w:tc>
        <w:tc>
          <w:tcPr>
            <w:tcW w:w="6030" w:type="dxa"/>
            <w:shd w:val="clear" w:color="auto" w:fill="auto"/>
          </w:tcPr>
          <w:p w:rsidR="00E85FBE" w:rsidRPr="006D0532" w:rsidRDefault="00E85FBE"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Ministry of Planning &amp; Economic Development is lead government partner in the implementation of the JP. The other </w:t>
            </w:r>
            <w:r w:rsidR="00AA5080" w:rsidRPr="006D0532">
              <w:rPr>
                <w:rFonts w:ascii="Verdana" w:eastAsia="Verdana" w:hAnsi="Verdana" w:cs="Verdana"/>
                <w:sz w:val="20"/>
                <w:szCs w:val="20"/>
              </w:rPr>
              <w:t>ministries, departments, and agencie</w:t>
            </w:r>
            <w:r w:rsidRPr="006D0532">
              <w:rPr>
                <w:rFonts w:ascii="Verdana" w:eastAsia="Verdana" w:hAnsi="Verdana" w:cs="Verdana"/>
                <w:sz w:val="20"/>
                <w:szCs w:val="20"/>
              </w:rPr>
              <w:t xml:space="preserve">s will </w:t>
            </w:r>
            <w:r w:rsidR="00D649A3" w:rsidRPr="006D0532">
              <w:rPr>
                <w:rFonts w:ascii="Verdana" w:eastAsia="Verdana" w:hAnsi="Verdana" w:cs="Verdana"/>
                <w:sz w:val="20"/>
                <w:szCs w:val="20"/>
              </w:rPr>
              <w:t xml:space="preserve">be key to </w:t>
            </w:r>
            <w:r w:rsidR="0027280F" w:rsidRPr="006D0532">
              <w:rPr>
                <w:rFonts w:ascii="Verdana" w:eastAsia="Verdana" w:hAnsi="Verdana" w:cs="Verdana"/>
                <w:sz w:val="20"/>
                <w:szCs w:val="20"/>
              </w:rPr>
              <w:t>various initiatives under this JP</w:t>
            </w:r>
            <w:r w:rsidR="00D649A3" w:rsidRPr="006D0532">
              <w:rPr>
                <w:rFonts w:ascii="Verdana" w:eastAsia="Verdana" w:hAnsi="Verdana" w:cs="Verdana"/>
                <w:sz w:val="20"/>
                <w:szCs w:val="20"/>
              </w:rPr>
              <w:t xml:space="preserve">, such as the National Revenue Authority for digitization of tax payments, and the Bank of Sierra Leone for agent banking policies and consumer protections. </w:t>
            </w:r>
          </w:p>
        </w:tc>
      </w:tr>
      <w:tr w:rsidR="00E85FBE" w:rsidRPr="006D0532" w:rsidTr="00983DB6">
        <w:trPr>
          <w:trHeight w:val="261"/>
        </w:trPr>
        <w:tc>
          <w:tcPr>
            <w:tcW w:w="3708" w:type="dxa"/>
            <w:shd w:val="clear" w:color="auto" w:fill="auto"/>
          </w:tcPr>
          <w:p w:rsidR="00E85FBE" w:rsidRPr="006D0532" w:rsidRDefault="00E85FBE"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NGOs –FAMBUL TOK</w:t>
            </w:r>
            <w:r w:rsidR="002B3A54" w:rsidRPr="006D0532">
              <w:rPr>
                <w:rFonts w:ascii="Verdana" w:eastAsia="Verdana" w:hAnsi="Verdana" w:cs="Verdana"/>
                <w:sz w:val="20"/>
                <w:szCs w:val="20"/>
              </w:rPr>
              <w:t xml:space="preserve"> community groups and others </w:t>
            </w:r>
          </w:p>
          <w:p w:rsidR="00983DB6" w:rsidRPr="006D0532" w:rsidRDefault="00983DB6" w:rsidP="00983DB6">
            <w:pPr>
              <w:spacing w:after="0" w:line="240" w:lineRule="auto"/>
              <w:ind w:leftChars="0" w:firstLineChars="0" w:firstLine="0"/>
              <w:rPr>
                <w:rFonts w:ascii="Verdana" w:eastAsia="Verdana" w:hAnsi="Verdana" w:cs="Verdana"/>
                <w:iCs/>
                <w:sz w:val="20"/>
                <w:szCs w:val="20"/>
              </w:rPr>
            </w:pPr>
          </w:p>
        </w:tc>
        <w:tc>
          <w:tcPr>
            <w:tcW w:w="6030" w:type="dxa"/>
            <w:shd w:val="clear" w:color="auto" w:fill="auto"/>
          </w:tcPr>
          <w:p w:rsidR="002B3A54" w:rsidRPr="006D0532" w:rsidRDefault="002B3A54"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Support social mobilisation &amp; financial literacy programs at local community level</w:t>
            </w:r>
          </w:p>
        </w:tc>
      </w:tr>
      <w:tr w:rsidR="0027280F" w:rsidRPr="006D0532" w:rsidTr="00983DB6">
        <w:trPr>
          <w:trHeight w:val="261"/>
        </w:trPr>
        <w:tc>
          <w:tcPr>
            <w:tcW w:w="3708"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NASSIT National Pension Fund</w:t>
            </w:r>
          </w:p>
        </w:tc>
        <w:tc>
          <w:tcPr>
            <w:tcW w:w="6030"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Partner for increasing participation in the Fund and for reorienting its investment portfolio towards the SDGs </w:t>
            </w:r>
          </w:p>
        </w:tc>
      </w:tr>
      <w:tr w:rsidR="0027280F" w:rsidRPr="006D0532" w:rsidTr="00983DB6">
        <w:trPr>
          <w:trHeight w:val="261"/>
        </w:trPr>
        <w:tc>
          <w:tcPr>
            <w:tcW w:w="3708"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Private sector – </w:t>
            </w:r>
          </w:p>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Large enterprises &amp; MSMEs</w:t>
            </w:r>
          </w:p>
          <w:p w:rsidR="0027280F" w:rsidRPr="006D0532" w:rsidRDefault="0027280F" w:rsidP="00983DB6">
            <w:pPr>
              <w:spacing w:after="0" w:line="240" w:lineRule="auto"/>
              <w:ind w:leftChars="0" w:left="0" w:firstLineChars="0" w:firstLine="0"/>
              <w:rPr>
                <w:rFonts w:ascii="Verdana" w:eastAsia="Verdana" w:hAnsi="Verdana" w:cs="Verdana"/>
                <w:sz w:val="20"/>
                <w:szCs w:val="20"/>
              </w:rPr>
            </w:pPr>
          </w:p>
          <w:p w:rsidR="00983DB6" w:rsidRPr="006D0532" w:rsidRDefault="0027280F" w:rsidP="0035015C">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Commercial banks, Sierra Leone Association of Commercial Banks, Sierra Leone Association of Microfinance Institutions, Sierra Leone Chamber of Commerce, Mobile Phone Companies and other consumer - linked groups, such as</w:t>
            </w:r>
            <w:r w:rsidR="00983DB6" w:rsidRPr="006D0532">
              <w:rPr>
                <w:rFonts w:ascii="Verdana" w:eastAsia="Verdana" w:hAnsi="Verdana" w:cs="Verdana"/>
                <w:sz w:val="20"/>
                <w:szCs w:val="20"/>
              </w:rPr>
              <w:t xml:space="preserve"> the</w:t>
            </w:r>
            <w:r w:rsidRPr="006D0532">
              <w:rPr>
                <w:rFonts w:ascii="Verdana" w:eastAsia="Verdana" w:hAnsi="Verdana" w:cs="Verdana"/>
                <w:sz w:val="20"/>
                <w:szCs w:val="20"/>
              </w:rPr>
              <w:t xml:space="preserve"> Post Offic</w:t>
            </w:r>
            <w:r w:rsidR="0035015C">
              <w:rPr>
                <w:rFonts w:ascii="Verdana" w:eastAsia="Verdana" w:hAnsi="Verdana" w:cs="Verdana"/>
                <w:sz w:val="20"/>
                <w:szCs w:val="20"/>
              </w:rPr>
              <w:t>e</w:t>
            </w:r>
          </w:p>
        </w:tc>
        <w:tc>
          <w:tcPr>
            <w:tcW w:w="6030"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p>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Among the </w:t>
            </w:r>
            <w:r w:rsidRPr="006D0532">
              <w:rPr>
                <w:rFonts w:ascii="Verdana" w:eastAsia="Verdana" w:hAnsi="Verdana" w:cs="Verdana"/>
                <w:b/>
                <w:bCs/>
                <w:sz w:val="20"/>
                <w:szCs w:val="20"/>
              </w:rPr>
              <w:t>target groups</w:t>
            </w:r>
            <w:r w:rsidRPr="006D0532">
              <w:rPr>
                <w:rFonts w:ascii="Verdana" w:eastAsia="Verdana" w:hAnsi="Verdana" w:cs="Verdana"/>
                <w:sz w:val="20"/>
                <w:szCs w:val="20"/>
              </w:rPr>
              <w:t xml:space="preserve"> for the activities aimed at increasing tax collection, pension contributions, and savings deposits.</w:t>
            </w:r>
          </w:p>
          <w:p w:rsidR="0027280F" w:rsidRPr="006D0532" w:rsidRDefault="0027280F" w:rsidP="00983DB6">
            <w:pPr>
              <w:spacing w:after="0" w:line="240" w:lineRule="auto"/>
              <w:ind w:leftChars="0" w:firstLineChars="0" w:firstLine="0"/>
              <w:rPr>
                <w:rFonts w:ascii="Verdana" w:eastAsia="Verdana" w:hAnsi="Verdana" w:cs="Verdana"/>
                <w:sz w:val="20"/>
                <w:szCs w:val="20"/>
              </w:rPr>
            </w:pPr>
          </w:p>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Partners for expanding devising new types of savings products and financial inclusion products, including increased use of mobile money and agent banking.</w:t>
            </w:r>
          </w:p>
        </w:tc>
      </w:tr>
      <w:tr w:rsidR="0027280F" w:rsidRPr="006D0532" w:rsidTr="00983DB6">
        <w:trPr>
          <w:trHeight w:val="261"/>
        </w:trPr>
        <w:tc>
          <w:tcPr>
            <w:tcW w:w="3708" w:type="dxa"/>
            <w:shd w:val="clear" w:color="auto" w:fill="auto"/>
          </w:tcPr>
          <w:p w:rsidR="0027280F" w:rsidRPr="006D0532" w:rsidRDefault="00983DB6"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Persons living in rural areas of Sierra Leone</w:t>
            </w:r>
          </w:p>
        </w:tc>
        <w:tc>
          <w:tcPr>
            <w:tcW w:w="6030"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eastAsia="Verdana" w:hAnsi="Verdana" w:cs="Verdana"/>
                <w:sz w:val="20"/>
                <w:szCs w:val="20"/>
              </w:rPr>
              <w:t xml:space="preserve">The </w:t>
            </w:r>
            <w:r w:rsidRPr="006D0532">
              <w:rPr>
                <w:rFonts w:ascii="Verdana" w:eastAsia="Verdana" w:hAnsi="Verdana" w:cs="Verdana"/>
                <w:b/>
                <w:bCs/>
                <w:sz w:val="20"/>
                <w:szCs w:val="20"/>
              </w:rPr>
              <w:t>target group</w:t>
            </w:r>
            <w:r w:rsidRPr="006D0532">
              <w:rPr>
                <w:rFonts w:ascii="Verdana" w:eastAsia="Verdana" w:hAnsi="Verdana" w:cs="Verdana"/>
                <w:sz w:val="20"/>
                <w:szCs w:val="20"/>
              </w:rPr>
              <w:t xml:space="preserve"> for activities aimed at financial inclusion through enhanced banking access and mobile money; </w:t>
            </w:r>
            <w:r w:rsidR="00E41D49" w:rsidRPr="006D0532">
              <w:rPr>
                <w:rFonts w:ascii="Verdana" w:eastAsia="Verdana" w:hAnsi="Verdana" w:cs="Verdana"/>
                <w:sz w:val="20"/>
                <w:szCs w:val="20"/>
              </w:rPr>
              <w:t>a</w:t>
            </w:r>
            <w:r w:rsidRPr="006D0532">
              <w:rPr>
                <w:rFonts w:ascii="Verdana" w:eastAsia="Verdana" w:hAnsi="Verdana" w:cs="Verdana"/>
                <w:sz w:val="20"/>
                <w:szCs w:val="20"/>
              </w:rPr>
              <w:t>mong the target groups for increased savings deposits</w:t>
            </w:r>
          </w:p>
        </w:tc>
      </w:tr>
      <w:tr w:rsidR="0027280F" w:rsidRPr="006D0532" w:rsidTr="00983DB6">
        <w:trPr>
          <w:trHeight w:val="261"/>
        </w:trPr>
        <w:tc>
          <w:tcPr>
            <w:tcW w:w="3708"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hAnsi="Verdana"/>
                <w:bCs/>
                <w:sz w:val="20"/>
                <w:szCs w:val="20"/>
              </w:rPr>
              <w:t>Development partners</w:t>
            </w:r>
            <w:r w:rsidR="00B32601" w:rsidRPr="006D0532">
              <w:rPr>
                <w:rFonts w:ascii="Verdana" w:hAnsi="Verdana"/>
                <w:bCs/>
                <w:sz w:val="20"/>
                <w:szCs w:val="20"/>
              </w:rPr>
              <w:t xml:space="preserve"> - European Union, DFID, SIDA, USAID</w:t>
            </w:r>
          </w:p>
        </w:tc>
        <w:tc>
          <w:tcPr>
            <w:tcW w:w="6030" w:type="dxa"/>
            <w:shd w:val="clear" w:color="auto" w:fill="auto"/>
          </w:tcPr>
          <w:p w:rsidR="0027280F" w:rsidRPr="006D0532" w:rsidRDefault="0027280F" w:rsidP="00983DB6">
            <w:pPr>
              <w:spacing w:after="0" w:line="240" w:lineRule="auto"/>
              <w:ind w:leftChars="0" w:firstLineChars="0" w:firstLine="0"/>
              <w:rPr>
                <w:rFonts w:ascii="Verdana" w:eastAsia="Verdana" w:hAnsi="Verdana" w:cs="Verdana"/>
                <w:sz w:val="20"/>
                <w:szCs w:val="20"/>
              </w:rPr>
            </w:pPr>
            <w:r w:rsidRPr="006D0532">
              <w:rPr>
                <w:rFonts w:ascii="Verdana" w:hAnsi="Verdana"/>
                <w:bCs/>
                <w:sz w:val="20"/>
                <w:szCs w:val="20"/>
              </w:rPr>
              <w:t>Mobilization of expertise from these partners and their close interaction with the government could help to influence policy changes.</w:t>
            </w:r>
          </w:p>
        </w:tc>
      </w:tr>
    </w:tbl>
    <w:p w:rsidR="006C48FC" w:rsidRPr="006D0532" w:rsidRDefault="00697525" w:rsidP="003702AC">
      <w:pPr>
        <w:spacing w:after="0" w:line="240" w:lineRule="auto"/>
        <w:ind w:left="0" w:hanging="2"/>
        <w:jc w:val="both"/>
        <w:rPr>
          <w:rFonts w:ascii="Verdana" w:eastAsia="Verdana" w:hAnsi="Verdana" w:cs="Verdana"/>
          <w:sz w:val="20"/>
          <w:szCs w:val="20"/>
        </w:rPr>
      </w:pPr>
      <w:r w:rsidRPr="006D0532">
        <w:rPr>
          <w:rFonts w:ascii="Verdana" w:eastAsia="Verdana" w:hAnsi="Verdana" w:cs="Verdana"/>
          <w:b/>
          <w:sz w:val="20"/>
          <w:szCs w:val="20"/>
        </w:rPr>
        <w:lastRenderedPageBreak/>
        <w:t xml:space="preserve">2. Programme Strategy </w:t>
      </w:r>
    </w:p>
    <w:p w:rsidR="006C48FC" w:rsidRPr="006D0532" w:rsidRDefault="006C48FC" w:rsidP="003702AC">
      <w:pPr>
        <w:spacing w:after="0" w:line="240" w:lineRule="auto"/>
        <w:ind w:left="0" w:hanging="2"/>
        <w:jc w:val="both"/>
        <w:rPr>
          <w:rFonts w:ascii="Verdana" w:eastAsia="Verdana" w:hAnsi="Verdana" w:cs="Verdana"/>
          <w:sz w:val="20"/>
          <w:szCs w:val="20"/>
        </w:rPr>
      </w:pPr>
    </w:p>
    <w:p w:rsidR="006C48FC" w:rsidRPr="006D0532" w:rsidRDefault="00697525" w:rsidP="003702AC">
      <w:pPr>
        <w:spacing w:after="0" w:line="240" w:lineRule="auto"/>
        <w:ind w:left="0" w:hanging="2"/>
        <w:jc w:val="both"/>
        <w:rPr>
          <w:rFonts w:ascii="Verdana" w:eastAsia="Verdana" w:hAnsi="Verdana" w:cs="Verdana"/>
          <w:sz w:val="20"/>
          <w:szCs w:val="20"/>
        </w:rPr>
      </w:pPr>
      <w:r w:rsidRPr="006D0532">
        <w:rPr>
          <w:rFonts w:ascii="Verdana" w:eastAsia="Verdana" w:hAnsi="Verdana" w:cs="Verdana"/>
          <w:b/>
          <w:sz w:val="20"/>
          <w:szCs w:val="20"/>
        </w:rPr>
        <w:t xml:space="preserve">2.1. Overall strategy </w:t>
      </w:r>
    </w:p>
    <w:p w:rsidR="006C48FC" w:rsidRPr="006D0532" w:rsidRDefault="006C48FC" w:rsidP="003702AC">
      <w:pPr>
        <w:spacing w:after="0" w:line="240" w:lineRule="auto"/>
        <w:ind w:left="0" w:hanging="2"/>
        <w:jc w:val="both"/>
        <w:rPr>
          <w:rFonts w:ascii="Verdana" w:eastAsia="Verdana" w:hAnsi="Verdana" w:cs="Verdana"/>
          <w:sz w:val="20"/>
          <w:szCs w:val="20"/>
        </w:rPr>
      </w:pPr>
    </w:p>
    <w:p w:rsidR="00D649A3" w:rsidRPr="006D0532" w:rsidRDefault="00D649A3" w:rsidP="00983DB6">
      <w:pPr>
        <w:spacing w:after="0" w:line="240" w:lineRule="auto"/>
        <w:ind w:leftChars="0" w:left="0" w:firstLineChars="0" w:firstLine="0"/>
        <w:contextualSpacing/>
        <w:jc w:val="both"/>
        <w:rPr>
          <w:rFonts w:ascii="Verdana" w:hAnsi="Verdana"/>
          <w:sz w:val="20"/>
          <w:szCs w:val="20"/>
          <w:lang w:eastAsia="ja-JP" w:bidi="bn-IN"/>
        </w:rPr>
      </w:pPr>
      <w:r w:rsidRPr="006D0532">
        <w:rPr>
          <w:rFonts w:ascii="Verdana" w:hAnsi="Verdana"/>
          <w:sz w:val="20"/>
          <w:szCs w:val="20"/>
          <w:lang w:eastAsia="ja-JP" w:bidi="bn-IN"/>
        </w:rPr>
        <w:t>The strategy behind this domestic resource mobilization JP is to build sustainable public sources of finance, increase the level of financial inclusion, and foster an economic environment attractive for increased savings and economic investment</w:t>
      </w:r>
      <w:r w:rsidRPr="006D0532">
        <w:rPr>
          <w:rFonts w:ascii="Verdana" w:hAnsi="Verdana"/>
          <w:color w:val="BF8F00"/>
          <w:sz w:val="20"/>
          <w:szCs w:val="20"/>
          <w:lang w:eastAsia="ja-JP" w:bidi="bn-IN"/>
        </w:rPr>
        <w:t xml:space="preserve"> </w:t>
      </w:r>
      <w:r w:rsidRPr="006D0532">
        <w:rPr>
          <w:rFonts w:ascii="Verdana" w:hAnsi="Verdana"/>
          <w:color w:val="000000"/>
          <w:sz w:val="20"/>
          <w:szCs w:val="20"/>
          <w:lang w:eastAsia="ja-JP" w:bidi="bn-IN"/>
        </w:rPr>
        <w:t>by both men and women.</w:t>
      </w:r>
      <w:r w:rsidRPr="006D0532">
        <w:rPr>
          <w:rFonts w:ascii="Verdana" w:hAnsi="Verdana"/>
          <w:sz w:val="20"/>
          <w:szCs w:val="20"/>
          <w:lang w:eastAsia="ja-JP" w:bidi="bn-IN"/>
        </w:rPr>
        <w:t xml:space="preserve">  Future proposals to the Joint SDG Fund will build on this program and more </w:t>
      </w:r>
      <w:r w:rsidR="0063394B" w:rsidRPr="006D0532">
        <w:rPr>
          <w:rFonts w:ascii="Verdana" w:hAnsi="Verdana"/>
          <w:sz w:val="20"/>
          <w:szCs w:val="20"/>
          <w:lang w:eastAsia="ja-JP" w:bidi="bn-IN"/>
        </w:rPr>
        <w:t>aggressively</w:t>
      </w:r>
      <w:r w:rsidRPr="006D0532">
        <w:rPr>
          <w:rFonts w:ascii="Verdana" w:hAnsi="Verdana"/>
          <w:sz w:val="20"/>
          <w:szCs w:val="20"/>
          <w:lang w:eastAsia="ja-JP" w:bidi="bn-IN"/>
        </w:rPr>
        <w:t xml:space="preserve"> target private sector growth and SDG investment from internal and external sources</w:t>
      </w:r>
      <w:r w:rsidR="0063394B" w:rsidRPr="006D0532">
        <w:rPr>
          <w:rFonts w:ascii="Verdana" w:hAnsi="Verdana"/>
          <w:sz w:val="20"/>
          <w:szCs w:val="20"/>
          <w:lang w:eastAsia="ja-JP" w:bidi="bn-IN"/>
        </w:rPr>
        <w:t xml:space="preserve">, once the enabling conditions are in place.  </w:t>
      </w:r>
      <w:r w:rsidRPr="006D0532">
        <w:rPr>
          <w:rFonts w:ascii="Verdana" w:hAnsi="Verdana"/>
          <w:sz w:val="20"/>
          <w:szCs w:val="20"/>
          <w:lang w:eastAsia="ja-JP" w:bidi="bn-IN"/>
        </w:rPr>
        <w:t xml:space="preserve"> </w:t>
      </w:r>
    </w:p>
    <w:p w:rsidR="008B5D2F" w:rsidRPr="006D0532" w:rsidRDefault="008B5D2F" w:rsidP="00983DB6">
      <w:pPr>
        <w:spacing w:after="0" w:line="240" w:lineRule="auto"/>
        <w:ind w:leftChars="0" w:left="2" w:hanging="2"/>
        <w:jc w:val="both"/>
        <w:rPr>
          <w:rFonts w:ascii="Verdana" w:eastAsia="Verdana" w:hAnsi="Verdana" w:cs="Verdana"/>
          <w:sz w:val="20"/>
          <w:szCs w:val="20"/>
        </w:rPr>
      </w:pPr>
    </w:p>
    <w:p w:rsidR="008B5D2F" w:rsidRPr="006D0532" w:rsidRDefault="008B5D2F" w:rsidP="00983DB6">
      <w:pPr>
        <w:spacing w:after="0" w:line="240" w:lineRule="auto"/>
        <w:ind w:leftChars="0" w:left="2" w:hanging="2"/>
        <w:jc w:val="both"/>
        <w:rPr>
          <w:rFonts w:ascii="Verdana" w:eastAsia="Verdana" w:hAnsi="Verdana" w:cs="Verdana"/>
          <w:sz w:val="20"/>
          <w:szCs w:val="20"/>
        </w:rPr>
      </w:pPr>
      <w:r w:rsidRPr="006D0532">
        <w:rPr>
          <w:rFonts w:ascii="Verdana" w:eastAsia="Verdana" w:hAnsi="Verdana" w:cs="Verdana"/>
          <w:sz w:val="20"/>
          <w:szCs w:val="20"/>
        </w:rPr>
        <w:t>This J</w:t>
      </w:r>
      <w:r w:rsidR="00D649A3" w:rsidRPr="006D0532">
        <w:rPr>
          <w:rFonts w:ascii="Verdana" w:eastAsia="Verdana" w:hAnsi="Verdana" w:cs="Verdana"/>
          <w:sz w:val="20"/>
          <w:szCs w:val="20"/>
        </w:rPr>
        <w:t xml:space="preserve">P will </w:t>
      </w:r>
      <w:r w:rsidRPr="006D0532">
        <w:rPr>
          <w:rFonts w:ascii="Verdana" w:eastAsia="Verdana" w:hAnsi="Verdana" w:cs="Verdana"/>
          <w:sz w:val="20"/>
          <w:szCs w:val="20"/>
        </w:rPr>
        <w:t xml:space="preserve">apply innovative approaches to overcome persistent technical and institutional barriers to improved tax compliance and deposit mobilisation in Sierra Leone. It </w:t>
      </w:r>
      <w:r w:rsidR="0063394B" w:rsidRPr="006D0532">
        <w:rPr>
          <w:rFonts w:ascii="Verdana" w:eastAsia="Verdana" w:hAnsi="Verdana" w:cs="Verdana"/>
          <w:sz w:val="20"/>
          <w:szCs w:val="20"/>
        </w:rPr>
        <w:t>will firstly</w:t>
      </w:r>
      <w:r w:rsidRPr="006D0532">
        <w:rPr>
          <w:rFonts w:ascii="Verdana" w:eastAsia="Verdana" w:hAnsi="Verdana" w:cs="Verdana"/>
          <w:sz w:val="20"/>
          <w:szCs w:val="20"/>
        </w:rPr>
        <w:t xml:space="preserve"> support improvement in tax administration through better and gender-aware service </w:t>
      </w:r>
      <w:r w:rsidR="0063394B" w:rsidRPr="006D0532">
        <w:rPr>
          <w:rFonts w:ascii="Verdana" w:eastAsia="Verdana" w:hAnsi="Verdana" w:cs="Verdana"/>
          <w:sz w:val="20"/>
          <w:szCs w:val="20"/>
        </w:rPr>
        <w:t>provision</w:t>
      </w:r>
      <w:r w:rsidRPr="006D0532">
        <w:rPr>
          <w:rFonts w:ascii="Verdana" w:eastAsia="Verdana" w:hAnsi="Verdana" w:cs="Verdana"/>
          <w:sz w:val="20"/>
          <w:szCs w:val="20"/>
        </w:rPr>
        <w:t>, taxpayer education, effective use of automated systems and strengthening audit and human resource management capabilities in line with the Addis Tax initiative to which Sierra Leone subscribes.</w:t>
      </w:r>
    </w:p>
    <w:p w:rsidR="0063394B" w:rsidRPr="006D0532" w:rsidRDefault="0063394B" w:rsidP="00983DB6">
      <w:pPr>
        <w:spacing w:after="0" w:line="240" w:lineRule="auto"/>
        <w:ind w:leftChars="0" w:left="2" w:hanging="2"/>
        <w:jc w:val="both"/>
        <w:rPr>
          <w:rFonts w:ascii="Verdana" w:eastAsia="Verdana" w:hAnsi="Verdana" w:cs="Verdana"/>
          <w:sz w:val="20"/>
          <w:szCs w:val="20"/>
        </w:rPr>
      </w:pPr>
    </w:p>
    <w:p w:rsidR="00B1626D" w:rsidRPr="006D0532" w:rsidRDefault="0063394B" w:rsidP="00983DB6">
      <w:pPr>
        <w:spacing w:after="0" w:line="240" w:lineRule="auto"/>
        <w:ind w:leftChars="0" w:left="2" w:hanging="2"/>
        <w:jc w:val="both"/>
        <w:rPr>
          <w:rFonts w:ascii="Verdana" w:eastAsia="Verdana" w:hAnsi="Verdana" w:cs="Verdana"/>
          <w:sz w:val="20"/>
          <w:szCs w:val="20"/>
        </w:rPr>
      </w:pPr>
      <w:r w:rsidRPr="006D0532">
        <w:rPr>
          <w:rFonts w:ascii="Verdana" w:eastAsia="Verdana" w:hAnsi="Verdana" w:cs="Verdana"/>
          <w:sz w:val="20"/>
          <w:szCs w:val="20"/>
        </w:rPr>
        <w:t xml:space="preserve">This </w:t>
      </w:r>
      <w:r w:rsidR="00AF1BA1" w:rsidRPr="006D0532">
        <w:rPr>
          <w:rFonts w:ascii="Verdana" w:eastAsia="Verdana" w:hAnsi="Verdana" w:cs="Verdana"/>
          <w:sz w:val="20"/>
          <w:szCs w:val="20"/>
        </w:rPr>
        <w:t xml:space="preserve">JP </w:t>
      </w:r>
      <w:r w:rsidR="008B5D2F" w:rsidRPr="006D0532">
        <w:rPr>
          <w:rFonts w:ascii="Verdana" w:eastAsia="Verdana" w:hAnsi="Verdana" w:cs="Verdana"/>
          <w:sz w:val="20"/>
          <w:szCs w:val="20"/>
        </w:rPr>
        <w:t>approach relies on evolving ideas about the drivers of tax compliance. Traditional approaches to tax reform have generally aimed to strengthen compliance through investments in enforcement and facilitation of tax payments. These approaches</w:t>
      </w:r>
      <w:r w:rsidR="00AF1BA1" w:rsidRPr="006D0532">
        <w:rPr>
          <w:rFonts w:ascii="Verdana" w:eastAsia="Verdana" w:hAnsi="Verdana" w:cs="Verdana"/>
          <w:sz w:val="20"/>
          <w:szCs w:val="20"/>
        </w:rPr>
        <w:t xml:space="preserve"> </w:t>
      </w:r>
      <w:r w:rsidR="008B5D2F" w:rsidRPr="006D0532">
        <w:rPr>
          <w:rFonts w:ascii="Verdana" w:eastAsia="Verdana" w:hAnsi="Verdana" w:cs="Verdana"/>
          <w:sz w:val="20"/>
          <w:szCs w:val="20"/>
        </w:rPr>
        <w:t>treat taxpayers as strictly rational economic actors responding to the likelihood of audit, the strength of penalties, and the ease and cost of compliance. There is now, however, extensive evidence that non-pecuniary drivers of compliance (“tax morale”) - rooted in ethics, social norms and views about the fairness, equity, reciprocity, and accountability of tax systems – are a critical determinant of tax compliance.</w:t>
      </w:r>
      <w:r w:rsidR="00A83906" w:rsidRPr="006D0532">
        <w:rPr>
          <w:rFonts w:ascii="Verdana" w:eastAsia="Verdana" w:hAnsi="Verdana" w:cs="Verdana"/>
          <w:sz w:val="20"/>
          <w:szCs w:val="20"/>
        </w:rPr>
        <w:t xml:space="preserve"> </w:t>
      </w:r>
      <w:r w:rsidR="00B1626D" w:rsidRPr="006D0532">
        <w:rPr>
          <w:rFonts w:ascii="Verdana" w:eastAsia="Verdana" w:hAnsi="Verdana" w:cs="Verdana"/>
          <w:sz w:val="20"/>
          <w:szCs w:val="20"/>
        </w:rPr>
        <w:t xml:space="preserve">Supporting this is the fact that </w:t>
      </w:r>
      <w:r w:rsidR="00B1626D" w:rsidRPr="006D0532">
        <w:rPr>
          <w:rFonts w:ascii="Verdana" w:hAnsi="Verdana"/>
          <w:sz w:val="20"/>
          <w:szCs w:val="20"/>
        </w:rPr>
        <w:t>observed tax compliance rates are higher than what ‘rational compliance’ calculations alone would predict, g</w:t>
      </w:r>
      <w:r w:rsidR="00A83906" w:rsidRPr="006D0532">
        <w:rPr>
          <w:rFonts w:ascii="Verdana" w:hAnsi="Verdana"/>
          <w:sz w:val="20"/>
          <w:szCs w:val="20"/>
        </w:rPr>
        <w:t>iven the limited enforcement resources available to most governments.</w:t>
      </w:r>
      <w:r w:rsidR="006A3015" w:rsidRPr="006D0532">
        <w:rPr>
          <w:rStyle w:val="FootnoteReference"/>
          <w:rFonts w:ascii="Verdana" w:hAnsi="Verdana"/>
          <w:sz w:val="20"/>
          <w:szCs w:val="20"/>
        </w:rPr>
        <w:footnoteReference w:id="10"/>
      </w:r>
    </w:p>
    <w:p w:rsidR="00B1626D" w:rsidRPr="006D0532" w:rsidRDefault="00B1626D" w:rsidP="00983DB6">
      <w:pPr>
        <w:spacing w:after="0" w:line="240" w:lineRule="auto"/>
        <w:ind w:leftChars="0" w:left="2" w:hanging="2"/>
        <w:jc w:val="both"/>
        <w:rPr>
          <w:rFonts w:ascii="Verdana" w:eastAsia="Verdana" w:hAnsi="Verdana" w:cs="Verdana"/>
          <w:sz w:val="20"/>
          <w:szCs w:val="20"/>
        </w:rPr>
      </w:pPr>
    </w:p>
    <w:p w:rsidR="008B5D2F" w:rsidRPr="006D0532" w:rsidRDefault="008B5D2F" w:rsidP="00983DB6">
      <w:pPr>
        <w:spacing w:after="0" w:line="240" w:lineRule="auto"/>
        <w:ind w:leftChars="0" w:left="2" w:hanging="2"/>
        <w:jc w:val="both"/>
        <w:rPr>
          <w:rFonts w:ascii="Verdana" w:eastAsia="Verdana" w:hAnsi="Verdana" w:cs="Verdana"/>
          <w:sz w:val="20"/>
          <w:szCs w:val="20"/>
        </w:rPr>
      </w:pPr>
      <w:r w:rsidRPr="006D0532">
        <w:rPr>
          <w:rFonts w:ascii="Verdana" w:eastAsia="Verdana" w:hAnsi="Verdana" w:cs="Verdana"/>
          <w:sz w:val="20"/>
          <w:szCs w:val="20"/>
        </w:rPr>
        <w:t>Th</w:t>
      </w:r>
      <w:r w:rsidR="00B1626D" w:rsidRPr="006D0532">
        <w:rPr>
          <w:rFonts w:ascii="Verdana" w:eastAsia="Verdana" w:hAnsi="Verdana" w:cs="Verdana"/>
          <w:sz w:val="20"/>
          <w:szCs w:val="20"/>
        </w:rPr>
        <w:t>is</w:t>
      </w:r>
      <w:r w:rsidRPr="006D0532">
        <w:rPr>
          <w:rFonts w:ascii="Verdana" w:eastAsia="Verdana" w:hAnsi="Verdana" w:cs="Verdana"/>
          <w:sz w:val="20"/>
          <w:szCs w:val="20"/>
        </w:rPr>
        <w:t xml:space="preserve"> JP </w:t>
      </w:r>
      <w:r w:rsidR="00B1626D" w:rsidRPr="006D0532">
        <w:rPr>
          <w:rFonts w:ascii="Verdana" w:eastAsia="Verdana" w:hAnsi="Verdana" w:cs="Verdana"/>
          <w:sz w:val="20"/>
          <w:szCs w:val="20"/>
        </w:rPr>
        <w:t xml:space="preserve">addresses </w:t>
      </w:r>
      <w:r w:rsidRPr="006D0532">
        <w:rPr>
          <w:rFonts w:ascii="Verdana" w:eastAsia="Verdana" w:hAnsi="Verdana" w:cs="Verdana"/>
          <w:sz w:val="20"/>
          <w:szCs w:val="20"/>
        </w:rPr>
        <w:t>non-pecuniary drivers of compliance, complement</w:t>
      </w:r>
      <w:r w:rsidR="00AF1BA1" w:rsidRPr="006D0532">
        <w:rPr>
          <w:rFonts w:ascii="Verdana" w:eastAsia="Verdana" w:hAnsi="Verdana" w:cs="Verdana"/>
          <w:sz w:val="20"/>
          <w:szCs w:val="20"/>
        </w:rPr>
        <w:t>ing</w:t>
      </w:r>
      <w:r w:rsidRPr="006D0532">
        <w:rPr>
          <w:rFonts w:ascii="Verdana" w:eastAsia="Verdana" w:hAnsi="Verdana" w:cs="Verdana"/>
          <w:sz w:val="20"/>
          <w:szCs w:val="20"/>
        </w:rPr>
        <w:t xml:space="preserve"> other GoSL efforts underway to address pecuniary drivers.  </w:t>
      </w:r>
      <w:r w:rsidR="00B1626D" w:rsidRPr="006D0532">
        <w:rPr>
          <w:rFonts w:ascii="Verdana" w:eastAsia="Verdana" w:hAnsi="Verdana" w:cs="Verdana"/>
          <w:sz w:val="20"/>
          <w:szCs w:val="20"/>
        </w:rPr>
        <w:t>This JP will contribute to b</w:t>
      </w:r>
      <w:r w:rsidRPr="006D0532">
        <w:rPr>
          <w:rFonts w:ascii="Verdana" w:eastAsia="Verdana" w:hAnsi="Verdana" w:cs="Verdana"/>
          <w:sz w:val="20"/>
          <w:szCs w:val="20"/>
        </w:rPr>
        <w:t>uild</w:t>
      </w:r>
      <w:r w:rsidR="00AF1BA1" w:rsidRPr="006D0532">
        <w:rPr>
          <w:rFonts w:ascii="Verdana" w:eastAsia="Verdana" w:hAnsi="Verdana" w:cs="Verdana"/>
          <w:sz w:val="20"/>
          <w:szCs w:val="20"/>
        </w:rPr>
        <w:t>ing</w:t>
      </w:r>
      <w:r w:rsidRPr="006D0532">
        <w:rPr>
          <w:rFonts w:ascii="Verdana" w:eastAsia="Verdana" w:hAnsi="Verdana" w:cs="Verdana"/>
          <w:sz w:val="20"/>
          <w:szCs w:val="20"/>
        </w:rPr>
        <w:t xml:space="preserve"> trust</w:t>
      </w:r>
      <w:r w:rsidR="00B1626D" w:rsidRPr="006D0532">
        <w:rPr>
          <w:rFonts w:ascii="Verdana" w:eastAsia="Verdana" w:hAnsi="Verdana" w:cs="Verdana"/>
          <w:sz w:val="20"/>
          <w:szCs w:val="20"/>
        </w:rPr>
        <w:t>,</w:t>
      </w:r>
      <w:r w:rsidRPr="006D0532">
        <w:rPr>
          <w:rFonts w:ascii="Verdana" w:eastAsia="Verdana" w:hAnsi="Verdana" w:cs="Verdana"/>
          <w:sz w:val="20"/>
          <w:szCs w:val="20"/>
        </w:rPr>
        <w:t xml:space="preserve"> </w:t>
      </w:r>
      <w:r w:rsidR="00B1626D" w:rsidRPr="006D0532">
        <w:rPr>
          <w:rFonts w:ascii="Verdana" w:eastAsia="Verdana" w:hAnsi="Verdana" w:cs="Verdana"/>
          <w:sz w:val="20"/>
          <w:szCs w:val="20"/>
        </w:rPr>
        <w:t xml:space="preserve">to improve </w:t>
      </w:r>
      <w:r w:rsidRPr="006D0532">
        <w:rPr>
          <w:rFonts w:ascii="Verdana" w:eastAsia="Verdana" w:hAnsi="Verdana" w:cs="Verdana"/>
          <w:sz w:val="20"/>
          <w:szCs w:val="20"/>
        </w:rPr>
        <w:t>taxpayers’ willingness to pay</w:t>
      </w:r>
      <w:r w:rsidR="00B1626D" w:rsidRPr="006D0532">
        <w:rPr>
          <w:rFonts w:ascii="Verdana" w:eastAsia="Verdana" w:hAnsi="Verdana" w:cs="Verdana"/>
          <w:sz w:val="20"/>
          <w:szCs w:val="20"/>
        </w:rPr>
        <w:t>,</w:t>
      </w:r>
      <w:r w:rsidRPr="006D0532">
        <w:rPr>
          <w:rFonts w:ascii="Verdana" w:eastAsia="Verdana" w:hAnsi="Verdana" w:cs="Verdana"/>
          <w:sz w:val="20"/>
          <w:szCs w:val="20"/>
        </w:rPr>
        <w:t xml:space="preserve"> and to the construction of a broader fiscal contract</w:t>
      </w:r>
      <w:r w:rsidR="00AF1BA1" w:rsidRPr="006D0532">
        <w:rPr>
          <w:rFonts w:ascii="Verdana" w:eastAsia="Verdana" w:hAnsi="Verdana" w:cs="Verdana"/>
          <w:sz w:val="20"/>
          <w:szCs w:val="20"/>
        </w:rPr>
        <w:t xml:space="preserve"> through policy and program reforms</w:t>
      </w:r>
      <w:r w:rsidRPr="006D0532">
        <w:rPr>
          <w:rFonts w:ascii="Verdana" w:eastAsia="Verdana" w:hAnsi="Verdana" w:cs="Verdana"/>
          <w:sz w:val="20"/>
          <w:szCs w:val="20"/>
        </w:rPr>
        <w:t>. The UN is well-positioned to support the dialogue necessary to build this trust, due to its established relationship</w:t>
      </w:r>
      <w:r w:rsidR="00AF1BA1" w:rsidRPr="006D0532">
        <w:rPr>
          <w:rFonts w:ascii="Verdana" w:eastAsia="Verdana" w:hAnsi="Verdana" w:cs="Verdana"/>
          <w:sz w:val="20"/>
          <w:szCs w:val="20"/>
        </w:rPr>
        <w:t>s</w:t>
      </w:r>
      <w:r w:rsidRPr="006D0532">
        <w:rPr>
          <w:rFonts w:ascii="Verdana" w:eastAsia="Verdana" w:hAnsi="Verdana" w:cs="Verdana"/>
          <w:sz w:val="20"/>
          <w:szCs w:val="20"/>
        </w:rPr>
        <w:t xml:space="preserve"> with the government and the level of confidence placed in it by the general population.  </w:t>
      </w:r>
    </w:p>
    <w:p w:rsidR="008B5D2F" w:rsidRPr="006D0532" w:rsidRDefault="008B5D2F" w:rsidP="00983DB6">
      <w:pPr>
        <w:spacing w:after="0" w:line="240" w:lineRule="auto"/>
        <w:ind w:leftChars="0" w:left="2" w:hanging="2"/>
        <w:jc w:val="both"/>
        <w:rPr>
          <w:rFonts w:ascii="Verdana" w:eastAsia="Verdana" w:hAnsi="Verdana" w:cs="Verdana"/>
          <w:sz w:val="20"/>
          <w:szCs w:val="20"/>
        </w:rPr>
      </w:pPr>
    </w:p>
    <w:p w:rsidR="008B5D2F" w:rsidRPr="006D0532" w:rsidRDefault="008B5D2F" w:rsidP="00983DB6">
      <w:pPr>
        <w:spacing w:after="0" w:line="240" w:lineRule="auto"/>
        <w:ind w:leftChars="0" w:left="2" w:hanging="2"/>
        <w:jc w:val="both"/>
        <w:rPr>
          <w:rFonts w:ascii="Verdana" w:eastAsia="Verdana" w:hAnsi="Verdana" w:cs="Verdana"/>
          <w:sz w:val="20"/>
          <w:szCs w:val="20"/>
        </w:rPr>
      </w:pPr>
      <w:r w:rsidRPr="006D0532">
        <w:rPr>
          <w:rFonts w:ascii="Verdana" w:eastAsia="Verdana" w:hAnsi="Verdana" w:cs="Verdana"/>
          <w:sz w:val="20"/>
          <w:szCs w:val="20"/>
        </w:rPr>
        <w:t>It is useful to think of four broad components of trust, capturing the extent of taxpayer beliefs that: (a) tax systems are fairly and competently designed and administered</w:t>
      </w:r>
      <w:r w:rsidR="00BB3EA2" w:rsidRPr="006D0532">
        <w:rPr>
          <w:rStyle w:val="FootnoteReference"/>
          <w:rFonts w:ascii="Verdana" w:eastAsia="Verdana" w:hAnsi="Verdana" w:cs="Verdana"/>
          <w:sz w:val="20"/>
          <w:szCs w:val="20"/>
        </w:rPr>
        <w:footnoteReference w:id="11"/>
      </w:r>
      <w:r w:rsidRPr="006D0532">
        <w:rPr>
          <w:rFonts w:ascii="Verdana" w:eastAsia="Verdana" w:hAnsi="Verdana" w:cs="Verdana"/>
          <w:sz w:val="20"/>
          <w:szCs w:val="20"/>
        </w:rPr>
        <w:t xml:space="preserve"> (b) burdens are equitably distributed, and everyone pays their share; (c) tax revenues will be translated into reciprocal publicly provided goods and services</w:t>
      </w:r>
      <w:r w:rsidR="00AF1BA1" w:rsidRPr="006D0532">
        <w:rPr>
          <w:rFonts w:ascii="Verdana" w:eastAsia="Verdana" w:hAnsi="Verdana" w:cs="Verdana"/>
          <w:sz w:val="20"/>
          <w:szCs w:val="20"/>
        </w:rPr>
        <w:t>;</w:t>
      </w:r>
      <w:r w:rsidRPr="006D0532">
        <w:rPr>
          <w:rFonts w:ascii="Verdana" w:eastAsia="Verdana" w:hAnsi="Verdana" w:cs="Verdana"/>
          <w:sz w:val="20"/>
          <w:szCs w:val="20"/>
        </w:rPr>
        <w:t xml:space="preserve"> and (d) the governments administering those tax systems are accountable to taxpayers</w:t>
      </w:r>
      <w:r w:rsidR="00120B12" w:rsidRPr="006D0532">
        <w:rPr>
          <w:rFonts w:ascii="Verdana" w:eastAsia="Verdana" w:hAnsi="Verdana" w:cs="Verdana"/>
          <w:sz w:val="20"/>
          <w:szCs w:val="20"/>
        </w:rPr>
        <w:t>.</w:t>
      </w:r>
    </w:p>
    <w:p w:rsidR="008B5D2F" w:rsidRPr="003702AC" w:rsidRDefault="008B5D2F" w:rsidP="00983DB6">
      <w:pPr>
        <w:spacing w:after="0" w:line="240" w:lineRule="auto"/>
        <w:ind w:leftChars="0" w:left="2" w:hanging="2"/>
        <w:jc w:val="both"/>
        <w:rPr>
          <w:rFonts w:ascii="Verdana" w:eastAsia="Verdana" w:hAnsi="Verdana" w:cs="Verdana"/>
          <w:sz w:val="20"/>
          <w:szCs w:val="20"/>
          <w:highlight w:val="white"/>
        </w:rPr>
      </w:pPr>
    </w:p>
    <w:p w:rsidR="00120B12" w:rsidRPr="00AE25B2" w:rsidRDefault="008B5D2F" w:rsidP="00AE25B2">
      <w:pPr>
        <w:spacing w:after="0" w:line="240" w:lineRule="auto"/>
        <w:ind w:leftChars="0" w:left="2" w:hanging="2"/>
        <w:jc w:val="both"/>
        <w:rPr>
          <w:rFonts w:ascii="Verdana" w:eastAsia="Verdana" w:hAnsi="Verdana" w:cs="Verdana"/>
          <w:sz w:val="20"/>
          <w:szCs w:val="20"/>
          <w:highlight w:val="white"/>
        </w:rPr>
      </w:pPr>
      <w:r w:rsidRPr="003702AC">
        <w:rPr>
          <w:rFonts w:ascii="Verdana" w:eastAsia="Verdana" w:hAnsi="Verdana" w:cs="Verdana"/>
          <w:sz w:val="20"/>
          <w:szCs w:val="20"/>
          <w:highlight w:val="white"/>
        </w:rPr>
        <w:t xml:space="preserve">It must be noted that investments in enforcement and in building trust are complementary, rather than distinct strategies. Taxpayers are more likely to comply when: (a) the likelihood </w:t>
      </w:r>
      <w:r w:rsidRPr="00AE25B2">
        <w:rPr>
          <w:rFonts w:ascii="Verdana" w:eastAsia="Verdana" w:hAnsi="Verdana" w:cs="Verdana"/>
          <w:sz w:val="20"/>
          <w:szCs w:val="20"/>
          <w:highlight w:val="white"/>
        </w:rPr>
        <w:lastRenderedPageBreak/>
        <w:t xml:space="preserve">of detection, and penalties for non-compliance, are higher (Enforcement); (b) it is relatively easy and low cost to comply (Facilitation); and (c) they have a higher intrinsic willingness to pay – either because they believe that paying taxes is “the right thing to do”, that taxes are fair, or because they believe that taxes will be translated into public benefits (Trust). Importantly, these elements reinforce one another. A key component of trust in the tax system is a belief that everyone pays their fair share and is punished fairly if they do not. </w:t>
      </w:r>
      <w:r w:rsidR="00120B12" w:rsidRPr="00AE25B2">
        <w:rPr>
          <w:rFonts w:ascii="Verdana" w:eastAsia="Verdana" w:hAnsi="Verdana" w:cs="Verdana"/>
          <w:sz w:val="20"/>
          <w:szCs w:val="20"/>
          <w:highlight w:val="white"/>
        </w:rPr>
        <w:t xml:space="preserve">This JP </w:t>
      </w:r>
      <w:r w:rsidRPr="00AE25B2">
        <w:rPr>
          <w:rFonts w:ascii="Verdana" w:eastAsia="Verdana" w:hAnsi="Verdana" w:cs="Verdana"/>
          <w:sz w:val="20"/>
          <w:szCs w:val="20"/>
          <w:highlight w:val="white"/>
        </w:rPr>
        <w:t xml:space="preserve">will contribute to </w:t>
      </w:r>
      <w:r w:rsidR="00120B12" w:rsidRPr="00AE25B2">
        <w:rPr>
          <w:rFonts w:ascii="Verdana" w:eastAsia="Verdana" w:hAnsi="Verdana" w:cs="Verdana"/>
          <w:sz w:val="20"/>
          <w:szCs w:val="20"/>
          <w:highlight w:val="white"/>
        </w:rPr>
        <w:t xml:space="preserve">building trust and </w:t>
      </w:r>
      <w:r w:rsidRPr="00AE25B2">
        <w:rPr>
          <w:rFonts w:ascii="Verdana" w:eastAsia="Verdana" w:hAnsi="Verdana" w:cs="Verdana"/>
          <w:sz w:val="20"/>
          <w:szCs w:val="20"/>
          <w:highlight w:val="white"/>
        </w:rPr>
        <w:t>expanding public benefits of taxation, while complementing enforcement and transparency efforts</w:t>
      </w:r>
      <w:r w:rsidR="00120B12" w:rsidRPr="00AE25B2">
        <w:rPr>
          <w:rFonts w:ascii="Verdana" w:eastAsia="Verdana" w:hAnsi="Verdana" w:cs="Verdana"/>
          <w:sz w:val="20"/>
          <w:szCs w:val="20"/>
          <w:highlight w:val="white"/>
        </w:rPr>
        <w:t xml:space="preserve"> underway</w:t>
      </w:r>
      <w:r w:rsidRPr="00AE25B2">
        <w:rPr>
          <w:rFonts w:ascii="Verdana" w:eastAsia="Verdana" w:hAnsi="Verdana" w:cs="Verdana"/>
          <w:sz w:val="20"/>
          <w:szCs w:val="20"/>
          <w:highlight w:val="white"/>
        </w:rPr>
        <w:t xml:space="preserve">.  </w:t>
      </w:r>
    </w:p>
    <w:p w:rsidR="008B5D2F" w:rsidRPr="00AE25B2" w:rsidRDefault="008B5D2F" w:rsidP="00AE25B2">
      <w:pPr>
        <w:spacing w:after="0" w:line="240" w:lineRule="auto"/>
        <w:ind w:leftChars="0" w:left="2" w:hanging="2"/>
        <w:jc w:val="both"/>
        <w:rPr>
          <w:rFonts w:ascii="Verdana" w:eastAsia="Verdana" w:hAnsi="Verdana" w:cs="Verdana"/>
          <w:sz w:val="20"/>
          <w:szCs w:val="20"/>
          <w:highlight w:val="white"/>
        </w:rPr>
      </w:pPr>
    </w:p>
    <w:p w:rsidR="008B5D2F" w:rsidRPr="00AE25B2" w:rsidRDefault="008B5D2F" w:rsidP="00AE25B2">
      <w:pPr>
        <w:spacing w:after="0" w:line="240" w:lineRule="auto"/>
        <w:ind w:leftChars="0" w:left="2" w:hanging="2"/>
        <w:jc w:val="both"/>
        <w:rPr>
          <w:rFonts w:ascii="Verdana" w:eastAsia="Verdana" w:hAnsi="Verdana" w:cs="Verdana"/>
          <w:sz w:val="20"/>
          <w:szCs w:val="20"/>
          <w:highlight w:val="white"/>
        </w:rPr>
      </w:pPr>
      <w:r w:rsidRPr="00AE25B2">
        <w:rPr>
          <w:rFonts w:ascii="Verdana" w:eastAsia="Verdana" w:hAnsi="Verdana" w:cs="Verdana"/>
          <w:sz w:val="20"/>
          <w:szCs w:val="20"/>
          <w:highlight w:val="white"/>
        </w:rPr>
        <w:t xml:space="preserve">Another key element to this </w:t>
      </w:r>
      <w:r w:rsidR="00120B12" w:rsidRPr="00AE25B2">
        <w:rPr>
          <w:rFonts w:ascii="Verdana" w:eastAsia="Verdana" w:hAnsi="Verdana" w:cs="Verdana"/>
          <w:sz w:val="20"/>
          <w:szCs w:val="20"/>
          <w:highlight w:val="white"/>
        </w:rPr>
        <w:t xml:space="preserve">JP </w:t>
      </w:r>
      <w:r w:rsidRPr="00AE25B2">
        <w:rPr>
          <w:rFonts w:ascii="Verdana" w:eastAsia="Verdana" w:hAnsi="Verdana" w:cs="Verdana"/>
          <w:sz w:val="20"/>
          <w:szCs w:val="20"/>
          <w:highlight w:val="white"/>
        </w:rPr>
        <w:t xml:space="preserve">strategy is the </w:t>
      </w:r>
      <w:r w:rsidR="00120B12" w:rsidRPr="00AE25B2">
        <w:rPr>
          <w:rFonts w:ascii="Verdana" w:eastAsia="Verdana" w:hAnsi="Verdana" w:cs="Verdana"/>
          <w:sz w:val="20"/>
          <w:szCs w:val="20"/>
          <w:highlight w:val="white"/>
        </w:rPr>
        <w:t xml:space="preserve">premise that </w:t>
      </w:r>
      <w:r w:rsidRPr="00AE25B2">
        <w:rPr>
          <w:rFonts w:ascii="Verdana" w:eastAsia="Verdana" w:hAnsi="Verdana" w:cs="Verdana"/>
          <w:sz w:val="20"/>
          <w:szCs w:val="20"/>
          <w:highlight w:val="white"/>
        </w:rPr>
        <w:t xml:space="preserve">if given the right information and tools to better understand and participate in the financial system, </w:t>
      </w:r>
      <w:r w:rsidR="00243A61" w:rsidRPr="00AE25B2">
        <w:rPr>
          <w:rFonts w:ascii="Verdana" w:eastAsia="Verdana" w:hAnsi="Verdana" w:cs="Verdana"/>
          <w:sz w:val="20"/>
          <w:szCs w:val="20"/>
          <w:highlight w:val="white"/>
        </w:rPr>
        <w:t xml:space="preserve">more people </w:t>
      </w:r>
      <w:r w:rsidRPr="00AE25B2">
        <w:rPr>
          <w:rFonts w:ascii="Verdana" w:eastAsia="Verdana" w:hAnsi="Verdana" w:cs="Verdana"/>
          <w:sz w:val="20"/>
          <w:szCs w:val="20"/>
          <w:highlight w:val="white"/>
        </w:rPr>
        <w:t xml:space="preserve">will increase their savings and negotiate for their businesses. Financial literacy skills are pivotal for most </w:t>
      </w:r>
      <w:r w:rsidR="00243A61" w:rsidRPr="00AE25B2">
        <w:rPr>
          <w:rFonts w:ascii="Verdana" w:eastAsia="Verdana" w:hAnsi="Verdana" w:cs="Verdana"/>
          <w:sz w:val="20"/>
          <w:szCs w:val="20"/>
          <w:highlight w:val="white"/>
        </w:rPr>
        <w:t xml:space="preserve">entrepreneurs and are </w:t>
      </w:r>
      <w:r w:rsidRPr="00AE25B2">
        <w:rPr>
          <w:rFonts w:ascii="Verdana" w:eastAsia="Verdana" w:hAnsi="Verdana" w:cs="Verdana"/>
          <w:sz w:val="20"/>
          <w:szCs w:val="20"/>
          <w:highlight w:val="white"/>
        </w:rPr>
        <w:t xml:space="preserve">especially </w:t>
      </w:r>
      <w:r w:rsidR="00243A61" w:rsidRPr="00AE25B2">
        <w:rPr>
          <w:rFonts w:ascii="Verdana" w:eastAsia="Verdana" w:hAnsi="Verdana" w:cs="Verdana"/>
          <w:sz w:val="20"/>
          <w:szCs w:val="20"/>
          <w:highlight w:val="white"/>
        </w:rPr>
        <w:t xml:space="preserve">needed for </w:t>
      </w:r>
      <w:r w:rsidRPr="00AE25B2">
        <w:rPr>
          <w:rFonts w:ascii="Verdana" w:eastAsia="Verdana" w:hAnsi="Verdana" w:cs="Verdana"/>
          <w:sz w:val="20"/>
          <w:szCs w:val="20"/>
          <w:highlight w:val="white"/>
        </w:rPr>
        <w:t xml:space="preserve">women in rural communities.  These skills will enhance women’s ability to </w:t>
      </w:r>
      <w:r w:rsidR="00243A61" w:rsidRPr="00AE25B2">
        <w:rPr>
          <w:rFonts w:ascii="Verdana" w:eastAsia="Verdana" w:hAnsi="Verdana" w:cs="Verdana"/>
          <w:sz w:val="20"/>
          <w:szCs w:val="20"/>
          <w:highlight w:val="white"/>
        </w:rPr>
        <w:t>develop a</w:t>
      </w:r>
      <w:r w:rsidR="00E41D49" w:rsidRPr="00AE25B2">
        <w:rPr>
          <w:rFonts w:ascii="Verdana" w:eastAsia="Verdana" w:hAnsi="Verdana" w:cs="Verdana"/>
          <w:sz w:val="20"/>
          <w:szCs w:val="20"/>
          <w:highlight w:val="white"/>
        </w:rPr>
        <w:t xml:space="preserve"> </w:t>
      </w:r>
      <w:r w:rsidRPr="00AE25B2">
        <w:rPr>
          <w:rFonts w:ascii="Verdana" w:eastAsia="Verdana" w:hAnsi="Verdana" w:cs="Verdana"/>
          <w:sz w:val="20"/>
          <w:szCs w:val="20"/>
          <w:highlight w:val="white"/>
        </w:rPr>
        <w:t xml:space="preserve">business and understand the business landscape.  This will, in turn, </w:t>
      </w:r>
      <w:r w:rsidR="00243A61" w:rsidRPr="00AE25B2">
        <w:rPr>
          <w:rFonts w:ascii="Verdana" w:eastAsia="Verdana" w:hAnsi="Verdana" w:cs="Verdana"/>
          <w:sz w:val="20"/>
          <w:szCs w:val="20"/>
          <w:highlight w:val="white"/>
        </w:rPr>
        <w:t xml:space="preserve">grow the economy and </w:t>
      </w:r>
      <w:r w:rsidRPr="00AE25B2">
        <w:rPr>
          <w:rFonts w:ascii="Verdana" w:eastAsia="Verdana" w:hAnsi="Verdana" w:cs="Verdana"/>
          <w:sz w:val="20"/>
          <w:szCs w:val="20"/>
          <w:highlight w:val="white"/>
        </w:rPr>
        <w:t>increas</w:t>
      </w:r>
      <w:r w:rsidR="00243A61" w:rsidRPr="00AE25B2">
        <w:rPr>
          <w:rFonts w:ascii="Verdana" w:eastAsia="Verdana" w:hAnsi="Verdana" w:cs="Verdana"/>
          <w:sz w:val="20"/>
          <w:szCs w:val="20"/>
          <w:highlight w:val="white"/>
        </w:rPr>
        <w:t>e</w:t>
      </w:r>
      <w:r w:rsidRPr="00AE25B2">
        <w:rPr>
          <w:rFonts w:ascii="Verdana" w:eastAsia="Verdana" w:hAnsi="Verdana" w:cs="Verdana"/>
          <w:sz w:val="20"/>
          <w:szCs w:val="20"/>
          <w:highlight w:val="white"/>
        </w:rPr>
        <w:t xml:space="preserve"> their willingness and ability to save, thereby contributing to Sierra Leone’s domestic resources.  This </w:t>
      </w:r>
      <w:r w:rsidR="00243A61" w:rsidRPr="00AE25B2">
        <w:rPr>
          <w:rFonts w:ascii="Verdana" w:eastAsia="Verdana" w:hAnsi="Verdana" w:cs="Verdana"/>
          <w:sz w:val="20"/>
          <w:szCs w:val="20"/>
          <w:highlight w:val="white"/>
        </w:rPr>
        <w:t xml:space="preserve">transformation </w:t>
      </w:r>
      <w:r w:rsidRPr="00AE25B2">
        <w:rPr>
          <w:rFonts w:ascii="Verdana" w:eastAsia="Verdana" w:hAnsi="Verdana" w:cs="Verdana"/>
          <w:sz w:val="20"/>
          <w:szCs w:val="20"/>
          <w:highlight w:val="white"/>
        </w:rPr>
        <w:t>will be further supported by expansion of agent banking and DFS</w:t>
      </w:r>
      <w:r w:rsidR="00243A61" w:rsidRPr="00AE25B2">
        <w:rPr>
          <w:rFonts w:ascii="Verdana" w:eastAsia="Verdana" w:hAnsi="Verdana" w:cs="Verdana"/>
          <w:sz w:val="20"/>
          <w:szCs w:val="20"/>
          <w:highlight w:val="white"/>
        </w:rPr>
        <w:t>, other key initiatives under this strategy</w:t>
      </w:r>
    </w:p>
    <w:p w:rsidR="008B5D2F" w:rsidRPr="00AE25B2" w:rsidRDefault="008B5D2F" w:rsidP="00AE25B2">
      <w:pPr>
        <w:spacing w:after="0" w:line="240" w:lineRule="auto"/>
        <w:ind w:leftChars="0" w:left="0" w:firstLineChars="0" w:firstLine="0"/>
        <w:jc w:val="both"/>
        <w:rPr>
          <w:rFonts w:ascii="Verdana" w:eastAsia="Verdana" w:hAnsi="Verdana" w:cs="Verdana"/>
          <w:sz w:val="20"/>
          <w:szCs w:val="20"/>
          <w:highlight w:val="white"/>
        </w:rPr>
      </w:pPr>
    </w:p>
    <w:p w:rsidR="008B5D2F" w:rsidRPr="00AE25B2" w:rsidRDefault="008B5D2F" w:rsidP="00AE25B2">
      <w:pPr>
        <w:spacing w:after="0" w:line="240" w:lineRule="auto"/>
        <w:ind w:leftChars="0" w:left="2" w:hanging="2"/>
        <w:jc w:val="both"/>
        <w:rPr>
          <w:rFonts w:ascii="Verdana" w:eastAsia="Verdana" w:hAnsi="Verdana" w:cs="Verdana"/>
          <w:sz w:val="20"/>
          <w:szCs w:val="20"/>
          <w:highlight w:val="white"/>
        </w:rPr>
      </w:pPr>
      <w:r w:rsidRPr="00AE25B2">
        <w:rPr>
          <w:rFonts w:ascii="Verdana" w:eastAsia="Verdana" w:hAnsi="Verdana" w:cs="Verdana"/>
          <w:sz w:val="20"/>
          <w:szCs w:val="20"/>
          <w:highlight w:val="white"/>
        </w:rPr>
        <w:t xml:space="preserve">The last </w:t>
      </w:r>
      <w:r w:rsidR="00243A61" w:rsidRPr="00AE25B2">
        <w:rPr>
          <w:rFonts w:ascii="Verdana" w:eastAsia="Verdana" w:hAnsi="Verdana" w:cs="Verdana"/>
          <w:sz w:val="20"/>
          <w:szCs w:val="20"/>
          <w:highlight w:val="white"/>
        </w:rPr>
        <w:t xml:space="preserve">strategic element </w:t>
      </w:r>
      <w:r w:rsidRPr="00AE25B2">
        <w:rPr>
          <w:rFonts w:ascii="Verdana" w:eastAsia="Verdana" w:hAnsi="Verdana" w:cs="Verdana"/>
          <w:sz w:val="20"/>
          <w:szCs w:val="20"/>
          <w:highlight w:val="white"/>
        </w:rPr>
        <w:t>leverage</w:t>
      </w:r>
      <w:r w:rsidR="00243A61" w:rsidRPr="00AE25B2">
        <w:rPr>
          <w:rFonts w:ascii="Verdana" w:eastAsia="Verdana" w:hAnsi="Verdana" w:cs="Verdana"/>
          <w:sz w:val="20"/>
          <w:szCs w:val="20"/>
          <w:highlight w:val="white"/>
        </w:rPr>
        <w:t>s</w:t>
      </w:r>
      <w:r w:rsidRPr="00AE25B2">
        <w:rPr>
          <w:rFonts w:ascii="Verdana" w:eastAsia="Verdana" w:hAnsi="Verdana" w:cs="Verdana"/>
          <w:sz w:val="20"/>
          <w:szCs w:val="20"/>
          <w:highlight w:val="white"/>
        </w:rPr>
        <w:t xml:space="preserve"> the financial potential of an existing pool of capital in the form of the national pension fund.  Presently, only</w:t>
      </w:r>
      <w:r w:rsidR="00031208" w:rsidRPr="00AE25B2">
        <w:rPr>
          <w:rFonts w:ascii="Verdana" w:eastAsia="Verdana" w:hAnsi="Verdana" w:cs="Verdana"/>
          <w:sz w:val="20"/>
          <w:szCs w:val="20"/>
          <w:highlight w:val="white"/>
        </w:rPr>
        <w:t xml:space="preserve"> some </w:t>
      </w:r>
      <w:r w:rsidRPr="00AE25B2">
        <w:rPr>
          <w:rFonts w:ascii="Verdana" w:eastAsia="Verdana" w:hAnsi="Verdana" w:cs="Verdana"/>
          <w:sz w:val="20"/>
          <w:szCs w:val="20"/>
          <w:highlight w:val="white"/>
        </w:rPr>
        <w:t>businesses</w:t>
      </w:r>
      <w:r w:rsidR="00031208" w:rsidRPr="00AE25B2">
        <w:rPr>
          <w:rFonts w:ascii="Verdana" w:eastAsia="Verdana" w:hAnsi="Verdana" w:cs="Verdana"/>
          <w:sz w:val="20"/>
          <w:szCs w:val="20"/>
          <w:highlight w:val="white"/>
        </w:rPr>
        <w:t>, mostly large,</w:t>
      </w:r>
      <w:r w:rsidRPr="00AE25B2">
        <w:rPr>
          <w:rFonts w:ascii="Verdana" w:eastAsia="Verdana" w:hAnsi="Verdana" w:cs="Verdana"/>
          <w:sz w:val="20"/>
          <w:szCs w:val="20"/>
          <w:highlight w:val="white"/>
        </w:rPr>
        <w:t xml:space="preserve"> contribute to the pension fund</w:t>
      </w:r>
      <w:r w:rsidR="00031208" w:rsidRPr="00AE25B2">
        <w:rPr>
          <w:rFonts w:ascii="Verdana" w:eastAsia="Verdana" w:hAnsi="Verdana" w:cs="Verdana"/>
          <w:sz w:val="20"/>
          <w:szCs w:val="20"/>
          <w:highlight w:val="white"/>
        </w:rPr>
        <w:t>.  O</w:t>
      </w:r>
      <w:r w:rsidRPr="00AE25B2">
        <w:rPr>
          <w:rFonts w:ascii="Verdana" w:eastAsia="Verdana" w:hAnsi="Verdana" w:cs="Verdana"/>
          <w:sz w:val="20"/>
          <w:szCs w:val="20"/>
          <w:highlight w:val="white"/>
        </w:rPr>
        <w:t xml:space="preserve">utreach efforts under this proposal are designed to increase contributions from businesses and individuals, as well as to re-orient the pension funds investment strategy to better align with the SDGs. Both these activities will have </w:t>
      </w:r>
      <w:bookmarkEnd w:id="5"/>
      <w:r w:rsidRPr="00AE25B2">
        <w:rPr>
          <w:rFonts w:ascii="Verdana" w:eastAsia="Verdana" w:hAnsi="Verdana" w:cs="Verdana"/>
          <w:sz w:val="20"/>
          <w:szCs w:val="20"/>
          <w:highlight w:val="white"/>
        </w:rPr>
        <w:t xml:space="preserve">strategic financing impact by developing a sustainable source of investment capital within the public sphere suited to large-scale infrastructure investment, including through public-private </w:t>
      </w:r>
      <w:r w:rsidR="008909D2" w:rsidRPr="00AE25B2">
        <w:rPr>
          <w:rFonts w:ascii="Verdana" w:eastAsia="Verdana" w:hAnsi="Verdana" w:cs="Verdana"/>
          <w:sz w:val="20"/>
          <w:szCs w:val="20"/>
          <w:highlight w:val="white"/>
        </w:rPr>
        <w:t>partnerships</w:t>
      </w:r>
      <w:r w:rsidRPr="00AE25B2">
        <w:rPr>
          <w:rFonts w:ascii="Verdana" w:eastAsia="Verdana" w:hAnsi="Verdana" w:cs="Verdana"/>
          <w:sz w:val="20"/>
          <w:szCs w:val="20"/>
          <w:highlight w:val="white"/>
        </w:rPr>
        <w:t xml:space="preserve">. Increased contributions to the pension fund will have the added benefit of helping to ensure economic security for participants during retirement.    </w:t>
      </w:r>
    </w:p>
    <w:p w:rsidR="008B5D2F" w:rsidRPr="00AE25B2" w:rsidRDefault="008B5D2F" w:rsidP="00AE25B2">
      <w:pPr>
        <w:spacing w:after="0" w:line="240" w:lineRule="auto"/>
        <w:ind w:leftChars="0" w:left="2" w:hanging="2"/>
        <w:jc w:val="both"/>
        <w:rPr>
          <w:rFonts w:ascii="Verdana" w:eastAsia="Verdana" w:hAnsi="Verdana" w:cs="Verdana"/>
          <w:b/>
          <w:color w:val="000000"/>
          <w:sz w:val="20"/>
          <w:szCs w:val="20"/>
        </w:rPr>
      </w:pPr>
    </w:p>
    <w:p w:rsidR="006C48FC" w:rsidRPr="00AE25B2" w:rsidRDefault="00697525" w:rsidP="00AE25B2">
      <w:pPr>
        <w:spacing w:after="0" w:line="240" w:lineRule="auto"/>
        <w:ind w:leftChars="0" w:left="0" w:firstLineChars="0" w:firstLine="0"/>
        <w:jc w:val="both"/>
        <w:rPr>
          <w:rFonts w:ascii="Verdana" w:eastAsia="Verdana" w:hAnsi="Verdana" w:cs="Verdana"/>
          <w:sz w:val="20"/>
          <w:szCs w:val="20"/>
          <w:highlight w:val="yellow"/>
        </w:rPr>
      </w:pPr>
      <w:r w:rsidRPr="00AE25B2">
        <w:rPr>
          <w:rFonts w:ascii="Verdana" w:eastAsia="Verdana" w:hAnsi="Verdana" w:cs="Verdana"/>
          <w:b/>
          <w:color w:val="000000"/>
          <w:sz w:val="20"/>
          <w:szCs w:val="20"/>
        </w:rPr>
        <w:t xml:space="preserve">2.2 Theory of </w:t>
      </w:r>
      <w:r w:rsidRPr="00AE25B2">
        <w:rPr>
          <w:rFonts w:ascii="Verdana" w:eastAsia="Verdana" w:hAnsi="Verdana" w:cs="Verdana"/>
          <w:b/>
          <w:sz w:val="20"/>
          <w:szCs w:val="20"/>
        </w:rPr>
        <w:t xml:space="preserve">Change </w:t>
      </w:r>
    </w:p>
    <w:p w:rsidR="006C48FC" w:rsidRPr="00AE25B2" w:rsidRDefault="006C48FC" w:rsidP="00AE25B2">
      <w:pPr>
        <w:spacing w:after="0" w:line="240" w:lineRule="auto"/>
        <w:ind w:leftChars="0" w:left="2" w:hanging="2"/>
        <w:jc w:val="both"/>
        <w:rPr>
          <w:rFonts w:ascii="Verdana" w:eastAsia="Verdana" w:hAnsi="Verdana" w:cs="Verdana"/>
          <w:sz w:val="20"/>
          <w:szCs w:val="20"/>
        </w:rPr>
      </w:pPr>
    </w:p>
    <w:p w:rsidR="00983DB6" w:rsidRPr="00AE25B2" w:rsidRDefault="004C6E53" w:rsidP="00AE25B2">
      <w:pPr>
        <w:spacing w:after="0" w:line="240" w:lineRule="auto"/>
        <w:ind w:leftChars="0" w:left="0" w:firstLineChars="0" w:firstLine="0"/>
        <w:jc w:val="both"/>
        <w:rPr>
          <w:rFonts w:ascii="Verdana" w:eastAsia="Verdana" w:hAnsi="Verdana" w:cs="Verdana"/>
          <w:sz w:val="20"/>
          <w:szCs w:val="20"/>
        </w:rPr>
      </w:pPr>
      <w:r w:rsidRPr="00AE25B2">
        <w:rPr>
          <w:rFonts w:ascii="Verdana" w:eastAsia="Verdana" w:hAnsi="Verdana" w:cs="Verdana"/>
          <w:sz w:val="20"/>
          <w:szCs w:val="20"/>
        </w:rPr>
        <w:t xml:space="preserve">The theory of change relies on </w:t>
      </w:r>
      <w:r w:rsidR="006F779A" w:rsidRPr="00AE25B2">
        <w:rPr>
          <w:rFonts w:ascii="Verdana" w:eastAsia="Verdana" w:hAnsi="Verdana" w:cs="Verdana"/>
          <w:sz w:val="20"/>
          <w:szCs w:val="20"/>
        </w:rPr>
        <w:t>activitie</w:t>
      </w:r>
      <w:r w:rsidRPr="00AE25B2">
        <w:rPr>
          <w:rFonts w:ascii="Verdana" w:eastAsia="Verdana" w:hAnsi="Verdana" w:cs="Verdana"/>
          <w:sz w:val="20"/>
          <w:szCs w:val="20"/>
        </w:rPr>
        <w:t xml:space="preserve">s that work in tandem with </w:t>
      </w:r>
      <w:r w:rsidR="006F779A" w:rsidRPr="00AE25B2">
        <w:rPr>
          <w:rFonts w:ascii="Verdana" w:eastAsia="Verdana" w:hAnsi="Verdana" w:cs="Verdana"/>
          <w:sz w:val="20"/>
          <w:szCs w:val="20"/>
        </w:rPr>
        <w:t xml:space="preserve">those </w:t>
      </w:r>
      <w:r w:rsidRPr="00AE25B2">
        <w:rPr>
          <w:rFonts w:ascii="Verdana" w:eastAsia="Verdana" w:hAnsi="Verdana" w:cs="Verdana"/>
          <w:sz w:val="20"/>
          <w:szCs w:val="20"/>
        </w:rPr>
        <w:t>already planned or</w:t>
      </w:r>
      <w:r w:rsidR="006F779A" w:rsidRPr="00AE25B2">
        <w:rPr>
          <w:rFonts w:ascii="Verdana" w:eastAsia="Verdana" w:hAnsi="Verdana" w:cs="Verdana"/>
          <w:sz w:val="20"/>
          <w:szCs w:val="20"/>
        </w:rPr>
        <w:t xml:space="preserve"> underw</w:t>
      </w:r>
      <w:r w:rsidR="006F5657">
        <w:rPr>
          <w:rFonts w:ascii="Verdana" w:eastAsia="Verdana" w:hAnsi="Verdana" w:cs="Verdana"/>
          <w:sz w:val="20"/>
          <w:szCs w:val="20"/>
        </w:rPr>
        <w:t>ay, identified from</w:t>
      </w:r>
      <w:r w:rsidRPr="00AE25B2">
        <w:rPr>
          <w:rFonts w:ascii="Verdana" w:eastAsia="Verdana" w:hAnsi="Verdana" w:cs="Verdana"/>
          <w:sz w:val="20"/>
          <w:szCs w:val="20"/>
        </w:rPr>
        <w:t xml:space="preserve"> consultations with </w:t>
      </w:r>
      <w:r w:rsidR="00BB460C" w:rsidRPr="00AE25B2">
        <w:rPr>
          <w:rFonts w:ascii="Verdana" w:eastAsia="Verdana" w:hAnsi="Verdana" w:cs="Verdana"/>
          <w:sz w:val="20"/>
          <w:szCs w:val="20"/>
        </w:rPr>
        <w:t>GoSL</w:t>
      </w:r>
      <w:r w:rsidRPr="00AE25B2">
        <w:rPr>
          <w:rFonts w:ascii="Verdana" w:eastAsia="Verdana" w:hAnsi="Verdana" w:cs="Verdana"/>
          <w:sz w:val="20"/>
          <w:szCs w:val="20"/>
        </w:rPr>
        <w:t xml:space="preserve"> and IFIs</w:t>
      </w:r>
      <w:r w:rsidR="006F5657">
        <w:rPr>
          <w:rFonts w:ascii="Verdana" w:eastAsia="Verdana" w:hAnsi="Verdana" w:cs="Verdana"/>
          <w:sz w:val="20"/>
          <w:szCs w:val="20"/>
        </w:rPr>
        <w:t xml:space="preserve">.  Interventions </w:t>
      </w:r>
      <w:r w:rsidR="002D3174" w:rsidRPr="00AE25B2">
        <w:rPr>
          <w:rFonts w:ascii="Verdana" w:eastAsia="Verdana" w:hAnsi="Verdana" w:cs="Verdana"/>
          <w:sz w:val="20"/>
          <w:szCs w:val="20"/>
        </w:rPr>
        <w:t>are grouped under</w:t>
      </w:r>
      <w:r w:rsidRPr="00AE25B2">
        <w:rPr>
          <w:rFonts w:ascii="Verdana" w:eastAsia="Verdana" w:hAnsi="Verdana" w:cs="Verdana"/>
          <w:sz w:val="20"/>
          <w:szCs w:val="20"/>
        </w:rPr>
        <w:t xml:space="preserve"> two activities: 1) </w:t>
      </w:r>
      <w:r w:rsidR="002D3174" w:rsidRPr="00AE25B2">
        <w:rPr>
          <w:rFonts w:ascii="Verdana" w:eastAsia="Verdana" w:hAnsi="Verdana" w:cs="Verdana"/>
          <w:sz w:val="20"/>
          <w:szCs w:val="20"/>
        </w:rPr>
        <w:t xml:space="preserve">improved </w:t>
      </w:r>
      <w:r w:rsidRPr="00AE25B2">
        <w:rPr>
          <w:rFonts w:ascii="Verdana" w:eastAsia="Verdana" w:hAnsi="Verdana" w:cs="Verdana"/>
          <w:sz w:val="20"/>
          <w:szCs w:val="20"/>
        </w:rPr>
        <w:t>government revenue collection, and 2) increased domestic capital accumulation. Cross-cutting themes are use of technology,</w:t>
      </w:r>
      <w:r w:rsidR="002D3174" w:rsidRPr="00AE25B2">
        <w:rPr>
          <w:rFonts w:ascii="Verdana" w:eastAsia="Verdana" w:hAnsi="Verdana" w:cs="Verdana"/>
          <w:sz w:val="20"/>
          <w:szCs w:val="20"/>
        </w:rPr>
        <w:t xml:space="preserve"> dialogue,</w:t>
      </w:r>
      <w:r w:rsidRPr="00AE25B2">
        <w:rPr>
          <w:rFonts w:ascii="Verdana" w:eastAsia="Verdana" w:hAnsi="Verdana" w:cs="Verdana"/>
          <w:sz w:val="20"/>
          <w:szCs w:val="20"/>
        </w:rPr>
        <w:t xml:space="preserve"> and financial inclusion. </w:t>
      </w:r>
      <w:r w:rsidR="006F5657">
        <w:rPr>
          <w:rFonts w:ascii="Verdana" w:eastAsia="Verdana" w:hAnsi="Verdana" w:cs="Verdana"/>
          <w:sz w:val="20"/>
          <w:szCs w:val="20"/>
        </w:rPr>
        <w:t xml:space="preserve"> A figure depicting the Theory of Change follows the text below.  </w:t>
      </w:r>
    </w:p>
    <w:p w:rsidR="004C6E53" w:rsidRPr="00AE25B2" w:rsidRDefault="004C6E53" w:rsidP="00AE25B2">
      <w:pPr>
        <w:spacing w:after="0" w:line="240" w:lineRule="auto"/>
        <w:ind w:leftChars="0" w:left="0" w:firstLineChars="0" w:firstLine="0"/>
        <w:jc w:val="both"/>
        <w:rPr>
          <w:rFonts w:ascii="Verdana" w:eastAsia="Verdana" w:hAnsi="Verdana" w:cs="Verdana"/>
          <w:sz w:val="20"/>
          <w:szCs w:val="20"/>
        </w:rPr>
      </w:pPr>
      <w:r w:rsidRPr="00AE25B2">
        <w:rPr>
          <w:rFonts w:ascii="Verdana" w:eastAsia="Verdana" w:hAnsi="Verdana" w:cs="Verdana"/>
          <w:sz w:val="20"/>
          <w:szCs w:val="20"/>
        </w:rPr>
        <w:t xml:space="preserve"> </w:t>
      </w:r>
    </w:p>
    <w:p w:rsidR="004C6E53" w:rsidRPr="00AE25B2" w:rsidRDefault="004C6E53" w:rsidP="00AE25B2">
      <w:pPr>
        <w:spacing w:after="0" w:line="240" w:lineRule="auto"/>
        <w:ind w:leftChars="0" w:left="2" w:hanging="2"/>
        <w:jc w:val="both"/>
        <w:rPr>
          <w:rFonts w:ascii="Verdana" w:eastAsia="Verdana" w:hAnsi="Verdana" w:cs="Verdana"/>
          <w:b/>
          <w:sz w:val="20"/>
          <w:szCs w:val="20"/>
        </w:rPr>
      </w:pPr>
      <w:r w:rsidRPr="00AE25B2">
        <w:rPr>
          <w:rFonts w:ascii="Verdana" w:eastAsia="Verdana" w:hAnsi="Verdana" w:cs="Verdana"/>
          <w:b/>
          <w:sz w:val="20"/>
          <w:szCs w:val="20"/>
        </w:rPr>
        <w:t xml:space="preserve">Activity 1 – </w:t>
      </w:r>
      <w:r w:rsidR="00673AE0" w:rsidRPr="00AE25B2">
        <w:rPr>
          <w:rFonts w:ascii="Verdana" w:eastAsia="Verdana" w:hAnsi="Verdana" w:cs="Verdana"/>
          <w:b/>
          <w:sz w:val="20"/>
          <w:szCs w:val="20"/>
        </w:rPr>
        <w:t xml:space="preserve">Improved </w:t>
      </w:r>
      <w:r w:rsidRPr="00AE25B2">
        <w:rPr>
          <w:rFonts w:ascii="Verdana" w:eastAsia="Verdana" w:hAnsi="Verdana" w:cs="Verdana"/>
          <w:b/>
          <w:sz w:val="20"/>
          <w:szCs w:val="20"/>
        </w:rPr>
        <w:t xml:space="preserve">Government Revenue Collection </w:t>
      </w:r>
    </w:p>
    <w:p w:rsidR="004C6E53" w:rsidRPr="00AE25B2" w:rsidRDefault="004C6E53" w:rsidP="00AE25B2">
      <w:pPr>
        <w:spacing w:after="0" w:line="240" w:lineRule="auto"/>
        <w:ind w:leftChars="0" w:left="0" w:firstLineChars="0" w:firstLine="0"/>
        <w:jc w:val="both"/>
        <w:rPr>
          <w:rFonts w:ascii="Verdana" w:eastAsia="Verdana" w:hAnsi="Verdana" w:cs="Verdana"/>
          <w:sz w:val="20"/>
          <w:szCs w:val="20"/>
        </w:rPr>
      </w:pPr>
    </w:p>
    <w:p w:rsidR="004C6E53" w:rsidRPr="00AE25B2" w:rsidRDefault="004C6E53" w:rsidP="00AE25B2">
      <w:pPr>
        <w:spacing w:after="0" w:line="240" w:lineRule="auto"/>
        <w:ind w:leftChars="0" w:left="2" w:hanging="2"/>
        <w:jc w:val="both"/>
        <w:rPr>
          <w:rFonts w:ascii="Verdana" w:eastAsia="Verdana" w:hAnsi="Verdana" w:cs="Verdana"/>
          <w:sz w:val="20"/>
          <w:szCs w:val="20"/>
        </w:rPr>
      </w:pPr>
      <w:bookmarkStart w:id="10" w:name="_Hlk36371526"/>
      <w:r w:rsidRPr="006E725D">
        <w:rPr>
          <w:rFonts w:ascii="Verdana" w:eastAsia="Verdana" w:hAnsi="Verdana" w:cs="Verdana"/>
          <w:sz w:val="20"/>
          <w:szCs w:val="20"/>
        </w:rPr>
        <w:t>If</w:t>
      </w:r>
      <w:r w:rsidRPr="00AE25B2">
        <w:rPr>
          <w:rFonts w:ascii="Verdana" w:eastAsia="Verdana" w:hAnsi="Verdana" w:cs="Verdana"/>
          <w:sz w:val="20"/>
          <w:szCs w:val="20"/>
        </w:rPr>
        <w:t xml:space="preserve"> Public-Private Dialogue occurs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sz w:val="20"/>
          <w:szCs w:val="20"/>
        </w:rPr>
        <w:t xml:space="preserve"> between NRA and businesses, particularly those businesses currently operating in the informal sector, to </w:t>
      </w:r>
      <w:r w:rsidR="00BB460C" w:rsidRPr="00AE25B2">
        <w:rPr>
          <w:rFonts w:ascii="Verdana" w:eastAsia="Verdana" w:hAnsi="Verdana" w:cs="Verdana"/>
          <w:sz w:val="20"/>
          <w:szCs w:val="20"/>
        </w:rPr>
        <w:t xml:space="preserve">build trust and </w:t>
      </w:r>
      <w:r w:rsidRPr="00AE25B2">
        <w:rPr>
          <w:rFonts w:ascii="Verdana" w:eastAsia="Verdana" w:hAnsi="Verdana" w:cs="Verdana"/>
          <w:sz w:val="20"/>
          <w:szCs w:val="20"/>
        </w:rPr>
        <w:t>better understand obstacles to tax payment by businesses;</w:t>
      </w:r>
    </w:p>
    <w:p w:rsidR="004C6E53" w:rsidRPr="00AE25B2" w:rsidRDefault="004C6E53" w:rsidP="00AE25B2">
      <w:pPr>
        <w:spacing w:after="0" w:line="240" w:lineRule="auto"/>
        <w:ind w:leftChars="0" w:left="2" w:hanging="2"/>
        <w:jc w:val="both"/>
        <w:rPr>
          <w:rFonts w:ascii="Verdana" w:eastAsia="Verdana" w:hAnsi="Verdana" w:cs="Verdana"/>
          <w:sz w:val="20"/>
          <w:szCs w:val="20"/>
        </w:rPr>
      </w:pPr>
    </w:p>
    <w:p w:rsidR="004C6E53" w:rsidRPr="00AE25B2" w:rsidRDefault="004C6E53" w:rsidP="00AE25B2">
      <w:pPr>
        <w:spacing w:after="0" w:line="240" w:lineRule="auto"/>
        <w:ind w:leftChars="0" w:left="2" w:hanging="2"/>
        <w:jc w:val="both"/>
        <w:rPr>
          <w:rFonts w:ascii="Verdana" w:eastAsia="Verdana" w:hAnsi="Verdana" w:cs="Verdana"/>
          <w:sz w:val="20"/>
          <w:szCs w:val="20"/>
        </w:rPr>
      </w:pPr>
      <w:r w:rsidRPr="00AE25B2">
        <w:rPr>
          <w:rFonts w:ascii="Verdana" w:eastAsia="Verdana" w:hAnsi="Verdana" w:cs="Verdana"/>
          <w:sz w:val="20"/>
          <w:szCs w:val="20"/>
        </w:rPr>
        <w:t xml:space="preserve">If awareness is raised among the public on how taxes are used to benefit the country through Public-Private Dialogue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sz w:val="20"/>
          <w:szCs w:val="20"/>
        </w:rPr>
        <w:t xml:space="preserve"> and events like </w:t>
      </w:r>
      <w:r w:rsidR="0088294C" w:rsidRPr="00AE25B2">
        <w:rPr>
          <w:rFonts w:ascii="Verdana" w:eastAsia="Verdana" w:hAnsi="Verdana" w:cs="Verdana"/>
          <w:sz w:val="20"/>
          <w:szCs w:val="20"/>
        </w:rPr>
        <w:t xml:space="preserve">annual </w:t>
      </w:r>
      <w:r w:rsidRPr="00AE25B2">
        <w:rPr>
          <w:rFonts w:ascii="Verdana" w:eastAsia="Verdana" w:hAnsi="Verdana" w:cs="Verdana"/>
          <w:sz w:val="20"/>
          <w:szCs w:val="20"/>
        </w:rPr>
        <w:t>Taxpayers Day planned in</w:t>
      </w:r>
      <w:r w:rsidR="0088294C" w:rsidRPr="00AE25B2">
        <w:rPr>
          <w:rFonts w:ascii="Verdana" w:eastAsia="Verdana" w:hAnsi="Verdana" w:cs="Verdana"/>
          <w:sz w:val="20"/>
          <w:szCs w:val="20"/>
        </w:rPr>
        <w:t>itially for</w:t>
      </w:r>
      <w:r w:rsidRPr="00AE25B2">
        <w:rPr>
          <w:rFonts w:ascii="Verdana" w:eastAsia="Verdana" w:hAnsi="Verdana" w:cs="Verdana"/>
          <w:sz w:val="20"/>
          <w:szCs w:val="20"/>
        </w:rPr>
        <w:t xml:space="preserve"> 2020 (AfDB support);</w:t>
      </w:r>
    </w:p>
    <w:p w:rsidR="00BB460C" w:rsidRPr="00AE25B2" w:rsidRDefault="00BB460C" w:rsidP="00AE25B2">
      <w:pPr>
        <w:spacing w:after="0" w:line="240" w:lineRule="auto"/>
        <w:ind w:leftChars="0" w:left="2" w:hanging="2"/>
        <w:jc w:val="both"/>
        <w:rPr>
          <w:rFonts w:ascii="Verdana" w:eastAsia="Verdana" w:hAnsi="Verdana" w:cs="Verdana"/>
          <w:sz w:val="20"/>
          <w:szCs w:val="20"/>
        </w:rPr>
      </w:pPr>
    </w:p>
    <w:p w:rsidR="00BB460C" w:rsidRPr="00AE25B2" w:rsidRDefault="00BB460C" w:rsidP="00AE25B2">
      <w:pPr>
        <w:spacing w:after="0" w:line="240" w:lineRule="auto"/>
        <w:ind w:leftChars="0" w:left="2" w:hanging="2"/>
        <w:jc w:val="both"/>
        <w:rPr>
          <w:rFonts w:ascii="Verdana" w:eastAsia="Verdana" w:hAnsi="Verdana" w:cs="Verdana"/>
          <w:sz w:val="20"/>
          <w:szCs w:val="20"/>
        </w:rPr>
      </w:pPr>
      <w:r w:rsidRPr="00AE25B2">
        <w:rPr>
          <w:rFonts w:ascii="Verdana" w:eastAsia="Verdana" w:hAnsi="Verdana" w:cs="Verdana"/>
          <w:sz w:val="20"/>
          <w:szCs w:val="20"/>
        </w:rPr>
        <w:t xml:space="preserve">If </w:t>
      </w:r>
      <w:r w:rsidR="006F779A" w:rsidRPr="00AE25B2">
        <w:rPr>
          <w:rFonts w:ascii="Verdana" w:eastAsia="Verdana" w:hAnsi="Verdana" w:cs="Verdana"/>
          <w:sz w:val="20"/>
          <w:szCs w:val="20"/>
        </w:rPr>
        <w:t xml:space="preserve">more </w:t>
      </w:r>
      <w:r w:rsidRPr="00AE25B2">
        <w:rPr>
          <w:rFonts w:ascii="Verdana" w:eastAsia="Verdana" w:hAnsi="Verdana" w:cs="Verdana"/>
          <w:sz w:val="20"/>
          <w:szCs w:val="20"/>
        </w:rPr>
        <w:t xml:space="preserve">Tax Preparers are trained </w:t>
      </w:r>
      <w:r w:rsidR="00D2178E" w:rsidRPr="00AE25B2">
        <w:rPr>
          <w:rFonts w:ascii="Verdana" w:eastAsia="Verdana" w:hAnsi="Verdana" w:cs="Verdana"/>
          <w:sz w:val="20"/>
          <w:szCs w:val="20"/>
        </w:rPr>
        <w:t>to support SME</w:t>
      </w:r>
      <w:r w:rsidR="006F779A" w:rsidRPr="00AE25B2">
        <w:rPr>
          <w:rFonts w:ascii="Verdana" w:eastAsia="Verdana" w:hAnsi="Verdana" w:cs="Verdana"/>
          <w:sz w:val="20"/>
          <w:szCs w:val="20"/>
        </w:rPr>
        <w:t xml:space="preserve"> tax </w:t>
      </w:r>
      <w:r w:rsidR="00D2178E" w:rsidRPr="00AE25B2">
        <w:rPr>
          <w:rFonts w:ascii="Verdana" w:eastAsia="Verdana" w:hAnsi="Verdana" w:cs="Verdana"/>
          <w:sz w:val="20"/>
          <w:szCs w:val="20"/>
        </w:rPr>
        <w:t xml:space="preserve">filings </w:t>
      </w:r>
      <w:r w:rsidRPr="00AE25B2">
        <w:rPr>
          <w:rFonts w:ascii="Verdana" w:eastAsia="Verdana" w:hAnsi="Verdana" w:cs="Verdana"/>
          <w:sz w:val="20"/>
          <w:szCs w:val="20"/>
        </w:rPr>
        <w:t>through an ongoing program</w:t>
      </w:r>
      <w:r w:rsidR="00D2178E" w:rsidRPr="00AE25B2">
        <w:rPr>
          <w:rFonts w:ascii="Verdana" w:eastAsia="Verdana" w:hAnsi="Verdana" w:cs="Verdana"/>
          <w:sz w:val="20"/>
          <w:szCs w:val="20"/>
        </w:rPr>
        <w:t xml:space="preserve"> </w:t>
      </w:r>
      <w:r w:rsidRPr="00AE25B2">
        <w:rPr>
          <w:rFonts w:ascii="Verdana" w:eastAsia="Verdana" w:hAnsi="Verdana" w:cs="Verdana"/>
          <w:sz w:val="20"/>
          <w:szCs w:val="20"/>
        </w:rPr>
        <w:t>(AfDB support)</w:t>
      </w:r>
      <w:r w:rsidR="0035015C">
        <w:rPr>
          <w:rFonts w:ascii="Verdana" w:eastAsia="Verdana" w:hAnsi="Verdana" w:cs="Verdana"/>
          <w:sz w:val="20"/>
          <w:szCs w:val="20"/>
        </w:rPr>
        <w:t>;</w:t>
      </w:r>
    </w:p>
    <w:p w:rsidR="004C6E53" w:rsidRPr="00AE25B2" w:rsidRDefault="004C6E53" w:rsidP="00AE25B2">
      <w:pPr>
        <w:spacing w:after="0" w:line="240" w:lineRule="auto"/>
        <w:ind w:left="0" w:hanging="2"/>
        <w:jc w:val="both"/>
        <w:rPr>
          <w:rFonts w:ascii="Verdana" w:eastAsia="Verdana" w:hAnsi="Verdana" w:cs="Verdana"/>
          <w:sz w:val="20"/>
          <w:szCs w:val="20"/>
        </w:rPr>
      </w:pPr>
    </w:p>
    <w:p w:rsidR="004C6E53" w:rsidRPr="00AE25B2" w:rsidRDefault="004C6E5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If NRA improves its overall tax administration capability through data management improvements (IMF support);</w:t>
      </w:r>
    </w:p>
    <w:p w:rsidR="004C6E53" w:rsidRPr="00AE25B2" w:rsidRDefault="004C6E53" w:rsidP="00AE25B2">
      <w:pPr>
        <w:spacing w:after="0" w:line="240" w:lineRule="auto"/>
        <w:ind w:left="0" w:hanging="2"/>
        <w:jc w:val="both"/>
        <w:rPr>
          <w:rFonts w:ascii="Verdana" w:eastAsia="Verdana" w:hAnsi="Verdana" w:cs="Verdana"/>
          <w:sz w:val="20"/>
          <w:szCs w:val="20"/>
        </w:rPr>
      </w:pPr>
    </w:p>
    <w:p w:rsidR="004C6E53" w:rsidRPr="00AE25B2" w:rsidRDefault="004C6E5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If NRA adopts </w:t>
      </w:r>
      <w:r w:rsidR="00BB460C" w:rsidRPr="00AE25B2">
        <w:rPr>
          <w:rFonts w:ascii="Verdana" w:eastAsia="Verdana" w:hAnsi="Verdana" w:cs="Verdana"/>
          <w:sz w:val="20"/>
          <w:szCs w:val="20"/>
        </w:rPr>
        <w:t xml:space="preserve">an </w:t>
      </w:r>
      <w:r w:rsidRPr="00AE25B2">
        <w:rPr>
          <w:rFonts w:ascii="Verdana" w:eastAsia="Verdana" w:hAnsi="Verdana" w:cs="Verdana"/>
          <w:sz w:val="20"/>
          <w:szCs w:val="20"/>
        </w:rPr>
        <w:t>integrated tax administration system (ITAS) consolidating different accounts for the same taxpayer into a single account for a more simplified and transparent system (World Bank support);</w:t>
      </w:r>
    </w:p>
    <w:p w:rsidR="004C6E53" w:rsidRPr="00AE25B2" w:rsidRDefault="004C6E53" w:rsidP="00AE25B2">
      <w:pPr>
        <w:spacing w:after="0" w:line="240" w:lineRule="auto"/>
        <w:ind w:left="0" w:hanging="2"/>
        <w:jc w:val="both"/>
        <w:rPr>
          <w:rFonts w:ascii="Verdana" w:eastAsia="Verdana" w:hAnsi="Verdana" w:cs="Verdana"/>
          <w:sz w:val="20"/>
          <w:szCs w:val="20"/>
        </w:rPr>
      </w:pPr>
    </w:p>
    <w:p w:rsidR="00BB460C" w:rsidRPr="00AE25B2" w:rsidRDefault="00BB460C"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If NRA enhances collection of the existing Goods and Services Tax though an ongoing program that includes expanding the use of electronic cash registers (AfDB support);</w:t>
      </w:r>
    </w:p>
    <w:p w:rsidR="00BB460C" w:rsidRPr="00AE25B2" w:rsidRDefault="00BB460C" w:rsidP="00AE25B2">
      <w:pPr>
        <w:spacing w:after="0" w:line="240" w:lineRule="auto"/>
        <w:ind w:left="0" w:hanging="2"/>
        <w:jc w:val="both"/>
        <w:rPr>
          <w:rFonts w:ascii="Verdana" w:eastAsia="Verdana" w:hAnsi="Verdana" w:cs="Verdana"/>
          <w:sz w:val="20"/>
          <w:szCs w:val="20"/>
        </w:rPr>
      </w:pPr>
    </w:p>
    <w:p w:rsidR="004C6E53" w:rsidRPr="00AE25B2" w:rsidRDefault="004C6E5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If NRA has improved capacity for tax collection and auditing of businesses and individuals due to the digitization of tax filing and collection systems</w:t>
      </w:r>
      <w:r w:rsidR="00B64CAF">
        <w:rPr>
          <w:rFonts w:ascii="Verdana" w:eastAsia="Verdana" w:hAnsi="Verdana" w:cs="Verdana"/>
          <w:sz w:val="20"/>
          <w:szCs w:val="20"/>
        </w:rPr>
        <w:t xml:space="preserve"> </w:t>
      </w:r>
      <w:r w:rsidR="0035015C">
        <w:rPr>
          <w:rFonts w:ascii="Verdana" w:eastAsia="Verdana" w:hAnsi="Verdana" w:cs="Verdana"/>
          <w:sz w:val="20"/>
          <w:szCs w:val="20"/>
        </w:rPr>
        <w:t xml:space="preserve">and </w:t>
      </w:r>
      <w:r w:rsidR="00B64CAF">
        <w:rPr>
          <w:rFonts w:ascii="Verdana" w:eastAsia="Verdana" w:hAnsi="Verdana" w:cs="Verdana"/>
          <w:sz w:val="20"/>
          <w:szCs w:val="20"/>
        </w:rPr>
        <w:t xml:space="preserve">support on compliance by </w:t>
      </w:r>
      <w:r w:rsidR="0035015C">
        <w:rPr>
          <w:rFonts w:ascii="Verdana" w:eastAsia="Verdana" w:hAnsi="Verdana" w:cs="Verdana"/>
          <w:sz w:val="20"/>
          <w:szCs w:val="20"/>
        </w:rPr>
        <w:t>Tax Inspectors Without Borders</w:t>
      </w:r>
      <w:r w:rsidR="00B64CAF">
        <w:rPr>
          <w:rFonts w:ascii="Verdana" w:eastAsia="Verdana" w:hAnsi="Verdana" w:cs="Verdana"/>
          <w:sz w:val="20"/>
          <w:szCs w:val="20"/>
        </w:rPr>
        <w:t xml:space="preserve"> </w:t>
      </w:r>
      <w:r w:rsidR="00B64CAF" w:rsidRPr="00AE25B2">
        <w:rPr>
          <w:rFonts w:ascii="Verdana" w:eastAsia="Verdana" w:hAnsi="Verdana" w:cs="Verdana"/>
          <w:b/>
          <w:sz w:val="20"/>
          <w:szCs w:val="20"/>
        </w:rPr>
        <w:t>under this JP</w:t>
      </w:r>
      <w:r w:rsidR="0035015C">
        <w:rPr>
          <w:rFonts w:ascii="Verdana" w:eastAsia="Verdana" w:hAnsi="Verdana" w:cs="Verdana"/>
          <w:sz w:val="20"/>
          <w:szCs w:val="20"/>
        </w:rPr>
        <w:t>;</w:t>
      </w:r>
    </w:p>
    <w:p w:rsidR="004C6E53" w:rsidRPr="00AE25B2" w:rsidRDefault="004C6E53" w:rsidP="00AE25B2">
      <w:pPr>
        <w:spacing w:after="0" w:line="240" w:lineRule="auto"/>
        <w:ind w:left="0" w:hanging="2"/>
        <w:jc w:val="both"/>
        <w:rPr>
          <w:rFonts w:ascii="Verdana" w:eastAsia="Verdana" w:hAnsi="Verdana" w:cs="Verdana"/>
          <w:sz w:val="20"/>
          <w:szCs w:val="20"/>
        </w:rPr>
      </w:pPr>
    </w:p>
    <w:bookmarkEnd w:id="10"/>
    <w:p w:rsidR="004C6E53" w:rsidRPr="00AE25B2" w:rsidRDefault="004C6E5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Then, </w:t>
      </w:r>
      <w:r w:rsidR="00BB460C" w:rsidRPr="00AE25B2">
        <w:rPr>
          <w:rFonts w:ascii="Verdana" w:eastAsia="Verdana" w:hAnsi="Verdana" w:cs="Verdana"/>
          <w:sz w:val="20"/>
          <w:szCs w:val="20"/>
        </w:rPr>
        <w:t>GoSL</w:t>
      </w:r>
      <w:r w:rsidRPr="00AE25B2">
        <w:rPr>
          <w:rFonts w:ascii="Verdana" w:eastAsia="Verdana" w:hAnsi="Verdana" w:cs="Verdana"/>
          <w:sz w:val="20"/>
          <w:szCs w:val="20"/>
        </w:rPr>
        <w:t xml:space="preserve"> will increase </w:t>
      </w:r>
      <w:r w:rsidR="00D2178E" w:rsidRPr="00AE25B2">
        <w:rPr>
          <w:rFonts w:ascii="Verdana" w:eastAsia="Verdana" w:hAnsi="Verdana" w:cs="Verdana"/>
          <w:sz w:val="20"/>
          <w:szCs w:val="20"/>
        </w:rPr>
        <w:t>revenues</w:t>
      </w:r>
      <w:r w:rsidR="00BB460C" w:rsidRPr="00AE25B2">
        <w:rPr>
          <w:rFonts w:ascii="Verdana" w:eastAsia="Verdana" w:hAnsi="Verdana" w:cs="Verdana"/>
          <w:sz w:val="20"/>
          <w:szCs w:val="20"/>
        </w:rPr>
        <w:t xml:space="preserve"> and increase spending on</w:t>
      </w:r>
      <w:r w:rsidRPr="00AE25B2">
        <w:rPr>
          <w:rFonts w:ascii="Verdana" w:eastAsia="Verdana" w:hAnsi="Verdana" w:cs="Verdana"/>
          <w:sz w:val="20"/>
          <w:szCs w:val="20"/>
        </w:rPr>
        <w:t xml:space="preserve"> </w:t>
      </w:r>
      <w:r w:rsidR="00BB460C" w:rsidRPr="00AE25B2">
        <w:rPr>
          <w:rFonts w:ascii="Verdana" w:eastAsia="Verdana" w:hAnsi="Verdana" w:cs="Verdana"/>
          <w:sz w:val="20"/>
          <w:szCs w:val="20"/>
        </w:rPr>
        <w:t>S</w:t>
      </w:r>
      <w:r w:rsidRPr="00AE25B2">
        <w:rPr>
          <w:rFonts w:ascii="Verdana" w:eastAsia="Verdana" w:hAnsi="Verdana" w:cs="Verdana"/>
          <w:sz w:val="20"/>
          <w:szCs w:val="20"/>
        </w:rPr>
        <w:t xml:space="preserve">DG </w:t>
      </w:r>
      <w:r w:rsidR="00BB460C" w:rsidRPr="00AE25B2">
        <w:rPr>
          <w:rFonts w:ascii="Verdana" w:eastAsia="Verdana" w:hAnsi="Verdana" w:cs="Verdana"/>
          <w:sz w:val="20"/>
          <w:szCs w:val="20"/>
        </w:rPr>
        <w:t xml:space="preserve">social </w:t>
      </w:r>
      <w:r w:rsidRPr="00AE25B2">
        <w:rPr>
          <w:rFonts w:ascii="Verdana" w:eastAsia="Verdana" w:hAnsi="Verdana" w:cs="Verdana"/>
          <w:sz w:val="20"/>
          <w:szCs w:val="20"/>
        </w:rPr>
        <w:t>programs</w:t>
      </w:r>
      <w:r w:rsidR="00BB460C" w:rsidRPr="00AE25B2">
        <w:rPr>
          <w:rFonts w:ascii="Verdana" w:eastAsia="Verdana" w:hAnsi="Verdana" w:cs="Verdana"/>
          <w:sz w:val="20"/>
          <w:szCs w:val="20"/>
        </w:rPr>
        <w:t>,</w:t>
      </w:r>
      <w:r w:rsidRPr="00AE25B2">
        <w:rPr>
          <w:rFonts w:ascii="Verdana" w:eastAsia="Verdana" w:hAnsi="Verdana" w:cs="Verdana"/>
          <w:sz w:val="20"/>
          <w:szCs w:val="20"/>
        </w:rPr>
        <w:t xml:space="preserve"> </w:t>
      </w:r>
      <w:r w:rsidR="00BB460C" w:rsidRPr="00AE25B2">
        <w:rPr>
          <w:rFonts w:ascii="Verdana" w:eastAsia="Verdana" w:hAnsi="Verdana" w:cs="Verdana"/>
          <w:sz w:val="20"/>
          <w:szCs w:val="20"/>
        </w:rPr>
        <w:t xml:space="preserve">while </w:t>
      </w:r>
      <w:r w:rsidRPr="00AE25B2">
        <w:rPr>
          <w:rFonts w:ascii="Verdana" w:eastAsia="Verdana" w:hAnsi="Verdana" w:cs="Verdana"/>
          <w:sz w:val="20"/>
          <w:szCs w:val="20"/>
        </w:rPr>
        <w:t>and other parties</w:t>
      </w:r>
      <w:r w:rsidR="00D2178E" w:rsidRPr="00AE25B2">
        <w:rPr>
          <w:rFonts w:ascii="Verdana" w:eastAsia="Verdana" w:hAnsi="Verdana" w:cs="Verdana"/>
          <w:sz w:val="20"/>
          <w:szCs w:val="20"/>
        </w:rPr>
        <w:t xml:space="preserve">, such as donors, the private sector, and the diaspora, </w:t>
      </w:r>
      <w:r w:rsidRPr="00AE25B2">
        <w:rPr>
          <w:rFonts w:ascii="Verdana" w:eastAsia="Verdana" w:hAnsi="Verdana" w:cs="Verdana"/>
          <w:sz w:val="20"/>
          <w:szCs w:val="20"/>
        </w:rPr>
        <w:t xml:space="preserve">will recognize this commitment and </w:t>
      </w:r>
      <w:r w:rsidR="00D2178E" w:rsidRPr="00AE25B2">
        <w:rPr>
          <w:rFonts w:ascii="Verdana" w:eastAsia="Verdana" w:hAnsi="Verdana" w:cs="Verdana"/>
          <w:sz w:val="20"/>
          <w:szCs w:val="20"/>
        </w:rPr>
        <w:t>the improved fiscal environment and increase</w:t>
      </w:r>
      <w:r w:rsidRPr="00AE25B2">
        <w:rPr>
          <w:rFonts w:ascii="Verdana" w:eastAsia="Verdana" w:hAnsi="Verdana" w:cs="Verdana"/>
          <w:sz w:val="20"/>
          <w:szCs w:val="20"/>
        </w:rPr>
        <w:t xml:space="preserve"> financial </w:t>
      </w:r>
      <w:r w:rsidR="00D2178E" w:rsidRPr="00AE25B2">
        <w:rPr>
          <w:rFonts w:ascii="Verdana" w:eastAsia="Verdana" w:hAnsi="Verdana" w:cs="Verdana"/>
          <w:sz w:val="20"/>
          <w:szCs w:val="20"/>
        </w:rPr>
        <w:t>flows</w:t>
      </w:r>
      <w:r w:rsidR="00BB460C" w:rsidRPr="00AE25B2">
        <w:rPr>
          <w:rFonts w:ascii="Verdana" w:eastAsia="Verdana" w:hAnsi="Verdana" w:cs="Verdana"/>
          <w:sz w:val="20"/>
          <w:szCs w:val="20"/>
        </w:rPr>
        <w:t xml:space="preserve"> to Sierra Leone</w:t>
      </w:r>
      <w:r w:rsidRPr="00AE25B2">
        <w:rPr>
          <w:rFonts w:ascii="Verdana" w:eastAsia="Verdana" w:hAnsi="Verdana" w:cs="Verdana"/>
          <w:sz w:val="20"/>
          <w:szCs w:val="20"/>
        </w:rPr>
        <w:t xml:space="preserve"> for SDG realization</w:t>
      </w:r>
      <w:r w:rsidR="00BB460C" w:rsidRPr="00AE25B2">
        <w:rPr>
          <w:rFonts w:ascii="Verdana" w:eastAsia="Verdana" w:hAnsi="Verdana" w:cs="Verdana"/>
          <w:sz w:val="20"/>
          <w:szCs w:val="20"/>
        </w:rPr>
        <w:t>,</w:t>
      </w:r>
    </w:p>
    <w:p w:rsidR="004C6E53" w:rsidRPr="00AE25B2" w:rsidRDefault="004C6E53" w:rsidP="00AE25B2">
      <w:pPr>
        <w:spacing w:after="0" w:line="240" w:lineRule="auto"/>
        <w:ind w:left="0" w:hanging="2"/>
        <w:jc w:val="both"/>
        <w:rPr>
          <w:rFonts w:ascii="Verdana" w:eastAsia="Verdana" w:hAnsi="Verdana" w:cs="Verdana"/>
          <w:sz w:val="20"/>
          <w:szCs w:val="20"/>
        </w:rPr>
      </w:pPr>
    </w:p>
    <w:p w:rsidR="00D2178E" w:rsidRPr="00AE25B2" w:rsidRDefault="004C6E5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Because the culture will transition from one of tax avoidance to responsible tax payment, SMEs will have the support and tools necessary to be tax compliant, NRA will increase its capacity and efficiency for tax collection and auditing, and the country will demonstrate its full commitment to funding the SDGs</w:t>
      </w:r>
      <w:r w:rsidR="00D2178E" w:rsidRPr="00AE25B2">
        <w:rPr>
          <w:rFonts w:ascii="Verdana" w:eastAsia="Verdana" w:hAnsi="Verdana" w:cs="Verdana"/>
          <w:sz w:val="20"/>
          <w:szCs w:val="20"/>
        </w:rPr>
        <w:t xml:space="preserve"> and</w:t>
      </w:r>
      <w:r w:rsidR="00A07608" w:rsidRPr="00AE25B2">
        <w:rPr>
          <w:rFonts w:ascii="Verdana" w:eastAsia="Verdana" w:hAnsi="Verdana" w:cs="Verdana"/>
          <w:sz w:val="20"/>
          <w:szCs w:val="20"/>
        </w:rPr>
        <w:t xml:space="preserve"> stabilizing the fiscal environment. </w:t>
      </w:r>
    </w:p>
    <w:p w:rsidR="004C6E53" w:rsidRPr="00AE25B2" w:rsidRDefault="004C6E53" w:rsidP="00AE25B2">
      <w:pPr>
        <w:spacing w:after="0" w:line="240" w:lineRule="auto"/>
        <w:ind w:left="0" w:hanging="2"/>
        <w:jc w:val="both"/>
        <w:rPr>
          <w:rFonts w:ascii="Verdana" w:eastAsia="Verdana" w:hAnsi="Verdana" w:cs="Verdana"/>
          <w:sz w:val="20"/>
          <w:szCs w:val="20"/>
        </w:rPr>
      </w:pPr>
    </w:p>
    <w:p w:rsidR="004C6E53" w:rsidRPr="00AE25B2" w:rsidRDefault="004C6E53" w:rsidP="00AE25B2">
      <w:pPr>
        <w:spacing w:after="0" w:line="240" w:lineRule="auto"/>
        <w:ind w:left="0" w:hanging="2"/>
        <w:jc w:val="both"/>
        <w:rPr>
          <w:rFonts w:ascii="Verdana" w:eastAsia="Verdana" w:hAnsi="Verdana" w:cs="Verdana"/>
          <w:b/>
          <w:sz w:val="20"/>
          <w:szCs w:val="20"/>
        </w:rPr>
      </w:pPr>
      <w:r w:rsidRPr="00AE25B2">
        <w:rPr>
          <w:rFonts w:ascii="Verdana" w:eastAsia="Verdana" w:hAnsi="Verdana" w:cs="Verdana"/>
          <w:b/>
          <w:sz w:val="20"/>
          <w:szCs w:val="20"/>
        </w:rPr>
        <w:t xml:space="preserve">Activity 2 – Increased Domestic Capital Accumulation </w:t>
      </w:r>
    </w:p>
    <w:p w:rsidR="00995E01" w:rsidRPr="00AE25B2" w:rsidRDefault="00995E01"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bookmarkStart w:id="11" w:name="_Hlk36372336"/>
      <w:r w:rsidRPr="00AE25B2">
        <w:rPr>
          <w:rFonts w:ascii="Verdana" w:eastAsia="Verdana" w:hAnsi="Verdana" w:cs="Verdana"/>
          <w:sz w:val="20"/>
          <w:szCs w:val="20"/>
        </w:rPr>
        <w:t xml:space="preserve">If Public-Private Dialogue occurs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b/>
          <w:sz w:val="20"/>
          <w:szCs w:val="20"/>
        </w:rPr>
        <w:t xml:space="preserve"> </w:t>
      </w:r>
      <w:r w:rsidRPr="00AE25B2">
        <w:rPr>
          <w:rFonts w:ascii="Verdana" w:eastAsia="Verdana" w:hAnsi="Verdana" w:cs="Verdana"/>
          <w:sz w:val="20"/>
          <w:szCs w:val="20"/>
        </w:rPr>
        <w:t xml:space="preserve">among the </w:t>
      </w:r>
      <w:r w:rsidR="00995E01" w:rsidRPr="00AE25B2">
        <w:rPr>
          <w:rFonts w:ascii="Verdana" w:eastAsia="Verdana" w:hAnsi="Verdana" w:cs="Verdana"/>
          <w:sz w:val="20"/>
          <w:szCs w:val="20"/>
        </w:rPr>
        <w:t xml:space="preserve">Ministries of Finance, Planning, Trade and other state institutions, </w:t>
      </w:r>
      <w:r w:rsidRPr="00AE25B2">
        <w:rPr>
          <w:rFonts w:ascii="Verdana" w:eastAsia="Verdana" w:hAnsi="Verdana" w:cs="Verdana"/>
          <w:sz w:val="20"/>
          <w:szCs w:val="20"/>
        </w:rPr>
        <w:t xml:space="preserve">financial institutions, and civil society groups representing consumers to identify </w:t>
      </w:r>
      <w:r w:rsidR="00995E01" w:rsidRPr="00AE25B2">
        <w:rPr>
          <w:rFonts w:ascii="Verdana" w:eastAsia="Verdana" w:hAnsi="Verdana" w:cs="Verdana"/>
          <w:sz w:val="20"/>
          <w:szCs w:val="20"/>
        </w:rPr>
        <w:t xml:space="preserve">types of </w:t>
      </w:r>
      <w:r w:rsidRPr="00AE25B2">
        <w:rPr>
          <w:rFonts w:ascii="Verdana" w:eastAsia="Verdana" w:hAnsi="Verdana" w:cs="Verdana"/>
          <w:sz w:val="20"/>
          <w:szCs w:val="20"/>
        </w:rPr>
        <w:t xml:space="preserve">savings products that would encourage more </w:t>
      </w:r>
      <w:r w:rsidR="00C808C7" w:rsidRPr="00AE25B2">
        <w:rPr>
          <w:rFonts w:ascii="Verdana" w:eastAsia="Verdana" w:hAnsi="Verdana" w:cs="Verdana"/>
          <w:sz w:val="20"/>
          <w:szCs w:val="20"/>
        </w:rPr>
        <w:t>privately held</w:t>
      </w:r>
      <w:r w:rsidRPr="00AE25B2">
        <w:rPr>
          <w:rFonts w:ascii="Verdana" w:eastAsia="Verdana" w:hAnsi="Verdana" w:cs="Verdana"/>
          <w:sz w:val="20"/>
          <w:szCs w:val="20"/>
        </w:rPr>
        <w:t xml:space="preserve"> savings to be deposited in the formal banking sector;</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If financial institutions design savings products that respond to the needs of individuals and SMEs and market these products throughout the country;</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If</w:t>
      </w:r>
      <w:r w:rsidR="00A07608" w:rsidRPr="00AE25B2">
        <w:rPr>
          <w:rFonts w:ascii="Verdana" w:eastAsia="Verdana" w:hAnsi="Verdana" w:cs="Verdana"/>
          <w:sz w:val="20"/>
          <w:szCs w:val="20"/>
        </w:rPr>
        <w:t xml:space="preserve"> those lacking financial literacy skills</w:t>
      </w:r>
      <w:r w:rsidR="006F779A" w:rsidRPr="00AE25B2">
        <w:rPr>
          <w:rFonts w:ascii="Verdana" w:eastAsia="Verdana" w:hAnsi="Verdana" w:cs="Verdana"/>
          <w:sz w:val="20"/>
          <w:szCs w:val="20"/>
        </w:rPr>
        <w:t xml:space="preserve"> </w:t>
      </w:r>
      <w:r w:rsidR="00A07608" w:rsidRPr="00AE25B2">
        <w:rPr>
          <w:rFonts w:ascii="Verdana" w:eastAsia="Verdana" w:hAnsi="Verdana" w:cs="Verdana"/>
          <w:sz w:val="20"/>
          <w:szCs w:val="20"/>
        </w:rPr>
        <w:t>are</w:t>
      </w:r>
      <w:r w:rsidRPr="00AE25B2">
        <w:rPr>
          <w:rFonts w:ascii="Verdana" w:eastAsia="Verdana" w:hAnsi="Verdana" w:cs="Verdana"/>
          <w:sz w:val="20"/>
          <w:szCs w:val="20"/>
        </w:rPr>
        <w:t xml:space="preserve"> well trained to improve their confidence is dealing with money matters and the formal banking sector</w:t>
      </w:r>
      <w:r w:rsidR="00A07608" w:rsidRPr="00AE25B2">
        <w:rPr>
          <w:rFonts w:ascii="Verdana" w:eastAsia="Verdana" w:hAnsi="Verdana" w:cs="Verdana"/>
          <w:sz w:val="20"/>
          <w:szCs w:val="20"/>
        </w:rPr>
        <w:t xml:space="preserve"> (ongoing UNCDF project)</w:t>
      </w:r>
      <w:r w:rsidRPr="00AE25B2">
        <w:rPr>
          <w:rFonts w:ascii="Verdana" w:eastAsia="Verdana" w:hAnsi="Verdana" w:cs="Verdana"/>
          <w:sz w:val="20"/>
          <w:szCs w:val="20"/>
        </w:rPr>
        <w:t xml:space="preserve">; </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If consumer confidence in the banking system is enhanced by the development and publicizing of legal protections for banking consumers </w:t>
      </w:r>
      <w:r w:rsidR="00A07608" w:rsidRPr="00AE25B2">
        <w:rPr>
          <w:rFonts w:ascii="Verdana" w:eastAsia="Verdana" w:hAnsi="Verdana" w:cs="Verdana"/>
          <w:sz w:val="20"/>
          <w:szCs w:val="20"/>
        </w:rPr>
        <w:t>(</w:t>
      </w:r>
      <w:r w:rsidRPr="00AE25B2">
        <w:rPr>
          <w:rFonts w:ascii="Verdana" w:eastAsia="Verdana" w:hAnsi="Verdana" w:cs="Verdana"/>
          <w:sz w:val="20"/>
          <w:szCs w:val="20"/>
        </w:rPr>
        <w:t>ongoing UNCDF project</w:t>
      </w:r>
      <w:r w:rsidR="00A07608" w:rsidRPr="00AE25B2">
        <w:rPr>
          <w:rFonts w:ascii="Verdana" w:eastAsia="Verdana" w:hAnsi="Verdana" w:cs="Verdana"/>
          <w:sz w:val="20"/>
          <w:szCs w:val="20"/>
        </w:rPr>
        <w:t>)</w:t>
      </w:r>
      <w:r w:rsidRPr="00AE25B2">
        <w:rPr>
          <w:rFonts w:ascii="Verdana" w:eastAsia="Verdana" w:hAnsi="Verdana" w:cs="Verdana"/>
          <w:sz w:val="20"/>
          <w:szCs w:val="20"/>
        </w:rPr>
        <w:t>;</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If Public-Private Dialogue occurs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b/>
          <w:sz w:val="20"/>
          <w:szCs w:val="20"/>
        </w:rPr>
        <w:t xml:space="preserve"> </w:t>
      </w:r>
      <w:r w:rsidRPr="00AE25B2">
        <w:rPr>
          <w:rFonts w:ascii="Verdana" w:eastAsia="Verdana" w:hAnsi="Verdana" w:cs="Verdana"/>
          <w:sz w:val="20"/>
          <w:szCs w:val="20"/>
        </w:rPr>
        <w:t>between Bank of Sierra Leone, financial institutions, and potential third-party banking agents to develop a plan to reach areas of the country not currently served by commercial banks;</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If Bank of Sierra Leone continues to develop </w:t>
      </w:r>
      <w:r w:rsidR="00A07608" w:rsidRPr="00AE25B2">
        <w:rPr>
          <w:rFonts w:ascii="Verdana" w:eastAsia="Verdana" w:hAnsi="Verdana" w:cs="Verdana"/>
          <w:sz w:val="20"/>
          <w:szCs w:val="20"/>
        </w:rPr>
        <w:t>its</w:t>
      </w:r>
      <w:r w:rsidRPr="00AE25B2">
        <w:rPr>
          <w:rFonts w:ascii="Verdana" w:eastAsia="Verdana" w:hAnsi="Verdana" w:cs="Verdana"/>
          <w:sz w:val="20"/>
          <w:szCs w:val="20"/>
        </w:rPr>
        <w:t xml:space="preserve"> agent banking guidelines with technical assistance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sz w:val="20"/>
          <w:szCs w:val="20"/>
        </w:rPr>
        <w:t xml:space="preserve"> and support is provided for implementation systems;</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If ongoing initiatives with the Ministry of Finance, the Bank of Sierra Leone and mobile phone service providers to develop mobile banking services throughout the country are accelerated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sz w:val="20"/>
          <w:szCs w:val="20"/>
        </w:rPr>
        <w:t>;</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lastRenderedPageBreak/>
        <w:t>If the national pension fund (NASSIT) is provided with technical assistance</w:t>
      </w:r>
      <w:r w:rsidRPr="00AE25B2">
        <w:rPr>
          <w:rFonts w:ascii="Verdana" w:eastAsia="Verdana" w:hAnsi="Verdana" w:cs="Verdana"/>
          <w:b/>
          <w:sz w:val="20"/>
          <w:szCs w:val="20"/>
        </w:rPr>
        <w:t xml:space="preserve"> under this </w:t>
      </w:r>
      <w:r w:rsidR="00721207" w:rsidRPr="00AE25B2">
        <w:rPr>
          <w:rFonts w:ascii="Verdana" w:eastAsia="Verdana" w:hAnsi="Verdana" w:cs="Verdana"/>
          <w:b/>
          <w:sz w:val="20"/>
          <w:szCs w:val="20"/>
        </w:rPr>
        <w:t>JP</w:t>
      </w:r>
      <w:r w:rsidRPr="00AE25B2">
        <w:rPr>
          <w:rFonts w:ascii="Verdana" w:eastAsia="Verdana" w:hAnsi="Verdana" w:cs="Verdana"/>
          <w:sz w:val="20"/>
          <w:szCs w:val="20"/>
        </w:rPr>
        <w:t xml:space="preserve"> to digitize contributions from businesses and promote use of the fund, thus making it easier for businesses of all sizes to contribute to the fund;</w:t>
      </w:r>
    </w:p>
    <w:p w:rsidR="002671A3" w:rsidRPr="00AE25B2" w:rsidRDefault="002671A3" w:rsidP="00AE25B2">
      <w:pPr>
        <w:spacing w:after="0" w:line="240" w:lineRule="auto"/>
        <w:ind w:left="0" w:hanging="2"/>
        <w:jc w:val="both"/>
        <w:rPr>
          <w:rFonts w:ascii="Verdana" w:eastAsia="Verdana" w:hAnsi="Verdana" w:cs="Verdana"/>
          <w:sz w:val="20"/>
          <w:szCs w:val="20"/>
        </w:rPr>
      </w:pP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If NASSIT is provided with technical assistance </w:t>
      </w:r>
      <w:r w:rsidRPr="00AE25B2">
        <w:rPr>
          <w:rFonts w:ascii="Verdana" w:eastAsia="Verdana" w:hAnsi="Verdana" w:cs="Verdana"/>
          <w:b/>
          <w:sz w:val="20"/>
          <w:szCs w:val="20"/>
        </w:rPr>
        <w:t xml:space="preserve">under this </w:t>
      </w:r>
      <w:r w:rsidR="00721207" w:rsidRPr="00AE25B2">
        <w:rPr>
          <w:rFonts w:ascii="Verdana" w:eastAsia="Verdana" w:hAnsi="Verdana" w:cs="Verdana"/>
          <w:b/>
          <w:sz w:val="20"/>
          <w:szCs w:val="20"/>
        </w:rPr>
        <w:t>JP</w:t>
      </w:r>
      <w:r w:rsidRPr="00AE25B2">
        <w:rPr>
          <w:rFonts w:ascii="Verdana" w:eastAsia="Verdana" w:hAnsi="Verdana" w:cs="Verdana"/>
          <w:b/>
          <w:sz w:val="20"/>
          <w:szCs w:val="20"/>
        </w:rPr>
        <w:t xml:space="preserve"> </w:t>
      </w:r>
      <w:r w:rsidRPr="00AE25B2">
        <w:rPr>
          <w:rFonts w:ascii="Verdana" w:eastAsia="Verdana" w:hAnsi="Verdana" w:cs="Verdana"/>
          <w:sz w:val="20"/>
          <w:szCs w:val="20"/>
        </w:rPr>
        <w:t>to improve its governance and assess the composition of its investment program and consider modifications to better channel investments towards SDG realization</w:t>
      </w:r>
      <w:bookmarkEnd w:id="11"/>
      <w:r w:rsidRPr="00AE25B2">
        <w:rPr>
          <w:rFonts w:ascii="Verdana" w:eastAsia="Verdana" w:hAnsi="Verdana" w:cs="Verdana"/>
          <w:sz w:val="20"/>
          <w:szCs w:val="20"/>
        </w:rPr>
        <w:t>;</w:t>
      </w:r>
    </w:p>
    <w:p w:rsidR="002671A3" w:rsidRPr="00AE25B2" w:rsidRDefault="002671A3" w:rsidP="00AE25B2">
      <w:pPr>
        <w:spacing w:after="0" w:line="240" w:lineRule="auto"/>
        <w:ind w:left="0" w:hanging="2"/>
        <w:jc w:val="both"/>
        <w:rPr>
          <w:rFonts w:ascii="Verdana" w:eastAsia="Verdana" w:hAnsi="Verdana" w:cs="Verdana"/>
          <w:sz w:val="20"/>
          <w:szCs w:val="20"/>
        </w:rPr>
      </w:pPr>
    </w:p>
    <w:p w:rsidR="00E20327"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Then</w:t>
      </w:r>
      <w:r w:rsidR="00A07608" w:rsidRPr="00AE25B2">
        <w:rPr>
          <w:rFonts w:ascii="Verdana" w:eastAsia="Verdana" w:hAnsi="Verdana" w:cs="Verdana"/>
          <w:sz w:val="20"/>
          <w:szCs w:val="20"/>
        </w:rPr>
        <w:t xml:space="preserve"> participation in the formal banking sector will increase along with use of</w:t>
      </w:r>
      <w:r w:rsidRPr="00AE25B2">
        <w:rPr>
          <w:rFonts w:ascii="Verdana" w:eastAsia="Verdana" w:hAnsi="Verdana" w:cs="Verdana"/>
          <w:sz w:val="20"/>
          <w:szCs w:val="20"/>
        </w:rPr>
        <w:t xml:space="preserve"> savings products</w:t>
      </w:r>
      <w:r w:rsidR="00A07608" w:rsidRPr="00AE25B2">
        <w:rPr>
          <w:rFonts w:ascii="Verdana" w:eastAsia="Verdana" w:hAnsi="Verdana" w:cs="Verdana"/>
          <w:sz w:val="20"/>
          <w:szCs w:val="20"/>
        </w:rPr>
        <w:t>;</w:t>
      </w:r>
      <w:r w:rsidRPr="00AE25B2">
        <w:rPr>
          <w:rFonts w:ascii="Verdana" w:eastAsia="Verdana" w:hAnsi="Verdana" w:cs="Verdana"/>
          <w:sz w:val="20"/>
          <w:szCs w:val="20"/>
        </w:rPr>
        <w:t xml:space="preserve"> groups currently lacking </w:t>
      </w:r>
      <w:r w:rsidR="00A07608" w:rsidRPr="00AE25B2">
        <w:rPr>
          <w:rFonts w:ascii="Verdana" w:eastAsia="Verdana" w:hAnsi="Verdana" w:cs="Verdana"/>
          <w:sz w:val="20"/>
          <w:szCs w:val="20"/>
        </w:rPr>
        <w:t xml:space="preserve">financial literacy and </w:t>
      </w:r>
      <w:r w:rsidRPr="00AE25B2">
        <w:rPr>
          <w:rFonts w:ascii="Verdana" w:eastAsia="Verdana" w:hAnsi="Verdana" w:cs="Verdana"/>
          <w:sz w:val="20"/>
          <w:szCs w:val="20"/>
        </w:rPr>
        <w:t xml:space="preserve">access to banking services, including women in rural areas, will have improved </w:t>
      </w:r>
      <w:r w:rsidR="00A07608" w:rsidRPr="00AE25B2">
        <w:rPr>
          <w:rFonts w:ascii="Verdana" w:eastAsia="Verdana" w:hAnsi="Verdana" w:cs="Verdana"/>
          <w:sz w:val="20"/>
          <w:szCs w:val="20"/>
        </w:rPr>
        <w:t xml:space="preserve">skills and </w:t>
      </w:r>
      <w:r w:rsidRPr="00AE25B2">
        <w:rPr>
          <w:rFonts w:ascii="Verdana" w:eastAsia="Verdana" w:hAnsi="Verdana" w:cs="Verdana"/>
          <w:sz w:val="20"/>
          <w:szCs w:val="20"/>
        </w:rPr>
        <w:t>access; and, more funds will be available</w:t>
      </w:r>
      <w:r w:rsidR="00E20327" w:rsidRPr="00AE25B2">
        <w:rPr>
          <w:rFonts w:ascii="Verdana" w:eastAsia="Verdana" w:hAnsi="Verdana" w:cs="Verdana"/>
          <w:sz w:val="20"/>
          <w:szCs w:val="20"/>
        </w:rPr>
        <w:t xml:space="preserve"> for SDG investment,</w:t>
      </w: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 </w:t>
      </w: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Because increased funds accumulated in savings products by individuals and SMEs, and the increased capital in the national pension fund, would be available for lending to the private sector, and</w:t>
      </w:r>
      <w:r w:rsidR="00E20327" w:rsidRPr="00AE25B2">
        <w:rPr>
          <w:rFonts w:ascii="Verdana" w:eastAsia="Verdana" w:hAnsi="Verdana" w:cs="Verdana"/>
          <w:sz w:val="20"/>
          <w:szCs w:val="20"/>
        </w:rPr>
        <w:t xml:space="preserve"> a</w:t>
      </w:r>
      <w:r w:rsidRPr="00AE25B2">
        <w:rPr>
          <w:rFonts w:ascii="Verdana" w:eastAsia="Verdana" w:hAnsi="Verdana" w:cs="Verdana"/>
          <w:sz w:val="20"/>
          <w:szCs w:val="20"/>
        </w:rPr>
        <w:t xml:space="preserve"> re-oriented investment program of the national pension fund </w:t>
      </w:r>
      <w:r w:rsidR="00E20327" w:rsidRPr="00AE25B2">
        <w:rPr>
          <w:rFonts w:ascii="Verdana" w:eastAsia="Verdana" w:hAnsi="Verdana" w:cs="Verdana"/>
          <w:sz w:val="20"/>
          <w:szCs w:val="20"/>
        </w:rPr>
        <w:t>could</w:t>
      </w:r>
      <w:r w:rsidRPr="00AE25B2">
        <w:rPr>
          <w:rFonts w:ascii="Verdana" w:eastAsia="Verdana" w:hAnsi="Verdana" w:cs="Verdana"/>
          <w:sz w:val="20"/>
          <w:szCs w:val="20"/>
        </w:rPr>
        <w:t xml:space="preserve"> direct more funds to large-scale SDG investment projects. </w:t>
      </w:r>
    </w:p>
    <w:p w:rsidR="002671A3" w:rsidRPr="00AE25B2" w:rsidRDefault="002671A3" w:rsidP="00AE25B2">
      <w:pPr>
        <w:spacing w:after="0" w:line="240" w:lineRule="auto"/>
        <w:ind w:left="0" w:hanging="2"/>
        <w:jc w:val="both"/>
        <w:rPr>
          <w:rFonts w:ascii="Verdana" w:eastAsia="Verdana" w:hAnsi="Verdana" w:cs="Verdana"/>
          <w:sz w:val="20"/>
          <w:szCs w:val="20"/>
        </w:rPr>
      </w:pPr>
      <w:r w:rsidRPr="00AE25B2">
        <w:rPr>
          <w:rFonts w:ascii="Verdana" w:eastAsia="Verdana" w:hAnsi="Verdana" w:cs="Verdana"/>
          <w:sz w:val="20"/>
          <w:szCs w:val="20"/>
        </w:rPr>
        <w:t xml:space="preserve"> </w:t>
      </w:r>
    </w:p>
    <w:p w:rsidR="002671A3" w:rsidRPr="00AE25B2" w:rsidRDefault="002671A3" w:rsidP="00AE25B2">
      <w:pPr>
        <w:spacing w:after="0" w:line="240" w:lineRule="auto"/>
        <w:ind w:left="0" w:hanging="2"/>
        <w:jc w:val="both"/>
        <w:rPr>
          <w:rFonts w:ascii="Verdana" w:eastAsia="Verdana" w:hAnsi="Verdana" w:cs="Verdana"/>
          <w:b/>
          <w:sz w:val="20"/>
          <w:szCs w:val="20"/>
        </w:rPr>
      </w:pPr>
      <w:r w:rsidRPr="00AE25B2">
        <w:rPr>
          <w:rFonts w:ascii="Verdana" w:eastAsia="Verdana" w:hAnsi="Verdana" w:cs="Verdana"/>
          <w:b/>
          <w:sz w:val="20"/>
          <w:szCs w:val="20"/>
        </w:rPr>
        <w:t>Key Assumptions Associated with the Theory of Change</w:t>
      </w:r>
    </w:p>
    <w:p w:rsidR="002671A3" w:rsidRPr="00AE25B2" w:rsidRDefault="002671A3" w:rsidP="00AE25B2">
      <w:pPr>
        <w:spacing w:after="0" w:line="240" w:lineRule="auto"/>
        <w:ind w:left="0" w:hanging="2"/>
        <w:jc w:val="both"/>
        <w:rPr>
          <w:rFonts w:ascii="Verdana" w:eastAsia="Verdana" w:hAnsi="Verdana" w:cs="Verdana"/>
          <w:b/>
          <w:sz w:val="20"/>
          <w:szCs w:val="20"/>
        </w:rPr>
      </w:pPr>
    </w:p>
    <w:p w:rsidR="002671A3" w:rsidRPr="00AE25B2" w:rsidRDefault="002671A3" w:rsidP="00AE25B2">
      <w:pPr>
        <w:numPr>
          <w:ilvl w:val="0"/>
          <w:numId w:val="37"/>
        </w:numPr>
        <w:spacing w:after="0" w:line="240" w:lineRule="auto"/>
        <w:ind w:leftChars="0" w:left="360" w:firstLineChars="0"/>
        <w:jc w:val="both"/>
        <w:rPr>
          <w:rFonts w:ascii="Verdana" w:eastAsia="Verdana" w:hAnsi="Verdana" w:cs="Verdana"/>
          <w:sz w:val="20"/>
          <w:szCs w:val="20"/>
        </w:rPr>
      </w:pPr>
      <w:r w:rsidRPr="00AE25B2">
        <w:rPr>
          <w:rFonts w:ascii="Verdana" w:eastAsia="Verdana" w:hAnsi="Verdana" w:cs="Verdana"/>
          <w:sz w:val="20"/>
          <w:szCs w:val="20"/>
        </w:rPr>
        <w:t xml:space="preserve">Public-Private dialogue will result in acceptable models of how to move forward on initiatives such as increased participation in tax filing and payments, establishment of agent banking, and design of new savings products.  </w:t>
      </w:r>
    </w:p>
    <w:p w:rsidR="006F5657" w:rsidRPr="00AE25B2" w:rsidRDefault="006F5657" w:rsidP="006F5657">
      <w:pPr>
        <w:numPr>
          <w:ilvl w:val="0"/>
          <w:numId w:val="37"/>
        </w:numPr>
        <w:spacing w:after="0" w:line="240" w:lineRule="auto"/>
        <w:ind w:leftChars="0" w:left="360" w:firstLineChars="0"/>
        <w:jc w:val="both"/>
        <w:rPr>
          <w:rFonts w:ascii="Verdana" w:eastAsia="Verdana" w:hAnsi="Verdana" w:cs="Verdana"/>
          <w:sz w:val="20"/>
          <w:szCs w:val="20"/>
        </w:rPr>
      </w:pPr>
      <w:r w:rsidRPr="00AE25B2">
        <w:rPr>
          <w:rFonts w:ascii="Verdana" w:eastAsia="Verdana" w:hAnsi="Verdana" w:cs="Verdana"/>
          <w:sz w:val="20"/>
          <w:szCs w:val="20"/>
        </w:rPr>
        <w:t xml:space="preserve">The national pension fund (NASSIT) will modify its investment portfolio based on recommendations to better support SDG investments. </w:t>
      </w:r>
    </w:p>
    <w:p w:rsidR="002671A3" w:rsidRPr="00AE25B2" w:rsidRDefault="002671A3" w:rsidP="00AE25B2">
      <w:pPr>
        <w:numPr>
          <w:ilvl w:val="0"/>
          <w:numId w:val="37"/>
        </w:numPr>
        <w:spacing w:after="0" w:line="240" w:lineRule="auto"/>
        <w:ind w:leftChars="0" w:left="360" w:firstLineChars="0"/>
        <w:jc w:val="both"/>
        <w:rPr>
          <w:rFonts w:ascii="Verdana" w:eastAsia="Verdana" w:hAnsi="Verdana" w:cs="Verdana"/>
          <w:sz w:val="20"/>
          <w:szCs w:val="20"/>
        </w:rPr>
      </w:pPr>
      <w:r w:rsidRPr="00AE25B2">
        <w:rPr>
          <w:rFonts w:ascii="Verdana" w:eastAsia="Verdana" w:hAnsi="Verdana" w:cs="Verdana"/>
          <w:sz w:val="20"/>
          <w:szCs w:val="20"/>
        </w:rPr>
        <w:t>Outreach efforts will be successful in</w:t>
      </w:r>
      <w:r w:rsidR="00E20327" w:rsidRPr="00AE25B2">
        <w:rPr>
          <w:rFonts w:ascii="Verdana" w:eastAsia="Verdana" w:hAnsi="Verdana" w:cs="Verdana"/>
          <w:sz w:val="20"/>
          <w:szCs w:val="20"/>
        </w:rPr>
        <w:t xml:space="preserve"> raising financial literacy and</w:t>
      </w:r>
      <w:r w:rsidRPr="00AE25B2">
        <w:rPr>
          <w:rFonts w:ascii="Verdana" w:eastAsia="Verdana" w:hAnsi="Verdana" w:cs="Verdana"/>
          <w:sz w:val="20"/>
          <w:szCs w:val="20"/>
        </w:rPr>
        <w:t xml:space="preserve"> encouraging businesses and individuals to contribute </w:t>
      </w:r>
      <w:r w:rsidR="006F5657">
        <w:rPr>
          <w:rFonts w:ascii="Verdana" w:eastAsia="Verdana" w:hAnsi="Verdana" w:cs="Verdana"/>
          <w:sz w:val="20"/>
          <w:szCs w:val="20"/>
        </w:rPr>
        <w:t xml:space="preserve">more </w:t>
      </w:r>
      <w:r w:rsidRPr="00AE25B2">
        <w:rPr>
          <w:rFonts w:ascii="Verdana" w:eastAsia="Verdana" w:hAnsi="Verdana" w:cs="Verdana"/>
          <w:sz w:val="20"/>
          <w:szCs w:val="20"/>
        </w:rPr>
        <w:t xml:space="preserve">to </w:t>
      </w:r>
      <w:r w:rsidR="006F5657">
        <w:rPr>
          <w:rFonts w:ascii="Verdana" w:eastAsia="Verdana" w:hAnsi="Verdana" w:cs="Verdana"/>
          <w:sz w:val="20"/>
          <w:szCs w:val="20"/>
        </w:rPr>
        <w:t>savings accounts and NASSIT.</w:t>
      </w:r>
    </w:p>
    <w:p w:rsidR="00995E01" w:rsidRPr="00AE25B2" w:rsidRDefault="00995E01" w:rsidP="00AE25B2">
      <w:pPr>
        <w:numPr>
          <w:ilvl w:val="0"/>
          <w:numId w:val="37"/>
        </w:numPr>
        <w:spacing w:after="0" w:line="240" w:lineRule="auto"/>
        <w:ind w:leftChars="0" w:left="360" w:firstLineChars="0"/>
        <w:jc w:val="both"/>
        <w:rPr>
          <w:rFonts w:ascii="Verdana" w:eastAsia="Verdana" w:hAnsi="Verdana" w:cs="Verdana"/>
          <w:sz w:val="20"/>
          <w:szCs w:val="20"/>
        </w:rPr>
      </w:pPr>
      <w:r w:rsidRPr="00AE25B2">
        <w:rPr>
          <w:rFonts w:ascii="Verdana" w:eastAsia="Verdana" w:hAnsi="Verdana" w:cs="Verdana"/>
          <w:sz w:val="20"/>
          <w:szCs w:val="20"/>
        </w:rPr>
        <w:t xml:space="preserve">Efforts will succeed to increase investment </w:t>
      </w:r>
      <w:r w:rsidR="006F5657">
        <w:rPr>
          <w:rFonts w:ascii="Verdana" w:eastAsia="Verdana" w:hAnsi="Verdana" w:cs="Verdana"/>
          <w:sz w:val="20"/>
          <w:szCs w:val="20"/>
        </w:rPr>
        <w:t>and commitment for</w:t>
      </w:r>
      <w:r w:rsidRPr="00AE25B2">
        <w:rPr>
          <w:rFonts w:ascii="Verdana" w:eastAsia="Verdana" w:hAnsi="Verdana" w:cs="Verdana"/>
          <w:sz w:val="20"/>
          <w:szCs w:val="20"/>
        </w:rPr>
        <w:t xml:space="preserve"> digital solutions, mobile network operations, and banking extension into rural areas.</w:t>
      </w:r>
    </w:p>
    <w:p w:rsidR="006C0925" w:rsidRPr="00AE25B2" w:rsidRDefault="006C0925" w:rsidP="00AE25B2">
      <w:pPr>
        <w:spacing w:after="0" w:line="240" w:lineRule="auto"/>
        <w:ind w:leftChars="0" w:left="0" w:firstLineChars="0" w:firstLine="0"/>
        <w:jc w:val="both"/>
        <w:rPr>
          <w:rFonts w:ascii="Verdana" w:eastAsia="Verdana" w:hAnsi="Verdana" w:cs="Verdana"/>
          <w:sz w:val="20"/>
          <w:szCs w:val="20"/>
        </w:rPr>
      </w:pPr>
    </w:p>
    <w:p w:rsidR="00532307" w:rsidRDefault="00532307" w:rsidP="00AE25B2">
      <w:pPr>
        <w:spacing w:after="60" w:line="240" w:lineRule="auto"/>
        <w:ind w:left="0" w:hanging="2"/>
        <w:jc w:val="center"/>
        <w:rPr>
          <w:rFonts w:ascii="Verdana" w:eastAsia="Verdana" w:hAnsi="Verdana" w:cs="Verdana"/>
          <w:b/>
          <w:bCs/>
          <w:color w:val="000000"/>
        </w:rPr>
      </w:pPr>
      <w:r w:rsidRPr="00AE25B2">
        <w:rPr>
          <w:rFonts w:ascii="Verdana" w:eastAsia="Verdana" w:hAnsi="Verdana" w:cs="Verdana"/>
          <w:b/>
          <w:bCs/>
          <w:color w:val="000000"/>
          <w:sz w:val="20"/>
          <w:szCs w:val="20"/>
        </w:rPr>
        <w:br w:type="page"/>
      </w:r>
      <w:r w:rsidRPr="00912842">
        <w:rPr>
          <w:rFonts w:ascii="Verdana" w:eastAsia="Verdana" w:hAnsi="Verdana" w:cs="Verdana"/>
          <w:b/>
          <w:bCs/>
          <w:color w:val="000000"/>
        </w:rPr>
        <w:lastRenderedPageBreak/>
        <w:t>Theory of Change</w:t>
      </w:r>
    </w:p>
    <w:p w:rsidR="00532307" w:rsidRPr="00912842" w:rsidRDefault="00572A20" w:rsidP="00461B9B">
      <w:pPr>
        <w:spacing w:after="0" w:line="240" w:lineRule="auto"/>
        <w:ind w:left="0" w:hanging="2"/>
        <w:jc w:val="center"/>
        <w:rPr>
          <w:rFonts w:ascii="Verdana" w:eastAsia="Verdana" w:hAnsi="Verdana" w:cs="Verdana"/>
          <w:b/>
          <w:bCs/>
          <w:color w:val="000000"/>
        </w:rPr>
      </w:pPr>
      <w:r>
        <w:rPr>
          <w:noProof/>
        </w:rPr>
        <mc:AlternateContent>
          <mc:Choice Requires="wps">
            <w:drawing>
              <wp:anchor distT="0" distB="0" distL="114300" distR="114300" simplePos="0" relativeHeight="251661824" behindDoc="0" locked="0" layoutInCell="1" allowOverlap="1">
                <wp:simplePos x="0" y="0"/>
                <wp:positionH relativeFrom="column">
                  <wp:posOffset>1730375</wp:posOffset>
                </wp:positionH>
                <wp:positionV relativeFrom="paragraph">
                  <wp:posOffset>-80010</wp:posOffset>
                </wp:positionV>
                <wp:extent cx="521335" cy="998855"/>
                <wp:effectExtent l="0" t="0" r="1905" b="0"/>
                <wp:wrapNone/>
                <wp:docPr id="14"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396374">
                          <a:off x="0" y="0"/>
                          <a:ext cx="521335" cy="998855"/>
                        </a:xfrm>
                        <a:prstGeom prst="swooshArrow">
                          <a:avLst>
                            <a:gd name="adj1" fmla="val 16310"/>
                            <a:gd name="adj2" fmla="val 313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20169D21" id="Shape 12" o:spid="_x0000_s1026" style="position:absolute;margin-left:136.25pt;margin-top:-6.3pt;width:41.05pt;height:78.65pt;rotation:480201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1335,99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" path="m,998855c57926,554920,177190,243690,357792,65167l350450,,521335,96681,383491,293247r-7343,-65167c212272,283572,86889,540497,,998855xe" fillcolor="#5b9bd5" strokecolor="white" strokeweight="1pt">
                <v:stroke joinstyle="miter"/>
                <v:path arrowok="t" o:connecttype="custom" o:connectlocs="0,998855;357792,65167;350450,0;521335,96681;383491,293247;376148,228080;0,998855" o:connectangles="0,0,0,0,0,0,0"/>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-215265</wp:posOffset>
                </wp:positionH>
                <wp:positionV relativeFrom="paragraph">
                  <wp:posOffset>207645</wp:posOffset>
                </wp:positionV>
                <wp:extent cx="1958340" cy="662940"/>
                <wp:effectExtent l="0" t="0" r="3810" b="3810"/>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629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A3DC2" w:rsidRPr="00FA208D" w:rsidRDefault="008A3DC2" w:rsidP="00532307">
                            <w:pPr>
                              <w:ind w:left="0" w:hanging="2"/>
                              <w:jc w:val="center"/>
                              <w:rPr>
                                <w:rFonts w:ascii="Verdana" w:hAnsi="Verdana"/>
                                <w:b/>
                                <w:bCs/>
                                <w:lang w:val="en-US"/>
                              </w:rPr>
                            </w:pPr>
                            <w:r w:rsidRPr="00FA208D">
                              <w:rPr>
                                <w:rFonts w:ascii="Verdana" w:hAnsi="Verdana"/>
                                <w:b/>
                                <w:bCs/>
                                <w:lang w:val="en-US"/>
                              </w:rPr>
                              <w:t xml:space="preserve">JP and Related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6.95pt;margin-top:16.35pt;width:154.2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" fillcolor="#5b9bd5" strokecolor="#41719c" strokeweight="1pt">
                <v:stroke joinstyle="miter"/>
                <v:path arrowok="t"/>
                <v:textbox>
                  <w:txbxContent>
                    <w:p w:rsidR="008A3DC2" w:rsidRPr="00FA208D" w:rsidRDefault="008A3DC2" w:rsidP="00532307">
                      <w:pPr>
                        <w:ind w:left="0" w:hanging="2"/>
                        <w:jc w:val="center"/>
                        <w:rPr>
                          <w:rFonts w:ascii="Verdana" w:hAnsi="Verdana"/>
                          <w:b/>
                          <w:bCs/>
                          <w:lang w:val="en-US"/>
                        </w:rPr>
                      </w:pPr>
                      <w:r w:rsidRPr="00FA208D">
                        <w:rPr>
                          <w:rFonts w:ascii="Verdana" w:hAnsi="Verdana"/>
                          <w:b/>
                          <w:bCs/>
                          <w:lang w:val="en-US"/>
                        </w:rPr>
                        <w:t xml:space="preserve">JP and Related Activities </w:t>
                      </w:r>
                    </w:p>
                  </w:txbxContent>
                </v:textbox>
              </v:oval>
            </w:pict>
          </mc:Fallback>
        </mc:AlternateContent>
      </w:r>
      <w:r w:rsidR="006F5657">
        <w:rPr>
          <w:rFonts w:ascii="Verdana" w:eastAsia="Verdana" w:hAnsi="Verdana" w:cs="Verdana"/>
          <w:b/>
          <w:bCs/>
          <w:color w:val="000000"/>
        </w:rPr>
        <w:t>for</w:t>
      </w:r>
      <w:r w:rsidR="004543DC">
        <w:rPr>
          <w:rFonts w:ascii="Verdana" w:eastAsia="Verdana" w:hAnsi="Verdana" w:cs="Verdana"/>
          <w:b/>
          <w:bCs/>
          <w:color w:val="000000"/>
        </w:rPr>
        <w:t xml:space="preserve"> More</w:t>
      </w:r>
      <w:r w:rsidR="00532307">
        <w:rPr>
          <w:rFonts w:ascii="Verdana" w:eastAsia="Verdana" w:hAnsi="Verdana" w:cs="Verdana"/>
          <w:b/>
          <w:bCs/>
          <w:color w:val="000000"/>
        </w:rPr>
        <w:t xml:space="preserve"> SDG Investment</w:t>
      </w:r>
    </w:p>
    <w:p w:rsidR="00532307" w:rsidRDefault="00572A20" w:rsidP="00532307">
      <w:pPr>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4074160</wp:posOffset>
                </wp:positionH>
                <wp:positionV relativeFrom="paragraph">
                  <wp:posOffset>-60960</wp:posOffset>
                </wp:positionV>
                <wp:extent cx="670560" cy="993775"/>
                <wp:effectExtent l="92710" t="0" r="27940" b="0"/>
                <wp:wrapNone/>
                <wp:docPr id="12"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200034">
                          <a:off x="0" y="0"/>
                          <a:ext cx="670560" cy="993775"/>
                        </a:xfrm>
                        <a:custGeom>
                          <a:avLst/>
                          <a:gdLst>
                            <a:gd name="T0" fmla="*/ 0 w 670468"/>
                            <a:gd name="T1" fmla="*/ 1256642 h 1256642"/>
                            <a:gd name="T2" fmla="*/ 460142 w 670468"/>
                            <a:gd name="T3" fmla="*/ 83809 h 1256642"/>
                            <a:gd name="T4" fmla="*/ 450699 w 670468"/>
                            <a:gd name="T5" fmla="*/ 0 h 1256642"/>
                            <a:gd name="T6" fmla="*/ 670468 w 670468"/>
                            <a:gd name="T7" fmla="*/ 123456 h 1256642"/>
                            <a:gd name="T8" fmla="*/ 492678 w 670468"/>
                            <a:gd name="T9" fmla="*/ 372575 h 1256642"/>
                            <a:gd name="T10" fmla="*/ 483235 w 670468"/>
                            <a:gd name="T11" fmla="*/ 288767 h 1256642"/>
                            <a:gd name="T12" fmla="*/ 0 w 670468"/>
                            <a:gd name="T13" fmla="*/ 1256642 h 12566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0468" h="1256642">
                              <a:moveTo>
                                <a:pt x="0" y="1256642"/>
                              </a:moveTo>
                              <a:cubicBezTo>
                                <a:pt x="74497" y="698135"/>
                                <a:pt x="227877" y="307190"/>
                                <a:pt x="460142" y="83809"/>
                              </a:cubicBezTo>
                              <a:lnTo>
                                <a:pt x="450699" y="0"/>
                              </a:lnTo>
                              <a:lnTo>
                                <a:pt x="670468" y="123456"/>
                              </a:lnTo>
                              <a:lnTo>
                                <a:pt x="492678" y="372575"/>
                              </a:lnTo>
                              <a:lnTo>
                                <a:pt x="483235" y="288767"/>
                              </a:lnTo>
                              <a:cubicBezTo>
                                <a:pt x="272823" y="358580"/>
                                <a:pt x="111745" y="681205"/>
                                <a:pt x="0" y="1256642"/>
                              </a:cubicBezTo>
                              <a:close/>
                            </a:path>
                          </a:pathLst>
                        </a:custGeom>
                        <a:solidFill>
                          <a:srgbClr val="5B9BD5"/>
                        </a:solidFill>
                        <a:ln w="12700" cap="flat" cmpd="sng" algn="ctr">
                          <a:solidFill>
                            <a:srgbClr val="FFFFFF"/>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ED43" id="Shape 15" o:spid="_x0000_s1026" style="position:absolute;margin-left:320.8pt;margin-top:-4.8pt;width:52.8pt;height:78.25pt;rotation:4587557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0468,125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" path="m,1256642c74497,698135,227877,307190,460142,83809l450699,,670468,123456,492678,372575r-9443,-83808c272823,358580,111745,681205,,1256642xe" fillcolor="#5b9bd5" strokecolor="white" strokeweight="1pt">
                <v:stroke joinstyle="miter"/>
                <v:path arrowok="t" o:connecttype="custom" o:connectlocs="0,993775;460205,66278;450761,0;670560,97631;492746,294639;483301,228362;0,993775" o:connectangles="0,0,0,0,0,0,0"/>
              </v:shape>
            </w:pict>
          </mc:Fallback>
        </mc:AlternateContent>
      </w:r>
    </w:p>
    <w:p w:rsidR="00532307" w:rsidRDefault="00572A20" w:rsidP="00532307">
      <w:pPr>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2175510</wp:posOffset>
                </wp:positionH>
                <wp:positionV relativeFrom="paragraph">
                  <wp:posOffset>63500</wp:posOffset>
                </wp:positionV>
                <wp:extent cx="1958340" cy="570865"/>
                <wp:effectExtent l="0" t="0" r="3810" b="635"/>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57086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A3DC2" w:rsidRPr="00FA208D" w:rsidRDefault="008A3DC2" w:rsidP="00532307">
                            <w:pPr>
                              <w:ind w:left="0" w:hanging="2"/>
                              <w:jc w:val="center"/>
                              <w:rPr>
                                <w:rFonts w:ascii="Verdana" w:hAnsi="Verdana"/>
                                <w:b/>
                                <w:bCs/>
                                <w:lang w:val="en-US"/>
                              </w:rPr>
                            </w:pPr>
                            <w:r w:rsidRPr="00FA208D">
                              <w:rPr>
                                <w:rFonts w:ascii="Verdana" w:hAnsi="Verdana"/>
                                <w:b/>
                                <w:bCs/>
                                <w:lang w:val="en-US"/>
                              </w:rPr>
                              <w:t>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171.3pt;margin-top:5pt;width:154.2pt;height:4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" fillcolor="#5b9bd5" strokecolor="#41719c" strokeweight="1pt">
                <v:stroke joinstyle="miter"/>
                <v:path arrowok="t"/>
                <v:textbox>
                  <w:txbxContent>
                    <w:p w:rsidR="008A3DC2" w:rsidRPr="00FA208D" w:rsidRDefault="008A3DC2" w:rsidP="00532307">
                      <w:pPr>
                        <w:ind w:left="0" w:hanging="2"/>
                        <w:jc w:val="center"/>
                        <w:rPr>
                          <w:rFonts w:ascii="Verdana" w:hAnsi="Verdana"/>
                          <w:b/>
                          <w:bCs/>
                          <w:lang w:val="en-US"/>
                        </w:rPr>
                      </w:pPr>
                      <w:r w:rsidRPr="00FA208D">
                        <w:rPr>
                          <w:rFonts w:ascii="Verdana" w:hAnsi="Verdana"/>
                          <w:b/>
                          <w:bCs/>
                          <w:lang w:val="en-US"/>
                        </w:rPr>
                        <w:t>Results</w:t>
                      </w:r>
                    </w:p>
                  </w:txbxContent>
                </v:textbox>
              </v:oval>
            </w:pict>
          </mc:Fallback>
        </mc:AlternateContent>
      </w: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72A20" w:rsidP="00532307">
      <w:pPr>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4470400</wp:posOffset>
                </wp:positionH>
                <wp:positionV relativeFrom="paragraph">
                  <wp:posOffset>34925</wp:posOffset>
                </wp:positionV>
                <wp:extent cx="1750695" cy="457200"/>
                <wp:effectExtent l="0" t="0" r="1905" b="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4572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8A3DC2" w:rsidRPr="00FA208D" w:rsidRDefault="008A3DC2" w:rsidP="00532307">
                            <w:pPr>
                              <w:ind w:left="0" w:hanging="2"/>
                              <w:jc w:val="center"/>
                              <w:rPr>
                                <w:rFonts w:ascii="Verdana" w:hAnsi="Verdana"/>
                                <w:b/>
                                <w:bCs/>
                                <w:lang w:val="en-US"/>
                              </w:rPr>
                            </w:pPr>
                            <w:r w:rsidRPr="00FA208D">
                              <w:rPr>
                                <w:rFonts w:ascii="Verdana" w:hAnsi="Verdana"/>
                                <w:b/>
                                <w:bCs/>
                                <w:lang w:val="en-US"/>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352pt;margin-top:2.75pt;width:137.8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" fillcolor="#5b9bd5" strokecolor="#41719c" strokeweight="1pt">
                <v:stroke joinstyle="miter"/>
                <v:path arrowok="t"/>
                <v:textbox>
                  <w:txbxContent>
                    <w:p w:rsidR="008A3DC2" w:rsidRPr="00FA208D" w:rsidRDefault="008A3DC2" w:rsidP="00532307">
                      <w:pPr>
                        <w:ind w:left="0" w:hanging="2"/>
                        <w:jc w:val="center"/>
                        <w:rPr>
                          <w:rFonts w:ascii="Verdana" w:hAnsi="Verdana"/>
                          <w:b/>
                          <w:bCs/>
                          <w:lang w:val="en-US"/>
                        </w:rPr>
                      </w:pPr>
                      <w:r w:rsidRPr="00FA208D">
                        <w:rPr>
                          <w:rFonts w:ascii="Verdana" w:hAnsi="Verdana"/>
                          <w:b/>
                          <w:bCs/>
                          <w:lang w:val="en-US"/>
                        </w:rPr>
                        <w:t>Impact</w:t>
                      </w:r>
                    </w:p>
                  </w:txbxContent>
                </v:textbox>
              </v:oval>
            </w:pict>
          </mc:Fallback>
        </mc:AlternateContent>
      </w:r>
    </w:p>
    <w:p w:rsidR="006414D9" w:rsidRPr="006414D9" w:rsidRDefault="006414D9" w:rsidP="00532307">
      <w:pPr>
        <w:spacing w:after="0" w:line="240" w:lineRule="auto"/>
        <w:ind w:leftChars="0" w:left="0" w:firstLineChars="0" w:firstLine="0"/>
        <w:jc w:val="both"/>
        <w:rPr>
          <w:rFonts w:ascii="Verdana" w:eastAsia="Verdana" w:hAnsi="Verdana" w:cs="Verdana"/>
          <w:b/>
          <w:bCs/>
          <w:color w:val="000000"/>
          <w:sz w:val="24"/>
          <w:szCs w:val="24"/>
        </w:rPr>
      </w:pPr>
    </w:p>
    <w:p w:rsidR="006D4732" w:rsidRDefault="006D4732" w:rsidP="00532307">
      <w:pPr>
        <w:spacing w:after="0" w:line="240" w:lineRule="auto"/>
        <w:ind w:leftChars="0" w:left="0" w:firstLineChars="0" w:firstLine="0"/>
        <w:jc w:val="both"/>
        <w:rPr>
          <w:rFonts w:ascii="Verdana" w:eastAsia="Verdana" w:hAnsi="Verdana" w:cs="Verdana"/>
          <w:b/>
          <w:bCs/>
          <w:color w:val="000000"/>
          <w:sz w:val="20"/>
          <w:szCs w:val="20"/>
        </w:rPr>
      </w:pPr>
    </w:p>
    <w:p w:rsidR="00532307" w:rsidRPr="004803BC" w:rsidRDefault="00532307" w:rsidP="00532307">
      <w:pPr>
        <w:spacing w:after="0" w:line="240" w:lineRule="auto"/>
        <w:ind w:leftChars="0" w:left="0" w:firstLineChars="0" w:firstLine="0"/>
        <w:jc w:val="both"/>
        <w:rPr>
          <w:rFonts w:ascii="Verdana" w:eastAsia="Verdana" w:hAnsi="Verdana" w:cs="Verdana"/>
          <w:b/>
          <w:bCs/>
          <w:color w:val="000000"/>
          <w:sz w:val="20"/>
          <w:szCs w:val="20"/>
        </w:rPr>
      </w:pPr>
      <w:r w:rsidRPr="004803BC">
        <w:rPr>
          <w:rFonts w:ascii="Verdana" w:eastAsia="Verdana" w:hAnsi="Verdana" w:cs="Verdana"/>
          <w:b/>
          <w:bCs/>
          <w:color w:val="000000"/>
          <w:sz w:val="20"/>
          <w:szCs w:val="20"/>
        </w:rPr>
        <w:t>Activity 1</w:t>
      </w:r>
      <w:r w:rsidR="001B76DE">
        <w:rPr>
          <w:rFonts w:ascii="Verdana" w:eastAsia="Verdana" w:hAnsi="Verdana" w:cs="Verdana"/>
          <w:b/>
          <w:bCs/>
          <w:color w:val="000000"/>
          <w:sz w:val="20"/>
          <w:szCs w:val="20"/>
        </w:rPr>
        <w:t xml:space="preserve">- Improved Government Revenue Collection </w:t>
      </w:r>
    </w:p>
    <w:p w:rsidR="00532307" w:rsidRDefault="00572A20" w:rsidP="00532307">
      <w:pPr>
        <w:tabs>
          <w:tab w:val="left" w:pos="6343"/>
        </w:tabs>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-205740</wp:posOffset>
                </wp:positionH>
                <wp:positionV relativeFrom="paragraph">
                  <wp:posOffset>123190</wp:posOffset>
                </wp:positionV>
                <wp:extent cx="1940560" cy="2307590"/>
                <wp:effectExtent l="0" t="0" r="2540" b="0"/>
                <wp:wrapNone/>
                <wp:docPr id="9"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230759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3DC2" w:rsidRPr="006D4732" w:rsidRDefault="008A3DC2" w:rsidP="00532307">
                            <w:pPr>
                              <w:spacing w:after="0" w:line="240" w:lineRule="auto"/>
                              <w:ind w:leftChars="0" w:left="0" w:firstLineChars="0" w:firstLine="0"/>
                              <w:contextualSpacing/>
                              <w:rPr>
                                <w:rFonts w:ascii="Verdana" w:eastAsia="Verdana" w:hAnsi="Verdana" w:cs="Verdana"/>
                                <w:sz w:val="18"/>
                                <w:szCs w:val="18"/>
                              </w:rPr>
                            </w:pPr>
                            <w:r w:rsidRPr="006D4732">
                              <w:rPr>
                                <w:rFonts w:ascii="Verdana" w:eastAsia="Verdana" w:hAnsi="Verdana" w:cs="Verdana"/>
                                <w:sz w:val="18"/>
                                <w:szCs w:val="18"/>
                              </w:rPr>
                              <w:t>Public-Private Dialogue on tax payment obstacles and to build trust</w:t>
                            </w:r>
                          </w:p>
                          <w:p w:rsidR="008A3DC2" w:rsidRPr="006D4732" w:rsidRDefault="008A3DC2" w:rsidP="00532307">
                            <w:pPr>
                              <w:spacing w:after="0" w:line="240" w:lineRule="auto"/>
                              <w:ind w:leftChars="0" w:left="2" w:hanging="2"/>
                              <w:contextualSpacing/>
                              <w:rPr>
                                <w:rFonts w:ascii="Verdana" w:eastAsia="Verdana" w:hAnsi="Verdana" w:cs="Verdana"/>
                                <w:sz w:val="18"/>
                                <w:szCs w:val="18"/>
                              </w:rPr>
                            </w:pPr>
                          </w:p>
                          <w:p w:rsidR="008A3DC2" w:rsidRPr="006D4732" w:rsidRDefault="008A3DC2" w:rsidP="00532307">
                            <w:pPr>
                              <w:spacing w:after="0" w:line="240" w:lineRule="auto"/>
                              <w:ind w:leftChars="0" w:left="2" w:hanging="2"/>
                              <w:contextualSpacing/>
                              <w:rPr>
                                <w:rFonts w:ascii="Verdana" w:eastAsia="Verdana" w:hAnsi="Verdana" w:cs="Verdana"/>
                                <w:sz w:val="18"/>
                                <w:szCs w:val="18"/>
                              </w:rPr>
                            </w:pPr>
                            <w:r w:rsidRPr="006D4732">
                              <w:rPr>
                                <w:rFonts w:ascii="Verdana" w:eastAsia="Verdana" w:hAnsi="Verdana" w:cs="Verdana"/>
                                <w:sz w:val="18"/>
                                <w:szCs w:val="18"/>
                              </w:rPr>
                              <w:t xml:space="preserve">Awareness raising on how taxes benefit the country </w:t>
                            </w:r>
                          </w:p>
                          <w:p w:rsidR="008A3DC2" w:rsidRPr="006D4732" w:rsidRDefault="008A3DC2" w:rsidP="00532307">
                            <w:pPr>
                              <w:spacing w:after="0" w:line="240" w:lineRule="auto"/>
                              <w:ind w:leftChars="0" w:left="2" w:hanging="2"/>
                              <w:contextualSpacing/>
                              <w:rPr>
                                <w:rFonts w:ascii="Verdana" w:eastAsia="Verdana" w:hAnsi="Verdana" w:cs="Verdana"/>
                                <w:sz w:val="18"/>
                                <w:szCs w:val="18"/>
                              </w:rPr>
                            </w:pPr>
                          </w:p>
                          <w:p w:rsidR="008A3DC2" w:rsidRPr="006D4732" w:rsidRDefault="008A3DC2" w:rsidP="00532307">
                            <w:pPr>
                              <w:spacing w:after="0" w:line="240" w:lineRule="auto"/>
                              <w:ind w:leftChars="0" w:left="2" w:hanging="2"/>
                              <w:contextualSpacing/>
                              <w:rPr>
                                <w:rFonts w:ascii="Verdana" w:eastAsia="Verdana" w:hAnsi="Verdana" w:cs="Verdana"/>
                                <w:sz w:val="18"/>
                                <w:szCs w:val="18"/>
                              </w:rPr>
                            </w:pPr>
                            <w:r w:rsidRPr="006D4732">
                              <w:rPr>
                                <w:rFonts w:ascii="Verdana" w:eastAsia="Verdana" w:hAnsi="Verdana" w:cs="Verdana"/>
                                <w:sz w:val="18"/>
                                <w:szCs w:val="18"/>
                              </w:rPr>
                              <w:t xml:space="preserve">Tax preparer training to support SME tax filings </w:t>
                            </w:r>
                          </w:p>
                          <w:p w:rsidR="008A3DC2" w:rsidRPr="006D4732" w:rsidRDefault="008A3DC2" w:rsidP="00532307">
                            <w:pPr>
                              <w:spacing w:after="0" w:line="240" w:lineRule="auto"/>
                              <w:ind w:leftChars="0" w:left="2" w:hanging="2"/>
                              <w:contextualSpacing/>
                              <w:rPr>
                                <w:rFonts w:ascii="Verdana" w:eastAsia="Verdana" w:hAnsi="Verdana" w:cs="Verdana"/>
                                <w:sz w:val="18"/>
                                <w:szCs w:val="18"/>
                              </w:rPr>
                            </w:pPr>
                          </w:p>
                          <w:p w:rsidR="008A3DC2" w:rsidRPr="006D4732" w:rsidRDefault="008A3DC2" w:rsidP="00532307">
                            <w:pPr>
                              <w:spacing w:after="0" w:line="240" w:lineRule="auto"/>
                              <w:ind w:leftChars="0" w:left="2" w:hanging="2"/>
                              <w:contextualSpacing/>
                              <w:rPr>
                                <w:rFonts w:ascii="Verdana" w:eastAsia="Verdana" w:hAnsi="Verdana" w:cs="Verdana"/>
                                <w:sz w:val="18"/>
                                <w:szCs w:val="18"/>
                              </w:rPr>
                            </w:pPr>
                            <w:r w:rsidRPr="006D4732">
                              <w:rPr>
                                <w:rFonts w:ascii="Verdana" w:eastAsia="Verdana" w:hAnsi="Verdana" w:cs="Verdana"/>
                                <w:sz w:val="18"/>
                                <w:szCs w:val="18"/>
                              </w:rPr>
                              <w:t xml:space="preserve">Support to NRA for data management, digitization, tax </w:t>
                            </w:r>
                            <w:r>
                              <w:rPr>
                                <w:rFonts w:ascii="Verdana" w:eastAsia="Verdana" w:hAnsi="Verdana" w:cs="Verdana"/>
                                <w:sz w:val="18"/>
                                <w:szCs w:val="18"/>
                              </w:rPr>
                              <w:t xml:space="preserve">collection and </w:t>
                            </w:r>
                            <w:r w:rsidRPr="006D4732">
                              <w:rPr>
                                <w:rFonts w:ascii="Verdana" w:eastAsia="Verdana" w:hAnsi="Verdana" w:cs="Verdana"/>
                                <w:sz w:val="18"/>
                                <w:szCs w:val="18"/>
                              </w:rPr>
                              <w:t>administration</w:t>
                            </w:r>
                            <w:r>
                              <w:rPr>
                                <w:rFonts w:ascii="Verdana" w:eastAsia="Verdana" w:hAnsi="Verdana" w:cs="Verdana"/>
                                <w:sz w:val="18"/>
                                <w:szCs w:val="18"/>
                              </w:rPr>
                              <w:t xml:space="preserve"> </w:t>
                            </w:r>
                          </w:p>
                          <w:p w:rsidR="008A3DC2" w:rsidRPr="00363C64" w:rsidRDefault="008A3DC2" w:rsidP="00532307">
                            <w:pPr>
                              <w:spacing w:after="0" w:line="240" w:lineRule="auto"/>
                              <w:ind w:left="0" w:hanging="2"/>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8" o:spid="_x0000_s1029" style="position:absolute;left:0;text-align:left;margin-left:-16.2pt;margin-top:9.7pt;width:152.8pt;height:18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" fillcolor="#5b9bd5" strokecolor="#41719c" strokeweight="1pt">
                <v:stroke joinstyle="miter"/>
                <v:path arrowok="t"/>
                <v:textbox>
                  <w:txbxContent>
                    <w:p w:rsidR="008A3DC2" w:rsidRPr="006D4732" w:rsidRDefault="008A3DC2" w:rsidP="00532307">
                      <w:pPr>
                        <w:spacing w:after="0" w:line="240" w:lineRule="auto"/>
                        <w:ind w:leftChars="0" w:left="0" w:firstLineChars="0" w:firstLine="0"/>
                        <w:contextualSpacing/>
                        <w:rPr>
                          <w:rFonts w:ascii="Verdana" w:eastAsia="Verdana" w:hAnsi="Verdana" w:cs="Verdana"/>
                          <w:sz w:val="18"/>
                          <w:szCs w:val="18"/>
                        </w:rPr>
                      </w:pPr>
                      <w:r w:rsidRPr="006D4732">
                        <w:rPr>
                          <w:rFonts w:ascii="Verdana" w:eastAsia="Verdana" w:hAnsi="Verdana" w:cs="Verdana"/>
                          <w:sz w:val="18"/>
                          <w:szCs w:val="18"/>
                        </w:rPr>
                        <w:t>Public-Private Dialogue on tax payment obstacles and to build trust</w:t>
                      </w:r>
                    </w:p>
                    <w:p w:rsidR="008A3DC2" w:rsidRPr="006D4732" w:rsidRDefault="008A3DC2" w:rsidP="00532307">
                      <w:pPr>
                        <w:spacing w:after="0" w:line="240" w:lineRule="auto"/>
                        <w:ind w:leftChars="0" w:left="2" w:hanging="2"/>
                        <w:contextualSpacing/>
                        <w:rPr>
                          <w:rFonts w:ascii="Verdana" w:eastAsia="Verdana" w:hAnsi="Verdana" w:cs="Verdana"/>
                          <w:sz w:val="18"/>
                          <w:szCs w:val="18"/>
                        </w:rPr>
                      </w:pPr>
                    </w:p>
                    <w:p w:rsidR="008A3DC2" w:rsidRPr="006D4732" w:rsidRDefault="008A3DC2" w:rsidP="00532307">
                      <w:pPr>
                        <w:spacing w:after="0" w:line="240" w:lineRule="auto"/>
                        <w:ind w:leftChars="0" w:left="2" w:hanging="2"/>
                        <w:contextualSpacing/>
                        <w:rPr>
                          <w:rFonts w:ascii="Verdana" w:eastAsia="Verdana" w:hAnsi="Verdana" w:cs="Verdana"/>
                          <w:sz w:val="18"/>
                          <w:szCs w:val="18"/>
                        </w:rPr>
                      </w:pPr>
                      <w:r w:rsidRPr="006D4732">
                        <w:rPr>
                          <w:rFonts w:ascii="Verdana" w:eastAsia="Verdana" w:hAnsi="Verdana" w:cs="Verdana"/>
                          <w:sz w:val="18"/>
                          <w:szCs w:val="18"/>
                        </w:rPr>
                        <w:t xml:space="preserve">Awareness raising on how taxes benefit the country </w:t>
                      </w:r>
                    </w:p>
                    <w:p w:rsidR="008A3DC2" w:rsidRPr="006D4732" w:rsidRDefault="008A3DC2" w:rsidP="00532307">
                      <w:pPr>
                        <w:spacing w:after="0" w:line="240" w:lineRule="auto"/>
                        <w:ind w:leftChars="0" w:left="2" w:hanging="2"/>
                        <w:contextualSpacing/>
                        <w:rPr>
                          <w:rFonts w:ascii="Verdana" w:eastAsia="Verdana" w:hAnsi="Verdana" w:cs="Verdana"/>
                          <w:sz w:val="18"/>
                          <w:szCs w:val="18"/>
                        </w:rPr>
                      </w:pPr>
                    </w:p>
                    <w:p w:rsidR="008A3DC2" w:rsidRPr="006D4732" w:rsidRDefault="008A3DC2" w:rsidP="00532307">
                      <w:pPr>
                        <w:spacing w:after="0" w:line="240" w:lineRule="auto"/>
                        <w:ind w:leftChars="0" w:left="2" w:hanging="2"/>
                        <w:contextualSpacing/>
                        <w:rPr>
                          <w:rFonts w:ascii="Verdana" w:eastAsia="Verdana" w:hAnsi="Verdana" w:cs="Verdana"/>
                          <w:sz w:val="18"/>
                          <w:szCs w:val="18"/>
                        </w:rPr>
                      </w:pPr>
                      <w:r w:rsidRPr="006D4732">
                        <w:rPr>
                          <w:rFonts w:ascii="Verdana" w:eastAsia="Verdana" w:hAnsi="Verdana" w:cs="Verdana"/>
                          <w:sz w:val="18"/>
                          <w:szCs w:val="18"/>
                        </w:rPr>
                        <w:t xml:space="preserve">Tax preparer training to support SME tax filings </w:t>
                      </w:r>
                    </w:p>
                    <w:p w:rsidR="008A3DC2" w:rsidRPr="006D4732" w:rsidRDefault="008A3DC2" w:rsidP="00532307">
                      <w:pPr>
                        <w:spacing w:after="0" w:line="240" w:lineRule="auto"/>
                        <w:ind w:leftChars="0" w:left="2" w:hanging="2"/>
                        <w:contextualSpacing/>
                        <w:rPr>
                          <w:rFonts w:ascii="Verdana" w:eastAsia="Verdana" w:hAnsi="Verdana" w:cs="Verdana"/>
                          <w:sz w:val="18"/>
                          <w:szCs w:val="18"/>
                        </w:rPr>
                      </w:pPr>
                    </w:p>
                    <w:p w:rsidR="008A3DC2" w:rsidRPr="006D4732" w:rsidRDefault="008A3DC2" w:rsidP="00532307">
                      <w:pPr>
                        <w:spacing w:after="0" w:line="240" w:lineRule="auto"/>
                        <w:ind w:leftChars="0" w:left="2" w:hanging="2"/>
                        <w:contextualSpacing/>
                        <w:rPr>
                          <w:rFonts w:ascii="Verdana" w:eastAsia="Verdana" w:hAnsi="Verdana" w:cs="Verdana"/>
                          <w:sz w:val="18"/>
                          <w:szCs w:val="18"/>
                        </w:rPr>
                      </w:pPr>
                      <w:r w:rsidRPr="006D4732">
                        <w:rPr>
                          <w:rFonts w:ascii="Verdana" w:eastAsia="Verdana" w:hAnsi="Verdana" w:cs="Verdana"/>
                          <w:sz w:val="18"/>
                          <w:szCs w:val="18"/>
                        </w:rPr>
                        <w:t xml:space="preserve">Support to NRA for data management, digitization, tax </w:t>
                      </w:r>
                      <w:r>
                        <w:rPr>
                          <w:rFonts w:ascii="Verdana" w:eastAsia="Verdana" w:hAnsi="Verdana" w:cs="Verdana"/>
                          <w:sz w:val="18"/>
                          <w:szCs w:val="18"/>
                        </w:rPr>
                        <w:t xml:space="preserve">collection and </w:t>
                      </w:r>
                      <w:r w:rsidRPr="006D4732">
                        <w:rPr>
                          <w:rFonts w:ascii="Verdana" w:eastAsia="Verdana" w:hAnsi="Verdana" w:cs="Verdana"/>
                          <w:sz w:val="18"/>
                          <w:szCs w:val="18"/>
                        </w:rPr>
                        <w:t>administration</w:t>
                      </w:r>
                      <w:r>
                        <w:rPr>
                          <w:rFonts w:ascii="Verdana" w:eastAsia="Verdana" w:hAnsi="Verdana" w:cs="Verdana"/>
                          <w:sz w:val="18"/>
                          <w:szCs w:val="18"/>
                        </w:rPr>
                        <w:t xml:space="preserve"> </w:t>
                      </w:r>
                    </w:p>
                    <w:p w:rsidR="008A3DC2" w:rsidRPr="00363C64" w:rsidRDefault="008A3DC2" w:rsidP="00532307">
                      <w:pPr>
                        <w:spacing w:after="0" w:line="240" w:lineRule="auto"/>
                        <w:ind w:left="0" w:hanging="2"/>
                        <w:jc w:val="center"/>
                        <w:rPr>
                          <w:sz w:val="16"/>
                          <w:szCs w:val="16"/>
                          <w:lang w:val="en-US"/>
                        </w:rPr>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1918335</wp:posOffset>
                </wp:positionH>
                <wp:positionV relativeFrom="paragraph">
                  <wp:posOffset>130175</wp:posOffset>
                </wp:positionV>
                <wp:extent cx="2409190" cy="2275205"/>
                <wp:effectExtent l="0" t="0" r="0" b="0"/>
                <wp:wrapNone/>
                <wp:docPr id="8"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227520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Culture moves from tax avoidance to responsible tax payment</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SMEs have tools and support to be tax compliant</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NRA increases capacity for GST and income tax collection</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NRA increases auditing capacity</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b/>
                                <w:bCs/>
                                <w:sz w:val="18"/>
                                <w:szCs w:val="18"/>
                              </w:rPr>
                            </w:pPr>
                            <w:r w:rsidRPr="006D4732">
                              <w:rPr>
                                <w:rFonts w:ascii="Verdana" w:hAnsi="Verdana"/>
                                <w:sz w:val="18"/>
                                <w:szCs w:val="18"/>
                              </w:rPr>
                              <w:t xml:space="preserve">GoSL demonstrates its commitment to SDG funding </w:t>
                            </w:r>
                          </w:p>
                          <w:p w:rsidR="008A3DC2" w:rsidRPr="003402B6" w:rsidRDefault="008A3DC2" w:rsidP="00532307">
                            <w:pPr>
                              <w:ind w:leftChars="0" w:left="0" w:firstLineChars="0" w:firstLine="0"/>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7" o:spid="_x0000_s1030" style="position:absolute;left:0;text-align:left;margin-left:151.05pt;margin-top:10.25pt;width:189.7pt;height:17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" fillcolor="#5b9bd5" strokecolor="#41719c" strokeweight="1pt">
                <v:stroke joinstyle="miter"/>
                <v:path arrowok="t"/>
                <v:textbox>
                  <w:txbxContent>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Culture moves from tax avoidance to responsible tax payment</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SMEs have tools and support to be tax compliant</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NRA increases capacity for GST and income tax collection</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NRA increases auditing capacity</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b/>
                          <w:bCs/>
                          <w:sz w:val="18"/>
                          <w:szCs w:val="18"/>
                        </w:rPr>
                      </w:pPr>
                      <w:r w:rsidRPr="006D4732">
                        <w:rPr>
                          <w:rFonts w:ascii="Verdana" w:hAnsi="Verdana"/>
                          <w:sz w:val="18"/>
                          <w:szCs w:val="18"/>
                        </w:rPr>
                        <w:t xml:space="preserve">GoSL demonstrates its commitment to SDG funding </w:t>
                      </w:r>
                    </w:p>
                    <w:p w:rsidR="008A3DC2" w:rsidRPr="003402B6" w:rsidRDefault="008A3DC2" w:rsidP="00532307">
                      <w:pPr>
                        <w:ind w:leftChars="0" w:left="0" w:firstLineChars="0" w:firstLine="0"/>
                        <w:rPr>
                          <w:sz w:val="16"/>
                          <w:szCs w:val="16"/>
                          <w:lang w:val="en-US"/>
                        </w:rPr>
                      </w:pPr>
                    </w:p>
                  </w:txbxContent>
                </v:textbox>
              </v:roundrect>
            </w:pict>
          </mc:Fallback>
        </mc:AlternateContent>
      </w:r>
      <w:r w:rsidR="00532307">
        <w:rPr>
          <w:rFonts w:ascii="Verdana" w:eastAsia="Verdana" w:hAnsi="Verdana" w:cs="Verdana"/>
          <w:color w:val="000000"/>
          <w:sz w:val="20"/>
          <w:szCs w:val="20"/>
        </w:rPr>
        <w:tab/>
      </w:r>
      <w:r w:rsidR="00532307">
        <w:rPr>
          <w:rFonts w:ascii="Verdana" w:eastAsia="Verdana" w:hAnsi="Verdana" w:cs="Verdana"/>
          <w:color w:val="000000"/>
          <w:sz w:val="20"/>
          <w:szCs w:val="20"/>
        </w:rPr>
        <w:tab/>
      </w:r>
    </w:p>
    <w:p w:rsidR="00532307" w:rsidRDefault="00572A20" w:rsidP="00532307">
      <w:pPr>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4516120</wp:posOffset>
                </wp:positionH>
                <wp:positionV relativeFrom="paragraph">
                  <wp:posOffset>115570</wp:posOffset>
                </wp:positionV>
                <wp:extent cx="1714500" cy="1979295"/>
                <wp:effectExtent l="0" t="0" r="0" b="1905"/>
                <wp:wrapNone/>
                <wp:docPr id="7"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97929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3DC2" w:rsidRPr="006D4732" w:rsidRDefault="008A3DC2" w:rsidP="00532307">
                            <w:pPr>
                              <w:ind w:leftChars="0" w:left="0" w:firstLineChars="0" w:firstLine="0"/>
                              <w:contextualSpacing/>
                              <w:rPr>
                                <w:rFonts w:ascii="Verdana" w:hAnsi="Verdana"/>
                                <w:sz w:val="18"/>
                                <w:szCs w:val="18"/>
                              </w:rPr>
                            </w:pPr>
                            <w:r w:rsidRPr="006D4732">
                              <w:rPr>
                                <w:rFonts w:ascii="Verdana" w:hAnsi="Verdana"/>
                                <w:b/>
                                <w:bCs/>
                                <w:sz w:val="18"/>
                                <w:szCs w:val="18"/>
                              </w:rPr>
                              <w:t>Government revenues increase</w:t>
                            </w:r>
                            <w:r w:rsidRPr="006D4732">
                              <w:rPr>
                                <w:rFonts w:ascii="Verdana" w:hAnsi="Verdana"/>
                                <w:sz w:val="18"/>
                                <w:szCs w:val="18"/>
                              </w:rPr>
                              <w:t xml:space="preserve"> and more funds</w:t>
                            </w:r>
                            <w:r>
                              <w:rPr>
                                <w:rFonts w:ascii="Verdana" w:hAnsi="Verdana"/>
                                <w:sz w:val="18"/>
                                <w:szCs w:val="18"/>
                              </w:rPr>
                              <w:t xml:space="preserve"> are</w:t>
                            </w:r>
                            <w:r w:rsidRPr="006D4732">
                              <w:rPr>
                                <w:rFonts w:ascii="Verdana" w:hAnsi="Verdana"/>
                                <w:sz w:val="18"/>
                                <w:szCs w:val="18"/>
                              </w:rPr>
                              <w:t xml:space="preserve"> applied to social programs </w:t>
                            </w:r>
                          </w:p>
                          <w:p w:rsidR="008A3DC2" w:rsidRPr="006D4732" w:rsidRDefault="008A3DC2" w:rsidP="00532307">
                            <w:pPr>
                              <w:ind w:leftChars="0" w:left="2" w:hanging="2"/>
                              <w:contextualSpacing/>
                              <w:rPr>
                                <w:rFonts w:ascii="Verdana" w:hAnsi="Verdana"/>
                                <w:sz w:val="18"/>
                                <w:szCs w:val="18"/>
                              </w:rPr>
                            </w:pPr>
                          </w:p>
                          <w:p w:rsidR="008A3DC2" w:rsidRPr="006D4732" w:rsidRDefault="008A3DC2" w:rsidP="00532307">
                            <w:pPr>
                              <w:ind w:leftChars="0" w:left="2" w:hanging="2"/>
                              <w:contextualSpacing/>
                              <w:rPr>
                                <w:rFonts w:ascii="Verdana" w:hAnsi="Verdana"/>
                                <w:b/>
                                <w:bCs/>
                                <w:sz w:val="18"/>
                                <w:szCs w:val="18"/>
                              </w:rPr>
                            </w:pPr>
                            <w:r w:rsidRPr="006D4732">
                              <w:rPr>
                                <w:rFonts w:ascii="Verdana" w:hAnsi="Verdana"/>
                                <w:sz w:val="18"/>
                                <w:szCs w:val="18"/>
                              </w:rPr>
                              <w:t>Donor</w:t>
                            </w:r>
                            <w:r>
                              <w:rPr>
                                <w:rFonts w:ascii="Verdana" w:hAnsi="Verdana"/>
                                <w:sz w:val="18"/>
                                <w:szCs w:val="18"/>
                              </w:rPr>
                              <w:t>s and</w:t>
                            </w:r>
                            <w:r w:rsidRPr="006D4732">
                              <w:rPr>
                                <w:rFonts w:ascii="Verdana" w:hAnsi="Verdana"/>
                                <w:sz w:val="18"/>
                                <w:szCs w:val="18"/>
                              </w:rPr>
                              <w:t xml:space="preserve"> the private secto</w:t>
                            </w:r>
                            <w:r>
                              <w:rPr>
                                <w:rFonts w:ascii="Verdana" w:hAnsi="Verdana"/>
                                <w:sz w:val="18"/>
                                <w:szCs w:val="18"/>
                              </w:rPr>
                              <w:t>r</w:t>
                            </w:r>
                            <w:r w:rsidRPr="006D4732">
                              <w:rPr>
                                <w:rFonts w:ascii="Verdana" w:hAnsi="Verdana"/>
                                <w:sz w:val="18"/>
                                <w:szCs w:val="18"/>
                              </w:rPr>
                              <w:t xml:space="preserve"> </w:t>
                            </w:r>
                            <w:r w:rsidRPr="006D4732">
                              <w:rPr>
                                <w:rFonts w:ascii="Verdana" w:hAnsi="Verdana"/>
                                <w:b/>
                                <w:bCs/>
                                <w:sz w:val="18"/>
                                <w:szCs w:val="18"/>
                              </w:rPr>
                              <w:t>increase investment in the country</w:t>
                            </w:r>
                          </w:p>
                          <w:p w:rsidR="008A3DC2" w:rsidRPr="003402B6" w:rsidRDefault="008A3DC2" w:rsidP="006D4732">
                            <w:pPr>
                              <w:ind w:left="0" w:hanging="2"/>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5" o:spid="_x0000_s1031" style="position:absolute;left:0;text-align:left;margin-left:355.6pt;margin-top:9.1pt;width:135pt;height:15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" fillcolor="#5b9bd5" strokecolor="#41719c" strokeweight="1pt">
                <v:stroke joinstyle="miter"/>
                <v:path arrowok="t"/>
                <v:textbox>
                  <w:txbxContent>
                    <w:p w:rsidR="008A3DC2" w:rsidRPr="006D4732" w:rsidRDefault="008A3DC2" w:rsidP="00532307">
                      <w:pPr>
                        <w:ind w:leftChars="0" w:left="0" w:firstLineChars="0" w:firstLine="0"/>
                        <w:contextualSpacing/>
                        <w:rPr>
                          <w:rFonts w:ascii="Verdana" w:hAnsi="Verdana"/>
                          <w:sz w:val="18"/>
                          <w:szCs w:val="18"/>
                        </w:rPr>
                      </w:pPr>
                      <w:r w:rsidRPr="006D4732">
                        <w:rPr>
                          <w:rFonts w:ascii="Verdana" w:hAnsi="Verdana"/>
                          <w:b/>
                          <w:bCs/>
                          <w:sz w:val="18"/>
                          <w:szCs w:val="18"/>
                        </w:rPr>
                        <w:t>Government revenues increase</w:t>
                      </w:r>
                      <w:r w:rsidRPr="006D4732">
                        <w:rPr>
                          <w:rFonts w:ascii="Verdana" w:hAnsi="Verdana"/>
                          <w:sz w:val="18"/>
                          <w:szCs w:val="18"/>
                        </w:rPr>
                        <w:t xml:space="preserve"> and more funds</w:t>
                      </w:r>
                      <w:r>
                        <w:rPr>
                          <w:rFonts w:ascii="Verdana" w:hAnsi="Verdana"/>
                          <w:sz w:val="18"/>
                          <w:szCs w:val="18"/>
                        </w:rPr>
                        <w:t xml:space="preserve"> are</w:t>
                      </w:r>
                      <w:r w:rsidRPr="006D4732">
                        <w:rPr>
                          <w:rFonts w:ascii="Verdana" w:hAnsi="Verdana"/>
                          <w:sz w:val="18"/>
                          <w:szCs w:val="18"/>
                        </w:rPr>
                        <w:t xml:space="preserve"> applied to social programs </w:t>
                      </w:r>
                    </w:p>
                    <w:p w:rsidR="008A3DC2" w:rsidRPr="006D4732" w:rsidRDefault="008A3DC2" w:rsidP="00532307">
                      <w:pPr>
                        <w:ind w:leftChars="0" w:left="2" w:hanging="2"/>
                        <w:contextualSpacing/>
                        <w:rPr>
                          <w:rFonts w:ascii="Verdana" w:hAnsi="Verdana"/>
                          <w:sz w:val="18"/>
                          <w:szCs w:val="18"/>
                        </w:rPr>
                      </w:pPr>
                    </w:p>
                    <w:p w:rsidR="008A3DC2" w:rsidRPr="006D4732" w:rsidRDefault="008A3DC2" w:rsidP="00532307">
                      <w:pPr>
                        <w:ind w:leftChars="0" w:left="2" w:hanging="2"/>
                        <w:contextualSpacing/>
                        <w:rPr>
                          <w:rFonts w:ascii="Verdana" w:hAnsi="Verdana"/>
                          <w:b/>
                          <w:bCs/>
                          <w:sz w:val="18"/>
                          <w:szCs w:val="18"/>
                        </w:rPr>
                      </w:pPr>
                      <w:r w:rsidRPr="006D4732">
                        <w:rPr>
                          <w:rFonts w:ascii="Verdana" w:hAnsi="Verdana"/>
                          <w:sz w:val="18"/>
                          <w:szCs w:val="18"/>
                        </w:rPr>
                        <w:t>Donor</w:t>
                      </w:r>
                      <w:r>
                        <w:rPr>
                          <w:rFonts w:ascii="Verdana" w:hAnsi="Verdana"/>
                          <w:sz w:val="18"/>
                          <w:szCs w:val="18"/>
                        </w:rPr>
                        <w:t>s and</w:t>
                      </w:r>
                      <w:r w:rsidRPr="006D4732">
                        <w:rPr>
                          <w:rFonts w:ascii="Verdana" w:hAnsi="Verdana"/>
                          <w:sz w:val="18"/>
                          <w:szCs w:val="18"/>
                        </w:rPr>
                        <w:t xml:space="preserve"> the private secto</w:t>
                      </w:r>
                      <w:r>
                        <w:rPr>
                          <w:rFonts w:ascii="Verdana" w:hAnsi="Verdana"/>
                          <w:sz w:val="18"/>
                          <w:szCs w:val="18"/>
                        </w:rPr>
                        <w:t>r</w:t>
                      </w:r>
                      <w:r w:rsidRPr="006D4732">
                        <w:rPr>
                          <w:rFonts w:ascii="Verdana" w:hAnsi="Verdana"/>
                          <w:sz w:val="18"/>
                          <w:szCs w:val="18"/>
                        </w:rPr>
                        <w:t xml:space="preserve"> </w:t>
                      </w:r>
                      <w:r w:rsidRPr="006D4732">
                        <w:rPr>
                          <w:rFonts w:ascii="Verdana" w:hAnsi="Verdana"/>
                          <w:b/>
                          <w:bCs/>
                          <w:sz w:val="18"/>
                          <w:szCs w:val="18"/>
                        </w:rPr>
                        <w:t>increase investment in the country</w:t>
                      </w:r>
                    </w:p>
                    <w:p w:rsidR="008A3DC2" w:rsidRPr="003402B6" w:rsidRDefault="008A3DC2" w:rsidP="006D4732">
                      <w:pPr>
                        <w:ind w:left="0" w:hanging="2"/>
                        <w:rPr>
                          <w:sz w:val="16"/>
                          <w:szCs w:val="16"/>
                          <w:lang w:val="en-US"/>
                        </w:rPr>
                      </w:pPr>
                    </w:p>
                  </w:txbxContent>
                </v:textbox>
              </v:roundrect>
            </w:pict>
          </mc:Fallback>
        </mc:AlternateContent>
      </w: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tabs>
          <w:tab w:val="left" w:pos="3780"/>
        </w:tabs>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tabs>
          <w:tab w:val="left" w:pos="3754"/>
        </w:tabs>
        <w:spacing w:after="0" w:line="240" w:lineRule="auto"/>
        <w:ind w:leftChars="0" w:left="0" w:firstLineChars="0" w:firstLine="0"/>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tabs>
          <w:tab w:val="left" w:pos="7680"/>
        </w:tabs>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r>
    </w:p>
    <w:p w:rsidR="00532307" w:rsidRPr="006D4732" w:rsidRDefault="00532307" w:rsidP="00532307">
      <w:pPr>
        <w:spacing w:after="0" w:line="240" w:lineRule="auto"/>
        <w:ind w:left="0" w:hanging="2"/>
        <w:jc w:val="both"/>
        <w:rPr>
          <w:rFonts w:ascii="Verdana" w:eastAsia="Verdana" w:hAnsi="Verdana" w:cs="Verdana"/>
          <w:color w:val="000000"/>
          <w:sz w:val="20"/>
          <w:szCs w:val="20"/>
        </w:rPr>
      </w:pPr>
    </w:p>
    <w:p w:rsidR="00532307" w:rsidRPr="006D4732" w:rsidRDefault="00532307" w:rsidP="006414D9">
      <w:pPr>
        <w:spacing w:before="200" w:after="60" w:line="240" w:lineRule="auto"/>
        <w:ind w:leftChars="0" w:left="0" w:firstLineChars="0" w:firstLine="0"/>
        <w:jc w:val="both"/>
        <w:rPr>
          <w:rFonts w:ascii="Verdana" w:eastAsia="Verdana" w:hAnsi="Verdana" w:cs="Verdana"/>
          <w:b/>
          <w:bCs/>
          <w:color w:val="000000"/>
          <w:sz w:val="20"/>
          <w:szCs w:val="20"/>
        </w:rPr>
      </w:pPr>
      <w:r w:rsidRPr="006D4732">
        <w:rPr>
          <w:rFonts w:ascii="Verdana" w:eastAsia="Verdana" w:hAnsi="Verdana" w:cs="Verdana"/>
          <w:b/>
          <w:bCs/>
          <w:color w:val="000000"/>
          <w:sz w:val="20"/>
          <w:szCs w:val="20"/>
        </w:rPr>
        <w:t>Activity 2</w:t>
      </w:r>
      <w:r w:rsidR="001B76DE" w:rsidRPr="006D4732">
        <w:rPr>
          <w:rFonts w:ascii="Verdana" w:eastAsia="Verdana" w:hAnsi="Verdana" w:cs="Verdana"/>
          <w:b/>
          <w:bCs/>
          <w:color w:val="000000"/>
          <w:sz w:val="20"/>
          <w:szCs w:val="20"/>
        </w:rPr>
        <w:t xml:space="preserve"> – Increased Domestic Capital Accumulation</w:t>
      </w:r>
    </w:p>
    <w:p w:rsidR="00532307" w:rsidRDefault="00572A20" w:rsidP="00532307">
      <w:pPr>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1933575</wp:posOffset>
                </wp:positionH>
                <wp:positionV relativeFrom="paragraph">
                  <wp:posOffset>83185</wp:posOffset>
                </wp:positionV>
                <wp:extent cx="2384425" cy="3587115"/>
                <wp:effectExtent l="0" t="0" r="0" b="0"/>
                <wp:wrapNone/>
                <wp:docPr id="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4425" cy="358711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3DC2" w:rsidRPr="006D4732" w:rsidRDefault="008A3DC2" w:rsidP="00532307">
                            <w:pPr>
                              <w:spacing w:after="0" w:line="240" w:lineRule="auto"/>
                              <w:ind w:leftChars="0" w:left="0" w:firstLineChars="0" w:firstLine="0"/>
                              <w:contextualSpacing/>
                              <w:rPr>
                                <w:rFonts w:ascii="Verdana" w:hAnsi="Verdana"/>
                                <w:sz w:val="18"/>
                                <w:szCs w:val="18"/>
                                <w:u w:val="single"/>
                              </w:rPr>
                            </w:pPr>
                            <w:r w:rsidRPr="006D4732">
                              <w:rPr>
                                <w:rFonts w:ascii="Verdana" w:hAnsi="Verdana"/>
                                <w:sz w:val="18"/>
                                <w:szCs w:val="18"/>
                                <w:u w:val="single"/>
                              </w:rPr>
                              <w:t>Savings</w:t>
                            </w: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Consumers have more accessible savings products</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0" w:firstLineChars="0" w:firstLine="0"/>
                              <w:contextualSpacing/>
                              <w:rPr>
                                <w:rFonts w:ascii="Verdana" w:hAnsi="Verdana"/>
                                <w:sz w:val="18"/>
                                <w:szCs w:val="18"/>
                              </w:rPr>
                            </w:pPr>
                            <w:r w:rsidRPr="006D4732">
                              <w:rPr>
                                <w:rFonts w:ascii="Verdana" w:hAnsi="Verdana"/>
                                <w:sz w:val="18"/>
                                <w:szCs w:val="18"/>
                              </w:rPr>
                              <w:t>There is increased consumer confidence in the banking system</w:t>
                            </w:r>
                          </w:p>
                          <w:p w:rsidR="008A3DC2" w:rsidRPr="006D4732" w:rsidRDefault="008A3DC2" w:rsidP="00532307">
                            <w:pPr>
                              <w:spacing w:after="0" w:line="240" w:lineRule="auto"/>
                              <w:ind w:leftChars="0" w:left="0" w:firstLineChars="0" w:firstLine="0"/>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u w:val="single"/>
                              </w:rPr>
                            </w:pPr>
                            <w:r w:rsidRPr="006D4732">
                              <w:rPr>
                                <w:rFonts w:ascii="Verdana" w:hAnsi="Verdana"/>
                                <w:sz w:val="18"/>
                                <w:szCs w:val="18"/>
                                <w:u w:val="single"/>
                              </w:rPr>
                              <w:t>Financial Inclusion</w:t>
                            </w: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 xml:space="preserve">There is increased financial literacy and banking participation </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 xml:space="preserve">Agent banking develops in rural areas </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Volume of banking done through mobile service providers expands</w:t>
                            </w:r>
                          </w:p>
                          <w:p w:rsidR="008A3DC2" w:rsidRPr="006D4732" w:rsidRDefault="008A3DC2" w:rsidP="00532307">
                            <w:pPr>
                              <w:spacing w:after="0" w:line="240" w:lineRule="auto"/>
                              <w:ind w:leftChars="0" w:left="0" w:firstLineChars="0" w:firstLine="0"/>
                              <w:contextualSpacing/>
                              <w:rPr>
                                <w:rFonts w:ascii="Verdana" w:hAnsi="Verdana"/>
                                <w:sz w:val="18"/>
                                <w:szCs w:val="18"/>
                                <w:u w:val="single"/>
                              </w:rPr>
                            </w:pPr>
                          </w:p>
                          <w:p w:rsidR="008A3DC2" w:rsidRPr="006D4732" w:rsidRDefault="008A3DC2" w:rsidP="00532307">
                            <w:pPr>
                              <w:spacing w:after="0" w:line="240" w:lineRule="auto"/>
                              <w:ind w:leftChars="0" w:left="0" w:firstLineChars="0" w:firstLine="0"/>
                              <w:contextualSpacing/>
                              <w:rPr>
                                <w:rFonts w:ascii="Verdana" w:hAnsi="Verdana"/>
                                <w:sz w:val="18"/>
                                <w:szCs w:val="18"/>
                                <w:u w:val="single"/>
                              </w:rPr>
                            </w:pPr>
                            <w:r w:rsidRPr="006D4732">
                              <w:rPr>
                                <w:rFonts w:ascii="Verdana" w:hAnsi="Verdana"/>
                                <w:sz w:val="18"/>
                                <w:szCs w:val="18"/>
                                <w:u w:val="single"/>
                              </w:rPr>
                              <w:t>Pension Assets</w:t>
                            </w: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NASSIT increases its client base</w:t>
                            </w:r>
                          </w:p>
                          <w:p w:rsidR="008A3DC2" w:rsidRPr="006D4732" w:rsidRDefault="008A3DC2" w:rsidP="00532307">
                            <w:pPr>
                              <w:spacing w:after="0" w:line="240" w:lineRule="auto"/>
                              <w:ind w:leftChars="0" w:left="0" w:firstLineChars="0" w:firstLine="0"/>
                              <w:contextualSpacing/>
                              <w:rPr>
                                <w:rFonts w:ascii="Verdana" w:hAnsi="Verdana"/>
                                <w:sz w:val="18"/>
                                <w:szCs w:val="18"/>
                              </w:rPr>
                            </w:pPr>
                          </w:p>
                          <w:p w:rsidR="008A3DC2" w:rsidRPr="006D4732" w:rsidRDefault="008A3DC2" w:rsidP="00532307">
                            <w:pPr>
                              <w:spacing w:after="0" w:line="240" w:lineRule="auto"/>
                              <w:ind w:leftChars="0" w:left="0" w:firstLineChars="0" w:firstLine="0"/>
                              <w:contextualSpacing/>
                              <w:rPr>
                                <w:rFonts w:ascii="Verdana" w:hAnsi="Verdana"/>
                                <w:sz w:val="18"/>
                                <w:szCs w:val="18"/>
                              </w:rPr>
                            </w:pPr>
                            <w:r w:rsidRPr="006D4732">
                              <w:rPr>
                                <w:rFonts w:ascii="Verdana" w:hAnsi="Verdana"/>
                                <w:sz w:val="18"/>
                                <w:szCs w:val="18"/>
                              </w:rPr>
                              <w:t>NASSIT invests more in infrastructure projects</w:t>
                            </w:r>
                          </w:p>
                          <w:p w:rsidR="008A3DC2" w:rsidRPr="003402B6" w:rsidRDefault="008A3DC2" w:rsidP="00532307">
                            <w:pPr>
                              <w:ind w:left="0" w:hanging="2"/>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2" o:spid="_x0000_s1032" style="position:absolute;left:0;text-align:left;margin-left:152.25pt;margin-top:6.55pt;width:187.75pt;height:2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" fillcolor="#5b9bd5" strokecolor="#41719c" strokeweight="1pt">
                <v:stroke joinstyle="miter"/>
                <v:path arrowok="t"/>
                <v:textbox>
                  <w:txbxContent>
                    <w:p w:rsidR="008A3DC2" w:rsidRPr="006D4732" w:rsidRDefault="008A3DC2" w:rsidP="00532307">
                      <w:pPr>
                        <w:spacing w:after="0" w:line="240" w:lineRule="auto"/>
                        <w:ind w:leftChars="0" w:left="0" w:firstLineChars="0" w:firstLine="0"/>
                        <w:contextualSpacing/>
                        <w:rPr>
                          <w:rFonts w:ascii="Verdana" w:hAnsi="Verdana"/>
                          <w:sz w:val="18"/>
                          <w:szCs w:val="18"/>
                          <w:u w:val="single"/>
                        </w:rPr>
                      </w:pPr>
                      <w:r w:rsidRPr="006D4732">
                        <w:rPr>
                          <w:rFonts w:ascii="Verdana" w:hAnsi="Verdana"/>
                          <w:sz w:val="18"/>
                          <w:szCs w:val="18"/>
                          <w:u w:val="single"/>
                        </w:rPr>
                        <w:t>Savings</w:t>
                      </w: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Consumers have more accessible savings products</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0" w:firstLineChars="0" w:firstLine="0"/>
                        <w:contextualSpacing/>
                        <w:rPr>
                          <w:rFonts w:ascii="Verdana" w:hAnsi="Verdana"/>
                          <w:sz w:val="18"/>
                          <w:szCs w:val="18"/>
                        </w:rPr>
                      </w:pPr>
                      <w:r w:rsidRPr="006D4732">
                        <w:rPr>
                          <w:rFonts w:ascii="Verdana" w:hAnsi="Verdana"/>
                          <w:sz w:val="18"/>
                          <w:szCs w:val="18"/>
                        </w:rPr>
                        <w:t>There is increased consumer confidence in the banking system</w:t>
                      </w:r>
                    </w:p>
                    <w:p w:rsidR="008A3DC2" w:rsidRPr="006D4732" w:rsidRDefault="008A3DC2" w:rsidP="00532307">
                      <w:pPr>
                        <w:spacing w:after="0" w:line="240" w:lineRule="auto"/>
                        <w:ind w:leftChars="0" w:left="0" w:firstLineChars="0" w:firstLine="0"/>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u w:val="single"/>
                        </w:rPr>
                      </w:pPr>
                      <w:r w:rsidRPr="006D4732">
                        <w:rPr>
                          <w:rFonts w:ascii="Verdana" w:hAnsi="Verdana"/>
                          <w:sz w:val="18"/>
                          <w:szCs w:val="18"/>
                          <w:u w:val="single"/>
                        </w:rPr>
                        <w:t>Financial Inclusion</w:t>
                      </w: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 xml:space="preserve">There is increased financial literacy and banking participation </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 xml:space="preserve">Agent banking develops in rural areas </w:t>
                      </w:r>
                    </w:p>
                    <w:p w:rsidR="008A3DC2" w:rsidRPr="006D4732" w:rsidRDefault="008A3DC2" w:rsidP="00532307">
                      <w:pPr>
                        <w:spacing w:after="0" w:line="240" w:lineRule="auto"/>
                        <w:ind w:leftChars="0" w:left="2" w:hanging="2"/>
                        <w:contextualSpacing/>
                        <w:rPr>
                          <w:rFonts w:ascii="Verdana" w:hAnsi="Verdana"/>
                          <w:sz w:val="18"/>
                          <w:szCs w:val="18"/>
                        </w:rPr>
                      </w:pP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Volume of banking done through mobile service providers expands</w:t>
                      </w:r>
                    </w:p>
                    <w:p w:rsidR="008A3DC2" w:rsidRPr="006D4732" w:rsidRDefault="008A3DC2" w:rsidP="00532307">
                      <w:pPr>
                        <w:spacing w:after="0" w:line="240" w:lineRule="auto"/>
                        <w:ind w:leftChars="0" w:left="0" w:firstLineChars="0" w:firstLine="0"/>
                        <w:contextualSpacing/>
                        <w:rPr>
                          <w:rFonts w:ascii="Verdana" w:hAnsi="Verdana"/>
                          <w:sz w:val="18"/>
                          <w:szCs w:val="18"/>
                          <w:u w:val="single"/>
                        </w:rPr>
                      </w:pPr>
                    </w:p>
                    <w:p w:rsidR="008A3DC2" w:rsidRPr="006D4732" w:rsidRDefault="008A3DC2" w:rsidP="00532307">
                      <w:pPr>
                        <w:spacing w:after="0" w:line="240" w:lineRule="auto"/>
                        <w:ind w:leftChars="0" w:left="0" w:firstLineChars="0" w:firstLine="0"/>
                        <w:contextualSpacing/>
                        <w:rPr>
                          <w:rFonts w:ascii="Verdana" w:hAnsi="Verdana"/>
                          <w:sz w:val="18"/>
                          <w:szCs w:val="18"/>
                          <w:u w:val="single"/>
                        </w:rPr>
                      </w:pPr>
                      <w:r w:rsidRPr="006D4732">
                        <w:rPr>
                          <w:rFonts w:ascii="Verdana" w:hAnsi="Verdana"/>
                          <w:sz w:val="18"/>
                          <w:szCs w:val="18"/>
                          <w:u w:val="single"/>
                        </w:rPr>
                        <w:t>Pension Assets</w:t>
                      </w:r>
                    </w:p>
                    <w:p w:rsidR="008A3DC2" w:rsidRPr="006D4732" w:rsidRDefault="008A3DC2" w:rsidP="00532307">
                      <w:pPr>
                        <w:spacing w:after="0" w:line="240" w:lineRule="auto"/>
                        <w:ind w:leftChars="0" w:left="2" w:hanging="2"/>
                        <w:contextualSpacing/>
                        <w:rPr>
                          <w:rFonts w:ascii="Verdana" w:hAnsi="Verdana"/>
                          <w:sz w:val="18"/>
                          <w:szCs w:val="18"/>
                        </w:rPr>
                      </w:pPr>
                      <w:r w:rsidRPr="006D4732">
                        <w:rPr>
                          <w:rFonts w:ascii="Verdana" w:hAnsi="Verdana"/>
                          <w:sz w:val="18"/>
                          <w:szCs w:val="18"/>
                        </w:rPr>
                        <w:t>NASSIT increases its client base</w:t>
                      </w:r>
                    </w:p>
                    <w:p w:rsidR="008A3DC2" w:rsidRPr="006D4732" w:rsidRDefault="008A3DC2" w:rsidP="00532307">
                      <w:pPr>
                        <w:spacing w:after="0" w:line="240" w:lineRule="auto"/>
                        <w:ind w:leftChars="0" w:left="0" w:firstLineChars="0" w:firstLine="0"/>
                        <w:contextualSpacing/>
                        <w:rPr>
                          <w:rFonts w:ascii="Verdana" w:hAnsi="Verdana"/>
                          <w:sz w:val="18"/>
                          <w:szCs w:val="18"/>
                        </w:rPr>
                      </w:pPr>
                    </w:p>
                    <w:p w:rsidR="008A3DC2" w:rsidRPr="006D4732" w:rsidRDefault="008A3DC2" w:rsidP="00532307">
                      <w:pPr>
                        <w:spacing w:after="0" w:line="240" w:lineRule="auto"/>
                        <w:ind w:leftChars="0" w:left="0" w:firstLineChars="0" w:firstLine="0"/>
                        <w:contextualSpacing/>
                        <w:rPr>
                          <w:rFonts w:ascii="Verdana" w:hAnsi="Verdana"/>
                          <w:sz w:val="18"/>
                          <w:szCs w:val="18"/>
                        </w:rPr>
                      </w:pPr>
                      <w:r w:rsidRPr="006D4732">
                        <w:rPr>
                          <w:rFonts w:ascii="Verdana" w:hAnsi="Verdana"/>
                          <w:sz w:val="18"/>
                          <w:szCs w:val="18"/>
                        </w:rPr>
                        <w:t>NASSIT invests more in infrastructure projects</w:t>
                      </w:r>
                    </w:p>
                    <w:p w:rsidR="008A3DC2" w:rsidRPr="003402B6" w:rsidRDefault="008A3DC2" w:rsidP="00532307">
                      <w:pPr>
                        <w:ind w:left="0" w:hanging="2"/>
                        <w:jc w:val="center"/>
                        <w:rPr>
                          <w:sz w:val="16"/>
                          <w:szCs w:val="16"/>
                          <w:lang w:val="en-US"/>
                        </w:rPr>
                      </w:pP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-229870</wp:posOffset>
                </wp:positionH>
                <wp:positionV relativeFrom="paragraph">
                  <wp:posOffset>83185</wp:posOffset>
                </wp:positionV>
                <wp:extent cx="1972945" cy="3689985"/>
                <wp:effectExtent l="0" t="0" r="8255" b="5715"/>
                <wp:wrapNone/>
                <wp:docPr id="5"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2945" cy="368998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Public-Private Dialogue on savings products suited to individuals and SMEs</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 xml:space="preserve">Financial literacy training and consumer protection for banking customers </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Public-Private Dialogue on expanded banking through agents / mobile providers</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 xml:space="preserve">Support to BSL for agent banking guidelines and programs </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Technical assistance to NASSIT for digitization of contributions and outreach</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Support to NASSIT for reorienting its investment portfolio</w:t>
                            </w:r>
                          </w:p>
                          <w:p w:rsidR="008A3DC2" w:rsidRPr="00283251" w:rsidRDefault="008A3DC2" w:rsidP="00532307">
                            <w:pPr>
                              <w:spacing w:after="0" w:line="240" w:lineRule="auto"/>
                              <w:ind w:left="0" w:hanging="2"/>
                              <w:jc w:val="both"/>
                              <w:rPr>
                                <w:rFonts w:ascii="Verdana" w:eastAsia="Verdana" w:hAnsi="Verdana" w:cs="Verdana"/>
                                <w:sz w:val="20"/>
                                <w:szCs w:val="20"/>
                              </w:rPr>
                            </w:pPr>
                          </w:p>
                          <w:p w:rsidR="008A3DC2" w:rsidRPr="007C7DF7" w:rsidRDefault="008A3DC2" w:rsidP="00532307">
                            <w:pPr>
                              <w:spacing w:after="0" w:line="240" w:lineRule="auto"/>
                              <w:ind w:left="0" w:hanging="2"/>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33" style="position:absolute;left:0;text-align:left;margin-left:-18.1pt;margin-top:6.55pt;width:155.35pt;height:29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" fillcolor="#5b9bd5" strokecolor="#41719c" strokeweight="1pt">
                <v:stroke joinstyle="miter"/>
                <v:path arrowok="t"/>
                <v:textbox>
                  <w:txbxContent>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Public-Private Dialogue on savings products suited to individuals and SMEs</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 xml:space="preserve">Financial literacy training and consumer protection for banking customers </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Public-Private Dialogue on expanded banking through agents / mobile providers</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 xml:space="preserve">Support to BSL for agent banking guidelines and programs </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Technical assistance to NASSIT for digitization of contributions and outreach</w:t>
                      </w:r>
                    </w:p>
                    <w:p w:rsidR="008A3DC2" w:rsidRPr="006D4732" w:rsidRDefault="008A3DC2" w:rsidP="00532307">
                      <w:pPr>
                        <w:spacing w:after="0" w:line="240" w:lineRule="auto"/>
                        <w:ind w:left="0" w:hanging="2"/>
                        <w:contextualSpacing/>
                        <w:rPr>
                          <w:rFonts w:ascii="Verdana" w:eastAsia="Verdana" w:hAnsi="Verdana" w:cs="Verdana"/>
                          <w:sz w:val="18"/>
                          <w:szCs w:val="18"/>
                        </w:rPr>
                      </w:pPr>
                    </w:p>
                    <w:p w:rsidR="008A3DC2" w:rsidRPr="006D4732" w:rsidRDefault="008A3DC2" w:rsidP="00532307">
                      <w:pPr>
                        <w:spacing w:after="0" w:line="240" w:lineRule="auto"/>
                        <w:ind w:left="0" w:hanging="2"/>
                        <w:contextualSpacing/>
                        <w:rPr>
                          <w:rFonts w:ascii="Verdana" w:eastAsia="Verdana" w:hAnsi="Verdana" w:cs="Verdana"/>
                          <w:sz w:val="18"/>
                          <w:szCs w:val="18"/>
                        </w:rPr>
                      </w:pPr>
                      <w:r w:rsidRPr="006D4732">
                        <w:rPr>
                          <w:rFonts w:ascii="Verdana" w:eastAsia="Verdana" w:hAnsi="Verdana" w:cs="Verdana"/>
                          <w:sz w:val="18"/>
                          <w:szCs w:val="18"/>
                        </w:rPr>
                        <w:t>Support to NASSIT for reorienting its investment portfolio</w:t>
                      </w:r>
                    </w:p>
                    <w:p w:rsidR="008A3DC2" w:rsidRPr="00283251" w:rsidRDefault="008A3DC2" w:rsidP="00532307">
                      <w:pPr>
                        <w:spacing w:after="0" w:line="240" w:lineRule="auto"/>
                        <w:ind w:left="0" w:hanging="2"/>
                        <w:jc w:val="both"/>
                        <w:rPr>
                          <w:rFonts w:ascii="Verdana" w:eastAsia="Verdana" w:hAnsi="Verdana" w:cs="Verdana"/>
                          <w:sz w:val="20"/>
                          <w:szCs w:val="20"/>
                        </w:rPr>
                      </w:pPr>
                    </w:p>
                    <w:p w:rsidR="008A3DC2" w:rsidRPr="007C7DF7" w:rsidRDefault="008A3DC2" w:rsidP="00532307">
                      <w:pPr>
                        <w:spacing w:after="0" w:line="240" w:lineRule="auto"/>
                        <w:ind w:left="0" w:hanging="2"/>
                        <w:jc w:val="center"/>
                        <w:rPr>
                          <w:sz w:val="16"/>
                          <w:szCs w:val="16"/>
                          <w:lang w:val="en-US"/>
                        </w:rPr>
                      </w:pPr>
                    </w:p>
                  </w:txbxContent>
                </v:textbox>
              </v:roundrect>
            </w:pict>
          </mc:Fallback>
        </mc:AlternateContent>
      </w: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72A20" w:rsidP="00532307">
      <w:pPr>
        <w:spacing w:after="0" w:line="240" w:lineRule="auto"/>
        <w:ind w:left="0" w:hanging="2"/>
        <w:jc w:val="both"/>
        <w:rPr>
          <w:rFonts w:ascii="Verdana" w:eastAsia="Verdana" w:hAnsi="Verdana" w:cs="Verdana"/>
          <w:color w:val="000000"/>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4518025</wp:posOffset>
                </wp:positionH>
                <wp:positionV relativeFrom="paragraph">
                  <wp:posOffset>84455</wp:posOffset>
                </wp:positionV>
                <wp:extent cx="1712595" cy="2655570"/>
                <wp:effectExtent l="0" t="0" r="1905" b="0"/>
                <wp:wrapNone/>
                <wp:docPr id="4"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2595" cy="265557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A3DC2" w:rsidRPr="006D4732" w:rsidRDefault="008A3DC2" w:rsidP="00532307">
                            <w:pPr>
                              <w:ind w:left="0" w:hanging="2"/>
                              <w:contextualSpacing/>
                              <w:rPr>
                                <w:rFonts w:ascii="Verdana" w:hAnsi="Verdana"/>
                                <w:sz w:val="18"/>
                                <w:szCs w:val="18"/>
                              </w:rPr>
                            </w:pPr>
                            <w:r w:rsidRPr="006D4732">
                              <w:rPr>
                                <w:rFonts w:ascii="Verdana" w:hAnsi="Verdana"/>
                                <w:sz w:val="18"/>
                                <w:szCs w:val="18"/>
                              </w:rPr>
                              <w:t xml:space="preserve">More people use banking services and </w:t>
                            </w:r>
                            <w:r w:rsidRPr="006D4732">
                              <w:rPr>
                                <w:rFonts w:ascii="Verdana" w:hAnsi="Verdana"/>
                                <w:b/>
                                <w:bCs/>
                                <w:sz w:val="18"/>
                                <w:szCs w:val="18"/>
                              </w:rPr>
                              <w:t>participate in the formal economy</w:t>
                            </w:r>
                          </w:p>
                          <w:p w:rsidR="008A3DC2" w:rsidRPr="006D4732" w:rsidRDefault="008A3DC2" w:rsidP="00532307">
                            <w:pPr>
                              <w:ind w:left="0" w:hanging="2"/>
                              <w:contextualSpacing/>
                              <w:rPr>
                                <w:rFonts w:ascii="Verdana" w:hAnsi="Verdana"/>
                                <w:sz w:val="18"/>
                                <w:szCs w:val="18"/>
                              </w:rPr>
                            </w:pPr>
                          </w:p>
                          <w:p w:rsidR="008A3DC2" w:rsidRPr="006D4732" w:rsidRDefault="008A3DC2" w:rsidP="00532307">
                            <w:pPr>
                              <w:ind w:leftChars="0" w:firstLineChars="0" w:firstLine="0"/>
                              <w:contextualSpacing/>
                              <w:rPr>
                                <w:rFonts w:ascii="Verdana" w:hAnsi="Verdana"/>
                                <w:sz w:val="18"/>
                                <w:szCs w:val="18"/>
                              </w:rPr>
                            </w:pPr>
                            <w:r w:rsidRPr="006D4732">
                              <w:rPr>
                                <w:rFonts w:ascii="Verdana" w:hAnsi="Verdana"/>
                                <w:sz w:val="18"/>
                                <w:szCs w:val="18"/>
                              </w:rPr>
                              <w:t xml:space="preserve">Financial institutions have </w:t>
                            </w:r>
                            <w:r w:rsidRPr="006D4732">
                              <w:rPr>
                                <w:rFonts w:ascii="Verdana" w:hAnsi="Verdana"/>
                                <w:b/>
                                <w:bCs/>
                                <w:sz w:val="18"/>
                                <w:szCs w:val="18"/>
                              </w:rPr>
                              <w:t>increased capital for lending</w:t>
                            </w:r>
                          </w:p>
                          <w:p w:rsidR="008A3DC2" w:rsidRPr="006D4732" w:rsidRDefault="008A3DC2" w:rsidP="00532307">
                            <w:pPr>
                              <w:ind w:leftChars="0" w:firstLineChars="0" w:firstLine="0"/>
                              <w:contextualSpacing/>
                              <w:rPr>
                                <w:rFonts w:ascii="Verdana" w:hAnsi="Verdana"/>
                                <w:sz w:val="18"/>
                                <w:szCs w:val="18"/>
                              </w:rPr>
                            </w:pPr>
                          </w:p>
                          <w:p w:rsidR="008A3DC2" w:rsidRPr="006D4732" w:rsidRDefault="008A3DC2" w:rsidP="00532307">
                            <w:pPr>
                              <w:ind w:leftChars="0" w:firstLineChars="0" w:firstLine="0"/>
                              <w:contextualSpacing/>
                              <w:rPr>
                                <w:rFonts w:ascii="Verdana" w:hAnsi="Verdana"/>
                                <w:sz w:val="18"/>
                                <w:szCs w:val="18"/>
                              </w:rPr>
                            </w:pPr>
                            <w:r w:rsidRPr="006D4732">
                              <w:rPr>
                                <w:rFonts w:ascii="Verdana" w:hAnsi="Verdana"/>
                                <w:sz w:val="18"/>
                                <w:szCs w:val="18"/>
                              </w:rPr>
                              <w:t xml:space="preserve">NASSIT has a larger pool of capital and invests more in </w:t>
                            </w:r>
                            <w:r w:rsidRPr="006D4732">
                              <w:rPr>
                                <w:rFonts w:ascii="Verdana" w:hAnsi="Verdana"/>
                                <w:b/>
                                <w:bCs/>
                                <w:sz w:val="18"/>
                                <w:szCs w:val="18"/>
                              </w:rPr>
                              <w:t>infrastructure projects</w:t>
                            </w:r>
                          </w:p>
                          <w:p w:rsidR="008A3DC2" w:rsidRDefault="008A3DC2" w:rsidP="00532307">
                            <w:pPr>
                              <w:ind w:leftChars="0" w:firstLineChars="0" w:firstLine="0"/>
                              <w:contextualSpacing/>
                            </w:pPr>
                          </w:p>
                          <w:p w:rsidR="008A3DC2" w:rsidRDefault="008A3DC2" w:rsidP="00532307">
                            <w:pPr>
                              <w:ind w:leftChars="0" w:left="0" w:firstLineChars="0" w:firstLine="0"/>
                              <w:contextualSpacing/>
                            </w:pPr>
                          </w:p>
                          <w:p w:rsidR="008A3DC2" w:rsidRDefault="008A3DC2" w:rsidP="00532307">
                            <w:pPr>
                              <w:ind w:leftChars="0" w:firstLineChars="0" w:firstLine="0"/>
                              <w:contextualSpacing/>
                            </w:pPr>
                          </w:p>
                          <w:p w:rsidR="008A3DC2" w:rsidRDefault="008A3DC2" w:rsidP="00532307">
                            <w:pPr>
                              <w:ind w:leftChars="0" w:firstLineChars="0" w:firstLine="0"/>
                              <w:contextualSpacing/>
                            </w:pPr>
                          </w:p>
                          <w:p w:rsidR="008A3DC2" w:rsidRDefault="008A3DC2" w:rsidP="00532307">
                            <w:pPr>
                              <w:ind w:leftChars="0" w:firstLineChars="0" w:firstLine="0"/>
                              <w:contextualSpacing/>
                            </w:pPr>
                          </w:p>
                          <w:p w:rsidR="008A3DC2" w:rsidRDefault="008A3DC2" w:rsidP="00532307">
                            <w:pPr>
                              <w:ind w:leftChars="0" w:firstLineChars="0" w:firstLine="0"/>
                              <w:contextualSpacing/>
                            </w:pPr>
                          </w:p>
                          <w:p w:rsidR="008A3DC2" w:rsidRPr="003402B6" w:rsidRDefault="008A3DC2" w:rsidP="00532307">
                            <w:pPr>
                              <w:ind w:left="0" w:hanging="2"/>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 o:spid="_x0000_s1034" style="position:absolute;left:0;text-align:left;margin-left:355.75pt;margin-top:6.65pt;width:134.85pt;height:20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" fillcolor="#5b9bd5" strokecolor="#41719c" strokeweight="1pt">
                <v:stroke joinstyle="miter"/>
                <v:path arrowok="t"/>
                <v:textbox>
                  <w:txbxContent>
                    <w:p w:rsidR="008A3DC2" w:rsidRPr="006D4732" w:rsidRDefault="008A3DC2" w:rsidP="00532307">
                      <w:pPr>
                        <w:ind w:left="0" w:hanging="2"/>
                        <w:contextualSpacing/>
                        <w:rPr>
                          <w:rFonts w:ascii="Verdana" w:hAnsi="Verdana"/>
                          <w:sz w:val="18"/>
                          <w:szCs w:val="18"/>
                        </w:rPr>
                      </w:pPr>
                      <w:r w:rsidRPr="006D4732">
                        <w:rPr>
                          <w:rFonts w:ascii="Verdana" w:hAnsi="Verdana"/>
                          <w:sz w:val="18"/>
                          <w:szCs w:val="18"/>
                        </w:rPr>
                        <w:t xml:space="preserve">More people use banking services and </w:t>
                      </w:r>
                      <w:r w:rsidRPr="006D4732">
                        <w:rPr>
                          <w:rFonts w:ascii="Verdana" w:hAnsi="Verdana"/>
                          <w:b/>
                          <w:bCs/>
                          <w:sz w:val="18"/>
                          <w:szCs w:val="18"/>
                        </w:rPr>
                        <w:t>participate in the formal economy</w:t>
                      </w:r>
                    </w:p>
                    <w:p w:rsidR="008A3DC2" w:rsidRPr="006D4732" w:rsidRDefault="008A3DC2" w:rsidP="00532307">
                      <w:pPr>
                        <w:ind w:left="0" w:hanging="2"/>
                        <w:contextualSpacing/>
                        <w:rPr>
                          <w:rFonts w:ascii="Verdana" w:hAnsi="Verdana"/>
                          <w:sz w:val="18"/>
                          <w:szCs w:val="18"/>
                        </w:rPr>
                      </w:pPr>
                    </w:p>
                    <w:p w:rsidR="008A3DC2" w:rsidRPr="006D4732" w:rsidRDefault="008A3DC2" w:rsidP="00532307">
                      <w:pPr>
                        <w:ind w:leftChars="0" w:firstLineChars="0" w:firstLine="0"/>
                        <w:contextualSpacing/>
                        <w:rPr>
                          <w:rFonts w:ascii="Verdana" w:hAnsi="Verdana"/>
                          <w:sz w:val="18"/>
                          <w:szCs w:val="18"/>
                        </w:rPr>
                      </w:pPr>
                      <w:r w:rsidRPr="006D4732">
                        <w:rPr>
                          <w:rFonts w:ascii="Verdana" w:hAnsi="Verdana"/>
                          <w:sz w:val="18"/>
                          <w:szCs w:val="18"/>
                        </w:rPr>
                        <w:t xml:space="preserve">Financial institutions have </w:t>
                      </w:r>
                      <w:r w:rsidRPr="006D4732">
                        <w:rPr>
                          <w:rFonts w:ascii="Verdana" w:hAnsi="Verdana"/>
                          <w:b/>
                          <w:bCs/>
                          <w:sz w:val="18"/>
                          <w:szCs w:val="18"/>
                        </w:rPr>
                        <w:t>increased capital for lending</w:t>
                      </w:r>
                    </w:p>
                    <w:p w:rsidR="008A3DC2" w:rsidRPr="006D4732" w:rsidRDefault="008A3DC2" w:rsidP="00532307">
                      <w:pPr>
                        <w:ind w:leftChars="0" w:firstLineChars="0" w:firstLine="0"/>
                        <w:contextualSpacing/>
                        <w:rPr>
                          <w:rFonts w:ascii="Verdana" w:hAnsi="Verdana"/>
                          <w:sz w:val="18"/>
                          <w:szCs w:val="18"/>
                        </w:rPr>
                      </w:pPr>
                    </w:p>
                    <w:p w:rsidR="008A3DC2" w:rsidRPr="006D4732" w:rsidRDefault="008A3DC2" w:rsidP="00532307">
                      <w:pPr>
                        <w:ind w:leftChars="0" w:firstLineChars="0" w:firstLine="0"/>
                        <w:contextualSpacing/>
                        <w:rPr>
                          <w:rFonts w:ascii="Verdana" w:hAnsi="Verdana"/>
                          <w:sz w:val="18"/>
                          <w:szCs w:val="18"/>
                        </w:rPr>
                      </w:pPr>
                      <w:r w:rsidRPr="006D4732">
                        <w:rPr>
                          <w:rFonts w:ascii="Verdana" w:hAnsi="Verdana"/>
                          <w:sz w:val="18"/>
                          <w:szCs w:val="18"/>
                        </w:rPr>
                        <w:t xml:space="preserve">NASSIT has a larger pool of capital and invests more in </w:t>
                      </w:r>
                      <w:r w:rsidRPr="006D4732">
                        <w:rPr>
                          <w:rFonts w:ascii="Verdana" w:hAnsi="Verdana"/>
                          <w:b/>
                          <w:bCs/>
                          <w:sz w:val="18"/>
                          <w:szCs w:val="18"/>
                        </w:rPr>
                        <w:t>infrastructure projects</w:t>
                      </w:r>
                    </w:p>
                    <w:p w:rsidR="008A3DC2" w:rsidRDefault="008A3DC2" w:rsidP="00532307">
                      <w:pPr>
                        <w:ind w:leftChars="0" w:firstLineChars="0" w:firstLine="0"/>
                        <w:contextualSpacing/>
                      </w:pPr>
                    </w:p>
                    <w:p w:rsidR="008A3DC2" w:rsidRDefault="008A3DC2" w:rsidP="00532307">
                      <w:pPr>
                        <w:ind w:leftChars="0" w:left="0" w:firstLineChars="0" w:firstLine="0"/>
                        <w:contextualSpacing/>
                      </w:pPr>
                    </w:p>
                    <w:p w:rsidR="008A3DC2" w:rsidRDefault="008A3DC2" w:rsidP="00532307">
                      <w:pPr>
                        <w:ind w:leftChars="0" w:firstLineChars="0" w:firstLine="0"/>
                        <w:contextualSpacing/>
                      </w:pPr>
                    </w:p>
                    <w:p w:rsidR="008A3DC2" w:rsidRDefault="008A3DC2" w:rsidP="00532307">
                      <w:pPr>
                        <w:ind w:leftChars="0" w:firstLineChars="0" w:firstLine="0"/>
                        <w:contextualSpacing/>
                      </w:pPr>
                    </w:p>
                    <w:p w:rsidR="008A3DC2" w:rsidRDefault="008A3DC2" w:rsidP="00532307">
                      <w:pPr>
                        <w:ind w:leftChars="0" w:firstLineChars="0" w:firstLine="0"/>
                        <w:contextualSpacing/>
                      </w:pPr>
                    </w:p>
                    <w:p w:rsidR="008A3DC2" w:rsidRDefault="008A3DC2" w:rsidP="00532307">
                      <w:pPr>
                        <w:ind w:leftChars="0" w:firstLineChars="0" w:firstLine="0"/>
                        <w:contextualSpacing/>
                      </w:pPr>
                    </w:p>
                    <w:p w:rsidR="008A3DC2" w:rsidRPr="003402B6" w:rsidRDefault="008A3DC2" w:rsidP="00532307">
                      <w:pPr>
                        <w:ind w:left="0" w:hanging="2"/>
                        <w:jc w:val="center"/>
                        <w:rPr>
                          <w:sz w:val="16"/>
                          <w:szCs w:val="16"/>
                          <w:lang w:val="en-US"/>
                        </w:rPr>
                      </w:pPr>
                    </w:p>
                  </w:txbxContent>
                </v:textbox>
              </v:roundrect>
            </w:pict>
          </mc:Fallback>
        </mc:AlternateContent>
      </w: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right"/>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spacing w:after="0" w:line="240" w:lineRule="auto"/>
        <w:ind w:left="0" w:hanging="2"/>
        <w:jc w:val="both"/>
        <w:rPr>
          <w:rFonts w:ascii="Verdana" w:eastAsia="Verdana" w:hAnsi="Verdana" w:cs="Verdana"/>
          <w:color w:val="000000"/>
          <w:sz w:val="20"/>
          <w:szCs w:val="20"/>
        </w:rPr>
      </w:pPr>
    </w:p>
    <w:p w:rsidR="00532307" w:rsidRDefault="00532307" w:rsidP="00532307">
      <w:pPr>
        <w:ind w:left="0" w:hanging="2"/>
      </w:pPr>
    </w:p>
    <w:p w:rsidR="006C0925" w:rsidRDefault="006C0925" w:rsidP="006C0925">
      <w:pPr>
        <w:spacing w:after="0" w:line="240" w:lineRule="auto"/>
        <w:ind w:leftChars="0" w:left="0" w:firstLineChars="0" w:firstLine="0"/>
        <w:jc w:val="both"/>
        <w:rPr>
          <w:rFonts w:ascii="Verdana" w:eastAsia="Verdana" w:hAnsi="Verdana" w:cs="Verdana"/>
          <w:sz w:val="20"/>
          <w:szCs w:val="20"/>
        </w:rPr>
      </w:pPr>
    </w:p>
    <w:p w:rsidR="006C48FC" w:rsidRDefault="006C0925" w:rsidP="00B93D2A">
      <w:pPr>
        <w:spacing w:after="0" w:line="240" w:lineRule="auto"/>
        <w:ind w:left="0" w:hanging="2"/>
        <w:jc w:val="both"/>
        <w:rPr>
          <w:rFonts w:ascii="Verdana" w:eastAsia="Verdana" w:hAnsi="Verdana" w:cs="Verdana"/>
          <w:b/>
          <w:color w:val="000000"/>
          <w:sz w:val="20"/>
          <w:szCs w:val="20"/>
        </w:rPr>
      </w:pPr>
      <w:bookmarkStart w:id="12" w:name="_Hlk35953108"/>
      <w:r>
        <w:rPr>
          <w:rFonts w:ascii="Verdana" w:eastAsia="Verdana" w:hAnsi="Verdana" w:cs="Verdana"/>
          <w:b/>
          <w:bCs/>
          <w:color w:val="000000"/>
        </w:rPr>
        <w:br w:type="page"/>
      </w:r>
      <w:r w:rsidR="00697525" w:rsidRPr="00634BED">
        <w:rPr>
          <w:rFonts w:ascii="Verdana" w:eastAsia="Verdana" w:hAnsi="Verdana" w:cs="Verdana"/>
          <w:b/>
          <w:color w:val="000000"/>
          <w:sz w:val="20"/>
          <w:szCs w:val="20"/>
        </w:rPr>
        <w:lastRenderedPageBreak/>
        <w:t>2.3 Expected results by outcome and outputs</w:t>
      </w:r>
      <w:r w:rsidR="00697525" w:rsidRPr="00B93D2A">
        <w:rPr>
          <w:rFonts w:ascii="Verdana" w:eastAsia="Verdana" w:hAnsi="Verdana" w:cs="Verdana"/>
          <w:b/>
          <w:color w:val="000000"/>
          <w:sz w:val="20"/>
          <w:szCs w:val="20"/>
        </w:rPr>
        <w:t xml:space="preserve"> </w:t>
      </w:r>
    </w:p>
    <w:p w:rsidR="006F5657" w:rsidRDefault="006F5657" w:rsidP="00B93D2A">
      <w:pPr>
        <w:spacing w:after="0" w:line="240" w:lineRule="auto"/>
        <w:ind w:left="0" w:hanging="2"/>
        <w:jc w:val="both"/>
        <w:rPr>
          <w:rFonts w:ascii="Verdana" w:eastAsia="Verdana" w:hAnsi="Verdana" w:cs="Verdana"/>
          <w:b/>
          <w:color w:val="000000"/>
          <w:sz w:val="20"/>
          <w:szCs w:val="20"/>
        </w:rPr>
      </w:pPr>
    </w:p>
    <w:p w:rsidR="006F5657" w:rsidRPr="006F5657" w:rsidRDefault="006F5657" w:rsidP="00B93D2A">
      <w:pPr>
        <w:spacing w:after="0" w:line="240" w:lineRule="auto"/>
        <w:ind w:left="0" w:hanging="2"/>
        <w:jc w:val="both"/>
        <w:rPr>
          <w:rFonts w:ascii="Verdana" w:eastAsia="Verdana" w:hAnsi="Verdana" w:cs="Verdana"/>
          <w:bCs/>
          <w:color w:val="000000"/>
          <w:sz w:val="20"/>
          <w:szCs w:val="20"/>
        </w:rPr>
      </w:pPr>
      <w:r w:rsidRPr="006F5657">
        <w:rPr>
          <w:rFonts w:ascii="Verdana" w:eastAsia="Verdana" w:hAnsi="Verdana" w:cs="Verdana"/>
          <w:bCs/>
          <w:color w:val="000000"/>
          <w:sz w:val="20"/>
          <w:szCs w:val="20"/>
        </w:rPr>
        <w:t xml:space="preserve">The following table shows </w:t>
      </w:r>
      <w:r>
        <w:rPr>
          <w:rFonts w:ascii="Verdana" w:eastAsia="Verdana" w:hAnsi="Verdana" w:cs="Verdana"/>
          <w:bCs/>
          <w:color w:val="000000"/>
          <w:sz w:val="20"/>
          <w:szCs w:val="20"/>
        </w:rPr>
        <w:t xml:space="preserve">JP </w:t>
      </w:r>
      <w:r w:rsidRPr="006F5657">
        <w:rPr>
          <w:rFonts w:ascii="Verdana" w:eastAsia="Verdana" w:hAnsi="Verdana" w:cs="Verdana"/>
          <w:bCs/>
          <w:color w:val="000000"/>
          <w:sz w:val="20"/>
          <w:szCs w:val="20"/>
        </w:rPr>
        <w:t xml:space="preserve">outputs </w:t>
      </w:r>
      <w:r>
        <w:rPr>
          <w:rFonts w:ascii="Verdana" w:eastAsia="Verdana" w:hAnsi="Verdana" w:cs="Verdana"/>
          <w:bCs/>
          <w:color w:val="000000"/>
          <w:sz w:val="20"/>
          <w:szCs w:val="20"/>
        </w:rPr>
        <w:t>with their</w:t>
      </w:r>
      <w:r w:rsidRPr="006F5657">
        <w:rPr>
          <w:rFonts w:ascii="Verdana" w:eastAsia="Verdana" w:hAnsi="Verdana" w:cs="Verdana"/>
          <w:bCs/>
          <w:color w:val="000000"/>
          <w:sz w:val="20"/>
          <w:szCs w:val="20"/>
        </w:rPr>
        <w:t xml:space="preserve"> linked outcomes, as well as the responsible partners</w:t>
      </w:r>
      <w:r w:rsidR="00617573">
        <w:rPr>
          <w:rFonts w:ascii="Verdana" w:eastAsia="Verdana" w:hAnsi="Verdana" w:cs="Verdana"/>
          <w:bCs/>
          <w:color w:val="000000"/>
          <w:sz w:val="20"/>
          <w:szCs w:val="20"/>
        </w:rPr>
        <w:t xml:space="preserve"> for each output.  The ‘Outcome’ column also indicates in bold when an indicator specific to the Joint SDG will be advanced.</w:t>
      </w:r>
    </w:p>
    <w:p w:rsidR="00824960" w:rsidRDefault="00824960" w:rsidP="00B93D2A">
      <w:pPr>
        <w:spacing w:after="0" w:line="240" w:lineRule="auto"/>
        <w:ind w:left="0" w:hanging="2"/>
        <w:jc w:val="both"/>
        <w:rPr>
          <w:rFonts w:ascii="Verdana" w:eastAsia="Verdana" w:hAnsi="Verdana" w:cs="Verdana"/>
          <w:b/>
          <w:color w:val="000000"/>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3871"/>
        <w:gridCol w:w="3057"/>
      </w:tblGrid>
      <w:tr w:rsidR="00824960" w:rsidTr="00617573">
        <w:trPr>
          <w:trHeight w:val="770"/>
        </w:trPr>
        <w:tc>
          <w:tcPr>
            <w:tcW w:w="2717" w:type="dxa"/>
            <w:tcBorders>
              <w:top w:val="single" w:sz="4" w:space="0" w:color="000000"/>
              <w:left w:val="single" w:sz="4" w:space="0" w:color="000000"/>
              <w:bottom w:val="single" w:sz="4" w:space="0" w:color="000000"/>
              <w:right w:val="single" w:sz="4" w:space="0" w:color="000000"/>
            </w:tcBorders>
            <w:vAlign w:val="center"/>
            <w:hideMark/>
          </w:tcPr>
          <w:p w:rsidR="00824960" w:rsidRDefault="00824960" w:rsidP="00617573">
            <w:pPr>
              <w:spacing w:after="0" w:line="240" w:lineRule="auto"/>
              <w:ind w:leftChars="0" w:left="2" w:hanging="2"/>
              <w:jc w:val="center"/>
              <w:rPr>
                <w:rFonts w:ascii="Verdana" w:eastAsia="Verdana" w:hAnsi="Verdana" w:cs="Verdana"/>
                <w:sz w:val="20"/>
                <w:szCs w:val="20"/>
              </w:rPr>
            </w:pPr>
            <w:r>
              <w:rPr>
                <w:rFonts w:ascii="Verdana" w:eastAsia="Verdana" w:hAnsi="Verdana" w:cs="Verdana"/>
                <w:b/>
                <w:sz w:val="20"/>
                <w:szCs w:val="20"/>
              </w:rPr>
              <w:t>Output</w:t>
            </w:r>
          </w:p>
        </w:tc>
        <w:tc>
          <w:tcPr>
            <w:tcW w:w="3871" w:type="dxa"/>
            <w:tcBorders>
              <w:top w:val="single" w:sz="4" w:space="0" w:color="000000"/>
              <w:left w:val="single" w:sz="4" w:space="0" w:color="000000"/>
              <w:bottom w:val="single" w:sz="4" w:space="0" w:color="000000"/>
              <w:right w:val="single" w:sz="4" w:space="0" w:color="000000"/>
            </w:tcBorders>
            <w:vAlign w:val="center"/>
            <w:hideMark/>
          </w:tcPr>
          <w:p w:rsidR="00824960" w:rsidRPr="00634A45" w:rsidRDefault="00824960" w:rsidP="00617573">
            <w:pPr>
              <w:spacing w:after="0" w:line="240" w:lineRule="auto"/>
              <w:ind w:leftChars="0" w:left="2" w:hanging="2"/>
              <w:jc w:val="center"/>
              <w:rPr>
                <w:rFonts w:ascii="Verdana" w:eastAsia="Verdana" w:hAnsi="Verdana" w:cs="Verdana"/>
                <w:sz w:val="20"/>
                <w:szCs w:val="20"/>
              </w:rPr>
            </w:pPr>
            <w:r w:rsidRPr="00634A45">
              <w:rPr>
                <w:rFonts w:ascii="Verdana" w:eastAsia="Verdana" w:hAnsi="Verdana" w:cs="Verdana"/>
                <w:b/>
                <w:sz w:val="20"/>
                <w:szCs w:val="20"/>
              </w:rPr>
              <w:t>Outcome</w:t>
            </w:r>
          </w:p>
        </w:tc>
        <w:tc>
          <w:tcPr>
            <w:tcW w:w="3057" w:type="dxa"/>
            <w:tcBorders>
              <w:top w:val="single" w:sz="4" w:space="0" w:color="000000"/>
              <w:left w:val="single" w:sz="4" w:space="0" w:color="000000"/>
              <w:bottom w:val="single" w:sz="4" w:space="0" w:color="000000"/>
              <w:right w:val="single" w:sz="4" w:space="0" w:color="000000"/>
            </w:tcBorders>
            <w:vAlign w:val="center"/>
            <w:hideMark/>
          </w:tcPr>
          <w:p w:rsidR="00824960" w:rsidRPr="00634A45" w:rsidRDefault="00824960" w:rsidP="00617573">
            <w:pPr>
              <w:spacing w:after="0" w:line="240" w:lineRule="auto"/>
              <w:ind w:leftChars="0" w:left="2" w:hanging="2"/>
              <w:jc w:val="center"/>
              <w:rPr>
                <w:rFonts w:ascii="Verdana" w:eastAsia="Verdana" w:hAnsi="Verdana" w:cs="Verdana"/>
                <w:b/>
                <w:bCs/>
                <w:sz w:val="20"/>
                <w:szCs w:val="20"/>
              </w:rPr>
            </w:pPr>
            <w:r w:rsidRPr="00634A45">
              <w:rPr>
                <w:rFonts w:ascii="Verdana" w:eastAsia="Verdana" w:hAnsi="Verdana" w:cs="Verdana"/>
                <w:b/>
                <w:bCs/>
                <w:sz w:val="20"/>
                <w:szCs w:val="20"/>
              </w:rPr>
              <w:t>Partners</w:t>
            </w:r>
          </w:p>
        </w:tc>
      </w:tr>
      <w:tr w:rsidR="00824960" w:rsidTr="00617573">
        <w:trPr>
          <w:trHeight w:val="2186"/>
        </w:trPr>
        <w:tc>
          <w:tcPr>
            <w:tcW w:w="271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contextualSpacing/>
              <w:rPr>
                <w:rFonts w:ascii="Verdana" w:eastAsia="Verdana" w:hAnsi="Verdana" w:cs="Verdana"/>
                <w:sz w:val="20"/>
                <w:szCs w:val="20"/>
              </w:rPr>
            </w:pPr>
            <w:r w:rsidRPr="0061295E">
              <w:rPr>
                <w:rFonts w:ascii="Verdana" w:eastAsia="Verdana" w:hAnsi="Verdana" w:cs="Verdana"/>
                <w:b/>
                <w:bCs/>
                <w:sz w:val="20"/>
                <w:szCs w:val="20"/>
              </w:rPr>
              <w:t>Public-Private Dialogue</w:t>
            </w:r>
            <w:r>
              <w:rPr>
                <w:rFonts w:ascii="Verdana" w:eastAsia="Verdana" w:hAnsi="Verdana" w:cs="Verdana"/>
                <w:sz w:val="20"/>
                <w:szCs w:val="20"/>
              </w:rPr>
              <w:t xml:space="preserve"> on improving tax operations and understanding of taxes, with attention to including women’s perspectives </w:t>
            </w:r>
          </w:p>
          <w:p w:rsidR="00617573" w:rsidRDefault="00617573" w:rsidP="00617573">
            <w:pPr>
              <w:spacing w:after="0" w:line="240" w:lineRule="auto"/>
              <w:ind w:leftChars="0" w:left="2" w:hanging="2"/>
              <w:contextualSpacing/>
              <w:rPr>
                <w:rFonts w:ascii="Verdana" w:eastAsia="Verdana" w:hAnsi="Verdana" w:cs="Verdana"/>
                <w:sz w:val="20"/>
                <w:szCs w:val="20"/>
              </w:rPr>
            </w:pPr>
          </w:p>
        </w:tc>
        <w:tc>
          <w:tcPr>
            <w:tcW w:w="3871" w:type="dxa"/>
            <w:tcBorders>
              <w:top w:val="single" w:sz="4" w:space="0" w:color="000000"/>
              <w:left w:val="single" w:sz="4" w:space="0" w:color="000000"/>
              <w:bottom w:val="single" w:sz="4" w:space="0" w:color="000000"/>
              <w:right w:val="single" w:sz="4" w:space="0" w:color="000000"/>
            </w:tcBorders>
          </w:tcPr>
          <w:p w:rsidR="00824960" w:rsidRDefault="00824960" w:rsidP="00617573">
            <w:pPr>
              <w:spacing w:after="0" w:line="240" w:lineRule="auto"/>
              <w:ind w:leftChars="0" w:firstLineChars="0" w:firstLine="0"/>
              <w:contextualSpacing/>
              <w:rPr>
                <w:rFonts w:ascii="Verdana" w:eastAsia="Verdana" w:hAnsi="Verdana" w:cs="Verdana"/>
                <w:iCs/>
                <w:sz w:val="20"/>
                <w:szCs w:val="20"/>
              </w:rPr>
            </w:pPr>
            <w:r>
              <w:rPr>
                <w:rFonts w:ascii="Verdana" w:eastAsia="Verdana" w:hAnsi="Verdana" w:cs="Verdana"/>
                <w:iCs/>
                <w:sz w:val="20"/>
                <w:szCs w:val="20"/>
              </w:rPr>
              <w:t xml:space="preserve">Partnership framework for INFF will be accelerated. </w:t>
            </w:r>
            <w:r w:rsidRPr="00617573">
              <w:rPr>
                <w:rFonts w:ascii="Verdana" w:eastAsia="Verdana" w:hAnsi="Verdana" w:cs="Verdana"/>
                <w:b/>
                <w:bCs/>
                <w:iCs/>
                <w:sz w:val="20"/>
                <w:szCs w:val="20"/>
              </w:rPr>
              <w:t>Joint SDG Fund indicator 4.3</w:t>
            </w:r>
          </w:p>
          <w:p w:rsidR="00824960" w:rsidRDefault="00824960" w:rsidP="00617573">
            <w:pPr>
              <w:spacing w:after="0" w:line="240" w:lineRule="auto"/>
              <w:ind w:leftChars="0" w:firstLineChars="0" w:firstLine="0"/>
              <w:contextualSpacing/>
              <w:rPr>
                <w:rFonts w:ascii="Verdana" w:eastAsia="Verdana" w:hAnsi="Verdana" w:cs="Verdana"/>
                <w:iCs/>
                <w:sz w:val="20"/>
                <w:szCs w:val="20"/>
              </w:rPr>
            </w:pPr>
          </w:p>
          <w:p w:rsidR="00824960" w:rsidRDefault="00824960" w:rsidP="00617573">
            <w:pPr>
              <w:spacing w:after="0" w:line="240" w:lineRule="auto"/>
              <w:ind w:leftChars="0" w:firstLineChars="0" w:firstLine="0"/>
              <w:contextualSpacing/>
              <w:rPr>
                <w:rFonts w:ascii="Verdana" w:eastAsia="Verdana" w:hAnsi="Verdana" w:cs="Verdana"/>
                <w:iCs/>
                <w:sz w:val="20"/>
                <w:szCs w:val="20"/>
              </w:rPr>
            </w:pPr>
            <w:r>
              <w:rPr>
                <w:rFonts w:ascii="Verdana" w:eastAsia="Verdana" w:hAnsi="Verdana" w:cs="Verdana"/>
                <w:iCs/>
                <w:sz w:val="20"/>
                <w:szCs w:val="20"/>
              </w:rPr>
              <w:t xml:space="preserve">Tax morale, willingness and ability to pay taxes improves among businesses and the general population. </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MoF, NRA, Chamber of Commerce, </w:t>
            </w:r>
            <w:r>
              <w:rPr>
                <w:rFonts w:ascii="Verdana" w:eastAsia="Verdana" w:hAnsi="Verdana" w:cs="Verdana"/>
                <w:b/>
                <w:bCs/>
                <w:sz w:val="20"/>
                <w:szCs w:val="20"/>
              </w:rPr>
              <w:t>UNDP</w:t>
            </w:r>
            <w:r w:rsidR="0070506D">
              <w:rPr>
                <w:rFonts w:ascii="Verdana" w:eastAsia="Verdana" w:hAnsi="Verdana" w:cs="Verdana"/>
                <w:b/>
                <w:bCs/>
                <w:sz w:val="20"/>
                <w:szCs w:val="20"/>
              </w:rPr>
              <w:t xml:space="preserve">, </w:t>
            </w:r>
            <w:r w:rsidR="0070506D" w:rsidRPr="0070506D">
              <w:rPr>
                <w:rFonts w:ascii="Verdana" w:eastAsia="Verdana" w:hAnsi="Verdana" w:cs="Verdana"/>
                <w:sz w:val="20"/>
                <w:szCs w:val="20"/>
              </w:rPr>
              <w:t>Tax Inspectors without Borders</w:t>
            </w:r>
          </w:p>
        </w:tc>
      </w:tr>
      <w:tr w:rsidR="00824960" w:rsidTr="00617573">
        <w:trPr>
          <w:trHeight w:val="1754"/>
        </w:trPr>
        <w:tc>
          <w:tcPr>
            <w:tcW w:w="2717" w:type="dxa"/>
            <w:tcBorders>
              <w:top w:val="single" w:sz="4" w:space="0" w:color="000000"/>
              <w:left w:val="single" w:sz="4" w:space="0" w:color="000000"/>
              <w:bottom w:val="single" w:sz="4" w:space="0" w:color="000000"/>
              <w:right w:val="single" w:sz="4" w:space="0" w:color="000000"/>
            </w:tcBorders>
          </w:tcPr>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 xml:space="preserve">Support to NRA for </w:t>
            </w:r>
            <w:r w:rsidRPr="0061295E">
              <w:rPr>
                <w:rFonts w:ascii="Verdana" w:eastAsia="Verdana" w:hAnsi="Verdana" w:cs="Verdana"/>
                <w:b/>
                <w:bCs/>
                <w:sz w:val="20"/>
                <w:szCs w:val="20"/>
              </w:rPr>
              <w:t>digitization</w:t>
            </w:r>
            <w:r>
              <w:rPr>
                <w:rFonts w:ascii="Verdana" w:eastAsia="Verdana" w:hAnsi="Verdana" w:cs="Verdana"/>
                <w:sz w:val="20"/>
                <w:szCs w:val="20"/>
              </w:rPr>
              <w:t xml:space="preserve"> of tax filing and payment</w:t>
            </w:r>
          </w:p>
          <w:p w:rsidR="00824960" w:rsidRDefault="00824960" w:rsidP="00617573">
            <w:pPr>
              <w:spacing w:after="0" w:line="240" w:lineRule="auto"/>
              <w:ind w:leftChars="0" w:left="2" w:hanging="2"/>
              <w:contextualSpacing/>
              <w:rPr>
                <w:rFonts w:ascii="Verdana" w:eastAsia="Verdana" w:hAnsi="Verdana" w:cs="Verdana"/>
                <w:sz w:val="20"/>
                <w:szCs w:val="20"/>
              </w:rPr>
            </w:pPr>
          </w:p>
        </w:tc>
        <w:tc>
          <w:tcPr>
            <w:tcW w:w="3871" w:type="dxa"/>
            <w:tcBorders>
              <w:top w:val="single" w:sz="4" w:space="0" w:color="000000"/>
              <w:left w:val="single" w:sz="4" w:space="0" w:color="000000"/>
              <w:bottom w:val="single" w:sz="4" w:space="0" w:color="000000"/>
              <w:right w:val="single" w:sz="4" w:space="0" w:color="000000"/>
            </w:tcBorders>
          </w:tcPr>
          <w:p w:rsidR="00824960" w:rsidRPr="00617573"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INFF strategy implemented </w:t>
            </w:r>
            <w:r w:rsidRPr="00617573">
              <w:rPr>
                <w:rFonts w:ascii="Verdana" w:eastAsia="Verdana" w:hAnsi="Verdana" w:cs="Verdana"/>
                <w:b/>
                <w:bCs/>
                <w:iCs/>
                <w:sz w:val="20"/>
                <w:szCs w:val="20"/>
              </w:rPr>
              <w:t>Joint SDG Fund indicator 4.2</w:t>
            </w:r>
          </w:p>
          <w:p w:rsidR="00824960" w:rsidRDefault="00824960" w:rsidP="00617573">
            <w:pPr>
              <w:spacing w:after="0" w:line="240" w:lineRule="auto"/>
              <w:ind w:leftChars="0" w:firstLineChars="0" w:firstLine="0"/>
              <w:contextualSpacing/>
              <w:rPr>
                <w:rFonts w:ascii="Verdana" w:eastAsia="Verdana" w:hAnsi="Verdana" w:cs="Verdana"/>
                <w:iCs/>
                <w:sz w:val="20"/>
                <w:szCs w:val="20"/>
              </w:rPr>
            </w:pPr>
          </w:p>
          <w:p w:rsidR="00824960" w:rsidRDefault="00824960" w:rsidP="00617573">
            <w:pPr>
              <w:spacing w:after="0" w:line="240" w:lineRule="auto"/>
              <w:ind w:leftChars="0" w:firstLineChars="0" w:firstLine="0"/>
              <w:contextualSpacing/>
              <w:rPr>
                <w:rFonts w:ascii="Verdana" w:eastAsia="Verdana" w:hAnsi="Verdana" w:cs="Verdana"/>
                <w:iCs/>
                <w:sz w:val="20"/>
                <w:szCs w:val="20"/>
              </w:rPr>
            </w:pPr>
          </w:p>
          <w:p w:rsidR="00824960" w:rsidRDefault="00824960" w:rsidP="00617573">
            <w:pPr>
              <w:spacing w:after="0" w:line="240" w:lineRule="auto"/>
              <w:ind w:leftChars="0" w:firstLineChars="0" w:firstLine="0"/>
              <w:contextualSpacing/>
              <w:rPr>
                <w:rFonts w:ascii="Verdana" w:eastAsia="Verdana" w:hAnsi="Verdana" w:cs="Verdana"/>
                <w:iCs/>
                <w:sz w:val="20"/>
                <w:szCs w:val="20"/>
              </w:rPr>
            </w:pPr>
            <w:r>
              <w:rPr>
                <w:rFonts w:ascii="Verdana" w:eastAsia="Verdana" w:hAnsi="Verdana" w:cs="Verdana"/>
                <w:iCs/>
                <w:sz w:val="20"/>
                <w:szCs w:val="20"/>
              </w:rPr>
              <w:t xml:space="preserve">The volume of tax filings and payments increases </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MoF, NRA, Ministry of Social Welfare, Gender &amp; Children’s Affairs, Directorate of Science, Technology and Innovation, </w:t>
            </w:r>
            <w:r w:rsidR="00B64CAF">
              <w:rPr>
                <w:rFonts w:ascii="Verdana" w:eastAsia="Verdana" w:hAnsi="Verdana" w:cs="Verdana"/>
                <w:sz w:val="20"/>
                <w:szCs w:val="20"/>
              </w:rPr>
              <w:t xml:space="preserve">TIWB, </w:t>
            </w:r>
            <w:r>
              <w:rPr>
                <w:rFonts w:ascii="Verdana" w:eastAsia="Verdana" w:hAnsi="Verdana" w:cs="Verdana"/>
                <w:b/>
                <w:bCs/>
                <w:sz w:val="20"/>
                <w:szCs w:val="20"/>
              </w:rPr>
              <w:t>UNDP, UNCDF</w:t>
            </w:r>
          </w:p>
        </w:tc>
      </w:tr>
      <w:tr w:rsidR="00824960" w:rsidTr="00617573">
        <w:trPr>
          <w:trHeight w:val="2285"/>
        </w:trPr>
        <w:tc>
          <w:tcPr>
            <w:tcW w:w="271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contextualSpacing/>
              <w:rPr>
                <w:rFonts w:ascii="Verdana" w:eastAsia="Verdana" w:hAnsi="Verdana" w:cs="Verdana"/>
                <w:sz w:val="20"/>
                <w:szCs w:val="20"/>
              </w:rPr>
            </w:pPr>
            <w:r w:rsidRPr="0061295E">
              <w:rPr>
                <w:rFonts w:ascii="Verdana" w:eastAsia="Verdana" w:hAnsi="Verdana" w:cs="Verdana"/>
                <w:b/>
                <w:bCs/>
                <w:sz w:val="20"/>
                <w:szCs w:val="20"/>
              </w:rPr>
              <w:t>Capacity Building</w:t>
            </w:r>
            <w:r>
              <w:rPr>
                <w:rFonts w:ascii="Verdana" w:eastAsia="Verdana" w:hAnsi="Verdana" w:cs="Verdana"/>
                <w:sz w:val="20"/>
                <w:szCs w:val="20"/>
              </w:rPr>
              <w:t xml:space="preserve"> at NRA to manage gender aware digitized tax filing and collection systems</w:t>
            </w:r>
          </w:p>
        </w:tc>
        <w:tc>
          <w:tcPr>
            <w:tcW w:w="3871" w:type="dxa"/>
            <w:tcBorders>
              <w:top w:val="single" w:sz="4" w:space="0" w:color="000000"/>
              <w:left w:val="single" w:sz="4" w:space="0" w:color="000000"/>
              <w:bottom w:val="single" w:sz="4" w:space="0" w:color="000000"/>
              <w:right w:val="single" w:sz="4" w:space="0" w:color="000000"/>
            </w:tcBorders>
          </w:tcPr>
          <w:p w:rsidR="00824960" w:rsidRPr="00617573"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INFF strategy implemented </w:t>
            </w:r>
            <w:r w:rsidRPr="00617573">
              <w:rPr>
                <w:rFonts w:ascii="Verdana" w:eastAsia="Verdana" w:hAnsi="Verdana" w:cs="Verdana"/>
                <w:b/>
                <w:bCs/>
                <w:iCs/>
                <w:sz w:val="20"/>
                <w:szCs w:val="20"/>
              </w:rPr>
              <w:t>Joint SDG Fund indicator 4.2</w:t>
            </w:r>
          </w:p>
          <w:p w:rsidR="00824960" w:rsidRDefault="00824960" w:rsidP="00617573">
            <w:pPr>
              <w:spacing w:after="0" w:line="240" w:lineRule="auto"/>
              <w:ind w:leftChars="0" w:firstLineChars="0" w:firstLine="0"/>
              <w:contextualSpacing/>
              <w:rPr>
                <w:rFonts w:ascii="Verdana" w:eastAsia="Verdana" w:hAnsi="Verdana" w:cs="Verdana"/>
                <w:iCs/>
                <w:sz w:val="20"/>
                <w:szCs w:val="20"/>
              </w:rPr>
            </w:pPr>
          </w:p>
          <w:p w:rsidR="00824960" w:rsidRDefault="00824960" w:rsidP="00617573">
            <w:pPr>
              <w:spacing w:after="0" w:line="240" w:lineRule="auto"/>
              <w:ind w:leftChars="0" w:firstLineChars="0" w:firstLine="0"/>
              <w:contextualSpacing/>
              <w:rPr>
                <w:rFonts w:ascii="Verdana" w:eastAsia="Verdana" w:hAnsi="Verdana" w:cs="Verdana"/>
                <w:iCs/>
                <w:sz w:val="20"/>
                <w:szCs w:val="20"/>
              </w:rPr>
            </w:pPr>
          </w:p>
          <w:p w:rsidR="00824960" w:rsidRDefault="00824960" w:rsidP="00617573">
            <w:pPr>
              <w:spacing w:after="0" w:line="240" w:lineRule="auto"/>
              <w:ind w:leftChars="0" w:firstLineChars="0" w:firstLine="0"/>
              <w:contextualSpacing/>
              <w:rPr>
                <w:rFonts w:ascii="Verdana" w:eastAsia="Verdana" w:hAnsi="Verdana" w:cs="Verdana"/>
                <w:iCs/>
                <w:sz w:val="20"/>
                <w:szCs w:val="20"/>
              </w:rPr>
            </w:pPr>
            <w:r>
              <w:rPr>
                <w:rFonts w:ascii="Verdana" w:eastAsia="Verdana" w:hAnsi="Verdana" w:cs="Verdana"/>
                <w:iCs/>
                <w:sz w:val="20"/>
                <w:szCs w:val="20"/>
              </w:rPr>
              <w:t>NRA is equipped to handle the increased volume of tax filings and payments incorporating gender awareness</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MoF, NRA, Chamber of Commerce, Ministry of Social Welfare, Gender &amp; Children’s Affairs, Directorate of Science, Technology and Innovation, </w:t>
            </w:r>
            <w:r w:rsidR="00B64CAF">
              <w:rPr>
                <w:rFonts w:ascii="Verdana" w:eastAsia="Verdana" w:hAnsi="Verdana" w:cs="Verdana"/>
                <w:sz w:val="20"/>
                <w:szCs w:val="20"/>
              </w:rPr>
              <w:t xml:space="preserve">TIWB, </w:t>
            </w:r>
            <w:r>
              <w:rPr>
                <w:rFonts w:ascii="Verdana" w:eastAsia="Verdana" w:hAnsi="Verdana" w:cs="Verdana"/>
                <w:b/>
                <w:bCs/>
                <w:sz w:val="20"/>
                <w:szCs w:val="20"/>
              </w:rPr>
              <w:t>UNDP, UNCDF</w:t>
            </w:r>
          </w:p>
        </w:tc>
      </w:tr>
      <w:tr w:rsidR="00824960" w:rsidTr="00617573">
        <w:trPr>
          <w:trHeight w:val="2870"/>
        </w:trPr>
        <w:tc>
          <w:tcPr>
            <w:tcW w:w="2717" w:type="dxa"/>
            <w:tcBorders>
              <w:top w:val="single" w:sz="4" w:space="0" w:color="000000"/>
              <w:left w:val="single" w:sz="4" w:space="0" w:color="000000"/>
              <w:bottom w:val="single" w:sz="4" w:space="0" w:color="000000"/>
              <w:right w:val="single" w:sz="4" w:space="0" w:color="000000"/>
            </w:tcBorders>
          </w:tcPr>
          <w:p w:rsidR="000C6208" w:rsidRDefault="00824960" w:rsidP="00617573">
            <w:pPr>
              <w:spacing w:after="0" w:line="240" w:lineRule="auto"/>
              <w:ind w:leftChars="0" w:left="2" w:hanging="2"/>
              <w:contextualSpacing/>
              <w:rPr>
                <w:rFonts w:ascii="Verdana" w:eastAsia="Verdana" w:hAnsi="Verdana" w:cs="Verdana"/>
                <w:sz w:val="20"/>
                <w:szCs w:val="20"/>
              </w:rPr>
            </w:pPr>
            <w:r w:rsidRPr="0061295E">
              <w:rPr>
                <w:rFonts w:ascii="Verdana" w:eastAsia="Verdana" w:hAnsi="Verdana" w:cs="Verdana"/>
                <w:b/>
                <w:bCs/>
                <w:sz w:val="20"/>
                <w:szCs w:val="20"/>
              </w:rPr>
              <w:t>Public-Private Dialogue</w:t>
            </w:r>
            <w:r>
              <w:rPr>
                <w:rFonts w:ascii="Verdana" w:eastAsia="Verdana" w:hAnsi="Verdana" w:cs="Verdana"/>
                <w:sz w:val="20"/>
                <w:szCs w:val="20"/>
              </w:rPr>
              <w:t xml:space="preserve"> on bringing </w:t>
            </w:r>
            <w:r w:rsidR="00267735">
              <w:rPr>
                <w:rFonts w:ascii="Verdana" w:eastAsia="Verdana" w:hAnsi="Verdana" w:cs="Verdana"/>
                <w:sz w:val="20"/>
                <w:szCs w:val="20"/>
              </w:rPr>
              <w:t>privately held</w:t>
            </w:r>
            <w:r>
              <w:rPr>
                <w:rFonts w:ascii="Verdana" w:eastAsia="Verdana" w:hAnsi="Verdana" w:cs="Verdana"/>
                <w:sz w:val="20"/>
                <w:szCs w:val="20"/>
              </w:rPr>
              <w:t xml:space="preserve"> savings into the formal banking sector</w:t>
            </w:r>
            <w:r w:rsidR="000C6208">
              <w:rPr>
                <w:rFonts w:ascii="Verdana" w:eastAsia="Verdana" w:hAnsi="Verdana" w:cs="Verdana"/>
                <w:sz w:val="20"/>
                <w:szCs w:val="20"/>
              </w:rPr>
              <w:t xml:space="preserve"> (</w:t>
            </w:r>
            <w:r w:rsidR="000C6208" w:rsidRPr="000C6208">
              <w:rPr>
                <w:rFonts w:ascii="Verdana" w:eastAsia="Verdana" w:hAnsi="Verdana" w:cs="Verdana"/>
                <w:i/>
                <w:iCs/>
                <w:sz w:val="20"/>
                <w:szCs w:val="20"/>
              </w:rPr>
              <w:t>Quick Win</w:t>
            </w:r>
            <w:r w:rsidR="000C6208">
              <w:rPr>
                <w:rFonts w:ascii="Verdana" w:eastAsia="Verdana" w:hAnsi="Verdana" w:cs="Verdana"/>
                <w:sz w:val="20"/>
                <w:szCs w:val="20"/>
              </w:rPr>
              <w:t>)</w:t>
            </w:r>
          </w:p>
          <w:p w:rsidR="000C6208" w:rsidRDefault="000C6208" w:rsidP="00617573">
            <w:pPr>
              <w:spacing w:after="0" w:line="240" w:lineRule="auto"/>
              <w:ind w:leftChars="0" w:left="2" w:hanging="2"/>
              <w:contextualSpacing/>
              <w:rPr>
                <w:rFonts w:ascii="Verdana" w:eastAsia="Verdana" w:hAnsi="Verdana" w:cs="Verdana"/>
                <w:sz w:val="20"/>
                <w:szCs w:val="20"/>
              </w:rPr>
            </w:pPr>
          </w:p>
          <w:p w:rsidR="00824960" w:rsidRDefault="000C6208" w:rsidP="00617573">
            <w:pPr>
              <w:spacing w:after="0" w:line="240" w:lineRule="auto"/>
              <w:ind w:leftChars="0" w:left="2" w:hanging="2"/>
              <w:contextualSpacing/>
              <w:rPr>
                <w:rFonts w:ascii="Verdana" w:eastAsia="Verdana" w:hAnsi="Verdana" w:cs="Verdana"/>
                <w:sz w:val="20"/>
                <w:szCs w:val="20"/>
              </w:rPr>
            </w:pPr>
            <w:r w:rsidRPr="000C6208">
              <w:rPr>
                <w:rFonts w:ascii="Verdana" w:eastAsia="Verdana" w:hAnsi="Verdana" w:cs="Verdana"/>
                <w:b/>
                <w:bCs/>
                <w:sz w:val="20"/>
                <w:szCs w:val="20"/>
              </w:rPr>
              <w:t>F</w:t>
            </w:r>
            <w:r w:rsidR="00824960" w:rsidRPr="0061295E">
              <w:rPr>
                <w:rFonts w:ascii="Verdana" w:eastAsia="Verdana" w:hAnsi="Verdana" w:cs="Verdana"/>
                <w:b/>
                <w:bCs/>
                <w:sz w:val="20"/>
                <w:szCs w:val="20"/>
              </w:rPr>
              <w:t>inancial literacy</w:t>
            </w:r>
            <w:r w:rsidR="00824960">
              <w:rPr>
                <w:rFonts w:ascii="Verdana" w:eastAsia="Verdana" w:hAnsi="Verdana" w:cs="Verdana"/>
                <w:sz w:val="20"/>
                <w:szCs w:val="20"/>
              </w:rPr>
              <w:t xml:space="preserve"> </w:t>
            </w:r>
            <w:r>
              <w:rPr>
                <w:rFonts w:ascii="Verdana" w:eastAsia="Verdana" w:hAnsi="Verdana" w:cs="Verdana"/>
                <w:sz w:val="20"/>
                <w:szCs w:val="20"/>
              </w:rPr>
              <w:t xml:space="preserve">training </w:t>
            </w:r>
            <w:r w:rsidR="00824960">
              <w:rPr>
                <w:rFonts w:ascii="Verdana" w:eastAsia="Verdana" w:hAnsi="Verdana" w:cs="Verdana"/>
                <w:sz w:val="20"/>
                <w:szCs w:val="20"/>
              </w:rPr>
              <w:t xml:space="preserve">for women and men, with attention to including women’s perspectives </w:t>
            </w:r>
            <w:r w:rsidR="00282804">
              <w:rPr>
                <w:rFonts w:ascii="Verdana" w:eastAsia="Verdana" w:hAnsi="Verdana" w:cs="Verdana"/>
                <w:sz w:val="20"/>
                <w:szCs w:val="20"/>
              </w:rPr>
              <w:t>and promoting entrepreneurship skills</w:t>
            </w:r>
          </w:p>
        </w:tc>
        <w:tc>
          <w:tcPr>
            <w:tcW w:w="3871" w:type="dxa"/>
            <w:tcBorders>
              <w:top w:val="single" w:sz="4" w:space="0" w:color="000000"/>
              <w:left w:val="single" w:sz="4" w:space="0" w:color="000000"/>
              <w:bottom w:val="single" w:sz="4" w:space="0" w:color="000000"/>
              <w:right w:val="single" w:sz="4" w:space="0" w:color="000000"/>
            </w:tcBorders>
          </w:tcPr>
          <w:p w:rsidR="00824960" w:rsidRPr="00617573"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Partnership framework for INFF will be accelerated </w:t>
            </w:r>
            <w:r w:rsidRPr="00617573">
              <w:rPr>
                <w:rFonts w:ascii="Verdana" w:eastAsia="Verdana" w:hAnsi="Verdana" w:cs="Verdana"/>
                <w:b/>
                <w:bCs/>
                <w:iCs/>
                <w:sz w:val="20"/>
                <w:szCs w:val="20"/>
              </w:rPr>
              <w:t>Joint SDG Fund indicator 4.3</w:t>
            </w:r>
          </w:p>
          <w:p w:rsidR="00824960" w:rsidRDefault="00824960" w:rsidP="00617573">
            <w:pPr>
              <w:spacing w:after="0" w:line="240" w:lineRule="auto"/>
              <w:ind w:leftChars="0" w:firstLineChars="0" w:firstLine="0"/>
              <w:contextualSpacing/>
              <w:rPr>
                <w:rFonts w:ascii="Verdana" w:eastAsia="Verdana" w:hAnsi="Verdana" w:cs="Verdana"/>
                <w:iCs/>
                <w:sz w:val="20"/>
                <w:szCs w:val="20"/>
              </w:rPr>
            </w:pPr>
          </w:p>
          <w:p w:rsidR="00282804" w:rsidRDefault="00824960" w:rsidP="00617573">
            <w:pPr>
              <w:spacing w:after="0" w:line="240" w:lineRule="auto"/>
              <w:ind w:leftChars="0" w:left="0" w:firstLineChars="0" w:firstLine="0"/>
              <w:contextualSpacing/>
              <w:rPr>
                <w:rFonts w:ascii="Verdana" w:eastAsia="Verdana" w:hAnsi="Verdana" w:cs="Verdana"/>
                <w:iCs/>
                <w:sz w:val="20"/>
                <w:szCs w:val="20"/>
              </w:rPr>
            </w:pPr>
            <w:r>
              <w:rPr>
                <w:rFonts w:ascii="Verdana" w:eastAsia="Verdana" w:hAnsi="Verdana" w:cs="Verdana"/>
                <w:iCs/>
                <w:sz w:val="20"/>
                <w:szCs w:val="20"/>
              </w:rPr>
              <w:t xml:space="preserve">Understanding of and trust in banking institutions increases among populations who will be reached by financial inclusion activities </w:t>
            </w:r>
          </w:p>
          <w:p w:rsidR="00282804" w:rsidRDefault="00282804" w:rsidP="00617573">
            <w:pPr>
              <w:spacing w:after="0" w:line="240" w:lineRule="auto"/>
              <w:ind w:leftChars="0" w:left="0" w:firstLineChars="0" w:firstLine="0"/>
              <w:contextualSpacing/>
              <w:rPr>
                <w:rFonts w:ascii="Verdana" w:eastAsia="Verdana" w:hAnsi="Verdana" w:cs="Verdana"/>
                <w:iCs/>
                <w:sz w:val="20"/>
                <w:szCs w:val="20"/>
              </w:rPr>
            </w:pPr>
          </w:p>
          <w:p w:rsidR="00282804" w:rsidRDefault="00282804" w:rsidP="00617573">
            <w:pPr>
              <w:spacing w:after="0" w:line="240" w:lineRule="auto"/>
              <w:ind w:leftChars="0" w:left="0" w:firstLineChars="0" w:firstLine="0"/>
              <w:contextualSpacing/>
              <w:rPr>
                <w:rFonts w:ascii="Verdana" w:eastAsia="Verdana" w:hAnsi="Verdana" w:cs="Verdana"/>
                <w:iCs/>
                <w:sz w:val="20"/>
                <w:szCs w:val="20"/>
              </w:rPr>
            </w:pPr>
            <w:r>
              <w:rPr>
                <w:rFonts w:ascii="Verdana" w:eastAsia="Verdana" w:hAnsi="Verdana" w:cs="Verdana"/>
                <w:iCs/>
                <w:sz w:val="20"/>
                <w:szCs w:val="20"/>
              </w:rPr>
              <w:t>Entrepreneurship skills are developed among training recipients</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MoF, NRA, Bank of Sierra Leone, FAMBUL TOK, </w:t>
            </w:r>
            <w:r>
              <w:rPr>
                <w:rFonts w:ascii="Verdana" w:eastAsia="Verdana" w:hAnsi="Verdana" w:cs="Verdana"/>
                <w:sz w:val="20"/>
                <w:szCs w:val="20"/>
                <w:lang w:val="en-US"/>
              </w:rPr>
              <w:t xml:space="preserve">Association of Microfinance Institutions, </w:t>
            </w:r>
            <w:r>
              <w:rPr>
                <w:rFonts w:ascii="Verdana" w:eastAsia="Verdana" w:hAnsi="Verdana" w:cs="Verdana"/>
                <w:sz w:val="20"/>
                <w:szCs w:val="20"/>
              </w:rPr>
              <w:t xml:space="preserve">Women’s and Community groups (to be identified), </w:t>
            </w:r>
            <w:r>
              <w:rPr>
                <w:rFonts w:ascii="Verdana" w:eastAsia="Verdana" w:hAnsi="Verdana" w:cs="Verdana"/>
                <w:b/>
                <w:bCs/>
                <w:sz w:val="20"/>
                <w:szCs w:val="20"/>
              </w:rPr>
              <w:t>UNCDF</w:t>
            </w:r>
          </w:p>
        </w:tc>
      </w:tr>
      <w:tr w:rsidR="00824960" w:rsidTr="00617573">
        <w:trPr>
          <w:trHeight w:val="2780"/>
        </w:trPr>
        <w:tc>
          <w:tcPr>
            <w:tcW w:w="271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lastRenderedPageBreak/>
              <w:t xml:space="preserve">Public-Private Dialogue on introduction of </w:t>
            </w:r>
            <w:r w:rsidRPr="0061295E">
              <w:rPr>
                <w:rFonts w:ascii="Verdana" w:eastAsia="Verdana" w:hAnsi="Verdana" w:cs="Verdana"/>
                <w:b/>
                <w:bCs/>
                <w:sz w:val="20"/>
                <w:szCs w:val="20"/>
              </w:rPr>
              <w:t>agent banking</w:t>
            </w:r>
            <w:r>
              <w:rPr>
                <w:rFonts w:ascii="Verdana" w:eastAsia="Verdana" w:hAnsi="Verdana" w:cs="Verdana"/>
                <w:sz w:val="20"/>
                <w:szCs w:val="20"/>
              </w:rPr>
              <w:t xml:space="preserve"> to underserved areas, with attention to </w:t>
            </w:r>
            <w:r w:rsidRPr="0061295E">
              <w:rPr>
                <w:rFonts w:ascii="Verdana" w:eastAsia="Verdana" w:hAnsi="Verdana" w:cs="Verdana"/>
                <w:b/>
                <w:bCs/>
                <w:sz w:val="20"/>
                <w:szCs w:val="20"/>
              </w:rPr>
              <w:t>building trust</w:t>
            </w:r>
            <w:r>
              <w:rPr>
                <w:rFonts w:ascii="Verdana" w:eastAsia="Verdana" w:hAnsi="Verdana" w:cs="Verdana"/>
                <w:sz w:val="20"/>
                <w:szCs w:val="20"/>
              </w:rPr>
              <w:t xml:space="preserve"> and </w:t>
            </w:r>
            <w:r w:rsidR="000C6208">
              <w:rPr>
                <w:rFonts w:ascii="Verdana" w:eastAsia="Verdana" w:hAnsi="Verdana" w:cs="Verdana"/>
                <w:sz w:val="20"/>
                <w:szCs w:val="20"/>
              </w:rPr>
              <w:t xml:space="preserve">reflecting </w:t>
            </w:r>
            <w:r>
              <w:rPr>
                <w:rFonts w:ascii="Verdana" w:eastAsia="Verdana" w:hAnsi="Verdana" w:cs="Verdana"/>
                <w:sz w:val="20"/>
                <w:szCs w:val="20"/>
              </w:rPr>
              <w:t xml:space="preserve">interests and concerns of women and men </w:t>
            </w:r>
            <w:r w:rsidR="000C6208">
              <w:rPr>
                <w:rFonts w:ascii="Verdana" w:eastAsia="Verdana" w:hAnsi="Verdana" w:cs="Verdana"/>
                <w:sz w:val="20"/>
                <w:szCs w:val="20"/>
              </w:rPr>
              <w:t>(</w:t>
            </w:r>
            <w:r w:rsidR="000C6208" w:rsidRPr="000C6208">
              <w:rPr>
                <w:rFonts w:ascii="Verdana" w:eastAsia="Verdana" w:hAnsi="Verdana" w:cs="Verdana"/>
                <w:i/>
                <w:iCs/>
                <w:sz w:val="20"/>
                <w:szCs w:val="20"/>
              </w:rPr>
              <w:t>Quick Win</w:t>
            </w:r>
            <w:r w:rsidR="000C6208">
              <w:rPr>
                <w:rFonts w:ascii="Verdana" w:eastAsia="Verdana" w:hAnsi="Verdana" w:cs="Verdana"/>
                <w:sz w:val="20"/>
                <w:szCs w:val="20"/>
              </w:rPr>
              <w:t>)</w:t>
            </w:r>
          </w:p>
        </w:tc>
        <w:tc>
          <w:tcPr>
            <w:tcW w:w="3871" w:type="dxa"/>
            <w:tcBorders>
              <w:top w:val="single" w:sz="4" w:space="0" w:color="000000"/>
              <w:left w:val="single" w:sz="4" w:space="0" w:color="000000"/>
              <w:bottom w:val="single" w:sz="4" w:space="0" w:color="000000"/>
              <w:right w:val="single" w:sz="4" w:space="0" w:color="000000"/>
            </w:tcBorders>
          </w:tcPr>
          <w:p w:rsidR="00824960" w:rsidRPr="00617573"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Partnership framework for INFF will be accelerated. </w:t>
            </w:r>
            <w:r w:rsidRPr="00617573">
              <w:rPr>
                <w:rFonts w:ascii="Verdana" w:eastAsia="Verdana" w:hAnsi="Verdana" w:cs="Verdana"/>
                <w:b/>
                <w:bCs/>
                <w:iCs/>
                <w:sz w:val="20"/>
                <w:szCs w:val="20"/>
              </w:rPr>
              <w:t>Joint SDG Fund indicator 4.3</w:t>
            </w:r>
          </w:p>
          <w:p w:rsidR="00824960" w:rsidRPr="00617573" w:rsidRDefault="00824960" w:rsidP="00617573">
            <w:pPr>
              <w:spacing w:after="0" w:line="240" w:lineRule="auto"/>
              <w:ind w:leftChars="0" w:left="2" w:hanging="2"/>
              <w:contextualSpacing/>
              <w:rPr>
                <w:rFonts w:ascii="Verdana" w:eastAsia="Verdana" w:hAnsi="Verdana" w:cs="Verdana"/>
                <w:b/>
                <w:bCs/>
                <w:sz w:val="20"/>
                <w:szCs w:val="20"/>
              </w:rPr>
            </w:pPr>
          </w:p>
          <w:p w:rsidR="00824960" w:rsidRDefault="00824960" w:rsidP="00617573">
            <w:pPr>
              <w:spacing w:after="0" w:line="240" w:lineRule="auto"/>
              <w:ind w:leftChars="0" w:left="0" w:firstLineChars="0" w:firstLine="0"/>
              <w:contextualSpacing/>
              <w:rPr>
                <w:rFonts w:ascii="Verdana" w:eastAsia="Verdana" w:hAnsi="Verdana" w:cs="Verdana"/>
                <w:sz w:val="20"/>
                <w:szCs w:val="20"/>
              </w:rPr>
            </w:pPr>
            <w:r>
              <w:rPr>
                <w:rFonts w:ascii="Verdana" w:eastAsia="Verdana" w:hAnsi="Verdana" w:cs="Verdana"/>
                <w:sz w:val="20"/>
                <w:szCs w:val="20"/>
              </w:rPr>
              <w:t>Gender aware agent banking services are established in underserved areas, particularly low-income rural areas, supporting greater and inclusive economic participation by these communities.</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MoPED, MoF, NRA, Bank of Sierra Leone, Association of Commercial Banks,</w:t>
            </w:r>
            <w:r>
              <w:rPr>
                <w:rFonts w:ascii="Verdana" w:eastAsia="Verdana" w:hAnsi="Verdana" w:cs="Verdana"/>
                <w:sz w:val="20"/>
                <w:szCs w:val="20"/>
                <w:lang w:val="en-US"/>
              </w:rPr>
              <w:t xml:space="preserve"> Association of Microfinance institutions</w:t>
            </w:r>
            <w:r>
              <w:rPr>
                <w:rFonts w:ascii="Verdana" w:eastAsia="Verdana" w:hAnsi="Verdana" w:cs="Verdana"/>
                <w:sz w:val="20"/>
                <w:szCs w:val="20"/>
              </w:rPr>
              <w:t xml:space="preserve">, Women’s and Community groups (to be identified, </w:t>
            </w:r>
            <w:r>
              <w:rPr>
                <w:rFonts w:ascii="Verdana" w:eastAsia="Verdana" w:hAnsi="Verdana" w:cs="Verdana"/>
                <w:b/>
                <w:bCs/>
                <w:sz w:val="20"/>
                <w:szCs w:val="20"/>
              </w:rPr>
              <w:t>UNCDF</w:t>
            </w:r>
          </w:p>
        </w:tc>
      </w:tr>
      <w:tr w:rsidR="00824960" w:rsidTr="00617573">
        <w:trPr>
          <w:trHeight w:val="2519"/>
        </w:trPr>
        <w:tc>
          <w:tcPr>
            <w:tcW w:w="2717" w:type="dxa"/>
            <w:tcBorders>
              <w:top w:val="single" w:sz="4" w:space="0" w:color="000000"/>
              <w:left w:val="single" w:sz="4" w:space="0" w:color="000000"/>
              <w:bottom w:val="single" w:sz="4" w:space="0" w:color="000000"/>
              <w:right w:val="single" w:sz="4" w:space="0" w:color="000000"/>
            </w:tcBorders>
          </w:tcPr>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 xml:space="preserve">Support for </w:t>
            </w:r>
            <w:r w:rsidRPr="0061295E">
              <w:rPr>
                <w:rFonts w:ascii="Verdana" w:eastAsia="Verdana" w:hAnsi="Verdana" w:cs="Verdana"/>
                <w:b/>
                <w:bCs/>
                <w:sz w:val="20"/>
                <w:szCs w:val="20"/>
              </w:rPr>
              <w:t xml:space="preserve">gender responsive </w:t>
            </w:r>
            <w:r w:rsidR="000C6208">
              <w:rPr>
                <w:rFonts w:ascii="Verdana" w:eastAsia="Verdana" w:hAnsi="Verdana" w:cs="Verdana"/>
                <w:b/>
                <w:bCs/>
                <w:sz w:val="20"/>
                <w:szCs w:val="20"/>
              </w:rPr>
              <w:t xml:space="preserve">programs </w:t>
            </w:r>
            <w:r w:rsidR="000C6208" w:rsidRPr="000C6208">
              <w:rPr>
                <w:rFonts w:ascii="Verdana" w:eastAsia="Verdana" w:hAnsi="Verdana" w:cs="Verdana"/>
                <w:sz w:val="20"/>
                <w:szCs w:val="20"/>
              </w:rPr>
              <w:t>and</w:t>
            </w:r>
            <w:r w:rsidR="000C6208">
              <w:rPr>
                <w:rFonts w:ascii="Verdana" w:eastAsia="Verdana" w:hAnsi="Verdana" w:cs="Verdana"/>
                <w:b/>
                <w:bCs/>
                <w:sz w:val="20"/>
                <w:szCs w:val="20"/>
              </w:rPr>
              <w:t xml:space="preserve"> </w:t>
            </w:r>
            <w:r>
              <w:rPr>
                <w:rFonts w:ascii="Verdana" w:eastAsia="Verdana" w:hAnsi="Verdana" w:cs="Verdana"/>
                <w:sz w:val="20"/>
                <w:szCs w:val="20"/>
              </w:rPr>
              <w:t xml:space="preserve">capacity building for </w:t>
            </w:r>
            <w:r w:rsidRPr="0061295E">
              <w:rPr>
                <w:rFonts w:ascii="Verdana" w:eastAsia="Verdana" w:hAnsi="Verdana" w:cs="Verdana"/>
                <w:b/>
                <w:bCs/>
                <w:sz w:val="20"/>
                <w:szCs w:val="20"/>
              </w:rPr>
              <w:t>mobile banking expansion</w:t>
            </w:r>
            <w:r>
              <w:rPr>
                <w:rFonts w:ascii="Verdana" w:eastAsia="Verdana" w:hAnsi="Verdana" w:cs="Verdana"/>
                <w:sz w:val="20"/>
                <w:szCs w:val="20"/>
              </w:rPr>
              <w:t xml:space="preserve"> to underserved areas and groups, including women in rural areas</w:t>
            </w:r>
          </w:p>
        </w:tc>
        <w:tc>
          <w:tcPr>
            <w:tcW w:w="3871" w:type="dxa"/>
            <w:tcBorders>
              <w:top w:val="single" w:sz="4" w:space="0" w:color="000000"/>
              <w:left w:val="single" w:sz="4" w:space="0" w:color="000000"/>
              <w:bottom w:val="single" w:sz="4" w:space="0" w:color="000000"/>
              <w:right w:val="single" w:sz="4" w:space="0" w:color="000000"/>
            </w:tcBorders>
          </w:tcPr>
          <w:p w:rsidR="00824960" w:rsidRPr="0061295E"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INFF strategy implemented </w:t>
            </w:r>
            <w:r w:rsidRPr="0061295E">
              <w:rPr>
                <w:rFonts w:ascii="Verdana" w:eastAsia="Verdana" w:hAnsi="Verdana" w:cs="Verdana"/>
                <w:b/>
                <w:bCs/>
                <w:iCs/>
                <w:sz w:val="20"/>
                <w:szCs w:val="20"/>
              </w:rPr>
              <w:t>Joint SDG Fund indicator 4.2</w:t>
            </w:r>
          </w:p>
          <w:p w:rsidR="00617573" w:rsidRPr="0061295E" w:rsidRDefault="00617573" w:rsidP="00617573">
            <w:pPr>
              <w:spacing w:after="0" w:line="240" w:lineRule="auto"/>
              <w:ind w:leftChars="0" w:firstLineChars="0" w:firstLine="0"/>
              <w:contextualSpacing/>
              <w:rPr>
                <w:rFonts w:ascii="Verdana" w:eastAsia="Verdana" w:hAnsi="Verdana" w:cs="Verdana"/>
                <w:b/>
                <w:bCs/>
                <w:iCs/>
                <w:sz w:val="20"/>
                <w:szCs w:val="20"/>
              </w:rPr>
            </w:pPr>
          </w:p>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There is increased use of mobile banking which creates expanded economic opportunities, especially for SMEs now operating in the informal sector and those in remote areas.</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Association of Microfinance Institutions, Ministry of Social Welfare, Gender &amp; Children’s Affairs, </w:t>
            </w:r>
            <w:r>
              <w:rPr>
                <w:rFonts w:ascii="Verdana" w:eastAsia="Verdana" w:hAnsi="Verdana" w:cs="Verdana"/>
                <w:b/>
                <w:bCs/>
                <w:sz w:val="20"/>
                <w:szCs w:val="20"/>
              </w:rPr>
              <w:t>UNDP, UNCDF</w:t>
            </w:r>
          </w:p>
        </w:tc>
      </w:tr>
      <w:tr w:rsidR="00824960" w:rsidTr="00617573">
        <w:trPr>
          <w:trHeight w:val="2249"/>
        </w:trPr>
        <w:tc>
          <w:tcPr>
            <w:tcW w:w="2717" w:type="dxa"/>
            <w:tcBorders>
              <w:top w:val="single" w:sz="4" w:space="0" w:color="000000"/>
              <w:left w:val="single" w:sz="4" w:space="0" w:color="000000"/>
              <w:bottom w:val="single" w:sz="4" w:space="0" w:color="000000"/>
              <w:right w:val="single" w:sz="4" w:space="0" w:color="000000"/>
            </w:tcBorders>
          </w:tcPr>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Technical assistance to the national pension fund (</w:t>
            </w:r>
            <w:r w:rsidRPr="0061295E">
              <w:rPr>
                <w:rFonts w:ascii="Verdana" w:eastAsia="Verdana" w:hAnsi="Verdana" w:cs="Verdana"/>
                <w:b/>
                <w:bCs/>
                <w:sz w:val="20"/>
                <w:szCs w:val="20"/>
              </w:rPr>
              <w:t>NASSIT</w:t>
            </w:r>
            <w:r>
              <w:rPr>
                <w:rFonts w:ascii="Verdana" w:eastAsia="Verdana" w:hAnsi="Verdana" w:cs="Verdana"/>
                <w:sz w:val="20"/>
                <w:szCs w:val="20"/>
              </w:rPr>
              <w:t xml:space="preserve">) to </w:t>
            </w:r>
            <w:r w:rsidRPr="0061295E">
              <w:rPr>
                <w:rFonts w:ascii="Verdana" w:eastAsia="Verdana" w:hAnsi="Verdana" w:cs="Verdana"/>
                <w:b/>
                <w:bCs/>
                <w:sz w:val="20"/>
                <w:szCs w:val="20"/>
              </w:rPr>
              <w:t xml:space="preserve">digitize contributions </w:t>
            </w:r>
            <w:r>
              <w:rPr>
                <w:rFonts w:ascii="Verdana" w:eastAsia="Verdana" w:hAnsi="Verdana" w:cs="Verdana"/>
                <w:sz w:val="20"/>
                <w:szCs w:val="20"/>
              </w:rPr>
              <w:t xml:space="preserve">and to </w:t>
            </w:r>
            <w:r w:rsidRPr="0061295E">
              <w:rPr>
                <w:rFonts w:ascii="Verdana" w:eastAsia="Verdana" w:hAnsi="Verdana" w:cs="Verdana"/>
                <w:b/>
                <w:bCs/>
                <w:sz w:val="20"/>
                <w:szCs w:val="20"/>
              </w:rPr>
              <w:t>conduct outreach</w:t>
            </w:r>
            <w:r>
              <w:rPr>
                <w:rFonts w:ascii="Verdana" w:eastAsia="Verdana" w:hAnsi="Verdana" w:cs="Verdana"/>
                <w:sz w:val="20"/>
                <w:szCs w:val="20"/>
              </w:rPr>
              <w:t xml:space="preserve"> to increase the number of businesses contributing</w:t>
            </w:r>
          </w:p>
        </w:tc>
        <w:tc>
          <w:tcPr>
            <w:tcW w:w="3871" w:type="dxa"/>
            <w:tcBorders>
              <w:top w:val="single" w:sz="4" w:space="0" w:color="000000"/>
              <w:left w:val="single" w:sz="4" w:space="0" w:color="000000"/>
              <w:bottom w:val="single" w:sz="4" w:space="0" w:color="000000"/>
              <w:right w:val="single" w:sz="4" w:space="0" w:color="000000"/>
            </w:tcBorders>
          </w:tcPr>
          <w:p w:rsidR="00824960" w:rsidRPr="0061295E"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INFF strategy implemented </w:t>
            </w:r>
            <w:r w:rsidRPr="0061295E">
              <w:rPr>
                <w:rFonts w:ascii="Verdana" w:eastAsia="Verdana" w:hAnsi="Verdana" w:cs="Verdana"/>
                <w:b/>
                <w:bCs/>
                <w:iCs/>
                <w:sz w:val="20"/>
                <w:szCs w:val="20"/>
              </w:rPr>
              <w:t>Joint SDG Fund indicator 4.2</w:t>
            </w:r>
          </w:p>
          <w:p w:rsidR="00824960" w:rsidRDefault="00824960" w:rsidP="00617573">
            <w:pPr>
              <w:spacing w:after="0" w:line="240" w:lineRule="auto"/>
              <w:ind w:leftChars="0" w:left="2" w:hanging="2"/>
              <w:contextualSpacing/>
              <w:rPr>
                <w:rFonts w:ascii="Verdana" w:eastAsia="Verdana" w:hAnsi="Verdana" w:cs="Verdana"/>
                <w:sz w:val="20"/>
                <w:szCs w:val="20"/>
              </w:rPr>
            </w:pPr>
          </w:p>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More businesses use the pension fund for retirement savings and the volume of contributions increases, thereby providing more capital for investment.</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MoF, NRA, </w:t>
            </w:r>
            <w:r w:rsidR="00D53FB1">
              <w:rPr>
                <w:rFonts w:ascii="Verdana" w:eastAsia="Verdana" w:hAnsi="Verdana" w:cs="Verdana"/>
                <w:sz w:val="20"/>
                <w:szCs w:val="20"/>
              </w:rPr>
              <w:t xml:space="preserve">NASSIT, </w:t>
            </w:r>
            <w:r>
              <w:rPr>
                <w:rFonts w:ascii="Verdana" w:eastAsia="Verdana" w:hAnsi="Verdana" w:cs="Verdana"/>
                <w:sz w:val="20"/>
                <w:szCs w:val="20"/>
              </w:rPr>
              <w:t xml:space="preserve">Chamber of Commerce, </w:t>
            </w:r>
            <w:r>
              <w:rPr>
                <w:rFonts w:ascii="Verdana" w:eastAsia="Verdana" w:hAnsi="Verdana" w:cs="Verdana"/>
                <w:b/>
                <w:bCs/>
                <w:sz w:val="20"/>
                <w:szCs w:val="20"/>
              </w:rPr>
              <w:t>UNDP, UNCDF</w:t>
            </w:r>
          </w:p>
        </w:tc>
      </w:tr>
      <w:tr w:rsidR="00824960" w:rsidTr="00617573">
        <w:trPr>
          <w:trHeight w:val="2330"/>
        </w:trPr>
        <w:tc>
          <w:tcPr>
            <w:tcW w:w="271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 xml:space="preserve">Technical assistance to NASSIT to improve its governance and </w:t>
            </w:r>
            <w:r w:rsidRPr="0061295E">
              <w:rPr>
                <w:rFonts w:ascii="Verdana" w:eastAsia="Verdana" w:hAnsi="Verdana" w:cs="Verdana"/>
                <w:b/>
                <w:bCs/>
                <w:sz w:val="20"/>
                <w:szCs w:val="20"/>
              </w:rPr>
              <w:t>re-orient its investment program</w:t>
            </w:r>
            <w:r>
              <w:rPr>
                <w:rFonts w:ascii="Verdana" w:eastAsia="Verdana" w:hAnsi="Verdana" w:cs="Verdana"/>
                <w:sz w:val="20"/>
                <w:szCs w:val="20"/>
              </w:rPr>
              <w:t xml:space="preserve"> to better support large-scale SDG investments</w:t>
            </w:r>
          </w:p>
        </w:tc>
        <w:tc>
          <w:tcPr>
            <w:tcW w:w="3871" w:type="dxa"/>
            <w:tcBorders>
              <w:top w:val="single" w:sz="4" w:space="0" w:color="000000"/>
              <w:left w:val="single" w:sz="4" w:space="0" w:color="000000"/>
              <w:bottom w:val="single" w:sz="4" w:space="0" w:color="000000"/>
              <w:right w:val="single" w:sz="4" w:space="0" w:color="000000"/>
            </w:tcBorders>
          </w:tcPr>
          <w:p w:rsidR="00824960" w:rsidRPr="0061295E" w:rsidRDefault="00824960" w:rsidP="00617573">
            <w:pPr>
              <w:spacing w:after="0" w:line="240" w:lineRule="auto"/>
              <w:ind w:leftChars="0" w:firstLineChars="0" w:firstLine="0"/>
              <w:contextualSpacing/>
              <w:rPr>
                <w:rFonts w:ascii="Verdana" w:eastAsia="Verdana" w:hAnsi="Verdana" w:cs="Verdana"/>
                <w:b/>
                <w:bCs/>
                <w:iCs/>
                <w:sz w:val="20"/>
                <w:szCs w:val="20"/>
              </w:rPr>
            </w:pPr>
            <w:r>
              <w:rPr>
                <w:rFonts w:ascii="Verdana" w:eastAsia="Verdana" w:hAnsi="Verdana" w:cs="Verdana"/>
                <w:iCs/>
                <w:sz w:val="20"/>
                <w:szCs w:val="20"/>
              </w:rPr>
              <w:t xml:space="preserve">INFF strategy implemented </w:t>
            </w:r>
            <w:r w:rsidRPr="0061295E">
              <w:rPr>
                <w:rFonts w:ascii="Verdana" w:eastAsia="Verdana" w:hAnsi="Verdana" w:cs="Verdana"/>
                <w:b/>
                <w:bCs/>
                <w:iCs/>
                <w:sz w:val="20"/>
                <w:szCs w:val="20"/>
              </w:rPr>
              <w:t>Joint SDG Fund indicator 4.2</w:t>
            </w:r>
          </w:p>
          <w:p w:rsidR="00824960" w:rsidRDefault="00824960" w:rsidP="00617573">
            <w:pPr>
              <w:spacing w:after="0" w:line="240" w:lineRule="auto"/>
              <w:ind w:leftChars="0" w:left="2" w:hanging="2"/>
              <w:contextualSpacing/>
              <w:rPr>
                <w:rFonts w:ascii="Verdana" w:eastAsia="Verdana" w:hAnsi="Verdana" w:cs="Verdana"/>
                <w:sz w:val="20"/>
                <w:szCs w:val="20"/>
              </w:rPr>
            </w:pPr>
          </w:p>
          <w:p w:rsidR="00824960" w:rsidRDefault="00824960" w:rsidP="00617573">
            <w:pPr>
              <w:spacing w:after="0" w:line="240" w:lineRule="auto"/>
              <w:ind w:leftChars="0" w:left="2" w:hanging="2"/>
              <w:contextualSpacing/>
              <w:rPr>
                <w:rFonts w:ascii="Verdana" w:eastAsia="Verdana" w:hAnsi="Verdana" w:cs="Verdana"/>
                <w:sz w:val="20"/>
                <w:szCs w:val="20"/>
              </w:rPr>
            </w:pPr>
            <w:r>
              <w:rPr>
                <w:rFonts w:ascii="Verdana" w:eastAsia="Verdana" w:hAnsi="Verdana" w:cs="Verdana"/>
                <w:sz w:val="20"/>
                <w:szCs w:val="20"/>
              </w:rPr>
              <w:t xml:space="preserve">The pension fund maximizes its potential to invest in large-scale SDG projects, particularly in the area of infrastructure, that meet its investment guidelines. </w:t>
            </w:r>
          </w:p>
        </w:tc>
        <w:tc>
          <w:tcPr>
            <w:tcW w:w="3057" w:type="dxa"/>
            <w:tcBorders>
              <w:top w:val="single" w:sz="4" w:space="0" w:color="000000"/>
              <w:left w:val="single" w:sz="4" w:space="0" w:color="000000"/>
              <w:bottom w:val="single" w:sz="4" w:space="0" w:color="000000"/>
              <w:right w:val="single" w:sz="4" w:space="0" w:color="000000"/>
            </w:tcBorders>
            <w:hideMark/>
          </w:tcPr>
          <w:p w:rsidR="00824960" w:rsidRDefault="00824960" w:rsidP="00617573">
            <w:pPr>
              <w:spacing w:after="0" w:line="240" w:lineRule="auto"/>
              <w:ind w:leftChars="0" w:left="2" w:hanging="2"/>
              <w:rPr>
                <w:rFonts w:ascii="Verdana" w:eastAsia="Verdana" w:hAnsi="Verdana" w:cs="Verdana"/>
                <w:sz w:val="20"/>
                <w:szCs w:val="20"/>
              </w:rPr>
            </w:pPr>
            <w:r>
              <w:rPr>
                <w:rFonts w:ascii="Verdana" w:eastAsia="Verdana" w:hAnsi="Verdana" w:cs="Verdana"/>
                <w:sz w:val="20"/>
                <w:szCs w:val="20"/>
              </w:rPr>
              <w:t xml:space="preserve">MoPED, MoF, NRA, </w:t>
            </w:r>
            <w:r w:rsidR="00D53FB1">
              <w:rPr>
                <w:rFonts w:ascii="Verdana" w:eastAsia="Verdana" w:hAnsi="Verdana" w:cs="Verdana"/>
                <w:sz w:val="20"/>
                <w:szCs w:val="20"/>
              </w:rPr>
              <w:t xml:space="preserve">NASSIT, </w:t>
            </w:r>
            <w:r>
              <w:rPr>
                <w:rFonts w:ascii="Verdana" w:eastAsia="Verdana" w:hAnsi="Verdana" w:cs="Verdana"/>
                <w:sz w:val="20"/>
                <w:szCs w:val="20"/>
              </w:rPr>
              <w:t xml:space="preserve">Chamber of Commerce, </w:t>
            </w:r>
            <w:r>
              <w:rPr>
                <w:rFonts w:ascii="Verdana" w:eastAsia="Verdana" w:hAnsi="Verdana" w:cs="Verdana"/>
                <w:b/>
                <w:bCs/>
                <w:sz w:val="20"/>
                <w:szCs w:val="20"/>
              </w:rPr>
              <w:t>UNDP, UNCDF</w:t>
            </w:r>
          </w:p>
        </w:tc>
      </w:tr>
    </w:tbl>
    <w:p w:rsidR="006C48FC" w:rsidRPr="00B93D2A" w:rsidRDefault="006C48FC" w:rsidP="00B93D2A">
      <w:pPr>
        <w:spacing w:after="0" w:line="240" w:lineRule="auto"/>
        <w:ind w:left="0" w:hanging="2"/>
        <w:jc w:val="both"/>
        <w:rPr>
          <w:rFonts w:ascii="Verdana" w:eastAsia="Verdana" w:hAnsi="Verdana" w:cs="Verdana"/>
          <w:color w:val="70AD47"/>
          <w:sz w:val="20"/>
          <w:szCs w:val="20"/>
        </w:rPr>
      </w:pPr>
    </w:p>
    <w:bookmarkEnd w:id="12"/>
    <w:p w:rsidR="000048E0" w:rsidRDefault="00C808C7" w:rsidP="006F46AA">
      <w:pPr>
        <w:spacing w:after="0" w:line="240" w:lineRule="auto"/>
        <w:ind w:left="0" w:hanging="2"/>
        <w:contextualSpacing/>
        <w:jc w:val="both"/>
        <w:rPr>
          <w:rFonts w:ascii="Verdana" w:eastAsia="Verdana" w:hAnsi="Verdana" w:cs="Verdana"/>
          <w:iCs/>
          <w:sz w:val="20"/>
          <w:szCs w:val="20"/>
        </w:rPr>
      </w:pPr>
      <w:r>
        <w:rPr>
          <w:rFonts w:ascii="Verdana" w:eastAsia="Verdana" w:hAnsi="Verdana" w:cs="Verdana"/>
          <w:iCs/>
          <w:sz w:val="20"/>
          <w:szCs w:val="20"/>
        </w:rPr>
        <w:t>At the end of the JP, w</w:t>
      </w:r>
      <w:r w:rsidR="000048E0" w:rsidRPr="00FD5FBA">
        <w:rPr>
          <w:rFonts w:ascii="Verdana" w:eastAsia="Verdana" w:hAnsi="Verdana" w:cs="Verdana"/>
          <w:iCs/>
          <w:sz w:val="20"/>
          <w:szCs w:val="20"/>
        </w:rPr>
        <w:t>e would expect to see</w:t>
      </w:r>
      <w:r w:rsidR="000048E0">
        <w:rPr>
          <w:rFonts w:ascii="Verdana" w:eastAsia="Verdana" w:hAnsi="Verdana" w:cs="Verdana"/>
          <w:iCs/>
          <w:sz w:val="20"/>
          <w:szCs w:val="20"/>
        </w:rPr>
        <w:t>:</w:t>
      </w:r>
      <w:r w:rsidR="000048E0" w:rsidRPr="00FD5FBA">
        <w:rPr>
          <w:rFonts w:ascii="Verdana" w:eastAsia="Verdana" w:hAnsi="Verdana" w:cs="Verdana"/>
          <w:iCs/>
          <w:sz w:val="20"/>
          <w:szCs w:val="20"/>
        </w:rPr>
        <w:t xml:space="preserve"> a strengthening of the tax system and a reduction in tax avoidance</w:t>
      </w:r>
      <w:r w:rsidR="000048E0">
        <w:rPr>
          <w:rFonts w:ascii="Verdana" w:eastAsia="Verdana" w:hAnsi="Verdana" w:cs="Verdana"/>
          <w:iCs/>
          <w:sz w:val="20"/>
          <w:szCs w:val="20"/>
        </w:rPr>
        <w:t>;</w:t>
      </w:r>
      <w:r w:rsidR="000048E0" w:rsidRPr="00FD5FBA">
        <w:rPr>
          <w:rFonts w:ascii="Verdana" w:eastAsia="Verdana" w:hAnsi="Verdana" w:cs="Verdana"/>
          <w:iCs/>
          <w:sz w:val="20"/>
          <w:szCs w:val="20"/>
        </w:rPr>
        <w:t xml:space="preserve"> significant increase in public sector revenues from current levels</w:t>
      </w:r>
      <w:r w:rsidR="000048E0">
        <w:rPr>
          <w:rFonts w:ascii="Verdana" w:eastAsia="Verdana" w:hAnsi="Verdana" w:cs="Verdana"/>
          <w:iCs/>
          <w:sz w:val="20"/>
          <w:szCs w:val="20"/>
        </w:rPr>
        <w:t>;</w:t>
      </w:r>
      <w:r w:rsidR="000048E0" w:rsidRPr="00FD5FBA">
        <w:rPr>
          <w:rFonts w:ascii="Verdana" w:eastAsia="Verdana" w:hAnsi="Verdana" w:cs="Verdana"/>
          <w:iCs/>
          <w:sz w:val="20"/>
          <w:szCs w:val="20"/>
        </w:rPr>
        <w:t xml:space="preserve"> </w:t>
      </w:r>
      <w:r w:rsidR="000048E0">
        <w:rPr>
          <w:rFonts w:ascii="Verdana" w:eastAsia="Verdana" w:hAnsi="Verdana" w:cs="Verdana"/>
          <w:iCs/>
          <w:sz w:val="20"/>
          <w:szCs w:val="20"/>
        </w:rPr>
        <w:t xml:space="preserve">and, overall enhanced </w:t>
      </w:r>
      <w:r w:rsidR="000048E0" w:rsidRPr="00FD5FBA">
        <w:rPr>
          <w:rFonts w:ascii="Verdana" w:eastAsia="Verdana" w:hAnsi="Verdana" w:cs="Verdana"/>
          <w:iCs/>
          <w:sz w:val="20"/>
          <w:szCs w:val="20"/>
        </w:rPr>
        <w:t>capacit</w:t>
      </w:r>
      <w:r w:rsidR="000048E0">
        <w:rPr>
          <w:rFonts w:ascii="Verdana" w:eastAsia="Verdana" w:hAnsi="Verdana" w:cs="Verdana"/>
          <w:iCs/>
          <w:sz w:val="20"/>
          <w:szCs w:val="20"/>
        </w:rPr>
        <w:t>y of NR</w:t>
      </w:r>
      <w:r w:rsidR="00787BAE">
        <w:rPr>
          <w:rFonts w:ascii="Verdana" w:eastAsia="Verdana" w:hAnsi="Verdana" w:cs="Verdana"/>
          <w:iCs/>
          <w:sz w:val="20"/>
          <w:szCs w:val="20"/>
        </w:rPr>
        <w:t>A.</w:t>
      </w:r>
      <w:r w:rsidR="000048E0">
        <w:rPr>
          <w:rFonts w:ascii="Verdana" w:eastAsia="Verdana" w:hAnsi="Verdana" w:cs="Verdana"/>
          <w:iCs/>
          <w:sz w:val="20"/>
          <w:szCs w:val="20"/>
        </w:rPr>
        <w:t xml:space="preserve"> </w:t>
      </w:r>
      <w:r w:rsidR="000048E0" w:rsidRPr="00FD5FBA">
        <w:rPr>
          <w:rFonts w:ascii="Verdana" w:eastAsia="Verdana" w:hAnsi="Verdana" w:cs="Verdana"/>
          <w:iCs/>
          <w:sz w:val="20"/>
          <w:szCs w:val="20"/>
        </w:rPr>
        <w:t xml:space="preserve"> </w:t>
      </w:r>
      <w:r w:rsidR="000048E0">
        <w:rPr>
          <w:rFonts w:ascii="Verdana" w:eastAsia="Verdana" w:hAnsi="Verdana" w:cs="Verdana"/>
          <w:iCs/>
          <w:sz w:val="20"/>
          <w:szCs w:val="20"/>
        </w:rPr>
        <w:t>Further, we will see expanded banking services</w:t>
      </w:r>
      <w:r>
        <w:rPr>
          <w:rFonts w:ascii="Verdana" w:eastAsia="Verdana" w:hAnsi="Verdana" w:cs="Verdana"/>
          <w:iCs/>
          <w:sz w:val="20"/>
          <w:szCs w:val="20"/>
        </w:rPr>
        <w:t xml:space="preserve"> and financial inclusion for currently</w:t>
      </w:r>
      <w:r w:rsidR="000048E0">
        <w:rPr>
          <w:rFonts w:ascii="Verdana" w:eastAsia="Verdana" w:hAnsi="Verdana" w:cs="Verdana"/>
          <w:iCs/>
          <w:sz w:val="20"/>
          <w:szCs w:val="20"/>
        </w:rPr>
        <w:t xml:space="preserve"> unserved areas of the country, including women living in rural areas, and increased savings as well as pension contributions.  The </w:t>
      </w:r>
      <w:r w:rsidR="00B760C5">
        <w:rPr>
          <w:rFonts w:ascii="Verdana" w:eastAsia="Verdana" w:hAnsi="Verdana" w:cs="Verdana"/>
          <w:iCs/>
          <w:sz w:val="20"/>
          <w:szCs w:val="20"/>
        </w:rPr>
        <w:t>population</w:t>
      </w:r>
      <w:r w:rsidR="000048E0">
        <w:rPr>
          <w:rFonts w:ascii="Verdana" w:eastAsia="Verdana" w:hAnsi="Verdana" w:cs="Verdana"/>
          <w:iCs/>
          <w:sz w:val="20"/>
          <w:szCs w:val="20"/>
        </w:rPr>
        <w:t xml:space="preserve"> will see </w:t>
      </w:r>
      <w:r w:rsidR="00787BAE">
        <w:rPr>
          <w:rFonts w:ascii="Verdana" w:eastAsia="Verdana" w:hAnsi="Verdana" w:cs="Verdana"/>
          <w:iCs/>
          <w:sz w:val="20"/>
          <w:szCs w:val="20"/>
        </w:rPr>
        <w:t>expan</w:t>
      </w:r>
      <w:r w:rsidR="00617573">
        <w:rPr>
          <w:rFonts w:ascii="Verdana" w:eastAsia="Verdana" w:hAnsi="Verdana" w:cs="Verdana"/>
          <w:iCs/>
          <w:sz w:val="20"/>
          <w:szCs w:val="20"/>
        </w:rPr>
        <w:t>ded</w:t>
      </w:r>
      <w:r w:rsidR="000048E0">
        <w:rPr>
          <w:rFonts w:ascii="Verdana" w:eastAsia="Verdana" w:hAnsi="Verdana" w:cs="Verdana"/>
          <w:iCs/>
          <w:sz w:val="20"/>
          <w:szCs w:val="20"/>
        </w:rPr>
        <w:t xml:space="preserve"> social services funded by the government</w:t>
      </w:r>
      <w:r w:rsidR="006F46AA">
        <w:rPr>
          <w:rFonts w:ascii="Verdana" w:eastAsia="Verdana" w:hAnsi="Verdana" w:cs="Verdana"/>
          <w:iCs/>
          <w:sz w:val="20"/>
          <w:szCs w:val="20"/>
        </w:rPr>
        <w:t xml:space="preserve">, </w:t>
      </w:r>
      <w:r w:rsidR="00AF7E13">
        <w:rPr>
          <w:rFonts w:ascii="Verdana" w:eastAsia="Verdana" w:hAnsi="Verdana" w:cs="Verdana"/>
          <w:iCs/>
          <w:sz w:val="20"/>
          <w:szCs w:val="20"/>
        </w:rPr>
        <w:t xml:space="preserve">growth of the </w:t>
      </w:r>
      <w:r w:rsidR="006F46AA">
        <w:rPr>
          <w:rFonts w:ascii="Verdana" w:eastAsia="Verdana" w:hAnsi="Verdana" w:cs="Verdana"/>
          <w:iCs/>
          <w:sz w:val="20"/>
          <w:szCs w:val="20"/>
        </w:rPr>
        <w:t>private sector,</w:t>
      </w:r>
      <w:r w:rsidR="000048E0">
        <w:rPr>
          <w:rFonts w:ascii="Verdana" w:eastAsia="Verdana" w:hAnsi="Verdana" w:cs="Verdana"/>
          <w:iCs/>
          <w:sz w:val="20"/>
          <w:szCs w:val="20"/>
        </w:rPr>
        <w:t xml:space="preserve"> and infrastructur</w:t>
      </w:r>
      <w:r w:rsidR="00AF7E13">
        <w:rPr>
          <w:rFonts w:ascii="Verdana" w:eastAsia="Verdana" w:hAnsi="Verdana" w:cs="Verdana"/>
          <w:iCs/>
          <w:sz w:val="20"/>
          <w:szCs w:val="20"/>
        </w:rPr>
        <w:t>e funded</w:t>
      </w:r>
      <w:r w:rsidR="000048E0">
        <w:rPr>
          <w:rFonts w:ascii="Verdana" w:eastAsia="Verdana" w:hAnsi="Verdana" w:cs="Verdana"/>
          <w:iCs/>
          <w:sz w:val="20"/>
          <w:szCs w:val="20"/>
        </w:rPr>
        <w:t xml:space="preserve"> by the national pension fund.  </w:t>
      </w:r>
    </w:p>
    <w:p w:rsidR="000048E0" w:rsidRDefault="000048E0" w:rsidP="006F46AA">
      <w:pPr>
        <w:spacing w:after="0" w:line="240" w:lineRule="auto"/>
        <w:ind w:left="0" w:hanging="2"/>
        <w:contextualSpacing/>
        <w:jc w:val="both"/>
        <w:rPr>
          <w:rFonts w:ascii="Verdana" w:eastAsia="Verdana" w:hAnsi="Verdana" w:cs="Verdana"/>
          <w:iCs/>
          <w:sz w:val="20"/>
          <w:szCs w:val="20"/>
        </w:rPr>
      </w:pPr>
    </w:p>
    <w:p w:rsidR="005240F2" w:rsidRDefault="005240F2" w:rsidP="00264851">
      <w:pPr>
        <w:spacing w:after="0" w:line="240" w:lineRule="auto"/>
        <w:ind w:left="0" w:hanging="2"/>
        <w:contextualSpacing/>
        <w:jc w:val="both"/>
        <w:rPr>
          <w:rFonts w:ascii="Verdana" w:eastAsia="Verdana" w:hAnsi="Verdana" w:cs="Verdana"/>
          <w:iCs/>
          <w:sz w:val="20"/>
          <w:szCs w:val="20"/>
        </w:rPr>
      </w:pPr>
      <w:r>
        <w:rPr>
          <w:rFonts w:ascii="Verdana" w:eastAsia="Verdana" w:hAnsi="Verdana" w:cs="Verdana"/>
          <w:iCs/>
          <w:sz w:val="20"/>
          <w:szCs w:val="20"/>
        </w:rPr>
        <w:t xml:space="preserve">Through this JP, SDG </w:t>
      </w:r>
      <w:r w:rsidR="00997E3F">
        <w:rPr>
          <w:rFonts w:ascii="Verdana" w:eastAsia="Verdana" w:hAnsi="Verdana" w:cs="Verdana"/>
          <w:iCs/>
          <w:sz w:val="20"/>
          <w:szCs w:val="20"/>
        </w:rPr>
        <w:t>Target 17.1 on domestic resource mobilization will be clearly advanced</w:t>
      </w:r>
      <w:r w:rsidR="00264851">
        <w:rPr>
          <w:rFonts w:ascii="Verdana" w:eastAsia="Verdana" w:hAnsi="Verdana" w:cs="Verdana"/>
          <w:iCs/>
          <w:sz w:val="20"/>
          <w:szCs w:val="20"/>
        </w:rPr>
        <w:t>. In addition,</w:t>
      </w:r>
      <w:r w:rsidR="001D10EB">
        <w:rPr>
          <w:rFonts w:ascii="Verdana" w:eastAsia="Verdana" w:hAnsi="Verdana" w:cs="Verdana"/>
          <w:iCs/>
          <w:sz w:val="20"/>
          <w:szCs w:val="20"/>
        </w:rPr>
        <w:t xml:space="preserve"> </w:t>
      </w:r>
      <w:r w:rsidR="00A11000">
        <w:rPr>
          <w:rFonts w:ascii="Verdana" w:eastAsia="Verdana" w:hAnsi="Verdana" w:cs="Verdana"/>
          <w:iCs/>
          <w:sz w:val="20"/>
          <w:szCs w:val="20"/>
        </w:rPr>
        <w:t xml:space="preserve">increased government revenues </w:t>
      </w:r>
      <w:r w:rsidR="001D10EB">
        <w:rPr>
          <w:rFonts w:ascii="Verdana" w:eastAsia="Verdana" w:hAnsi="Verdana" w:cs="Verdana"/>
          <w:iCs/>
          <w:sz w:val="20"/>
          <w:szCs w:val="20"/>
        </w:rPr>
        <w:t xml:space="preserve">directed </w:t>
      </w:r>
      <w:r w:rsidR="00A11000">
        <w:rPr>
          <w:rFonts w:ascii="Verdana" w:eastAsia="Verdana" w:hAnsi="Verdana" w:cs="Verdana"/>
          <w:iCs/>
          <w:sz w:val="20"/>
          <w:szCs w:val="20"/>
        </w:rPr>
        <w:t xml:space="preserve">to </w:t>
      </w:r>
      <w:r w:rsidR="00997E3F">
        <w:rPr>
          <w:rFonts w:ascii="Verdana" w:eastAsia="Verdana" w:hAnsi="Verdana" w:cs="Verdana"/>
          <w:iCs/>
          <w:sz w:val="20"/>
          <w:szCs w:val="20"/>
        </w:rPr>
        <w:t xml:space="preserve">social programs </w:t>
      </w:r>
      <w:r w:rsidR="00264851">
        <w:rPr>
          <w:rFonts w:ascii="Verdana" w:eastAsia="Verdana" w:hAnsi="Verdana" w:cs="Verdana"/>
          <w:iCs/>
          <w:sz w:val="20"/>
          <w:szCs w:val="20"/>
        </w:rPr>
        <w:t xml:space="preserve">and private sector </w:t>
      </w:r>
      <w:r w:rsidR="00264851">
        <w:rPr>
          <w:rFonts w:ascii="Verdana" w:eastAsia="Verdana" w:hAnsi="Verdana" w:cs="Verdana"/>
          <w:iCs/>
          <w:sz w:val="20"/>
          <w:szCs w:val="20"/>
        </w:rPr>
        <w:lastRenderedPageBreak/>
        <w:t>expansion from increased domestic investment</w:t>
      </w:r>
      <w:r w:rsidR="001D10EB">
        <w:rPr>
          <w:rFonts w:ascii="Verdana" w:eastAsia="Verdana" w:hAnsi="Verdana" w:cs="Verdana"/>
          <w:iCs/>
          <w:sz w:val="20"/>
          <w:szCs w:val="20"/>
        </w:rPr>
        <w:t>, including in infrastructure,</w:t>
      </w:r>
      <w:r w:rsidR="00264851">
        <w:rPr>
          <w:rFonts w:ascii="Verdana" w:eastAsia="Verdana" w:hAnsi="Verdana" w:cs="Verdana"/>
          <w:iCs/>
          <w:sz w:val="20"/>
          <w:szCs w:val="20"/>
        </w:rPr>
        <w:t xml:space="preserve"> </w:t>
      </w:r>
      <w:r w:rsidR="00997E3F">
        <w:rPr>
          <w:rFonts w:ascii="Verdana" w:eastAsia="Verdana" w:hAnsi="Verdana" w:cs="Verdana"/>
          <w:iCs/>
          <w:sz w:val="20"/>
          <w:szCs w:val="20"/>
        </w:rPr>
        <w:t>w</w:t>
      </w:r>
      <w:r w:rsidR="001D10EB">
        <w:rPr>
          <w:rFonts w:ascii="Verdana" w:eastAsia="Verdana" w:hAnsi="Verdana" w:cs="Verdana"/>
          <w:iCs/>
          <w:sz w:val="20"/>
          <w:szCs w:val="20"/>
        </w:rPr>
        <w:t>ill</w:t>
      </w:r>
      <w:r w:rsidR="00997E3F">
        <w:rPr>
          <w:rFonts w:ascii="Verdana" w:eastAsia="Verdana" w:hAnsi="Verdana" w:cs="Verdana"/>
          <w:iCs/>
          <w:sz w:val="20"/>
          <w:szCs w:val="20"/>
        </w:rPr>
        <w:t xml:space="preserve"> </w:t>
      </w:r>
      <w:r w:rsidR="00DA64C9">
        <w:rPr>
          <w:rFonts w:ascii="Verdana" w:eastAsia="Verdana" w:hAnsi="Verdana" w:cs="Verdana"/>
          <w:iCs/>
          <w:sz w:val="20"/>
          <w:szCs w:val="20"/>
        </w:rPr>
        <w:t>reduce national poverty levels</w:t>
      </w:r>
      <w:r w:rsidR="00264851">
        <w:rPr>
          <w:rFonts w:ascii="Verdana" w:eastAsia="Verdana" w:hAnsi="Verdana" w:cs="Verdana"/>
          <w:iCs/>
          <w:sz w:val="20"/>
          <w:szCs w:val="20"/>
        </w:rPr>
        <w:t xml:space="preserve"> to advance SDG 1.  </w:t>
      </w:r>
      <w:r>
        <w:rPr>
          <w:rFonts w:ascii="Verdana" w:eastAsia="Verdana" w:hAnsi="Verdana" w:cs="Verdana"/>
          <w:iCs/>
          <w:sz w:val="20"/>
          <w:szCs w:val="20"/>
        </w:rPr>
        <w:t>T</w:t>
      </w:r>
      <w:r w:rsidR="001D10EB">
        <w:rPr>
          <w:rFonts w:ascii="Verdana" w:eastAsia="Verdana" w:hAnsi="Verdana" w:cs="Verdana"/>
          <w:iCs/>
          <w:sz w:val="20"/>
          <w:szCs w:val="20"/>
        </w:rPr>
        <w:t>hose living in poverty will have</w:t>
      </w:r>
      <w:r w:rsidR="00264851">
        <w:rPr>
          <w:rFonts w:ascii="Verdana" w:eastAsia="Verdana" w:hAnsi="Verdana" w:cs="Verdana"/>
          <w:iCs/>
          <w:sz w:val="20"/>
          <w:szCs w:val="20"/>
        </w:rPr>
        <w:t xml:space="preserve"> access to basic financial </w:t>
      </w:r>
      <w:r w:rsidR="00997E3F">
        <w:rPr>
          <w:rFonts w:ascii="Verdana" w:eastAsia="Verdana" w:hAnsi="Verdana" w:cs="Verdana"/>
          <w:iCs/>
          <w:sz w:val="20"/>
          <w:szCs w:val="20"/>
        </w:rPr>
        <w:t>servi</w:t>
      </w:r>
      <w:r w:rsidR="00264851">
        <w:rPr>
          <w:rFonts w:ascii="Verdana" w:eastAsia="Verdana" w:hAnsi="Verdana" w:cs="Verdana"/>
          <w:iCs/>
          <w:sz w:val="20"/>
          <w:szCs w:val="20"/>
        </w:rPr>
        <w:t>c</w:t>
      </w:r>
      <w:r w:rsidR="00997E3F">
        <w:rPr>
          <w:rFonts w:ascii="Verdana" w:eastAsia="Verdana" w:hAnsi="Verdana" w:cs="Verdana"/>
          <w:iCs/>
          <w:sz w:val="20"/>
          <w:szCs w:val="20"/>
        </w:rPr>
        <w:t>es</w:t>
      </w:r>
      <w:r>
        <w:rPr>
          <w:rFonts w:ascii="Verdana" w:eastAsia="Verdana" w:hAnsi="Verdana" w:cs="Verdana"/>
          <w:iCs/>
          <w:sz w:val="20"/>
          <w:szCs w:val="20"/>
        </w:rPr>
        <w:t xml:space="preserve">, </w:t>
      </w:r>
      <w:r w:rsidR="001D10EB">
        <w:rPr>
          <w:rFonts w:ascii="Verdana" w:eastAsia="Verdana" w:hAnsi="Verdana" w:cs="Verdana"/>
          <w:iCs/>
          <w:sz w:val="20"/>
          <w:szCs w:val="20"/>
        </w:rPr>
        <w:t>microfinance</w:t>
      </w:r>
      <w:r>
        <w:rPr>
          <w:rFonts w:ascii="Verdana" w:eastAsia="Verdana" w:hAnsi="Verdana" w:cs="Verdana"/>
          <w:iCs/>
          <w:sz w:val="20"/>
          <w:szCs w:val="20"/>
        </w:rPr>
        <w:t>, and digital financial services (in some cases)</w:t>
      </w:r>
      <w:r w:rsidR="001D10EB">
        <w:rPr>
          <w:rFonts w:ascii="Verdana" w:eastAsia="Verdana" w:hAnsi="Verdana" w:cs="Verdana"/>
          <w:iCs/>
          <w:sz w:val="20"/>
          <w:szCs w:val="20"/>
        </w:rPr>
        <w:t xml:space="preserve"> to empower their economic inclusion in support of SDGs 1 and 10. </w:t>
      </w:r>
      <w:r>
        <w:rPr>
          <w:rFonts w:ascii="Verdana" w:eastAsia="Verdana" w:hAnsi="Verdana" w:cs="Verdana"/>
          <w:iCs/>
          <w:sz w:val="20"/>
          <w:szCs w:val="20"/>
        </w:rPr>
        <w:t xml:space="preserve"> Because of a focus on gender differences in the design, expansion, and orientation to improved financial services</w:t>
      </w:r>
      <w:r w:rsidR="005C224F">
        <w:rPr>
          <w:rFonts w:ascii="Verdana" w:eastAsia="Verdana" w:hAnsi="Verdana" w:cs="Verdana"/>
          <w:iCs/>
          <w:sz w:val="20"/>
          <w:szCs w:val="20"/>
        </w:rPr>
        <w:t xml:space="preserve">, women’s confidence in using the formal banking system will increase, as well as their participation in the economy.    </w:t>
      </w:r>
    </w:p>
    <w:p w:rsidR="00220267" w:rsidRDefault="00220267" w:rsidP="005C224F">
      <w:pPr>
        <w:spacing w:after="0" w:line="240" w:lineRule="auto"/>
        <w:ind w:leftChars="0" w:left="0" w:firstLineChars="0" w:firstLine="0"/>
        <w:jc w:val="both"/>
        <w:rPr>
          <w:rFonts w:ascii="Verdana" w:eastAsia="Verdana" w:hAnsi="Verdana" w:cs="Verdana"/>
          <w:b/>
          <w:color w:val="000000"/>
          <w:sz w:val="20"/>
          <w:szCs w:val="20"/>
        </w:rPr>
      </w:pPr>
    </w:p>
    <w:p w:rsidR="00B760C5" w:rsidRPr="00FD5FBA" w:rsidRDefault="00B760C5" w:rsidP="00B760C5">
      <w:pPr>
        <w:spacing w:after="0" w:line="240" w:lineRule="auto"/>
        <w:ind w:left="0" w:hanging="2"/>
        <w:contextualSpacing/>
        <w:jc w:val="both"/>
        <w:rPr>
          <w:rFonts w:ascii="Verdana" w:eastAsia="Verdana" w:hAnsi="Verdana" w:cs="Verdana"/>
          <w:iCs/>
          <w:sz w:val="20"/>
          <w:szCs w:val="20"/>
        </w:rPr>
      </w:pPr>
      <w:r w:rsidRPr="00FD5FBA">
        <w:rPr>
          <w:rFonts w:ascii="Verdana" w:eastAsia="Verdana" w:hAnsi="Verdana" w:cs="Verdana"/>
          <w:iCs/>
          <w:sz w:val="20"/>
          <w:szCs w:val="20"/>
        </w:rPr>
        <w:t xml:space="preserve">The end of </w:t>
      </w:r>
      <w:r>
        <w:rPr>
          <w:rFonts w:ascii="Verdana" w:eastAsia="Verdana" w:hAnsi="Verdana" w:cs="Verdana"/>
          <w:iCs/>
          <w:sz w:val="20"/>
          <w:szCs w:val="20"/>
        </w:rPr>
        <w:t>the JP</w:t>
      </w:r>
      <w:r w:rsidRPr="00FD5FBA">
        <w:rPr>
          <w:rFonts w:ascii="Verdana" w:eastAsia="Verdana" w:hAnsi="Verdana" w:cs="Verdana"/>
          <w:iCs/>
          <w:sz w:val="20"/>
          <w:szCs w:val="20"/>
        </w:rPr>
        <w:t xml:space="preserve"> will not mark the end of the UN’s support to </w:t>
      </w:r>
      <w:r>
        <w:rPr>
          <w:rFonts w:ascii="Verdana" w:eastAsia="Verdana" w:hAnsi="Verdana" w:cs="Verdana"/>
          <w:iCs/>
          <w:sz w:val="20"/>
          <w:szCs w:val="20"/>
        </w:rPr>
        <w:t>GoSL</w:t>
      </w:r>
      <w:r w:rsidRPr="00FD5FBA">
        <w:rPr>
          <w:rFonts w:ascii="Verdana" w:eastAsia="Verdana" w:hAnsi="Verdana" w:cs="Verdana"/>
          <w:iCs/>
          <w:sz w:val="20"/>
          <w:szCs w:val="20"/>
        </w:rPr>
        <w:t xml:space="preserve"> to mobilize resource</w:t>
      </w:r>
      <w:r>
        <w:rPr>
          <w:rFonts w:ascii="Verdana" w:eastAsia="Verdana" w:hAnsi="Verdana" w:cs="Verdana"/>
          <w:iCs/>
          <w:sz w:val="20"/>
          <w:szCs w:val="20"/>
        </w:rPr>
        <w:t>s for</w:t>
      </w:r>
      <w:r w:rsidRPr="00FD5FBA">
        <w:rPr>
          <w:rFonts w:ascii="Verdana" w:eastAsia="Verdana" w:hAnsi="Verdana" w:cs="Verdana"/>
          <w:iCs/>
          <w:sz w:val="20"/>
          <w:szCs w:val="20"/>
        </w:rPr>
        <w:t xml:space="preserve"> the</w:t>
      </w:r>
      <w:r>
        <w:rPr>
          <w:rFonts w:ascii="Verdana" w:eastAsia="Verdana" w:hAnsi="Verdana" w:cs="Verdana"/>
          <w:iCs/>
          <w:sz w:val="20"/>
          <w:szCs w:val="20"/>
        </w:rPr>
        <w:t xml:space="preserve"> MTNDP and SDG </w:t>
      </w:r>
      <w:r w:rsidRPr="00FD5FBA">
        <w:rPr>
          <w:rFonts w:ascii="Verdana" w:eastAsia="Verdana" w:hAnsi="Verdana" w:cs="Verdana"/>
          <w:iCs/>
          <w:sz w:val="20"/>
          <w:szCs w:val="20"/>
        </w:rPr>
        <w:t xml:space="preserve">funding gap. </w:t>
      </w:r>
      <w:r>
        <w:rPr>
          <w:rFonts w:ascii="Verdana" w:eastAsia="Verdana" w:hAnsi="Verdana" w:cs="Verdana"/>
          <w:iCs/>
          <w:sz w:val="20"/>
          <w:szCs w:val="20"/>
        </w:rPr>
        <w:t xml:space="preserve">Building on the improved fiscal situation and scaled up financial inclusion, the UN will support implementation </w:t>
      </w:r>
      <w:r w:rsidR="00617573">
        <w:rPr>
          <w:rFonts w:ascii="Verdana" w:eastAsia="Verdana" w:hAnsi="Verdana" w:cs="Verdana"/>
          <w:iCs/>
          <w:sz w:val="20"/>
          <w:szCs w:val="20"/>
        </w:rPr>
        <w:t xml:space="preserve">of </w:t>
      </w:r>
      <w:r>
        <w:rPr>
          <w:rFonts w:ascii="Verdana" w:eastAsia="Verdana" w:hAnsi="Verdana" w:cs="Verdana"/>
          <w:iCs/>
          <w:sz w:val="20"/>
          <w:szCs w:val="20"/>
        </w:rPr>
        <w:t xml:space="preserve">other INFF recommendations, such as municipal and diaspora bonds, promotion tours to attract foreign investment, and reactivation of the domestic stock exchange </w:t>
      </w:r>
      <w:r w:rsidR="00617573">
        <w:rPr>
          <w:rFonts w:ascii="Verdana" w:eastAsia="Verdana" w:hAnsi="Verdana" w:cs="Verdana"/>
          <w:iCs/>
          <w:sz w:val="20"/>
          <w:szCs w:val="20"/>
        </w:rPr>
        <w:t>that</w:t>
      </w:r>
      <w:r>
        <w:rPr>
          <w:rFonts w:ascii="Verdana" w:eastAsia="Verdana" w:hAnsi="Verdana" w:cs="Verdana"/>
          <w:iCs/>
          <w:sz w:val="20"/>
          <w:szCs w:val="20"/>
        </w:rPr>
        <w:t xml:space="preserve"> has been inactive since the civil conflict. Continued</w:t>
      </w:r>
      <w:r w:rsidRPr="00FD5FBA">
        <w:rPr>
          <w:rFonts w:ascii="Verdana" w:eastAsia="Verdana" w:hAnsi="Verdana" w:cs="Verdana"/>
          <w:iCs/>
          <w:sz w:val="20"/>
          <w:szCs w:val="20"/>
        </w:rPr>
        <w:t xml:space="preserve"> collaboration</w:t>
      </w:r>
      <w:r>
        <w:rPr>
          <w:rFonts w:ascii="Verdana" w:eastAsia="Verdana" w:hAnsi="Verdana" w:cs="Verdana"/>
          <w:iCs/>
          <w:sz w:val="20"/>
          <w:szCs w:val="20"/>
        </w:rPr>
        <w:t xml:space="preserve"> between the UN and the GoSL will </w:t>
      </w:r>
      <w:r w:rsidRPr="00FD5FBA">
        <w:rPr>
          <w:rFonts w:ascii="Verdana" w:eastAsia="Verdana" w:hAnsi="Verdana" w:cs="Verdana"/>
          <w:iCs/>
          <w:sz w:val="20"/>
          <w:szCs w:val="20"/>
        </w:rPr>
        <w:t xml:space="preserve">keep </w:t>
      </w:r>
      <w:r>
        <w:rPr>
          <w:rFonts w:ascii="Verdana" w:eastAsia="Verdana" w:hAnsi="Verdana" w:cs="Verdana"/>
          <w:iCs/>
          <w:sz w:val="20"/>
          <w:szCs w:val="20"/>
        </w:rPr>
        <w:t xml:space="preserve">the varied </w:t>
      </w:r>
      <w:r w:rsidRPr="00FD5FBA">
        <w:rPr>
          <w:rFonts w:ascii="Verdana" w:eastAsia="Verdana" w:hAnsi="Verdana" w:cs="Verdana"/>
          <w:iCs/>
          <w:sz w:val="20"/>
          <w:szCs w:val="20"/>
        </w:rPr>
        <w:t>resource mobilization efforts on track</w:t>
      </w:r>
      <w:r>
        <w:rPr>
          <w:rFonts w:ascii="Verdana" w:eastAsia="Verdana" w:hAnsi="Verdana" w:cs="Verdana"/>
          <w:iCs/>
          <w:sz w:val="20"/>
          <w:szCs w:val="20"/>
        </w:rPr>
        <w:t>.</w:t>
      </w:r>
    </w:p>
    <w:p w:rsidR="00B760C5" w:rsidRDefault="00B760C5" w:rsidP="00B93D2A">
      <w:pPr>
        <w:spacing w:after="0" w:line="240" w:lineRule="auto"/>
        <w:ind w:left="0" w:hanging="2"/>
        <w:jc w:val="both"/>
        <w:rPr>
          <w:rFonts w:ascii="Verdana" w:eastAsia="Verdana" w:hAnsi="Verdana" w:cs="Verdana"/>
          <w:b/>
          <w:color w:val="000000"/>
          <w:sz w:val="20"/>
          <w:szCs w:val="20"/>
        </w:rPr>
      </w:pPr>
    </w:p>
    <w:p w:rsidR="006C48FC" w:rsidRPr="00B93D2A" w:rsidRDefault="00697525" w:rsidP="00B93D2A">
      <w:pPr>
        <w:spacing w:after="0" w:line="240" w:lineRule="auto"/>
        <w:ind w:left="0" w:hanging="2"/>
        <w:jc w:val="both"/>
        <w:rPr>
          <w:rFonts w:ascii="Verdana" w:eastAsia="Verdana" w:hAnsi="Verdana" w:cs="Verdana"/>
          <w:color w:val="FF0000"/>
          <w:sz w:val="20"/>
          <w:szCs w:val="20"/>
          <w:highlight w:val="yellow"/>
        </w:rPr>
      </w:pPr>
      <w:r w:rsidRPr="00B93D2A">
        <w:rPr>
          <w:rFonts w:ascii="Verdana" w:eastAsia="Verdana" w:hAnsi="Verdana" w:cs="Verdana"/>
          <w:b/>
          <w:color w:val="000000"/>
          <w:sz w:val="20"/>
          <w:szCs w:val="20"/>
        </w:rPr>
        <w:t xml:space="preserve">2.4 Budget and value for money  </w:t>
      </w:r>
    </w:p>
    <w:p w:rsidR="006C48FC" w:rsidRPr="00B93D2A" w:rsidRDefault="006C48FC" w:rsidP="00B93D2A">
      <w:pPr>
        <w:spacing w:after="0" w:line="240" w:lineRule="auto"/>
        <w:ind w:left="0" w:hanging="2"/>
        <w:jc w:val="both"/>
        <w:rPr>
          <w:rFonts w:ascii="Verdana" w:eastAsia="Verdana" w:hAnsi="Verdana" w:cs="Verdana"/>
          <w:color w:val="FF0000"/>
          <w:sz w:val="20"/>
          <w:szCs w:val="20"/>
          <w:highlight w:val="yellow"/>
        </w:rPr>
      </w:pPr>
    </w:p>
    <w:p w:rsidR="00334BD4" w:rsidRPr="00F47FD9" w:rsidRDefault="00334BD4" w:rsidP="0061295E">
      <w:pPr>
        <w:spacing w:after="0" w:line="240" w:lineRule="auto"/>
        <w:ind w:left="-2" w:firstLineChars="0" w:firstLine="0"/>
        <w:jc w:val="both"/>
        <w:rPr>
          <w:rFonts w:ascii="Verdana" w:hAnsi="Verdana"/>
          <w:bCs/>
          <w:iCs/>
          <w:color w:val="000000"/>
          <w:sz w:val="20"/>
          <w:szCs w:val="20"/>
        </w:rPr>
      </w:pPr>
      <w:r w:rsidRPr="00B93D2A">
        <w:rPr>
          <w:rFonts w:ascii="Verdana" w:eastAsia="Verdana" w:hAnsi="Verdana" w:cs="Verdana"/>
          <w:sz w:val="20"/>
          <w:szCs w:val="20"/>
        </w:rPr>
        <w:t xml:space="preserve">We are </w:t>
      </w:r>
      <w:r>
        <w:rPr>
          <w:rFonts w:ascii="Verdana" w:eastAsia="Verdana" w:hAnsi="Verdana" w:cs="Verdana"/>
          <w:sz w:val="20"/>
          <w:szCs w:val="20"/>
        </w:rPr>
        <w:t xml:space="preserve">confident </w:t>
      </w:r>
      <w:r w:rsidRPr="00B93D2A">
        <w:rPr>
          <w:rFonts w:ascii="Verdana" w:eastAsia="Verdana" w:hAnsi="Verdana" w:cs="Verdana"/>
          <w:sz w:val="20"/>
          <w:szCs w:val="20"/>
        </w:rPr>
        <w:t xml:space="preserve">that there will be </w:t>
      </w:r>
      <w:r w:rsidR="00AF7E13">
        <w:rPr>
          <w:rFonts w:ascii="Verdana" w:eastAsia="Verdana" w:hAnsi="Verdana" w:cs="Verdana"/>
          <w:sz w:val="20"/>
          <w:szCs w:val="20"/>
        </w:rPr>
        <w:t xml:space="preserve">strong </w:t>
      </w:r>
      <w:r w:rsidRPr="00B93D2A">
        <w:rPr>
          <w:rFonts w:ascii="Verdana" w:eastAsia="Verdana" w:hAnsi="Verdana" w:cs="Verdana"/>
          <w:sz w:val="20"/>
          <w:szCs w:val="20"/>
        </w:rPr>
        <w:t>value for money f</w:t>
      </w:r>
      <w:r>
        <w:rPr>
          <w:rFonts w:ascii="Verdana" w:eastAsia="Verdana" w:hAnsi="Verdana" w:cs="Verdana"/>
          <w:sz w:val="20"/>
          <w:szCs w:val="20"/>
        </w:rPr>
        <w:t>rom</w:t>
      </w:r>
      <w:r w:rsidRPr="00B93D2A">
        <w:rPr>
          <w:rFonts w:ascii="Verdana" w:eastAsia="Verdana" w:hAnsi="Verdana" w:cs="Verdana"/>
          <w:sz w:val="20"/>
          <w:szCs w:val="20"/>
        </w:rPr>
        <w:t xml:space="preserve"> the </w:t>
      </w:r>
      <w:r w:rsidRPr="008909D2">
        <w:rPr>
          <w:rFonts w:ascii="Verdana" w:eastAsia="Verdana" w:hAnsi="Verdana" w:cs="Verdana"/>
          <w:sz w:val="20"/>
          <w:szCs w:val="20"/>
        </w:rPr>
        <w:t>US$9</w:t>
      </w:r>
      <w:r w:rsidR="00B125DA">
        <w:rPr>
          <w:rFonts w:ascii="Verdana" w:eastAsia="Verdana" w:hAnsi="Verdana" w:cs="Verdana"/>
          <w:sz w:val="20"/>
          <w:szCs w:val="20"/>
        </w:rPr>
        <w:t>3</w:t>
      </w:r>
      <w:r w:rsidRPr="008909D2">
        <w:rPr>
          <w:rFonts w:ascii="Verdana" w:eastAsia="Verdana" w:hAnsi="Verdana" w:cs="Verdana"/>
          <w:sz w:val="20"/>
          <w:szCs w:val="20"/>
        </w:rPr>
        <w:t>0,000</w:t>
      </w:r>
      <w:r w:rsidRPr="00B93D2A">
        <w:rPr>
          <w:rFonts w:ascii="Verdana" w:eastAsia="Verdana" w:hAnsi="Verdana" w:cs="Verdana"/>
          <w:sz w:val="20"/>
          <w:szCs w:val="20"/>
        </w:rPr>
        <w:t xml:space="preserve"> </w:t>
      </w:r>
      <w:r>
        <w:rPr>
          <w:rFonts w:ascii="Verdana" w:eastAsia="Verdana" w:hAnsi="Verdana" w:cs="Verdana"/>
          <w:sz w:val="20"/>
          <w:szCs w:val="20"/>
        </w:rPr>
        <w:t>invested in this</w:t>
      </w:r>
      <w:r w:rsidRPr="00B93D2A">
        <w:rPr>
          <w:rFonts w:ascii="Verdana" w:eastAsia="Verdana" w:hAnsi="Verdana" w:cs="Verdana"/>
          <w:sz w:val="20"/>
          <w:szCs w:val="20"/>
        </w:rPr>
        <w:t xml:space="preserve"> J</w:t>
      </w:r>
      <w:r>
        <w:rPr>
          <w:rFonts w:ascii="Verdana" w:eastAsia="Verdana" w:hAnsi="Verdana" w:cs="Verdana"/>
          <w:sz w:val="20"/>
          <w:szCs w:val="20"/>
        </w:rPr>
        <w:t>P to</w:t>
      </w:r>
      <w:r w:rsidRPr="00B93D2A">
        <w:rPr>
          <w:rFonts w:ascii="Verdana" w:eastAsia="Verdana" w:hAnsi="Verdana" w:cs="Verdana"/>
          <w:sz w:val="20"/>
          <w:szCs w:val="20"/>
        </w:rPr>
        <w:t xml:space="preserve"> fund to domestic resource mobilisation. </w:t>
      </w:r>
      <w:r w:rsidRPr="00F47FD9">
        <w:rPr>
          <w:rFonts w:ascii="Verdana" w:hAnsi="Verdana"/>
          <w:bCs/>
          <w:iCs/>
          <w:color w:val="000000"/>
          <w:sz w:val="20"/>
          <w:szCs w:val="20"/>
        </w:rPr>
        <w:t>By bringing about systematic change in tax programs, the banking environment, the pension fund, and public attitudes towards taxes and financial services, this JP will fundamentally alter the financial architecture of Sierra Leone in a significant and sustainable manner, creating the conditions for continued economic and social improvement.  The value realized from investment in this JP will be substantial in terms of empowering vulnerable populations and elevating Sierra Leone from its current status a low-income, fragile state.</w:t>
      </w:r>
    </w:p>
    <w:p w:rsidR="00334BD4" w:rsidRPr="00F47FD9" w:rsidRDefault="00334BD4" w:rsidP="0061295E">
      <w:pPr>
        <w:spacing w:after="0" w:line="240" w:lineRule="auto"/>
        <w:ind w:left="-2" w:firstLineChars="0" w:firstLine="0"/>
        <w:jc w:val="both"/>
        <w:rPr>
          <w:rFonts w:ascii="Verdana" w:hAnsi="Verdana"/>
          <w:bCs/>
          <w:iCs/>
          <w:color w:val="000000"/>
          <w:sz w:val="20"/>
          <w:szCs w:val="20"/>
        </w:rPr>
      </w:pPr>
    </w:p>
    <w:p w:rsidR="00334BD4" w:rsidRDefault="00334BD4" w:rsidP="0061295E">
      <w:pPr>
        <w:autoSpaceDE w:val="0"/>
        <w:autoSpaceDN w:val="0"/>
        <w:adjustRightInd w:val="0"/>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This JP </w:t>
      </w:r>
      <w:r w:rsidRPr="00B93D2A">
        <w:rPr>
          <w:rFonts w:ascii="Verdana" w:eastAsia="Verdana" w:hAnsi="Verdana" w:cs="Verdana"/>
          <w:sz w:val="20"/>
          <w:szCs w:val="20"/>
        </w:rPr>
        <w:t>will reduce the financing gap of US$1.55 billion needed to implement the MTNDP.</w:t>
      </w:r>
      <w:r>
        <w:rPr>
          <w:rFonts w:ascii="Verdana" w:eastAsia="Verdana" w:hAnsi="Verdana" w:cs="Verdana"/>
          <w:sz w:val="20"/>
          <w:szCs w:val="20"/>
        </w:rPr>
        <w:t xml:space="preserve"> </w:t>
      </w:r>
      <w:r w:rsidRPr="00B93D2A">
        <w:rPr>
          <w:rFonts w:ascii="Verdana" w:eastAsia="Verdana" w:hAnsi="Verdana" w:cs="Verdana"/>
          <w:sz w:val="20"/>
          <w:szCs w:val="20"/>
        </w:rPr>
        <w:t xml:space="preserve"> Currently, there are no alternative approaches that could have the same level of impact on SDG</w:t>
      </w:r>
      <w:r>
        <w:rPr>
          <w:rFonts w:ascii="Verdana" w:eastAsia="Verdana" w:hAnsi="Verdana" w:cs="Verdana"/>
          <w:sz w:val="20"/>
          <w:szCs w:val="20"/>
        </w:rPr>
        <w:t xml:space="preserve"> financing, as their eventual success depends on improvements in the overall fiscal, banking, and investment environment that will be achieved by this program.  </w:t>
      </w:r>
    </w:p>
    <w:p w:rsidR="00334BD4" w:rsidRPr="00B93D2A" w:rsidRDefault="00334BD4" w:rsidP="0061295E">
      <w:pPr>
        <w:autoSpaceDE w:val="0"/>
        <w:autoSpaceDN w:val="0"/>
        <w:adjustRightInd w:val="0"/>
        <w:spacing w:after="0" w:line="240" w:lineRule="auto"/>
        <w:ind w:leftChars="0" w:left="0" w:firstLineChars="0" w:firstLine="0"/>
        <w:jc w:val="both"/>
        <w:rPr>
          <w:rFonts w:ascii="Verdana" w:eastAsia="Verdana" w:hAnsi="Verdana" w:cs="Verdana"/>
          <w:sz w:val="20"/>
          <w:szCs w:val="20"/>
        </w:rPr>
      </w:pPr>
    </w:p>
    <w:p w:rsidR="00334BD4" w:rsidRPr="00F47FD9" w:rsidRDefault="00334BD4" w:rsidP="0061295E">
      <w:pPr>
        <w:spacing w:after="0" w:line="240" w:lineRule="auto"/>
        <w:ind w:left="-2" w:firstLineChars="0" w:firstLine="0"/>
        <w:jc w:val="both"/>
        <w:rPr>
          <w:rFonts w:ascii="Verdana" w:hAnsi="Verdana"/>
          <w:iCs/>
          <w:color w:val="000000"/>
          <w:sz w:val="20"/>
          <w:szCs w:val="20"/>
        </w:rPr>
      </w:pPr>
      <w:r w:rsidRPr="00F47FD9">
        <w:rPr>
          <w:rFonts w:ascii="Verdana" w:hAnsi="Verdana"/>
          <w:bCs/>
          <w:iCs/>
          <w:color w:val="000000"/>
          <w:sz w:val="20"/>
          <w:szCs w:val="20"/>
        </w:rPr>
        <w:t>The joined-up approach of UN agencies to combine competencies and work on complementary focus areas makes for efficiencies. In addition, t</w:t>
      </w:r>
      <w:r w:rsidRPr="00F47FD9">
        <w:rPr>
          <w:rFonts w:ascii="Verdana" w:hAnsi="Verdana"/>
          <w:iCs/>
          <w:color w:val="000000"/>
          <w:sz w:val="20"/>
          <w:szCs w:val="20"/>
        </w:rPr>
        <w:t>he JP will consider 4Es while doing any expenditur</w:t>
      </w:r>
      <w:r w:rsidR="00787BAE">
        <w:rPr>
          <w:rFonts w:ascii="Verdana" w:hAnsi="Verdana"/>
          <w:iCs/>
          <w:color w:val="000000"/>
          <w:sz w:val="20"/>
          <w:szCs w:val="20"/>
        </w:rPr>
        <w:t>e</w:t>
      </w:r>
      <w:r w:rsidRPr="00F47FD9">
        <w:rPr>
          <w:rFonts w:ascii="Verdana" w:hAnsi="Verdana"/>
          <w:iCs/>
          <w:color w:val="000000"/>
          <w:sz w:val="20"/>
          <w:szCs w:val="20"/>
        </w:rPr>
        <w:t xml:space="preserve">: Economy- in expenditure; Efficiency- immediate results/ output generated by the expenditure; Effectiveness- short-term results/ outcome generated by the expenditure; </w:t>
      </w:r>
      <w:r w:rsidR="00787BAE">
        <w:rPr>
          <w:rFonts w:ascii="Verdana" w:hAnsi="Verdana"/>
          <w:iCs/>
          <w:color w:val="000000"/>
          <w:sz w:val="20"/>
          <w:szCs w:val="20"/>
        </w:rPr>
        <w:t xml:space="preserve">and, </w:t>
      </w:r>
      <w:r w:rsidRPr="00F47FD9">
        <w:rPr>
          <w:rFonts w:ascii="Verdana" w:hAnsi="Verdana"/>
          <w:iCs/>
          <w:color w:val="000000"/>
          <w:sz w:val="20"/>
          <w:szCs w:val="20"/>
        </w:rPr>
        <w:t xml:space="preserve">Equity- </w:t>
      </w:r>
      <w:r w:rsidR="00787BAE">
        <w:rPr>
          <w:rFonts w:ascii="Verdana" w:hAnsi="Verdana"/>
          <w:iCs/>
          <w:color w:val="000000"/>
          <w:sz w:val="20"/>
          <w:szCs w:val="20"/>
        </w:rPr>
        <w:t>h</w:t>
      </w:r>
      <w:r w:rsidRPr="00F47FD9">
        <w:rPr>
          <w:rFonts w:ascii="Verdana" w:hAnsi="Verdana"/>
          <w:iCs/>
          <w:color w:val="000000"/>
          <w:sz w:val="20"/>
          <w:szCs w:val="20"/>
        </w:rPr>
        <w:t xml:space="preserve">ow an expenditure </w:t>
      </w:r>
      <w:r w:rsidR="00787BAE">
        <w:rPr>
          <w:rFonts w:ascii="Verdana" w:hAnsi="Verdana"/>
          <w:iCs/>
          <w:color w:val="000000"/>
          <w:sz w:val="20"/>
          <w:szCs w:val="20"/>
        </w:rPr>
        <w:t>reaches</w:t>
      </w:r>
      <w:r w:rsidRPr="00F47FD9">
        <w:rPr>
          <w:rFonts w:ascii="Verdana" w:hAnsi="Verdana"/>
          <w:iCs/>
          <w:color w:val="000000"/>
          <w:sz w:val="20"/>
          <w:szCs w:val="20"/>
        </w:rPr>
        <w:t xml:space="preserve"> women and other disadvantaged groups</w:t>
      </w:r>
      <w:r w:rsidR="00787BAE">
        <w:rPr>
          <w:rFonts w:ascii="Verdana" w:hAnsi="Verdana"/>
          <w:iCs/>
          <w:color w:val="000000"/>
          <w:sz w:val="20"/>
          <w:szCs w:val="20"/>
        </w:rPr>
        <w:t>,</w:t>
      </w:r>
      <w:r w:rsidRPr="00F47FD9">
        <w:rPr>
          <w:rFonts w:ascii="Verdana" w:hAnsi="Verdana"/>
          <w:iCs/>
          <w:color w:val="000000"/>
          <w:sz w:val="20"/>
          <w:szCs w:val="20"/>
        </w:rPr>
        <w:t xml:space="preserve"> leaving no one behind.  </w:t>
      </w:r>
    </w:p>
    <w:p w:rsidR="00334BD4" w:rsidRPr="00F47FD9" w:rsidRDefault="00334BD4" w:rsidP="0061295E">
      <w:pPr>
        <w:spacing w:after="0" w:line="240" w:lineRule="auto"/>
        <w:ind w:left="-2" w:firstLineChars="0" w:firstLine="0"/>
        <w:jc w:val="both"/>
        <w:rPr>
          <w:rFonts w:ascii="Verdana" w:hAnsi="Verdana"/>
          <w:iCs/>
          <w:color w:val="000000"/>
          <w:sz w:val="20"/>
          <w:szCs w:val="20"/>
        </w:rPr>
      </w:pPr>
    </w:p>
    <w:p w:rsidR="00334BD4" w:rsidRPr="0063394B" w:rsidRDefault="00334BD4" w:rsidP="0061295E">
      <w:pPr>
        <w:spacing w:after="0" w:line="240" w:lineRule="auto"/>
        <w:ind w:left="-2" w:firstLineChars="0" w:firstLine="0"/>
        <w:jc w:val="both"/>
        <w:rPr>
          <w:rFonts w:ascii="Verdana" w:hAnsi="Verdana"/>
          <w:bCs/>
          <w:iCs/>
          <w:color w:val="000000"/>
          <w:sz w:val="20"/>
          <w:szCs w:val="20"/>
        </w:rPr>
      </w:pPr>
      <w:r w:rsidRPr="00F47FD9">
        <w:rPr>
          <w:rFonts w:ascii="Verdana" w:hAnsi="Verdana"/>
          <w:iCs/>
          <w:color w:val="000000"/>
          <w:sz w:val="20"/>
          <w:szCs w:val="20"/>
        </w:rPr>
        <w:t xml:space="preserve">This last point is worth revisiting to note the extent to which this JP will positively impact gender equality in Sierra Leone.  Presently, women in rural areas face many challenges and lack the tools to participate in economic life.  By investing in financial literacy training and providing access to banking services, the more than 50% of women who live in rural areas of Sierra Leone will be empowered to participate in the economy, while also benefiting from improved social services.  </w:t>
      </w:r>
    </w:p>
    <w:p w:rsidR="0063394B" w:rsidRDefault="00334BD4" w:rsidP="0061295E">
      <w:pPr>
        <w:pStyle w:val="NormalWeb"/>
        <w:ind w:hanging="2"/>
        <w:jc w:val="both"/>
        <w:rPr>
          <w:rFonts w:ascii="Verdana" w:hAnsi="Verdana"/>
          <w:iCs/>
          <w:color w:val="000000"/>
          <w:sz w:val="20"/>
          <w:szCs w:val="20"/>
        </w:rPr>
      </w:pPr>
      <w:r w:rsidRPr="00B93D2A">
        <w:rPr>
          <w:rFonts w:ascii="Verdana" w:eastAsia="Verdana" w:hAnsi="Verdana" w:cs="Verdana"/>
          <w:sz w:val="20"/>
          <w:szCs w:val="20"/>
        </w:rPr>
        <w:t xml:space="preserve">PUNOs are committed to ensuring that we deliver value for money with programme funds. </w:t>
      </w:r>
      <w:r>
        <w:rPr>
          <w:rFonts w:ascii="Verdana" w:eastAsia="Verdana" w:hAnsi="Verdana" w:cs="Verdana"/>
          <w:sz w:val="20"/>
          <w:szCs w:val="20"/>
        </w:rPr>
        <w:t>When consultants are required for specialized expertise.</w:t>
      </w:r>
      <w:r w:rsidRPr="00B93D2A">
        <w:rPr>
          <w:rFonts w:ascii="Verdana" w:eastAsia="Verdana" w:hAnsi="Verdana" w:cs="Verdana"/>
          <w:sz w:val="20"/>
          <w:szCs w:val="20"/>
        </w:rPr>
        <w:t xml:space="preserve"> </w:t>
      </w:r>
      <w:r w:rsidR="008D69A5">
        <w:rPr>
          <w:rFonts w:ascii="Verdana" w:eastAsia="Verdana" w:hAnsi="Verdana" w:cs="Verdana"/>
          <w:sz w:val="20"/>
          <w:szCs w:val="20"/>
        </w:rPr>
        <w:t>T</w:t>
      </w:r>
      <w:r w:rsidRPr="00B93D2A">
        <w:rPr>
          <w:rFonts w:ascii="Verdana" w:eastAsia="Verdana" w:hAnsi="Verdana" w:cs="Verdana"/>
          <w:sz w:val="20"/>
          <w:szCs w:val="20"/>
        </w:rPr>
        <w:t>he best value</w:t>
      </w:r>
      <w:r w:rsidR="008D69A5">
        <w:rPr>
          <w:rFonts w:ascii="Verdana" w:eastAsia="Verdana" w:hAnsi="Verdana" w:cs="Verdana"/>
          <w:sz w:val="20"/>
          <w:szCs w:val="20"/>
        </w:rPr>
        <w:t xml:space="preserve"> </w:t>
      </w:r>
      <w:r>
        <w:rPr>
          <w:rFonts w:ascii="Verdana" w:eastAsia="Verdana" w:hAnsi="Verdana" w:cs="Verdana"/>
          <w:sz w:val="20"/>
          <w:szCs w:val="20"/>
        </w:rPr>
        <w:t>f</w:t>
      </w:r>
      <w:r w:rsidRPr="00B93D2A">
        <w:rPr>
          <w:rFonts w:ascii="Verdana" w:eastAsia="Verdana" w:hAnsi="Verdana" w:cs="Verdana"/>
          <w:sz w:val="20"/>
          <w:szCs w:val="20"/>
        </w:rPr>
        <w:t>or</w:t>
      </w:r>
      <w:r w:rsidR="008D69A5">
        <w:rPr>
          <w:rFonts w:ascii="Verdana" w:eastAsia="Verdana" w:hAnsi="Verdana" w:cs="Verdana"/>
          <w:sz w:val="20"/>
          <w:szCs w:val="20"/>
        </w:rPr>
        <w:t xml:space="preserve"> </w:t>
      </w:r>
      <w:r w:rsidRPr="00B93D2A">
        <w:rPr>
          <w:rFonts w:ascii="Verdana" w:eastAsia="Verdana" w:hAnsi="Verdana" w:cs="Verdana"/>
          <w:sz w:val="20"/>
          <w:szCs w:val="20"/>
        </w:rPr>
        <w:t>money principles will be applied by the evaluation committee. National consultants will be hired through open and competitive recruitment process</w:t>
      </w:r>
      <w:r>
        <w:rPr>
          <w:rFonts w:ascii="Verdana" w:eastAsia="Verdana" w:hAnsi="Verdana" w:cs="Verdana"/>
          <w:sz w:val="20"/>
          <w:szCs w:val="20"/>
        </w:rPr>
        <w:t>es</w:t>
      </w:r>
      <w:r w:rsidRPr="00B93D2A">
        <w:rPr>
          <w:rFonts w:ascii="Verdana" w:eastAsia="Verdana" w:hAnsi="Verdana" w:cs="Verdana"/>
          <w:sz w:val="20"/>
          <w:szCs w:val="20"/>
        </w:rPr>
        <w:t xml:space="preserve"> in line with PUNOs’ rules and regulations.</w:t>
      </w:r>
      <w:r>
        <w:rPr>
          <w:rFonts w:ascii="Verdana" w:eastAsia="Verdana" w:hAnsi="Verdana" w:cs="Verdana"/>
          <w:sz w:val="20"/>
          <w:szCs w:val="20"/>
        </w:rPr>
        <w:t xml:space="preserve">  </w:t>
      </w:r>
      <w:r w:rsidRPr="00F47FD9">
        <w:rPr>
          <w:rFonts w:ascii="Verdana" w:hAnsi="Verdana"/>
          <w:iCs/>
          <w:color w:val="000000"/>
          <w:sz w:val="20"/>
          <w:szCs w:val="20"/>
        </w:rPr>
        <w:t xml:space="preserve">Apart from </w:t>
      </w:r>
      <w:r w:rsidRPr="00F47FD9">
        <w:rPr>
          <w:rFonts w:ascii="Verdana" w:hAnsi="Verdana"/>
          <w:iCs/>
          <w:color w:val="000000"/>
          <w:sz w:val="20"/>
          <w:szCs w:val="20"/>
        </w:rPr>
        <w:lastRenderedPageBreak/>
        <w:t>these, the standard procurement processes will be following for ensuring value for money in every dollar expenditure.</w:t>
      </w:r>
      <w:r w:rsidR="00226678">
        <w:rPr>
          <w:rFonts w:ascii="Verdana" w:hAnsi="Verdana"/>
          <w:iCs/>
          <w:color w:val="000000"/>
          <w:sz w:val="20"/>
          <w:szCs w:val="20"/>
        </w:rPr>
        <w:t xml:space="preserve"> </w:t>
      </w:r>
    </w:p>
    <w:p w:rsidR="00995E01" w:rsidRDefault="00226678" w:rsidP="0061295E">
      <w:pPr>
        <w:pStyle w:val="NormalWeb"/>
        <w:ind w:hanging="2"/>
        <w:jc w:val="both"/>
        <w:rPr>
          <w:rFonts w:ascii="Verdana" w:hAnsi="Verdana"/>
          <w:color w:val="000000"/>
          <w:sz w:val="20"/>
          <w:szCs w:val="20"/>
        </w:rPr>
      </w:pPr>
      <w:r w:rsidRPr="009525E3">
        <w:rPr>
          <w:rFonts w:ascii="Verdana" w:hAnsi="Verdana"/>
          <w:color w:val="000000"/>
          <w:sz w:val="20"/>
          <w:szCs w:val="20"/>
        </w:rPr>
        <w:t xml:space="preserve">Given the specialized financial nature of this JP, and the different resource mobilisation aspects that it covers, it is unlikely that there would be another partner with the range of expertise and experience to better support Government of Sierra Leone on these programs.  UNDP and UNCDF have established working relationships with </w:t>
      </w:r>
      <w:r w:rsidR="002C5D30">
        <w:rPr>
          <w:rFonts w:ascii="Verdana" w:hAnsi="Verdana"/>
          <w:color w:val="000000"/>
          <w:sz w:val="20"/>
          <w:szCs w:val="20"/>
        </w:rPr>
        <w:t>MoPED</w:t>
      </w:r>
      <w:r w:rsidRPr="009525E3">
        <w:rPr>
          <w:rFonts w:ascii="Verdana" w:hAnsi="Verdana"/>
          <w:color w:val="000000"/>
          <w:sz w:val="20"/>
          <w:szCs w:val="20"/>
        </w:rPr>
        <w:t>, Ministry of Finance and Bank of Sierra Leone, each of whom are pivotal for the systematic changes proposed in this JP for the financial architecture in Sierra Leone.  While these government institutions are committed to positive fiscal reforms, they presently lack the resources, (technical and financial) to develop and systemize all needed reforms without partner supp</w:t>
      </w:r>
      <w:r w:rsidR="00995E01">
        <w:rPr>
          <w:rFonts w:ascii="Verdana" w:hAnsi="Verdana"/>
          <w:color w:val="000000"/>
          <w:sz w:val="20"/>
          <w:szCs w:val="20"/>
        </w:rPr>
        <w:t>ort.</w:t>
      </w:r>
      <w:r w:rsidRPr="009525E3">
        <w:rPr>
          <w:rFonts w:ascii="Verdana" w:hAnsi="Verdana"/>
          <w:color w:val="000000"/>
          <w:sz w:val="20"/>
          <w:szCs w:val="20"/>
        </w:rPr>
        <w:t xml:space="preserve">  </w:t>
      </w:r>
    </w:p>
    <w:p w:rsidR="00226678" w:rsidRPr="009525E3" w:rsidRDefault="00226678" w:rsidP="0061295E">
      <w:pPr>
        <w:pStyle w:val="NormalWeb"/>
        <w:ind w:hanging="2"/>
        <w:jc w:val="both"/>
        <w:rPr>
          <w:rFonts w:ascii="Verdana" w:hAnsi="Verdana" w:cs="Arial"/>
          <w:color w:val="000000"/>
          <w:sz w:val="20"/>
          <w:szCs w:val="20"/>
          <w:lang w:val="en-US"/>
        </w:rPr>
      </w:pPr>
      <w:r w:rsidRPr="009525E3">
        <w:rPr>
          <w:rFonts w:ascii="Verdana" w:hAnsi="Verdana"/>
          <w:color w:val="000000"/>
          <w:sz w:val="20"/>
          <w:szCs w:val="20"/>
        </w:rPr>
        <w:t>The combined expertise of UNDP and UNCDF in policy and practical implementation matters, will strengthen the government efforts underway.  As a trusted partner of both the public and private sectors, the UN is well-positioned to coordinate dialogue between these groups on financial sector reform.  In addition, UNDP was instrumental to the completion of the Sierra Leone DFA and INFF reports, which form the basis for activities in this JP.  Last, but not least, the PUNOs have working relationships with the commercial banks operating in Sierra Leone, the NASSIT pension fund, and the two major mobile phone companies, all of wh</w:t>
      </w:r>
      <w:r w:rsidR="00995E01">
        <w:rPr>
          <w:rFonts w:ascii="Verdana" w:hAnsi="Verdana"/>
          <w:color w:val="000000"/>
          <w:sz w:val="20"/>
          <w:szCs w:val="20"/>
        </w:rPr>
        <w:t>om</w:t>
      </w:r>
      <w:r w:rsidRPr="009525E3">
        <w:rPr>
          <w:rFonts w:ascii="Verdana" w:hAnsi="Verdana"/>
          <w:color w:val="000000"/>
          <w:sz w:val="20"/>
          <w:szCs w:val="20"/>
        </w:rPr>
        <w:t xml:space="preserve"> have key roles to play in financial reforms and expanded financial inclusion. </w:t>
      </w:r>
    </w:p>
    <w:p w:rsidR="00334BD4" w:rsidRPr="005622B6" w:rsidRDefault="00334BD4" w:rsidP="0061295E">
      <w:pPr>
        <w:autoSpaceDE w:val="0"/>
        <w:autoSpaceDN w:val="0"/>
        <w:adjustRightInd w:val="0"/>
        <w:spacing w:after="0" w:line="240" w:lineRule="auto"/>
        <w:ind w:left="0" w:hanging="2"/>
        <w:jc w:val="both"/>
        <w:rPr>
          <w:rFonts w:ascii="Verdana" w:hAnsi="Verdana"/>
          <w:sz w:val="20"/>
          <w:szCs w:val="20"/>
        </w:rPr>
      </w:pPr>
      <w:r w:rsidRPr="009525E3">
        <w:rPr>
          <w:rFonts w:ascii="Verdana" w:hAnsi="Verdana"/>
          <w:color w:val="000000"/>
          <w:sz w:val="20"/>
          <w:szCs w:val="20"/>
        </w:rPr>
        <w:t>While the nature of this JP does not easily lend itself to a traditional co-finance element, and donor resources are already strained to meet various country needs,</w:t>
      </w:r>
      <w:r>
        <w:rPr>
          <w:rFonts w:ascii="Verdana" w:hAnsi="Verdana"/>
          <w:sz w:val="20"/>
          <w:szCs w:val="20"/>
        </w:rPr>
        <w:t xml:space="preserve"> there are several ongoing programs that complement this proposal and the PUNOS will continually seek opportunities to engage additional funding partners.  </w:t>
      </w:r>
      <w:r w:rsidRPr="00B93D2A">
        <w:rPr>
          <w:rFonts w:ascii="Verdana" w:eastAsia="Verdana" w:hAnsi="Verdana" w:cs="Verdana"/>
          <w:sz w:val="20"/>
          <w:szCs w:val="20"/>
        </w:rPr>
        <w:t>Specifically, the JP will carry out the following activities to leverage additional financ</w:t>
      </w:r>
      <w:r>
        <w:rPr>
          <w:rFonts w:ascii="Verdana" w:eastAsia="Verdana" w:hAnsi="Verdana" w:cs="Verdana"/>
          <w:sz w:val="20"/>
          <w:szCs w:val="20"/>
        </w:rPr>
        <w:t>e:</w:t>
      </w:r>
    </w:p>
    <w:p w:rsidR="00334BD4" w:rsidRPr="00B93D2A" w:rsidRDefault="00334BD4" w:rsidP="0061295E">
      <w:pPr>
        <w:spacing w:after="0" w:line="240" w:lineRule="auto"/>
        <w:ind w:left="0" w:hanging="2"/>
        <w:jc w:val="both"/>
        <w:rPr>
          <w:rFonts w:ascii="Verdana" w:eastAsia="Verdana" w:hAnsi="Verdana" w:cs="Verdana"/>
          <w:color w:val="00B0F0"/>
          <w:sz w:val="20"/>
          <w:szCs w:val="20"/>
        </w:rPr>
      </w:pPr>
    </w:p>
    <w:p w:rsidR="00334BD4" w:rsidRPr="00F47FD9" w:rsidRDefault="00334BD4" w:rsidP="0061295E">
      <w:pPr>
        <w:pStyle w:val="ListParagraph"/>
        <w:numPr>
          <w:ilvl w:val="0"/>
          <w:numId w:val="28"/>
        </w:numPr>
        <w:jc w:val="both"/>
        <w:rPr>
          <w:rFonts w:ascii="Verdana" w:hAnsi="Verdana"/>
          <w:iCs/>
          <w:color w:val="000000"/>
          <w:sz w:val="20"/>
          <w:szCs w:val="20"/>
        </w:rPr>
      </w:pPr>
      <w:r w:rsidRPr="00F47FD9">
        <w:rPr>
          <w:rFonts w:ascii="Verdana" w:hAnsi="Verdana"/>
          <w:iCs/>
          <w:color w:val="000000"/>
          <w:sz w:val="20"/>
          <w:szCs w:val="20"/>
        </w:rPr>
        <w:t>Identify international best practices in domestic resource mobilisation and support the government to contextualize suitable international best practices in Sierra Leone.</w:t>
      </w:r>
    </w:p>
    <w:p w:rsidR="00334BD4" w:rsidRPr="00F47FD9" w:rsidRDefault="00334BD4" w:rsidP="0061295E">
      <w:pPr>
        <w:pStyle w:val="ListParagraph"/>
        <w:numPr>
          <w:ilvl w:val="0"/>
          <w:numId w:val="28"/>
        </w:numPr>
        <w:jc w:val="both"/>
        <w:rPr>
          <w:rFonts w:ascii="Verdana" w:hAnsi="Verdana"/>
          <w:iCs/>
          <w:color w:val="000000"/>
          <w:sz w:val="20"/>
          <w:szCs w:val="20"/>
        </w:rPr>
      </w:pPr>
      <w:r w:rsidRPr="00F47FD9">
        <w:rPr>
          <w:rFonts w:ascii="Verdana" w:hAnsi="Verdana"/>
          <w:iCs/>
          <w:color w:val="000000"/>
          <w:sz w:val="20"/>
          <w:szCs w:val="20"/>
        </w:rPr>
        <w:t xml:space="preserve">Work with key development partners active in Sierra Leone that have been great advocates for domestic mobilisation through institutional capacity building interventions and other efforts to create enablers for leveraging financing from the private sector and other development partners. </w:t>
      </w:r>
    </w:p>
    <w:p w:rsidR="00334BD4" w:rsidRPr="00F47FD9" w:rsidRDefault="00334BD4" w:rsidP="0061295E">
      <w:pPr>
        <w:pStyle w:val="ListParagraph"/>
        <w:numPr>
          <w:ilvl w:val="0"/>
          <w:numId w:val="28"/>
        </w:numPr>
        <w:jc w:val="both"/>
        <w:rPr>
          <w:rFonts w:ascii="Verdana" w:hAnsi="Verdana"/>
          <w:iCs/>
          <w:color w:val="000000"/>
          <w:sz w:val="20"/>
          <w:szCs w:val="20"/>
        </w:rPr>
      </w:pPr>
      <w:r w:rsidRPr="00F47FD9">
        <w:rPr>
          <w:rFonts w:ascii="Verdana" w:hAnsi="Verdana"/>
          <w:iCs/>
          <w:color w:val="000000"/>
          <w:sz w:val="20"/>
          <w:szCs w:val="20"/>
        </w:rPr>
        <w:t xml:space="preserve">Leverage other projects that are supporting the private sector to plan and design innovative business models and products that bring many more people in the formal financial services fold.  </w:t>
      </w:r>
    </w:p>
    <w:p w:rsidR="00334BD4" w:rsidRDefault="00334BD4" w:rsidP="0061295E">
      <w:pPr>
        <w:pStyle w:val="ListParagraph"/>
        <w:numPr>
          <w:ilvl w:val="0"/>
          <w:numId w:val="28"/>
        </w:numPr>
        <w:jc w:val="both"/>
        <w:rPr>
          <w:rFonts w:ascii="Verdana" w:hAnsi="Verdana"/>
          <w:iCs/>
          <w:color w:val="000000"/>
          <w:sz w:val="20"/>
          <w:szCs w:val="20"/>
        </w:rPr>
      </w:pPr>
      <w:r w:rsidRPr="00CF2A7F">
        <w:rPr>
          <w:rFonts w:ascii="Verdana" w:hAnsi="Verdana"/>
          <w:iCs/>
          <w:color w:val="000000"/>
          <w:sz w:val="20"/>
          <w:szCs w:val="20"/>
        </w:rPr>
        <w:t xml:space="preserve">Support </w:t>
      </w:r>
      <w:r w:rsidR="00CF2A7F" w:rsidRPr="00CF2A7F">
        <w:rPr>
          <w:rFonts w:ascii="Verdana" w:hAnsi="Verdana"/>
          <w:iCs/>
          <w:color w:val="000000"/>
          <w:sz w:val="20"/>
          <w:szCs w:val="20"/>
        </w:rPr>
        <w:t>g</w:t>
      </w:r>
      <w:r w:rsidRPr="00CF2A7F">
        <w:rPr>
          <w:rFonts w:ascii="Verdana" w:hAnsi="Verdana"/>
          <w:iCs/>
          <w:color w:val="000000"/>
          <w:sz w:val="20"/>
          <w:szCs w:val="20"/>
        </w:rPr>
        <w:t xml:space="preserve">overnment </w:t>
      </w:r>
      <w:r w:rsidR="00CF2A7F" w:rsidRPr="00CF2A7F">
        <w:rPr>
          <w:rFonts w:ascii="Verdana" w:hAnsi="Verdana"/>
          <w:iCs/>
          <w:color w:val="000000"/>
          <w:sz w:val="20"/>
          <w:szCs w:val="20"/>
        </w:rPr>
        <w:t>i</w:t>
      </w:r>
      <w:r w:rsidRPr="00CF2A7F">
        <w:rPr>
          <w:rFonts w:ascii="Verdana" w:hAnsi="Verdana"/>
          <w:iCs/>
          <w:color w:val="000000"/>
          <w:sz w:val="20"/>
          <w:szCs w:val="20"/>
        </w:rPr>
        <w:t>nstitutions</w:t>
      </w:r>
      <w:r w:rsidR="00CF2A7F" w:rsidRPr="00CF2A7F">
        <w:rPr>
          <w:rFonts w:ascii="Verdana" w:hAnsi="Verdana"/>
          <w:iCs/>
          <w:color w:val="000000"/>
          <w:sz w:val="20"/>
          <w:szCs w:val="20"/>
        </w:rPr>
        <w:t>, such as NASSIT,</w:t>
      </w:r>
      <w:r w:rsidRPr="00CF2A7F">
        <w:rPr>
          <w:rFonts w:ascii="Verdana" w:hAnsi="Verdana"/>
          <w:iCs/>
          <w:color w:val="000000"/>
          <w:sz w:val="20"/>
          <w:szCs w:val="20"/>
        </w:rPr>
        <w:t xml:space="preserve"> and private sector actors to collaboratively develop models for infrastructure investment</w:t>
      </w:r>
      <w:r w:rsidR="00CF2A7F" w:rsidRPr="00CF2A7F">
        <w:rPr>
          <w:rFonts w:ascii="Verdana" w:hAnsi="Verdana"/>
          <w:iCs/>
          <w:color w:val="000000"/>
          <w:sz w:val="20"/>
          <w:szCs w:val="20"/>
        </w:rPr>
        <w:t xml:space="preserve"> that</w:t>
      </w:r>
      <w:r w:rsidRPr="00CF2A7F">
        <w:rPr>
          <w:rFonts w:ascii="Verdana" w:hAnsi="Verdana"/>
          <w:iCs/>
          <w:color w:val="000000"/>
          <w:sz w:val="20"/>
          <w:szCs w:val="20"/>
        </w:rPr>
        <w:t xml:space="preserve"> leverage private sector capital</w:t>
      </w:r>
      <w:r w:rsidR="00CF2A7F" w:rsidRPr="00CF2A7F">
        <w:rPr>
          <w:rFonts w:ascii="Verdana" w:hAnsi="Verdana"/>
          <w:iCs/>
          <w:color w:val="000000"/>
          <w:sz w:val="20"/>
          <w:szCs w:val="20"/>
        </w:rPr>
        <w:t xml:space="preserve"> </w:t>
      </w:r>
      <w:r w:rsidRPr="00CF2A7F">
        <w:rPr>
          <w:rFonts w:ascii="Verdana" w:hAnsi="Verdana"/>
          <w:iCs/>
          <w:color w:val="000000"/>
          <w:sz w:val="20"/>
          <w:szCs w:val="20"/>
        </w:rPr>
        <w:t xml:space="preserve">in a way that supports innovation and creates the most </w:t>
      </w:r>
      <w:r w:rsidR="00CF2A7F" w:rsidRPr="00CF2A7F">
        <w:rPr>
          <w:rFonts w:ascii="Verdana" w:hAnsi="Verdana"/>
          <w:iCs/>
          <w:color w:val="000000"/>
          <w:sz w:val="20"/>
          <w:szCs w:val="20"/>
        </w:rPr>
        <w:t xml:space="preserve">SDG </w:t>
      </w:r>
      <w:r w:rsidR="00CF2A7F">
        <w:rPr>
          <w:rFonts w:ascii="Verdana" w:hAnsi="Verdana"/>
          <w:iCs/>
          <w:color w:val="000000"/>
          <w:sz w:val="20"/>
          <w:szCs w:val="20"/>
        </w:rPr>
        <w:t>value.</w:t>
      </w:r>
    </w:p>
    <w:p w:rsidR="00CF2A7F" w:rsidRPr="00CF2A7F" w:rsidRDefault="00CF2A7F" w:rsidP="0061295E">
      <w:pPr>
        <w:pStyle w:val="ListParagraph"/>
        <w:ind w:left="364"/>
        <w:jc w:val="both"/>
        <w:rPr>
          <w:rFonts w:ascii="Verdana" w:hAnsi="Verdana"/>
          <w:iCs/>
          <w:color w:val="000000"/>
          <w:sz w:val="20"/>
          <w:szCs w:val="20"/>
        </w:rPr>
      </w:pPr>
    </w:p>
    <w:p w:rsidR="00334BD4" w:rsidRPr="00B93D2A" w:rsidRDefault="00334BD4" w:rsidP="0061295E">
      <w:pPr>
        <w:autoSpaceDE w:val="0"/>
        <w:autoSpaceDN w:val="0"/>
        <w:adjustRightInd w:val="0"/>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The</w:t>
      </w:r>
      <w:r>
        <w:rPr>
          <w:rFonts w:ascii="Verdana" w:eastAsia="Verdana" w:hAnsi="Verdana" w:cs="Verdana"/>
          <w:sz w:val="20"/>
          <w:szCs w:val="20"/>
        </w:rPr>
        <w:t xml:space="preserve"> inherent value of this</w:t>
      </w:r>
      <w:r w:rsidRPr="00B93D2A">
        <w:rPr>
          <w:rFonts w:ascii="Verdana" w:eastAsia="Verdana" w:hAnsi="Verdana" w:cs="Verdana"/>
          <w:sz w:val="20"/>
          <w:szCs w:val="20"/>
        </w:rPr>
        <w:t xml:space="preserve"> </w:t>
      </w:r>
      <w:r>
        <w:rPr>
          <w:rFonts w:ascii="Verdana" w:eastAsia="Verdana" w:hAnsi="Verdana" w:cs="Verdana"/>
          <w:sz w:val="20"/>
          <w:szCs w:val="20"/>
        </w:rPr>
        <w:t>JP</w:t>
      </w:r>
      <w:r w:rsidRPr="00B93D2A">
        <w:rPr>
          <w:rFonts w:ascii="Verdana" w:eastAsia="Verdana" w:hAnsi="Verdana" w:cs="Verdana"/>
          <w:sz w:val="20"/>
          <w:szCs w:val="20"/>
        </w:rPr>
        <w:t xml:space="preserve"> </w:t>
      </w:r>
      <w:r>
        <w:rPr>
          <w:rFonts w:ascii="Verdana" w:eastAsia="Verdana" w:hAnsi="Verdana" w:cs="Verdana"/>
          <w:sz w:val="20"/>
          <w:szCs w:val="20"/>
        </w:rPr>
        <w:t>comes from</w:t>
      </w:r>
      <w:r w:rsidRPr="00B93D2A">
        <w:rPr>
          <w:rFonts w:ascii="Verdana" w:eastAsia="Verdana" w:hAnsi="Verdana" w:cs="Verdana"/>
          <w:sz w:val="20"/>
          <w:szCs w:val="20"/>
        </w:rPr>
        <w:t xml:space="preserve"> a system</w:t>
      </w:r>
      <w:r w:rsidR="00CF2A7F">
        <w:rPr>
          <w:rFonts w:ascii="Verdana" w:eastAsia="Verdana" w:hAnsi="Verdana" w:cs="Verdana"/>
          <w:sz w:val="20"/>
          <w:szCs w:val="20"/>
        </w:rPr>
        <w:t>-</w:t>
      </w:r>
      <w:r>
        <w:rPr>
          <w:rFonts w:ascii="Verdana" w:eastAsia="Verdana" w:hAnsi="Verdana" w:cs="Verdana"/>
          <w:sz w:val="20"/>
          <w:szCs w:val="20"/>
        </w:rPr>
        <w:t xml:space="preserve">change </w:t>
      </w:r>
      <w:r w:rsidRPr="00B93D2A">
        <w:rPr>
          <w:rFonts w:ascii="Verdana" w:eastAsia="Verdana" w:hAnsi="Verdana" w:cs="Verdana"/>
          <w:sz w:val="20"/>
          <w:szCs w:val="20"/>
        </w:rPr>
        <w:t xml:space="preserve">approach </w:t>
      </w:r>
      <w:r>
        <w:rPr>
          <w:rFonts w:ascii="Verdana" w:eastAsia="Verdana" w:hAnsi="Verdana" w:cs="Verdana"/>
          <w:sz w:val="20"/>
          <w:szCs w:val="20"/>
        </w:rPr>
        <w:t>that</w:t>
      </w:r>
      <w:r w:rsidRPr="00B93D2A">
        <w:rPr>
          <w:rFonts w:ascii="Verdana" w:eastAsia="Verdana" w:hAnsi="Verdana" w:cs="Verdana"/>
          <w:sz w:val="20"/>
          <w:szCs w:val="20"/>
        </w:rPr>
        <w:t xml:space="preserve"> focuses on </w:t>
      </w:r>
      <w:r>
        <w:rPr>
          <w:rFonts w:ascii="Verdana" w:eastAsia="Verdana" w:hAnsi="Verdana" w:cs="Verdana"/>
          <w:sz w:val="20"/>
          <w:szCs w:val="20"/>
        </w:rPr>
        <w:t xml:space="preserve">removing </w:t>
      </w:r>
      <w:r w:rsidRPr="00B93D2A">
        <w:rPr>
          <w:rFonts w:ascii="Verdana" w:eastAsia="Verdana" w:hAnsi="Verdana" w:cs="Verdana"/>
          <w:sz w:val="20"/>
          <w:szCs w:val="20"/>
        </w:rPr>
        <w:t>barriers</w:t>
      </w:r>
      <w:r w:rsidR="00CF2A7F">
        <w:rPr>
          <w:rFonts w:ascii="Verdana" w:eastAsia="Verdana" w:hAnsi="Verdana" w:cs="Verdana"/>
          <w:sz w:val="20"/>
          <w:szCs w:val="20"/>
        </w:rPr>
        <w:t xml:space="preserve"> through dialogue and policy reforms</w:t>
      </w:r>
      <w:r>
        <w:rPr>
          <w:rFonts w:ascii="Verdana" w:eastAsia="Verdana" w:hAnsi="Verdana" w:cs="Verdana"/>
          <w:sz w:val="20"/>
          <w:szCs w:val="20"/>
        </w:rPr>
        <w:t xml:space="preserve">, developing </w:t>
      </w:r>
      <w:r w:rsidR="00CF2A7F">
        <w:rPr>
          <w:rFonts w:ascii="Verdana" w:eastAsia="Verdana" w:hAnsi="Verdana" w:cs="Verdana"/>
          <w:sz w:val="20"/>
          <w:szCs w:val="20"/>
        </w:rPr>
        <w:t xml:space="preserve">new </w:t>
      </w:r>
      <w:r w:rsidRPr="00B93D2A">
        <w:rPr>
          <w:rFonts w:ascii="Verdana" w:eastAsia="Verdana" w:hAnsi="Verdana" w:cs="Verdana"/>
          <w:sz w:val="20"/>
          <w:szCs w:val="20"/>
        </w:rPr>
        <w:t>opportunities, enhancing institutional readiness</w:t>
      </w:r>
      <w:r>
        <w:rPr>
          <w:rFonts w:ascii="Verdana" w:eastAsia="Verdana" w:hAnsi="Verdana" w:cs="Verdana"/>
          <w:sz w:val="20"/>
          <w:szCs w:val="20"/>
        </w:rPr>
        <w:t xml:space="preserve">, and </w:t>
      </w:r>
      <w:r w:rsidRPr="00B93D2A">
        <w:rPr>
          <w:rFonts w:ascii="Verdana" w:eastAsia="Verdana" w:hAnsi="Verdana" w:cs="Verdana"/>
          <w:sz w:val="20"/>
          <w:szCs w:val="20"/>
        </w:rPr>
        <w:t xml:space="preserve">improving coordination </w:t>
      </w:r>
      <w:r w:rsidR="00CF2A7F">
        <w:rPr>
          <w:rFonts w:ascii="Verdana" w:eastAsia="Verdana" w:hAnsi="Verdana" w:cs="Verdana"/>
          <w:sz w:val="20"/>
          <w:szCs w:val="20"/>
        </w:rPr>
        <w:t>among all actors for</w:t>
      </w:r>
      <w:r w:rsidRPr="00B93D2A">
        <w:rPr>
          <w:rFonts w:ascii="Verdana" w:eastAsia="Verdana" w:hAnsi="Verdana" w:cs="Verdana"/>
          <w:sz w:val="20"/>
          <w:szCs w:val="20"/>
        </w:rPr>
        <w:t xml:space="preserve"> increased </w:t>
      </w:r>
      <w:r>
        <w:rPr>
          <w:rFonts w:ascii="Verdana" w:eastAsia="Verdana" w:hAnsi="Verdana" w:cs="Verdana"/>
          <w:sz w:val="20"/>
          <w:szCs w:val="20"/>
        </w:rPr>
        <w:t xml:space="preserve">domestic </w:t>
      </w:r>
      <w:r w:rsidRPr="00B93D2A">
        <w:rPr>
          <w:rFonts w:ascii="Verdana" w:eastAsia="Verdana" w:hAnsi="Verdana" w:cs="Verdana"/>
          <w:sz w:val="20"/>
          <w:szCs w:val="20"/>
        </w:rPr>
        <w:t>resource mobilization</w:t>
      </w:r>
      <w:r w:rsidR="00CF2A7F">
        <w:rPr>
          <w:rFonts w:ascii="Verdana" w:eastAsia="Verdana" w:hAnsi="Verdana" w:cs="Verdana"/>
          <w:sz w:val="20"/>
          <w:szCs w:val="20"/>
        </w:rPr>
        <w:t>.</w:t>
      </w:r>
    </w:p>
    <w:p w:rsidR="00334BD4" w:rsidRPr="00B93D2A" w:rsidRDefault="00334BD4" w:rsidP="00334BD4">
      <w:pPr>
        <w:autoSpaceDE w:val="0"/>
        <w:autoSpaceDN w:val="0"/>
        <w:adjustRightInd w:val="0"/>
        <w:spacing w:after="0" w:line="240" w:lineRule="auto"/>
        <w:ind w:left="0" w:hanging="2"/>
        <w:jc w:val="both"/>
        <w:rPr>
          <w:rFonts w:ascii="Verdana" w:eastAsia="Verdana" w:hAnsi="Verdana" w:cs="Verdana"/>
          <w:sz w:val="20"/>
          <w:szCs w:val="20"/>
        </w:rPr>
      </w:pPr>
    </w:p>
    <w:p w:rsidR="006C48FC" w:rsidRDefault="00697525" w:rsidP="00B93D2A">
      <w:pPr>
        <w:spacing w:after="0" w:line="240" w:lineRule="auto"/>
        <w:ind w:left="0" w:hanging="2"/>
        <w:jc w:val="both"/>
        <w:rPr>
          <w:rFonts w:ascii="Verdana" w:eastAsia="Verdana" w:hAnsi="Verdana" w:cs="Verdana"/>
          <w:color w:val="FF0000"/>
          <w:sz w:val="20"/>
          <w:szCs w:val="20"/>
          <w:highlight w:val="yellow"/>
        </w:rPr>
      </w:pPr>
      <w:r w:rsidRPr="00B93D2A">
        <w:rPr>
          <w:rFonts w:ascii="Verdana" w:eastAsia="Verdana" w:hAnsi="Verdana" w:cs="Verdana"/>
          <w:b/>
          <w:color w:val="000000"/>
          <w:sz w:val="20"/>
          <w:szCs w:val="20"/>
        </w:rPr>
        <w:t xml:space="preserve">2.5 Partnerships and stakeholder engagement  </w:t>
      </w:r>
    </w:p>
    <w:p w:rsidR="006C48FC" w:rsidRPr="0031499C" w:rsidRDefault="006C48FC" w:rsidP="00CF2A7F">
      <w:pPr>
        <w:spacing w:after="0" w:line="240" w:lineRule="auto"/>
        <w:ind w:leftChars="0" w:left="0" w:firstLineChars="0" w:firstLine="0"/>
        <w:jc w:val="both"/>
        <w:rPr>
          <w:rFonts w:ascii="Verdana" w:eastAsia="Verdana" w:hAnsi="Verdana" w:cs="Verdana"/>
          <w:iCs/>
          <w:color w:val="C45911"/>
          <w:sz w:val="20"/>
          <w:szCs w:val="20"/>
        </w:rPr>
      </w:pPr>
    </w:p>
    <w:p w:rsidR="009E28E7" w:rsidRDefault="009E28E7" w:rsidP="009E28E7">
      <w:pPr>
        <w:spacing w:after="0" w:line="240" w:lineRule="auto"/>
        <w:ind w:left="0" w:hanging="2"/>
        <w:contextualSpacing/>
        <w:jc w:val="both"/>
        <w:rPr>
          <w:rFonts w:ascii="Verdana" w:eastAsia="Verdana" w:hAnsi="Verdana" w:cs="Verdana"/>
          <w:color w:val="000000"/>
          <w:sz w:val="20"/>
          <w:szCs w:val="20"/>
        </w:rPr>
      </w:pPr>
      <w:r w:rsidRPr="00B93D2A">
        <w:rPr>
          <w:rFonts w:ascii="Verdana" w:eastAsia="Verdana" w:hAnsi="Verdana" w:cs="Verdana"/>
          <w:iCs/>
          <w:sz w:val="20"/>
          <w:szCs w:val="20"/>
        </w:rPr>
        <w:t>From the government side, the JP will be led by MoPED</w:t>
      </w:r>
      <w:r w:rsidR="002C5D30">
        <w:rPr>
          <w:rFonts w:ascii="Verdana" w:eastAsia="Verdana" w:hAnsi="Verdana" w:cs="Verdana"/>
          <w:iCs/>
          <w:sz w:val="20"/>
          <w:szCs w:val="20"/>
        </w:rPr>
        <w:t>,</w:t>
      </w:r>
      <w:r w:rsidRPr="00B93D2A">
        <w:rPr>
          <w:rFonts w:ascii="Verdana" w:eastAsia="Verdana" w:hAnsi="Verdana" w:cs="Verdana"/>
          <w:iCs/>
          <w:sz w:val="20"/>
          <w:szCs w:val="20"/>
        </w:rPr>
        <w:t xml:space="preserve"> which has the overall responsibility in the implementation of the SDGs in Sierra Leone.   </w:t>
      </w:r>
      <w:r>
        <w:rPr>
          <w:rFonts w:ascii="Verdana" w:eastAsia="Verdana" w:hAnsi="Verdana" w:cs="Verdana"/>
          <w:color w:val="000000"/>
          <w:sz w:val="20"/>
          <w:szCs w:val="20"/>
        </w:rPr>
        <w:t xml:space="preserve">Stakeholder engagement will be led by the government to promote ownership and capacity building along those lines, with PUNOs providing coordination and support </w:t>
      </w:r>
      <w:r>
        <w:rPr>
          <w:rFonts w:ascii="Verdana" w:eastAsia="Verdana" w:hAnsi="Verdana" w:cs="Verdana"/>
          <w:iCs/>
          <w:sz w:val="20"/>
          <w:szCs w:val="20"/>
        </w:rPr>
        <w:t>drawing on their expertise as outlined below.</w:t>
      </w:r>
    </w:p>
    <w:p w:rsidR="001C4E9E" w:rsidRDefault="00CD5EB6" w:rsidP="001C4E9E">
      <w:pPr>
        <w:pStyle w:val="NormalWeb"/>
        <w:spacing w:before="240" w:beforeAutospacing="0" w:after="240" w:afterAutospacing="0"/>
        <w:ind w:hanging="2"/>
        <w:jc w:val="both"/>
        <w:textAlignment w:val="baseline"/>
        <w:rPr>
          <w:rFonts w:ascii="Verdana" w:hAnsi="Verdana" w:cs="Arial"/>
          <w:color w:val="000000"/>
          <w:sz w:val="20"/>
          <w:szCs w:val="20"/>
        </w:rPr>
      </w:pPr>
      <w:r w:rsidRPr="00B93D2A">
        <w:rPr>
          <w:rFonts w:ascii="Verdana" w:hAnsi="Verdana" w:cs="Arial"/>
          <w:b/>
          <w:bCs/>
          <w:color w:val="000000"/>
          <w:sz w:val="20"/>
          <w:szCs w:val="20"/>
        </w:rPr>
        <w:lastRenderedPageBreak/>
        <w:t xml:space="preserve">UNDP </w:t>
      </w:r>
      <w:r w:rsidR="001C4E9E">
        <w:rPr>
          <w:rFonts w:ascii="Verdana" w:hAnsi="Verdana" w:cs="Arial"/>
          <w:color w:val="000000"/>
          <w:sz w:val="20"/>
          <w:szCs w:val="20"/>
        </w:rPr>
        <w:t>will</w:t>
      </w:r>
      <w:r w:rsidR="001C4E9E" w:rsidRPr="00B93D2A">
        <w:rPr>
          <w:rFonts w:ascii="Verdana" w:hAnsi="Verdana" w:cs="Arial"/>
          <w:color w:val="000000"/>
          <w:sz w:val="20"/>
          <w:szCs w:val="20"/>
        </w:rPr>
        <w:t xml:space="preserve"> use its broad development mandate and lead in policy advocacy to support an enabling environment to ensure implementation of the programme.</w:t>
      </w:r>
      <w:r w:rsidR="001C4E9E">
        <w:rPr>
          <w:rFonts w:ascii="Verdana" w:hAnsi="Verdana" w:cs="Arial"/>
          <w:color w:val="000000"/>
          <w:sz w:val="20"/>
          <w:szCs w:val="20"/>
        </w:rPr>
        <w:t xml:space="preserve"> </w:t>
      </w:r>
      <w:r w:rsidR="001C4E9E" w:rsidRPr="00B93D2A">
        <w:rPr>
          <w:rFonts w:ascii="Verdana" w:hAnsi="Verdana" w:cs="Arial"/>
          <w:color w:val="000000"/>
          <w:sz w:val="20"/>
          <w:szCs w:val="20"/>
        </w:rPr>
        <w:t xml:space="preserve">UNDP will leverage ongoing </w:t>
      </w:r>
      <w:r w:rsidR="001C4E9E">
        <w:rPr>
          <w:rFonts w:ascii="Verdana" w:hAnsi="Verdana" w:cs="Arial"/>
          <w:color w:val="000000"/>
          <w:sz w:val="20"/>
          <w:szCs w:val="20"/>
        </w:rPr>
        <w:t xml:space="preserve">programs </w:t>
      </w:r>
      <w:r w:rsidR="001C4E9E" w:rsidRPr="00B93D2A">
        <w:rPr>
          <w:rFonts w:ascii="Verdana" w:hAnsi="Verdana" w:cs="Arial"/>
          <w:color w:val="000000"/>
          <w:sz w:val="20"/>
          <w:szCs w:val="20"/>
        </w:rPr>
        <w:t xml:space="preserve">and ensure that gender issues are mainstreamed in planning and project implementation. </w:t>
      </w:r>
      <w:r w:rsidR="001C4E9E" w:rsidRPr="003179F0">
        <w:rPr>
          <w:rFonts w:ascii="Verdana" w:eastAsia="Verdana" w:hAnsi="Verdana" w:cs="Verdana"/>
          <w:iCs/>
          <w:sz w:val="20"/>
          <w:szCs w:val="20"/>
        </w:rPr>
        <w:t>UNDP is the only UN agenc</w:t>
      </w:r>
      <w:r w:rsidR="001C4E9E">
        <w:rPr>
          <w:rFonts w:ascii="Verdana" w:eastAsia="Verdana" w:hAnsi="Verdana" w:cs="Verdana"/>
          <w:iCs/>
          <w:sz w:val="20"/>
          <w:szCs w:val="20"/>
        </w:rPr>
        <w:t>y</w:t>
      </w:r>
      <w:r w:rsidR="001C4E9E" w:rsidRPr="003179F0">
        <w:rPr>
          <w:rFonts w:ascii="Verdana" w:eastAsia="Verdana" w:hAnsi="Verdana" w:cs="Verdana"/>
          <w:iCs/>
          <w:sz w:val="20"/>
          <w:szCs w:val="20"/>
        </w:rPr>
        <w:t xml:space="preserve"> with an SDG Accelerator Lab in the country and it provided key support for preparation of the MTNDP.</w:t>
      </w:r>
      <w:r w:rsidR="001C4E9E">
        <w:rPr>
          <w:rFonts w:ascii="Verdana" w:hAnsi="Verdana" w:cs="Arial"/>
          <w:color w:val="000000"/>
          <w:sz w:val="20"/>
          <w:szCs w:val="20"/>
        </w:rPr>
        <w:t xml:space="preserve"> With</w:t>
      </w:r>
      <w:r w:rsidR="001C4E9E" w:rsidRPr="00B93D2A">
        <w:rPr>
          <w:rFonts w:ascii="Verdana" w:hAnsi="Verdana" w:cs="Arial"/>
          <w:color w:val="000000"/>
          <w:sz w:val="20"/>
          <w:szCs w:val="20"/>
        </w:rPr>
        <w:t xml:space="preserve"> </w:t>
      </w:r>
      <w:r w:rsidR="001C4E9E">
        <w:rPr>
          <w:rFonts w:ascii="Verdana" w:hAnsi="Verdana" w:cs="Arial"/>
          <w:color w:val="000000"/>
          <w:sz w:val="20"/>
          <w:szCs w:val="20"/>
        </w:rPr>
        <w:t>the</w:t>
      </w:r>
      <w:r w:rsidR="001C4E9E" w:rsidRPr="00B93D2A">
        <w:rPr>
          <w:rFonts w:ascii="Verdana" w:hAnsi="Verdana" w:cs="Arial"/>
          <w:color w:val="000000"/>
          <w:sz w:val="20"/>
          <w:szCs w:val="20"/>
        </w:rPr>
        <w:t xml:space="preserve"> </w:t>
      </w:r>
      <w:r w:rsidR="001C4E9E">
        <w:rPr>
          <w:rFonts w:ascii="Verdana" w:hAnsi="Verdana" w:cs="Arial"/>
          <w:color w:val="000000"/>
          <w:sz w:val="20"/>
          <w:szCs w:val="20"/>
        </w:rPr>
        <w:t>L</w:t>
      </w:r>
      <w:r w:rsidR="001C4E9E" w:rsidRPr="00B93D2A">
        <w:rPr>
          <w:rFonts w:ascii="Verdana" w:hAnsi="Verdana" w:cs="Arial"/>
          <w:color w:val="000000"/>
          <w:sz w:val="20"/>
          <w:szCs w:val="20"/>
        </w:rPr>
        <w:t>ab</w:t>
      </w:r>
      <w:r w:rsidR="001C4E9E">
        <w:rPr>
          <w:rFonts w:ascii="Verdana" w:hAnsi="Verdana" w:cs="Arial"/>
          <w:color w:val="000000"/>
          <w:sz w:val="20"/>
          <w:szCs w:val="20"/>
        </w:rPr>
        <w:t>,</w:t>
      </w:r>
      <w:r w:rsidR="001C4E9E" w:rsidRPr="00B93D2A">
        <w:rPr>
          <w:rFonts w:ascii="Verdana" w:hAnsi="Verdana" w:cs="Arial"/>
          <w:color w:val="000000"/>
          <w:sz w:val="20"/>
          <w:szCs w:val="20"/>
        </w:rPr>
        <w:t xml:space="preserve"> </w:t>
      </w:r>
      <w:r w:rsidR="001C4E9E">
        <w:rPr>
          <w:rFonts w:ascii="Verdana" w:hAnsi="Verdana" w:cs="Arial"/>
          <w:color w:val="000000"/>
          <w:sz w:val="20"/>
          <w:szCs w:val="20"/>
        </w:rPr>
        <w:t xml:space="preserve">UNDP </w:t>
      </w:r>
      <w:r w:rsidR="001C4E9E" w:rsidRPr="00B93D2A">
        <w:rPr>
          <w:rFonts w:ascii="Verdana" w:hAnsi="Verdana" w:cs="Arial"/>
          <w:color w:val="000000"/>
          <w:sz w:val="20"/>
          <w:szCs w:val="20"/>
        </w:rPr>
        <w:t>will foster innovation through partnership with the DSTI</w:t>
      </w:r>
      <w:r w:rsidR="001C4E9E">
        <w:rPr>
          <w:rFonts w:ascii="Verdana" w:hAnsi="Verdana" w:cs="Arial"/>
          <w:color w:val="000000"/>
          <w:sz w:val="20"/>
          <w:szCs w:val="20"/>
        </w:rPr>
        <w:t xml:space="preserve">, particularly for the digital aspects of this JP. UNDP will ensure accelerated, participatory processes for activities with rural populations, where UNDP is active.  The UNDP-OECD Tax Inspectors Without Borders program will bring relevant expertise for activities supporting NRA improvements.  </w:t>
      </w:r>
    </w:p>
    <w:p w:rsidR="002C6E0C" w:rsidRPr="00B93D2A" w:rsidRDefault="002C6E0C" w:rsidP="0031499C">
      <w:pPr>
        <w:pStyle w:val="ListParagraph"/>
        <w:ind w:left="0"/>
        <w:jc w:val="both"/>
        <w:rPr>
          <w:rFonts w:ascii="Verdana" w:eastAsia="Verdana" w:hAnsi="Verdana" w:cs="Verdana"/>
          <w:i/>
          <w:color w:val="C45911"/>
          <w:sz w:val="20"/>
          <w:szCs w:val="20"/>
        </w:rPr>
      </w:pPr>
      <w:r w:rsidRPr="00B93D2A">
        <w:rPr>
          <w:rFonts w:ascii="Verdana" w:hAnsi="Verdana"/>
          <w:b/>
          <w:bCs/>
          <w:color w:val="000000"/>
          <w:sz w:val="20"/>
          <w:szCs w:val="20"/>
        </w:rPr>
        <w:t>UNCDF</w:t>
      </w:r>
      <w:r w:rsidRPr="00B93D2A">
        <w:rPr>
          <w:rFonts w:ascii="Verdana" w:hAnsi="Verdana"/>
          <w:color w:val="000000"/>
          <w:sz w:val="20"/>
          <w:szCs w:val="20"/>
        </w:rPr>
        <w:t xml:space="preserve"> brings its capital mandate and vast experience in supporting private investments, innovation focus of the private investments to promote the use of digital solutions and other disruptive technologies</w:t>
      </w:r>
      <w:r w:rsidR="003179F0">
        <w:rPr>
          <w:rFonts w:ascii="Verdana" w:hAnsi="Verdana"/>
          <w:color w:val="000000"/>
          <w:sz w:val="20"/>
          <w:szCs w:val="20"/>
        </w:rPr>
        <w:t>,</w:t>
      </w:r>
      <w:r w:rsidRPr="00B93D2A">
        <w:rPr>
          <w:rFonts w:ascii="Verdana" w:hAnsi="Verdana"/>
          <w:color w:val="000000"/>
          <w:sz w:val="20"/>
          <w:szCs w:val="20"/>
        </w:rPr>
        <w:t xml:space="preserve"> and its experience in working with government to establish income generating investments. Using its in-house technical expertise, UNCDF will also support the development of appropriate governance structures of the </w:t>
      </w:r>
      <w:r w:rsidR="003179F0">
        <w:rPr>
          <w:rFonts w:ascii="Verdana" w:hAnsi="Verdana"/>
          <w:color w:val="000000"/>
          <w:sz w:val="20"/>
          <w:szCs w:val="20"/>
        </w:rPr>
        <w:t>programme</w:t>
      </w:r>
      <w:r w:rsidRPr="00B93D2A">
        <w:rPr>
          <w:rFonts w:ascii="Verdana" w:hAnsi="Verdana"/>
          <w:color w:val="000000"/>
          <w:sz w:val="20"/>
          <w:szCs w:val="20"/>
        </w:rPr>
        <w:t xml:space="preserve"> to ensure operational and financial sustainability after it is implemented. UNCDF plays an important role in the financing for development architecture. By deploying catalytic capital bundled with technical assistance into selected SMEs and projects, UNCDF can create attractive risk and reward ratios for more commercial investors and therefore mobilize more finance into the deal. UNCDF also creates </w:t>
      </w:r>
      <w:r w:rsidRPr="00C14C7C">
        <w:rPr>
          <w:rFonts w:ascii="Verdana" w:hAnsi="Verdana"/>
          <w:color w:val="000000"/>
          <w:sz w:val="20"/>
          <w:szCs w:val="20"/>
        </w:rPr>
        <w:t>powerful demonstration effects that pave</w:t>
      </w:r>
      <w:r w:rsidRPr="00B93D2A">
        <w:rPr>
          <w:rFonts w:ascii="Verdana" w:hAnsi="Verdana"/>
          <w:color w:val="000000"/>
          <w:sz w:val="20"/>
          <w:szCs w:val="20"/>
        </w:rPr>
        <w:t xml:space="preserve"> the way for additional follow-on investments by larger financial institutions and have the potential to drive market transformation for the “missing middle”.</w:t>
      </w:r>
    </w:p>
    <w:p w:rsidR="00C3404E" w:rsidRDefault="00C3404E" w:rsidP="00C3404E">
      <w:pPr>
        <w:spacing w:before="240" w:after="24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 xml:space="preserve">In addition to using the PUNOs’ </w:t>
      </w:r>
      <w:r>
        <w:rPr>
          <w:rFonts w:ascii="Verdana" w:eastAsia="Verdana" w:hAnsi="Verdana" w:cs="Verdana"/>
          <w:sz w:val="20"/>
          <w:szCs w:val="20"/>
        </w:rPr>
        <w:t xml:space="preserve">own </w:t>
      </w:r>
      <w:r w:rsidRPr="00B93D2A">
        <w:rPr>
          <w:rFonts w:ascii="Verdana" w:eastAsia="Verdana" w:hAnsi="Verdana" w:cs="Verdana"/>
          <w:sz w:val="20"/>
          <w:szCs w:val="20"/>
        </w:rPr>
        <w:t>knowledge</w:t>
      </w:r>
      <w:r>
        <w:rPr>
          <w:rFonts w:ascii="Verdana" w:eastAsia="Verdana" w:hAnsi="Verdana" w:cs="Verdana"/>
          <w:sz w:val="20"/>
          <w:szCs w:val="20"/>
        </w:rPr>
        <w:t xml:space="preserve">, </w:t>
      </w:r>
      <w:r w:rsidRPr="00B93D2A">
        <w:rPr>
          <w:rFonts w:ascii="Verdana" w:eastAsia="Verdana" w:hAnsi="Verdana" w:cs="Verdana"/>
          <w:sz w:val="20"/>
          <w:szCs w:val="20"/>
        </w:rPr>
        <w:t xml:space="preserve">expertise, </w:t>
      </w:r>
      <w:r>
        <w:rPr>
          <w:rFonts w:ascii="Verdana" w:eastAsia="Verdana" w:hAnsi="Verdana" w:cs="Verdana"/>
          <w:sz w:val="20"/>
          <w:szCs w:val="20"/>
        </w:rPr>
        <w:t xml:space="preserve">and experiences from similar countries, </w:t>
      </w:r>
      <w:r w:rsidRPr="00B93D2A">
        <w:rPr>
          <w:rFonts w:ascii="Verdana" w:eastAsia="Verdana" w:hAnsi="Verdana" w:cs="Verdana"/>
          <w:sz w:val="20"/>
          <w:szCs w:val="20"/>
        </w:rPr>
        <w:t>international consultants wi</w:t>
      </w:r>
      <w:r w:rsidR="008D69A5">
        <w:rPr>
          <w:rFonts w:ascii="Verdana" w:eastAsia="Verdana" w:hAnsi="Verdana" w:cs="Verdana"/>
          <w:sz w:val="20"/>
          <w:szCs w:val="20"/>
        </w:rPr>
        <w:t>th</w:t>
      </w:r>
      <w:r w:rsidRPr="00B93D2A">
        <w:rPr>
          <w:rFonts w:ascii="Verdana" w:eastAsia="Verdana" w:hAnsi="Verdana" w:cs="Verdana"/>
          <w:sz w:val="20"/>
          <w:szCs w:val="20"/>
        </w:rPr>
        <w:t xml:space="preserve"> </w:t>
      </w:r>
      <w:r>
        <w:rPr>
          <w:rFonts w:ascii="Verdana" w:eastAsia="Verdana" w:hAnsi="Verdana" w:cs="Verdana"/>
          <w:sz w:val="20"/>
          <w:szCs w:val="20"/>
        </w:rPr>
        <w:t xml:space="preserve">specific expertise may </w:t>
      </w:r>
      <w:r w:rsidRPr="00B93D2A">
        <w:rPr>
          <w:rFonts w:ascii="Verdana" w:eastAsia="Verdana" w:hAnsi="Verdana" w:cs="Verdana"/>
          <w:sz w:val="20"/>
          <w:szCs w:val="20"/>
        </w:rPr>
        <w:t>be contracted through an open and competitive procurement process</w:t>
      </w:r>
      <w:r>
        <w:rPr>
          <w:rFonts w:ascii="Verdana" w:eastAsia="Verdana" w:hAnsi="Verdana" w:cs="Verdana"/>
          <w:sz w:val="20"/>
          <w:szCs w:val="20"/>
        </w:rPr>
        <w:t>,</w:t>
      </w:r>
      <w:r w:rsidRPr="00B93D2A">
        <w:rPr>
          <w:rFonts w:ascii="Verdana" w:eastAsia="Verdana" w:hAnsi="Verdana" w:cs="Verdana"/>
          <w:sz w:val="20"/>
          <w:szCs w:val="20"/>
        </w:rPr>
        <w:t xml:space="preserve"> or through existing long-term agreements with trusted suppliers</w:t>
      </w:r>
      <w:r>
        <w:rPr>
          <w:rFonts w:ascii="Verdana" w:eastAsia="Verdana" w:hAnsi="Verdana" w:cs="Verdana"/>
          <w:sz w:val="20"/>
          <w:szCs w:val="20"/>
        </w:rPr>
        <w:t xml:space="preserve"> that </w:t>
      </w:r>
      <w:r w:rsidRPr="00F47FD9">
        <w:rPr>
          <w:rFonts w:ascii="Verdana" w:hAnsi="Verdana"/>
          <w:iCs/>
          <w:color w:val="000000"/>
          <w:sz w:val="20"/>
          <w:szCs w:val="20"/>
        </w:rPr>
        <w:t>can be called upon at short notice</w:t>
      </w:r>
      <w:r>
        <w:rPr>
          <w:rFonts w:ascii="Verdana" w:eastAsia="Verdana" w:hAnsi="Verdana" w:cs="Verdana"/>
          <w:sz w:val="20"/>
          <w:szCs w:val="20"/>
        </w:rPr>
        <w:t xml:space="preserve">.  </w:t>
      </w:r>
    </w:p>
    <w:p w:rsidR="000913F1" w:rsidRPr="00C3404E" w:rsidRDefault="000913F1" w:rsidP="00C3404E">
      <w:pPr>
        <w:spacing w:after="0" w:line="240" w:lineRule="auto"/>
        <w:ind w:left="-2" w:firstLineChars="0" w:firstLine="0"/>
        <w:contextualSpacing/>
        <w:jc w:val="both"/>
        <w:rPr>
          <w:rFonts w:ascii="Verdana" w:hAnsi="Verdana"/>
          <w:bCs/>
          <w:sz w:val="20"/>
          <w:szCs w:val="20"/>
        </w:rPr>
      </w:pPr>
      <w:r>
        <w:rPr>
          <w:rFonts w:ascii="Verdana" w:eastAsia="Verdana" w:hAnsi="Verdana" w:cs="Verdana"/>
          <w:color w:val="000000"/>
          <w:sz w:val="20"/>
          <w:szCs w:val="20"/>
        </w:rPr>
        <w:t>Th</w:t>
      </w:r>
      <w:r w:rsidR="00C3404E">
        <w:rPr>
          <w:rFonts w:ascii="Verdana" w:eastAsia="Verdana" w:hAnsi="Verdana" w:cs="Verdana"/>
          <w:color w:val="000000"/>
          <w:sz w:val="20"/>
          <w:szCs w:val="20"/>
        </w:rPr>
        <w:t xml:space="preserve">e partnership </w:t>
      </w:r>
      <w:r>
        <w:rPr>
          <w:rFonts w:ascii="Verdana" w:eastAsia="Verdana" w:hAnsi="Verdana" w:cs="Verdana"/>
          <w:color w:val="000000"/>
          <w:sz w:val="20"/>
          <w:szCs w:val="20"/>
        </w:rPr>
        <w:t xml:space="preserve">strategy </w:t>
      </w:r>
      <w:r w:rsidR="00C3404E">
        <w:rPr>
          <w:rFonts w:ascii="Verdana" w:eastAsia="Verdana" w:hAnsi="Verdana" w:cs="Verdana"/>
          <w:color w:val="000000"/>
          <w:sz w:val="20"/>
          <w:szCs w:val="20"/>
        </w:rPr>
        <w:t xml:space="preserve">of this JP </w:t>
      </w:r>
      <w:r w:rsidR="00C3404E">
        <w:rPr>
          <w:rFonts w:ascii="Verdana" w:hAnsi="Verdana"/>
          <w:bCs/>
          <w:sz w:val="20"/>
          <w:szCs w:val="20"/>
        </w:rPr>
        <w:t xml:space="preserve">will </w:t>
      </w:r>
      <w:r w:rsidR="00C3404E" w:rsidRPr="00283251">
        <w:rPr>
          <w:rFonts w:ascii="Verdana" w:hAnsi="Verdana"/>
          <w:bCs/>
          <w:sz w:val="20"/>
          <w:szCs w:val="20"/>
        </w:rPr>
        <w:t>operationalize platform</w:t>
      </w:r>
      <w:r w:rsidR="00C3404E">
        <w:rPr>
          <w:rFonts w:ascii="Verdana" w:hAnsi="Verdana"/>
          <w:bCs/>
          <w:sz w:val="20"/>
          <w:szCs w:val="20"/>
        </w:rPr>
        <w:t>s</w:t>
      </w:r>
      <w:r w:rsidR="00C3404E" w:rsidRPr="00283251">
        <w:rPr>
          <w:rFonts w:ascii="Verdana" w:hAnsi="Verdana"/>
          <w:bCs/>
          <w:sz w:val="20"/>
          <w:szCs w:val="20"/>
        </w:rPr>
        <w:t xml:space="preserve"> for dialogue, coordination, governance and innovative solutions</w:t>
      </w:r>
      <w:r w:rsidR="00C3404E">
        <w:rPr>
          <w:rFonts w:ascii="Verdana" w:hAnsi="Verdana"/>
          <w:bCs/>
          <w:sz w:val="20"/>
          <w:szCs w:val="20"/>
        </w:rPr>
        <w:t xml:space="preserve"> using the </w:t>
      </w:r>
      <w:r>
        <w:rPr>
          <w:rFonts w:ascii="Verdana" w:eastAsia="Verdana" w:hAnsi="Verdana" w:cs="Verdana"/>
          <w:color w:val="000000"/>
          <w:sz w:val="20"/>
          <w:szCs w:val="20"/>
        </w:rPr>
        <w:t>following approach</w:t>
      </w:r>
      <w:r w:rsidR="00C3404E">
        <w:rPr>
          <w:rFonts w:ascii="Verdana" w:eastAsia="Verdana" w:hAnsi="Verdana" w:cs="Verdana"/>
          <w:color w:val="000000"/>
          <w:sz w:val="20"/>
          <w:szCs w:val="20"/>
        </w:rPr>
        <w:t>:</w:t>
      </w:r>
    </w:p>
    <w:p w:rsidR="000913F1" w:rsidRDefault="000913F1" w:rsidP="000913F1">
      <w:pPr>
        <w:spacing w:after="0" w:line="240" w:lineRule="auto"/>
        <w:ind w:left="0" w:hanging="2"/>
        <w:contextualSpacing/>
        <w:jc w:val="both"/>
        <w:rPr>
          <w:rFonts w:ascii="Verdana" w:eastAsia="Verdana" w:hAnsi="Verdana" w:cs="Verdana"/>
          <w:color w:val="000000"/>
          <w:sz w:val="20"/>
          <w:szCs w:val="20"/>
        </w:rPr>
      </w:pPr>
    </w:p>
    <w:p w:rsidR="00C3404E" w:rsidRDefault="000913F1" w:rsidP="00C3404E">
      <w:pPr>
        <w:spacing w:line="240" w:lineRule="auto"/>
        <w:ind w:left="0" w:hanging="2"/>
        <w:jc w:val="both"/>
        <w:rPr>
          <w:rFonts w:ascii="Verdana" w:hAnsi="Verdana"/>
          <w:bCs/>
          <w:sz w:val="20"/>
          <w:szCs w:val="20"/>
        </w:rPr>
      </w:pPr>
      <w:r w:rsidRPr="009E28E7">
        <w:rPr>
          <w:rFonts w:ascii="Verdana" w:hAnsi="Verdana"/>
          <w:bCs/>
          <w:sz w:val="20"/>
          <w:szCs w:val="20"/>
          <w:u w:val="single"/>
        </w:rPr>
        <w:t>Multi-stakeholder Engagement and- Constituency Building for Reforms</w:t>
      </w:r>
      <w:r w:rsidRPr="00283251">
        <w:rPr>
          <w:rFonts w:ascii="Verdana" w:hAnsi="Verdana"/>
          <w:bCs/>
          <w:sz w:val="20"/>
          <w:szCs w:val="20"/>
        </w:rPr>
        <w:t xml:space="preserve"> </w:t>
      </w:r>
    </w:p>
    <w:p w:rsidR="000913F1" w:rsidRPr="00283251" w:rsidRDefault="000913F1" w:rsidP="00C3404E">
      <w:pPr>
        <w:spacing w:line="240" w:lineRule="auto"/>
        <w:ind w:left="0" w:hanging="2"/>
        <w:jc w:val="both"/>
        <w:rPr>
          <w:rFonts w:ascii="Verdana" w:hAnsi="Verdana"/>
          <w:bCs/>
          <w:sz w:val="20"/>
          <w:szCs w:val="20"/>
        </w:rPr>
      </w:pPr>
      <w:r w:rsidRPr="00283251">
        <w:rPr>
          <w:rFonts w:ascii="Verdana" w:hAnsi="Verdana"/>
          <w:bCs/>
          <w:sz w:val="20"/>
          <w:szCs w:val="20"/>
        </w:rPr>
        <w:t>Multi-stakeholder platform</w:t>
      </w:r>
      <w:r>
        <w:rPr>
          <w:rFonts w:ascii="Verdana" w:hAnsi="Verdana"/>
          <w:bCs/>
          <w:sz w:val="20"/>
          <w:szCs w:val="20"/>
        </w:rPr>
        <w:t>s</w:t>
      </w:r>
      <w:r w:rsidRPr="00283251">
        <w:rPr>
          <w:rFonts w:ascii="Verdana" w:hAnsi="Verdana"/>
          <w:bCs/>
          <w:sz w:val="20"/>
          <w:szCs w:val="20"/>
        </w:rPr>
        <w:t xml:space="preserve"> will be formed under the leadership of appropriate government authorities, potentially under the Ministry of Planning and Economic Development. The platform</w:t>
      </w:r>
      <w:r>
        <w:rPr>
          <w:rFonts w:ascii="Verdana" w:hAnsi="Verdana"/>
          <w:bCs/>
          <w:sz w:val="20"/>
          <w:szCs w:val="20"/>
        </w:rPr>
        <w:t>s</w:t>
      </w:r>
      <w:r w:rsidRPr="00283251">
        <w:rPr>
          <w:rFonts w:ascii="Verdana" w:hAnsi="Verdana"/>
          <w:bCs/>
          <w:sz w:val="20"/>
          <w:szCs w:val="20"/>
        </w:rPr>
        <w:t xml:space="preserve"> will bring in the senior government officials from relevant ministries, </w:t>
      </w:r>
      <w:r>
        <w:rPr>
          <w:rFonts w:ascii="Verdana" w:hAnsi="Verdana"/>
          <w:bCs/>
          <w:sz w:val="20"/>
          <w:szCs w:val="20"/>
        </w:rPr>
        <w:t xml:space="preserve">IFIs, </w:t>
      </w:r>
      <w:r w:rsidRPr="00283251">
        <w:rPr>
          <w:rFonts w:ascii="Verdana" w:hAnsi="Verdana"/>
          <w:bCs/>
          <w:sz w:val="20"/>
          <w:szCs w:val="20"/>
        </w:rPr>
        <w:t>business leaders, development partners</w:t>
      </w:r>
      <w:r>
        <w:rPr>
          <w:rFonts w:ascii="Verdana" w:hAnsi="Verdana"/>
          <w:bCs/>
          <w:sz w:val="20"/>
          <w:szCs w:val="20"/>
        </w:rPr>
        <w:t>, and civil society</w:t>
      </w:r>
      <w:r w:rsidRPr="00283251">
        <w:rPr>
          <w:rFonts w:ascii="Verdana" w:hAnsi="Verdana"/>
          <w:bCs/>
          <w:sz w:val="20"/>
          <w:szCs w:val="20"/>
        </w:rPr>
        <w:t xml:space="preserve"> to work together in a coordinated manner directed towards achievement of the JP objectives</w:t>
      </w:r>
      <w:r>
        <w:rPr>
          <w:rFonts w:ascii="Verdana" w:hAnsi="Verdana"/>
          <w:bCs/>
          <w:sz w:val="20"/>
          <w:szCs w:val="20"/>
        </w:rPr>
        <w:t xml:space="preserve">.  </w:t>
      </w:r>
      <w:r w:rsidRPr="00283251">
        <w:rPr>
          <w:rFonts w:ascii="Verdana" w:hAnsi="Verdana"/>
          <w:bCs/>
          <w:sz w:val="20"/>
          <w:szCs w:val="20"/>
        </w:rPr>
        <w:t xml:space="preserve">The UN </w:t>
      </w:r>
      <w:r>
        <w:rPr>
          <w:rFonts w:ascii="Verdana" w:hAnsi="Verdana"/>
          <w:bCs/>
          <w:sz w:val="20"/>
          <w:szCs w:val="20"/>
        </w:rPr>
        <w:t>is</w:t>
      </w:r>
      <w:r w:rsidRPr="00283251">
        <w:rPr>
          <w:rFonts w:ascii="Verdana" w:hAnsi="Verdana"/>
          <w:bCs/>
          <w:sz w:val="20"/>
          <w:szCs w:val="20"/>
        </w:rPr>
        <w:t xml:space="preserve"> a trusted partner </w:t>
      </w:r>
      <w:r>
        <w:rPr>
          <w:rFonts w:ascii="Verdana" w:hAnsi="Verdana"/>
          <w:bCs/>
          <w:sz w:val="20"/>
          <w:szCs w:val="20"/>
        </w:rPr>
        <w:t xml:space="preserve">to coordinate this platform </w:t>
      </w:r>
      <w:r w:rsidRPr="00283251">
        <w:rPr>
          <w:rFonts w:ascii="Verdana" w:hAnsi="Verdana"/>
          <w:bCs/>
          <w:sz w:val="20"/>
          <w:szCs w:val="20"/>
        </w:rPr>
        <w:t xml:space="preserve">and brings varied expertise and experience to the </w:t>
      </w:r>
      <w:r>
        <w:rPr>
          <w:rFonts w:ascii="Verdana" w:hAnsi="Verdana"/>
          <w:bCs/>
          <w:sz w:val="20"/>
          <w:szCs w:val="20"/>
        </w:rPr>
        <w:t xml:space="preserve">exercise. </w:t>
      </w:r>
    </w:p>
    <w:p w:rsidR="00C3404E" w:rsidRPr="00C3404E" w:rsidRDefault="00C3404E" w:rsidP="00C3404E">
      <w:pPr>
        <w:spacing w:before="240" w:after="240" w:line="240" w:lineRule="auto"/>
        <w:ind w:left="0" w:hanging="2"/>
        <w:jc w:val="both"/>
        <w:rPr>
          <w:rFonts w:ascii="Verdana" w:eastAsia="Verdana" w:hAnsi="Verdana" w:cs="Verdana"/>
          <w:sz w:val="20"/>
          <w:szCs w:val="20"/>
        </w:rPr>
      </w:pPr>
      <w:r w:rsidRPr="001B784A">
        <w:rPr>
          <w:rFonts w:ascii="Verdana" w:eastAsia="Verdana" w:hAnsi="Verdana" w:cs="Verdana"/>
          <w:sz w:val="20"/>
          <w:szCs w:val="20"/>
        </w:rPr>
        <w:t xml:space="preserve">Concerted efforts will be made to facilitate the full participation of NGOs, civil society groups, and community groups representing rural residents in stakeholder consultation and dialogue, recognizing that these groups may lack the resources in the area of communications, technology, or transport.  </w:t>
      </w:r>
    </w:p>
    <w:p w:rsidR="00C3404E" w:rsidRPr="00C3404E" w:rsidRDefault="00C3404E" w:rsidP="000913F1">
      <w:pPr>
        <w:spacing w:after="0" w:line="240" w:lineRule="auto"/>
        <w:ind w:left="0" w:hanging="2"/>
        <w:jc w:val="both"/>
        <w:rPr>
          <w:rFonts w:ascii="Verdana" w:hAnsi="Verdana"/>
          <w:bCs/>
          <w:sz w:val="20"/>
          <w:szCs w:val="20"/>
        </w:rPr>
      </w:pPr>
      <w:r w:rsidRPr="00C3404E">
        <w:rPr>
          <w:rFonts w:ascii="Verdana" w:hAnsi="Verdana"/>
          <w:bCs/>
          <w:sz w:val="20"/>
          <w:szCs w:val="20"/>
        </w:rPr>
        <w:t xml:space="preserve">In addition, </w:t>
      </w:r>
      <w:r>
        <w:rPr>
          <w:rFonts w:ascii="Verdana" w:hAnsi="Verdana"/>
          <w:bCs/>
          <w:sz w:val="20"/>
          <w:szCs w:val="20"/>
        </w:rPr>
        <w:t>this JP will foster sustainab</w:t>
      </w:r>
      <w:r w:rsidR="00663C23">
        <w:rPr>
          <w:rFonts w:ascii="Verdana" w:hAnsi="Verdana"/>
          <w:bCs/>
          <w:sz w:val="20"/>
          <w:szCs w:val="20"/>
        </w:rPr>
        <w:t>le innovation</w:t>
      </w:r>
      <w:r>
        <w:rPr>
          <w:rFonts w:ascii="Verdana" w:hAnsi="Verdana"/>
          <w:bCs/>
          <w:sz w:val="20"/>
          <w:szCs w:val="20"/>
        </w:rPr>
        <w:t xml:space="preserve"> using the following approach: </w:t>
      </w:r>
    </w:p>
    <w:p w:rsidR="00C3404E" w:rsidRPr="00C3404E" w:rsidRDefault="00C3404E" w:rsidP="00C3404E">
      <w:pPr>
        <w:spacing w:after="0" w:line="240" w:lineRule="auto"/>
        <w:ind w:leftChars="0" w:left="0" w:firstLineChars="0" w:firstLine="0"/>
        <w:jc w:val="both"/>
        <w:rPr>
          <w:rFonts w:ascii="Verdana" w:hAnsi="Verdana"/>
          <w:bCs/>
          <w:sz w:val="20"/>
          <w:szCs w:val="20"/>
        </w:rPr>
      </w:pPr>
    </w:p>
    <w:p w:rsidR="00C3404E" w:rsidRDefault="000913F1" w:rsidP="000913F1">
      <w:pPr>
        <w:spacing w:after="0" w:line="240" w:lineRule="auto"/>
        <w:ind w:left="0" w:hanging="2"/>
        <w:jc w:val="both"/>
        <w:rPr>
          <w:rFonts w:ascii="Verdana" w:hAnsi="Verdana"/>
          <w:bCs/>
          <w:sz w:val="20"/>
          <w:szCs w:val="20"/>
        </w:rPr>
      </w:pPr>
      <w:r w:rsidRPr="009E28E7">
        <w:rPr>
          <w:rFonts w:ascii="Verdana" w:hAnsi="Verdana"/>
          <w:bCs/>
          <w:sz w:val="20"/>
          <w:szCs w:val="20"/>
          <w:u w:val="single"/>
        </w:rPr>
        <w:t>Institutional Capacity Building at all levels (government and the private sector), Knowledge Management and Innovation</w:t>
      </w:r>
      <w:r>
        <w:rPr>
          <w:rFonts w:ascii="Verdana" w:hAnsi="Verdana"/>
          <w:bCs/>
          <w:sz w:val="20"/>
          <w:szCs w:val="20"/>
        </w:rPr>
        <w:t xml:space="preserve"> </w:t>
      </w:r>
    </w:p>
    <w:p w:rsidR="00C3404E" w:rsidRDefault="00C3404E" w:rsidP="000913F1">
      <w:pPr>
        <w:spacing w:after="0" w:line="240" w:lineRule="auto"/>
        <w:ind w:left="0" w:hanging="2"/>
        <w:jc w:val="both"/>
        <w:rPr>
          <w:rFonts w:ascii="Verdana" w:hAnsi="Verdana"/>
          <w:bCs/>
          <w:sz w:val="20"/>
          <w:szCs w:val="20"/>
        </w:rPr>
      </w:pPr>
    </w:p>
    <w:p w:rsidR="000913F1" w:rsidRPr="00800BEE" w:rsidRDefault="000913F1" w:rsidP="000913F1">
      <w:pPr>
        <w:spacing w:after="0" w:line="240" w:lineRule="auto"/>
        <w:ind w:left="0" w:hanging="2"/>
        <w:jc w:val="both"/>
        <w:rPr>
          <w:rFonts w:ascii="Verdana" w:hAnsi="Verdana"/>
          <w:bCs/>
          <w:sz w:val="20"/>
          <w:szCs w:val="20"/>
        </w:rPr>
      </w:pPr>
      <w:r>
        <w:rPr>
          <w:rFonts w:ascii="Verdana" w:hAnsi="Verdana"/>
          <w:iCs/>
          <w:sz w:val="20"/>
          <w:szCs w:val="20"/>
        </w:rPr>
        <w:t>T</w:t>
      </w:r>
      <w:r w:rsidRPr="00283251">
        <w:rPr>
          <w:rFonts w:ascii="Verdana" w:hAnsi="Verdana"/>
          <w:iCs/>
          <w:sz w:val="20"/>
          <w:szCs w:val="20"/>
        </w:rPr>
        <w:t xml:space="preserve">he focus is to promote a shift away from business as usual and ensure greater institutional, policy and market readiness to address the challenges, risks and opportunities around </w:t>
      </w:r>
      <w:r w:rsidRPr="00283251">
        <w:rPr>
          <w:rFonts w:ascii="Verdana" w:hAnsi="Verdana"/>
          <w:iCs/>
          <w:sz w:val="20"/>
          <w:szCs w:val="20"/>
        </w:rPr>
        <w:lastRenderedPageBreak/>
        <w:t xml:space="preserve">domestic resource mobilisation as Sierra Leone transitions away from fragility. The </w:t>
      </w:r>
      <w:r>
        <w:rPr>
          <w:rFonts w:ascii="Verdana" w:hAnsi="Verdana"/>
          <w:iCs/>
          <w:sz w:val="20"/>
          <w:szCs w:val="20"/>
        </w:rPr>
        <w:t xml:space="preserve">JP </w:t>
      </w:r>
      <w:r w:rsidRPr="00283251">
        <w:rPr>
          <w:rFonts w:ascii="Verdana" w:hAnsi="Verdana"/>
          <w:iCs/>
          <w:sz w:val="20"/>
          <w:szCs w:val="20"/>
        </w:rPr>
        <w:t>will set in motion mechanism</w:t>
      </w:r>
      <w:r>
        <w:rPr>
          <w:rFonts w:ascii="Verdana" w:hAnsi="Verdana"/>
          <w:iCs/>
          <w:sz w:val="20"/>
          <w:szCs w:val="20"/>
        </w:rPr>
        <w:t>s</w:t>
      </w:r>
      <w:r w:rsidRPr="00283251">
        <w:rPr>
          <w:rFonts w:ascii="Verdana" w:hAnsi="Verdana"/>
          <w:iCs/>
          <w:sz w:val="20"/>
          <w:szCs w:val="20"/>
        </w:rPr>
        <w:t xml:space="preserve"> for the country to be able to mobilise </w:t>
      </w:r>
      <w:r>
        <w:rPr>
          <w:rFonts w:ascii="Verdana" w:hAnsi="Verdana"/>
          <w:iCs/>
          <w:sz w:val="20"/>
          <w:szCs w:val="20"/>
        </w:rPr>
        <w:t>more</w:t>
      </w:r>
      <w:r w:rsidRPr="00283251">
        <w:rPr>
          <w:rFonts w:ascii="Verdana" w:hAnsi="Verdana"/>
          <w:iCs/>
          <w:sz w:val="20"/>
          <w:szCs w:val="20"/>
        </w:rPr>
        <w:t xml:space="preserve"> resources to invest in social services and infrastructure projects.</w:t>
      </w:r>
    </w:p>
    <w:p w:rsidR="00F3222D" w:rsidRPr="00F47FD9" w:rsidRDefault="00C3404E" w:rsidP="00F3222D">
      <w:pPr>
        <w:spacing w:before="240" w:after="240" w:line="240" w:lineRule="auto"/>
        <w:ind w:left="0" w:hanging="2"/>
        <w:jc w:val="both"/>
        <w:rPr>
          <w:rFonts w:ascii="Verdana" w:hAnsi="Verdana"/>
          <w:iCs/>
          <w:color w:val="000000"/>
          <w:sz w:val="20"/>
          <w:szCs w:val="20"/>
        </w:rPr>
      </w:pPr>
      <w:r>
        <w:rPr>
          <w:rFonts w:ascii="Verdana" w:hAnsi="Verdana"/>
          <w:iCs/>
          <w:color w:val="000000"/>
          <w:sz w:val="20"/>
          <w:szCs w:val="20"/>
        </w:rPr>
        <w:t>For all of the above, t</w:t>
      </w:r>
      <w:r w:rsidR="00F3222D" w:rsidRPr="00F47FD9">
        <w:rPr>
          <w:rFonts w:ascii="Verdana" w:hAnsi="Verdana"/>
          <w:iCs/>
          <w:color w:val="000000"/>
          <w:sz w:val="20"/>
          <w:szCs w:val="20"/>
        </w:rPr>
        <w:t xml:space="preserve">he support of donors will be solicited to strengthen this JP, particularly </w:t>
      </w:r>
      <w:r w:rsidR="008909D2">
        <w:rPr>
          <w:rFonts w:ascii="Verdana" w:hAnsi="Verdana"/>
          <w:iCs/>
          <w:color w:val="000000"/>
          <w:sz w:val="20"/>
          <w:szCs w:val="20"/>
        </w:rPr>
        <w:t>those who have demonstrated</w:t>
      </w:r>
      <w:r w:rsidR="00F3222D" w:rsidRPr="00F47FD9">
        <w:rPr>
          <w:rFonts w:ascii="Verdana" w:hAnsi="Verdana"/>
          <w:iCs/>
          <w:color w:val="000000"/>
          <w:sz w:val="20"/>
          <w:szCs w:val="20"/>
        </w:rPr>
        <w:t xml:space="preserve"> their SDG commitment as donors to the Joint SDG Fund</w:t>
      </w:r>
      <w:r w:rsidR="00972D12">
        <w:rPr>
          <w:rFonts w:ascii="Verdana" w:hAnsi="Verdana"/>
          <w:iCs/>
          <w:color w:val="000000"/>
          <w:sz w:val="20"/>
          <w:szCs w:val="20"/>
        </w:rPr>
        <w:t xml:space="preserve">, such as Sweden, EU, and Germany </w:t>
      </w:r>
      <w:r w:rsidR="00F3222D" w:rsidRPr="00F47FD9">
        <w:rPr>
          <w:rFonts w:ascii="Verdana" w:hAnsi="Verdana"/>
          <w:iCs/>
          <w:color w:val="000000"/>
          <w:sz w:val="20"/>
          <w:szCs w:val="20"/>
        </w:rPr>
        <w:t xml:space="preserve"> </w:t>
      </w:r>
      <w:r w:rsidR="00972D12">
        <w:rPr>
          <w:rFonts w:ascii="Verdana" w:hAnsi="Verdana"/>
          <w:iCs/>
          <w:color w:val="000000"/>
          <w:sz w:val="20"/>
          <w:szCs w:val="20"/>
        </w:rPr>
        <w:t xml:space="preserve">UN already partners </w:t>
      </w:r>
      <w:r w:rsidR="00F3222D" w:rsidRPr="00F47FD9">
        <w:rPr>
          <w:rFonts w:ascii="Verdana" w:hAnsi="Verdana"/>
          <w:iCs/>
          <w:color w:val="000000"/>
          <w:sz w:val="20"/>
          <w:szCs w:val="20"/>
        </w:rPr>
        <w:t xml:space="preserve">with </w:t>
      </w:r>
      <w:r w:rsidR="00972D12">
        <w:rPr>
          <w:rFonts w:ascii="Verdana" w:hAnsi="Verdana"/>
          <w:iCs/>
          <w:color w:val="000000"/>
          <w:sz w:val="20"/>
          <w:szCs w:val="20"/>
        </w:rPr>
        <w:t>these donors in Sierra Leone and t</w:t>
      </w:r>
      <w:r w:rsidR="00F3222D" w:rsidRPr="00F47FD9">
        <w:rPr>
          <w:rFonts w:ascii="Verdana" w:hAnsi="Verdana"/>
          <w:iCs/>
          <w:color w:val="000000"/>
          <w:sz w:val="20"/>
          <w:szCs w:val="20"/>
        </w:rPr>
        <w:t>his JP will be a vehicle for re-enforcing these partnerships.</w:t>
      </w:r>
    </w:p>
    <w:p w:rsidR="00F3222D" w:rsidRPr="00F47FD9" w:rsidRDefault="00F3222D" w:rsidP="00F3222D">
      <w:pPr>
        <w:spacing w:before="240" w:after="240" w:line="240" w:lineRule="auto"/>
        <w:ind w:left="0" w:hanging="2"/>
        <w:jc w:val="both"/>
        <w:rPr>
          <w:rFonts w:ascii="Verdana" w:hAnsi="Verdana"/>
          <w:iCs/>
          <w:color w:val="000000"/>
          <w:sz w:val="20"/>
          <w:szCs w:val="20"/>
        </w:rPr>
      </w:pPr>
      <w:r w:rsidRPr="00F47FD9">
        <w:rPr>
          <w:rFonts w:ascii="Verdana" w:hAnsi="Verdana"/>
          <w:iCs/>
          <w:color w:val="000000"/>
          <w:sz w:val="20"/>
          <w:szCs w:val="20"/>
        </w:rPr>
        <w:t>IFIs, including the</w:t>
      </w:r>
      <w:r w:rsidR="00972D12">
        <w:rPr>
          <w:rFonts w:ascii="Verdana" w:hAnsi="Verdana"/>
          <w:iCs/>
          <w:color w:val="000000"/>
          <w:sz w:val="20"/>
          <w:szCs w:val="20"/>
        </w:rPr>
        <w:t xml:space="preserve"> World Bank,</w:t>
      </w:r>
      <w:r w:rsidRPr="00F47FD9">
        <w:rPr>
          <w:rFonts w:ascii="Verdana" w:hAnsi="Verdana"/>
          <w:iCs/>
          <w:color w:val="000000"/>
          <w:sz w:val="20"/>
          <w:szCs w:val="20"/>
        </w:rPr>
        <w:t xml:space="preserve"> IMF and AfDB, already have domestic resource mobilisation activities, as referenced in Section 2.2 Theory of Change, and it is likely that they will expand their efforts over time.  </w:t>
      </w:r>
    </w:p>
    <w:p w:rsidR="00F3222D" w:rsidRPr="00766C3F" w:rsidRDefault="00F3222D" w:rsidP="00F3222D">
      <w:pPr>
        <w:spacing w:line="240" w:lineRule="auto"/>
        <w:ind w:left="0" w:hanging="2"/>
        <w:jc w:val="both"/>
        <w:rPr>
          <w:rFonts w:ascii="Verdana" w:hAnsi="Verdana"/>
          <w:iCs/>
          <w:color w:val="000000"/>
          <w:sz w:val="20"/>
          <w:szCs w:val="20"/>
        </w:rPr>
      </w:pPr>
      <w:r w:rsidRPr="00F47FD9">
        <w:rPr>
          <w:rFonts w:ascii="Verdana" w:hAnsi="Verdana"/>
          <w:iCs/>
          <w:color w:val="000000"/>
          <w:sz w:val="20"/>
          <w:szCs w:val="20"/>
        </w:rPr>
        <w:t xml:space="preserve">Private sector entities, working in coordination with DSTI, are best positioned to bring efficiencies and technological innovations (design products) that support digitized savings, payments, collections etc., working to develop client-centric financial products that can spur </w:t>
      </w:r>
      <w:r w:rsidRPr="00766C3F">
        <w:rPr>
          <w:rFonts w:ascii="Verdana" w:hAnsi="Verdana"/>
          <w:iCs/>
          <w:color w:val="000000"/>
          <w:sz w:val="20"/>
          <w:szCs w:val="20"/>
        </w:rPr>
        <w:t xml:space="preserve">economic development. </w:t>
      </w:r>
      <w:r w:rsidR="00C808C7">
        <w:rPr>
          <w:rFonts w:ascii="Verdana" w:hAnsi="Verdana"/>
          <w:iCs/>
          <w:color w:val="000000"/>
          <w:sz w:val="20"/>
          <w:szCs w:val="20"/>
        </w:rPr>
        <w:t xml:space="preserve"> The two mobile phone companies operating in Sierra Leone are also key partners for expanding digital financial services. </w:t>
      </w:r>
    </w:p>
    <w:p w:rsidR="00F3222D" w:rsidRPr="00F47FD9" w:rsidRDefault="00F3222D" w:rsidP="00F3222D">
      <w:pPr>
        <w:spacing w:before="240" w:after="240" w:line="240" w:lineRule="auto"/>
        <w:ind w:left="0" w:hanging="2"/>
        <w:jc w:val="both"/>
        <w:rPr>
          <w:rFonts w:ascii="Verdana" w:hAnsi="Verdana"/>
          <w:iCs/>
          <w:color w:val="000000"/>
          <w:sz w:val="20"/>
          <w:szCs w:val="20"/>
        </w:rPr>
      </w:pPr>
      <w:r w:rsidRPr="00766C3F">
        <w:rPr>
          <w:rFonts w:ascii="Verdana" w:hAnsi="Verdana"/>
          <w:iCs/>
          <w:color w:val="000000"/>
          <w:sz w:val="20"/>
          <w:szCs w:val="20"/>
        </w:rPr>
        <w:t xml:space="preserve">NGO partners </w:t>
      </w:r>
      <w:r w:rsidR="00766C3F" w:rsidRPr="00766C3F">
        <w:rPr>
          <w:rFonts w:ascii="Verdana" w:hAnsi="Verdana"/>
          <w:iCs/>
          <w:color w:val="000000"/>
          <w:sz w:val="20"/>
          <w:szCs w:val="20"/>
        </w:rPr>
        <w:t xml:space="preserve">will be </w:t>
      </w:r>
      <w:r w:rsidRPr="00766C3F">
        <w:rPr>
          <w:rFonts w:ascii="Verdana" w:hAnsi="Verdana"/>
          <w:iCs/>
          <w:color w:val="000000"/>
          <w:sz w:val="20"/>
          <w:szCs w:val="20"/>
        </w:rPr>
        <w:t>engaged for financial literacy trainin</w:t>
      </w:r>
      <w:r w:rsidR="009E28E7" w:rsidRPr="00766C3F">
        <w:rPr>
          <w:rFonts w:ascii="Verdana" w:hAnsi="Verdana"/>
          <w:iCs/>
          <w:color w:val="000000"/>
          <w:sz w:val="20"/>
          <w:szCs w:val="20"/>
        </w:rPr>
        <w:t>g</w:t>
      </w:r>
      <w:r w:rsidR="00766C3F" w:rsidRPr="00766C3F">
        <w:rPr>
          <w:rFonts w:ascii="Verdana" w:hAnsi="Verdana"/>
          <w:iCs/>
          <w:color w:val="000000"/>
          <w:sz w:val="20"/>
          <w:szCs w:val="20"/>
        </w:rPr>
        <w:t xml:space="preserve"> who have</w:t>
      </w:r>
      <w:r w:rsidRPr="00766C3F">
        <w:rPr>
          <w:rFonts w:ascii="Verdana" w:hAnsi="Verdana"/>
          <w:iCs/>
          <w:color w:val="000000"/>
          <w:sz w:val="20"/>
          <w:szCs w:val="20"/>
        </w:rPr>
        <w:t xml:space="preserve"> experience </w:t>
      </w:r>
      <w:r w:rsidR="00766C3F" w:rsidRPr="00766C3F">
        <w:rPr>
          <w:rFonts w:ascii="Verdana" w:hAnsi="Verdana"/>
          <w:iCs/>
          <w:color w:val="000000"/>
          <w:sz w:val="20"/>
          <w:szCs w:val="20"/>
        </w:rPr>
        <w:t xml:space="preserve">working with women </w:t>
      </w:r>
      <w:r w:rsidRPr="00766C3F">
        <w:rPr>
          <w:rFonts w:ascii="Verdana" w:hAnsi="Verdana"/>
          <w:iCs/>
          <w:color w:val="000000"/>
          <w:sz w:val="20"/>
          <w:szCs w:val="20"/>
        </w:rPr>
        <w:t>in the context of Sierra Leone</w:t>
      </w:r>
      <w:r w:rsidR="00766C3F" w:rsidRPr="00766C3F">
        <w:rPr>
          <w:rFonts w:ascii="Verdana" w:hAnsi="Verdana"/>
          <w:iCs/>
          <w:color w:val="000000"/>
          <w:sz w:val="20"/>
          <w:szCs w:val="20"/>
        </w:rPr>
        <w:t>.</w:t>
      </w:r>
      <w:r w:rsidR="009E28E7">
        <w:rPr>
          <w:rFonts w:ascii="Verdana" w:hAnsi="Verdana"/>
          <w:iCs/>
          <w:color w:val="000000"/>
          <w:sz w:val="20"/>
          <w:szCs w:val="20"/>
        </w:rPr>
        <w:t xml:space="preserve"> </w:t>
      </w:r>
    </w:p>
    <w:p w:rsidR="006C48FC" w:rsidRPr="00F3222D" w:rsidRDefault="00697525" w:rsidP="00B93D2A">
      <w:pPr>
        <w:spacing w:after="0" w:line="240" w:lineRule="auto"/>
        <w:ind w:left="0" w:hanging="2"/>
        <w:jc w:val="both"/>
        <w:rPr>
          <w:rFonts w:ascii="Verdana" w:eastAsia="Verdana" w:hAnsi="Verdana" w:cs="Verdana"/>
          <w:sz w:val="20"/>
          <w:szCs w:val="20"/>
        </w:rPr>
      </w:pPr>
      <w:r w:rsidRPr="00F3222D">
        <w:rPr>
          <w:rFonts w:ascii="Verdana" w:eastAsia="Verdana" w:hAnsi="Verdana" w:cs="Verdana"/>
          <w:b/>
          <w:sz w:val="20"/>
          <w:szCs w:val="20"/>
        </w:rPr>
        <w:t>3. Programme implementation</w:t>
      </w:r>
    </w:p>
    <w:p w:rsidR="006C48FC" w:rsidRPr="00F3222D"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color w:val="FF0000"/>
          <w:sz w:val="20"/>
          <w:szCs w:val="20"/>
          <w:highlight w:val="yellow"/>
        </w:rPr>
      </w:pPr>
      <w:r w:rsidRPr="00B93D2A">
        <w:rPr>
          <w:rFonts w:ascii="Verdana" w:eastAsia="Verdana" w:hAnsi="Verdana" w:cs="Verdana"/>
          <w:b/>
          <w:color w:val="000000"/>
          <w:sz w:val="20"/>
          <w:szCs w:val="20"/>
        </w:rPr>
        <w:t xml:space="preserve">3.1 Governance and implementation arrangements </w:t>
      </w:r>
    </w:p>
    <w:p w:rsidR="009E28E7" w:rsidRDefault="009F28B1" w:rsidP="00EA52B2">
      <w:pPr>
        <w:spacing w:after="0"/>
        <w:ind w:left="0" w:hanging="2"/>
        <w:jc w:val="both"/>
        <w:rPr>
          <w:rFonts w:ascii="Verdana" w:hAnsi="Verdana"/>
          <w:bCs/>
          <w:sz w:val="20"/>
          <w:szCs w:val="20"/>
        </w:rPr>
      </w:pPr>
      <w:r>
        <w:rPr>
          <w:rFonts w:ascii="Verdana" w:eastAsia="Verdana" w:hAnsi="Verdana" w:cs="Verdana"/>
          <w:color w:val="FF0000"/>
          <w:sz w:val="20"/>
          <w:szCs w:val="20"/>
        </w:rPr>
        <w:t xml:space="preserve"> </w:t>
      </w:r>
      <w:r w:rsidR="00AA346F">
        <w:rPr>
          <w:rFonts w:ascii="Verdana" w:eastAsia="Verdana" w:hAnsi="Verdana" w:cs="Verdana"/>
          <w:color w:val="FF0000"/>
          <w:sz w:val="20"/>
          <w:szCs w:val="20"/>
        </w:rPr>
        <w:t xml:space="preserve"> </w:t>
      </w:r>
    </w:p>
    <w:p w:rsidR="00EA52B2" w:rsidRPr="0061295E" w:rsidRDefault="00EA52B2" w:rsidP="0061295E">
      <w:pPr>
        <w:spacing w:after="0" w:line="240" w:lineRule="auto"/>
        <w:ind w:left="0" w:hanging="2"/>
        <w:jc w:val="both"/>
        <w:rPr>
          <w:rFonts w:ascii="Verdana" w:hAnsi="Verdana"/>
          <w:bCs/>
          <w:sz w:val="20"/>
          <w:szCs w:val="20"/>
        </w:rPr>
      </w:pPr>
      <w:r w:rsidRPr="0061295E">
        <w:rPr>
          <w:rFonts w:ascii="Verdana" w:hAnsi="Verdana"/>
          <w:bCs/>
          <w:sz w:val="20"/>
          <w:szCs w:val="20"/>
        </w:rPr>
        <w:t xml:space="preserve">For quicker results and employing a rapid implementation model, the JP will be leveraging on the existing cooperation platforms on governance, coordination, implementation and monitoring. </w:t>
      </w:r>
    </w:p>
    <w:p w:rsidR="00EA52B2" w:rsidRPr="0061295E" w:rsidRDefault="00EA52B2" w:rsidP="0061295E">
      <w:pPr>
        <w:spacing w:after="0" w:line="240" w:lineRule="auto"/>
        <w:ind w:left="0" w:hanging="2"/>
        <w:jc w:val="both"/>
        <w:rPr>
          <w:rFonts w:ascii="Verdana" w:hAnsi="Verdana"/>
          <w:bCs/>
          <w:sz w:val="20"/>
          <w:szCs w:val="20"/>
        </w:rPr>
      </w:pPr>
    </w:p>
    <w:p w:rsidR="006B2A6D" w:rsidRPr="006B2A6D" w:rsidRDefault="00EA52B2" w:rsidP="006B2A6D">
      <w:pPr>
        <w:spacing w:after="0" w:line="240" w:lineRule="auto"/>
        <w:ind w:left="0" w:hanging="2"/>
        <w:jc w:val="both"/>
        <w:rPr>
          <w:rFonts w:ascii="Verdana" w:hAnsi="Verdana"/>
          <w:bCs/>
          <w:color w:val="00B050"/>
          <w:sz w:val="20"/>
          <w:szCs w:val="20"/>
        </w:rPr>
      </w:pPr>
      <w:r w:rsidRPr="0061295E">
        <w:rPr>
          <w:rFonts w:ascii="Verdana" w:hAnsi="Verdana"/>
          <w:bCs/>
          <w:sz w:val="20"/>
          <w:szCs w:val="20"/>
        </w:rPr>
        <w:t xml:space="preserve">The host government agency for this JP will be MoPED. The programme would be managed and implemented through an oversight committee comprising of senior GoSL officials from MoPED, Ministry of Finance, Directorate of Science Technology and Innovation, Bank of Sierra Leone, and National Revenue Authority, among others.  The UNCDF will act as a secretariat to the oversight committee in development and implementation of the JP, and UNDP will also participate in the oversight committee. </w:t>
      </w:r>
      <w:r w:rsidR="00452254" w:rsidRPr="0061295E">
        <w:rPr>
          <w:rFonts w:ascii="Verdana" w:hAnsi="Verdana"/>
          <w:bCs/>
          <w:sz w:val="20"/>
          <w:szCs w:val="20"/>
        </w:rPr>
        <w:t xml:space="preserve"> This national level oversight committee will link up directly with district coordination committees who will be charged with follow-up on JP resource mobilization actions, </w:t>
      </w:r>
      <w:r w:rsidR="00381031" w:rsidRPr="0061295E">
        <w:rPr>
          <w:rFonts w:ascii="Verdana" w:hAnsi="Verdana"/>
          <w:bCs/>
          <w:sz w:val="20"/>
          <w:szCs w:val="20"/>
        </w:rPr>
        <w:t xml:space="preserve">to include monitoring and reporting at the district level.  </w:t>
      </w:r>
      <w:r w:rsidR="00381031" w:rsidRPr="0061295E">
        <w:rPr>
          <w:rFonts w:ascii="Verdana" w:hAnsi="Verdana"/>
          <w:bCs/>
          <w:sz w:val="20"/>
          <w:szCs w:val="20"/>
          <w:lang w:val="en-US"/>
        </w:rPr>
        <w:t xml:space="preserve">They will regularly meet to review the status of revenue mobilization and financial inclusion at the district level, and the report to the national oversight committee. MoPED will play a central role in supervising these local coordination structures to ensure that they deliver expected results. </w:t>
      </w:r>
    </w:p>
    <w:p w:rsidR="00452254" w:rsidRPr="0061295E" w:rsidRDefault="00452254" w:rsidP="0061295E">
      <w:pPr>
        <w:spacing w:after="0" w:line="240" w:lineRule="auto"/>
        <w:ind w:left="0" w:hanging="2"/>
        <w:jc w:val="both"/>
        <w:rPr>
          <w:rFonts w:ascii="Verdana" w:hAnsi="Verdana"/>
          <w:bCs/>
          <w:sz w:val="20"/>
          <w:szCs w:val="20"/>
        </w:rPr>
      </w:pPr>
    </w:p>
    <w:p w:rsidR="00EA52B2" w:rsidRPr="0061295E" w:rsidRDefault="00EA52B2" w:rsidP="0061295E">
      <w:pPr>
        <w:spacing w:after="0" w:line="240" w:lineRule="auto"/>
        <w:ind w:leftChars="0" w:left="0" w:firstLineChars="0" w:firstLine="0"/>
        <w:jc w:val="both"/>
        <w:rPr>
          <w:rFonts w:ascii="Verdana" w:hAnsi="Verdana"/>
          <w:bCs/>
          <w:sz w:val="20"/>
          <w:szCs w:val="20"/>
        </w:rPr>
      </w:pPr>
      <w:r w:rsidRPr="0061295E">
        <w:rPr>
          <w:rFonts w:ascii="Verdana" w:eastAsia="Verdana" w:hAnsi="Verdana" w:cs="Verdana"/>
          <w:iCs/>
          <w:sz w:val="20"/>
          <w:szCs w:val="20"/>
        </w:rPr>
        <w:t xml:space="preserve">At an operational level, technical working groups will be formed to focus on specific elements, for example, financial literacy training or agent banking regulations.  The technical working groups will be comprised of UN agencies and all relevant government, civil society, and private sector partners involved in an activity.  </w:t>
      </w:r>
      <w:r w:rsidRPr="0061295E">
        <w:rPr>
          <w:rFonts w:ascii="Verdana" w:hAnsi="Verdana"/>
          <w:bCs/>
          <w:sz w:val="20"/>
          <w:szCs w:val="20"/>
        </w:rPr>
        <w:t xml:space="preserve">The two PUNOs will as well be tasked to coordinate in a less structured manner with specific </w:t>
      </w:r>
      <w:r w:rsidR="00AA5080" w:rsidRPr="0061295E">
        <w:rPr>
          <w:rFonts w:ascii="Verdana" w:hAnsi="Verdana"/>
          <w:bCs/>
          <w:sz w:val="20"/>
          <w:szCs w:val="20"/>
        </w:rPr>
        <w:t xml:space="preserve">ministries, departments, and agencies </w:t>
      </w:r>
      <w:r w:rsidRPr="0061295E">
        <w:rPr>
          <w:rFonts w:ascii="Verdana" w:hAnsi="Verdana"/>
          <w:bCs/>
          <w:sz w:val="20"/>
          <w:szCs w:val="20"/>
        </w:rPr>
        <w:t>and private sector stakeholders based on their work constituencies during the implementation of this JP.</w:t>
      </w:r>
    </w:p>
    <w:p w:rsidR="00EA52B2" w:rsidRPr="0061295E" w:rsidRDefault="00EA52B2" w:rsidP="0061295E">
      <w:pPr>
        <w:spacing w:after="0" w:line="240" w:lineRule="auto"/>
        <w:ind w:left="0" w:hanging="2"/>
        <w:jc w:val="both"/>
        <w:rPr>
          <w:rFonts w:ascii="Verdana" w:hAnsi="Verdana"/>
          <w:bCs/>
          <w:sz w:val="20"/>
          <w:szCs w:val="20"/>
        </w:rPr>
      </w:pPr>
    </w:p>
    <w:p w:rsidR="00EA52B2" w:rsidRPr="0061295E" w:rsidRDefault="00EA52B2" w:rsidP="0061295E">
      <w:pPr>
        <w:spacing w:after="0" w:line="240" w:lineRule="auto"/>
        <w:ind w:left="0" w:hanging="2"/>
        <w:jc w:val="both"/>
        <w:rPr>
          <w:rFonts w:ascii="Verdana" w:hAnsi="Verdana"/>
          <w:bCs/>
          <w:sz w:val="20"/>
          <w:szCs w:val="20"/>
        </w:rPr>
      </w:pPr>
      <w:r w:rsidRPr="0061295E">
        <w:rPr>
          <w:rFonts w:ascii="Verdana" w:hAnsi="Verdana"/>
          <w:bCs/>
          <w:sz w:val="20"/>
          <w:szCs w:val="20"/>
        </w:rPr>
        <w:lastRenderedPageBreak/>
        <w:t xml:space="preserve">UNCDF, UNDP and MoPED will have monthly meetings to review the progress of the implementation and make recommendations to the oversight committee that will meet on a quarterly basis. UNDP would be the communication point and reporting agency for this programme with the government. </w:t>
      </w:r>
    </w:p>
    <w:p w:rsidR="00381031" w:rsidRPr="0061295E" w:rsidRDefault="00381031" w:rsidP="0061295E">
      <w:pPr>
        <w:spacing w:after="0" w:line="240" w:lineRule="auto"/>
        <w:ind w:left="0" w:hanging="2"/>
        <w:jc w:val="both"/>
        <w:rPr>
          <w:rFonts w:ascii="Verdana" w:hAnsi="Verdana"/>
          <w:bCs/>
          <w:sz w:val="20"/>
          <w:szCs w:val="20"/>
        </w:rPr>
      </w:pPr>
    </w:p>
    <w:p w:rsidR="00EA52B2" w:rsidRPr="0061295E" w:rsidRDefault="00EA52B2" w:rsidP="0061295E">
      <w:pPr>
        <w:spacing w:after="0" w:line="240" w:lineRule="auto"/>
        <w:ind w:left="0" w:hanging="2"/>
        <w:jc w:val="both"/>
        <w:rPr>
          <w:rFonts w:ascii="Verdana" w:hAnsi="Verdana"/>
          <w:bCs/>
          <w:sz w:val="20"/>
          <w:szCs w:val="20"/>
        </w:rPr>
      </w:pPr>
      <w:r w:rsidRPr="0061295E">
        <w:rPr>
          <w:rFonts w:ascii="Verdana" w:hAnsi="Verdana"/>
          <w:bCs/>
          <w:sz w:val="20"/>
          <w:szCs w:val="20"/>
        </w:rPr>
        <w:t xml:space="preserve">A report will be prepared for submission to </w:t>
      </w:r>
      <w:r w:rsidR="000D5118" w:rsidRPr="0061295E">
        <w:rPr>
          <w:rFonts w:ascii="Verdana" w:hAnsi="Verdana"/>
          <w:bCs/>
          <w:sz w:val="20"/>
          <w:szCs w:val="20"/>
        </w:rPr>
        <w:t xml:space="preserve">the </w:t>
      </w:r>
      <w:r w:rsidRPr="0061295E">
        <w:rPr>
          <w:rFonts w:ascii="Verdana" w:hAnsi="Verdana"/>
          <w:bCs/>
          <w:sz w:val="20"/>
          <w:szCs w:val="20"/>
        </w:rPr>
        <w:t>UN R</w:t>
      </w:r>
      <w:r w:rsidR="000D5118" w:rsidRPr="0061295E">
        <w:rPr>
          <w:rFonts w:ascii="Verdana" w:hAnsi="Verdana"/>
          <w:bCs/>
          <w:sz w:val="20"/>
          <w:szCs w:val="20"/>
        </w:rPr>
        <w:t xml:space="preserve">esident </w:t>
      </w:r>
      <w:r w:rsidRPr="0061295E">
        <w:rPr>
          <w:rFonts w:ascii="Verdana" w:hAnsi="Verdana"/>
          <w:bCs/>
          <w:sz w:val="20"/>
          <w:szCs w:val="20"/>
        </w:rPr>
        <w:t>C</w:t>
      </w:r>
      <w:r w:rsidR="000D5118" w:rsidRPr="0061295E">
        <w:rPr>
          <w:rFonts w:ascii="Verdana" w:hAnsi="Verdana"/>
          <w:bCs/>
          <w:sz w:val="20"/>
          <w:szCs w:val="20"/>
        </w:rPr>
        <w:t xml:space="preserve">oordinator </w:t>
      </w:r>
      <w:r w:rsidRPr="0061295E">
        <w:rPr>
          <w:rFonts w:ascii="Verdana" w:hAnsi="Verdana"/>
          <w:bCs/>
          <w:sz w:val="20"/>
          <w:szCs w:val="20"/>
        </w:rPr>
        <w:t>O</w:t>
      </w:r>
      <w:r w:rsidR="000D5118" w:rsidRPr="0061295E">
        <w:rPr>
          <w:rFonts w:ascii="Verdana" w:hAnsi="Verdana"/>
          <w:bCs/>
          <w:sz w:val="20"/>
          <w:szCs w:val="20"/>
        </w:rPr>
        <w:t>ffice in Sierra Leone</w:t>
      </w:r>
      <w:r w:rsidRPr="0061295E">
        <w:rPr>
          <w:rFonts w:ascii="Verdana" w:hAnsi="Verdana"/>
          <w:bCs/>
          <w:sz w:val="20"/>
          <w:szCs w:val="20"/>
        </w:rPr>
        <w:t xml:space="preserve"> on a quarterly basis after the </w:t>
      </w:r>
      <w:r w:rsidR="000D5118" w:rsidRPr="0061295E">
        <w:rPr>
          <w:rFonts w:ascii="Verdana" w:hAnsi="Verdana"/>
          <w:bCs/>
          <w:sz w:val="20"/>
          <w:szCs w:val="20"/>
        </w:rPr>
        <w:t>oversight</w:t>
      </w:r>
      <w:r w:rsidRPr="0061295E">
        <w:rPr>
          <w:rFonts w:ascii="Verdana" w:hAnsi="Verdana"/>
          <w:bCs/>
          <w:sz w:val="20"/>
          <w:szCs w:val="20"/>
        </w:rPr>
        <w:t xml:space="preserve"> committee meeting. A formal progress report will be made and submitted the secretariat (UN RCO). The implementation of this programme will </w:t>
      </w:r>
      <w:r w:rsidR="000D5118" w:rsidRPr="0061295E">
        <w:rPr>
          <w:rFonts w:ascii="Verdana" w:hAnsi="Verdana"/>
          <w:bCs/>
          <w:sz w:val="20"/>
          <w:szCs w:val="20"/>
        </w:rPr>
        <w:t xml:space="preserve">also </w:t>
      </w:r>
      <w:r w:rsidRPr="0061295E">
        <w:rPr>
          <w:rFonts w:ascii="Verdana" w:hAnsi="Verdana"/>
          <w:bCs/>
          <w:sz w:val="20"/>
          <w:szCs w:val="20"/>
        </w:rPr>
        <w:t>be discussed during the semi-monthly UNCT meetings</w:t>
      </w:r>
      <w:r w:rsidR="000D5118" w:rsidRPr="0061295E">
        <w:rPr>
          <w:rFonts w:ascii="Verdana" w:hAnsi="Verdana"/>
          <w:bCs/>
          <w:sz w:val="20"/>
          <w:szCs w:val="20"/>
        </w:rPr>
        <w:t>,</w:t>
      </w:r>
      <w:r w:rsidRPr="0061295E">
        <w:rPr>
          <w:rFonts w:ascii="Verdana" w:hAnsi="Verdana"/>
          <w:bCs/>
          <w:sz w:val="20"/>
          <w:szCs w:val="20"/>
        </w:rPr>
        <w:t xml:space="preserve"> for all UN agencies to potentially contribute to activities and for update purposes.</w:t>
      </w:r>
    </w:p>
    <w:p w:rsidR="00766C3F" w:rsidRPr="0061295E" w:rsidRDefault="00766C3F" w:rsidP="0061295E">
      <w:pPr>
        <w:spacing w:after="0" w:line="240" w:lineRule="auto"/>
        <w:ind w:left="0" w:hanging="2"/>
        <w:jc w:val="both"/>
        <w:rPr>
          <w:rFonts w:ascii="Verdana" w:hAnsi="Verdana"/>
          <w:bCs/>
          <w:sz w:val="20"/>
          <w:szCs w:val="20"/>
        </w:rPr>
      </w:pPr>
    </w:p>
    <w:p w:rsidR="00EA52B2" w:rsidRPr="0061295E" w:rsidRDefault="00EA52B2" w:rsidP="0061295E">
      <w:pPr>
        <w:spacing w:after="0" w:line="240" w:lineRule="auto"/>
        <w:ind w:left="0" w:hanging="2"/>
        <w:jc w:val="both"/>
        <w:rPr>
          <w:rFonts w:ascii="Verdana" w:hAnsi="Verdana"/>
          <w:bCs/>
          <w:sz w:val="20"/>
          <w:szCs w:val="20"/>
        </w:rPr>
      </w:pPr>
      <w:r w:rsidRPr="0061295E">
        <w:rPr>
          <w:rFonts w:ascii="Verdana" w:hAnsi="Verdana"/>
          <w:bCs/>
          <w:sz w:val="20"/>
          <w:szCs w:val="20"/>
        </w:rPr>
        <w:t>All central repository of documents will be established, comprising of both internal and external reports. All stakeholder engagement reports and other materials developed would be housed to be shared by all PUNOs interested.</w:t>
      </w:r>
    </w:p>
    <w:p w:rsidR="00452254" w:rsidRPr="0061295E" w:rsidRDefault="00452254" w:rsidP="0061295E">
      <w:pPr>
        <w:spacing w:after="0" w:line="240" w:lineRule="auto"/>
        <w:ind w:left="0" w:hanging="2"/>
        <w:jc w:val="both"/>
        <w:rPr>
          <w:rFonts w:ascii="Verdana" w:hAnsi="Verdana"/>
          <w:bCs/>
          <w:sz w:val="20"/>
          <w:szCs w:val="20"/>
        </w:rPr>
      </w:pPr>
    </w:p>
    <w:p w:rsidR="006C48FC" w:rsidRPr="0061295E" w:rsidRDefault="00697525" w:rsidP="0061295E">
      <w:pPr>
        <w:spacing w:after="0" w:line="240" w:lineRule="auto"/>
        <w:ind w:leftChars="0" w:left="0" w:firstLineChars="0" w:firstLine="0"/>
        <w:jc w:val="both"/>
        <w:rPr>
          <w:rFonts w:ascii="Verdana" w:eastAsia="Verdana" w:hAnsi="Verdana" w:cs="Verdana"/>
          <w:color w:val="FF0000"/>
          <w:sz w:val="20"/>
          <w:szCs w:val="20"/>
          <w:highlight w:val="yellow"/>
        </w:rPr>
      </w:pPr>
      <w:r w:rsidRPr="0061295E">
        <w:rPr>
          <w:rFonts w:ascii="Verdana" w:eastAsia="Verdana" w:hAnsi="Verdana" w:cs="Verdana"/>
          <w:b/>
          <w:color w:val="000000"/>
          <w:sz w:val="20"/>
          <w:szCs w:val="20"/>
        </w:rPr>
        <w:t xml:space="preserve">3.2 Monitoring, reporting, and evaluation </w:t>
      </w:r>
      <w:r w:rsidR="00766C3F" w:rsidRPr="0061295E">
        <w:rPr>
          <w:rFonts w:ascii="Verdana" w:eastAsia="Verdana" w:hAnsi="Verdana" w:cs="Verdana"/>
          <w:b/>
          <w:color w:val="000000"/>
          <w:sz w:val="20"/>
          <w:szCs w:val="20"/>
        </w:rPr>
        <w:t xml:space="preserve"> </w:t>
      </w:r>
    </w:p>
    <w:p w:rsidR="00E34D85" w:rsidRPr="0061295E" w:rsidRDefault="00E34D85" w:rsidP="0061295E">
      <w:pPr>
        <w:spacing w:after="0" w:line="240" w:lineRule="auto"/>
        <w:ind w:left="0" w:hanging="2"/>
        <w:jc w:val="both"/>
        <w:rPr>
          <w:rFonts w:ascii="Verdana" w:eastAsia="Verdana" w:hAnsi="Verdana" w:cs="Verdana"/>
          <w:color w:val="000000"/>
          <w:sz w:val="20"/>
          <w:szCs w:val="20"/>
          <w:highlight w:val="yellow"/>
        </w:rPr>
      </w:pPr>
    </w:p>
    <w:p w:rsidR="006C48FC" w:rsidRPr="0061295E" w:rsidRDefault="00E34D8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The implementation of this program</w:t>
      </w:r>
      <w:r w:rsidR="00697525" w:rsidRPr="0061295E">
        <w:rPr>
          <w:rFonts w:ascii="Verdana" w:eastAsia="Verdana" w:hAnsi="Verdana" w:cs="Verdana"/>
          <w:sz w:val="20"/>
          <w:szCs w:val="20"/>
        </w:rPr>
        <w:t xml:space="preserve"> will be results-oriented, and evidence based. UNDP and UNCDF will provide the Convening/Lead Agent with the following narrative reports prepared in accordance with instructions and templates developed by the Joint SDG Fund Secretariat: </w:t>
      </w:r>
    </w:p>
    <w:p w:rsidR="006C48FC" w:rsidRPr="0061295E" w:rsidRDefault="006C48FC" w:rsidP="0061295E">
      <w:pPr>
        <w:spacing w:after="0" w:line="240" w:lineRule="auto"/>
        <w:ind w:left="0" w:hanging="2"/>
        <w:jc w:val="both"/>
        <w:rPr>
          <w:rFonts w:ascii="Verdana" w:eastAsia="Verdana" w:hAnsi="Verdana" w:cs="Verdana"/>
          <w:sz w:val="20"/>
          <w:szCs w:val="20"/>
        </w:rPr>
      </w:pPr>
    </w:p>
    <w:p w:rsidR="00E34D85" w:rsidRPr="0061295E" w:rsidRDefault="00E34D85" w:rsidP="0061295E">
      <w:pPr>
        <w:numPr>
          <w:ilvl w:val="0"/>
          <w:numId w:val="6"/>
        </w:numPr>
        <w:spacing w:after="0" w:line="240" w:lineRule="auto"/>
        <w:ind w:leftChars="0" w:firstLineChars="0"/>
        <w:jc w:val="both"/>
        <w:rPr>
          <w:rFonts w:ascii="Verdana" w:eastAsia="Verdana" w:hAnsi="Verdana" w:cs="Verdana"/>
          <w:sz w:val="20"/>
          <w:szCs w:val="20"/>
        </w:rPr>
      </w:pPr>
      <w:r w:rsidRPr="0061295E">
        <w:rPr>
          <w:rFonts w:ascii="Verdana" w:eastAsia="Verdana" w:hAnsi="Verdana" w:cs="Verdana"/>
          <w:sz w:val="20"/>
          <w:szCs w:val="20"/>
        </w:rPr>
        <w:t>Quarterly reports to be filed every end of quarter to the secretariat (UNDCO)</w:t>
      </w:r>
    </w:p>
    <w:p w:rsidR="006C48FC" w:rsidRPr="0061295E" w:rsidRDefault="00697525" w:rsidP="0061295E">
      <w:pPr>
        <w:numPr>
          <w:ilvl w:val="0"/>
          <w:numId w:val="6"/>
        </w:numPr>
        <w:spacing w:after="0" w:line="240" w:lineRule="auto"/>
        <w:ind w:leftChars="0" w:firstLineChars="0"/>
        <w:jc w:val="both"/>
        <w:rPr>
          <w:rFonts w:ascii="Verdana" w:eastAsia="Verdana" w:hAnsi="Verdana" w:cs="Verdana"/>
          <w:sz w:val="20"/>
          <w:szCs w:val="20"/>
        </w:rPr>
      </w:pPr>
      <w:r w:rsidRPr="0061295E">
        <w:rPr>
          <w:rFonts w:ascii="Verdana" w:eastAsia="Verdana" w:hAnsi="Verdana" w:cs="Verdana"/>
          <w:i/>
          <w:sz w:val="20"/>
          <w:szCs w:val="20"/>
        </w:rPr>
        <w:t>Annual narrative progress reports</w:t>
      </w:r>
      <w:r w:rsidRPr="0061295E">
        <w:rPr>
          <w:rFonts w:ascii="Verdana" w:eastAsia="Verdana" w:hAnsi="Verdana" w:cs="Verdana"/>
          <w:sz w:val="20"/>
          <w:szCs w:val="20"/>
        </w:rPr>
        <w:t>, to be provided no later than. one (1) month (31 January) after the end of the calendar year, and must include the result matrix, updated risk log, and anticipated expenditures and results for the next 12-month funding period;</w:t>
      </w:r>
    </w:p>
    <w:p w:rsidR="006C48FC" w:rsidRPr="0061295E" w:rsidRDefault="00697525" w:rsidP="0061295E">
      <w:pPr>
        <w:numPr>
          <w:ilvl w:val="0"/>
          <w:numId w:val="6"/>
        </w:numPr>
        <w:spacing w:after="0" w:line="240" w:lineRule="auto"/>
        <w:ind w:leftChars="0" w:firstLineChars="0"/>
        <w:jc w:val="both"/>
        <w:rPr>
          <w:rFonts w:ascii="Verdana" w:eastAsia="Verdana" w:hAnsi="Verdana" w:cs="Verdana"/>
          <w:sz w:val="20"/>
          <w:szCs w:val="20"/>
        </w:rPr>
      </w:pPr>
      <w:r w:rsidRPr="0061295E">
        <w:rPr>
          <w:rFonts w:ascii="Verdana" w:eastAsia="Verdana" w:hAnsi="Verdana" w:cs="Verdana"/>
          <w:i/>
          <w:sz w:val="20"/>
          <w:szCs w:val="20"/>
        </w:rPr>
        <w:t>Mid-term progress review report</w:t>
      </w:r>
      <w:r w:rsidRPr="0061295E">
        <w:rPr>
          <w:rFonts w:ascii="Verdana" w:eastAsia="Verdana" w:hAnsi="Verdana" w:cs="Verdana"/>
          <w:sz w:val="20"/>
          <w:szCs w:val="20"/>
        </w:rPr>
        <w:t xml:space="preserve"> to be submitted halfway through the implementation of Joint Programme</w:t>
      </w:r>
      <w:r w:rsidRPr="0061295E">
        <w:rPr>
          <w:rFonts w:ascii="Verdana" w:eastAsia="Verdana" w:hAnsi="Verdana" w:cs="Verdana"/>
          <w:sz w:val="20"/>
          <w:szCs w:val="20"/>
          <w:vertAlign w:val="superscript"/>
        </w:rPr>
        <w:footnoteReference w:id="12"/>
      </w:r>
      <w:r w:rsidRPr="0061295E">
        <w:rPr>
          <w:rFonts w:ascii="Verdana" w:eastAsia="Verdana" w:hAnsi="Verdana" w:cs="Verdana"/>
          <w:sz w:val="20"/>
          <w:szCs w:val="20"/>
        </w:rPr>
        <w:t>; and</w:t>
      </w:r>
    </w:p>
    <w:p w:rsidR="006C48FC" w:rsidRPr="0061295E" w:rsidRDefault="00697525" w:rsidP="0061295E">
      <w:pPr>
        <w:numPr>
          <w:ilvl w:val="0"/>
          <w:numId w:val="6"/>
        </w:numPr>
        <w:spacing w:after="0" w:line="240" w:lineRule="auto"/>
        <w:ind w:leftChars="0" w:firstLineChars="0"/>
        <w:jc w:val="both"/>
        <w:rPr>
          <w:rFonts w:ascii="Verdana" w:eastAsia="Verdana" w:hAnsi="Verdana" w:cs="Verdana"/>
          <w:sz w:val="20"/>
          <w:szCs w:val="20"/>
        </w:rPr>
      </w:pPr>
      <w:r w:rsidRPr="0061295E">
        <w:rPr>
          <w:rFonts w:ascii="Verdana" w:eastAsia="Verdana" w:hAnsi="Verdana" w:cs="Verdana"/>
          <w:i/>
          <w:sz w:val="20"/>
          <w:szCs w:val="20"/>
        </w:rPr>
        <w:t>Final consolidated narrative report</w:t>
      </w:r>
      <w:r w:rsidRPr="0061295E">
        <w:rPr>
          <w:rFonts w:ascii="Verdana" w:eastAsia="Verdana" w:hAnsi="Verdana" w:cs="Verdana"/>
          <w:sz w:val="20"/>
          <w:szCs w:val="20"/>
        </w:rPr>
        <w:t xml:space="preserve">, after the completion of the joint programme, to be provided no later than two (2) months after the operational closure of the activities of the joint programme. </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 xml:space="preserve">UNDP assisted by UNCDF will compile the narrative reports and submit a consolidated report to the Joint SDG Fund Secretariat, through the Resident Coordinator. </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The Resident Coordinator will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The Joint programme will allocate resources for monitoring and evaluation in the budget.</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 xml:space="preserve">UNDP and UNCDF will be required to include information on complementary funding received from other sources (both UN cost sharing, and external sources of funding) for the activities </w:t>
      </w:r>
      <w:r w:rsidRPr="0061295E">
        <w:rPr>
          <w:rFonts w:ascii="Verdana" w:eastAsia="Verdana" w:hAnsi="Verdana" w:cs="Verdana"/>
          <w:sz w:val="20"/>
          <w:szCs w:val="20"/>
        </w:rPr>
        <w:lastRenderedPageBreak/>
        <w:t xml:space="preserve">supported by the Fund, including in kind contributions and/or South-South Cooperation initiatives, in the reporting done throughout the year. </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E34D8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UNDP and UNCDF</w:t>
      </w:r>
      <w:r w:rsidR="00697525" w:rsidRPr="0061295E">
        <w:rPr>
          <w:rFonts w:ascii="Verdana" w:eastAsia="Verdana" w:hAnsi="Verdana" w:cs="Verdana"/>
          <w:sz w:val="20"/>
          <w:szCs w:val="20"/>
        </w:rPr>
        <w:t xml:space="preserve"> shall provide the Administrative Agent with the following statements and reports prepared in accordance with its accounting and reporting procedures, consolidate the financial reports, as follows:</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numPr>
          <w:ilvl w:val="0"/>
          <w:numId w:val="7"/>
        </w:num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Annual financial reports as of 31st December each year with respect to the funds disbursed to it from the Joint SDG Fund Account, to be provided no later than four months after the end of the applicable reporting period; and</w:t>
      </w:r>
    </w:p>
    <w:p w:rsidR="006C48FC" w:rsidRPr="0061295E" w:rsidRDefault="00697525" w:rsidP="0061295E">
      <w:pPr>
        <w:numPr>
          <w:ilvl w:val="0"/>
          <w:numId w:val="7"/>
        </w:num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In addition, regular updates on financial delivery might need to be provided, per request of the Fund Secretariat.</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 xml:space="preserve">After competition of a joint programmes, a final, </w:t>
      </w:r>
      <w:r w:rsidRPr="0061295E">
        <w:rPr>
          <w:rFonts w:ascii="Verdana" w:eastAsia="Verdana" w:hAnsi="Verdana" w:cs="Verdana"/>
          <w:i/>
          <w:sz w:val="20"/>
          <w:szCs w:val="20"/>
        </w:rPr>
        <w:t>independent and gender-responsive</w:t>
      </w:r>
      <w:r w:rsidRPr="0061295E">
        <w:rPr>
          <w:rFonts w:ascii="Verdana" w:eastAsia="Verdana" w:hAnsi="Verdana" w:cs="Verdana"/>
          <w:i/>
          <w:sz w:val="20"/>
          <w:szCs w:val="20"/>
          <w:vertAlign w:val="superscript"/>
        </w:rPr>
        <w:footnoteReference w:id="13"/>
      </w:r>
      <w:r w:rsidRPr="0061295E">
        <w:rPr>
          <w:rFonts w:ascii="Verdana" w:eastAsia="Verdana" w:hAnsi="Verdana" w:cs="Verdana"/>
          <w:i/>
          <w:sz w:val="20"/>
          <w:szCs w:val="20"/>
        </w:rPr>
        <w:t xml:space="preserve"> evaluation</w:t>
      </w:r>
      <w:r w:rsidRPr="0061295E">
        <w:rPr>
          <w:rFonts w:ascii="Verdana" w:eastAsia="Verdana" w:hAnsi="Verdana" w:cs="Verdana"/>
          <w:sz w:val="20"/>
          <w:szCs w:val="20"/>
        </w:rPr>
        <w:t xml:space="preserve"> will be organized by the Resident Coordinator. The cost needs to be budgeted, and in case there are no remaining funds at the end of the joint programme, it will be the responsibility of PUNOs to pay for the final, independent evaluation from their own resources.</w:t>
      </w:r>
    </w:p>
    <w:p w:rsidR="006C48FC" w:rsidRPr="0061295E" w:rsidRDefault="006C48FC" w:rsidP="0061295E">
      <w:pPr>
        <w:spacing w:after="0" w:line="240" w:lineRule="auto"/>
        <w:ind w:left="0" w:hanging="2"/>
        <w:jc w:val="both"/>
        <w:rPr>
          <w:rFonts w:ascii="Verdana" w:eastAsia="Verdana" w:hAnsi="Verdana" w:cs="Verdana"/>
          <w:sz w:val="20"/>
          <w:szCs w:val="20"/>
        </w:rPr>
      </w:pPr>
    </w:p>
    <w:p w:rsidR="006C48FC" w:rsidRPr="0061295E" w:rsidRDefault="00697525" w:rsidP="0061295E">
      <w:pPr>
        <w:spacing w:after="0" w:line="240" w:lineRule="auto"/>
        <w:ind w:left="0" w:hanging="2"/>
        <w:jc w:val="both"/>
        <w:rPr>
          <w:rFonts w:ascii="Verdana" w:eastAsia="Verdana" w:hAnsi="Verdana" w:cs="Verdana"/>
          <w:sz w:val="20"/>
          <w:szCs w:val="20"/>
        </w:rPr>
      </w:pPr>
      <w:r w:rsidRPr="0061295E">
        <w:rPr>
          <w:rFonts w:ascii="Verdana" w:eastAsia="Verdana" w:hAnsi="Verdana" w:cs="Verdana"/>
          <w:sz w:val="20"/>
          <w:szCs w:val="20"/>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20">
        <w:r w:rsidRPr="0061295E">
          <w:rPr>
            <w:rFonts w:ascii="Verdana" w:eastAsia="Verdana" w:hAnsi="Verdana" w:cs="Verdana"/>
            <w:sz w:val="20"/>
            <w:szCs w:val="20"/>
            <w:u w:val="single"/>
          </w:rPr>
          <w:t>Joint Evaluation and relevant UNDG guidance on evaluations</w:t>
        </w:r>
      </w:hyperlink>
      <w:r w:rsidRPr="0061295E">
        <w:rPr>
          <w:rFonts w:ascii="Verdana" w:eastAsia="Verdana" w:hAnsi="Verdana" w:cs="Verdana"/>
          <w:sz w:val="20"/>
          <w:szCs w:val="20"/>
        </w:rPr>
        <w:t>.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rsidR="006C48FC" w:rsidRPr="0061295E" w:rsidRDefault="006C48FC" w:rsidP="0061295E">
      <w:pPr>
        <w:spacing w:after="0" w:line="240" w:lineRule="auto"/>
        <w:ind w:left="0" w:hanging="2"/>
        <w:jc w:val="both"/>
        <w:rPr>
          <w:rFonts w:ascii="Verdana" w:eastAsia="Verdana" w:hAnsi="Verdana" w:cs="Verdana"/>
          <w:color w:val="70AD47"/>
          <w:sz w:val="20"/>
          <w:szCs w:val="20"/>
        </w:rPr>
      </w:pPr>
    </w:p>
    <w:p w:rsidR="006C48FC" w:rsidRPr="00B93D2A" w:rsidRDefault="00697525" w:rsidP="00B93D2A">
      <w:pPr>
        <w:spacing w:after="0" w:line="240" w:lineRule="auto"/>
        <w:ind w:left="0" w:hanging="2"/>
        <w:jc w:val="both"/>
        <w:rPr>
          <w:rFonts w:ascii="Verdana" w:eastAsia="Verdana" w:hAnsi="Verdana" w:cs="Verdana"/>
          <w:b/>
          <w:color w:val="000000"/>
          <w:sz w:val="20"/>
          <w:szCs w:val="20"/>
        </w:rPr>
      </w:pPr>
      <w:r w:rsidRPr="00B93D2A">
        <w:rPr>
          <w:rFonts w:ascii="Verdana" w:eastAsia="Verdana" w:hAnsi="Verdana" w:cs="Verdana"/>
          <w:b/>
          <w:color w:val="000000"/>
          <w:sz w:val="20"/>
          <w:szCs w:val="20"/>
        </w:rPr>
        <w:t xml:space="preserve">3.3 Accountability, financial management, and public disclosure </w:t>
      </w:r>
    </w:p>
    <w:p w:rsidR="00E34D85" w:rsidRPr="00B93D2A" w:rsidRDefault="00E34D85" w:rsidP="00B93D2A">
      <w:pPr>
        <w:spacing w:after="0" w:line="240" w:lineRule="auto"/>
        <w:ind w:left="0" w:hanging="2"/>
        <w:jc w:val="both"/>
        <w:rPr>
          <w:rFonts w:ascii="Verdana" w:eastAsia="Verdana" w:hAnsi="Verdana" w:cs="Verdana"/>
          <w:b/>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 xml:space="preserve">The Joint Programme will be using a pass-through fund management modality where UNDP Multi-Partner Trust Fund Office will act as the Administrative Agent (AA) under which the funds will be </w:t>
      </w:r>
      <w:r w:rsidR="00CD5EB6" w:rsidRPr="00B93D2A">
        <w:rPr>
          <w:rFonts w:ascii="Verdana" w:eastAsia="Verdana" w:hAnsi="Verdana" w:cs="Verdana"/>
          <w:sz w:val="20"/>
          <w:szCs w:val="20"/>
        </w:rPr>
        <w:t>channelled</w:t>
      </w:r>
      <w:r w:rsidRPr="00B93D2A">
        <w:rPr>
          <w:rFonts w:ascii="Verdana" w:eastAsia="Verdana" w:hAnsi="Verdana" w:cs="Verdana"/>
          <w:sz w:val="20"/>
          <w:szCs w:val="20"/>
        </w:rPr>
        <w:t xml:space="preserve"> for the Joint Programme through the AA. Each Participating UN Organization receiving funds through the pass-through has signed a standard Memorandum of Understanding with the AA.</w:t>
      </w:r>
    </w:p>
    <w:p w:rsidR="006C48FC" w:rsidRPr="00B93D2A"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w:t>
      </w:r>
      <w:r w:rsidRPr="00B93D2A">
        <w:rPr>
          <w:rFonts w:ascii="Verdana" w:eastAsia="Verdana" w:hAnsi="Verdana" w:cs="Verdana"/>
          <w:sz w:val="20"/>
          <w:szCs w:val="20"/>
        </w:rPr>
        <w:lastRenderedPageBreak/>
        <w:t xml:space="preserve">and Programme in accordance with its own regulations, rules, directives and procedures. Each PUNO shall establish a separate ledger account for the receipt and administration of the funds disbursed to it by the Administrative Agent.  </w:t>
      </w:r>
    </w:p>
    <w:p w:rsidR="006C48FC" w:rsidRPr="00B93D2A"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rsidR="006C48FC" w:rsidRPr="00B93D2A"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 xml:space="preserve">Funding by the Joint SDG Fund will be provided on an annual basis, upon successful performance of the joint programme. </w:t>
      </w:r>
    </w:p>
    <w:p w:rsidR="006C48FC" w:rsidRPr="00B93D2A"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Procedures on financial transfers, extensions, financial and operational closure, and related administrative issues are stipulated in the Operational Guidance of the Joint SDG Fund.</w:t>
      </w:r>
    </w:p>
    <w:p w:rsidR="006C48FC" w:rsidRPr="00B93D2A"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PUNOs and partners must comply with Joint SDG Fund brand guidelines, which includes information on donor visibility requirements.</w:t>
      </w:r>
    </w:p>
    <w:p w:rsidR="006C48FC" w:rsidRPr="00B93D2A" w:rsidRDefault="006C48FC" w:rsidP="00B93D2A">
      <w:pPr>
        <w:spacing w:after="0" w:line="240" w:lineRule="auto"/>
        <w:ind w:left="0" w:hanging="2"/>
        <w:jc w:val="both"/>
        <w:rPr>
          <w:rFonts w:ascii="Verdana" w:eastAsia="Verdana" w:hAnsi="Verdana" w:cs="Verdana"/>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rPr>
      </w:pPr>
      <w:r w:rsidRPr="00B93D2A">
        <w:rPr>
          <w:rFonts w:ascii="Verdana" w:eastAsia="Verdana" w:hAnsi="Verdana" w:cs="Verdana"/>
          <w:sz w:val="20"/>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rsidR="006C48FC" w:rsidRPr="00B93D2A" w:rsidRDefault="006C48FC" w:rsidP="00B93D2A">
      <w:pPr>
        <w:spacing w:after="0" w:line="240" w:lineRule="auto"/>
        <w:ind w:left="0" w:hanging="2"/>
        <w:jc w:val="both"/>
        <w:rPr>
          <w:rFonts w:ascii="Verdana" w:eastAsia="Verdana" w:hAnsi="Verdana" w:cs="Verdana"/>
          <w:color w:val="70AD47"/>
          <w:sz w:val="20"/>
          <w:szCs w:val="20"/>
        </w:rPr>
      </w:pPr>
    </w:p>
    <w:p w:rsidR="006C48FC" w:rsidRPr="00B93D2A" w:rsidRDefault="00697525" w:rsidP="00B93D2A">
      <w:pPr>
        <w:spacing w:after="0" w:line="240" w:lineRule="auto"/>
        <w:ind w:left="0" w:hanging="2"/>
        <w:jc w:val="both"/>
        <w:rPr>
          <w:rFonts w:ascii="Verdana" w:eastAsia="Verdana" w:hAnsi="Verdana" w:cs="Verdana"/>
          <w:color w:val="C45911"/>
          <w:sz w:val="20"/>
          <w:szCs w:val="20"/>
        </w:rPr>
      </w:pPr>
      <w:r w:rsidRPr="00B93D2A">
        <w:rPr>
          <w:rFonts w:ascii="Verdana" w:eastAsia="Verdana" w:hAnsi="Verdana" w:cs="Verdana"/>
          <w:b/>
          <w:color w:val="000000"/>
          <w:sz w:val="20"/>
          <w:szCs w:val="20"/>
        </w:rPr>
        <w:t xml:space="preserve">3.4 Legal context </w:t>
      </w:r>
    </w:p>
    <w:p w:rsidR="006C48FC" w:rsidRPr="00B93D2A" w:rsidRDefault="006C48FC" w:rsidP="00B93D2A">
      <w:pPr>
        <w:spacing w:after="0" w:line="240" w:lineRule="auto"/>
        <w:ind w:left="0" w:hanging="2"/>
        <w:jc w:val="both"/>
        <w:rPr>
          <w:rFonts w:ascii="Verdana" w:eastAsia="Verdana" w:hAnsi="Verdana" w:cs="Verdana"/>
          <w:color w:val="000000"/>
          <w:sz w:val="20"/>
          <w:szCs w:val="20"/>
        </w:rPr>
      </w:pPr>
    </w:p>
    <w:p w:rsidR="006C48FC" w:rsidRPr="00B93D2A" w:rsidRDefault="00697525" w:rsidP="00B93D2A">
      <w:pPr>
        <w:spacing w:after="0"/>
        <w:ind w:left="0" w:hanging="2"/>
        <w:jc w:val="both"/>
        <w:rPr>
          <w:rFonts w:ascii="Verdana" w:eastAsia="Verdana" w:hAnsi="Verdana" w:cs="Verdana"/>
          <w:sz w:val="20"/>
          <w:szCs w:val="20"/>
        </w:rPr>
      </w:pPr>
      <w:r w:rsidRPr="00B93D2A">
        <w:rPr>
          <w:rFonts w:ascii="Verdana" w:eastAsia="Verdana" w:hAnsi="Verdana" w:cs="Verdana"/>
          <w:sz w:val="20"/>
          <w:szCs w:val="20"/>
        </w:rPr>
        <w:t>Agency name: United Nations Development Programme</w:t>
      </w:r>
    </w:p>
    <w:p w:rsidR="006C48FC" w:rsidRPr="00B93D2A" w:rsidRDefault="00697525" w:rsidP="00B93D2A">
      <w:pPr>
        <w:spacing w:after="0"/>
        <w:ind w:left="0" w:hanging="2"/>
        <w:jc w:val="both"/>
        <w:rPr>
          <w:rFonts w:ascii="Verdana" w:eastAsia="Verdana" w:hAnsi="Verdana" w:cs="Verdana"/>
          <w:sz w:val="20"/>
          <w:szCs w:val="20"/>
        </w:rPr>
      </w:pPr>
      <w:r w:rsidRPr="00B93D2A">
        <w:rPr>
          <w:rFonts w:ascii="Verdana" w:eastAsia="Verdana" w:hAnsi="Verdana" w:cs="Verdana"/>
          <w:sz w:val="20"/>
          <w:szCs w:val="20"/>
        </w:rPr>
        <w:t>Agreement title: Standard Basic Agreement Assistance</w:t>
      </w:r>
    </w:p>
    <w:p w:rsidR="006C48FC" w:rsidRPr="00B93D2A" w:rsidRDefault="00697525" w:rsidP="00B93D2A">
      <w:pPr>
        <w:spacing w:after="0"/>
        <w:ind w:left="0" w:hanging="2"/>
        <w:jc w:val="both"/>
        <w:rPr>
          <w:rFonts w:ascii="Verdana" w:eastAsia="Verdana" w:hAnsi="Verdana" w:cs="Verdana"/>
          <w:sz w:val="20"/>
          <w:szCs w:val="20"/>
        </w:rPr>
      </w:pPr>
      <w:bookmarkStart w:id="13" w:name="_heading=h.1fob9te" w:colFirst="0" w:colLast="0"/>
      <w:bookmarkEnd w:id="13"/>
      <w:r w:rsidRPr="00B93D2A">
        <w:rPr>
          <w:rFonts w:ascii="Verdana" w:eastAsia="Verdana" w:hAnsi="Verdana" w:cs="Verdana"/>
          <w:sz w:val="20"/>
          <w:szCs w:val="20"/>
        </w:rPr>
        <w:t>Agreement date: 21</w:t>
      </w:r>
      <w:r w:rsidRPr="00B93D2A">
        <w:rPr>
          <w:rFonts w:ascii="Verdana" w:eastAsia="Verdana" w:hAnsi="Verdana" w:cs="Verdana"/>
          <w:sz w:val="20"/>
          <w:szCs w:val="20"/>
          <w:vertAlign w:val="superscript"/>
        </w:rPr>
        <w:t>st</w:t>
      </w:r>
      <w:r w:rsidRPr="00B93D2A">
        <w:rPr>
          <w:rFonts w:ascii="Verdana" w:eastAsia="Verdana" w:hAnsi="Verdana" w:cs="Verdana"/>
          <w:sz w:val="20"/>
          <w:szCs w:val="20"/>
        </w:rPr>
        <w:t xml:space="preserve"> December 1977</w:t>
      </w:r>
    </w:p>
    <w:p w:rsidR="006C48FC" w:rsidRDefault="006C48FC" w:rsidP="00B93D2A">
      <w:pPr>
        <w:spacing w:after="0" w:line="240" w:lineRule="auto"/>
        <w:ind w:left="0" w:hanging="2"/>
        <w:jc w:val="both"/>
        <w:rPr>
          <w:rFonts w:ascii="Verdana" w:eastAsia="Verdana" w:hAnsi="Verdana" w:cs="Verdana"/>
          <w:color w:val="0070C0"/>
          <w:sz w:val="20"/>
          <w:szCs w:val="20"/>
        </w:rPr>
      </w:pPr>
      <w:bookmarkStart w:id="14" w:name="_heading=h.ge9mv4t76ze3" w:colFirst="0" w:colLast="0"/>
      <w:bookmarkEnd w:id="14"/>
    </w:p>
    <w:p w:rsidR="00170775" w:rsidRDefault="00170775" w:rsidP="00B93D2A">
      <w:pPr>
        <w:spacing w:after="0" w:line="240" w:lineRule="auto"/>
        <w:ind w:left="0" w:hanging="2"/>
        <w:jc w:val="both"/>
        <w:rPr>
          <w:rFonts w:ascii="Verdana" w:eastAsia="Verdana" w:hAnsi="Verdana" w:cs="Verdana"/>
          <w:color w:val="0070C0"/>
          <w:sz w:val="20"/>
          <w:szCs w:val="20"/>
        </w:rPr>
      </w:pPr>
    </w:p>
    <w:p w:rsidR="00170775" w:rsidRDefault="00170775" w:rsidP="00170775">
      <w:pPr>
        <w:pStyle w:val="xmsonormal"/>
        <w:ind w:left="5" w:hanging="7"/>
      </w:pPr>
      <w:r>
        <w:rPr>
          <w:lang w:val="en-ZA"/>
        </w:rPr>
        <w:t> </w:t>
      </w:r>
    </w:p>
    <w:p w:rsidR="00170775" w:rsidRDefault="00170775" w:rsidP="00170775">
      <w:pPr>
        <w:pStyle w:val="xmsonormal"/>
      </w:pPr>
    </w:p>
    <w:p w:rsidR="00170775" w:rsidRPr="00B93D2A" w:rsidRDefault="00170775" w:rsidP="00B93D2A">
      <w:pPr>
        <w:spacing w:after="0" w:line="240" w:lineRule="auto"/>
        <w:ind w:left="0" w:hanging="2"/>
        <w:jc w:val="both"/>
        <w:rPr>
          <w:rFonts w:ascii="Verdana" w:eastAsia="Verdana" w:hAnsi="Verdana" w:cs="Verdana"/>
          <w:color w:val="0070C0"/>
          <w:sz w:val="20"/>
          <w:szCs w:val="20"/>
        </w:rPr>
        <w:sectPr w:rsidR="00170775" w:rsidRPr="00B93D2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180" w:gutter="0"/>
          <w:pgNumType w:start="1"/>
          <w:cols w:space="720" w:equalWidth="0">
            <w:col w:w="9360"/>
          </w:cols>
        </w:sectPr>
      </w:pPr>
    </w:p>
    <w:p w:rsidR="006C48FC" w:rsidRPr="00B93D2A" w:rsidRDefault="00697525" w:rsidP="00B93D2A">
      <w:pPr>
        <w:spacing w:after="0" w:line="240" w:lineRule="auto"/>
        <w:ind w:left="0" w:hanging="2"/>
        <w:jc w:val="both"/>
        <w:rPr>
          <w:rFonts w:ascii="Verdana" w:eastAsia="Verdana" w:hAnsi="Verdana" w:cs="Verdana"/>
          <w:color w:val="0070C0"/>
          <w:sz w:val="20"/>
          <w:szCs w:val="20"/>
        </w:rPr>
      </w:pPr>
      <w:r w:rsidRPr="00B93D2A">
        <w:rPr>
          <w:rFonts w:ascii="Verdana" w:eastAsia="Verdana" w:hAnsi="Verdana" w:cs="Verdana"/>
          <w:b/>
          <w:smallCaps/>
          <w:color w:val="0070C0"/>
          <w:sz w:val="20"/>
          <w:szCs w:val="20"/>
        </w:rPr>
        <w:lastRenderedPageBreak/>
        <w:t>D. ANNEXES</w:t>
      </w:r>
    </w:p>
    <w:p w:rsidR="006C48FC" w:rsidRPr="00B93D2A" w:rsidRDefault="006C48FC" w:rsidP="00B93D2A">
      <w:pPr>
        <w:spacing w:after="0" w:line="240" w:lineRule="auto"/>
        <w:ind w:left="0" w:hanging="2"/>
        <w:jc w:val="both"/>
        <w:rPr>
          <w:rFonts w:ascii="Verdana" w:eastAsia="Verdana" w:hAnsi="Verdana" w:cs="Verdana"/>
          <w:color w:val="000000"/>
          <w:sz w:val="20"/>
          <w:szCs w:val="20"/>
        </w:rPr>
      </w:pPr>
    </w:p>
    <w:p w:rsidR="006C48FC" w:rsidRPr="00B93D2A" w:rsidRDefault="00697525" w:rsidP="00B93D2A">
      <w:pPr>
        <w:spacing w:after="0" w:line="240" w:lineRule="auto"/>
        <w:ind w:left="0" w:hanging="2"/>
        <w:jc w:val="both"/>
        <w:rPr>
          <w:rFonts w:ascii="Verdana" w:eastAsia="Verdana" w:hAnsi="Verdana" w:cs="Verdana"/>
          <w:color w:val="0070C0"/>
          <w:sz w:val="20"/>
          <w:szCs w:val="20"/>
        </w:rPr>
      </w:pPr>
      <w:r w:rsidRPr="00B93D2A">
        <w:rPr>
          <w:rFonts w:ascii="Verdana" w:eastAsia="Verdana" w:hAnsi="Verdana" w:cs="Verdana"/>
          <w:b/>
          <w:color w:val="0070C0"/>
          <w:sz w:val="20"/>
          <w:szCs w:val="20"/>
        </w:rPr>
        <w:t>Annex 1. List of related initiatives</w:t>
      </w:r>
    </w:p>
    <w:p w:rsidR="006C48FC" w:rsidRPr="00B93D2A" w:rsidRDefault="006C48FC" w:rsidP="00B93D2A">
      <w:pPr>
        <w:spacing w:after="0" w:line="240" w:lineRule="auto"/>
        <w:ind w:left="0" w:hanging="2"/>
        <w:jc w:val="both"/>
        <w:rPr>
          <w:rFonts w:ascii="Verdana" w:eastAsia="Verdana" w:hAnsi="Verdana" w:cs="Verdana"/>
          <w:color w:val="000000"/>
          <w:sz w:val="20"/>
          <w:szCs w:val="20"/>
        </w:rPr>
      </w:pPr>
    </w:p>
    <w:tbl>
      <w:tblPr>
        <w:tblpPr w:leftFromText="180" w:rightFromText="180" w:vertAnchor="text" w:horzAnchor="margin" w:tblpY="125"/>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160"/>
        <w:gridCol w:w="2621"/>
        <w:gridCol w:w="1235"/>
        <w:gridCol w:w="1175"/>
        <w:gridCol w:w="1557"/>
        <w:gridCol w:w="3121"/>
      </w:tblGrid>
      <w:tr w:rsidR="009E4003" w:rsidRPr="00B93D2A" w:rsidTr="00F1579B">
        <w:tc>
          <w:tcPr>
            <w:tcW w:w="2160"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Name of initiative/project</w:t>
            </w:r>
          </w:p>
        </w:tc>
        <w:tc>
          <w:tcPr>
            <w:tcW w:w="2160"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Key expected results</w:t>
            </w:r>
          </w:p>
        </w:tc>
        <w:tc>
          <w:tcPr>
            <w:tcW w:w="2621"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Links to the joint programme</w:t>
            </w:r>
          </w:p>
        </w:tc>
        <w:tc>
          <w:tcPr>
            <w:tcW w:w="1235"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Lead organization</w:t>
            </w:r>
          </w:p>
        </w:tc>
        <w:tc>
          <w:tcPr>
            <w:tcW w:w="1175"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Other partners</w:t>
            </w:r>
          </w:p>
        </w:tc>
        <w:tc>
          <w:tcPr>
            <w:tcW w:w="1557"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Budget and funding source</w:t>
            </w:r>
          </w:p>
        </w:tc>
        <w:tc>
          <w:tcPr>
            <w:tcW w:w="3121" w:type="dxa"/>
            <w:shd w:val="clear" w:color="auto" w:fill="BDD6EE"/>
            <w:vAlign w:val="center"/>
          </w:tcPr>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b/>
                <w:color w:val="000000"/>
                <w:sz w:val="20"/>
                <w:szCs w:val="20"/>
              </w:rPr>
              <w:t>Contact person</w:t>
            </w:r>
          </w:p>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r w:rsidRPr="00B95452">
              <w:rPr>
                <w:rFonts w:ascii="Verdana" w:eastAsia="Verdana" w:hAnsi="Verdana" w:cs="Verdana"/>
                <w:color w:val="000000"/>
                <w:sz w:val="20"/>
                <w:szCs w:val="20"/>
              </w:rPr>
              <w:t>(name and email)</w:t>
            </w:r>
          </w:p>
        </w:tc>
      </w:tr>
      <w:tr w:rsidR="00683A5B" w:rsidRPr="00B93D2A" w:rsidTr="00F1579B">
        <w:tc>
          <w:tcPr>
            <w:tcW w:w="2160" w:type="dxa"/>
            <w:shd w:val="clear" w:color="auto" w:fill="auto"/>
            <w:vAlign w:val="center"/>
          </w:tcPr>
          <w:p w:rsidR="00683A5B" w:rsidRPr="00B95452" w:rsidRDefault="00683A5B" w:rsidP="00683A5B">
            <w:pPr>
              <w:spacing w:after="0" w:line="240" w:lineRule="auto"/>
              <w:ind w:leftChars="0" w:left="0" w:firstLineChars="0" w:firstLine="0"/>
              <w:textDirection w:val="lrTb"/>
              <w:rPr>
                <w:rFonts w:ascii="Verdana" w:eastAsia="Verdana" w:hAnsi="Verdana" w:cs="Verdana"/>
                <w:sz w:val="20"/>
                <w:szCs w:val="20"/>
              </w:rPr>
            </w:pPr>
            <w:r w:rsidRPr="00B95452">
              <w:rPr>
                <w:rFonts w:ascii="Verdana" w:eastAsia="Verdana" w:hAnsi="Verdana" w:cs="Verdana"/>
                <w:sz w:val="20"/>
                <w:szCs w:val="20"/>
              </w:rPr>
              <w:t xml:space="preserve">Digitisation of Government payments </w:t>
            </w:r>
          </w:p>
        </w:tc>
        <w:tc>
          <w:tcPr>
            <w:tcW w:w="2160"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sz w:val="20"/>
                <w:szCs w:val="20"/>
              </w:rPr>
            </w:pPr>
            <w:r w:rsidRPr="00B95452">
              <w:rPr>
                <w:rFonts w:ascii="Verdana" w:eastAsia="Verdana" w:hAnsi="Verdana" w:cs="Verdana"/>
                <w:sz w:val="20"/>
                <w:szCs w:val="20"/>
              </w:rPr>
              <w:t>Digitisation of all government payments</w:t>
            </w:r>
          </w:p>
        </w:tc>
        <w:tc>
          <w:tcPr>
            <w:tcW w:w="2621"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sz w:val="20"/>
                <w:szCs w:val="20"/>
              </w:rPr>
            </w:pPr>
            <w:r w:rsidRPr="00B95452">
              <w:rPr>
                <w:rFonts w:ascii="Verdana" w:eastAsia="Verdana" w:hAnsi="Verdana" w:cs="Verdana"/>
                <w:sz w:val="20"/>
                <w:szCs w:val="20"/>
              </w:rPr>
              <w:t xml:space="preserve">Provides learnings on deployment of digital solutions in government programs </w:t>
            </w:r>
          </w:p>
        </w:tc>
        <w:tc>
          <w:tcPr>
            <w:tcW w:w="1235"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sz w:val="20"/>
                <w:szCs w:val="20"/>
              </w:rPr>
            </w:pPr>
          </w:p>
          <w:p w:rsidR="00683A5B" w:rsidRPr="00B95452" w:rsidRDefault="00683A5B" w:rsidP="00683A5B">
            <w:pPr>
              <w:spacing w:after="0" w:line="240" w:lineRule="auto"/>
              <w:ind w:left="0" w:hanging="2"/>
              <w:textDirection w:val="lrTb"/>
              <w:rPr>
                <w:rFonts w:ascii="Verdana" w:eastAsia="Verdana" w:hAnsi="Verdana" w:cs="Verdana"/>
                <w:sz w:val="20"/>
                <w:szCs w:val="20"/>
              </w:rPr>
            </w:pPr>
            <w:r w:rsidRPr="00B95452">
              <w:rPr>
                <w:rFonts w:ascii="Verdana" w:eastAsia="Verdana" w:hAnsi="Verdana" w:cs="Verdana"/>
                <w:sz w:val="20"/>
                <w:szCs w:val="20"/>
              </w:rPr>
              <w:t>UN</w:t>
            </w:r>
            <w:r>
              <w:rPr>
                <w:rFonts w:ascii="Verdana" w:eastAsia="Verdana" w:hAnsi="Verdana" w:cs="Verdana"/>
                <w:sz w:val="20"/>
                <w:szCs w:val="20"/>
              </w:rPr>
              <w:t>C</w:t>
            </w:r>
            <w:r w:rsidRPr="00B95452">
              <w:rPr>
                <w:rFonts w:ascii="Verdana" w:eastAsia="Verdana" w:hAnsi="Verdana" w:cs="Verdana"/>
                <w:sz w:val="20"/>
                <w:szCs w:val="20"/>
              </w:rPr>
              <w:t xml:space="preserve">DF </w:t>
            </w:r>
          </w:p>
          <w:p w:rsidR="00683A5B" w:rsidRPr="00B95452" w:rsidRDefault="00683A5B" w:rsidP="00683A5B">
            <w:pPr>
              <w:spacing w:after="0" w:line="240" w:lineRule="auto"/>
              <w:ind w:left="0" w:hanging="2"/>
              <w:textDirection w:val="lrTb"/>
              <w:rPr>
                <w:rFonts w:ascii="Verdana" w:eastAsia="Verdana" w:hAnsi="Verdana" w:cs="Verdana"/>
                <w:sz w:val="20"/>
                <w:szCs w:val="20"/>
              </w:rPr>
            </w:pPr>
          </w:p>
        </w:tc>
        <w:tc>
          <w:tcPr>
            <w:tcW w:w="1175" w:type="dxa"/>
            <w:shd w:val="clear" w:color="auto" w:fill="auto"/>
            <w:vAlign w:val="center"/>
          </w:tcPr>
          <w:p w:rsidR="00683A5B" w:rsidRPr="00B95452" w:rsidRDefault="00683A5B" w:rsidP="00683A5B">
            <w:pPr>
              <w:spacing w:after="0" w:line="240" w:lineRule="auto"/>
              <w:ind w:leftChars="0" w:left="0" w:firstLineChars="0" w:firstLine="0"/>
              <w:textDirection w:val="lrTb"/>
              <w:rPr>
                <w:rFonts w:ascii="Verdana" w:eastAsia="Verdana" w:hAnsi="Verdana" w:cs="Verdana"/>
                <w:sz w:val="20"/>
                <w:szCs w:val="20"/>
              </w:rPr>
            </w:pPr>
            <w:r>
              <w:rPr>
                <w:rFonts w:ascii="Verdana" w:eastAsia="Verdana" w:hAnsi="Verdana" w:cs="Verdana"/>
                <w:sz w:val="20"/>
                <w:szCs w:val="20"/>
              </w:rPr>
              <w:t xml:space="preserve">Freetown City Council </w:t>
            </w:r>
          </w:p>
        </w:tc>
        <w:tc>
          <w:tcPr>
            <w:tcW w:w="1557"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sz w:val="20"/>
                <w:szCs w:val="20"/>
              </w:rPr>
            </w:pPr>
            <w:r w:rsidRPr="00B95452">
              <w:rPr>
                <w:rFonts w:ascii="Verdana" w:eastAsia="Verdana" w:hAnsi="Verdana" w:cs="Verdana"/>
                <w:sz w:val="20"/>
                <w:szCs w:val="20"/>
              </w:rPr>
              <w:t>IBSA</w:t>
            </w:r>
          </w:p>
        </w:tc>
        <w:tc>
          <w:tcPr>
            <w:tcW w:w="3121"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sz w:val="20"/>
                <w:szCs w:val="20"/>
              </w:rPr>
            </w:pPr>
            <w:r w:rsidRPr="00B95452">
              <w:rPr>
                <w:rFonts w:ascii="Verdana" w:eastAsia="Verdana" w:hAnsi="Verdana" w:cs="Verdana"/>
                <w:sz w:val="20"/>
                <w:szCs w:val="20"/>
              </w:rPr>
              <w:t>Wycliffe Ngwabe</w:t>
            </w:r>
          </w:p>
          <w:p w:rsidR="00683A5B" w:rsidRPr="00C25FDF" w:rsidRDefault="004E5846" w:rsidP="00683A5B">
            <w:pPr>
              <w:spacing w:after="0" w:line="240" w:lineRule="auto"/>
              <w:ind w:left="0" w:hanging="2"/>
              <w:textDirection w:val="lrTb"/>
              <w:rPr>
                <w:rFonts w:ascii="Verdana" w:eastAsia="Verdana" w:hAnsi="Verdana" w:cs="Verdana"/>
                <w:sz w:val="20"/>
                <w:szCs w:val="20"/>
              </w:rPr>
            </w:pPr>
            <w:hyperlink r:id="rId27" w:history="1">
              <w:r w:rsidR="00683A5B" w:rsidRPr="00C25FDF">
                <w:rPr>
                  <w:rStyle w:val="Hyperlink"/>
                  <w:rFonts w:ascii="Verdana" w:eastAsia="Verdana" w:hAnsi="Verdana" w:cs="Verdana"/>
                  <w:color w:val="auto"/>
                  <w:sz w:val="20"/>
                  <w:szCs w:val="20"/>
                  <w:u w:val="none"/>
                </w:rPr>
                <w:t>Wycliffe.ngwabe@uncdf.org</w:t>
              </w:r>
            </w:hyperlink>
          </w:p>
          <w:p w:rsidR="00683A5B" w:rsidRPr="00B95452" w:rsidRDefault="00683A5B" w:rsidP="00683A5B">
            <w:pPr>
              <w:spacing w:after="0" w:line="240" w:lineRule="auto"/>
              <w:ind w:leftChars="0" w:left="0" w:firstLineChars="0" w:firstLine="0"/>
              <w:textDirection w:val="lrTb"/>
              <w:rPr>
                <w:rFonts w:ascii="Verdana" w:eastAsia="Verdana" w:hAnsi="Verdana" w:cs="Verdana"/>
                <w:sz w:val="20"/>
                <w:szCs w:val="20"/>
              </w:rPr>
            </w:pPr>
          </w:p>
        </w:tc>
      </w:tr>
      <w:tr w:rsidR="00683A5B" w:rsidRPr="00B93D2A" w:rsidTr="00F1579B">
        <w:tc>
          <w:tcPr>
            <w:tcW w:w="2160" w:type="dxa"/>
            <w:shd w:val="clear" w:color="auto" w:fill="auto"/>
            <w:vAlign w:val="center"/>
          </w:tcPr>
          <w:p w:rsidR="00683A5B" w:rsidRPr="00626EC1" w:rsidRDefault="00683A5B" w:rsidP="00683A5B">
            <w:pPr>
              <w:spacing w:after="0" w:line="240" w:lineRule="auto"/>
              <w:ind w:leftChars="0" w:left="0" w:firstLineChars="0" w:firstLine="0"/>
              <w:textDirection w:val="lrTb"/>
              <w:rPr>
                <w:rFonts w:ascii="Verdana" w:eastAsia="Verdana" w:hAnsi="Verdana" w:cs="Verdana"/>
                <w:color w:val="000000"/>
                <w:sz w:val="20"/>
                <w:szCs w:val="20"/>
              </w:rPr>
            </w:pPr>
            <w:r w:rsidRPr="00626EC1">
              <w:rPr>
                <w:rFonts w:ascii="Verdana" w:eastAsia="Verdana" w:hAnsi="Verdana" w:cs="Verdana"/>
                <w:color w:val="000000"/>
                <w:sz w:val="20"/>
                <w:szCs w:val="20"/>
              </w:rPr>
              <w:t>SDG Accelerator Lab</w:t>
            </w:r>
          </w:p>
        </w:tc>
        <w:tc>
          <w:tcPr>
            <w:tcW w:w="2160"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Will identify ways of more rapidly advancing the digitization and financial inclusion elements</w:t>
            </w:r>
          </w:p>
        </w:tc>
        <w:tc>
          <w:tcPr>
            <w:tcW w:w="2621"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They work closely with DSTI, the main government partner for digitization</w:t>
            </w:r>
          </w:p>
        </w:tc>
        <w:tc>
          <w:tcPr>
            <w:tcW w:w="1235" w:type="dxa"/>
            <w:shd w:val="clear" w:color="auto" w:fill="auto"/>
            <w:vAlign w:val="center"/>
          </w:tcPr>
          <w:p w:rsidR="00683A5B" w:rsidRPr="00B95452" w:rsidRDefault="00683A5B" w:rsidP="00683A5B">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UNDP</w:t>
            </w:r>
          </w:p>
        </w:tc>
        <w:tc>
          <w:tcPr>
            <w:tcW w:w="1175" w:type="dxa"/>
            <w:shd w:val="clear" w:color="auto" w:fill="auto"/>
            <w:vAlign w:val="center"/>
          </w:tcPr>
          <w:p w:rsidR="00683A5B" w:rsidRPr="00F10B6B" w:rsidRDefault="00F10B6B" w:rsidP="00F10B6B">
            <w:pPr>
              <w:spacing w:after="0" w:line="240" w:lineRule="auto"/>
              <w:ind w:leftChars="0" w:left="0" w:firstLineChars="0" w:firstLine="0"/>
              <w:textDirection w:val="lrTb"/>
              <w:rPr>
                <w:rFonts w:ascii="Verdana" w:eastAsia="Verdana" w:hAnsi="Verdana" w:cs="Verdana"/>
                <w:sz w:val="20"/>
                <w:szCs w:val="20"/>
              </w:rPr>
            </w:pPr>
            <w:r w:rsidRPr="00F10B6B">
              <w:rPr>
                <w:rFonts w:ascii="Verdana" w:eastAsia="Verdana" w:hAnsi="Verdana" w:cs="Verdana"/>
                <w:sz w:val="20"/>
                <w:szCs w:val="20"/>
              </w:rPr>
              <w:t>National Youth Commission &amp; Local Councils</w:t>
            </w:r>
          </w:p>
        </w:tc>
        <w:tc>
          <w:tcPr>
            <w:tcW w:w="1557" w:type="dxa"/>
            <w:shd w:val="clear" w:color="auto" w:fill="auto"/>
            <w:vAlign w:val="center"/>
          </w:tcPr>
          <w:p w:rsidR="00683A5B" w:rsidRPr="00C25FDF" w:rsidRDefault="00683A5B" w:rsidP="00683A5B">
            <w:pPr>
              <w:spacing w:after="0" w:line="240" w:lineRule="auto"/>
              <w:ind w:left="0" w:hanging="2"/>
              <w:textDirection w:val="lrTb"/>
              <w:rPr>
                <w:rFonts w:ascii="Verdana" w:eastAsia="Verdana" w:hAnsi="Verdana" w:cs="Verdana"/>
                <w:color w:val="000000"/>
                <w:sz w:val="20"/>
                <w:szCs w:val="20"/>
              </w:rPr>
            </w:pPr>
            <w:r w:rsidRPr="00C25FDF">
              <w:rPr>
                <w:rFonts w:ascii="Verdana" w:eastAsia="Verdana" w:hAnsi="Verdana" w:cs="Verdana"/>
                <w:color w:val="000000"/>
                <w:sz w:val="20"/>
                <w:szCs w:val="20"/>
              </w:rPr>
              <w:t>TRAC funding mechanism of UNDP</w:t>
            </w:r>
          </w:p>
        </w:tc>
        <w:tc>
          <w:tcPr>
            <w:tcW w:w="3121" w:type="dxa"/>
            <w:shd w:val="clear" w:color="auto" w:fill="auto"/>
            <w:vAlign w:val="center"/>
          </w:tcPr>
          <w:p w:rsidR="00683A5B" w:rsidRPr="00C25FDF" w:rsidRDefault="00683A5B" w:rsidP="00683A5B">
            <w:pPr>
              <w:spacing w:after="0" w:line="240" w:lineRule="auto"/>
              <w:ind w:leftChars="0" w:left="0" w:firstLineChars="0" w:firstLine="0"/>
              <w:textDirection w:val="lrTb"/>
              <w:rPr>
                <w:rFonts w:ascii="Verdana" w:hAnsi="Verdana"/>
                <w:sz w:val="20"/>
                <w:szCs w:val="20"/>
              </w:rPr>
            </w:pPr>
            <w:r w:rsidRPr="00C25FDF">
              <w:rPr>
                <w:rFonts w:ascii="Verdana" w:hAnsi="Verdana"/>
                <w:sz w:val="20"/>
                <w:szCs w:val="20"/>
              </w:rPr>
              <w:t>Tuzlyn Bayoh</w:t>
            </w:r>
          </w:p>
          <w:p w:rsidR="00683A5B" w:rsidRPr="00C25FDF" w:rsidRDefault="00683A5B" w:rsidP="00683A5B">
            <w:pPr>
              <w:spacing w:after="0" w:line="240" w:lineRule="auto"/>
              <w:ind w:leftChars="0" w:left="0" w:firstLineChars="0" w:firstLine="0"/>
              <w:textDirection w:val="lrTb"/>
              <w:rPr>
                <w:rFonts w:ascii="Verdana" w:eastAsia="Verdana" w:hAnsi="Verdana" w:cs="Verdana"/>
                <w:color w:val="000000"/>
                <w:sz w:val="20"/>
                <w:szCs w:val="20"/>
                <w:highlight w:val="yellow"/>
              </w:rPr>
            </w:pPr>
            <w:r w:rsidRPr="00C25FDF">
              <w:rPr>
                <w:rFonts w:ascii="Verdana" w:hAnsi="Verdana"/>
                <w:sz w:val="20"/>
                <w:szCs w:val="20"/>
              </w:rPr>
              <w:t>Tuzlyn.Bayoh@undp.org</w:t>
            </w:r>
          </w:p>
        </w:tc>
      </w:tr>
      <w:tr w:rsidR="009E4003" w:rsidRPr="00B93D2A" w:rsidTr="00F1579B">
        <w:tc>
          <w:tcPr>
            <w:tcW w:w="2160" w:type="dxa"/>
            <w:shd w:val="clear" w:color="auto" w:fill="auto"/>
            <w:vAlign w:val="center"/>
          </w:tcPr>
          <w:p w:rsidR="00251B0E" w:rsidRPr="00626EC1" w:rsidRDefault="00626EC1" w:rsidP="00626EC1">
            <w:pPr>
              <w:spacing w:after="0" w:line="240" w:lineRule="auto"/>
              <w:ind w:left="0" w:hanging="2"/>
              <w:textDirection w:val="lrTb"/>
              <w:rPr>
                <w:rFonts w:ascii="Verdana" w:eastAsia="Verdana" w:hAnsi="Verdana" w:cs="Verdana"/>
                <w:color w:val="000000"/>
                <w:sz w:val="20"/>
                <w:szCs w:val="20"/>
              </w:rPr>
            </w:pPr>
            <w:r w:rsidRPr="00626EC1">
              <w:rPr>
                <w:rFonts w:ascii="Verdana" w:eastAsia="Verdana" w:hAnsi="Verdana" w:cs="Verdana"/>
                <w:color w:val="000000"/>
                <w:sz w:val="20"/>
                <w:szCs w:val="20"/>
              </w:rPr>
              <w:t>NRA Data Management Improvements</w:t>
            </w:r>
          </w:p>
        </w:tc>
        <w:tc>
          <w:tcPr>
            <w:tcW w:w="2160" w:type="dxa"/>
            <w:shd w:val="clear" w:color="auto" w:fill="auto"/>
            <w:vAlign w:val="center"/>
          </w:tcPr>
          <w:p w:rsidR="00251B0E" w:rsidRPr="00B95452" w:rsidRDefault="0062027E"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Data management improvements at NRA</w:t>
            </w:r>
          </w:p>
        </w:tc>
        <w:tc>
          <w:tcPr>
            <w:tcW w:w="2621"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 xml:space="preserve">Supports increased revenue collection </w:t>
            </w:r>
          </w:p>
        </w:tc>
        <w:tc>
          <w:tcPr>
            <w:tcW w:w="1235"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IMF</w:t>
            </w:r>
          </w:p>
        </w:tc>
        <w:tc>
          <w:tcPr>
            <w:tcW w:w="1175"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NRA</w:t>
            </w:r>
          </w:p>
        </w:tc>
        <w:tc>
          <w:tcPr>
            <w:tcW w:w="1557" w:type="dxa"/>
            <w:shd w:val="clear" w:color="auto" w:fill="auto"/>
            <w:vAlign w:val="center"/>
          </w:tcPr>
          <w:p w:rsidR="00251B0E" w:rsidRPr="00B95452" w:rsidRDefault="00626EC1" w:rsidP="00626EC1">
            <w:pPr>
              <w:spacing w:after="0" w:line="240" w:lineRule="auto"/>
              <w:ind w:leftChars="0" w:left="0" w:firstLineChars="0" w:firstLine="0"/>
              <w:textDirection w:val="lrTb"/>
              <w:rPr>
                <w:rFonts w:ascii="Verdana" w:eastAsia="Verdana" w:hAnsi="Verdana" w:cs="Verdana"/>
                <w:color w:val="000000"/>
                <w:sz w:val="20"/>
                <w:szCs w:val="20"/>
              </w:rPr>
            </w:pPr>
            <w:r>
              <w:rPr>
                <w:rFonts w:ascii="Verdana" w:eastAsia="Verdana" w:hAnsi="Verdana" w:cs="Verdana"/>
                <w:color w:val="000000"/>
                <w:sz w:val="20"/>
                <w:szCs w:val="20"/>
              </w:rPr>
              <w:t>IMF funds</w:t>
            </w:r>
          </w:p>
        </w:tc>
        <w:tc>
          <w:tcPr>
            <w:tcW w:w="3121"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sidRPr="00626EC1">
              <w:rPr>
                <w:rFonts w:ascii="Verdana" w:eastAsia="Verdana" w:hAnsi="Verdana" w:cs="Verdana"/>
                <w:color w:val="000000"/>
                <w:sz w:val="20"/>
                <w:szCs w:val="20"/>
              </w:rPr>
              <w:t>Dr. Monique Newiak, mnewiak@imf.org</w:t>
            </w:r>
          </w:p>
        </w:tc>
      </w:tr>
      <w:tr w:rsidR="009E4003" w:rsidRPr="00B93D2A" w:rsidTr="00F1579B">
        <w:tc>
          <w:tcPr>
            <w:tcW w:w="2160" w:type="dxa"/>
            <w:shd w:val="clear" w:color="auto" w:fill="auto"/>
            <w:vAlign w:val="center"/>
          </w:tcPr>
          <w:p w:rsidR="00251B0E" w:rsidRPr="008054AB" w:rsidRDefault="00626EC1" w:rsidP="00626EC1">
            <w:pPr>
              <w:spacing w:after="0" w:line="240" w:lineRule="auto"/>
              <w:ind w:left="0" w:hanging="2"/>
              <w:textDirection w:val="lrTb"/>
              <w:rPr>
                <w:rFonts w:ascii="Verdana" w:eastAsia="Verdana" w:hAnsi="Verdana" w:cs="Verdana"/>
                <w:color w:val="000000"/>
                <w:sz w:val="20"/>
                <w:szCs w:val="20"/>
                <w:highlight w:val="yellow"/>
              </w:rPr>
            </w:pPr>
            <w:r w:rsidRPr="00626EC1">
              <w:rPr>
                <w:rFonts w:ascii="Verdana" w:eastAsia="Verdana" w:hAnsi="Verdana" w:cs="Verdana"/>
                <w:color w:val="000000"/>
                <w:sz w:val="20"/>
                <w:szCs w:val="20"/>
              </w:rPr>
              <w:t xml:space="preserve">Tax Preparer Training and Tax Preparer Day </w:t>
            </w:r>
          </w:p>
        </w:tc>
        <w:tc>
          <w:tcPr>
            <w:tcW w:w="2160" w:type="dxa"/>
            <w:shd w:val="clear" w:color="auto" w:fill="auto"/>
            <w:vAlign w:val="center"/>
          </w:tcPr>
          <w:p w:rsidR="00251B0E" w:rsidRPr="00B95452" w:rsidRDefault="0062027E"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 xml:space="preserve">More tax preparers </w:t>
            </w:r>
            <w:r w:rsidR="00626EC1">
              <w:rPr>
                <w:rFonts w:ascii="Verdana" w:eastAsia="Verdana" w:hAnsi="Verdana" w:cs="Verdana"/>
                <w:color w:val="000000"/>
                <w:sz w:val="20"/>
                <w:szCs w:val="20"/>
              </w:rPr>
              <w:t>and awareness increase</w:t>
            </w:r>
            <w:r>
              <w:rPr>
                <w:rFonts w:ascii="Verdana" w:eastAsia="Verdana" w:hAnsi="Verdana" w:cs="Verdana"/>
                <w:color w:val="000000"/>
                <w:sz w:val="20"/>
                <w:szCs w:val="20"/>
              </w:rPr>
              <w:t xml:space="preserve"> SME tax filings</w:t>
            </w:r>
          </w:p>
        </w:tc>
        <w:tc>
          <w:tcPr>
            <w:tcW w:w="2621" w:type="dxa"/>
            <w:shd w:val="clear" w:color="auto" w:fill="auto"/>
            <w:vAlign w:val="center"/>
          </w:tcPr>
          <w:p w:rsidR="00251B0E" w:rsidRPr="00B95452" w:rsidRDefault="00626EC1" w:rsidP="00626EC1">
            <w:pPr>
              <w:spacing w:after="0" w:line="240" w:lineRule="auto"/>
              <w:ind w:leftChars="0" w:left="0" w:firstLineChars="0" w:firstLine="0"/>
              <w:textDirection w:val="lrTb"/>
              <w:rPr>
                <w:rFonts w:ascii="Verdana" w:eastAsia="Verdana" w:hAnsi="Verdana" w:cs="Verdana"/>
                <w:color w:val="000000"/>
                <w:sz w:val="20"/>
                <w:szCs w:val="20"/>
              </w:rPr>
            </w:pPr>
            <w:r>
              <w:rPr>
                <w:rFonts w:ascii="Verdana" w:eastAsia="Verdana" w:hAnsi="Verdana" w:cs="Verdana"/>
                <w:color w:val="000000"/>
                <w:sz w:val="20"/>
                <w:szCs w:val="20"/>
              </w:rPr>
              <w:t xml:space="preserve">Supports increased revenue collection </w:t>
            </w:r>
          </w:p>
        </w:tc>
        <w:tc>
          <w:tcPr>
            <w:tcW w:w="1235"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AfDB</w:t>
            </w:r>
          </w:p>
        </w:tc>
        <w:tc>
          <w:tcPr>
            <w:tcW w:w="1175"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NRA</w:t>
            </w:r>
          </w:p>
        </w:tc>
        <w:tc>
          <w:tcPr>
            <w:tcW w:w="1557"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AfDB funds</w:t>
            </w:r>
          </w:p>
        </w:tc>
        <w:tc>
          <w:tcPr>
            <w:tcW w:w="3121" w:type="dxa"/>
            <w:shd w:val="clear" w:color="auto" w:fill="auto"/>
            <w:vAlign w:val="center"/>
          </w:tcPr>
          <w:p w:rsidR="00626EC1" w:rsidRPr="00626EC1" w:rsidRDefault="00626EC1" w:rsidP="00626EC1">
            <w:pPr>
              <w:spacing w:after="0" w:line="240" w:lineRule="auto"/>
              <w:ind w:left="0" w:hanging="2"/>
              <w:textDirection w:val="lrTb"/>
              <w:rPr>
                <w:rFonts w:ascii="Verdana" w:eastAsia="Verdana" w:hAnsi="Verdana" w:cs="Verdana"/>
                <w:color w:val="000000"/>
                <w:sz w:val="20"/>
                <w:szCs w:val="20"/>
              </w:rPr>
            </w:pPr>
            <w:r w:rsidRPr="00626EC1">
              <w:rPr>
                <w:rFonts w:ascii="Verdana" w:eastAsia="Verdana" w:hAnsi="Verdana" w:cs="Verdana"/>
                <w:color w:val="000000"/>
                <w:sz w:val="20"/>
                <w:szCs w:val="20"/>
              </w:rPr>
              <w:t>Ms. Peninah Kariuki p.kariuki@afdb.org</w:t>
            </w:r>
          </w:p>
          <w:p w:rsidR="00251B0E" w:rsidRPr="00B95452" w:rsidRDefault="00251B0E" w:rsidP="00626EC1">
            <w:pPr>
              <w:spacing w:after="0" w:line="240" w:lineRule="auto"/>
              <w:ind w:left="0" w:hanging="2"/>
              <w:textDirection w:val="lrTb"/>
              <w:rPr>
                <w:rFonts w:ascii="Verdana" w:eastAsia="Verdana" w:hAnsi="Verdana" w:cs="Verdana"/>
                <w:color w:val="000000"/>
                <w:sz w:val="20"/>
                <w:szCs w:val="20"/>
              </w:rPr>
            </w:pPr>
          </w:p>
        </w:tc>
      </w:tr>
      <w:tr w:rsidR="009E4003" w:rsidRPr="00B93D2A" w:rsidTr="00F1579B">
        <w:tc>
          <w:tcPr>
            <w:tcW w:w="2160" w:type="dxa"/>
            <w:shd w:val="clear" w:color="auto" w:fill="auto"/>
            <w:vAlign w:val="center"/>
          </w:tcPr>
          <w:p w:rsidR="00251B0E" w:rsidRPr="008054AB" w:rsidRDefault="00626EC1" w:rsidP="00626EC1">
            <w:pPr>
              <w:spacing w:after="0" w:line="240" w:lineRule="auto"/>
              <w:ind w:left="0" w:hanging="2"/>
              <w:textDirection w:val="lrTb"/>
              <w:rPr>
                <w:rFonts w:ascii="Verdana" w:eastAsia="Verdana" w:hAnsi="Verdana" w:cs="Verdana"/>
                <w:color w:val="000000"/>
                <w:sz w:val="20"/>
                <w:szCs w:val="20"/>
                <w:highlight w:val="yellow"/>
              </w:rPr>
            </w:pPr>
            <w:r w:rsidRPr="00626EC1">
              <w:rPr>
                <w:rFonts w:ascii="Verdana" w:eastAsia="Verdana" w:hAnsi="Verdana" w:cs="Verdana"/>
                <w:color w:val="000000"/>
                <w:sz w:val="20"/>
                <w:szCs w:val="20"/>
              </w:rPr>
              <w:t xml:space="preserve">NRA ITAS System Installation </w:t>
            </w:r>
          </w:p>
        </w:tc>
        <w:tc>
          <w:tcPr>
            <w:tcW w:w="2160" w:type="dxa"/>
            <w:shd w:val="clear" w:color="auto" w:fill="auto"/>
            <w:vAlign w:val="center"/>
          </w:tcPr>
          <w:p w:rsidR="00251B0E" w:rsidRPr="00B95452" w:rsidRDefault="0062027E"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Integrated tax administration system (ITAS) in place at NRA</w:t>
            </w:r>
            <w:r w:rsidR="00DF3AD6">
              <w:rPr>
                <w:rFonts w:ascii="Verdana" w:eastAsia="Verdana" w:hAnsi="Verdana" w:cs="Verdana"/>
                <w:color w:val="000000"/>
                <w:sz w:val="20"/>
                <w:szCs w:val="20"/>
              </w:rPr>
              <w:t xml:space="preserve">  </w:t>
            </w:r>
          </w:p>
        </w:tc>
        <w:tc>
          <w:tcPr>
            <w:tcW w:w="2621"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Supports increased revenue collection</w:t>
            </w:r>
          </w:p>
        </w:tc>
        <w:tc>
          <w:tcPr>
            <w:tcW w:w="1235"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World Bank</w:t>
            </w:r>
          </w:p>
        </w:tc>
        <w:tc>
          <w:tcPr>
            <w:tcW w:w="1175"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NRA</w:t>
            </w:r>
          </w:p>
        </w:tc>
        <w:tc>
          <w:tcPr>
            <w:tcW w:w="1557" w:type="dxa"/>
            <w:shd w:val="clear" w:color="auto" w:fill="auto"/>
            <w:vAlign w:val="center"/>
          </w:tcPr>
          <w:p w:rsidR="00251B0E" w:rsidRPr="00B95452" w:rsidRDefault="00626EC1" w:rsidP="00626EC1">
            <w:pPr>
              <w:spacing w:after="0" w:line="240" w:lineRule="auto"/>
              <w:ind w:left="0" w:hanging="2"/>
              <w:textDirection w:val="lrTb"/>
              <w:rPr>
                <w:rFonts w:ascii="Verdana" w:eastAsia="Verdana" w:hAnsi="Verdana" w:cs="Verdana"/>
                <w:color w:val="000000"/>
                <w:sz w:val="20"/>
                <w:szCs w:val="20"/>
              </w:rPr>
            </w:pPr>
            <w:r w:rsidRPr="00392428">
              <w:rPr>
                <w:rFonts w:ascii="Verdana" w:eastAsia="Verdana" w:hAnsi="Verdana" w:cs="Verdana"/>
                <w:color w:val="000000"/>
                <w:sz w:val="20"/>
                <w:szCs w:val="20"/>
              </w:rPr>
              <w:t>World Bank</w:t>
            </w:r>
            <w:r w:rsidR="00392428" w:rsidRPr="00392428">
              <w:rPr>
                <w:rFonts w:ascii="Verdana" w:eastAsia="Verdana" w:hAnsi="Verdana" w:cs="Verdana"/>
                <w:color w:val="000000"/>
                <w:sz w:val="20"/>
                <w:szCs w:val="20"/>
              </w:rPr>
              <w:t xml:space="preserve"> funds</w:t>
            </w:r>
          </w:p>
        </w:tc>
        <w:tc>
          <w:tcPr>
            <w:tcW w:w="3121" w:type="dxa"/>
            <w:shd w:val="clear" w:color="auto" w:fill="auto"/>
            <w:vAlign w:val="center"/>
          </w:tcPr>
          <w:p w:rsidR="00251B0E" w:rsidRDefault="00D1395D"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Dr. Gayle H. Martin</w:t>
            </w:r>
          </w:p>
          <w:p w:rsidR="00D1395D" w:rsidRPr="00B95452" w:rsidRDefault="00D1395D" w:rsidP="00D1395D">
            <w:pPr>
              <w:spacing w:after="0" w:line="240" w:lineRule="auto"/>
              <w:ind w:leftChars="0" w:left="0" w:firstLineChars="0" w:firstLine="0"/>
              <w:textDirection w:val="lrTb"/>
              <w:rPr>
                <w:rFonts w:ascii="Verdana" w:eastAsia="Verdana" w:hAnsi="Verdana" w:cs="Verdana"/>
                <w:color w:val="000000"/>
                <w:sz w:val="20"/>
                <w:szCs w:val="20"/>
              </w:rPr>
            </w:pPr>
            <w:r>
              <w:rPr>
                <w:rFonts w:ascii="Verdana" w:eastAsia="Verdana" w:hAnsi="Verdana" w:cs="Verdana"/>
                <w:color w:val="000000"/>
                <w:sz w:val="20"/>
                <w:szCs w:val="20"/>
              </w:rPr>
              <w:t>gmartin@worldbank.org</w:t>
            </w:r>
          </w:p>
        </w:tc>
      </w:tr>
      <w:tr w:rsidR="00FB4C07" w:rsidRPr="00B93D2A" w:rsidTr="00FB4C07">
        <w:trPr>
          <w:trHeight w:val="884"/>
        </w:trPr>
        <w:tc>
          <w:tcPr>
            <w:tcW w:w="2160" w:type="dxa"/>
            <w:shd w:val="clear" w:color="auto" w:fill="auto"/>
            <w:vAlign w:val="center"/>
          </w:tcPr>
          <w:p w:rsidR="00FB4C07" w:rsidRPr="00551A3C" w:rsidRDefault="00170775" w:rsidP="00626EC1">
            <w:pPr>
              <w:spacing w:after="0" w:line="240" w:lineRule="auto"/>
              <w:ind w:left="0" w:hanging="2"/>
              <w:textDirection w:val="lrTb"/>
              <w:rPr>
                <w:rFonts w:ascii="Verdana" w:eastAsia="Verdana" w:hAnsi="Verdana" w:cs="Verdana"/>
                <w:color w:val="000000"/>
                <w:sz w:val="20"/>
                <w:szCs w:val="20"/>
              </w:rPr>
            </w:pPr>
            <w:r w:rsidRPr="00551A3C">
              <w:rPr>
                <w:rFonts w:ascii="Verdana" w:hAnsi="Verdana"/>
                <w:color w:val="000000"/>
                <w:sz w:val="20"/>
                <w:szCs w:val="20"/>
              </w:rPr>
              <w:t>UNDP-OECD Tax Inspectors Without Borders</w:t>
            </w:r>
          </w:p>
        </w:tc>
        <w:tc>
          <w:tcPr>
            <w:tcW w:w="2160" w:type="dxa"/>
            <w:shd w:val="clear" w:color="auto" w:fill="auto"/>
            <w:vAlign w:val="center"/>
          </w:tcPr>
          <w:p w:rsidR="00FB4C07" w:rsidRDefault="00551A3C"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Improved GST and income tax collection; auditing and digitization</w:t>
            </w:r>
          </w:p>
        </w:tc>
        <w:tc>
          <w:tcPr>
            <w:tcW w:w="2621" w:type="dxa"/>
            <w:shd w:val="clear" w:color="auto" w:fill="auto"/>
            <w:vAlign w:val="center"/>
          </w:tcPr>
          <w:p w:rsidR="00FB4C07" w:rsidRPr="00551A3C" w:rsidRDefault="00551A3C" w:rsidP="00551A3C">
            <w:pPr>
              <w:spacing w:after="0" w:line="240" w:lineRule="auto"/>
              <w:ind w:leftChars="0" w:left="0" w:firstLineChars="0" w:firstLine="0"/>
              <w:textDirection w:val="lrTb"/>
              <w:rPr>
                <w:rFonts w:ascii="Verdana" w:eastAsia="Verdana" w:hAnsi="Verdana" w:cs="Verdana"/>
                <w:color w:val="000000"/>
                <w:sz w:val="20"/>
                <w:szCs w:val="20"/>
              </w:rPr>
            </w:pPr>
            <w:r w:rsidRPr="00551A3C">
              <w:rPr>
                <w:rFonts w:ascii="Verdana" w:eastAsia="Verdana" w:hAnsi="Verdana" w:cs="Verdana"/>
                <w:color w:val="000000"/>
                <w:sz w:val="20"/>
                <w:szCs w:val="20"/>
              </w:rPr>
              <w:t>Supports increased revenue collection</w:t>
            </w:r>
          </w:p>
        </w:tc>
        <w:tc>
          <w:tcPr>
            <w:tcW w:w="1235" w:type="dxa"/>
            <w:shd w:val="clear" w:color="auto" w:fill="auto"/>
            <w:vAlign w:val="center"/>
          </w:tcPr>
          <w:p w:rsidR="00FB4C07" w:rsidRPr="00551A3C" w:rsidRDefault="00FB4C07" w:rsidP="00626EC1">
            <w:pPr>
              <w:spacing w:after="0" w:line="240" w:lineRule="auto"/>
              <w:ind w:left="0" w:hanging="2"/>
              <w:textDirection w:val="lrTb"/>
              <w:rPr>
                <w:rFonts w:ascii="Verdana" w:eastAsia="Verdana" w:hAnsi="Verdana" w:cs="Verdana"/>
                <w:color w:val="000000"/>
                <w:sz w:val="20"/>
                <w:szCs w:val="20"/>
              </w:rPr>
            </w:pPr>
            <w:r w:rsidRPr="00551A3C">
              <w:rPr>
                <w:rFonts w:ascii="Verdana" w:eastAsia="Verdana" w:hAnsi="Verdana" w:cs="Verdana"/>
                <w:color w:val="000000"/>
                <w:sz w:val="20"/>
                <w:szCs w:val="20"/>
              </w:rPr>
              <w:t>UNDP</w:t>
            </w:r>
          </w:p>
        </w:tc>
        <w:tc>
          <w:tcPr>
            <w:tcW w:w="1175" w:type="dxa"/>
            <w:shd w:val="clear" w:color="auto" w:fill="auto"/>
            <w:vAlign w:val="center"/>
          </w:tcPr>
          <w:p w:rsidR="00FB4C07" w:rsidRDefault="00551A3C"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NRA</w:t>
            </w:r>
          </w:p>
        </w:tc>
        <w:tc>
          <w:tcPr>
            <w:tcW w:w="1557" w:type="dxa"/>
            <w:shd w:val="clear" w:color="auto" w:fill="auto"/>
            <w:vAlign w:val="center"/>
          </w:tcPr>
          <w:p w:rsidR="00FB4C07" w:rsidRPr="00392428" w:rsidRDefault="00551A3C"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UNDP HQ funds</w:t>
            </w:r>
          </w:p>
        </w:tc>
        <w:tc>
          <w:tcPr>
            <w:tcW w:w="3121" w:type="dxa"/>
            <w:shd w:val="clear" w:color="auto" w:fill="auto"/>
            <w:vAlign w:val="center"/>
          </w:tcPr>
          <w:p w:rsidR="00FB4C07" w:rsidRDefault="00551A3C"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Orria Goni</w:t>
            </w:r>
          </w:p>
          <w:p w:rsidR="00551A3C" w:rsidRDefault="00551A3C" w:rsidP="00626EC1">
            <w:pPr>
              <w:spacing w:after="0" w:line="240" w:lineRule="auto"/>
              <w:ind w:left="0" w:hanging="2"/>
              <w:textDirection w:val="lrTb"/>
              <w:rPr>
                <w:rFonts w:ascii="Verdana" w:eastAsia="Verdana" w:hAnsi="Verdana" w:cs="Verdana"/>
                <w:color w:val="000000"/>
                <w:sz w:val="20"/>
                <w:szCs w:val="20"/>
              </w:rPr>
            </w:pPr>
            <w:r>
              <w:rPr>
                <w:rFonts w:ascii="Verdana" w:eastAsia="Verdana" w:hAnsi="Verdana" w:cs="Verdana"/>
                <w:color w:val="000000"/>
                <w:sz w:val="20"/>
                <w:szCs w:val="20"/>
              </w:rPr>
              <w:t>Orria.goni@undp.org</w:t>
            </w:r>
          </w:p>
        </w:tc>
      </w:tr>
    </w:tbl>
    <w:p w:rsidR="0062027E" w:rsidRDefault="0062027E" w:rsidP="00B93D2A">
      <w:pPr>
        <w:spacing w:after="0" w:line="240" w:lineRule="auto"/>
        <w:ind w:left="0" w:hanging="2"/>
        <w:jc w:val="both"/>
        <w:rPr>
          <w:rFonts w:ascii="Verdana" w:eastAsia="Verdana" w:hAnsi="Verdana" w:cs="Verdana"/>
          <w:color w:val="000000"/>
          <w:sz w:val="20"/>
          <w:szCs w:val="20"/>
        </w:rPr>
      </w:pPr>
    </w:p>
    <w:p w:rsidR="00B32A34" w:rsidRDefault="00B32A34" w:rsidP="00B93D2A">
      <w:pPr>
        <w:spacing w:after="0" w:line="240" w:lineRule="auto"/>
        <w:ind w:left="0" w:hanging="2"/>
        <w:jc w:val="both"/>
        <w:rPr>
          <w:rFonts w:ascii="Verdana" w:eastAsia="Verdana" w:hAnsi="Verdana" w:cs="Verdana"/>
          <w:color w:val="000000"/>
          <w:sz w:val="20"/>
          <w:szCs w:val="20"/>
        </w:rPr>
      </w:pPr>
    </w:p>
    <w:p w:rsidR="00B32A34" w:rsidRDefault="00B32A34" w:rsidP="00B93D2A">
      <w:pPr>
        <w:spacing w:after="0" w:line="240" w:lineRule="auto"/>
        <w:ind w:left="0" w:hanging="2"/>
        <w:jc w:val="both"/>
        <w:rPr>
          <w:rFonts w:ascii="Verdana" w:eastAsia="Verdana" w:hAnsi="Verdana" w:cs="Verdana"/>
          <w:color w:val="000000"/>
          <w:sz w:val="20"/>
          <w:szCs w:val="20"/>
        </w:rPr>
      </w:pPr>
    </w:p>
    <w:p w:rsidR="006C48FC" w:rsidRPr="00B93D2A" w:rsidRDefault="00683A5B" w:rsidP="00B93D2A">
      <w:pPr>
        <w:spacing w:after="0" w:line="240" w:lineRule="auto"/>
        <w:ind w:left="0" w:hanging="2"/>
        <w:jc w:val="both"/>
        <w:rPr>
          <w:rFonts w:ascii="Verdana" w:eastAsia="Verdana" w:hAnsi="Verdana" w:cs="Verdana"/>
          <w:color w:val="0070C0"/>
          <w:sz w:val="20"/>
          <w:szCs w:val="20"/>
        </w:rPr>
      </w:pPr>
      <w:r>
        <w:rPr>
          <w:rFonts w:ascii="Verdana" w:eastAsia="Verdana" w:hAnsi="Verdana" w:cs="Verdana"/>
          <w:b/>
          <w:color w:val="0070C0"/>
          <w:sz w:val="20"/>
          <w:szCs w:val="20"/>
        </w:rPr>
        <w:br w:type="page"/>
      </w:r>
      <w:r w:rsidR="00697525" w:rsidRPr="00B93D2A">
        <w:rPr>
          <w:rFonts w:ascii="Verdana" w:eastAsia="Verdana" w:hAnsi="Verdana" w:cs="Verdana"/>
          <w:b/>
          <w:color w:val="0070C0"/>
          <w:sz w:val="20"/>
          <w:szCs w:val="20"/>
        </w:rPr>
        <w:lastRenderedPageBreak/>
        <w:t xml:space="preserve">Annex 2. Results Framework </w:t>
      </w:r>
    </w:p>
    <w:p w:rsidR="006C48FC" w:rsidRPr="00B93D2A" w:rsidRDefault="006C48FC" w:rsidP="00B93D2A">
      <w:pPr>
        <w:spacing w:after="0" w:line="240" w:lineRule="auto"/>
        <w:ind w:left="0" w:hanging="2"/>
        <w:jc w:val="both"/>
        <w:rPr>
          <w:rFonts w:ascii="Verdana" w:eastAsia="Verdana" w:hAnsi="Verdana" w:cs="Verdana"/>
          <w:color w:val="000000"/>
          <w:sz w:val="20"/>
          <w:szCs w:val="20"/>
        </w:rPr>
      </w:pPr>
    </w:p>
    <w:p w:rsidR="006C48FC" w:rsidRPr="00B93D2A" w:rsidRDefault="00697525" w:rsidP="00B93D2A">
      <w:pPr>
        <w:spacing w:after="0" w:line="240" w:lineRule="auto"/>
        <w:ind w:left="0" w:hanging="2"/>
        <w:jc w:val="both"/>
        <w:rPr>
          <w:rFonts w:ascii="Verdana" w:eastAsia="Verdana" w:hAnsi="Verdana" w:cs="Verdana"/>
          <w:sz w:val="20"/>
          <w:szCs w:val="20"/>
          <w:highlight w:val="yellow"/>
        </w:rPr>
      </w:pPr>
      <w:r w:rsidRPr="00B93D2A">
        <w:rPr>
          <w:rFonts w:ascii="Verdana" w:eastAsia="Verdana" w:hAnsi="Verdana" w:cs="Verdana"/>
          <w:b/>
          <w:color w:val="0070C0"/>
          <w:sz w:val="20"/>
          <w:szCs w:val="20"/>
          <w:u w:val="single"/>
        </w:rPr>
        <w:t xml:space="preserve">2.1. Targets for Joint SDG Fund Results Framework </w:t>
      </w:r>
    </w:p>
    <w:p w:rsidR="006D0532" w:rsidRDefault="006D0532" w:rsidP="002B1B17">
      <w:pPr>
        <w:spacing w:after="0" w:line="240" w:lineRule="auto"/>
        <w:ind w:leftChars="0" w:left="0" w:firstLineChars="0" w:firstLine="0"/>
        <w:jc w:val="both"/>
        <w:rPr>
          <w:rFonts w:ascii="Verdana" w:eastAsia="Verdana" w:hAnsi="Verdana" w:cs="Verdana"/>
          <w:b/>
          <w:color w:val="000000"/>
          <w:sz w:val="20"/>
          <w:szCs w:val="20"/>
        </w:rPr>
      </w:pPr>
    </w:p>
    <w:p w:rsidR="00683A5B" w:rsidRDefault="00683A5B" w:rsidP="00B93D2A">
      <w:pPr>
        <w:spacing w:after="0" w:line="240" w:lineRule="auto"/>
        <w:ind w:left="0" w:hanging="2"/>
        <w:jc w:val="both"/>
        <w:rPr>
          <w:rFonts w:ascii="Verdana" w:eastAsia="Verdana" w:hAnsi="Verdana" w:cs="Verdana"/>
          <w:b/>
          <w:color w:val="000000"/>
          <w:sz w:val="20"/>
          <w:szCs w:val="20"/>
        </w:rPr>
      </w:pPr>
    </w:p>
    <w:p w:rsidR="00683A5B" w:rsidRDefault="00683A5B" w:rsidP="00B93D2A">
      <w:pPr>
        <w:spacing w:after="0" w:line="240" w:lineRule="auto"/>
        <w:ind w:left="0" w:hanging="2"/>
        <w:jc w:val="both"/>
        <w:rPr>
          <w:rFonts w:ascii="Verdana" w:eastAsia="Verdana" w:hAnsi="Verdana" w:cs="Verdana"/>
          <w:b/>
          <w:color w:val="000000"/>
          <w:sz w:val="20"/>
          <w:szCs w:val="20"/>
        </w:rPr>
      </w:pPr>
    </w:p>
    <w:p w:rsidR="006C48FC" w:rsidRPr="00B93D2A" w:rsidRDefault="00697525" w:rsidP="00B93D2A">
      <w:pPr>
        <w:spacing w:after="0" w:line="240" w:lineRule="auto"/>
        <w:ind w:left="0" w:hanging="2"/>
        <w:jc w:val="both"/>
        <w:rPr>
          <w:rFonts w:ascii="Verdana" w:eastAsia="Verdana" w:hAnsi="Verdana" w:cs="Verdana"/>
          <w:color w:val="000000"/>
          <w:sz w:val="20"/>
          <w:szCs w:val="20"/>
        </w:rPr>
      </w:pPr>
      <w:r w:rsidRPr="00B93D2A">
        <w:rPr>
          <w:rFonts w:ascii="Verdana" w:eastAsia="Verdana" w:hAnsi="Verdana" w:cs="Verdana"/>
          <w:b/>
          <w:color w:val="000000"/>
          <w:sz w:val="20"/>
          <w:szCs w:val="20"/>
        </w:rPr>
        <w:t xml:space="preserve">Joint SDG Fund Outcome 2: </w:t>
      </w:r>
      <w:r w:rsidRPr="00B93D2A">
        <w:rPr>
          <w:rFonts w:ascii="Verdana" w:eastAsia="Verdana" w:hAnsi="Verdana" w:cs="Verdana"/>
          <w:color w:val="000000"/>
          <w:sz w:val="20"/>
          <w:szCs w:val="20"/>
        </w:rPr>
        <w:t>Additional financing leveraged to accelerate SDG achievement</w:t>
      </w:r>
    </w:p>
    <w:p w:rsidR="001D1874" w:rsidRPr="00B93D2A" w:rsidRDefault="001D1874" w:rsidP="00B32A34">
      <w:pPr>
        <w:spacing w:after="0" w:line="240" w:lineRule="auto"/>
        <w:ind w:leftChars="0" w:left="0" w:firstLineChars="0" w:firstLine="0"/>
        <w:jc w:val="both"/>
        <w:rPr>
          <w:rFonts w:ascii="Verdana" w:eastAsia="Verdana" w:hAnsi="Verdana" w:cs="Verdana"/>
          <w:color w:val="000000"/>
          <w:sz w:val="20"/>
          <w:szCs w:val="20"/>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5"/>
        <w:gridCol w:w="1440"/>
        <w:gridCol w:w="1530"/>
      </w:tblGrid>
      <w:tr w:rsidR="006C48FC" w:rsidRPr="00B93D2A" w:rsidTr="00B95452">
        <w:tc>
          <w:tcPr>
            <w:tcW w:w="9985" w:type="dxa"/>
            <w:vMerge w:val="restart"/>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Indicators</w:t>
            </w:r>
          </w:p>
        </w:tc>
        <w:tc>
          <w:tcPr>
            <w:tcW w:w="2970" w:type="dxa"/>
            <w:gridSpan w:val="2"/>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Targets</w:t>
            </w:r>
          </w:p>
        </w:tc>
      </w:tr>
      <w:tr w:rsidR="006C48FC" w:rsidRPr="00B93D2A" w:rsidTr="00B95452">
        <w:trPr>
          <w:trHeight w:val="116"/>
        </w:trPr>
        <w:tc>
          <w:tcPr>
            <w:tcW w:w="9985" w:type="dxa"/>
            <w:vMerge/>
            <w:shd w:val="clear" w:color="auto" w:fill="BDD6EE"/>
            <w:vAlign w:val="center"/>
          </w:tcPr>
          <w:p w:rsidR="006C48FC" w:rsidRPr="00B95452" w:rsidRDefault="006C48FC" w:rsidP="00B95452">
            <w:pPr>
              <w:widowControl w:val="0"/>
              <w:pBdr>
                <w:top w:val="nil"/>
                <w:left w:val="nil"/>
                <w:bottom w:val="nil"/>
                <w:right w:val="nil"/>
                <w:between w:val="nil"/>
              </w:pBdr>
              <w:spacing w:after="0"/>
              <w:ind w:left="0" w:hanging="2"/>
              <w:jc w:val="both"/>
              <w:rPr>
                <w:rFonts w:ascii="Verdana" w:eastAsia="Verdana" w:hAnsi="Verdana" w:cs="Verdana"/>
                <w:color w:val="000000"/>
                <w:sz w:val="20"/>
                <w:szCs w:val="20"/>
              </w:rPr>
            </w:pPr>
          </w:p>
        </w:tc>
        <w:tc>
          <w:tcPr>
            <w:tcW w:w="1440"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202</w:t>
            </w:r>
            <w:r w:rsidR="00CD5EB6">
              <w:rPr>
                <w:rFonts w:ascii="Verdana" w:eastAsia="Verdana" w:hAnsi="Verdana" w:cs="Verdana"/>
                <w:color w:val="000000"/>
                <w:sz w:val="20"/>
                <w:szCs w:val="20"/>
              </w:rPr>
              <w:t>1</w:t>
            </w:r>
          </w:p>
        </w:tc>
        <w:tc>
          <w:tcPr>
            <w:tcW w:w="1530"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202</w:t>
            </w:r>
            <w:r w:rsidR="00CD5EB6">
              <w:rPr>
                <w:rFonts w:ascii="Verdana" w:eastAsia="Verdana" w:hAnsi="Verdana" w:cs="Verdana"/>
                <w:color w:val="000000"/>
                <w:sz w:val="20"/>
                <w:szCs w:val="20"/>
              </w:rPr>
              <w:t>2</w:t>
            </w:r>
          </w:p>
        </w:tc>
      </w:tr>
      <w:tr w:rsidR="006C48FC" w:rsidRPr="00B93D2A" w:rsidTr="00B95452">
        <w:tc>
          <w:tcPr>
            <w:tcW w:w="9985"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2.1: Ratio of financing for integrated multi-sectoral solutions leveraged in terms of scope</w:t>
            </w:r>
            <w:r w:rsidRPr="00B95452">
              <w:rPr>
                <w:rFonts w:ascii="Verdana" w:eastAsia="Verdana" w:hAnsi="Verdana" w:cs="Verdana"/>
                <w:color w:val="000000"/>
                <w:sz w:val="20"/>
                <w:szCs w:val="20"/>
                <w:vertAlign w:val="superscript"/>
              </w:rPr>
              <w:footnoteReference w:id="14"/>
            </w:r>
            <w:r w:rsidRPr="00B95452">
              <w:rPr>
                <w:rFonts w:ascii="Verdana" w:eastAsia="Verdana" w:hAnsi="Verdana" w:cs="Verdana"/>
                <w:color w:val="000000"/>
                <w:sz w:val="20"/>
                <w:szCs w:val="20"/>
              </w:rPr>
              <w:t xml:space="preserve"> </w:t>
            </w:r>
          </w:p>
        </w:tc>
        <w:tc>
          <w:tcPr>
            <w:tcW w:w="1440" w:type="dxa"/>
            <w:shd w:val="clear" w:color="auto" w:fill="auto"/>
            <w:vAlign w:val="center"/>
          </w:tcPr>
          <w:p w:rsidR="006C48FC" w:rsidRPr="00B95452" w:rsidRDefault="006C48FC" w:rsidP="00B95452">
            <w:pPr>
              <w:spacing w:after="0" w:line="240" w:lineRule="auto"/>
              <w:ind w:left="0" w:hanging="2"/>
              <w:jc w:val="both"/>
              <w:rPr>
                <w:rFonts w:ascii="Verdana" w:eastAsia="Verdana" w:hAnsi="Verdana" w:cs="Verdana"/>
                <w:color w:val="000000"/>
                <w:sz w:val="20"/>
                <w:szCs w:val="20"/>
              </w:rPr>
            </w:pPr>
          </w:p>
        </w:tc>
        <w:tc>
          <w:tcPr>
            <w:tcW w:w="1530" w:type="dxa"/>
            <w:shd w:val="clear" w:color="auto" w:fill="auto"/>
            <w:vAlign w:val="center"/>
          </w:tcPr>
          <w:p w:rsidR="006C48FC" w:rsidRPr="00B95452" w:rsidRDefault="00D15634" w:rsidP="00B95452">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TBD</w:t>
            </w:r>
          </w:p>
        </w:tc>
      </w:tr>
      <w:tr w:rsidR="006C48FC" w:rsidRPr="00B93D2A" w:rsidTr="00B95452">
        <w:tc>
          <w:tcPr>
            <w:tcW w:w="9985"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2.2: Ratio of financing for integrated multi-sectoral solutions leveraged in terms of scale</w:t>
            </w:r>
            <w:r w:rsidRPr="00B95452">
              <w:rPr>
                <w:rFonts w:ascii="Verdana" w:eastAsia="Verdana" w:hAnsi="Verdana" w:cs="Verdana"/>
                <w:color w:val="000000"/>
                <w:sz w:val="20"/>
                <w:szCs w:val="20"/>
                <w:vertAlign w:val="superscript"/>
              </w:rPr>
              <w:footnoteReference w:id="15"/>
            </w:r>
            <w:r w:rsidRPr="00B95452">
              <w:rPr>
                <w:rFonts w:ascii="Verdana" w:eastAsia="Verdana" w:hAnsi="Verdana" w:cs="Verdana"/>
                <w:color w:val="000000"/>
                <w:sz w:val="20"/>
                <w:szCs w:val="20"/>
              </w:rPr>
              <w:t xml:space="preserve"> </w:t>
            </w:r>
          </w:p>
        </w:tc>
        <w:tc>
          <w:tcPr>
            <w:tcW w:w="1440" w:type="dxa"/>
            <w:shd w:val="clear" w:color="auto" w:fill="auto"/>
            <w:vAlign w:val="center"/>
          </w:tcPr>
          <w:p w:rsidR="006C48FC" w:rsidRPr="00B95452" w:rsidRDefault="006C48FC" w:rsidP="00B95452">
            <w:pPr>
              <w:spacing w:after="0" w:line="240" w:lineRule="auto"/>
              <w:ind w:left="0" w:hanging="2"/>
              <w:jc w:val="both"/>
              <w:rPr>
                <w:rFonts w:ascii="Verdana" w:eastAsia="Verdana" w:hAnsi="Verdana" w:cs="Verdana"/>
                <w:color w:val="000000"/>
                <w:sz w:val="20"/>
                <w:szCs w:val="20"/>
              </w:rPr>
            </w:pPr>
          </w:p>
        </w:tc>
        <w:tc>
          <w:tcPr>
            <w:tcW w:w="1530" w:type="dxa"/>
            <w:shd w:val="clear" w:color="auto" w:fill="auto"/>
            <w:vAlign w:val="center"/>
          </w:tcPr>
          <w:p w:rsidR="006C48FC" w:rsidRPr="00B95452" w:rsidRDefault="00D15634" w:rsidP="00B95452">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TBD</w:t>
            </w:r>
          </w:p>
        </w:tc>
      </w:tr>
    </w:tbl>
    <w:p w:rsidR="002B1B17" w:rsidRDefault="002B1B17" w:rsidP="00B93D2A">
      <w:pPr>
        <w:spacing w:after="0" w:line="240" w:lineRule="auto"/>
        <w:ind w:left="0" w:hanging="2"/>
        <w:jc w:val="both"/>
        <w:rPr>
          <w:rFonts w:ascii="Verdana" w:eastAsia="Verdana" w:hAnsi="Verdana" w:cs="Verdana"/>
          <w:b/>
          <w:color w:val="000000"/>
          <w:sz w:val="20"/>
          <w:szCs w:val="20"/>
        </w:rPr>
      </w:pPr>
    </w:p>
    <w:p w:rsidR="00683A5B" w:rsidRDefault="00683A5B" w:rsidP="00B93D2A">
      <w:pPr>
        <w:spacing w:after="0" w:line="240" w:lineRule="auto"/>
        <w:ind w:left="0" w:hanging="2"/>
        <w:jc w:val="both"/>
        <w:rPr>
          <w:rFonts w:ascii="Verdana" w:eastAsia="Verdana" w:hAnsi="Verdana" w:cs="Verdana"/>
          <w:b/>
          <w:color w:val="000000"/>
          <w:sz w:val="20"/>
          <w:szCs w:val="20"/>
        </w:rPr>
      </w:pPr>
    </w:p>
    <w:p w:rsidR="00683A5B" w:rsidRDefault="00683A5B" w:rsidP="00B93D2A">
      <w:pPr>
        <w:spacing w:after="0" w:line="240" w:lineRule="auto"/>
        <w:ind w:left="0" w:hanging="2"/>
        <w:jc w:val="both"/>
        <w:rPr>
          <w:rFonts w:ascii="Verdana" w:eastAsia="Verdana" w:hAnsi="Verdana" w:cs="Verdana"/>
          <w:b/>
          <w:color w:val="000000"/>
          <w:sz w:val="20"/>
          <w:szCs w:val="20"/>
        </w:rPr>
      </w:pPr>
    </w:p>
    <w:p w:rsidR="00683A5B" w:rsidRDefault="00697525" w:rsidP="00B32A34">
      <w:pPr>
        <w:spacing w:after="0" w:line="240" w:lineRule="auto"/>
        <w:ind w:leftChars="0" w:left="0" w:firstLineChars="0" w:firstLine="0"/>
        <w:rPr>
          <w:rFonts w:ascii="Verdana" w:eastAsia="Verdana" w:hAnsi="Verdana" w:cs="Verdana"/>
          <w:color w:val="000000"/>
          <w:sz w:val="20"/>
          <w:szCs w:val="20"/>
        </w:rPr>
      </w:pPr>
      <w:r w:rsidRPr="00B93D2A">
        <w:rPr>
          <w:rFonts w:ascii="Verdana" w:eastAsia="Verdana" w:hAnsi="Verdana" w:cs="Verdana"/>
          <w:b/>
          <w:color w:val="000000"/>
          <w:sz w:val="20"/>
          <w:szCs w:val="20"/>
        </w:rPr>
        <w:t xml:space="preserve">Joint SDG Fund Output 4: </w:t>
      </w:r>
      <w:r w:rsidRPr="00B93D2A">
        <w:rPr>
          <w:rFonts w:ascii="Verdana" w:eastAsia="Verdana" w:hAnsi="Verdana" w:cs="Verdana"/>
          <w:color w:val="000000"/>
          <w:sz w:val="20"/>
          <w:szCs w:val="20"/>
        </w:rPr>
        <w:t>Integrated financing strategies for accelerating SDG progress implemented</w:t>
      </w:r>
      <w:r w:rsidR="00B32A34">
        <w:rPr>
          <w:rFonts w:ascii="Verdana" w:eastAsia="Verdana" w:hAnsi="Verdana" w:cs="Verdana"/>
          <w:color w:val="000000"/>
          <w:sz w:val="20"/>
          <w:szCs w:val="20"/>
        </w:rPr>
        <w:t xml:space="preserve">.  </w:t>
      </w:r>
    </w:p>
    <w:p w:rsidR="00683A5B" w:rsidRDefault="00683A5B" w:rsidP="00B32A34">
      <w:pPr>
        <w:spacing w:after="0" w:line="240" w:lineRule="auto"/>
        <w:ind w:leftChars="0" w:left="0" w:firstLineChars="0" w:firstLine="0"/>
        <w:rPr>
          <w:rFonts w:ascii="Verdana" w:eastAsia="Verdana" w:hAnsi="Verdana" w:cs="Verdana"/>
          <w:color w:val="000000"/>
          <w:sz w:val="20"/>
          <w:szCs w:val="20"/>
        </w:rPr>
      </w:pPr>
    </w:p>
    <w:p w:rsidR="006C48FC" w:rsidRDefault="00B32A34" w:rsidP="00B32A34">
      <w:pPr>
        <w:spacing w:after="0" w:line="240" w:lineRule="auto"/>
        <w:ind w:leftChars="0" w:left="0" w:firstLineChars="0" w:firstLine="0"/>
        <w:rPr>
          <w:rFonts w:ascii="Verdana" w:eastAsia="Verdana" w:hAnsi="Verdana" w:cs="Verdana"/>
          <w:color w:val="000000"/>
          <w:sz w:val="20"/>
          <w:szCs w:val="20"/>
        </w:rPr>
      </w:pPr>
      <w:r w:rsidRPr="002B1B17">
        <w:rPr>
          <w:rFonts w:ascii="Verdana" w:eastAsia="Verdana" w:hAnsi="Verdana" w:cs="Verdana"/>
          <w:b/>
          <w:color w:val="000000"/>
          <w:sz w:val="20"/>
          <w:szCs w:val="20"/>
        </w:rPr>
        <w:t>Note:</w:t>
      </w:r>
      <w:r w:rsidRPr="002B1B17">
        <w:rPr>
          <w:rFonts w:ascii="Verdana" w:eastAsia="Verdana" w:hAnsi="Verdana" w:cs="Verdana"/>
          <w:bCs/>
          <w:color w:val="000000"/>
          <w:sz w:val="20"/>
          <w:szCs w:val="20"/>
        </w:rPr>
        <w:t xml:space="preserve"> </w:t>
      </w:r>
      <w:r>
        <w:rPr>
          <w:rFonts w:ascii="Verdana" w:eastAsia="Verdana" w:hAnsi="Verdana" w:cs="Verdana"/>
          <w:bCs/>
          <w:color w:val="000000"/>
          <w:sz w:val="20"/>
          <w:szCs w:val="20"/>
        </w:rPr>
        <w:t>R</w:t>
      </w:r>
      <w:r w:rsidRPr="002B1B17">
        <w:rPr>
          <w:rFonts w:ascii="Verdana" w:eastAsia="Verdana" w:hAnsi="Verdana" w:cs="Verdana"/>
          <w:bCs/>
          <w:color w:val="000000"/>
          <w:sz w:val="20"/>
          <w:szCs w:val="20"/>
        </w:rPr>
        <w:t>efer to table in Section C.2.3</w:t>
      </w:r>
      <w:r>
        <w:rPr>
          <w:rFonts w:ascii="Verdana" w:eastAsia="Verdana" w:hAnsi="Verdana" w:cs="Verdana"/>
          <w:bCs/>
          <w:color w:val="000000"/>
          <w:sz w:val="20"/>
          <w:szCs w:val="20"/>
        </w:rPr>
        <w:t xml:space="preserve"> to see what is counted here.</w:t>
      </w:r>
    </w:p>
    <w:p w:rsidR="006D0532" w:rsidRPr="00B93D2A" w:rsidRDefault="006D0532" w:rsidP="00D15634">
      <w:pPr>
        <w:spacing w:after="0" w:line="240" w:lineRule="auto"/>
        <w:ind w:leftChars="0" w:left="0" w:firstLineChars="0" w:firstLine="0"/>
        <w:jc w:val="both"/>
        <w:rPr>
          <w:rFonts w:ascii="Verdana" w:eastAsia="Verdana" w:hAnsi="Verdana" w:cs="Verdana"/>
          <w:color w:val="000000"/>
          <w:sz w:val="20"/>
          <w:szCs w:val="20"/>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5"/>
        <w:gridCol w:w="1440"/>
        <w:gridCol w:w="1530"/>
      </w:tblGrid>
      <w:tr w:rsidR="006C48FC" w:rsidRPr="00B93D2A" w:rsidTr="00B95452">
        <w:tc>
          <w:tcPr>
            <w:tcW w:w="9985" w:type="dxa"/>
            <w:vMerge w:val="restart"/>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Indicators</w:t>
            </w:r>
          </w:p>
        </w:tc>
        <w:tc>
          <w:tcPr>
            <w:tcW w:w="2970" w:type="dxa"/>
            <w:gridSpan w:val="2"/>
            <w:shd w:val="clear" w:color="auto" w:fill="BDD6EE"/>
            <w:vAlign w:val="center"/>
          </w:tcPr>
          <w:p w:rsidR="006C48FC" w:rsidRPr="00B95452" w:rsidRDefault="00697525" w:rsidP="00B32A34">
            <w:pPr>
              <w:spacing w:after="0" w:line="240" w:lineRule="auto"/>
              <w:ind w:left="0" w:hanging="2"/>
              <w:jc w:val="center"/>
              <w:rPr>
                <w:rFonts w:ascii="Verdana" w:eastAsia="Verdana" w:hAnsi="Verdana" w:cs="Verdana"/>
                <w:color w:val="000000"/>
                <w:sz w:val="20"/>
                <w:szCs w:val="20"/>
              </w:rPr>
            </w:pPr>
            <w:r w:rsidRPr="00B95452">
              <w:rPr>
                <w:rFonts w:ascii="Verdana" w:eastAsia="Verdana" w:hAnsi="Verdana" w:cs="Verdana"/>
                <w:b/>
                <w:color w:val="000000"/>
                <w:sz w:val="20"/>
                <w:szCs w:val="20"/>
              </w:rPr>
              <w:t>Targets</w:t>
            </w:r>
          </w:p>
        </w:tc>
      </w:tr>
      <w:tr w:rsidR="006C48FC" w:rsidRPr="00B93D2A" w:rsidTr="00B95452">
        <w:trPr>
          <w:trHeight w:val="58"/>
        </w:trPr>
        <w:tc>
          <w:tcPr>
            <w:tcW w:w="9985" w:type="dxa"/>
            <w:vMerge/>
            <w:shd w:val="clear" w:color="auto" w:fill="BDD6EE"/>
            <w:vAlign w:val="center"/>
          </w:tcPr>
          <w:p w:rsidR="006C48FC" w:rsidRPr="00B95452" w:rsidRDefault="006C48FC" w:rsidP="00B95452">
            <w:pPr>
              <w:widowControl w:val="0"/>
              <w:pBdr>
                <w:top w:val="nil"/>
                <w:left w:val="nil"/>
                <w:bottom w:val="nil"/>
                <w:right w:val="nil"/>
                <w:between w:val="nil"/>
              </w:pBdr>
              <w:spacing w:after="0"/>
              <w:ind w:left="0" w:hanging="2"/>
              <w:jc w:val="both"/>
              <w:rPr>
                <w:rFonts w:ascii="Verdana" w:eastAsia="Verdana" w:hAnsi="Verdana" w:cs="Verdana"/>
                <w:color w:val="000000"/>
                <w:sz w:val="20"/>
                <w:szCs w:val="20"/>
              </w:rPr>
            </w:pPr>
          </w:p>
        </w:tc>
        <w:tc>
          <w:tcPr>
            <w:tcW w:w="1440"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202</w:t>
            </w:r>
            <w:r w:rsidR="00CD5EB6">
              <w:rPr>
                <w:rFonts w:ascii="Verdana" w:eastAsia="Verdana" w:hAnsi="Verdana" w:cs="Verdana"/>
                <w:color w:val="000000"/>
                <w:sz w:val="20"/>
                <w:szCs w:val="20"/>
              </w:rPr>
              <w:t>1</w:t>
            </w:r>
          </w:p>
        </w:tc>
        <w:tc>
          <w:tcPr>
            <w:tcW w:w="1530"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202</w:t>
            </w:r>
            <w:r w:rsidR="00CD5EB6">
              <w:rPr>
                <w:rFonts w:ascii="Verdana" w:eastAsia="Verdana" w:hAnsi="Verdana" w:cs="Verdana"/>
                <w:color w:val="000000"/>
                <w:sz w:val="20"/>
                <w:szCs w:val="20"/>
              </w:rPr>
              <w:t>2</w:t>
            </w:r>
          </w:p>
        </w:tc>
      </w:tr>
      <w:tr w:rsidR="006C48FC" w:rsidRPr="00B93D2A" w:rsidTr="00B95452">
        <w:tc>
          <w:tcPr>
            <w:tcW w:w="9985"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4.1: #of integrated financing strategies that were tested (disaggregated by % successful / unsuccessful)</w:t>
            </w:r>
          </w:p>
        </w:tc>
        <w:tc>
          <w:tcPr>
            <w:tcW w:w="1440" w:type="dxa"/>
            <w:shd w:val="clear" w:color="auto" w:fill="auto"/>
            <w:vAlign w:val="center"/>
          </w:tcPr>
          <w:p w:rsidR="006C48FC" w:rsidRPr="00B95452" w:rsidRDefault="006C48FC" w:rsidP="002B1B17">
            <w:pPr>
              <w:spacing w:after="0" w:line="240" w:lineRule="auto"/>
              <w:ind w:left="0" w:hanging="2"/>
              <w:jc w:val="center"/>
              <w:rPr>
                <w:rFonts w:ascii="Verdana" w:eastAsia="Verdana" w:hAnsi="Verdana" w:cs="Verdana"/>
                <w:color w:val="000000"/>
                <w:sz w:val="20"/>
                <w:szCs w:val="20"/>
              </w:rPr>
            </w:pPr>
          </w:p>
        </w:tc>
        <w:tc>
          <w:tcPr>
            <w:tcW w:w="1530" w:type="dxa"/>
            <w:shd w:val="clear" w:color="auto" w:fill="auto"/>
            <w:vAlign w:val="center"/>
          </w:tcPr>
          <w:p w:rsidR="006C48FC" w:rsidRPr="002B1B17" w:rsidRDefault="000B4EC6" w:rsidP="002B1B17">
            <w:pPr>
              <w:spacing w:after="0" w:line="240" w:lineRule="auto"/>
              <w:ind w:left="0" w:hanging="2"/>
              <w:jc w:val="center"/>
              <w:rPr>
                <w:rFonts w:ascii="Verdana" w:eastAsia="Verdana" w:hAnsi="Verdana" w:cs="Verdana"/>
                <w:color w:val="000000"/>
                <w:sz w:val="20"/>
                <w:szCs w:val="20"/>
              </w:rPr>
            </w:pPr>
            <w:r w:rsidRPr="002B1B17">
              <w:rPr>
                <w:rFonts w:ascii="Verdana" w:eastAsia="Verdana" w:hAnsi="Verdana" w:cs="Verdana"/>
                <w:color w:val="000000"/>
                <w:sz w:val="20"/>
                <w:szCs w:val="20"/>
              </w:rPr>
              <w:t>1</w:t>
            </w:r>
          </w:p>
        </w:tc>
      </w:tr>
      <w:tr w:rsidR="006C48FC" w:rsidRPr="00B93D2A" w:rsidTr="00B95452">
        <w:tc>
          <w:tcPr>
            <w:tcW w:w="9985"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4.2: #of integrated financing strategies that have been implemented with partners in lead</w:t>
            </w:r>
            <w:r w:rsidRPr="00B95452">
              <w:rPr>
                <w:rFonts w:ascii="Verdana" w:eastAsia="Verdana" w:hAnsi="Verdana" w:cs="Verdana"/>
                <w:color w:val="000000"/>
                <w:sz w:val="20"/>
                <w:szCs w:val="20"/>
                <w:vertAlign w:val="superscript"/>
              </w:rPr>
              <w:footnoteReference w:id="16"/>
            </w:r>
          </w:p>
        </w:tc>
        <w:tc>
          <w:tcPr>
            <w:tcW w:w="1440" w:type="dxa"/>
            <w:shd w:val="clear" w:color="auto" w:fill="auto"/>
            <w:vAlign w:val="center"/>
          </w:tcPr>
          <w:p w:rsidR="006C48FC" w:rsidRPr="00B95452" w:rsidRDefault="002B1B17" w:rsidP="002B1B17">
            <w:pPr>
              <w:spacing w:after="0" w:line="240" w:lineRule="auto"/>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1530" w:type="dxa"/>
            <w:shd w:val="clear" w:color="auto" w:fill="auto"/>
            <w:vAlign w:val="center"/>
          </w:tcPr>
          <w:p w:rsidR="006C48FC" w:rsidRPr="002B1B17" w:rsidRDefault="002B1B17" w:rsidP="002B1B17">
            <w:pPr>
              <w:spacing w:after="0" w:line="240" w:lineRule="auto"/>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2</w:t>
            </w:r>
          </w:p>
        </w:tc>
      </w:tr>
      <w:tr w:rsidR="006C48FC" w:rsidRPr="00B93D2A" w:rsidTr="00B95452">
        <w:tc>
          <w:tcPr>
            <w:tcW w:w="9985" w:type="dxa"/>
            <w:shd w:val="clear" w:color="auto" w:fill="auto"/>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color w:val="000000"/>
                <w:sz w:val="20"/>
                <w:szCs w:val="20"/>
              </w:rPr>
              <w:t>4.3: # of functioning partnership frameworks for integrated financing strategies to accelerate progress on SDGs made operational</w:t>
            </w:r>
          </w:p>
        </w:tc>
        <w:tc>
          <w:tcPr>
            <w:tcW w:w="1440" w:type="dxa"/>
            <w:shd w:val="clear" w:color="auto" w:fill="auto"/>
            <w:vAlign w:val="center"/>
          </w:tcPr>
          <w:p w:rsidR="006C48FC" w:rsidRPr="00B95452" w:rsidRDefault="002B1B17" w:rsidP="002B1B17">
            <w:pPr>
              <w:spacing w:after="0" w:line="240" w:lineRule="auto"/>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1530" w:type="dxa"/>
            <w:shd w:val="clear" w:color="auto" w:fill="auto"/>
            <w:vAlign w:val="center"/>
          </w:tcPr>
          <w:p w:rsidR="006C48FC" w:rsidRPr="002B1B17" w:rsidRDefault="006C48FC" w:rsidP="002B1B17">
            <w:pPr>
              <w:spacing w:after="0" w:line="240" w:lineRule="auto"/>
              <w:ind w:left="0" w:hanging="2"/>
              <w:jc w:val="center"/>
              <w:rPr>
                <w:rFonts w:ascii="Verdana" w:eastAsia="Verdana" w:hAnsi="Verdana" w:cs="Verdana"/>
                <w:color w:val="000000"/>
                <w:sz w:val="20"/>
                <w:szCs w:val="20"/>
              </w:rPr>
            </w:pPr>
          </w:p>
        </w:tc>
      </w:tr>
    </w:tbl>
    <w:p w:rsidR="00B32A34" w:rsidRDefault="00B32A34" w:rsidP="006D46ED">
      <w:pPr>
        <w:spacing w:after="0" w:line="240" w:lineRule="auto"/>
        <w:ind w:leftChars="0" w:left="2" w:hanging="2"/>
        <w:jc w:val="both"/>
        <w:rPr>
          <w:rFonts w:ascii="Verdana" w:eastAsia="Verdana" w:hAnsi="Verdana" w:cs="Verdana"/>
          <w:b/>
          <w:color w:val="000000"/>
          <w:sz w:val="20"/>
          <w:szCs w:val="20"/>
        </w:rPr>
      </w:pPr>
    </w:p>
    <w:p w:rsidR="006C48FC" w:rsidRPr="00B93D2A" w:rsidRDefault="00683A5B" w:rsidP="00B32A34">
      <w:pPr>
        <w:spacing w:after="0" w:line="240" w:lineRule="auto"/>
        <w:ind w:leftChars="0" w:left="0" w:firstLineChars="0" w:firstLine="0"/>
        <w:jc w:val="both"/>
        <w:rPr>
          <w:rFonts w:ascii="Verdana" w:eastAsia="Verdana" w:hAnsi="Verdana" w:cs="Verdana"/>
          <w:color w:val="000000"/>
          <w:sz w:val="20"/>
          <w:szCs w:val="20"/>
        </w:rPr>
      </w:pPr>
      <w:r>
        <w:rPr>
          <w:rFonts w:ascii="Verdana" w:eastAsia="Verdana" w:hAnsi="Verdana" w:cs="Verdana"/>
          <w:b/>
          <w:color w:val="000000"/>
          <w:sz w:val="20"/>
          <w:szCs w:val="20"/>
        </w:rPr>
        <w:br w:type="page"/>
      </w:r>
      <w:r w:rsidR="00697525" w:rsidRPr="00B93D2A">
        <w:rPr>
          <w:rFonts w:ascii="Verdana" w:eastAsia="Verdana" w:hAnsi="Verdana" w:cs="Verdana"/>
          <w:b/>
          <w:color w:val="000000"/>
          <w:sz w:val="20"/>
          <w:szCs w:val="20"/>
        </w:rPr>
        <w:lastRenderedPageBreak/>
        <w:t xml:space="preserve">Joint SDG Fund Operational Performance Indicators </w:t>
      </w:r>
      <w:r w:rsidR="00697525" w:rsidRPr="00B93D2A">
        <w:rPr>
          <w:rFonts w:ascii="Verdana" w:eastAsia="Verdana" w:hAnsi="Verdana" w:cs="Verdana"/>
          <w:color w:val="000000"/>
          <w:sz w:val="20"/>
          <w:szCs w:val="20"/>
        </w:rPr>
        <w:t>Level of coherence of UN in implementing programme country</w:t>
      </w:r>
      <w:r w:rsidR="00697525" w:rsidRPr="00B93D2A">
        <w:rPr>
          <w:rFonts w:ascii="Verdana" w:eastAsia="Verdana" w:hAnsi="Verdana" w:cs="Verdana"/>
          <w:color w:val="000000"/>
          <w:sz w:val="20"/>
          <w:szCs w:val="20"/>
          <w:vertAlign w:val="superscript"/>
        </w:rPr>
        <w:footnoteReference w:id="17"/>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Reduced transaction costs for the participating UN agencies in interaction with national/regional and local authorities and/or public entities compared to other joint programmes in the country in question</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Annual % of financial delivery</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operationally closed within original end date</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financially closed 18 months after their operational closure</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facilitated engagement with diverse stakeholders (e.g. parliamentarians, civil society, IFIs, bilateral/multilateral actor, private sector)</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included addressing inequalities (QCPR) and the principle of “Leaving No One Behind”</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featured gender results at the outcome level</w:t>
      </w:r>
    </w:p>
    <w:p w:rsidR="006C48FC" w:rsidRPr="00B93D2A" w:rsidRDefault="00697525" w:rsidP="006D46ED">
      <w:pPr>
        <w:numPr>
          <w:ilvl w:val="0"/>
          <w:numId w:val="4"/>
        </w:numPr>
        <w:pBdr>
          <w:top w:val="nil"/>
          <w:left w:val="nil"/>
          <w:bottom w:val="nil"/>
          <w:right w:val="nil"/>
          <w:between w:val="nil"/>
        </w:pBdr>
        <w:spacing w:after="0" w:line="240" w:lineRule="auto"/>
        <w:ind w:leftChars="0" w:left="432" w:firstLineChars="0"/>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undertook or d</w:t>
      </w:r>
      <w:r w:rsidR="00062468">
        <w:rPr>
          <w:rFonts w:ascii="Verdana" w:eastAsia="Verdana" w:hAnsi="Verdana" w:cs="Verdana"/>
          <w:color w:val="000000"/>
          <w:sz w:val="20"/>
          <w:szCs w:val="20"/>
        </w:rPr>
        <w:t>r</w:t>
      </w:r>
      <w:r w:rsidRPr="00B93D2A">
        <w:rPr>
          <w:rFonts w:ascii="Verdana" w:eastAsia="Verdana" w:hAnsi="Verdana" w:cs="Verdana"/>
          <w:color w:val="000000"/>
          <w:sz w:val="20"/>
          <w:szCs w:val="20"/>
        </w:rPr>
        <w:t>aw upon relevant human rights analysis, and have developed or implemented a strategy to address human rights issues</w:t>
      </w:r>
    </w:p>
    <w:p w:rsidR="006C48FC" w:rsidRPr="00B93D2A" w:rsidRDefault="00697525" w:rsidP="006D46ED">
      <w:pPr>
        <w:numPr>
          <w:ilvl w:val="0"/>
          <w:numId w:val="4"/>
        </w:numPr>
        <w:pBdr>
          <w:top w:val="nil"/>
          <w:left w:val="nil"/>
          <w:bottom w:val="nil"/>
          <w:right w:val="nil"/>
          <w:between w:val="nil"/>
        </w:pBdr>
        <w:spacing w:after="0" w:line="240" w:lineRule="auto"/>
        <w:ind w:leftChars="0" w:left="2" w:hanging="2"/>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planned for and can demonstrate positive results/effects for youth</w:t>
      </w:r>
    </w:p>
    <w:p w:rsidR="006C48FC" w:rsidRPr="00B93D2A" w:rsidRDefault="00697525" w:rsidP="006D46ED">
      <w:pPr>
        <w:numPr>
          <w:ilvl w:val="0"/>
          <w:numId w:val="4"/>
        </w:numPr>
        <w:pBdr>
          <w:top w:val="nil"/>
          <w:left w:val="nil"/>
          <w:bottom w:val="nil"/>
          <w:right w:val="nil"/>
          <w:between w:val="nil"/>
        </w:pBdr>
        <w:spacing w:after="0" w:line="240" w:lineRule="auto"/>
        <w:ind w:leftChars="0" w:left="2" w:hanging="2"/>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considered the needs of persons with disabilities</w:t>
      </w:r>
    </w:p>
    <w:p w:rsidR="006C48FC" w:rsidRPr="00B93D2A" w:rsidRDefault="00697525" w:rsidP="006D46ED">
      <w:pPr>
        <w:numPr>
          <w:ilvl w:val="0"/>
          <w:numId w:val="4"/>
        </w:numPr>
        <w:pBdr>
          <w:top w:val="nil"/>
          <w:left w:val="nil"/>
          <w:bottom w:val="nil"/>
          <w:right w:val="nil"/>
          <w:between w:val="nil"/>
        </w:pBdr>
        <w:spacing w:after="0" w:line="240" w:lineRule="auto"/>
        <w:ind w:leftChars="0" w:left="2" w:hanging="2"/>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made use of risk analysis in programme planning</w:t>
      </w:r>
    </w:p>
    <w:p w:rsidR="006C48FC" w:rsidRPr="006D46ED" w:rsidRDefault="00697525" w:rsidP="006D46ED">
      <w:pPr>
        <w:numPr>
          <w:ilvl w:val="0"/>
          <w:numId w:val="4"/>
        </w:numPr>
        <w:pBdr>
          <w:top w:val="nil"/>
          <w:left w:val="nil"/>
          <w:bottom w:val="nil"/>
          <w:right w:val="nil"/>
          <w:between w:val="nil"/>
        </w:pBdr>
        <w:spacing w:after="0" w:line="240" w:lineRule="auto"/>
        <w:ind w:leftChars="0" w:left="2" w:hanging="2"/>
        <w:jc w:val="both"/>
        <w:rPr>
          <w:rFonts w:ascii="Verdana" w:eastAsia="Verdana" w:hAnsi="Verdana" w:cs="Verdana"/>
          <w:color w:val="000000"/>
          <w:sz w:val="20"/>
          <w:szCs w:val="20"/>
        </w:rPr>
      </w:pPr>
      <w:r w:rsidRPr="00B93D2A">
        <w:rPr>
          <w:rFonts w:ascii="Verdana" w:eastAsia="Verdana" w:hAnsi="Verdana" w:cs="Verdana"/>
          <w:color w:val="000000"/>
          <w:sz w:val="20"/>
          <w:szCs w:val="20"/>
        </w:rPr>
        <w:t>Joint programme conducted do-no-harm / due diligence and were designed to take into consideration opportunities in the areas of the environment and climate change</w:t>
      </w:r>
    </w:p>
    <w:p w:rsidR="00683A5B" w:rsidRDefault="00683A5B" w:rsidP="0044651E">
      <w:pPr>
        <w:spacing w:after="0" w:line="240" w:lineRule="auto"/>
        <w:ind w:left="0" w:hanging="2"/>
        <w:jc w:val="both"/>
        <w:rPr>
          <w:rFonts w:ascii="Verdana" w:eastAsia="Verdana" w:hAnsi="Verdana" w:cs="Verdana"/>
          <w:b/>
          <w:color w:val="0070C0"/>
          <w:sz w:val="20"/>
          <w:szCs w:val="20"/>
          <w:u w:val="single"/>
        </w:rPr>
      </w:pPr>
    </w:p>
    <w:p w:rsidR="00683A5B" w:rsidRDefault="00683A5B" w:rsidP="0044651E">
      <w:pPr>
        <w:spacing w:after="0" w:line="240" w:lineRule="auto"/>
        <w:ind w:left="0" w:hanging="2"/>
        <w:jc w:val="both"/>
        <w:rPr>
          <w:rFonts w:ascii="Verdana" w:eastAsia="Verdana" w:hAnsi="Verdana" w:cs="Verdana"/>
          <w:b/>
          <w:color w:val="0070C0"/>
          <w:sz w:val="20"/>
          <w:szCs w:val="20"/>
          <w:u w:val="single"/>
        </w:rPr>
      </w:pPr>
    </w:p>
    <w:p w:rsidR="00117668" w:rsidRPr="001C4E9E" w:rsidRDefault="00683A5B" w:rsidP="0044651E">
      <w:pPr>
        <w:spacing w:after="0" w:line="240" w:lineRule="auto"/>
        <w:ind w:left="0" w:hanging="2"/>
        <w:jc w:val="both"/>
        <w:rPr>
          <w:rFonts w:ascii="Verdana" w:eastAsia="Verdana" w:hAnsi="Verdana" w:cs="Verdana"/>
          <w:b/>
          <w:color w:val="0070C0"/>
          <w:sz w:val="20"/>
          <w:szCs w:val="20"/>
          <w:u w:val="single"/>
        </w:rPr>
      </w:pPr>
      <w:r>
        <w:rPr>
          <w:rFonts w:ascii="Verdana" w:eastAsia="Verdana" w:hAnsi="Verdana" w:cs="Verdana"/>
          <w:b/>
          <w:color w:val="0070C0"/>
          <w:sz w:val="20"/>
          <w:szCs w:val="20"/>
          <w:u w:val="single"/>
        </w:rPr>
        <w:br w:type="page"/>
      </w:r>
      <w:r w:rsidR="00697525" w:rsidRPr="001C4E9E">
        <w:rPr>
          <w:rFonts w:ascii="Verdana" w:eastAsia="Verdana" w:hAnsi="Verdana" w:cs="Verdana"/>
          <w:b/>
          <w:color w:val="0070C0"/>
          <w:sz w:val="20"/>
          <w:szCs w:val="20"/>
          <w:u w:val="single"/>
        </w:rPr>
        <w:lastRenderedPageBreak/>
        <w:t xml:space="preserve">2.2. Joint programme Results framework </w:t>
      </w:r>
    </w:p>
    <w:p w:rsidR="001D1874" w:rsidRDefault="00117668" w:rsidP="00117668">
      <w:pPr>
        <w:spacing w:after="0" w:line="240" w:lineRule="auto"/>
        <w:ind w:leftChars="0" w:left="0" w:firstLineChars="0" w:firstLine="0"/>
        <w:rPr>
          <w:rFonts w:ascii="Verdana" w:eastAsia="Verdana" w:hAnsi="Verdana" w:cs="Verdana"/>
          <w:bCs/>
          <w:sz w:val="20"/>
          <w:szCs w:val="20"/>
        </w:rPr>
      </w:pPr>
      <w:r w:rsidRPr="001C4E9E">
        <w:rPr>
          <w:rFonts w:ascii="Verdana" w:eastAsia="Verdana" w:hAnsi="Verdana" w:cs="Verdana"/>
          <w:bCs/>
          <w:sz w:val="20"/>
          <w:szCs w:val="20"/>
        </w:rPr>
        <w:t>Note: The table below reflects</w:t>
      </w:r>
      <w:r w:rsidR="00373B0F" w:rsidRPr="001C4E9E">
        <w:rPr>
          <w:rFonts w:ascii="Verdana" w:eastAsia="Verdana" w:hAnsi="Verdana" w:cs="Verdana"/>
          <w:bCs/>
          <w:sz w:val="20"/>
          <w:szCs w:val="20"/>
        </w:rPr>
        <w:t xml:space="preserve"> relevant</w:t>
      </w:r>
      <w:r w:rsidRPr="001C4E9E">
        <w:rPr>
          <w:rFonts w:ascii="Verdana" w:eastAsia="Verdana" w:hAnsi="Verdana" w:cs="Verdana"/>
          <w:bCs/>
          <w:sz w:val="20"/>
          <w:szCs w:val="20"/>
        </w:rPr>
        <w:t xml:space="preserve"> outcomes and targets </w:t>
      </w:r>
      <w:r w:rsidR="00373B0F" w:rsidRPr="001C4E9E">
        <w:rPr>
          <w:rFonts w:ascii="Verdana" w:eastAsia="Verdana" w:hAnsi="Verdana" w:cs="Verdana"/>
          <w:bCs/>
          <w:sz w:val="20"/>
          <w:szCs w:val="20"/>
        </w:rPr>
        <w:t>from</w:t>
      </w:r>
      <w:r w:rsidRPr="001C4E9E">
        <w:rPr>
          <w:rFonts w:ascii="Verdana" w:eastAsia="Verdana" w:hAnsi="Verdana" w:cs="Verdana"/>
          <w:bCs/>
          <w:sz w:val="20"/>
          <w:szCs w:val="20"/>
        </w:rPr>
        <w:t xml:space="preserve"> the </w:t>
      </w:r>
      <w:r w:rsidR="00373B0F" w:rsidRPr="001C4E9E">
        <w:rPr>
          <w:rFonts w:ascii="Verdana" w:eastAsia="Verdana" w:hAnsi="Verdana" w:cs="Verdana"/>
          <w:bCs/>
          <w:sz w:val="20"/>
          <w:szCs w:val="20"/>
        </w:rPr>
        <w:t>2020-2023</w:t>
      </w:r>
      <w:r w:rsidRPr="001C4E9E">
        <w:rPr>
          <w:rFonts w:ascii="Verdana" w:eastAsia="Verdana" w:hAnsi="Verdana" w:cs="Verdana"/>
          <w:bCs/>
          <w:sz w:val="20"/>
          <w:szCs w:val="20"/>
        </w:rPr>
        <w:t xml:space="preserve"> UNSDCF</w:t>
      </w:r>
      <w:r w:rsidR="00373B0F" w:rsidRPr="001C4E9E">
        <w:rPr>
          <w:rFonts w:ascii="Verdana" w:eastAsia="Verdana" w:hAnsi="Verdana" w:cs="Verdana"/>
          <w:bCs/>
          <w:sz w:val="20"/>
          <w:szCs w:val="20"/>
        </w:rPr>
        <w:t>,</w:t>
      </w:r>
      <w:r w:rsidR="00373B0F">
        <w:rPr>
          <w:rFonts w:ascii="Verdana" w:eastAsia="Verdana" w:hAnsi="Verdana" w:cs="Verdana"/>
          <w:bCs/>
          <w:sz w:val="20"/>
          <w:szCs w:val="20"/>
        </w:rPr>
        <w:t xml:space="preserve"> </w:t>
      </w:r>
      <w:r w:rsidR="0044651E">
        <w:rPr>
          <w:rFonts w:ascii="Verdana" w:eastAsia="Verdana" w:hAnsi="Verdana" w:cs="Verdana"/>
          <w:bCs/>
          <w:sz w:val="20"/>
          <w:szCs w:val="20"/>
        </w:rPr>
        <w:t>as</w:t>
      </w:r>
      <w:r>
        <w:rPr>
          <w:rFonts w:ascii="Verdana" w:eastAsia="Verdana" w:hAnsi="Verdana" w:cs="Verdana"/>
          <w:bCs/>
          <w:sz w:val="20"/>
          <w:szCs w:val="20"/>
        </w:rPr>
        <w:t xml:space="preserve"> </w:t>
      </w:r>
      <w:r w:rsidR="0044651E">
        <w:rPr>
          <w:rFonts w:ascii="Verdana" w:eastAsia="Verdana" w:hAnsi="Verdana" w:cs="Verdana"/>
          <w:bCs/>
          <w:sz w:val="20"/>
          <w:szCs w:val="20"/>
        </w:rPr>
        <w:t xml:space="preserve">shown </w:t>
      </w:r>
      <w:r>
        <w:rPr>
          <w:rFonts w:ascii="Verdana" w:eastAsia="Verdana" w:hAnsi="Verdana" w:cs="Verdana"/>
          <w:bCs/>
          <w:sz w:val="20"/>
          <w:szCs w:val="20"/>
        </w:rPr>
        <w:t>in the ‘2022 Target’ column</w:t>
      </w:r>
      <w:r w:rsidR="00F16DF1">
        <w:rPr>
          <w:rFonts w:ascii="Verdana" w:eastAsia="Verdana" w:hAnsi="Verdana" w:cs="Verdana"/>
          <w:bCs/>
          <w:sz w:val="20"/>
          <w:szCs w:val="20"/>
        </w:rPr>
        <w:t>, as this is how we understood the instructions.</w:t>
      </w:r>
      <w:r>
        <w:rPr>
          <w:rFonts w:ascii="Verdana" w:eastAsia="Verdana" w:hAnsi="Verdana" w:cs="Verdana"/>
          <w:bCs/>
          <w:sz w:val="20"/>
          <w:szCs w:val="20"/>
        </w:rPr>
        <w:t xml:space="preserve"> While this JP would contribute to achievement of these 3-year targets, the exact contributio</w:t>
      </w:r>
      <w:r w:rsidR="0044651E">
        <w:rPr>
          <w:rFonts w:ascii="Verdana" w:eastAsia="Verdana" w:hAnsi="Verdana" w:cs="Verdana"/>
          <w:bCs/>
          <w:sz w:val="20"/>
          <w:szCs w:val="20"/>
        </w:rPr>
        <w:t xml:space="preserve">n </w:t>
      </w:r>
      <w:r w:rsidR="00373B0F">
        <w:rPr>
          <w:rFonts w:ascii="Verdana" w:eastAsia="Verdana" w:hAnsi="Verdana" w:cs="Verdana"/>
          <w:bCs/>
          <w:sz w:val="20"/>
          <w:szCs w:val="20"/>
        </w:rPr>
        <w:t>would be</w:t>
      </w:r>
      <w:r>
        <w:rPr>
          <w:rFonts w:ascii="Verdana" w:eastAsia="Verdana" w:hAnsi="Verdana" w:cs="Verdana"/>
          <w:bCs/>
          <w:sz w:val="20"/>
          <w:szCs w:val="20"/>
        </w:rPr>
        <w:t xml:space="preserve"> difficult to measure.  </w:t>
      </w:r>
      <w:r w:rsidR="00373B0F">
        <w:rPr>
          <w:rFonts w:ascii="Verdana" w:eastAsia="Verdana" w:hAnsi="Verdana" w:cs="Verdana"/>
          <w:bCs/>
          <w:sz w:val="20"/>
          <w:szCs w:val="20"/>
        </w:rPr>
        <w:t xml:space="preserve">Readers are referred to </w:t>
      </w:r>
      <w:r>
        <w:rPr>
          <w:rFonts w:ascii="Verdana" w:eastAsia="Verdana" w:hAnsi="Verdana" w:cs="Verdana"/>
          <w:bCs/>
          <w:sz w:val="20"/>
          <w:szCs w:val="20"/>
        </w:rPr>
        <w:t xml:space="preserve">Section C.1.2 of this proposal </w:t>
      </w:r>
      <w:r w:rsidR="00373B0F">
        <w:rPr>
          <w:rFonts w:ascii="Verdana" w:eastAsia="Verdana" w:hAnsi="Verdana" w:cs="Verdana"/>
          <w:bCs/>
          <w:sz w:val="20"/>
          <w:szCs w:val="20"/>
        </w:rPr>
        <w:t>for indicators s</w:t>
      </w:r>
      <w:r w:rsidR="0044651E">
        <w:rPr>
          <w:rFonts w:ascii="Verdana" w:eastAsia="Verdana" w:hAnsi="Verdana" w:cs="Verdana"/>
          <w:bCs/>
          <w:sz w:val="20"/>
          <w:szCs w:val="20"/>
        </w:rPr>
        <w:t>pecific to</w:t>
      </w:r>
      <w:r w:rsidR="00373B0F">
        <w:rPr>
          <w:rFonts w:ascii="Verdana" w:eastAsia="Verdana" w:hAnsi="Verdana" w:cs="Verdana"/>
          <w:bCs/>
          <w:sz w:val="20"/>
          <w:szCs w:val="20"/>
        </w:rPr>
        <w:t xml:space="preserve"> this JP</w:t>
      </w:r>
      <w:r w:rsidR="00DD772F">
        <w:rPr>
          <w:rFonts w:ascii="Verdana" w:eastAsia="Verdana" w:hAnsi="Verdana" w:cs="Verdana"/>
          <w:bCs/>
          <w:sz w:val="20"/>
          <w:szCs w:val="20"/>
        </w:rPr>
        <w:t>,</w:t>
      </w:r>
      <w:r w:rsidR="001D1874">
        <w:rPr>
          <w:rFonts w:ascii="Verdana" w:eastAsia="Verdana" w:hAnsi="Verdana" w:cs="Verdana"/>
          <w:bCs/>
          <w:sz w:val="20"/>
          <w:szCs w:val="20"/>
        </w:rPr>
        <w:t xml:space="preserve"> along with their 2-year targets. </w:t>
      </w:r>
    </w:p>
    <w:p w:rsidR="006C48FC" w:rsidRPr="00B93D2A" w:rsidRDefault="006C48FC" w:rsidP="001D1874">
      <w:pPr>
        <w:spacing w:after="0" w:line="240" w:lineRule="auto"/>
        <w:ind w:leftChars="0" w:left="0" w:firstLineChars="0" w:firstLine="0"/>
        <w:jc w:val="both"/>
        <w:rPr>
          <w:rFonts w:ascii="Verdana" w:eastAsia="Verdana" w:hAnsi="Verdana" w:cs="Verdana"/>
          <w:b/>
          <w:color w:val="0070C0"/>
          <w:sz w:val="20"/>
          <w:szCs w:val="20"/>
          <w:u w:val="single"/>
        </w:rPr>
      </w:pPr>
    </w:p>
    <w:tbl>
      <w:tblPr>
        <w:tblW w:w="13225"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980"/>
        <w:gridCol w:w="2070"/>
        <w:gridCol w:w="2009"/>
        <w:gridCol w:w="2423"/>
        <w:gridCol w:w="1778"/>
      </w:tblGrid>
      <w:tr w:rsidR="009E4003" w:rsidRPr="00B93D2A" w:rsidTr="00B32A34">
        <w:tc>
          <w:tcPr>
            <w:tcW w:w="2965" w:type="dxa"/>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Result / Indicators</w:t>
            </w:r>
          </w:p>
        </w:tc>
        <w:tc>
          <w:tcPr>
            <w:tcW w:w="1980" w:type="dxa"/>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Baseline</w:t>
            </w:r>
          </w:p>
        </w:tc>
        <w:tc>
          <w:tcPr>
            <w:tcW w:w="2070" w:type="dxa"/>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202</w:t>
            </w:r>
            <w:r w:rsidR="00F17B7A">
              <w:rPr>
                <w:rFonts w:ascii="Verdana" w:eastAsia="Verdana" w:hAnsi="Verdana" w:cs="Verdana"/>
                <w:b/>
                <w:color w:val="000000"/>
                <w:sz w:val="20"/>
                <w:szCs w:val="20"/>
              </w:rPr>
              <w:t>1</w:t>
            </w:r>
            <w:r w:rsidRPr="00B95452">
              <w:rPr>
                <w:rFonts w:ascii="Verdana" w:eastAsia="Verdana" w:hAnsi="Verdana" w:cs="Verdana"/>
                <w:b/>
                <w:color w:val="000000"/>
                <w:sz w:val="20"/>
                <w:szCs w:val="20"/>
              </w:rPr>
              <w:t xml:space="preserve"> Target</w:t>
            </w:r>
          </w:p>
        </w:tc>
        <w:tc>
          <w:tcPr>
            <w:tcW w:w="2009" w:type="dxa"/>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202</w:t>
            </w:r>
            <w:r w:rsidR="00F17B7A">
              <w:rPr>
                <w:rFonts w:ascii="Verdana" w:eastAsia="Verdana" w:hAnsi="Verdana" w:cs="Verdana"/>
                <w:b/>
                <w:color w:val="000000"/>
                <w:sz w:val="20"/>
                <w:szCs w:val="20"/>
              </w:rPr>
              <w:t>2</w:t>
            </w:r>
            <w:r w:rsidRPr="00B95452">
              <w:rPr>
                <w:rFonts w:ascii="Verdana" w:eastAsia="Verdana" w:hAnsi="Verdana" w:cs="Verdana"/>
                <w:b/>
                <w:color w:val="000000"/>
                <w:sz w:val="20"/>
                <w:szCs w:val="20"/>
              </w:rPr>
              <w:t xml:space="preserve"> Target </w:t>
            </w:r>
          </w:p>
        </w:tc>
        <w:tc>
          <w:tcPr>
            <w:tcW w:w="2423" w:type="dxa"/>
            <w:shd w:val="clear" w:color="auto" w:fill="BDD6EE"/>
            <w:vAlign w:val="center"/>
          </w:tcPr>
          <w:p w:rsidR="006C48FC" w:rsidRPr="00B95452" w:rsidRDefault="00697525" w:rsidP="00B32A34">
            <w:pPr>
              <w:spacing w:after="0" w:line="240" w:lineRule="auto"/>
              <w:ind w:left="0" w:hanging="2"/>
              <w:rPr>
                <w:rFonts w:ascii="Verdana" w:eastAsia="Verdana" w:hAnsi="Verdana" w:cs="Verdana"/>
                <w:color w:val="000000"/>
                <w:sz w:val="20"/>
                <w:szCs w:val="20"/>
              </w:rPr>
            </w:pPr>
            <w:r w:rsidRPr="00B95452">
              <w:rPr>
                <w:rFonts w:ascii="Verdana" w:eastAsia="Verdana" w:hAnsi="Verdana" w:cs="Verdana"/>
                <w:b/>
                <w:color w:val="000000"/>
                <w:sz w:val="20"/>
                <w:szCs w:val="20"/>
              </w:rPr>
              <w:t>Means of Verification</w:t>
            </w:r>
          </w:p>
        </w:tc>
        <w:tc>
          <w:tcPr>
            <w:tcW w:w="1778" w:type="dxa"/>
            <w:shd w:val="clear" w:color="auto" w:fill="BDD6EE"/>
            <w:vAlign w:val="center"/>
          </w:tcPr>
          <w:p w:rsidR="006C48FC" w:rsidRPr="00B95452" w:rsidRDefault="00697525" w:rsidP="00B32A34">
            <w:pPr>
              <w:spacing w:after="0" w:line="240" w:lineRule="auto"/>
              <w:ind w:left="0" w:hanging="2"/>
              <w:rPr>
                <w:rFonts w:ascii="Verdana" w:eastAsia="Verdana" w:hAnsi="Verdana" w:cs="Verdana"/>
                <w:color w:val="000000"/>
                <w:sz w:val="20"/>
                <w:szCs w:val="20"/>
              </w:rPr>
            </w:pPr>
            <w:r w:rsidRPr="00B95452">
              <w:rPr>
                <w:rFonts w:ascii="Verdana" w:eastAsia="Verdana" w:hAnsi="Verdana" w:cs="Verdana"/>
                <w:b/>
                <w:color w:val="000000"/>
                <w:sz w:val="20"/>
                <w:szCs w:val="20"/>
              </w:rPr>
              <w:t>Responsible partner</w:t>
            </w:r>
          </w:p>
        </w:tc>
      </w:tr>
      <w:tr w:rsidR="006C48FC" w:rsidRPr="00B93D2A" w:rsidTr="0044651E">
        <w:trPr>
          <w:trHeight w:val="845"/>
        </w:trPr>
        <w:tc>
          <w:tcPr>
            <w:tcW w:w="13225" w:type="dxa"/>
            <w:gridSpan w:val="6"/>
            <w:shd w:val="clear" w:color="auto" w:fill="FFF2CC"/>
            <w:vAlign w:val="center"/>
          </w:tcPr>
          <w:p w:rsidR="006C48FC" w:rsidRPr="007A05FA" w:rsidRDefault="00697525" w:rsidP="00B95452">
            <w:pPr>
              <w:spacing w:after="0" w:line="240" w:lineRule="auto"/>
              <w:ind w:left="0" w:hanging="2"/>
              <w:jc w:val="both"/>
              <w:rPr>
                <w:rFonts w:ascii="Verdana" w:eastAsia="Verdana" w:hAnsi="Verdana" w:cs="Verdana"/>
                <w:color w:val="000000"/>
                <w:sz w:val="20"/>
                <w:szCs w:val="20"/>
              </w:rPr>
            </w:pPr>
            <w:r w:rsidRPr="007A05FA">
              <w:rPr>
                <w:rFonts w:ascii="Verdana" w:eastAsia="Verdana" w:hAnsi="Verdana" w:cs="Verdana"/>
                <w:color w:val="000000"/>
                <w:sz w:val="20"/>
                <w:szCs w:val="20"/>
              </w:rPr>
              <w:t xml:space="preserve">Outcome </w:t>
            </w:r>
            <w:r w:rsidR="008A30D2" w:rsidRPr="007A05FA">
              <w:rPr>
                <w:rFonts w:ascii="Verdana" w:eastAsia="Verdana" w:hAnsi="Verdana" w:cs="Verdana"/>
                <w:color w:val="000000"/>
                <w:sz w:val="20"/>
                <w:szCs w:val="20"/>
              </w:rPr>
              <w:t>2 – T</w:t>
            </w:r>
            <w:r w:rsidR="001D1874">
              <w:rPr>
                <w:rFonts w:ascii="Verdana" w:eastAsia="Verdana" w:hAnsi="Verdana" w:cs="Verdana"/>
                <w:color w:val="000000"/>
                <w:sz w:val="20"/>
                <w:szCs w:val="20"/>
              </w:rPr>
              <w:t>RANSFORMATIOMAL</w:t>
            </w:r>
            <w:r w:rsidR="008A30D2" w:rsidRPr="007A05FA">
              <w:rPr>
                <w:rFonts w:ascii="Verdana" w:eastAsia="Verdana" w:hAnsi="Verdana" w:cs="Verdana"/>
                <w:color w:val="000000"/>
                <w:sz w:val="20"/>
                <w:szCs w:val="20"/>
              </w:rPr>
              <w:t xml:space="preserve"> G</w:t>
            </w:r>
            <w:r w:rsidR="001D1874">
              <w:rPr>
                <w:rFonts w:ascii="Verdana" w:eastAsia="Verdana" w:hAnsi="Verdana" w:cs="Verdana"/>
                <w:color w:val="000000"/>
                <w:sz w:val="20"/>
                <w:szCs w:val="20"/>
              </w:rPr>
              <w:t>OVERNANCE:</w:t>
            </w:r>
            <w:r w:rsidR="008A30D2" w:rsidRPr="007A05FA">
              <w:rPr>
                <w:rFonts w:ascii="Verdana" w:eastAsia="Verdana" w:hAnsi="Verdana" w:cs="Verdana"/>
                <w:color w:val="000000"/>
                <w:sz w:val="20"/>
                <w:szCs w:val="20"/>
              </w:rPr>
              <w:t xml:space="preserve"> </w:t>
            </w:r>
            <w:r w:rsidR="008A30D2" w:rsidRPr="007A05FA">
              <w:rPr>
                <w:rFonts w:ascii="Calibri Light" w:hAnsi="Calibri Light" w:cs="Calibri Light"/>
                <w:b/>
                <w:bCs/>
                <w:sz w:val="20"/>
                <w:szCs w:val="20"/>
              </w:rPr>
              <w:t>By 2023, people in Sierra Leone benefit from more gender and youth responsive institutions that are innovative, accountable and transparent at all levels and can better advance respect for human rights and the rule of law, equity, peaceful coexistence, and protection of boys and girls (children, girls), women and men including those with disabilities.</w:t>
            </w:r>
          </w:p>
        </w:tc>
      </w:tr>
      <w:tr w:rsidR="001D1874" w:rsidRPr="007A05FA" w:rsidTr="0044651E">
        <w:trPr>
          <w:trHeight w:val="512"/>
        </w:trPr>
        <w:tc>
          <w:tcPr>
            <w:tcW w:w="2965" w:type="dxa"/>
            <w:shd w:val="clear" w:color="auto" w:fill="auto"/>
          </w:tcPr>
          <w:p w:rsidR="006C48FC" w:rsidRPr="007A05FA" w:rsidRDefault="008A30D2" w:rsidP="0085019E">
            <w:pPr>
              <w:spacing w:after="0" w:line="240" w:lineRule="auto"/>
              <w:ind w:left="0" w:hanging="2"/>
              <w:rPr>
                <w:rFonts w:ascii="Verdana" w:hAnsi="Verdana" w:cs="Calibri Light"/>
                <w:sz w:val="16"/>
                <w:szCs w:val="16"/>
              </w:rPr>
            </w:pPr>
            <w:r w:rsidRPr="00B32A34">
              <w:rPr>
                <w:rFonts w:ascii="Verdana" w:hAnsi="Verdana" w:cs="Calibri Light"/>
                <w:sz w:val="16"/>
                <w:szCs w:val="16"/>
              </w:rPr>
              <w:t>Indicator: Corruption perception index score (0-100</w:t>
            </w:r>
            <w:r w:rsidRPr="007A05FA">
              <w:rPr>
                <w:rFonts w:ascii="Verdana" w:hAnsi="Verdana" w:cs="Calibri Light"/>
                <w:sz w:val="16"/>
                <w:szCs w:val="16"/>
              </w:rPr>
              <w:t>)</w:t>
            </w:r>
          </w:p>
        </w:tc>
        <w:tc>
          <w:tcPr>
            <w:tcW w:w="1980" w:type="dxa"/>
            <w:shd w:val="clear" w:color="auto" w:fill="auto"/>
          </w:tcPr>
          <w:p w:rsidR="00647F0F" w:rsidRDefault="00647F0F" w:rsidP="00647F0F">
            <w:pPr>
              <w:spacing w:after="0" w:line="240" w:lineRule="auto"/>
              <w:ind w:left="0" w:hanging="2"/>
              <w:rPr>
                <w:rFonts w:ascii="Verdana" w:hAnsi="Verdana" w:cs="Calibri Light"/>
                <w:sz w:val="16"/>
                <w:szCs w:val="16"/>
              </w:rPr>
            </w:pPr>
            <w:r>
              <w:rPr>
                <w:rFonts w:ascii="Verdana" w:hAnsi="Verdana" w:cs="Calibri Light"/>
                <w:sz w:val="16"/>
                <w:szCs w:val="16"/>
              </w:rPr>
              <w:t>30 score</w:t>
            </w:r>
          </w:p>
          <w:p w:rsidR="006C48FC" w:rsidRPr="00647F0F" w:rsidRDefault="008A30D2" w:rsidP="00647F0F">
            <w:pPr>
              <w:spacing w:after="0" w:line="240" w:lineRule="auto"/>
              <w:ind w:left="0" w:hanging="2"/>
              <w:rPr>
                <w:rFonts w:ascii="Verdana" w:hAnsi="Verdana" w:cs="Calibri Light"/>
                <w:sz w:val="16"/>
                <w:szCs w:val="16"/>
              </w:rPr>
            </w:pPr>
            <w:r w:rsidRPr="007A05FA">
              <w:rPr>
                <w:rFonts w:ascii="Verdana" w:hAnsi="Verdana" w:cs="Calibri Light"/>
                <w:sz w:val="16"/>
                <w:szCs w:val="16"/>
              </w:rPr>
              <w:t>129</w:t>
            </w:r>
            <w:r w:rsidRPr="007A05FA">
              <w:rPr>
                <w:rFonts w:ascii="Verdana" w:hAnsi="Verdana" w:cs="Calibri Light"/>
                <w:sz w:val="16"/>
                <w:szCs w:val="16"/>
                <w:vertAlign w:val="superscript"/>
              </w:rPr>
              <w:t>th</w:t>
            </w:r>
            <w:r w:rsidRPr="007A05FA">
              <w:rPr>
                <w:rFonts w:ascii="Verdana" w:hAnsi="Verdana" w:cs="Calibri Light"/>
                <w:sz w:val="16"/>
                <w:szCs w:val="16"/>
              </w:rPr>
              <w:t xml:space="preserve"> rank (2018)</w:t>
            </w:r>
          </w:p>
        </w:tc>
        <w:tc>
          <w:tcPr>
            <w:tcW w:w="2070" w:type="dxa"/>
            <w:shd w:val="clear" w:color="auto" w:fill="auto"/>
          </w:tcPr>
          <w:p w:rsidR="006C48FC" w:rsidRPr="007A05FA" w:rsidRDefault="008A30D2" w:rsidP="00B95452">
            <w:pPr>
              <w:spacing w:after="0" w:line="240" w:lineRule="auto"/>
              <w:ind w:left="0" w:hanging="2"/>
              <w:jc w:val="both"/>
              <w:rPr>
                <w:rFonts w:ascii="Verdana" w:eastAsia="Verdana" w:hAnsi="Verdana"/>
                <w:sz w:val="16"/>
                <w:szCs w:val="16"/>
              </w:rPr>
            </w:pPr>
            <w:r w:rsidRPr="007A05FA">
              <w:rPr>
                <w:rFonts w:ascii="Verdana" w:eastAsia="Verdana" w:hAnsi="Verdana"/>
                <w:sz w:val="16"/>
                <w:szCs w:val="16"/>
              </w:rPr>
              <w:t xml:space="preserve"> </w:t>
            </w:r>
            <w:r w:rsidR="00743018" w:rsidRPr="007A05FA">
              <w:rPr>
                <w:rFonts w:ascii="Verdana" w:eastAsia="Verdana" w:hAnsi="Verdana"/>
                <w:sz w:val="16"/>
                <w:szCs w:val="16"/>
              </w:rPr>
              <w:t>n/a</w:t>
            </w:r>
          </w:p>
        </w:tc>
        <w:tc>
          <w:tcPr>
            <w:tcW w:w="2009" w:type="dxa"/>
            <w:shd w:val="clear" w:color="auto" w:fill="auto"/>
          </w:tcPr>
          <w:p w:rsidR="00DD772F" w:rsidRDefault="00DD772F" w:rsidP="00DD772F">
            <w:pPr>
              <w:autoSpaceDE w:val="0"/>
              <w:autoSpaceDN w:val="0"/>
              <w:adjustRightInd w:val="0"/>
              <w:spacing w:after="0"/>
              <w:ind w:leftChars="0" w:left="0" w:firstLineChars="0" w:firstLine="0"/>
              <w:contextualSpacing/>
              <w:rPr>
                <w:rFonts w:ascii="Verdana" w:hAnsi="Verdana" w:cs="Calibri Light"/>
                <w:sz w:val="16"/>
                <w:szCs w:val="16"/>
              </w:rPr>
            </w:pPr>
            <w:r>
              <w:rPr>
                <w:rFonts w:ascii="Verdana" w:hAnsi="Verdana" w:cs="Calibri Light"/>
                <w:sz w:val="16"/>
                <w:szCs w:val="16"/>
              </w:rPr>
              <w:t>35 score</w:t>
            </w:r>
          </w:p>
          <w:p w:rsidR="006C48FC" w:rsidRPr="00DD772F" w:rsidRDefault="008A30D2" w:rsidP="00DD772F">
            <w:pPr>
              <w:autoSpaceDE w:val="0"/>
              <w:autoSpaceDN w:val="0"/>
              <w:adjustRightInd w:val="0"/>
              <w:spacing w:after="0"/>
              <w:ind w:left="0" w:hanging="2"/>
              <w:contextualSpacing/>
              <w:rPr>
                <w:rFonts w:ascii="Verdana" w:hAnsi="Verdana" w:cs="Calibri Light"/>
                <w:sz w:val="16"/>
                <w:szCs w:val="16"/>
              </w:rPr>
            </w:pPr>
            <w:r w:rsidRPr="007A05FA">
              <w:rPr>
                <w:rFonts w:ascii="Verdana" w:hAnsi="Verdana" w:cs="Calibri Light"/>
                <w:sz w:val="16"/>
                <w:szCs w:val="16"/>
              </w:rPr>
              <w:t>113</w:t>
            </w:r>
            <w:r w:rsidRPr="007A05FA">
              <w:rPr>
                <w:rFonts w:ascii="Verdana" w:hAnsi="Verdana" w:cs="Calibri Light"/>
                <w:sz w:val="16"/>
                <w:szCs w:val="16"/>
                <w:vertAlign w:val="superscript"/>
              </w:rPr>
              <w:t>th</w:t>
            </w:r>
            <w:r w:rsidRPr="007A05FA">
              <w:rPr>
                <w:rFonts w:ascii="Verdana" w:hAnsi="Verdana" w:cs="Calibri Light"/>
                <w:sz w:val="16"/>
                <w:szCs w:val="16"/>
              </w:rPr>
              <w:t xml:space="preserve"> rank</w:t>
            </w:r>
          </w:p>
        </w:tc>
        <w:tc>
          <w:tcPr>
            <w:tcW w:w="2423" w:type="dxa"/>
            <w:shd w:val="clear" w:color="auto" w:fill="auto"/>
          </w:tcPr>
          <w:p w:rsidR="006C48FC" w:rsidRPr="007A05FA" w:rsidRDefault="008A30D2" w:rsidP="00B95452">
            <w:pPr>
              <w:spacing w:after="0" w:line="240" w:lineRule="auto"/>
              <w:ind w:left="0" w:hanging="2"/>
              <w:jc w:val="both"/>
              <w:rPr>
                <w:rFonts w:ascii="Verdana" w:eastAsia="Verdana" w:hAnsi="Verdana" w:cs="Verdana"/>
                <w:sz w:val="16"/>
                <w:szCs w:val="16"/>
              </w:rPr>
            </w:pPr>
            <w:r w:rsidRPr="007A05FA">
              <w:rPr>
                <w:rFonts w:ascii="Verdana" w:hAnsi="Verdana" w:cs="Calibri Light"/>
                <w:sz w:val="16"/>
                <w:szCs w:val="16"/>
              </w:rPr>
              <w:t>Transparency International</w:t>
            </w:r>
            <w:r w:rsidR="00F17B7A" w:rsidRPr="007A05FA">
              <w:rPr>
                <w:rFonts w:ascii="Verdana" w:hAnsi="Verdana" w:cs="Calibri Light"/>
                <w:sz w:val="16"/>
                <w:szCs w:val="16"/>
              </w:rPr>
              <w:t xml:space="preserve"> Index</w:t>
            </w:r>
          </w:p>
        </w:tc>
        <w:tc>
          <w:tcPr>
            <w:tcW w:w="1778" w:type="dxa"/>
            <w:shd w:val="clear" w:color="auto" w:fill="auto"/>
          </w:tcPr>
          <w:p w:rsidR="006C48FC" w:rsidRPr="007A05FA" w:rsidRDefault="008A30D2" w:rsidP="00B95452">
            <w:pPr>
              <w:spacing w:after="0" w:line="240" w:lineRule="auto"/>
              <w:ind w:left="0" w:hanging="2"/>
              <w:jc w:val="both"/>
              <w:rPr>
                <w:rFonts w:ascii="Verdana" w:eastAsia="Verdana" w:hAnsi="Verdana" w:cs="Verdana"/>
                <w:sz w:val="16"/>
                <w:szCs w:val="16"/>
              </w:rPr>
            </w:pPr>
            <w:r w:rsidRPr="007A05FA">
              <w:rPr>
                <w:rFonts w:ascii="Verdana" w:hAnsi="Verdana" w:cs="Calibri Light"/>
                <w:sz w:val="16"/>
                <w:szCs w:val="16"/>
              </w:rPr>
              <w:t>UNDP</w:t>
            </w:r>
            <w:r w:rsidR="00266217" w:rsidRPr="007A05FA">
              <w:rPr>
                <w:rFonts w:ascii="Verdana" w:hAnsi="Verdana" w:cs="Calibri Light"/>
                <w:sz w:val="16"/>
                <w:szCs w:val="16"/>
              </w:rPr>
              <w:t xml:space="preserve"> &amp; UNCDF</w:t>
            </w:r>
          </w:p>
        </w:tc>
      </w:tr>
      <w:tr w:rsidR="001D1874" w:rsidRPr="007A05FA" w:rsidTr="0044651E">
        <w:trPr>
          <w:trHeight w:val="440"/>
        </w:trPr>
        <w:tc>
          <w:tcPr>
            <w:tcW w:w="2965" w:type="dxa"/>
            <w:shd w:val="clear" w:color="auto" w:fill="auto"/>
          </w:tcPr>
          <w:p w:rsidR="008A30D2" w:rsidRPr="007A05FA" w:rsidRDefault="008A30D2" w:rsidP="0044651E">
            <w:pPr>
              <w:autoSpaceDE w:val="0"/>
              <w:autoSpaceDN w:val="0"/>
              <w:adjustRightInd w:val="0"/>
              <w:spacing w:after="0"/>
              <w:ind w:leftChars="0" w:left="0" w:firstLineChars="0" w:firstLine="0"/>
              <w:rPr>
                <w:rFonts w:ascii="Verdana" w:hAnsi="Verdana" w:cs="Calibri Light"/>
                <w:sz w:val="16"/>
                <w:szCs w:val="16"/>
              </w:rPr>
            </w:pPr>
            <w:r w:rsidRPr="007A05FA">
              <w:rPr>
                <w:rFonts w:ascii="Verdana" w:hAnsi="Verdana" w:cs="Calibri Light"/>
                <w:sz w:val="16"/>
                <w:szCs w:val="16"/>
              </w:rPr>
              <w:t>Indicator</w:t>
            </w:r>
            <w:r w:rsidR="00B05332" w:rsidRPr="007A05FA">
              <w:rPr>
                <w:rFonts w:ascii="Verdana" w:hAnsi="Verdana" w:cs="Calibri Light"/>
                <w:sz w:val="16"/>
                <w:szCs w:val="16"/>
              </w:rPr>
              <w:t xml:space="preserve">: </w:t>
            </w:r>
            <w:r w:rsidRPr="007A05FA">
              <w:rPr>
                <w:rFonts w:ascii="Verdana" w:hAnsi="Verdana" w:cs="Calibri Light"/>
                <w:sz w:val="16"/>
                <w:szCs w:val="16"/>
              </w:rPr>
              <w:t xml:space="preserve">Global Peace Index ranking </w:t>
            </w:r>
          </w:p>
        </w:tc>
        <w:tc>
          <w:tcPr>
            <w:tcW w:w="1980" w:type="dxa"/>
            <w:shd w:val="clear" w:color="auto" w:fill="auto"/>
          </w:tcPr>
          <w:p w:rsidR="006C48FC" w:rsidRPr="00B32A34" w:rsidRDefault="008A30D2" w:rsidP="00B32A34">
            <w:pPr>
              <w:spacing w:after="0" w:line="240" w:lineRule="auto"/>
              <w:ind w:left="0" w:hanging="2"/>
              <w:rPr>
                <w:rFonts w:ascii="Verdana" w:hAnsi="Verdana" w:cs="Calibri Light"/>
                <w:sz w:val="16"/>
                <w:szCs w:val="16"/>
              </w:rPr>
            </w:pPr>
            <w:r w:rsidRPr="007A05FA">
              <w:rPr>
                <w:rFonts w:ascii="Verdana" w:hAnsi="Verdana" w:cs="Calibri Light"/>
                <w:sz w:val="16"/>
                <w:szCs w:val="16"/>
              </w:rPr>
              <w:t xml:space="preserve">1.74 </w:t>
            </w:r>
            <w:r w:rsidR="00647F0F">
              <w:rPr>
                <w:rFonts w:ascii="Verdana" w:hAnsi="Verdana" w:cs="Calibri Light"/>
                <w:sz w:val="16"/>
                <w:szCs w:val="16"/>
              </w:rPr>
              <w:t>score</w:t>
            </w:r>
          </w:p>
        </w:tc>
        <w:tc>
          <w:tcPr>
            <w:tcW w:w="2070" w:type="dxa"/>
            <w:shd w:val="clear" w:color="auto" w:fill="auto"/>
          </w:tcPr>
          <w:p w:rsidR="006C48FC" w:rsidRPr="00647F0F" w:rsidRDefault="00743018" w:rsidP="00B95452">
            <w:pPr>
              <w:spacing w:after="0" w:line="240" w:lineRule="auto"/>
              <w:ind w:left="0" w:hanging="2"/>
              <w:jc w:val="both"/>
              <w:rPr>
                <w:rFonts w:ascii="Verdana" w:eastAsia="Verdana" w:hAnsi="Verdana" w:cs="Verdana"/>
                <w:sz w:val="16"/>
                <w:szCs w:val="16"/>
              </w:rPr>
            </w:pPr>
            <w:r w:rsidRPr="00647F0F">
              <w:rPr>
                <w:rFonts w:ascii="Verdana" w:eastAsia="Verdana" w:hAnsi="Verdana"/>
                <w:sz w:val="16"/>
                <w:szCs w:val="16"/>
              </w:rPr>
              <w:t>n/a</w:t>
            </w:r>
          </w:p>
        </w:tc>
        <w:tc>
          <w:tcPr>
            <w:tcW w:w="2009" w:type="dxa"/>
            <w:shd w:val="clear" w:color="auto" w:fill="auto"/>
          </w:tcPr>
          <w:p w:rsidR="006C48FC" w:rsidRPr="00647F0F" w:rsidRDefault="008A30D2" w:rsidP="00B95452">
            <w:pPr>
              <w:spacing w:after="0" w:line="240" w:lineRule="auto"/>
              <w:ind w:left="0" w:hanging="2"/>
              <w:jc w:val="both"/>
              <w:rPr>
                <w:rFonts w:ascii="Verdana" w:eastAsia="Verdana" w:hAnsi="Verdana" w:cs="Verdana"/>
                <w:sz w:val="16"/>
                <w:szCs w:val="16"/>
              </w:rPr>
            </w:pPr>
            <w:r w:rsidRPr="00647F0F">
              <w:rPr>
                <w:rFonts w:ascii="Verdana" w:hAnsi="Verdana" w:cs="Calibri Light"/>
                <w:sz w:val="16"/>
                <w:szCs w:val="16"/>
              </w:rPr>
              <w:t>1.5</w:t>
            </w:r>
            <w:r w:rsidR="00647F0F">
              <w:rPr>
                <w:rFonts w:ascii="Verdana" w:hAnsi="Verdana" w:cs="Calibri Light"/>
                <w:sz w:val="16"/>
                <w:szCs w:val="16"/>
              </w:rPr>
              <w:t xml:space="preserve"> score</w:t>
            </w:r>
          </w:p>
        </w:tc>
        <w:tc>
          <w:tcPr>
            <w:tcW w:w="2423" w:type="dxa"/>
            <w:shd w:val="clear" w:color="auto" w:fill="auto"/>
          </w:tcPr>
          <w:p w:rsidR="006C48FC" w:rsidRPr="007A05FA" w:rsidRDefault="00C44AAB" w:rsidP="0044651E">
            <w:pPr>
              <w:spacing w:after="0" w:line="240" w:lineRule="auto"/>
              <w:ind w:left="-2" w:firstLineChars="0" w:firstLine="0"/>
              <w:jc w:val="both"/>
              <w:rPr>
                <w:rFonts w:ascii="Verdana" w:eastAsia="Verdana" w:hAnsi="Verdana" w:cs="Verdana"/>
                <w:sz w:val="16"/>
                <w:szCs w:val="16"/>
              </w:rPr>
            </w:pPr>
            <w:r w:rsidRPr="007A05FA">
              <w:rPr>
                <w:rFonts w:ascii="Verdana" w:hAnsi="Verdana" w:cs="Calibri Light"/>
                <w:sz w:val="16"/>
                <w:szCs w:val="16"/>
              </w:rPr>
              <w:t>Institute for</w:t>
            </w:r>
            <w:r w:rsidR="008A30D2" w:rsidRPr="007A05FA">
              <w:rPr>
                <w:rFonts w:ascii="Verdana" w:hAnsi="Verdana" w:cs="Calibri Light"/>
                <w:sz w:val="16"/>
                <w:szCs w:val="16"/>
              </w:rPr>
              <w:t xml:space="preserve"> Economics and Peace</w:t>
            </w:r>
            <w:r w:rsidR="00F17B7A" w:rsidRPr="007A05FA">
              <w:rPr>
                <w:rFonts w:ascii="Verdana" w:hAnsi="Verdana" w:cs="Calibri Light"/>
                <w:sz w:val="16"/>
                <w:szCs w:val="16"/>
              </w:rPr>
              <w:t xml:space="preserve"> Index </w:t>
            </w:r>
          </w:p>
        </w:tc>
        <w:tc>
          <w:tcPr>
            <w:tcW w:w="1778" w:type="dxa"/>
            <w:shd w:val="clear" w:color="auto" w:fill="auto"/>
          </w:tcPr>
          <w:p w:rsidR="006C48FC" w:rsidRPr="007A05FA" w:rsidRDefault="00266217" w:rsidP="00B95452">
            <w:pPr>
              <w:spacing w:after="0" w:line="240" w:lineRule="auto"/>
              <w:ind w:left="0" w:hanging="2"/>
              <w:jc w:val="both"/>
              <w:rPr>
                <w:rFonts w:ascii="Verdana" w:hAnsi="Verdana" w:cs="Calibri Light"/>
                <w:sz w:val="16"/>
                <w:szCs w:val="16"/>
              </w:rPr>
            </w:pPr>
            <w:r w:rsidRPr="007A05FA">
              <w:rPr>
                <w:rFonts w:ascii="Verdana" w:hAnsi="Verdana" w:cs="Calibri Light"/>
                <w:sz w:val="16"/>
                <w:szCs w:val="16"/>
              </w:rPr>
              <w:t>UNDP &amp; UNCDF</w:t>
            </w:r>
          </w:p>
        </w:tc>
      </w:tr>
      <w:tr w:rsidR="001D1874" w:rsidRPr="007A05FA" w:rsidTr="0044651E">
        <w:tc>
          <w:tcPr>
            <w:tcW w:w="13225" w:type="dxa"/>
            <w:gridSpan w:val="6"/>
            <w:shd w:val="clear" w:color="auto" w:fill="F2F2F2"/>
          </w:tcPr>
          <w:p w:rsidR="00DF6A2C" w:rsidRPr="007A05FA" w:rsidRDefault="00DF6A2C" w:rsidP="00647F0F">
            <w:pPr>
              <w:spacing w:after="0" w:line="240" w:lineRule="auto"/>
              <w:ind w:left="0" w:hanging="2"/>
              <w:rPr>
                <w:rFonts w:ascii="Verdana" w:hAnsi="Verdana" w:cs="Calibri Light"/>
                <w:sz w:val="16"/>
                <w:szCs w:val="16"/>
              </w:rPr>
            </w:pPr>
            <w:r w:rsidRPr="001D1874">
              <w:rPr>
                <w:rFonts w:ascii="Verdana" w:hAnsi="Verdana" w:cs="Calibri Light"/>
                <w:b/>
                <w:bCs/>
                <w:sz w:val="16"/>
                <w:szCs w:val="16"/>
              </w:rPr>
              <w:t>Output 2.</w:t>
            </w:r>
            <w:r w:rsidR="00DD772F">
              <w:rPr>
                <w:rFonts w:ascii="Verdana" w:hAnsi="Verdana" w:cs="Calibri Light"/>
                <w:b/>
                <w:bCs/>
                <w:sz w:val="16"/>
                <w:szCs w:val="16"/>
              </w:rPr>
              <w:t>6</w:t>
            </w:r>
            <w:r w:rsidRPr="001D1874">
              <w:rPr>
                <w:rFonts w:ascii="Verdana" w:hAnsi="Verdana" w:cs="Calibri Light"/>
                <w:b/>
                <w:bCs/>
                <w:sz w:val="16"/>
                <w:szCs w:val="16"/>
              </w:rPr>
              <w:t xml:space="preserve"> -</w:t>
            </w:r>
            <w:r w:rsidRPr="007A05FA">
              <w:rPr>
                <w:rFonts w:ascii="Verdana" w:eastAsia="Verdana" w:hAnsi="Verdana" w:cs="Verdana"/>
                <w:sz w:val="16"/>
                <w:szCs w:val="16"/>
              </w:rPr>
              <w:t xml:space="preserve"> </w:t>
            </w:r>
            <w:r w:rsidRPr="007A05FA">
              <w:rPr>
                <w:rFonts w:ascii="Verdana" w:hAnsi="Verdana" w:cs="Calibri Light"/>
                <w:b/>
                <w:bCs/>
                <w:sz w:val="16"/>
                <w:szCs w:val="16"/>
              </w:rPr>
              <w:t>Government has strengthened Public Financial Management</w:t>
            </w:r>
          </w:p>
        </w:tc>
      </w:tr>
      <w:tr w:rsidR="001D1874" w:rsidRPr="007A05FA" w:rsidTr="0044651E">
        <w:trPr>
          <w:trHeight w:val="1205"/>
        </w:trPr>
        <w:tc>
          <w:tcPr>
            <w:tcW w:w="2965" w:type="dxa"/>
            <w:tcBorders>
              <w:bottom w:val="single" w:sz="4" w:space="0" w:color="000000"/>
            </w:tcBorders>
            <w:shd w:val="clear" w:color="auto" w:fill="auto"/>
          </w:tcPr>
          <w:p w:rsidR="00DF6A2C" w:rsidRPr="007A05FA" w:rsidRDefault="00B32A34" w:rsidP="0085019E">
            <w:pPr>
              <w:spacing w:after="0" w:line="240" w:lineRule="auto"/>
              <w:ind w:left="0" w:hanging="2"/>
              <w:rPr>
                <w:rFonts w:ascii="Verdana" w:hAnsi="Verdana" w:cs="Calibri Light"/>
                <w:sz w:val="16"/>
                <w:szCs w:val="16"/>
              </w:rPr>
            </w:pPr>
            <w:r>
              <w:rPr>
                <w:rFonts w:ascii="Verdana" w:hAnsi="Verdana" w:cs="Calibri Light"/>
                <w:sz w:val="16"/>
                <w:szCs w:val="16"/>
              </w:rPr>
              <w:t>I</w:t>
            </w:r>
            <w:r w:rsidR="00DF6A2C" w:rsidRPr="007A05FA">
              <w:rPr>
                <w:rFonts w:ascii="Verdana" w:hAnsi="Verdana" w:cs="Calibri Light"/>
                <w:sz w:val="16"/>
                <w:szCs w:val="16"/>
              </w:rPr>
              <w:t>ndicator</w:t>
            </w:r>
          </w:p>
          <w:p w:rsidR="00DF6A2C" w:rsidRPr="001D1874" w:rsidRDefault="00DF6A2C" w:rsidP="001D1874">
            <w:pPr>
              <w:spacing w:after="0" w:line="240" w:lineRule="auto"/>
              <w:ind w:left="0" w:hanging="2"/>
              <w:rPr>
                <w:rFonts w:ascii="Verdana" w:hAnsi="Verdana" w:cs="Calibri Light"/>
                <w:sz w:val="16"/>
                <w:szCs w:val="16"/>
              </w:rPr>
            </w:pPr>
            <w:r w:rsidRPr="007A05FA">
              <w:rPr>
                <w:rFonts w:ascii="Verdana" w:hAnsi="Verdana" w:cs="Calibri Light"/>
                <w:sz w:val="16"/>
                <w:szCs w:val="16"/>
              </w:rPr>
              <w:t>Local Councils with capacity and plan for monitoring revenue and expenditure in line with PFM standards</w:t>
            </w:r>
          </w:p>
        </w:tc>
        <w:tc>
          <w:tcPr>
            <w:tcW w:w="1980" w:type="dxa"/>
            <w:tcBorders>
              <w:bottom w:val="single" w:sz="4" w:space="0" w:color="000000"/>
            </w:tcBorders>
            <w:shd w:val="clear" w:color="auto" w:fill="auto"/>
          </w:tcPr>
          <w:p w:rsidR="00DF6A2C" w:rsidRPr="007A05FA" w:rsidRDefault="00C86661"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0</w:t>
            </w:r>
          </w:p>
        </w:tc>
        <w:tc>
          <w:tcPr>
            <w:tcW w:w="2070" w:type="dxa"/>
            <w:tcBorders>
              <w:bottom w:val="single" w:sz="4" w:space="0" w:color="000000"/>
            </w:tcBorders>
            <w:shd w:val="clear" w:color="auto" w:fill="auto"/>
          </w:tcPr>
          <w:p w:rsidR="00DF6A2C" w:rsidRPr="007A05FA" w:rsidRDefault="00743018" w:rsidP="0085019E">
            <w:pPr>
              <w:spacing w:after="0" w:line="240" w:lineRule="auto"/>
              <w:ind w:left="0" w:hanging="2"/>
              <w:rPr>
                <w:rFonts w:ascii="Verdana" w:hAnsi="Verdana" w:cs="Calibri Light"/>
                <w:sz w:val="16"/>
                <w:szCs w:val="16"/>
              </w:rPr>
            </w:pPr>
            <w:r w:rsidRPr="007A05FA">
              <w:rPr>
                <w:rFonts w:ascii="Verdana" w:eastAsia="Verdana" w:hAnsi="Verdana"/>
                <w:sz w:val="16"/>
                <w:szCs w:val="16"/>
              </w:rPr>
              <w:t>n/a</w:t>
            </w:r>
          </w:p>
        </w:tc>
        <w:tc>
          <w:tcPr>
            <w:tcW w:w="2009" w:type="dxa"/>
            <w:tcBorders>
              <w:bottom w:val="single" w:sz="4" w:space="0" w:color="000000"/>
            </w:tcBorders>
            <w:shd w:val="clear" w:color="auto" w:fill="auto"/>
          </w:tcPr>
          <w:p w:rsidR="00DF6A2C" w:rsidRPr="007A05FA" w:rsidRDefault="00C86661"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22</w:t>
            </w:r>
          </w:p>
        </w:tc>
        <w:tc>
          <w:tcPr>
            <w:tcW w:w="2423" w:type="dxa"/>
            <w:tcBorders>
              <w:bottom w:val="single" w:sz="4" w:space="0" w:color="000000"/>
            </w:tcBorders>
            <w:shd w:val="clear" w:color="auto" w:fill="auto"/>
          </w:tcPr>
          <w:p w:rsidR="00C86661" w:rsidRPr="007A05FA" w:rsidRDefault="00C86661" w:rsidP="0044651E">
            <w:pPr>
              <w:spacing w:after="0" w:line="240" w:lineRule="auto"/>
              <w:ind w:left="0" w:hanging="2"/>
              <w:rPr>
                <w:rFonts w:ascii="Verdana" w:hAnsi="Verdana" w:cs="Calibri Light"/>
                <w:sz w:val="16"/>
                <w:szCs w:val="16"/>
              </w:rPr>
            </w:pPr>
            <w:r w:rsidRPr="007A05FA">
              <w:rPr>
                <w:rFonts w:ascii="Verdana" w:hAnsi="Verdana" w:cs="Calibri Light"/>
                <w:sz w:val="16"/>
                <w:szCs w:val="16"/>
              </w:rPr>
              <w:t xml:space="preserve">Ministry of </w:t>
            </w:r>
            <w:r w:rsidR="000F42FC" w:rsidRPr="007A05FA">
              <w:rPr>
                <w:rFonts w:ascii="Verdana" w:hAnsi="Verdana" w:cs="Calibri Light"/>
                <w:sz w:val="16"/>
                <w:szCs w:val="16"/>
              </w:rPr>
              <w:t>P</w:t>
            </w:r>
            <w:r w:rsidRPr="007A05FA">
              <w:rPr>
                <w:rFonts w:ascii="Verdana" w:hAnsi="Verdana" w:cs="Calibri Light"/>
                <w:sz w:val="16"/>
                <w:szCs w:val="16"/>
              </w:rPr>
              <w:t>lanning &amp; Economic Development</w:t>
            </w:r>
            <w:r w:rsidR="000F42FC" w:rsidRPr="007A05FA">
              <w:rPr>
                <w:rFonts w:ascii="Verdana" w:hAnsi="Verdana" w:cs="Calibri Light"/>
                <w:sz w:val="16"/>
                <w:szCs w:val="16"/>
              </w:rPr>
              <w:t xml:space="preserve"> data</w:t>
            </w:r>
          </w:p>
          <w:p w:rsidR="00DF6A2C" w:rsidRPr="007A05FA" w:rsidRDefault="00C86661"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 xml:space="preserve">Ministry of Local Governance &amp; Rural Development </w:t>
            </w:r>
            <w:r w:rsidR="000F42FC" w:rsidRPr="007A05FA">
              <w:rPr>
                <w:rFonts w:ascii="Verdana" w:hAnsi="Verdana" w:cs="Calibri Light"/>
                <w:sz w:val="16"/>
                <w:szCs w:val="16"/>
              </w:rPr>
              <w:t>data</w:t>
            </w:r>
          </w:p>
        </w:tc>
        <w:tc>
          <w:tcPr>
            <w:tcW w:w="1778" w:type="dxa"/>
            <w:tcBorders>
              <w:bottom w:val="single" w:sz="4" w:space="0" w:color="000000"/>
            </w:tcBorders>
            <w:shd w:val="clear" w:color="auto" w:fill="auto"/>
          </w:tcPr>
          <w:p w:rsidR="00DF6A2C" w:rsidRPr="007A05FA" w:rsidRDefault="000F42FC"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UNDP &amp; UNCDF</w:t>
            </w:r>
            <w:r w:rsidR="00703121" w:rsidRPr="007A05FA">
              <w:rPr>
                <w:rFonts w:ascii="Verdana" w:hAnsi="Verdana" w:cs="Calibri Light"/>
                <w:sz w:val="16"/>
                <w:szCs w:val="16"/>
              </w:rPr>
              <w:t xml:space="preserve">  </w:t>
            </w:r>
          </w:p>
        </w:tc>
      </w:tr>
      <w:tr w:rsidR="001D1874" w:rsidRPr="007A05FA" w:rsidTr="0044651E">
        <w:tc>
          <w:tcPr>
            <w:tcW w:w="13225" w:type="dxa"/>
            <w:gridSpan w:val="6"/>
            <w:shd w:val="clear" w:color="auto" w:fill="F2F2F2"/>
          </w:tcPr>
          <w:p w:rsidR="006C48FC" w:rsidRPr="007A05FA" w:rsidRDefault="00697525" w:rsidP="0085019E">
            <w:pPr>
              <w:spacing w:after="0" w:line="240" w:lineRule="auto"/>
              <w:ind w:left="0" w:hanging="2"/>
              <w:rPr>
                <w:rFonts w:ascii="Verdana" w:hAnsi="Verdana" w:cs="Calibri Light"/>
                <w:sz w:val="16"/>
                <w:szCs w:val="16"/>
              </w:rPr>
            </w:pPr>
            <w:r w:rsidRPr="001D1874">
              <w:rPr>
                <w:rFonts w:ascii="Verdana" w:hAnsi="Verdana" w:cs="Calibri Light"/>
                <w:b/>
                <w:bCs/>
                <w:sz w:val="16"/>
                <w:szCs w:val="16"/>
              </w:rPr>
              <w:t xml:space="preserve">Output </w:t>
            </w:r>
            <w:r w:rsidR="00B05332" w:rsidRPr="001D1874">
              <w:rPr>
                <w:rFonts w:ascii="Verdana" w:hAnsi="Verdana" w:cs="Calibri Light"/>
                <w:b/>
                <w:bCs/>
                <w:sz w:val="16"/>
                <w:szCs w:val="16"/>
              </w:rPr>
              <w:t>2</w:t>
            </w:r>
            <w:r w:rsidRPr="001D1874">
              <w:rPr>
                <w:rFonts w:ascii="Verdana" w:hAnsi="Verdana" w:cs="Calibri Light"/>
                <w:b/>
                <w:bCs/>
                <w:sz w:val="16"/>
                <w:szCs w:val="16"/>
              </w:rPr>
              <w:t>.</w:t>
            </w:r>
            <w:r w:rsidR="00DD772F">
              <w:rPr>
                <w:rFonts w:ascii="Verdana" w:hAnsi="Verdana" w:cs="Calibri Light"/>
                <w:b/>
                <w:bCs/>
                <w:sz w:val="16"/>
                <w:szCs w:val="16"/>
              </w:rPr>
              <w:t>7</w:t>
            </w:r>
            <w:r w:rsidR="00266217" w:rsidRPr="001D1874">
              <w:rPr>
                <w:rFonts w:ascii="Verdana" w:hAnsi="Verdana" w:cs="Calibri Light"/>
                <w:b/>
                <w:bCs/>
                <w:sz w:val="16"/>
                <w:szCs w:val="16"/>
              </w:rPr>
              <w:t xml:space="preserve"> -</w:t>
            </w:r>
            <w:r w:rsidR="00266217" w:rsidRPr="007A05FA">
              <w:rPr>
                <w:rFonts w:ascii="Verdana" w:hAnsi="Verdana" w:cs="Calibri Light"/>
                <w:sz w:val="16"/>
                <w:szCs w:val="16"/>
              </w:rPr>
              <w:t xml:space="preserve"> </w:t>
            </w:r>
            <w:r w:rsidR="00863847" w:rsidRPr="007A05FA">
              <w:rPr>
                <w:rFonts w:ascii="Verdana" w:hAnsi="Verdana" w:cs="Calibri Light"/>
                <w:b/>
                <w:bCs/>
                <w:sz w:val="16"/>
                <w:szCs w:val="16"/>
              </w:rPr>
              <w:t>Government-wide national M&amp;E system of development results strengthened</w:t>
            </w:r>
          </w:p>
        </w:tc>
      </w:tr>
      <w:tr w:rsidR="009E4003" w:rsidRPr="007A05FA" w:rsidTr="0044651E">
        <w:tc>
          <w:tcPr>
            <w:tcW w:w="2965" w:type="dxa"/>
            <w:shd w:val="clear" w:color="auto" w:fill="auto"/>
          </w:tcPr>
          <w:p w:rsidR="006C48FC" w:rsidRPr="007A05FA" w:rsidRDefault="00B32A34" w:rsidP="00B32A34">
            <w:pPr>
              <w:spacing w:after="0" w:line="240" w:lineRule="auto"/>
              <w:ind w:leftChars="0" w:left="0" w:firstLineChars="0" w:firstLine="0"/>
              <w:jc w:val="both"/>
              <w:rPr>
                <w:rFonts w:ascii="Verdana" w:hAnsi="Verdana" w:cs="Calibri Light"/>
                <w:sz w:val="16"/>
                <w:szCs w:val="16"/>
              </w:rPr>
            </w:pPr>
            <w:r>
              <w:rPr>
                <w:rFonts w:ascii="Verdana" w:hAnsi="Verdana" w:cs="Calibri Light"/>
                <w:sz w:val="16"/>
                <w:szCs w:val="16"/>
              </w:rPr>
              <w:t>I</w:t>
            </w:r>
            <w:r w:rsidR="00697525" w:rsidRPr="007A05FA">
              <w:rPr>
                <w:rFonts w:ascii="Verdana" w:hAnsi="Verdana" w:cs="Calibri Light"/>
                <w:sz w:val="16"/>
                <w:szCs w:val="16"/>
              </w:rPr>
              <w:t>ndicator</w:t>
            </w:r>
          </w:p>
          <w:p w:rsidR="00266217" w:rsidRPr="007A05FA" w:rsidRDefault="00863847" w:rsidP="00B95452">
            <w:pPr>
              <w:spacing w:after="0" w:line="240" w:lineRule="auto"/>
              <w:ind w:left="0" w:hanging="2"/>
              <w:jc w:val="both"/>
              <w:rPr>
                <w:rFonts w:ascii="Verdana" w:hAnsi="Verdana" w:cs="Calibri Light"/>
                <w:sz w:val="16"/>
                <w:szCs w:val="16"/>
              </w:rPr>
            </w:pPr>
            <w:r w:rsidRPr="007A05FA">
              <w:rPr>
                <w:rFonts w:ascii="Verdana" w:hAnsi="Verdana" w:cs="Calibri Light"/>
                <w:sz w:val="16"/>
                <w:szCs w:val="16"/>
              </w:rPr>
              <w:t>A system in place for M&amp;E</w:t>
            </w:r>
          </w:p>
        </w:tc>
        <w:tc>
          <w:tcPr>
            <w:tcW w:w="1980" w:type="dxa"/>
            <w:shd w:val="clear" w:color="auto" w:fill="auto"/>
          </w:tcPr>
          <w:p w:rsidR="00266217" w:rsidRPr="007A05FA" w:rsidRDefault="00863847" w:rsidP="0085019E">
            <w:pPr>
              <w:spacing w:after="0" w:line="240" w:lineRule="auto"/>
              <w:ind w:left="0" w:hanging="2"/>
              <w:textDirection w:val="lrTb"/>
              <w:rPr>
                <w:rFonts w:ascii="Verdana" w:hAnsi="Verdana" w:cs="Calibri Light"/>
                <w:sz w:val="16"/>
                <w:szCs w:val="16"/>
              </w:rPr>
            </w:pPr>
            <w:r w:rsidRPr="007A05FA">
              <w:rPr>
                <w:rFonts w:ascii="Verdana" w:hAnsi="Verdana" w:cs="Calibri Light"/>
                <w:sz w:val="16"/>
                <w:szCs w:val="16"/>
              </w:rPr>
              <w:t>0</w:t>
            </w:r>
          </w:p>
          <w:p w:rsidR="006C48FC" w:rsidRPr="007A05FA" w:rsidRDefault="006C48FC" w:rsidP="0085019E">
            <w:pPr>
              <w:spacing w:after="0" w:line="240" w:lineRule="auto"/>
              <w:ind w:left="0" w:hanging="2"/>
              <w:rPr>
                <w:rFonts w:ascii="Verdana" w:hAnsi="Verdana" w:cs="Calibri Light"/>
                <w:sz w:val="16"/>
                <w:szCs w:val="16"/>
              </w:rPr>
            </w:pPr>
          </w:p>
        </w:tc>
        <w:tc>
          <w:tcPr>
            <w:tcW w:w="2070" w:type="dxa"/>
            <w:shd w:val="clear" w:color="auto" w:fill="auto"/>
          </w:tcPr>
          <w:p w:rsidR="006C48FC" w:rsidRPr="007A05FA" w:rsidRDefault="00743018" w:rsidP="0085019E">
            <w:pPr>
              <w:spacing w:after="0" w:line="240" w:lineRule="auto"/>
              <w:ind w:left="0" w:hanging="2"/>
              <w:rPr>
                <w:rFonts w:ascii="Verdana" w:hAnsi="Verdana" w:cs="Calibri Light"/>
                <w:sz w:val="16"/>
                <w:szCs w:val="16"/>
              </w:rPr>
            </w:pPr>
            <w:r w:rsidRPr="007A05FA">
              <w:rPr>
                <w:rFonts w:ascii="Verdana" w:eastAsia="Verdana" w:hAnsi="Verdana"/>
                <w:sz w:val="16"/>
                <w:szCs w:val="16"/>
              </w:rPr>
              <w:t>n/a</w:t>
            </w:r>
          </w:p>
        </w:tc>
        <w:tc>
          <w:tcPr>
            <w:tcW w:w="2009" w:type="dxa"/>
            <w:shd w:val="clear" w:color="auto" w:fill="auto"/>
          </w:tcPr>
          <w:p w:rsidR="006C48FC" w:rsidRPr="007A05FA" w:rsidRDefault="0086384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1</w:t>
            </w:r>
          </w:p>
        </w:tc>
        <w:tc>
          <w:tcPr>
            <w:tcW w:w="2423" w:type="dxa"/>
            <w:shd w:val="clear" w:color="auto" w:fill="auto"/>
          </w:tcPr>
          <w:p w:rsidR="006C48FC" w:rsidRPr="007A05FA" w:rsidRDefault="0086384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National Agency for Monitoring &amp; Evaluation</w:t>
            </w:r>
            <w:r w:rsidR="00703121" w:rsidRPr="007A05FA">
              <w:rPr>
                <w:rFonts w:ascii="Verdana" w:hAnsi="Verdana" w:cs="Calibri Light"/>
                <w:sz w:val="16"/>
                <w:szCs w:val="16"/>
              </w:rPr>
              <w:t xml:space="preserve"> inform</w:t>
            </w:r>
            <w:r w:rsidR="00743018" w:rsidRPr="007A05FA">
              <w:rPr>
                <w:rFonts w:ascii="Verdana" w:hAnsi="Verdana" w:cs="Calibri Light"/>
                <w:sz w:val="16"/>
                <w:szCs w:val="16"/>
              </w:rPr>
              <w:t>ation</w:t>
            </w:r>
          </w:p>
        </w:tc>
        <w:tc>
          <w:tcPr>
            <w:tcW w:w="1778" w:type="dxa"/>
            <w:shd w:val="clear" w:color="auto" w:fill="auto"/>
          </w:tcPr>
          <w:p w:rsidR="006C48FC" w:rsidRPr="007A05FA" w:rsidRDefault="0026621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UNDP &amp; UNCDF</w:t>
            </w:r>
          </w:p>
        </w:tc>
      </w:tr>
      <w:tr w:rsidR="001D1874" w:rsidRPr="007A05FA" w:rsidTr="0044651E">
        <w:trPr>
          <w:trHeight w:val="791"/>
        </w:trPr>
        <w:tc>
          <w:tcPr>
            <w:tcW w:w="13225" w:type="dxa"/>
            <w:gridSpan w:val="6"/>
            <w:shd w:val="clear" w:color="auto" w:fill="FFF2CC"/>
          </w:tcPr>
          <w:p w:rsidR="006C48FC" w:rsidRPr="001D1874" w:rsidRDefault="00266217" w:rsidP="001D1874">
            <w:pPr>
              <w:spacing w:after="0" w:line="240" w:lineRule="auto"/>
              <w:ind w:left="0" w:hanging="2"/>
              <w:rPr>
                <w:rFonts w:ascii="Verdana" w:eastAsia="Verdana" w:hAnsi="Verdana" w:cs="Verdana"/>
                <w:sz w:val="16"/>
                <w:szCs w:val="16"/>
              </w:rPr>
            </w:pPr>
            <w:r w:rsidRPr="001D1874">
              <w:rPr>
                <w:rFonts w:ascii="Verdana" w:eastAsia="Verdana" w:hAnsi="Verdana" w:cs="Verdana"/>
                <w:sz w:val="20"/>
                <w:szCs w:val="20"/>
              </w:rPr>
              <w:t>Outcome 4 -</w:t>
            </w:r>
            <w:r w:rsidR="00727F0D" w:rsidRPr="001D1874">
              <w:rPr>
                <w:rFonts w:ascii="Verdana" w:eastAsia="Verdana" w:hAnsi="Verdana" w:cs="Verdana"/>
                <w:sz w:val="16"/>
                <w:szCs w:val="16"/>
              </w:rPr>
              <w:t xml:space="preserve"> </w:t>
            </w:r>
            <w:r w:rsidR="00727F0D" w:rsidRPr="001D1874">
              <w:rPr>
                <w:rFonts w:ascii="Verdana" w:eastAsia="Verdana" w:hAnsi="Verdana" w:cs="Verdana"/>
                <w:sz w:val="20"/>
                <w:szCs w:val="20"/>
              </w:rPr>
              <w:t xml:space="preserve">PROTECTION AND EMPOWERMENT OF THE MOST </w:t>
            </w:r>
            <w:r w:rsidR="00474F89" w:rsidRPr="001D1874">
              <w:rPr>
                <w:rFonts w:ascii="Verdana" w:eastAsia="Verdana" w:hAnsi="Verdana" w:cs="Verdana"/>
                <w:sz w:val="20"/>
                <w:szCs w:val="20"/>
              </w:rPr>
              <w:t>VULNERABLE</w:t>
            </w:r>
            <w:r w:rsidR="00474F89" w:rsidRPr="001D1874">
              <w:rPr>
                <w:rFonts w:ascii="Verdana" w:eastAsia="Verdana" w:hAnsi="Verdana" w:cs="Verdana"/>
                <w:b/>
                <w:bCs/>
                <w:sz w:val="16"/>
                <w:szCs w:val="16"/>
              </w:rPr>
              <w:t>:</w:t>
            </w:r>
            <w:r w:rsidR="0037048D" w:rsidRPr="001D1874">
              <w:rPr>
                <w:rFonts w:ascii="Verdana" w:eastAsia="Verdana" w:hAnsi="Verdana" w:cs="Verdana"/>
                <w:b/>
                <w:bCs/>
                <w:sz w:val="16"/>
                <w:szCs w:val="16"/>
              </w:rPr>
              <w:t xml:space="preserve"> </w:t>
            </w:r>
            <w:r w:rsidR="0037048D" w:rsidRPr="001D1874">
              <w:rPr>
                <w:rFonts w:ascii="Verdana" w:hAnsi="Verdana" w:cs="Calibri Light"/>
                <w:b/>
                <w:bCs/>
                <w:sz w:val="16"/>
                <w:szCs w:val="16"/>
              </w:rPr>
              <w:t>By 2023, the most vulnerable, particularly women, youth, adolescents and children (especially girls), and persons living with disabilities are empowered and benefit from increased social protection services, economic and social opportunities</w:t>
            </w:r>
          </w:p>
        </w:tc>
      </w:tr>
      <w:tr w:rsidR="00DC6D07" w:rsidRPr="007A05FA" w:rsidTr="0044651E">
        <w:trPr>
          <w:trHeight w:val="476"/>
        </w:trPr>
        <w:tc>
          <w:tcPr>
            <w:tcW w:w="2965" w:type="dxa"/>
            <w:shd w:val="clear" w:color="auto" w:fill="auto"/>
          </w:tcPr>
          <w:p w:rsidR="00DC6D07" w:rsidRPr="007A05FA" w:rsidRDefault="00DC6D07" w:rsidP="00266217">
            <w:pPr>
              <w:spacing w:after="0" w:line="240" w:lineRule="auto"/>
              <w:ind w:left="0" w:hanging="2"/>
              <w:jc w:val="both"/>
              <w:rPr>
                <w:rFonts w:ascii="Verdana" w:hAnsi="Verdana" w:cs="Calibri Light"/>
                <w:sz w:val="16"/>
                <w:szCs w:val="16"/>
              </w:rPr>
            </w:pPr>
            <w:r w:rsidRPr="007A05FA">
              <w:rPr>
                <w:rFonts w:ascii="Verdana" w:hAnsi="Verdana" w:cs="Calibri Light"/>
                <w:sz w:val="16"/>
                <w:szCs w:val="16"/>
              </w:rPr>
              <w:t>Indicator:</w:t>
            </w:r>
          </w:p>
          <w:p w:rsidR="00DC6D07" w:rsidRPr="007A05FA" w:rsidRDefault="00DC6D07" w:rsidP="0044651E">
            <w:pPr>
              <w:spacing w:after="0" w:line="240" w:lineRule="auto"/>
              <w:ind w:left="0" w:hanging="2"/>
              <w:jc w:val="both"/>
              <w:rPr>
                <w:rFonts w:ascii="Verdana" w:hAnsi="Verdana" w:cs="Calibri Light"/>
                <w:sz w:val="16"/>
                <w:szCs w:val="16"/>
              </w:rPr>
            </w:pPr>
            <w:r w:rsidRPr="007A05FA">
              <w:rPr>
                <w:rFonts w:ascii="Verdana" w:hAnsi="Verdana" w:cs="Calibri Light"/>
                <w:sz w:val="16"/>
                <w:szCs w:val="16"/>
              </w:rPr>
              <w:t>Gender Development Index (GDI)</w:t>
            </w:r>
          </w:p>
        </w:tc>
        <w:tc>
          <w:tcPr>
            <w:tcW w:w="1980" w:type="dxa"/>
            <w:shd w:val="clear" w:color="auto" w:fill="auto"/>
          </w:tcPr>
          <w:p w:rsidR="00DC6D07" w:rsidRPr="007A05FA" w:rsidRDefault="00DC6D0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0.872 (2017)</w:t>
            </w:r>
          </w:p>
          <w:p w:rsidR="00DC6D07" w:rsidRPr="007A05FA" w:rsidRDefault="00DC6D07" w:rsidP="0085019E">
            <w:pPr>
              <w:spacing w:after="0" w:line="240" w:lineRule="auto"/>
              <w:ind w:left="0" w:hanging="2"/>
              <w:rPr>
                <w:rFonts w:ascii="Verdana" w:hAnsi="Verdana" w:cs="Calibri Light"/>
                <w:sz w:val="16"/>
                <w:szCs w:val="16"/>
              </w:rPr>
            </w:pPr>
          </w:p>
        </w:tc>
        <w:tc>
          <w:tcPr>
            <w:tcW w:w="2070" w:type="dxa"/>
            <w:shd w:val="clear" w:color="auto" w:fill="auto"/>
          </w:tcPr>
          <w:p w:rsidR="00DC6D07" w:rsidRPr="007A05FA" w:rsidRDefault="00743018" w:rsidP="0085019E">
            <w:pPr>
              <w:spacing w:after="0" w:line="240" w:lineRule="auto"/>
              <w:ind w:left="0" w:hanging="2"/>
              <w:rPr>
                <w:rFonts w:ascii="Verdana" w:hAnsi="Verdana" w:cs="Calibri Light"/>
                <w:sz w:val="16"/>
                <w:szCs w:val="16"/>
              </w:rPr>
            </w:pPr>
            <w:r w:rsidRPr="007A05FA">
              <w:rPr>
                <w:rFonts w:ascii="Verdana" w:eastAsia="Verdana" w:hAnsi="Verdana"/>
                <w:sz w:val="16"/>
                <w:szCs w:val="16"/>
              </w:rPr>
              <w:t>n/a</w:t>
            </w:r>
          </w:p>
        </w:tc>
        <w:tc>
          <w:tcPr>
            <w:tcW w:w="2009" w:type="dxa"/>
            <w:shd w:val="clear" w:color="auto" w:fill="auto"/>
          </w:tcPr>
          <w:p w:rsidR="00DC6D07" w:rsidRPr="007A05FA" w:rsidRDefault="00DC6D07" w:rsidP="0044651E">
            <w:pPr>
              <w:suppressAutoHyphens w:val="0"/>
              <w:spacing w:after="0" w:line="240" w:lineRule="auto"/>
              <w:ind w:leftChars="0" w:left="0" w:firstLineChars="0" w:firstLine="0"/>
              <w:textDirection w:val="lrTb"/>
              <w:textAlignment w:val="auto"/>
              <w:outlineLvl w:val="9"/>
              <w:rPr>
                <w:rFonts w:ascii="Verdana" w:hAnsi="Verdana" w:cs="Calibri Light"/>
                <w:sz w:val="16"/>
                <w:szCs w:val="16"/>
              </w:rPr>
            </w:pPr>
            <w:r w:rsidRPr="007A05FA">
              <w:rPr>
                <w:rFonts w:ascii="Verdana" w:hAnsi="Verdana" w:cs="Calibri Light"/>
                <w:sz w:val="16"/>
                <w:szCs w:val="16"/>
              </w:rPr>
              <w:t>1</w:t>
            </w:r>
          </w:p>
        </w:tc>
        <w:tc>
          <w:tcPr>
            <w:tcW w:w="2423" w:type="dxa"/>
            <w:shd w:val="clear" w:color="auto" w:fill="auto"/>
          </w:tcPr>
          <w:p w:rsidR="00DC6D07" w:rsidRPr="007A05FA" w:rsidRDefault="00DC6D0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 xml:space="preserve">UNDP </w:t>
            </w:r>
            <w:r w:rsidR="00F17B7A" w:rsidRPr="007A05FA">
              <w:rPr>
                <w:rFonts w:ascii="Verdana" w:hAnsi="Verdana" w:cs="Calibri Light"/>
                <w:sz w:val="16"/>
                <w:szCs w:val="16"/>
              </w:rPr>
              <w:t>–</w:t>
            </w:r>
            <w:r w:rsidRPr="007A05FA">
              <w:rPr>
                <w:rFonts w:ascii="Verdana" w:hAnsi="Verdana" w:cs="Calibri Light"/>
                <w:sz w:val="16"/>
                <w:szCs w:val="16"/>
              </w:rPr>
              <w:t xml:space="preserve"> G</w:t>
            </w:r>
            <w:r w:rsidR="00F17B7A" w:rsidRPr="007A05FA">
              <w:rPr>
                <w:rFonts w:ascii="Verdana" w:hAnsi="Verdana" w:cs="Calibri Light"/>
                <w:sz w:val="16"/>
                <w:szCs w:val="16"/>
              </w:rPr>
              <w:t>lobal Human Development Report data</w:t>
            </w:r>
          </w:p>
        </w:tc>
        <w:tc>
          <w:tcPr>
            <w:tcW w:w="1778" w:type="dxa"/>
            <w:shd w:val="clear" w:color="auto" w:fill="auto"/>
          </w:tcPr>
          <w:p w:rsidR="00DC6D07" w:rsidRPr="007A05FA" w:rsidRDefault="00DC6D07" w:rsidP="0085019E">
            <w:pPr>
              <w:spacing w:after="0" w:line="240" w:lineRule="auto"/>
              <w:ind w:left="0" w:hanging="2"/>
              <w:rPr>
                <w:rFonts w:ascii="Verdana" w:eastAsia="Verdana" w:hAnsi="Verdana" w:cs="Verdana"/>
                <w:sz w:val="16"/>
                <w:szCs w:val="16"/>
              </w:rPr>
            </w:pPr>
            <w:r w:rsidRPr="007A05FA">
              <w:rPr>
                <w:rFonts w:ascii="Verdana" w:hAnsi="Verdana" w:cs="Calibri Light"/>
                <w:sz w:val="16"/>
                <w:szCs w:val="16"/>
              </w:rPr>
              <w:t>UNDP &amp; UNCDF</w:t>
            </w:r>
          </w:p>
        </w:tc>
      </w:tr>
      <w:tr w:rsidR="00DC6D07" w:rsidRPr="007A05FA" w:rsidTr="0044651E">
        <w:tc>
          <w:tcPr>
            <w:tcW w:w="2965" w:type="dxa"/>
            <w:shd w:val="clear" w:color="auto" w:fill="auto"/>
          </w:tcPr>
          <w:p w:rsidR="00DC6D07" w:rsidRPr="007A05FA" w:rsidRDefault="00D1414D" w:rsidP="00266217">
            <w:pPr>
              <w:spacing w:after="0" w:line="240" w:lineRule="auto"/>
              <w:ind w:left="0" w:hanging="2"/>
              <w:jc w:val="both"/>
              <w:rPr>
                <w:rFonts w:ascii="Verdana" w:hAnsi="Verdana" w:cs="Calibri Light"/>
                <w:sz w:val="16"/>
                <w:szCs w:val="16"/>
              </w:rPr>
            </w:pPr>
            <w:r w:rsidRPr="007A05FA">
              <w:rPr>
                <w:rFonts w:ascii="Verdana" w:hAnsi="Verdana" w:cs="Calibri Light"/>
                <w:sz w:val="16"/>
                <w:szCs w:val="16"/>
              </w:rPr>
              <w:t>Indicator</w:t>
            </w:r>
          </w:p>
          <w:p w:rsidR="00D1414D" w:rsidRPr="007A05FA" w:rsidRDefault="00AD6F5C" w:rsidP="00266217">
            <w:pPr>
              <w:spacing w:after="0" w:line="240" w:lineRule="auto"/>
              <w:ind w:left="0" w:hanging="2"/>
              <w:jc w:val="both"/>
              <w:rPr>
                <w:rFonts w:ascii="Verdana" w:hAnsi="Verdana" w:cs="Calibri Light"/>
                <w:sz w:val="16"/>
                <w:szCs w:val="16"/>
              </w:rPr>
            </w:pPr>
            <w:r w:rsidRPr="007A05FA">
              <w:rPr>
                <w:rFonts w:ascii="Verdana" w:hAnsi="Verdana" w:cs="Calibri Light"/>
                <w:sz w:val="16"/>
                <w:szCs w:val="16"/>
              </w:rPr>
              <w:t>Gender Inequality Index (GII)</w:t>
            </w:r>
          </w:p>
        </w:tc>
        <w:tc>
          <w:tcPr>
            <w:tcW w:w="1980" w:type="dxa"/>
            <w:shd w:val="clear" w:color="auto" w:fill="auto"/>
          </w:tcPr>
          <w:p w:rsidR="00AD6F5C" w:rsidRPr="007A05FA" w:rsidRDefault="00AD6F5C" w:rsidP="0085019E">
            <w:pPr>
              <w:spacing w:after="0" w:line="240" w:lineRule="auto"/>
              <w:ind w:left="0" w:hanging="2"/>
              <w:textDirection w:val="lrTb"/>
              <w:rPr>
                <w:rFonts w:ascii="Verdana" w:hAnsi="Verdana" w:cs="Calibri Light"/>
                <w:sz w:val="16"/>
                <w:szCs w:val="16"/>
              </w:rPr>
            </w:pPr>
            <w:r w:rsidRPr="007A05FA">
              <w:rPr>
                <w:rFonts w:ascii="Verdana" w:hAnsi="Verdana" w:cs="Calibri Light"/>
                <w:sz w:val="16"/>
                <w:szCs w:val="16"/>
              </w:rPr>
              <w:t>0.645 (2017)</w:t>
            </w:r>
          </w:p>
          <w:p w:rsidR="00DC6D07" w:rsidRPr="007A05FA" w:rsidRDefault="00DC6D07" w:rsidP="0085019E">
            <w:pPr>
              <w:spacing w:after="0" w:line="240" w:lineRule="auto"/>
              <w:ind w:left="0" w:hanging="2"/>
              <w:rPr>
                <w:rFonts w:ascii="Verdana" w:hAnsi="Verdana" w:cs="Calibri Light"/>
                <w:sz w:val="16"/>
                <w:szCs w:val="16"/>
              </w:rPr>
            </w:pPr>
          </w:p>
        </w:tc>
        <w:tc>
          <w:tcPr>
            <w:tcW w:w="2070" w:type="dxa"/>
            <w:shd w:val="clear" w:color="auto" w:fill="auto"/>
          </w:tcPr>
          <w:p w:rsidR="00DC6D07" w:rsidRPr="007A05FA" w:rsidRDefault="00743018" w:rsidP="0085019E">
            <w:pPr>
              <w:spacing w:after="0" w:line="240" w:lineRule="auto"/>
              <w:ind w:left="0" w:hanging="2"/>
              <w:rPr>
                <w:rFonts w:ascii="Verdana" w:hAnsi="Verdana" w:cs="Calibri Light"/>
                <w:sz w:val="16"/>
                <w:szCs w:val="16"/>
              </w:rPr>
            </w:pPr>
            <w:r w:rsidRPr="007A05FA">
              <w:rPr>
                <w:rFonts w:ascii="Verdana" w:eastAsia="Verdana" w:hAnsi="Verdana"/>
                <w:sz w:val="16"/>
                <w:szCs w:val="16"/>
              </w:rPr>
              <w:t>n/a</w:t>
            </w:r>
          </w:p>
        </w:tc>
        <w:tc>
          <w:tcPr>
            <w:tcW w:w="2009" w:type="dxa"/>
            <w:shd w:val="clear" w:color="auto" w:fill="auto"/>
          </w:tcPr>
          <w:p w:rsidR="00AD6F5C" w:rsidRPr="007A05FA" w:rsidRDefault="00AD6F5C" w:rsidP="0085019E">
            <w:pPr>
              <w:spacing w:after="0" w:line="240" w:lineRule="auto"/>
              <w:ind w:left="0" w:hanging="2"/>
              <w:textDirection w:val="lrTb"/>
              <w:rPr>
                <w:rFonts w:ascii="Verdana" w:hAnsi="Verdana" w:cs="Calibri Light"/>
                <w:sz w:val="16"/>
                <w:szCs w:val="16"/>
              </w:rPr>
            </w:pPr>
            <w:r w:rsidRPr="007A05FA">
              <w:rPr>
                <w:rFonts w:ascii="Verdana" w:hAnsi="Verdana" w:cs="Calibri Light"/>
                <w:sz w:val="16"/>
                <w:szCs w:val="16"/>
              </w:rPr>
              <w:t>0.57</w:t>
            </w:r>
          </w:p>
          <w:p w:rsidR="00DC6D07" w:rsidRPr="007A05FA" w:rsidRDefault="00DC6D07" w:rsidP="0085019E">
            <w:pPr>
              <w:spacing w:after="0" w:line="240" w:lineRule="auto"/>
              <w:ind w:left="0" w:hanging="2"/>
              <w:rPr>
                <w:rFonts w:ascii="Verdana" w:hAnsi="Verdana" w:cs="Calibri Light"/>
                <w:sz w:val="16"/>
                <w:szCs w:val="16"/>
              </w:rPr>
            </w:pPr>
          </w:p>
        </w:tc>
        <w:tc>
          <w:tcPr>
            <w:tcW w:w="2423" w:type="dxa"/>
            <w:shd w:val="clear" w:color="auto" w:fill="auto"/>
          </w:tcPr>
          <w:p w:rsidR="00DC6D07" w:rsidRPr="007A05FA" w:rsidRDefault="00743018" w:rsidP="0085019E">
            <w:pPr>
              <w:spacing w:after="0" w:line="240" w:lineRule="auto"/>
              <w:ind w:left="0" w:hanging="2"/>
              <w:rPr>
                <w:rFonts w:ascii="Verdana" w:hAnsi="Verdana" w:cs="Calibri Light"/>
                <w:sz w:val="16"/>
                <w:szCs w:val="16"/>
                <w:highlight w:val="yellow"/>
              </w:rPr>
            </w:pPr>
            <w:r w:rsidRPr="007A05FA">
              <w:rPr>
                <w:rFonts w:ascii="Verdana" w:hAnsi="Verdana" w:cs="Calibri Light"/>
                <w:sz w:val="16"/>
                <w:szCs w:val="16"/>
              </w:rPr>
              <w:t>UNDP – Global Human Development Report data</w:t>
            </w:r>
          </w:p>
        </w:tc>
        <w:tc>
          <w:tcPr>
            <w:tcW w:w="1778" w:type="dxa"/>
            <w:shd w:val="clear" w:color="auto" w:fill="auto"/>
          </w:tcPr>
          <w:p w:rsidR="00DC6D07" w:rsidRPr="007A05FA" w:rsidRDefault="00AD6F5C" w:rsidP="0085019E">
            <w:pPr>
              <w:spacing w:after="0" w:line="240" w:lineRule="auto"/>
              <w:ind w:left="0" w:hanging="2"/>
              <w:rPr>
                <w:rFonts w:ascii="Verdana" w:eastAsia="Verdana" w:hAnsi="Verdana" w:cs="Verdana"/>
                <w:sz w:val="16"/>
                <w:szCs w:val="16"/>
              </w:rPr>
            </w:pPr>
            <w:r w:rsidRPr="007A05FA">
              <w:rPr>
                <w:rFonts w:ascii="Verdana" w:hAnsi="Verdana" w:cs="Calibri Light"/>
                <w:sz w:val="16"/>
                <w:szCs w:val="16"/>
              </w:rPr>
              <w:t>UNDP &amp; UNCDF</w:t>
            </w:r>
          </w:p>
        </w:tc>
      </w:tr>
      <w:tr w:rsidR="001D1874" w:rsidRPr="007A05FA" w:rsidTr="0044651E">
        <w:tc>
          <w:tcPr>
            <w:tcW w:w="13225" w:type="dxa"/>
            <w:gridSpan w:val="6"/>
            <w:shd w:val="clear" w:color="auto" w:fill="F2F2F2"/>
          </w:tcPr>
          <w:p w:rsidR="00DC6D07" w:rsidRPr="001D1874" w:rsidRDefault="00DC6D07" w:rsidP="0085019E">
            <w:pPr>
              <w:spacing w:after="0" w:line="240" w:lineRule="auto"/>
              <w:ind w:left="0" w:hanging="2"/>
              <w:rPr>
                <w:rFonts w:ascii="Verdana" w:hAnsi="Verdana" w:cs="Calibri Light"/>
                <w:b/>
                <w:bCs/>
                <w:sz w:val="16"/>
                <w:szCs w:val="16"/>
              </w:rPr>
            </w:pPr>
            <w:r w:rsidRPr="001D1874">
              <w:rPr>
                <w:rFonts w:ascii="Verdana" w:hAnsi="Verdana" w:cs="Calibri Light"/>
                <w:b/>
                <w:bCs/>
                <w:sz w:val="16"/>
                <w:szCs w:val="16"/>
              </w:rPr>
              <w:t>Output 4.5</w:t>
            </w:r>
            <w:r w:rsidR="001D1874">
              <w:rPr>
                <w:rFonts w:ascii="Verdana" w:hAnsi="Verdana" w:cs="Calibri Light"/>
                <w:b/>
                <w:bCs/>
                <w:sz w:val="16"/>
                <w:szCs w:val="16"/>
              </w:rPr>
              <w:t xml:space="preserve"> - </w:t>
            </w:r>
            <w:r w:rsidRPr="001D1874">
              <w:rPr>
                <w:rFonts w:ascii="Verdana" w:hAnsi="Verdana" w:cs="Calibri Light"/>
                <w:b/>
                <w:bCs/>
                <w:sz w:val="16"/>
                <w:szCs w:val="16"/>
              </w:rPr>
              <w:t>Vulnerable groups have improved entrepreneurial and, financial literacy, and employability</w:t>
            </w:r>
          </w:p>
        </w:tc>
      </w:tr>
      <w:tr w:rsidR="00DC6D07" w:rsidRPr="007A05FA" w:rsidTr="0044651E">
        <w:tc>
          <w:tcPr>
            <w:tcW w:w="2965" w:type="dxa"/>
            <w:shd w:val="clear" w:color="auto" w:fill="auto"/>
          </w:tcPr>
          <w:p w:rsidR="00DC6D07" w:rsidRPr="007A05FA" w:rsidRDefault="00B32A34" w:rsidP="00B32A34">
            <w:pPr>
              <w:spacing w:after="0" w:line="240" w:lineRule="auto"/>
              <w:ind w:leftChars="0" w:left="0" w:firstLineChars="0" w:firstLine="0"/>
              <w:jc w:val="both"/>
              <w:rPr>
                <w:rFonts w:ascii="Verdana" w:hAnsi="Verdana" w:cs="Calibri Light"/>
                <w:sz w:val="16"/>
                <w:szCs w:val="16"/>
              </w:rPr>
            </w:pPr>
            <w:r>
              <w:rPr>
                <w:rFonts w:ascii="Verdana" w:hAnsi="Verdana" w:cs="Calibri Light"/>
                <w:sz w:val="16"/>
                <w:szCs w:val="16"/>
              </w:rPr>
              <w:t>I</w:t>
            </w:r>
            <w:r w:rsidR="00DC6D07" w:rsidRPr="007A05FA">
              <w:rPr>
                <w:rFonts w:ascii="Verdana" w:hAnsi="Verdana" w:cs="Calibri Light"/>
                <w:sz w:val="16"/>
                <w:szCs w:val="16"/>
              </w:rPr>
              <w:t>ndicator</w:t>
            </w:r>
          </w:p>
          <w:p w:rsidR="00DC6D07" w:rsidRPr="007A05FA" w:rsidRDefault="00DC6D07" w:rsidP="00DC6D07">
            <w:pPr>
              <w:spacing w:after="0" w:line="240" w:lineRule="auto"/>
              <w:ind w:left="0" w:hanging="2"/>
              <w:jc w:val="both"/>
              <w:rPr>
                <w:rFonts w:ascii="Verdana" w:eastAsia="Verdana" w:hAnsi="Verdana" w:cs="Verdana"/>
                <w:sz w:val="16"/>
                <w:szCs w:val="16"/>
              </w:rPr>
            </w:pPr>
            <w:r w:rsidRPr="007A05FA">
              <w:rPr>
                <w:rFonts w:ascii="Verdana" w:hAnsi="Verdana" w:cs="Calibri Light"/>
                <w:sz w:val="16"/>
                <w:szCs w:val="16"/>
              </w:rPr>
              <w:t>Percentage of women and youth (males and females) who created their employment</w:t>
            </w:r>
          </w:p>
        </w:tc>
        <w:tc>
          <w:tcPr>
            <w:tcW w:w="1980" w:type="dxa"/>
            <w:shd w:val="clear" w:color="auto" w:fill="auto"/>
          </w:tcPr>
          <w:p w:rsidR="00DC6D07" w:rsidRPr="007A05FA" w:rsidRDefault="00DC6D0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10%</w:t>
            </w:r>
          </w:p>
        </w:tc>
        <w:tc>
          <w:tcPr>
            <w:tcW w:w="2070" w:type="dxa"/>
            <w:shd w:val="clear" w:color="auto" w:fill="auto"/>
          </w:tcPr>
          <w:p w:rsidR="00DC6D07" w:rsidRPr="007A05FA" w:rsidRDefault="00743018" w:rsidP="0085019E">
            <w:pPr>
              <w:spacing w:after="0" w:line="240" w:lineRule="auto"/>
              <w:ind w:left="0" w:hanging="2"/>
              <w:rPr>
                <w:rFonts w:ascii="Verdana" w:hAnsi="Verdana" w:cs="Calibri Light"/>
                <w:sz w:val="16"/>
                <w:szCs w:val="16"/>
              </w:rPr>
            </w:pPr>
            <w:r w:rsidRPr="007A05FA">
              <w:rPr>
                <w:rFonts w:ascii="Verdana" w:eastAsia="Verdana" w:hAnsi="Verdana"/>
                <w:sz w:val="16"/>
                <w:szCs w:val="16"/>
              </w:rPr>
              <w:t>n/a</w:t>
            </w:r>
          </w:p>
        </w:tc>
        <w:tc>
          <w:tcPr>
            <w:tcW w:w="2009" w:type="dxa"/>
            <w:shd w:val="clear" w:color="auto" w:fill="auto"/>
          </w:tcPr>
          <w:p w:rsidR="00DC6D07" w:rsidRPr="007A05FA" w:rsidRDefault="00DC6D0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18%</w:t>
            </w:r>
          </w:p>
        </w:tc>
        <w:tc>
          <w:tcPr>
            <w:tcW w:w="2423" w:type="dxa"/>
            <w:shd w:val="clear" w:color="auto" w:fill="auto"/>
          </w:tcPr>
          <w:p w:rsidR="00DC6D07" w:rsidRPr="007A05FA" w:rsidRDefault="00DC6D07" w:rsidP="0085019E">
            <w:pPr>
              <w:spacing w:after="0" w:line="240" w:lineRule="auto"/>
              <w:ind w:left="0" w:hanging="2"/>
              <w:rPr>
                <w:rFonts w:ascii="Verdana" w:hAnsi="Verdana" w:cs="Calibri Light"/>
                <w:sz w:val="16"/>
                <w:szCs w:val="16"/>
              </w:rPr>
            </w:pPr>
            <w:r w:rsidRPr="007A05FA">
              <w:rPr>
                <w:rFonts w:ascii="Verdana" w:hAnsi="Verdana" w:cs="Calibri Light"/>
                <w:sz w:val="16"/>
                <w:szCs w:val="16"/>
              </w:rPr>
              <w:t>Labour Force Survey</w:t>
            </w:r>
          </w:p>
        </w:tc>
        <w:tc>
          <w:tcPr>
            <w:tcW w:w="1778" w:type="dxa"/>
            <w:shd w:val="clear" w:color="auto" w:fill="auto"/>
          </w:tcPr>
          <w:p w:rsidR="00DC6D07" w:rsidRPr="007A05FA" w:rsidRDefault="00DC6D07" w:rsidP="0085019E">
            <w:pPr>
              <w:spacing w:after="0" w:line="240" w:lineRule="auto"/>
              <w:ind w:left="0" w:hanging="2"/>
              <w:rPr>
                <w:rFonts w:ascii="Verdana" w:eastAsia="Verdana" w:hAnsi="Verdana" w:cs="Verdana"/>
                <w:sz w:val="16"/>
                <w:szCs w:val="16"/>
              </w:rPr>
            </w:pPr>
            <w:r w:rsidRPr="007A05FA">
              <w:rPr>
                <w:rFonts w:ascii="Verdana" w:hAnsi="Verdana" w:cs="Calibri Light"/>
                <w:sz w:val="16"/>
                <w:szCs w:val="16"/>
              </w:rPr>
              <w:t>UNDP &amp; UNCDF</w:t>
            </w:r>
          </w:p>
        </w:tc>
      </w:tr>
    </w:tbl>
    <w:p w:rsidR="006C48FC" w:rsidRPr="00B93D2A" w:rsidRDefault="00697525" w:rsidP="00B32A34">
      <w:pPr>
        <w:spacing w:after="0" w:line="240" w:lineRule="auto"/>
        <w:ind w:leftChars="0" w:left="0" w:firstLineChars="0" w:firstLine="0"/>
        <w:jc w:val="both"/>
        <w:rPr>
          <w:rFonts w:ascii="Verdana" w:eastAsia="Verdana" w:hAnsi="Verdana" w:cs="Verdana"/>
          <w:color w:val="000000"/>
          <w:sz w:val="20"/>
          <w:szCs w:val="20"/>
          <w:u w:val="single"/>
        </w:rPr>
      </w:pPr>
      <w:r w:rsidRPr="00B93D2A">
        <w:rPr>
          <w:rFonts w:ascii="Verdana" w:eastAsia="Verdana" w:hAnsi="Verdana" w:cs="Verdana"/>
          <w:b/>
          <w:color w:val="0070C0"/>
          <w:sz w:val="20"/>
          <w:szCs w:val="20"/>
          <w:u w:val="single"/>
        </w:rPr>
        <w:lastRenderedPageBreak/>
        <w:t xml:space="preserve">Annex 3. Gender marker matrix </w:t>
      </w:r>
    </w:p>
    <w:p w:rsidR="006C48FC" w:rsidRPr="00B93D2A" w:rsidRDefault="006C48FC" w:rsidP="00B93D2A">
      <w:pPr>
        <w:spacing w:after="0" w:line="240" w:lineRule="auto"/>
        <w:ind w:left="0" w:hanging="2"/>
        <w:jc w:val="both"/>
        <w:rPr>
          <w:rFonts w:ascii="Verdana" w:eastAsia="Verdana" w:hAnsi="Verdana" w:cs="Verdana"/>
          <w:color w:val="000000"/>
          <w:sz w:val="20"/>
          <w:szCs w:val="20"/>
          <w:u w:val="single"/>
        </w:rPr>
      </w:pPr>
    </w:p>
    <w:tbl>
      <w:tblPr>
        <w:tblW w:w="12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2539"/>
        <w:gridCol w:w="900"/>
        <w:gridCol w:w="5220"/>
        <w:gridCol w:w="3600"/>
      </w:tblGrid>
      <w:tr w:rsidR="009E4003" w:rsidRPr="00B93D2A" w:rsidTr="0044651E">
        <w:tc>
          <w:tcPr>
            <w:tcW w:w="3083" w:type="dxa"/>
            <w:gridSpan w:val="2"/>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Indicator</w:t>
            </w:r>
          </w:p>
        </w:tc>
        <w:tc>
          <w:tcPr>
            <w:tcW w:w="900" w:type="dxa"/>
            <w:vMerge w:val="restart"/>
            <w:shd w:val="clear" w:color="auto" w:fill="BDD6EE"/>
            <w:vAlign w:val="center"/>
          </w:tcPr>
          <w:p w:rsidR="006C48FC" w:rsidRPr="00B95452" w:rsidRDefault="00697525" w:rsidP="00B95452">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Score</w:t>
            </w:r>
          </w:p>
        </w:tc>
        <w:tc>
          <w:tcPr>
            <w:tcW w:w="5220" w:type="dxa"/>
            <w:vMerge w:val="restart"/>
            <w:shd w:val="clear" w:color="auto" w:fill="BDD6EE"/>
            <w:vAlign w:val="center"/>
          </w:tcPr>
          <w:p w:rsidR="006C48FC" w:rsidRPr="00B95452" w:rsidRDefault="00697525" w:rsidP="0044651E">
            <w:pPr>
              <w:spacing w:after="0" w:line="240" w:lineRule="auto"/>
              <w:ind w:left="0" w:hanging="2"/>
              <w:rPr>
                <w:rFonts w:ascii="Verdana" w:eastAsia="Verdana" w:hAnsi="Verdana" w:cs="Verdana"/>
                <w:color w:val="000000"/>
                <w:sz w:val="20"/>
                <w:szCs w:val="20"/>
              </w:rPr>
            </w:pPr>
            <w:r w:rsidRPr="00B95452">
              <w:rPr>
                <w:rFonts w:ascii="Verdana" w:eastAsia="Verdana" w:hAnsi="Verdana" w:cs="Verdana"/>
                <w:b/>
                <w:color w:val="000000"/>
                <w:sz w:val="20"/>
                <w:szCs w:val="20"/>
              </w:rPr>
              <w:t>Findings and Explanation</w:t>
            </w:r>
          </w:p>
        </w:tc>
        <w:tc>
          <w:tcPr>
            <w:tcW w:w="3600" w:type="dxa"/>
            <w:vMerge w:val="restart"/>
            <w:shd w:val="clear" w:color="auto" w:fill="BDD6EE"/>
            <w:vAlign w:val="center"/>
          </w:tcPr>
          <w:p w:rsidR="006C48FC" w:rsidRPr="00B95452" w:rsidRDefault="00697525" w:rsidP="0044651E">
            <w:pPr>
              <w:spacing w:after="0" w:line="240" w:lineRule="auto"/>
              <w:ind w:left="0" w:hanging="2"/>
              <w:rPr>
                <w:rFonts w:ascii="Verdana" w:eastAsia="Verdana" w:hAnsi="Verdana" w:cs="Verdana"/>
                <w:color w:val="000000"/>
                <w:sz w:val="20"/>
                <w:szCs w:val="20"/>
              </w:rPr>
            </w:pPr>
            <w:r w:rsidRPr="00B95452">
              <w:rPr>
                <w:rFonts w:ascii="Verdana" w:eastAsia="Verdana" w:hAnsi="Verdana" w:cs="Verdana"/>
                <w:b/>
                <w:color w:val="000000"/>
                <w:sz w:val="20"/>
                <w:szCs w:val="20"/>
              </w:rPr>
              <w:t>Evidence or Means of Verification</w:t>
            </w:r>
          </w:p>
        </w:tc>
      </w:tr>
      <w:tr w:rsidR="009E4003" w:rsidRPr="00B93D2A" w:rsidTr="0044651E">
        <w:tc>
          <w:tcPr>
            <w:tcW w:w="544" w:type="dxa"/>
            <w:shd w:val="clear" w:color="auto" w:fill="ACB9CA"/>
            <w:vAlign w:val="center"/>
          </w:tcPr>
          <w:p w:rsidR="006C48FC" w:rsidRPr="00B95452" w:rsidRDefault="00697525" w:rsidP="00B95452">
            <w:pPr>
              <w:spacing w:after="0" w:line="240" w:lineRule="auto"/>
              <w:ind w:left="0" w:hanging="2"/>
              <w:jc w:val="both"/>
              <w:rPr>
                <w:rFonts w:ascii="Verdana" w:eastAsia="Verdana" w:hAnsi="Verdana" w:cs="Verdana"/>
                <w:sz w:val="20"/>
                <w:szCs w:val="20"/>
              </w:rPr>
            </w:pPr>
            <w:r w:rsidRPr="00B95452">
              <w:rPr>
                <w:rFonts w:ascii="Verdana" w:eastAsia="Verdana" w:hAnsi="Verdana" w:cs="Verdana"/>
                <w:i/>
                <w:sz w:val="20"/>
                <w:szCs w:val="20"/>
              </w:rPr>
              <w:t>N°</w:t>
            </w:r>
          </w:p>
        </w:tc>
        <w:tc>
          <w:tcPr>
            <w:tcW w:w="2539" w:type="dxa"/>
            <w:shd w:val="clear" w:color="auto" w:fill="ACB9CA"/>
            <w:vAlign w:val="center"/>
          </w:tcPr>
          <w:p w:rsidR="006C48FC" w:rsidRPr="00B95452" w:rsidRDefault="00697525" w:rsidP="00B95452">
            <w:pPr>
              <w:spacing w:after="0" w:line="240" w:lineRule="auto"/>
              <w:ind w:left="0" w:hanging="2"/>
              <w:jc w:val="both"/>
              <w:rPr>
                <w:rFonts w:ascii="Verdana" w:eastAsia="Verdana" w:hAnsi="Verdana" w:cs="Verdana"/>
                <w:sz w:val="20"/>
                <w:szCs w:val="20"/>
              </w:rPr>
            </w:pPr>
            <w:r w:rsidRPr="00B95452">
              <w:rPr>
                <w:rFonts w:ascii="Verdana" w:eastAsia="Verdana" w:hAnsi="Verdana" w:cs="Verdana"/>
                <w:i/>
                <w:sz w:val="20"/>
                <w:szCs w:val="20"/>
              </w:rPr>
              <w:t>Formulation</w:t>
            </w:r>
          </w:p>
        </w:tc>
        <w:tc>
          <w:tcPr>
            <w:tcW w:w="900" w:type="dxa"/>
            <w:vMerge/>
            <w:shd w:val="clear" w:color="auto" w:fill="BDD6EE"/>
            <w:vAlign w:val="center"/>
          </w:tcPr>
          <w:p w:rsidR="006C48FC" w:rsidRPr="00B95452" w:rsidRDefault="006C48FC" w:rsidP="00B95452">
            <w:pPr>
              <w:widowControl w:val="0"/>
              <w:pBdr>
                <w:top w:val="nil"/>
                <w:left w:val="nil"/>
                <w:bottom w:val="nil"/>
                <w:right w:val="nil"/>
                <w:between w:val="nil"/>
              </w:pBdr>
              <w:spacing w:after="0"/>
              <w:ind w:left="0" w:hanging="2"/>
              <w:jc w:val="both"/>
              <w:rPr>
                <w:rFonts w:ascii="Verdana" w:eastAsia="Verdana" w:hAnsi="Verdana" w:cs="Verdana"/>
                <w:sz w:val="20"/>
                <w:szCs w:val="20"/>
              </w:rPr>
            </w:pPr>
          </w:p>
        </w:tc>
        <w:tc>
          <w:tcPr>
            <w:tcW w:w="5220" w:type="dxa"/>
            <w:vMerge/>
            <w:shd w:val="clear" w:color="auto" w:fill="BDD6EE"/>
            <w:vAlign w:val="center"/>
          </w:tcPr>
          <w:p w:rsidR="006C48FC" w:rsidRPr="00B95452" w:rsidRDefault="006C48FC" w:rsidP="00B95452">
            <w:pPr>
              <w:widowControl w:val="0"/>
              <w:pBdr>
                <w:top w:val="nil"/>
                <w:left w:val="nil"/>
                <w:bottom w:val="nil"/>
                <w:right w:val="nil"/>
                <w:between w:val="nil"/>
              </w:pBdr>
              <w:spacing w:after="0"/>
              <w:ind w:left="0" w:hanging="2"/>
              <w:jc w:val="both"/>
              <w:rPr>
                <w:rFonts w:ascii="Verdana" w:eastAsia="Verdana" w:hAnsi="Verdana" w:cs="Verdana"/>
                <w:sz w:val="20"/>
                <w:szCs w:val="20"/>
              </w:rPr>
            </w:pPr>
          </w:p>
        </w:tc>
        <w:tc>
          <w:tcPr>
            <w:tcW w:w="3600" w:type="dxa"/>
            <w:vMerge/>
            <w:shd w:val="clear" w:color="auto" w:fill="BDD6EE"/>
            <w:vAlign w:val="center"/>
          </w:tcPr>
          <w:p w:rsidR="006C48FC" w:rsidRPr="00B95452" w:rsidRDefault="006C48FC" w:rsidP="00B95452">
            <w:pPr>
              <w:widowControl w:val="0"/>
              <w:pBdr>
                <w:top w:val="nil"/>
                <w:left w:val="nil"/>
                <w:bottom w:val="nil"/>
                <w:right w:val="nil"/>
                <w:between w:val="nil"/>
              </w:pBdr>
              <w:spacing w:after="0"/>
              <w:ind w:left="0" w:hanging="2"/>
              <w:jc w:val="both"/>
              <w:rPr>
                <w:rFonts w:ascii="Verdana" w:eastAsia="Verdana" w:hAnsi="Verdana" w:cs="Verdana"/>
                <w:sz w:val="20"/>
                <w:szCs w:val="20"/>
              </w:rPr>
            </w:pPr>
          </w:p>
        </w:tc>
      </w:tr>
      <w:tr w:rsidR="009E4003" w:rsidRPr="00B93D2A" w:rsidTr="0044651E">
        <w:trPr>
          <w:trHeight w:val="152"/>
        </w:trPr>
        <w:tc>
          <w:tcPr>
            <w:tcW w:w="544"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1.1</w:t>
            </w:r>
          </w:p>
        </w:tc>
        <w:tc>
          <w:tcPr>
            <w:tcW w:w="2539"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color w:val="000000"/>
                <w:sz w:val="20"/>
                <w:szCs w:val="20"/>
                <w:highlight w:val="yellow"/>
              </w:rPr>
            </w:pPr>
            <w:r w:rsidRPr="00B95452">
              <w:rPr>
                <w:rFonts w:ascii="Verdana" w:eastAsia="Verdana" w:hAnsi="Verdana" w:cs="Verdana"/>
                <w:color w:val="000000"/>
                <w:sz w:val="20"/>
                <w:szCs w:val="20"/>
              </w:rPr>
              <w:t>Context analysis integrate gender analysis</w:t>
            </w:r>
          </w:p>
        </w:tc>
        <w:tc>
          <w:tcPr>
            <w:tcW w:w="9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5220"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The context analysis reflects gender concerns and issues to a great and significant extent in promoting taxation and savings by small and Medium Enterprise.</w:t>
            </w:r>
          </w:p>
        </w:tc>
        <w:tc>
          <w:tcPr>
            <w:tcW w:w="3600"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 xml:space="preserve">The gender analysis looks at the various needs of women and men and how </w:t>
            </w:r>
          </w:p>
        </w:tc>
      </w:tr>
      <w:tr w:rsidR="009E4003" w:rsidRPr="00B93D2A" w:rsidTr="0044651E">
        <w:trPr>
          <w:trHeight w:val="1016"/>
        </w:trPr>
        <w:tc>
          <w:tcPr>
            <w:tcW w:w="544"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1.2</w:t>
            </w:r>
          </w:p>
        </w:tc>
        <w:tc>
          <w:tcPr>
            <w:tcW w:w="2539"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color w:val="000000"/>
                <w:sz w:val="20"/>
                <w:szCs w:val="20"/>
                <w:highlight w:val="yellow"/>
              </w:rPr>
            </w:pPr>
            <w:r w:rsidRPr="00B95452">
              <w:rPr>
                <w:rFonts w:ascii="Verdana" w:eastAsia="Verdana" w:hAnsi="Verdana" w:cs="Verdana"/>
                <w:color w:val="000000"/>
                <w:sz w:val="20"/>
                <w:szCs w:val="20"/>
              </w:rPr>
              <w:t>Gender Equality mainstreamed in proposed outputs</w:t>
            </w:r>
          </w:p>
        </w:tc>
        <w:tc>
          <w:tcPr>
            <w:tcW w:w="9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5220" w:type="dxa"/>
            <w:shd w:val="clear" w:color="auto" w:fill="auto"/>
            <w:vAlign w:val="center"/>
          </w:tcPr>
          <w:p w:rsidR="00F148D1" w:rsidRPr="00B95452" w:rsidRDefault="00F148D1" w:rsidP="00B32A34">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Gender equality is not the main objective of the project, but gender has been mainstreamed in most of its output and has been consistently measured in all of its indicators</w:t>
            </w:r>
          </w:p>
        </w:tc>
        <w:tc>
          <w:tcPr>
            <w:tcW w:w="3600"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The outputs and indicators designed are gender considerate</w:t>
            </w:r>
          </w:p>
        </w:tc>
      </w:tr>
      <w:tr w:rsidR="009E4003" w:rsidRPr="00B93D2A" w:rsidTr="0044651E">
        <w:tc>
          <w:tcPr>
            <w:tcW w:w="544"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1.3</w:t>
            </w:r>
          </w:p>
        </w:tc>
        <w:tc>
          <w:tcPr>
            <w:tcW w:w="2539"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color w:val="000000"/>
                <w:sz w:val="20"/>
                <w:szCs w:val="20"/>
                <w:highlight w:val="yellow"/>
              </w:rPr>
            </w:pPr>
            <w:r w:rsidRPr="00B95452">
              <w:rPr>
                <w:rFonts w:ascii="Verdana" w:eastAsia="Verdana" w:hAnsi="Verdana" w:cs="Verdana"/>
                <w:color w:val="000000"/>
                <w:sz w:val="20"/>
                <w:szCs w:val="20"/>
              </w:rPr>
              <w:t>Programme output indicators measure changes on gender equality</w:t>
            </w:r>
          </w:p>
        </w:tc>
        <w:tc>
          <w:tcPr>
            <w:tcW w:w="9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5220"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The program outputs measure the changes in the conditions and interests of women and men in the project. It measures the result the project will have on the lives of women and men.</w:t>
            </w:r>
          </w:p>
        </w:tc>
        <w:tc>
          <w:tcPr>
            <w:tcW w:w="3600"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Gender responsive indicators are designed</w:t>
            </w:r>
          </w:p>
        </w:tc>
      </w:tr>
      <w:tr w:rsidR="009E4003" w:rsidRPr="00B93D2A" w:rsidTr="0044651E">
        <w:tc>
          <w:tcPr>
            <w:tcW w:w="544"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2.1</w:t>
            </w:r>
          </w:p>
        </w:tc>
        <w:tc>
          <w:tcPr>
            <w:tcW w:w="2539"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color w:val="000000"/>
                <w:sz w:val="20"/>
                <w:szCs w:val="20"/>
                <w:highlight w:val="yellow"/>
              </w:rPr>
            </w:pPr>
            <w:r w:rsidRPr="00B95452">
              <w:rPr>
                <w:rFonts w:ascii="Verdana" w:eastAsia="Verdana" w:hAnsi="Verdana" w:cs="Verdana"/>
                <w:color w:val="000000"/>
                <w:sz w:val="20"/>
                <w:szCs w:val="20"/>
              </w:rPr>
              <w:t>PUNO collaborate and engage with Government on gender equality and the empowerment of women</w:t>
            </w:r>
          </w:p>
        </w:tc>
        <w:tc>
          <w:tcPr>
            <w:tcW w:w="9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5220"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 xml:space="preserve">The project will collaborate with the Ministry of Economic Planning in reviewing policies and regulations that will reflect women’s interests and needs, which will empower women in small Medium Enterprise </w:t>
            </w:r>
          </w:p>
        </w:tc>
        <w:tc>
          <w:tcPr>
            <w:tcW w:w="3600" w:type="dxa"/>
            <w:shd w:val="clear" w:color="auto" w:fill="auto"/>
            <w:vAlign w:val="center"/>
          </w:tcPr>
          <w:p w:rsidR="00F148D1" w:rsidRPr="00B95452" w:rsidRDefault="00E26DEB" w:rsidP="006D46ED">
            <w:pPr>
              <w:spacing w:after="0" w:line="240" w:lineRule="auto"/>
              <w:ind w:leftChars="0" w:left="0" w:firstLineChars="0" w:firstLine="0"/>
              <w:rPr>
                <w:rFonts w:ascii="Verdana" w:eastAsia="Verdana" w:hAnsi="Verdana" w:cs="Verdana"/>
                <w:sz w:val="20"/>
                <w:szCs w:val="20"/>
              </w:rPr>
            </w:pPr>
            <w:r>
              <w:rPr>
                <w:rFonts w:ascii="Verdana" w:eastAsia="Verdana" w:hAnsi="Verdana" w:cs="Verdana"/>
                <w:sz w:val="20"/>
                <w:szCs w:val="20"/>
              </w:rPr>
              <w:t>The strategies specified aimed at working with the Ministry to ensure financial inclusion and gender equality</w:t>
            </w:r>
          </w:p>
        </w:tc>
      </w:tr>
      <w:tr w:rsidR="009E4003" w:rsidRPr="00B93D2A" w:rsidTr="0044651E">
        <w:tc>
          <w:tcPr>
            <w:tcW w:w="544"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2.2</w:t>
            </w:r>
          </w:p>
        </w:tc>
        <w:tc>
          <w:tcPr>
            <w:tcW w:w="2539"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color w:val="000000"/>
                <w:sz w:val="20"/>
                <w:szCs w:val="20"/>
                <w:highlight w:val="yellow"/>
              </w:rPr>
            </w:pPr>
            <w:r w:rsidRPr="00B95452">
              <w:rPr>
                <w:rFonts w:ascii="Verdana" w:eastAsia="Verdana" w:hAnsi="Verdana" w:cs="Verdana"/>
                <w:color w:val="000000"/>
                <w:sz w:val="20"/>
                <w:szCs w:val="20"/>
              </w:rPr>
              <w:t>PUNO collaborate and engages with women’s/gender equality CSOs</w:t>
            </w:r>
          </w:p>
        </w:tc>
        <w:tc>
          <w:tcPr>
            <w:tcW w:w="9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5220" w:type="dxa"/>
            <w:shd w:val="clear" w:color="auto" w:fill="auto"/>
            <w:vAlign w:val="center"/>
          </w:tcPr>
          <w:p w:rsidR="00F148D1" w:rsidRPr="00573C39" w:rsidRDefault="001C15B9" w:rsidP="006D46ED">
            <w:pPr>
              <w:spacing w:after="0" w:line="240" w:lineRule="auto"/>
              <w:ind w:leftChars="0" w:left="0" w:firstLineChars="0" w:firstLine="0"/>
              <w:rPr>
                <w:rFonts w:ascii="Verdana" w:eastAsia="Verdana" w:hAnsi="Verdana" w:cs="Verdana"/>
                <w:sz w:val="20"/>
                <w:szCs w:val="20"/>
              </w:rPr>
            </w:pPr>
            <w:r w:rsidRPr="00573C39">
              <w:rPr>
                <w:rFonts w:ascii="Verdana" w:eastAsia="Verdana" w:hAnsi="Verdana" w:cs="Verdana"/>
                <w:sz w:val="20"/>
                <w:szCs w:val="20"/>
              </w:rPr>
              <w:t xml:space="preserve">The project designed seeks to target women’s groups in </w:t>
            </w:r>
            <w:r w:rsidR="00E26DEB" w:rsidRPr="00573C39">
              <w:rPr>
                <w:rFonts w:ascii="Verdana" w:eastAsia="Verdana" w:hAnsi="Verdana" w:cs="Verdana"/>
                <w:sz w:val="20"/>
                <w:szCs w:val="20"/>
              </w:rPr>
              <w:t>communities, whose</w:t>
            </w:r>
            <w:r w:rsidRPr="00573C39">
              <w:rPr>
                <w:rFonts w:ascii="Verdana" w:eastAsia="Verdana" w:hAnsi="Verdana" w:cs="Verdana"/>
                <w:sz w:val="20"/>
                <w:szCs w:val="20"/>
              </w:rPr>
              <w:t xml:space="preserve"> skills will be increased to enhance their agency</w:t>
            </w:r>
            <w:r w:rsidR="00E26DEB" w:rsidRPr="00573C39">
              <w:rPr>
                <w:rFonts w:ascii="Verdana" w:eastAsia="Verdana" w:hAnsi="Verdana" w:cs="Verdana"/>
                <w:sz w:val="20"/>
                <w:szCs w:val="20"/>
              </w:rPr>
              <w:t xml:space="preserve"> to contribute to the revenue mobilisation and be exposed to other groups that could build their capacities in contributing meaningfully to the economy</w:t>
            </w:r>
          </w:p>
        </w:tc>
        <w:tc>
          <w:tcPr>
            <w:tcW w:w="36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Strategies specified seeks to target women’s group farmers, traders, in the councils that we work in</w:t>
            </w:r>
          </w:p>
        </w:tc>
      </w:tr>
      <w:tr w:rsidR="009E4003" w:rsidRPr="00B93D2A" w:rsidTr="0044651E">
        <w:tc>
          <w:tcPr>
            <w:tcW w:w="544"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sz w:val="20"/>
                <w:szCs w:val="20"/>
              </w:rPr>
              <w:t>3.1</w:t>
            </w:r>
          </w:p>
        </w:tc>
        <w:tc>
          <w:tcPr>
            <w:tcW w:w="2539" w:type="dxa"/>
            <w:shd w:val="clear" w:color="auto" w:fill="auto"/>
            <w:vAlign w:val="center"/>
          </w:tcPr>
          <w:p w:rsidR="00F148D1" w:rsidRPr="00B95452" w:rsidRDefault="00F148D1" w:rsidP="006D46ED">
            <w:pPr>
              <w:spacing w:after="0" w:line="240" w:lineRule="auto"/>
              <w:ind w:left="0" w:hanging="2"/>
              <w:rPr>
                <w:rFonts w:ascii="Verdana" w:eastAsia="Verdana" w:hAnsi="Verdana" w:cs="Verdana"/>
                <w:color w:val="000000"/>
                <w:sz w:val="20"/>
                <w:szCs w:val="20"/>
              </w:rPr>
            </w:pPr>
            <w:r w:rsidRPr="00B95452">
              <w:rPr>
                <w:rFonts w:ascii="Verdana" w:eastAsia="Verdana" w:hAnsi="Verdana" w:cs="Verdana"/>
                <w:color w:val="000000"/>
                <w:sz w:val="20"/>
                <w:szCs w:val="20"/>
              </w:rPr>
              <w:t>Program proposes a gender-responsive budget</w:t>
            </w:r>
          </w:p>
        </w:tc>
        <w:tc>
          <w:tcPr>
            <w:tcW w:w="900" w:type="dxa"/>
            <w:shd w:val="clear" w:color="auto" w:fill="auto"/>
            <w:vAlign w:val="center"/>
          </w:tcPr>
          <w:p w:rsidR="00F148D1" w:rsidRPr="00B95452" w:rsidRDefault="00533FCE"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5220" w:type="dxa"/>
            <w:shd w:val="clear" w:color="auto" w:fill="auto"/>
            <w:vAlign w:val="center"/>
          </w:tcPr>
          <w:p w:rsidR="00F148D1" w:rsidRPr="00573C39" w:rsidRDefault="00E26DEB" w:rsidP="006D46ED">
            <w:pPr>
              <w:spacing w:after="0" w:line="240" w:lineRule="auto"/>
              <w:ind w:left="0" w:hanging="2"/>
              <w:rPr>
                <w:rFonts w:ascii="Verdana" w:eastAsia="Verdana" w:hAnsi="Verdana" w:cs="Verdana"/>
                <w:sz w:val="20"/>
                <w:szCs w:val="20"/>
              </w:rPr>
            </w:pPr>
            <w:r w:rsidRPr="00573C39">
              <w:rPr>
                <w:rFonts w:ascii="Verdana" w:eastAsia="Verdana" w:hAnsi="Verdana" w:cs="Verdana"/>
                <w:sz w:val="20"/>
                <w:szCs w:val="20"/>
              </w:rPr>
              <w:t>The project allocates more than 15% of its budget to addressing gender concerns in their project</w:t>
            </w:r>
          </w:p>
        </w:tc>
        <w:tc>
          <w:tcPr>
            <w:tcW w:w="3600" w:type="dxa"/>
            <w:shd w:val="clear" w:color="auto" w:fill="auto"/>
            <w:vAlign w:val="center"/>
          </w:tcPr>
          <w:p w:rsidR="00F148D1" w:rsidRPr="00B95452" w:rsidRDefault="00E26DEB"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The Project budget</w:t>
            </w:r>
          </w:p>
        </w:tc>
      </w:tr>
      <w:tr w:rsidR="00F148D1" w:rsidRPr="00B93D2A" w:rsidTr="00B32A34">
        <w:tc>
          <w:tcPr>
            <w:tcW w:w="3083" w:type="dxa"/>
            <w:gridSpan w:val="2"/>
            <w:shd w:val="clear" w:color="auto" w:fill="auto"/>
            <w:vAlign w:val="center"/>
          </w:tcPr>
          <w:p w:rsidR="00F148D1" w:rsidRPr="00B95452" w:rsidRDefault="00F148D1" w:rsidP="006D46ED">
            <w:pPr>
              <w:spacing w:after="0" w:line="240" w:lineRule="auto"/>
              <w:ind w:left="0" w:hanging="2"/>
              <w:rPr>
                <w:rFonts w:ascii="Verdana" w:eastAsia="Verdana" w:hAnsi="Verdana" w:cs="Verdana"/>
                <w:sz w:val="20"/>
                <w:szCs w:val="20"/>
              </w:rPr>
            </w:pPr>
            <w:r w:rsidRPr="00B95452">
              <w:rPr>
                <w:rFonts w:ascii="Verdana" w:eastAsia="Verdana" w:hAnsi="Verdana" w:cs="Verdana"/>
                <w:b/>
                <w:sz w:val="20"/>
                <w:szCs w:val="20"/>
              </w:rPr>
              <w:t>Total scoring</w:t>
            </w:r>
          </w:p>
        </w:tc>
        <w:tc>
          <w:tcPr>
            <w:tcW w:w="900" w:type="dxa"/>
            <w:shd w:val="clear" w:color="auto" w:fill="auto"/>
            <w:vAlign w:val="center"/>
          </w:tcPr>
          <w:p w:rsidR="00F148D1" w:rsidRPr="00B95452" w:rsidRDefault="00533FCE" w:rsidP="006D46ED">
            <w:pPr>
              <w:spacing w:after="0" w:line="240" w:lineRule="auto"/>
              <w:ind w:left="0" w:hanging="2"/>
              <w:rPr>
                <w:rFonts w:ascii="Verdana" w:eastAsia="Verdana" w:hAnsi="Verdana" w:cs="Verdana"/>
                <w:sz w:val="20"/>
                <w:szCs w:val="20"/>
              </w:rPr>
            </w:pPr>
            <w:r>
              <w:rPr>
                <w:rFonts w:ascii="Verdana" w:eastAsia="Verdana" w:hAnsi="Verdana" w:cs="Verdana"/>
                <w:sz w:val="20"/>
                <w:szCs w:val="20"/>
              </w:rPr>
              <w:t>2</w:t>
            </w:r>
          </w:p>
        </w:tc>
        <w:tc>
          <w:tcPr>
            <w:tcW w:w="8820" w:type="dxa"/>
            <w:gridSpan w:val="2"/>
            <w:shd w:val="clear" w:color="auto" w:fill="1F3864"/>
            <w:vAlign w:val="center"/>
          </w:tcPr>
          <w:p w:rsidR="00F148D1" w:rsidRPr="00B95452" w:rsidRDefault="00F148D1" w:rsidP="006D46ED">
            <w:pPr>
              <w:spacing w:after="0" w:line="240" w:lineRule="auto"/>
              <w:ind w:left="0" w:hanging="2"/>
              <w:rPr>
                <w:rFonts w:ascii="Verdana" w:eastAsia="Verdana" w:hAnsi="Verdana" w:cs="Verdana"/>
                <w:sz w:val="20"/>
                <w:szCs w:val="20"/>
              </w:rPr>
            </w:pPr>
          </w:p>
        </w:tc>
      </w:tr>
    </w:tbl>
    <w:p w:rsidR="006C48FC" w:rsidRPr="00B93D2A" w:rsidRDefault="006C48FC" w:rsidP="00B93D2A">
      <w:pPr>
        <w:spacing w:after="0" w:line="240" w:lineRule="auto"/>
        <w:ind w:left="0" w:hanging="2"/>
        <w:jc w:val="both"/>
        <w:rPr>
          <w:rFonts w:ascii="Verdana" w:eastAsia="Verdana" w:hAnsi="Verdana" w:cs="Verdana"/>
          <w:color w:val="000000"/>
          <w:sz w:val="20"/>
          <w:szCs w:val="20"/>
        </w:rPr>
      </w:pPr>
    </w:p>
    <w:p w:rsidR="00B32A34" w:rsidRDefault="00B32A34" w:rsidP="00B32A34">
      <w:pPr>
        <w:spacing w:after="0" w:line="240" w:lineRule="auto"/>
        <w:ind w:leftChars="0" w:left="0" w:firstLineChars="0" w:firstLine="0"/>
        <w:jc w:val="both"/>
        <w:rPr>
          <w:rFonts w:ascii="Verdana" w:eastAsia="Verdana" w:hAnsi="Verdana" w:cs="Verdana"/>
          <w:b/>
          <w:color w:val="0070C0"/>
          <w:sz w:val="20"/>
          <w:szCs w:val="20"/>
          <w:u w:val="single"/>
        </w:rPr>
      </w:pPr>
      <w:r>
        <w:rPr>
          <w:rFonts w:ascii="Verdana" w:eastAsia="Verdana" w:hAnsi="Verdana" w:cs="Verdana"/>
          <w:b/>
          <w:color w:val="0070C0"/>
          <w:sz w:val="20"/>
          <w:szCs w:val="20"/>
          <w:u w:val="single"/>
        </w:rPr>
        <w:br w:type="page"/>
      </w:r>
      <w:r w:rsidR="00697525" w:rsidRPr="00B93D2A">
        <w:rPr>
          <w:rFonts w:ascii="Verdana" w:eastAsia="Verdana" w:hAnsi="Verdana" w:cs="Verdana"/>
          <w:b/>
          <w:color w:val="0070C0"/>
          <w:sz w:val="20"/>
          <w:szCs w:val="20"/>
          <w:u w:val="single"/>
        </w:rPr>
        <w:lastRenderedPageBreak/>
        <w:t>Annex 4. Budget and Work Pla</w:t>
      </w:r>
      <w:r>
        <w:rPr>
          <w:rFonts w:ascii="Verdana" w:eastAsia="Verdana" w:hAnsi="Verdana" w:cs="Verdana"/>
          <w:b/>
          <w:color w:val="0070C0"/>
          <w:sz w:val="20"/>
          <w:szCs w:val="20"/>
          <w:u w:val="single"/>
        </w:rPr>
        <w:t>n</w:t>
      </w:r>
    </w:p>
    <w:p w:rsidR="00171C0B" w:rsidRDefault="00171C0B" w:rsidP="00B93D2A">
      <w:pPr>
        <w:spacing w:after="0" w:line="240" w:lineRule="auto"/>
        <w:ind w:left="0" w:hanging="2"/>
        <w:jc w:val="both"/>
        <w:rPr>
          <w:rFonts w:ascii="Verdana" w:eastAsia="Verdana" w:hAnsi="Verdana" w:cs="Verdana"/>
          <w:b/>
          <w:color w:val="0070C0"/>
          <w:sz w:val="20"/>
          <w:szCs w:val="20"/>
          <w:u w:val="single"/>
        </w:rPr>
      </w:pPr>
    </w:p>
    <w:p w:rsidR="006C48FC" w:rsidRDefault="00697525" w:rsidP="00A2000E">
      <w:pPr>
        <w:spacing w:after="0" w:line="240" w:lineRule="auto"/>
        <w:ind w:leftChars="0" w:left="0" w:firstLineChars="0" w:firstLine="0"/>
        <w:jc w:val="both"/>
        <w:rPr>
          <w:rFonts w:ascii="Verdana" w:eastAsia="Verdana" w:hAnsi="Verdana" w:cs="Verdana"/>
          <w:b/>
          <w:color w:val="0070C0"/>
          <w:sz w:val="20"/>
          <w:szCs w:val="20"/>
          <w:u w:val="single"/>
        </w:rPr>
      </w:pPr>
      <w:r w:rsidRPr="00B93D2A">
        <w:rPr>
          <w:rFonts w:ascii="Verdana" w:eastAsia="Verdana" w:hAnsi="Verdana" w:cs="Verdana"/>
          <w:b/>
          <w:color w:val="0070C0"/>
          <w:sz w:val="20"/>
          <w:szCs w:val="20"/>
          <w:u w:val="single"/>
        </w:rPr>
        <w:t>4.1 Budget per UNSDG categories</w:t>
      </w:r>
    </w:p>
    <w:p w:rsidR="00B32A34" w:rsidRDefault="00B32A34" w:rsidP="00A2000E">
      <w:pPr>
        <w:spacing w:after="0" w:line="240" w:lineRule="auto"/>
        <w:ind w:leftChars="0" w:left="0" w:firstLineChars="0" w:firstLine="0"/>
        <w:jc w:val="both"/>
        <w:rPr>
          <w:rFonts w:ascii="Verdana" w:eastAsia="Verdana" w:hAnsi="Verdana" w:cs="Verdana"/>
          <w:b/>
          <w:color w:val="0070C0"/>
          <w:sz w:val="20"/>
          <w:szCs w:val="20"/>
          <w:u w:val="single"/>
        </w:rPr>
      </w:pPr>
    </w:p>
    <w:p w:rsidR="006A020D" w:rsidRDefault="00D5184B" w:rsidP="00A2000E">
      <w:pPr>
        <w:spacing w:after="0" w:line="240" w:lineRule="auto"/>
        <w:ind w:leftChars="0" w:left="0" w:firstLineChars="0" w:firstLine="0"/>
        <w:jc w:val="both"/>
        <w:rPr>
          <w:rFonts w:ascii="Verdana" w:hAnsi="Verdana"/>
          <w:color w:val="000000"/>
          <w:sz w:val="20"/>
          <w:szCs w:val="20"/>
        </w:rPr>
      </w:pPr>
      <w:r w:rsidRPr="007B470D">
        <w:rPr>
          <w:rFonts w:ascii="Verdana" w:hAnsi="Verdana"/>
          <w:color w:val="000000"/>
          <w:sz w:val="20"/>
          <w:szCs w:val="20"/>
        </w:rPr>
        <w:t xml:space="preserve">The budget below details the allocation categories and PUNO contributions. </w:t>
      </w:r>
    </w:p>
    <w:p w:rsidR="007B470D" w:rsidRPr="007B470D" w:rsidRDefault="007B470D" w:rsidP="006A020D">
      <w:pPr>
        <w:pStyle w:val="xmsonormal"/>
        <w:rPr>
          <w:rFonts w:ascii="Verdana" w:hAnsi="Verdana"/>
          <w:b/>
          <w:bCs/>
          <w:sz w:val="20"/>
          <w:szCs w:val="20"/>
          <w:u w:val="single"/>
        </w:rPr>
      </w:pPr>
      <w:r w:rsidRPr="007B470D">
        <w:rPr>
          <w:rFonts w:ascii="Verdana" w:eastAsia="Verdana" w:hAnsi="Verdana" w:cs="Verdana"/>
          <w:color w:val="000000"/>
          <w:sz w:val="20"/>
          <w:szCs w:val="20"/>
          <w:u w:val="single"/>
        </w:rPr>
        <w:t xml:space="preserve">Budget Notes: </w:t>
      </w:r>
    </w:p>
    <w:p w:rsidR="006A020D" w:rsidRPr="00683A5B" w:rsidRDefault="007B470D" w:rsidP="006A020D">
      <w:pPr>
        <w:spacing w:after="0" w:line="240" w:lineRule="auto"/>
        <w:ind w:left="0" w:hanging="2"/>
        <w:rPr>
          <w:rFonts w:ascii="Verdana" w:hAnsi="Verdana"/>
          <w:sz w:val="20"/>
          <w:szCs w:val="20"/>
        </w:rPr>
      </w:pPr>
      <w:r w:rsidRPr="00683A5B">
        <w:rPr>
          <w:rFonts w:ascii="Verdana" w:hAnsi="Verdana"/>
          <w:sz w:val="20"/>
          <w:szCs w:val="20"/>
        </w:rPr>
        <w:t>UNDP’s contribution of US$54,000 currently reflects activities for 2020 on strengthening the national M&amp;E system and the training and mentoring of the innovators in entrepreneurship and business formalization by the SDGs Acceleration Lab</w:t>
      </w:r>
    </w:p>
    <w:p w:rsidR="006A020D" w:rsidRDefault="007B470D" w:rsidP="006A020D">
      <w:pPr>
        <w:pStyle w:val="xmsonormal"/>
        <w:ind w:hanging="2"/>
        <w:rPr>
          <w:rFonts w:ascii="Verdana" w:hAnsi="Verdana"/>
          <w:sz w:val="20"/>
          <w:szCs w:val="20"/>
        </w:rPr>
      </w:pPr>
      <w:r w:rsidRPr="00683A5B">
        <w:rPr>
          <w:rFonts w:ascii="Verdana" w:hAnsi="Verdana"/>
          <w:sz w:val="20"/>
          <w:szCs w:val="20"/>
        </w:rPr>
        <w:t>UNCDF contribution of $370,000 has been allocated for the on-going pilot of revenue collection digitization with the National Revenue Authority and Freetown City Council</w:t>
      </w:r>
      <w:r w:rsidR="006A020D">
        <w:rPr>
          <w:rFonts w:ascii="Verdana" w:hAnsi="Verdana"/>
          <w:sz w:val="20"/>
          <w:szCs w:val="20"/>
        </w:rPr>
        <w:t xml:space="preserve">. </w:t>
      </w:r>
      <w:r w:rsidR="006A020D" w:rsidRPr="006A020D">
        <w:rPr>
          <w:rFonts w:ascii="Verdana" w:hAnsi="Verdana"/>
          <w:sz w:val="20"/>
          <w:szCs w:val="20"/>
        </w:rPr>
        <w:t>This proposal, therefore, seeks to supplement these efforts to accelerate the country’s domestic resource mobilization.</w:t>
      </w:r>
    </w:p>
    <w:p w:rsidR="007B470D" w:rsidRPr="00683A5B" w:rsidRDefault="007B470D" w:rsidP="007B470D">
      <w:pPr>
        <w:pStyle w:val="xmsonormal"/>
        <w:ind w:hanging="2"/>
        <w:rPr>
          <w:rFonts w:ascii="Verdana" w:hAnsi="Verdana"/>
          <w:sz w:val="20"/>
          <w:szCs w:val="20"/>
        </w:rPr>
      </w:pPr>
      <w:r w:rsidRPr="00683A5B">
        <w:rPr>
          <w:rFonts w:ascii="Verdana" w:hAnsi="Verdana"/>
          <w:sz w:val="20"/>
          <w:szCs w:val="20"/>
        </w:rPr>
        <w:t>Most of the work on financial literacy and entrepreneurship training will be facilitated by consulting firms that will be selected competitively (</w:t>
      </w:r>
      <w:r>
        <w:rPr>
          <w:rFonts w:ascii="Verdana" w:hAnsi="Verdana"/>
          <w:sz w:val="20"/>
          <w:szCs w:val="20"/>
        </w:rPr>
        <w:t>under category 4: Contractual Services of UNCDF)</w:t>
      </w:r>
    </w:p>
    <w:p w:rsidR="007B470D" w:rsidRDefault="007B470D" w:rsidP="007B470D">
      <w:pPr>
        <w:pStyle w:val="xmsonormal"/>
        <w:ind w:hanging="2"/>
        <w:rPr>
          <w:rFonts w:ascii="Verdana" w:hAnsi="Verdana"/>
          <w:sz w:val="20"/>
          <w:szCs w:val="20"/>
        </w:rPr>
      </w:pPr>
      <w:r w:rsidRPr="00683A5B">
        <w:rPr>
          <w:rFonts w:ascii="Verdana" w:hAnsi="Verdana"/>
          <w:sz w:val="20"/>
          <w:szCs w:val="20"/>
        </w:rPr>
        <w:t xml:space="preserve">Funds will be transferred to the respective organizations and government ministries, </w:t>
      </w:r>
      <w:r w:rsidRPr="007B470D">
        <w:rPr>
          <w:rFonts w:ascii="Verdana" w:hAnsi="Verdana"/>
          <w:sz w:val="20"/>
          <w:szCs w:val="20"/>
        </w:rPr>
        <w:t xml:space="preserve">departments and agencies for capacity building and Public-Private Dialogue activities (under category 6: Transfers and Grants </w:t>
      </w:r>
      <w:r>
        <w:rPr>
          <w:rFonts w:ascii="Verdana" w:hAnsi="Verdana"/>
          <w:sz w:val="20"/>
          <w:szCs w:val="20"/>
        </w:rPr>
        <w:t>of</w:t>
      </w:r>
      <w:r w:rsidRPr="007B470D">
        <w:rPr>
          <w:rFonts w:ascii="Verdana" w:hAnsi="Verdana"/>
          <w:sz w:val="20"/>
          <w:szCs w:val="20"/>
        </w:rPr>
        <w:t xml:space="preserve"> UNDP)</w:t>
      </w:r>
    </w:p>
    <w:p w:rsidR="007B470D" w:rsidRDefault="007B470D" w:rsidP="007B470D">
      <w:pPr>
        <w:pStyle w:val="xmsonormal"/>
        <w:rPr>
          <w:rFonts w:ascii="Verdana" w:hAnsi="Verdana"/>
          <w:sz w:val="20"/>
          <w:szCs w:val="20"/>
        </w:rPr>
      </w:pPr>
      <w:r>
        <w:rPr>
          <w:rFonts w:ascii="Verdana" w:hAnsi="Verdana"/>
          <w:sz w:val="20"/>
          <w:szCs w:val="20"/>
        </w:rPr>
        <w:t>A project coordinator position will be recruited by UNDP (under category 4: Contractual Services of UNDP)</w:t>
      </w:r>
    </w:p>
    <w:p w:rsidR="006A020D" w:rsidRPr="007B470D" w:rsidRDefault="006A020D" w:rsidP="006A020D">
      <w:pPr>
        <w:pStyle w:val="xmsonormal"/>
        <w:ind w:hanging="2"/>
        <w:rPr>
          <w:rFonts w:ascii="Verdana" w:hAnsi="Verdana"/>
          <w:sz w:val="20"/>
          <w:szCs w:val="20"/>
        </w:rPr>
      </w:pPr>
      <w:r w:rsidRPr="007B470D">
        <w:rPr>
          <w:rFonts w:ascii="Verdana" w:hAnsi="Verdana"/>
          <w:sz w:val="20"/>
          <w:szCs w:val="20"/>
        </w:rPr>
        <w:t xml:space="preserve">PUNO contribution amounts are all allocated to Year 1, as these agencies receive funds on yearly funding cycles.  </w:t>
      </w:r>
    </w:p>
    <w:p w:rsidR="006A020D" w:rsidRPr="00683A5B" w:rsidRDefault="006A020D" w:rsidP="007B470D">
      <w:pPr>
        <w:pStyle w:val="xmsonormal"/>
        <w:rPr>
          <w:rFonts w:ascii="Verdana" w:hAnsi="Verdana"/>
          <w:sz w:val="20"/>
          <w:szCs w:val="20"/>
        </w:rPr>
      </w:pPr>
    </w:p>
    <w:p w:rsidR="007B470D" w:rsidRDefault="007B470D" w:rsidP="00A2000E">
      <w:pPr>
        <w:spacing w:after="0" w:line="240" w:lineRule="auto"/>
        <w:ind w:leftChars="0" w:left="0" w:firstLineChars="0" w:firstLine="0"/>
        <w:jc w:val="both"/>
        <w:rPr>
          <w:rFonts w:ascii="Verdana" w:eastAsia="Verdana" w:hAnsi="Verdana" w:cs="Verdana"/>
          <w:b/>
          <w:color w:val="0070C0"/>
          <w:sz w:val="20"/>
          <w:szCs w:val="20"/>
          <w:u w:val="single"/>
        </w:rPr>
      </w:pPr>
    </w:p>
    <w:p w:rsidR="002D29F9" w:rsidRPr="006D0532" w:rsidRDefault="0090506D" w:rsidP="006D0532">
      <w:pPr>
        <w:spacing w:after="0" w:line="240" w:lineRule="auto"/>
        <w:ind w:leftChars="0" w:left="0" w:firstLineChars="0" w:firstLine="0"/>
        <w:jc w:val="both"/>
        <w:rPr>
          <w:rFonts w:ascii="Verdana" w:eastAsia="Verdana" w:hAnsi="Verdana" w:cs="Verdana"/>
          <w:bCs/>
          <w:sz w:val="20"/>
          <w:szCs w:val="20"/>
        </w:rPr>
      </w:pPr>
      <w:r>
        <w:rPr>
          <w:rFonts w:ascii="Verdana" w:eastAsia="Verdana" w:hAnsi="Verdana" w:cs="Verdana"/>
          <w:bCs/>
          <w:sz w:val="20"/>
          <w:szCs w:val="20"/>
        </w:rPr>
        <w:br w:type="page"/>
      </w:r>
    </w:p>
    <w:tbl>
      <w:tblPr>
        <w:tblpPr w:leftFromText="180" w:rightFromText="180" w:horzAnchor="margin" w:tblpY="1145"/>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94"/>
        <w:gridCol w:w="1350"/>
        <w:gridCol w:w="1447"/>
        <w:gridCol w:w="1275"/>
        <w:gridCol w:w="1328"/>
        <w:gridCol w:w="1260"/>
        <w:gridCol w:w="1350"/>
      </w:tblGrid>
      <w:tr w:rsidR="002D29F9" w:rsidRPr="00B93D2A" w:rsidTr="001D5C13">
        <w:trPr>
          <w:trHeight w:val="288"/>
        </w:trPr>
        <w:tc>
          <w:tcPr>
            <w:tcW w:w="534" w:type="dxa"/>
            <w:shd w:val="clear" w:color="auto" w:fill="auto"/>
          </w:tcPr>
          <w:p w:rsidR="002D29F9" w:rsidRPr="004E4342" w:rsidRDefault="002D29F9" w:rsidP="001D5C13">
            <w:pPr>
              <w:spacing w:after="0" w:line="240" w:lineRule="auto"/>
              <w:ind w:leftChars="0" w:left="0" w:firstLineChars="0" w:firstLine="0"/>
              <w:jc w:val="both"/>
              <w:textDirection w:val="lrTb"/>
              <w:rPr>
                <w:rFonts w:ascii="Verdana" w:eastAsia="Verdana" w:hAnsi="Verdana" w:cs="Verdana"/>
                <w:b/>
                <w:bCs/>
                <w:sz w:val="20"/>
                <w:szCs w:val="20"/>
              </w:rPr>
            </w:pPr>
          </w:p>
        </w:tc>
        <w:tc>
          <w:tcPr>
            <w:tcW w:w="3894" w:type="dxa"/>
            <w:vMerge w:val="restart"/>
            <w:shd w:val="clear" w:color="auto" w:fill="auto"/>
          </w:tcPr>
          <w:p w:rsidR="002D29F9" w:rsidRPr="00FF2F6A" w:rsidRDefault="002D29F9" w:rsidP="001D5C13">
            <w:pPr>
              <w:spacing w:after="0" w:line="240" w:lineRule="auto"/>
              <w:ind w:leftChars="0" w:left="0" w:firstLineChars="0" w:firstLine="0"/>
              <w:textDirection w:val="lrTb"/>
              <w:rPr>
                <w:rFonts w:ascii="Verdana" w:eastAsia="Verdana" w:hAnsi="Verdana" w:cs="Verdana"/>
                <w:b/>
                <w:bCs/>
                <w:sz w:val="20"/>
                <w:szCs w:val="20"/>
                <w:highlight w:val="yellow"/>
              </w:rPr>
            </w:pPr>
            <w:r w:rsidRPr="005F1361">
              <w:rPr>
                <w:rFonts w:ascii="Verdana" w:eastAsia="Verdana" w:hAnsi="Verdana" w:cs="Verdana"/>
                <w:b/>
                <w:bCs/>
                <w:sz w:val="20"/>
                <w:szCs w:val="20"/>
              </w:rPr>
              <w:t>UNDG Budget Categories</w:t>
            </w:r>
          </w:p>
        </w:tc>
        <w:tc>
          <w:tcPr>
            <w:tcW w:w="2797" w:type="dxa"/>
            <w:gridSpan w:val="2"/>
            <w:shd w:val="clear" w:color="auto" w:fill="auto"/>
          </w:tcPr>
          <w:p w:rsidR="002D29F9" w:rsidRPr="0085019E" w:rsidRDefault="00C6489B" w:rsidP="001D5C13">
            <w:pPr>
              <w:spacing w:after="0" w:line="240" w:lineRule="auto"/>
              <w:ind w:leftChars="0" w:left="0" w:firstLineChars="0" w:firstLine="0"/>
              <w:textDirection w:val="lrTb"/>
              <w:rPr>
                <w:rFonts w:ascii="Verdana" w:eastAsia="Verdana" w:hAnsi="Verdana" w:cs="Verdana"/>
                <w:b/>
                <w:bCs/>
                <w:sz w:val="20"/>
                <w:szCs w:val="20"/>
              </w:rPr>
            </w:pPr>
            <w:r w:rsidRPr="0085019E">
              <w:rPr>
                <w:rFonts w:ascii="Verdana" w:eastAsia="Verdana" w:hAnsi="Verdana" w:cs="Verdana"/>
                <w:b/>
                <w:bCs/>
                <w:sz w:val="20"/>
                <w:szCs w:val="20"/>
              </w:rPr>
              <w:t xml:space="preserve">           </w:t>
            </w:r>
            <w:r w:rsidR="002D29F9" w:rsidRPr="0085019E">
              <w:rPr>
                <w:rFonts w:ascii="Verdana" w:eastAsia="Verdana" w:hAnsi="Verdana" w:cs="Verdana"/>
                <w:b/>
                <w:bCs/>
                <w:sz w:val="20"/>
                <w:szCs w:val="20"/>
              </w:rPr>
              <w:t>UNDP</w:t>
            </w:r>
          </w:p>
        </w:tc>
        <w:tc>
          <w:tcPr>
            <w:tcW w:w="2603" w:type="dxa"/>
            <w:gridSpan w:val="2"/>
            <w:shd w:val="clear" w:color="auto" w:fill="auto"/>
          </w:tcPr>
          <w:p w:rsidR="002D29F9" w:rsidRPr="0085019E" w:rsidRDefault="00C6489B" w:rsidP="001D5C13">
            <w:pPr>
              <w:spacing w:after="0" w:line="240" w:lineRule="auto"/>
              <w:ind w:leftChars="0" w:left="0" w:firstLineChars="0" w:firstLine="0"/>
              <w:textDirection w:val="lrTb"/>
              <w:rPr>
                <w:rFonts w:ascii="Verdana" w:eastAsia="Verdana" w:hAnsi="Verdana" w:cs="Verdana"/>
                <w:b/>
                <w:bCs/>
                <w:sz w:val="20"/>
                <w:szCs w:val="20"/>
              </w:rPr>
            </w:pPr>
            <w:r w:rsidRPr="0085019E">
              <w:rPr>
                <w:rFonts w:ascii="Verdana" w:eastAsia="Verdana" w:hAnsi="Verdana" w:cs="Verdana"/>
                <w:b/>
                <w:bCs/>
                <w:sz w:val="20"/>
                <w:szCs w:val="20"/>
              </w:rPr>
              <w:t xml:space="preserve">          </w:t>
            </w:r>
            <w:r w:rsidR="002D29F9" w:rsidRPr="0085019E">
              <w:rPr>
                <w:rFonts w:ascii="Verdana" w:eastAsia="Verdana" w:hAnsi="Verdana" w:cs="Verdana"/>
                <w:b/>
                <w:bCs/>
                <w:sz w:val="20"/>
                <w:szCs w:val="20"/>
              </w:rPr>
              <w:t>UNCDF</w:t>
            </w:r>
          </w:p>
        </w:tc>
        <w:tc>
          <w:tcPr>
            <w:tcW w:w="2610" w:type="dxa"/>
            <w:gridSpan w:val="2"/>
            <w:shd w:val="clear" w:color="auto" w:fill="auto"/>
          </w:tcPr>
          <w:p w:rsidR="002D29F9" w:rsidRPr="0085019E" w:rsidRDefault="00C6489B" w:rsidP="001D5C13">
            <w:pPr>
              <w:spacing w:after="0" w:line="240" w:lineRule="auto"/>
              <w:ind w:leftChars="0" w:left="0" w:firstLineChars="0" w:firstLine="0"/>
              <w:textDirection w:val="lrTb"/>
              <w:rPr>
                <w:rFonts w:ascii="Verdana" w:eastAsia="Verdana" w:hAnsi="Verdana" w:cs="Verdana"/>
                <w:b/>
                <w:bCs/>
                <w:sz w:val="20"/>
                <w:szCs w:val="20"/>
              </w:rPr>
            </w:pPr>
            <w:r w:rsidRPr="0085019E">
              <w:rPr>
                <w:rFonts w:ascii="Verdana" w:eastAsia="Verdana" w:hAnsi="Verdana" w:cs="Verdana"/>
                <w:b/>
                <w:bCs/>
                <w:sz w:val="20"/>
                <w:szCs w:val="20"/>
              </w:rPr>
              <w:t xml:space="preserve">         </w:t>
            </w:r>
            <w:r w:rsidR="002D29F9" w:rsidRPr="0085019E">
              <w:rPr>
                <w:rFonts w:ascii="Verdana" w:eastAsia="Verdana" w:hAnsi="Verdana" w:cs="Verdana"/>
                <w:b/>
                <w:bCs/>
                <w:sz w:val="20"/>
                <w:szCs w:val="20"/>
              </w:rPr>
              <w:t>Total</w:t>
            </w:r>
          </w:p>
        </w:tc>
      </w:tr>
      <w:tr w:rsidR="002D29F9" w:rsidRPr="00B93D2A" w:rsidTr="001D5C13">
        <w:trPr>
          <w:trHeight w:val="288"/>
        </w:trPr>
        <w:tc>
          <w:tcPr>
            <w:tcW w:w="534" w:type="dxa"/>
            <w:shd w:val="clear" w:color="auto" w:fill="auto"/>
          </w:tcPr>
          <w:p w:rsidR="002D29F9" w:rsidRPr="004E4342" w:rsidRDefault="002D29F9" w:rsidP="001D5C13">
            <w:pPr>
              <w:spacing w:after="0" w:line="240" w:lineRule="auto"/>
              <w:ind w:leftChars="0" w:left="0" w:firstLineChars="0" w:firstLine="0"/>
              <w:jc w:val="both"/>
              <w:textDirection w:val="lrTb"/>
              <w:rPr>
                <w:rFonts w:ascii="Verdana" w:eastAsia="Verdana" w:hAnsi="Verdana" w:cs="Verdana"/>
                <w:sz w:val="20"/>
                <w:szCs w:val="20"/>
              </w:rPr>
            </w:pPr>
          </w:p>
        </w:tc>
        <w:tc>
          <w:tcPr>
            <w:tcW w:w="3894" w:type="dxa"/>
            <w:vMerge/>
            <w:shd w:val="clear" w:color="auto" w:fill="auto"/>
          </w:tcPr>
          <w:p w:rsidR="002D29F9" w:rsidRPr="0085019E" w:rsidRDefault="002D29F9" w:rsidP="001D5C13">
            <w:pPr>
              <w:spacing w:after="0" w:line="240" w:lineRule="auto"/>
              <w:ind w:leftChars="0" w:left="0" w:firstLineChars="0" w:firstLine="0"/>
              <w:textDirection w:val="lrTb"/>
              <w:rPr>
                <w:rFonts w:ascii="Verdana" w:eastAsia="Verdana" w:hAnsi="Verdana" w:cs="Verdana"/>
                <w:sz w:val="20"/>
                <w:szCs w:val="20"/>
              </w:rPr>
            </w:pPr>
          </w:p>
        </w:tc>
        <w:tc>
          <w:tcPr>
            <w:tcW w:w="1350" w:type="dxa"/>
            <w:shd w:val="clear" w:color="auto" w:fill="auto"/>
          </w:tcPr>
          <w:p w:rsidR="002D29F9" w:rsidRPr="006D0532" w:rsidRDefault="002D29F9" w:rsidP="001D5C13">
            <w:pPr>
              <w:spacing w:after="0" w:line="240" w:lineRule="auto"/>
              <w:ind w:leftChars="0" w:left="0" w:firstLineChars="0" w:firstLine="0"/>
              <w:textDirection w:val="lrTb"/>
              <w:rPr>
                <w:rFonts w:ascii="Verdana" w:eastAsia="Verdana" w:hAnsi="Verdana" w:cs="Verdana"/>
                <w:sz w:val="18"/>
                <w:szCs w:val="18"/>
              </w:rPr>
            </w:pPr>
            <w:r w:rsidRPr="006D0532">
              <w:rPr>
                <w:rFonts w:ascii="Verdana" w:eastAsia="Verdana" w:hAnsi="Verdana" w:cs="Verdana"/>
                <w:sz w:val="18"/>
                <w:szCs w:val="18"/>
              </w:rPr>
              <w:t>Joint SDGs Fund (US$)</w:t>
            </w:r>
          </w:p>
        </w:tc>
        <w:tc>
          <w:tcPr>
            <w:tcW w:w="1447" w:type="dxa"/>
            <w:shd w:val="clear" w:color="auto" w:fill="auto"/>
          </w:tcPr>
          <w:p w:rsidR="002D29F9" w:rsidRPr="006D0532" w:rsidRDefault="002D29F9" w:rsidP="001D5C13">
            <w:pPr>
              <w:spacing w:after="0" w:line="240" w:lineRule="auto"/>
              <w:ind w:leftChars="0" w:left="0" w:firstLineChars="0" w:firstLine="0"/>
              <w:textDirection w:val="lrTb"/>
              <w:rPr>
                <w:rFonts w:ascii="Verdana" w:eastAsia="Verdana" w:hAnsi="Verdana" w:cs="Verdana"/>
                <w:sz w:val="18"/>
                <w:szCs w:val="18"/>
              </w:rPr>
            </w:pPr>
            <w:r w:rsidRPr="006D0532">
              <w:rPr>
                <w:rFonts w:ascii="Verdana" w:eastAsia="Verdana" w:hAnsi="Verdana" w:cs="Verdana"/>
                <w:sz w:val="18"/>
                <w:szCs w:val="18"/>
              </w:rPr>
              <w:t>PUNO contribution (US$)</w:t>
            </w:r>
          </w:p>
        </w:tc>
        <w:tc>
          <w:tcPr>
            <w:tcW w:w="1275" w:type="dxa"/>
            <w:shd w:val="clear" w:color="auto" w:fill="auto"/>
          </w:tcPr>
          <w:p w:rsidR="002D29F9" w:rsidRPr="006D0532" w:rsidRDefault="002D29F9" w:rsidP="001D5C13">
            <w:pPr>
              <w:spacing w:after="0" w:line="240" w:lineRule="auto"/>
              <w:ind w:leftChars="0" w:left="0" w:firstLineChars="0" w:firstLine="0"/>
              <w:textDirection w:val="lrTb"/>
              <w:rPr>
                <w:rFonts w:ascii="Verdana" w:eastAsia="Verdana" w:hAnsi="Verdana" w:cs="Verdana"/>
                <w:sz w:val="18"/>
                <w:szCs w:val="18"/>
              </w:rPr>
            </w:pPr>
            <w:r w:rsidRPr="006D0532">
              <w:rPr>
                <w:rFonts w:ascii="Verdana" w:eastAsia="Verdana" w:hAnsi="Verdana" w:cs="Verdana"/>
                <w:sz w:val="18"/>
                <w:szCs w:val="18"/>
              </w:rPr>
              <w:t>Joint SDGs Fund (US$)</w:t>
            </w:r>
          </w:p>
        </w:tc>
        <w:tc>
          <w:tcPr>
            <w:tcW w:w="1328" w:type="dxa"/>
            <w:shd w:val="clear" w:color="auto" w:fill="auto"/>
          </w:tcPr>
          <w:p w:rsidR="002D29F9" w:rsidRPr="006D0532" w:rsidRDefault="002D29F9" w:rsidP="001D5C13">
            <w:pPr>
              <w:spacing w:after="0" w:line="240" w:lineRule="auto"/>
              <w:ind w:leftChars="0" w:left="0" w:firstLineChars="0" w:firstLine="0"/>
              <w:textDirection w:val="lrTb"/>
              <w:rPr>
                <w:rFonts w:ascii="Verdana" w:eastAsia="Verdana" w:hAnsi="Verdana" w:cs="Verdana"/>
                <w:sz w:val="18"/>
                <w:szCs w:val="18"/>
              </w:rPr>
            </w:pPr>
            <w:r w:rsidRPr="006D0532">
              <w:rPr>
                <w:rFonts w:ascii="Verdana" w:eastAsia="Verdana" w:hAnsi="Verdana" w:cs="Verdana"/>
                <w:sz w:val="18"/>
                <w:szCs w:val="18"/>
              </w:rPr>
              <w:t>PUNO contribution (US$)</w:t>
            </w:r>
          </w:p>
        </w:tc>
        <w:tc>
          <w:tcPr>
            <w:tcW w:w="1260" w:type="dxa"/>
            <w:shd w:val="clear" w:color="auto" w:fill="auto"/>
          </w:tcPr>
          <w:p w:rsidR="002D29F9" w:rsidRPr="006D0532" w:rsidRDefault="002D29F9" w:rsidP="001D5C13">
            <w:pPr>
              <w:spacing w:after="0" w:line="240" w:lineRule="auto"/>
              <w:ind w:leftChars="0" w:left="0" w:firstLineChars="0" w:firstLine="0"/>
              <w:textDirection w:val="lrTb"/>
              <w:rPr>
                <w:rFonts w:ascii="Verdana" w:eastAsia="Verdana" w:hAnsi="Verdana" w:cs="Verdana"/>
                <w:sz w:val="18"/>
                <w:szCs w:val="18"/>
              </w:rPr>
            </w:pPr>
            <w:r w:rsidRPr="006D0532">
              <w:rPr>
                <w:rFonts w:ascii="Verdana" w:eastAsia="Verdana" w:hAnsi="Verdana" w:cs="Verdana"/>
                <w:sz w:val="18"/>
                <w:szCs w:val="18"/>
              </w:rPr>
              <w:t>Joint SDGs Fund (US$)</w:t>
            </w:r>
          </w:p>
        </w:tc>
        <w:tc>
          <w:tcPr>
            <w:tcW w:w="1350" w:type="dxa"/>
            <w:shd w:val="clear" w:color="auto" w:fill="auto"/>
          </w:tcPr>
          <w:p w:rsidR="002D29F9" w:rsidRPr="006D0532" w:rsidRDefault="002D29F9" w:rsidP="001D5C13">
            <w:pPr>
              <w:spacing w:after="0" w:line="240" w:lineRule="auto"/>
              <w:ind w:leftChars="0" w:left="0" w:firstLineChars="0" w:firstLine="0"/>
              <w:textDirection w:val="lrTb"/>
              <w:rPr>
                <w:rFonts w:ascii="Verdana" w:eastAsia="Verdana" w:hAnsi="Verdana" w:cs="Verdana"/>
                <w:sz w:val="18"/>
                <w:szCs w:val="18"/>
              </w:rPr>
            </w:pPr>
            <w:r w:rsidRPr="006D0532">
              <w:rPr>
                <w:rFonts w:ascii="Verdana" w:eastAsia="Verdana" w:hAnsi="Verdana" w:cs="Verdana"/>
                <w:sz w:val="18"/>
                <w:szCs w:val="18"/>
              </w:rPr>
              <w:t>PUNO contribution (US$)</w:t>
            </w: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Staff &amp; other personnel</w:t>
            </w:r>
          </w:p>
        </w:tc>
        <w:tc>
          <w:tcPr>
            <w:tcW w:w="1350"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 xml:space="preserve">            -   </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350"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Supplies, commodities &amp; materials</w:t>
            </w:r>
          </w:p>
        </w:tc>
        <w:tc>
          <w:tcPr>
            <w:tcW w:w="1350" w:type="dxa"/>
            <w:shd w:val="clear" w:color="auto" w:fill="auto"/>
          </w:tcPr>
          <w:p w:rsidR="00B125DA" w:rsidRPr="005E5CC7" w:rsidRDefault="00B125DA" w:rsidP="001D5C13">
            <w:pPr>
              <w:ind w:left="0" w:hanging="2"/>
              <w:jc w:val="right"/>
              <w:textDirection w:val="lrTb"/>
            </w:pPr>
            <w:r w:rsidRPr="005E5CC7">
              <w:t>5,000</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2,000</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B125DA" w:rsidP="001D5C13">
            <w:pPr>
              <w:ind w:left="0" w:hanging="2"/>
              <w:jc w:val="right"/>
              <w:textDirection w:val="lrTb"/>
            </w:pPr>
            <w:r w:rsidRPr="00EC7961">
              <w:t>7,000</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Equipment, vehicles &amp; furniture (including depreciation)</w:t>
            </w:r>
          </w:p>
        </w:tc>
        <w:tc>
          <w:tcPr>
            <w:tcW w:w="1350" w:type="dxa"/>
            <w:shd w:val="clear" w:color="auto" w:fill="auto"/>
          </w:tcPr>
          <w:p w:rsidR="00B125DA" w:rsidRPr="005E5CC7" w:rsidRDefault="00B125DA" w:rsidP="001D5C13">
            <w:pPr>
              <w:ind w:left="0" w:hanging="2"/>
              <w:jc w:val="right"/>
              <w:textDirection w:val="lrTb"/>
            </w:pPr>
            <w:r w:rsidRPr="005E5CC7">
              <w:t xml:space="preserve">  -</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10,000</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DF2FEC" w:rsidP="001D5C13">
            <w:pPr>
              <w:ind w:left="0" w:hanging="2"/>
              <w:jc w:val="right"/>
              <w:textDirection w:val="lrTb"/>
            </w:pPr>
            <w:r>
              <w:t>10,000</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p>
        </w:tc>
      </w:tr>
      <w:tr w:rsidR="00B125DA" w:rsidRPr="00B93D2A" w:rsidTr="001D5C13">
        <w:trPr>
          <w:trHeight w:val="341"/>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Contractual Services</w:t>
            </w:r>
          </w:p>
        </w:tc>
        <w:tc>
          <w:tcPr>
            <w:tcW w:w="1350" w:type="dxa"/>
            <w:shd w:val="clear" w:color="auto" w:fill="auto"/>
          </w:tcPr>
          <w:p w:rsidR="00B125DA" w:rsidRPr="005E5CC7" w:rsidRDefault="00B125DA" w:rsidP="001D5C13">
            <w:pPr>
              <w:ind w:left="0" w:hanging="2"/>
              <w:jc w:val="right"/>
              <w:textDirection w:val="lrTb"/>
            </w:pPr>
            <w:r w:rsidRPr="005E5CC7">
              <w:t>50,000</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320,000</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B125DA" w:rsidP="001D5C13">
            <w:pPr>
              <w:ind w:left="0" w:hanging="2"/>
              <w:jc w:val="right"/>
              <w:textDirection w:val="lrTb"/>
            </w:pPr>
            <w:r w:rsidRPr="00EC7961">
              <w:t>370,000</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Travel</w:t>
            </w:r>
          </w:p>
        </w:tc>
        <w:tc>
          <w:tcPr>
            <w:tcW w:w="1350" w:type="dxa"/>
            <w:shd w:val="clear" w:color="auto" w:fill="auto"/>
          </w:tcPr>
          <w:p w:rsidR="00B125DA" w:rsidRPr="005E5CC7" w:rsidRDefault="00B125DA" w:rsidP="001D5C13">
            <w:pPr>
              <w:ind w:left="0" w:hanging="2"/>
              <w:jc w:val="right"/>
              <w:textDirection w:val="lrTb"/>
            </w:pPr>
            <w:r w:rsidRPr="005E5CC7">
              <w:t xml:space="preserve">     -</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10,000</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DF2FEC" w:rsidP="001D5C13">
            <w:pPr>
              <w:ind w:left="0" w:hanging="2"/>
              <w:jc w:val="right"/>
              <w:textDirection w:val="lrTb"/>
            </w:pPr>
            <w:r>
              <w:t>10,000</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Transfers &amp; Grants to counterparts</w:t>
            </w:r>
          </w:p>
        </w:tc>
        <w:tc>
          <w:tcPr>
            <w:tcW w:w="1350" w:type="dxa"/>
            <w:shd w:val="clear" w:color="auto" w:fill="auto"/>
          </w:tcPr>
          <w:p w:rsidR="00B125DA" w:rsidRPr="005E5CC7" w:rsidRDefault="00B125DA" w:rsidP="001D5C13">
            <w:pPr>
              <w:ind w:left="0" w:hanging="2"/>
              <w:jc w:val="right"/>
              <w:textDirection w:val="lrTb"/>
            </w:pPr>
            <w:r w:rsidRPr="005E5CC7">
              <w:t>382,290</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54,000</w:t>
            </w: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30,000</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370,000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B125DA" w:rsidP="001D5C13">
            <w:pPr>
              <w:ind w:left="0" w:hanging="2"/>
              <w:jc w:val="right"/>
              <w:textDirection w:val="lrTb"/>
            </w:pPr>
            <w:r w:rsidRPr="00EC7961">
              <w:t>412,290</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r>
              <w:t>424,000</w:t>
            </w: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General Operating &amp; other Direct costs</w:t>
            </w:r>
          </w:p>
        </w:tc>
        <w:tc>
          <w:tcPr>
            <w:tcW w:w="1350" w:type="dxa"/>
            <w:shd w:val="clear" w:color="auto" w:fill="auto"/>
          </w:tcPr>
          <w:p w:rsidR="00B125DA" w:rsidRPr="005E5CC7" w:rsidRDefault="00572A20" w:rsidP="001D5C13">
            <w:pPr>
              <w:ind w:left="0" w:hanging="2"/>
              <w:jc w:val="right"/>
              <w:textDirection w:val="lrTb"/>
            </w:pPr>
            <w:r>
              <w:t>30</w:t>
            </w:r>
            <w:r w:rsidR="00B125DA" w:rsidRPr="005E5CC7">
              <w:t>,000</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8A3DC2" w:rsidP="001D5C13">
            <w:pPr>
              <w:ind w:left="0" w:hanging="2"/>
              <w:jc w:val="right"/>
              <w:textDirection w:val="lrTb"/>
            </w:pPr>
            <w:r>
              <w:t>29,869</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DF2FEC" w:rsidP="001D5C13">
            <w:pPr>
              <w:ind w:left="0" w:hanging="2"/>
              <w:jc w:val="right"/>
              <w:textDirection w:val="lrTb"/>
            </w:pPr>
            <w:r>
              <w:t>59,869</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p>
        </w:tc>
      </w:tr>
      <w:tr w:rsidR="00572A20" w:rsidRPr="00B125D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572A20" w:rsidRPr="0090506D" w:rsidRDefault="00572A20" w:rsidP="001D5C13">
            <w:pPr>
              <w:ind w:left="0" w:hanging="2"/>
              <w:jc w:val="right"/>
              <w:textDirection w:val="lrTb"/>
              <w:rPr>
                <w:b/>
                <w:bCs/>
              </w:rPr>
            </w:pPr>
          </w:p>
        </w:tc>
        <w:tc>
          <w:tcPr>
            <w:tcW w:w="3894" w:type="dxa"/>
            <w:tcBorders>
              <w:top w:val="single" w:sz="4" w:space="0" w:color="auto"/>
              <w:left w:val="single" w:sz="4" w:space="0" w:color="auto"/>
              <w:bottom w:val="single" w:sz="4" w:space="0" w:color="auto"/>
              <w:right w:val="single" w:sz="4" w:space="0" w:color="auto"/>
            </w:tcBorders>
          </w:tcPr>
          <w:p w:rsidR="00572A20" w:rsidRPr="0085019E" w:rsidRDefault="00572A20" w:rsidP="001D5C13">
            <w:pPr>
              <w:spacing w:after="0" w:line="240" w:lineRule="auto"/>
              <w:ind w:leftChars="0" w:left="0" w:firstLineChars="0" w:firstLine="0"/>
              <w:textDirection w:val="lrTb"/>
              <w:rPr>
                <w:rFonts w:ascii="Verdana" w:eastAsia="Verdana" w:hAnsi="Verdana" w:cs="Verdana"/>
                <w:b/>
                <w:bCs/>
                <w:sz w:val="20"/>
                <w:szCs w:val="20"/>
              </w:rPr>
            </w:pPr>
            <w:r w:rsidRPr="0085019E">
              <w:rPr>
                <w:rFonts w:ascii="Verdana" w:eastAsia="Verdana" w:hAnsi="Verdana" w:cs="Verdana"/>
                <w:b/>
                <w:bCs/>
                <w:sz w:val="20"/>
                <w:szCs w:val="20"/>
              </w:rPr>
              <w:t>Total Direct Costs</w:t>
            </w:r>
          </w:p>
        </w:tc>
        <w:tc>
          <w:tcPr>
            <w:tcW w:w="1350" w:type="dxa"/>
            <w:shd w:val="clear" w:color="auto" w:fill="auto"/>
          </w:tcPr>
          <w:p w:rsidR="00572A20" w:rsidRPr="0090506D" w:rsidRDefault="00572A20" w:rsidP="001D5C13">
            <w:pPr>
              <w:ind w:left="0" w:hanging="2"/>
              <w:jc w:val="right"/>
              <w:textDirection w:val="lrTb"/>
              <w:rPr>
                <w:b/>
                <w:bCs/>
              </w:rPr>
            </w:pPr>
            <w:r w:rsidRPr="0090506D">
              <w:rPr>
                <w:b/>
                <w:bCs/>
              </w:rPr>
              <w:t>467,290</w:t>
            </w:r>
          </w:p>
        </w:tc>
        <w:tc>
          <w:tcPr>
            <w:tcW w:w="1447" w:type="dxa"/>
            <w:tcBorders>
              <w:top w:val="single" w:sz="4" w:space="0" w:color="auto"/>
              <w:left w:val="single" w:sz="4" w:space="0" w:color="auto"/>
              <w:bottom w:val="single" w:sz="4" w:space="0" w:color="auto"/>
              <w:right w:val="single" w:sz="4" w:space="0" w:color="auto"/>
            </w:tcBorders>
          </w:tcPr>
          <w:p w:rsidR="00572A20" w:rsidRPr="0090506D" w:rsidRDefault="00572A20" w:rsidP="001D5C13">
            <w:pPr>
              <w:ind w:left="0" w:hanging="2"/>
              <w:jc w:val="right"/>
              <w:textDirection w:val="lrTb"/>
              <w:rPr>
                <w:b/>
                <w:bCs/>
              </w:rPr>
            </w:pPr>
          </w:p>
        </w:tc>
        <w:tc>
          <w:tcPr>
            <w:tcW w:w="1275" w:type="dxa"/>
            <w:tcBorders>
              <w:top w:val="single" w:sz="4" w:space="0" w:color="auto"/>
              <w:left w:val="single" w:sz="4" w:space="0" w:color="auto"/>
              <w:bottom w:val="single" w:sz="4" w:space="0" w:color="auto"/>
              <w:right w:val="single" w:sz="4" w:space="0" w:color="auto"/>
            </w:tcBorders>
          </w:tcPr>
          <w:p w:rsidR="00572A20" w:rsidRPr="0090506D" w:rsidRDefault="00572A20" w:rsidP="001D5C13">
            <w:pPr>
              <w:ind w:left="0" w:hanging="2"/>
              <w:jc w:val="right"/>
              <w:textDirection w:val="lrTb"/>
              <w:rPr>
                <w:b/>
                <w:bCs/>
              </w:rPr>
            </w:pPr>
            <w:r w:rsidRPr="0090506D">
              <w:rPr>
                <w:b/>
                <w:bCs/>
              </w:rPr>
              <w:t>40</w:t>
            </w:r>
            <w:r w:rsidR="008A3DC2">
              <w:rPr>
                <w:b/>
                <w:bCs/>
              </w:rPr>
              <w:t>1</w:t>
            </w:r>
            <w:r w:rsidRPr="0090506D">
              <w:rPr>
                <w:b/>
                <w:bCs/>
              </w:rPr>
              <w:t>,</w:t>
            </w:r>
            <w:r w:rsidR="008A3DC2">
              <w:rPr>
                <w:b/>
                <w:bCs/>
              </w:rPr>
              <w:t>869</w:t>
            </w:r>
          </w:p>
        </w:tc>
        <w:tc>
          <w:tcPr>
            <w:tcW w:w="1328" w:type="dxa"/>
            <w:tcBorders>
              <w:top w:val="single" w:sz="4" w:space="0" w:color="auto"/>
              <w:left w:val="single" w:sz="4" w:space="0" w:color="auto"/>
              <w:bottom w:val="single" w:sz="4" w:space="0" w:color="auto"/>
              <w:right w:val="single" w:sz="4" w:space="0" w:color="auto"/>
            </w:tcBorders>
          </w:tcPr>
          <w:p w:rsidR="00572A20" w:rsidRPr="0090506D" w:rsidRDefault="00572A20" w:rsidP="001D5C13">
            <w:pPr>
              <w:ind w:left="0" w:hanging="2"/>
              <w:jc w:val="right"/>
              <w:textDirection w:val="lrTb"/>
              <w:rPr>
                <w:b/>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72A20" w:rsidRPr="00B125DA" w:rsidRDefault="00572A20" w:rsidP="001D5C13">
            <w:pPr>
              <w:ind w:left="0" w:hanging="2"/>
              <w:jc w:val="right"/>
              <w:textDirection w:val="lrTb"/>
              <w:rPr>
                <w:b/>
                <w:bCs/>
              </w:rPr>
            </w:pPr>
            <w:r w:rsidRPr="00B125DA">
              <w:rPr>
                <w:b/>
                <w:bCs/>
              </w:rPr>
              <w:t>869,</w:t>
            </w:r>
            <w:r w:rsidR="00DF2FEC">
              <w:rPr>
                <w:b/>
                <w:bCs/>
              </w:rPr>
              <w:t>159</w:t>
            </w:r>
          </w:p>
        </w:tc>
        <w:tc>
          <w:tcPr>
            <w:tcW w:w="1350" w:type="dxa"/>
            <w:tcBorders>
              <w:top w:val="single" w:sz="4" w:space="0" w:color="auto"/>
              <w:left w:val="single" w:sz="4" w:space="0" w:color="auto"/>
              <w:bottom w:val="single" w:sz="4" w:space="0" w:color="auto"/>
              <w:right w:val="single" w:sz="4" w:space="0" w:color="auto"/>
            </w:tcBorders>
          </w:tcPr>
          <w:p w:rsidR="00572A20" w:rsidRPr="00B125DA" w:rsidRDefault="00572A20" w:rsidP="001D5C13">
            <w:pPr>
              <w:ind w:left="0" w:hanging="2"/>
              <w:jc w:val="right"/>
              <w:textDirection w:val="lrTb"/>
              <w:rPr>
                <w:b/>
                <w:bCs/>
              </w:rPr>
            </w:pPr>
          </w:p>
        </w:tc>
      </w:tr>
      <w:tr w:rsidR="00B125DA" w:rsidRPr="00171C0B"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sz w:val="20"/>
                <w:szCs w:val="20"/>
              </w:rPr>
            </w:pPr>
            <w:r w:rsidRPr="0085019E">
              <w:rPr>
                <w:rFonts w:ascii="Verdana" w:eastAsia="Verdana" w:hAnsi="Verdana" w:cs="Verdana"/>
                <w:sz w:val="20"/>
                <w:szCs w:val="20"/>
              </w:rPr>
              <w:t>Indirect Support cost (max 7%)</w:t>
            </w:r>
          </w:p>
        </w:tc>
        <w:tc>
          <w:tcPr>
            <w:tcW w:w="1350" w:type="dxa"/>
            <w:shd w:val="clear" w:color="auto" w:fill="auto"/>
          </w:tcPr>
          <w:p w:rsidR="00B125DA" w:rsidRPr="005E5CC7" w:rsidRDefault="00B125DA" w:rsidP="001D5C13">
            <w:pPr>
              <w:ind w:left="0" w:hanging="2"/>
              <w:jc w:val="right"/>
              <w:textDirection w:val="lrTb"/>
            </w:pPr>
            <w:r w:rsidRPr="005E5CC7">
              <w:t>32,710</w:t>
            </w:r>
          </w:p>
        </w:tc>
        <w:tc>
          <w:tcPr>
            <w:tcW w:w="1447"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75"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r w:rsidRPr="005E5CC7">
              <w:t>28,</w:t>
            </w:r>
            <w:r w:rsidR="008A3DC2">
              <w:t>131</w:t>
            </w:r>
          </w:p>
        </w:tc>
        <w:tc>
          <w:tcPr>
            <w:tcW w:w="1328" w:type="dxa"/>
            <w:tcBorders>
              <w:top w:val="single" w:sz="4" w:space="0" w:color="auto"/>
              <w:left w:val="single" w:sz="4" w:space="0" w:color="auto"/>
              <w:bottom w:val="single" w:sz="4" w:space="0" w:color="auto"/>
              <w:right w:val="single" w:sz="4" w:space="0" w:color="auto"/>
            </w:tcBorders>
          </w:tcPr>
          <w:p w:rsidR="00B125DA" w:rsidRPr="005E5CC7" w:rsidRDefault="00B125DA" w:rsidP="001D5C13">
            <w:pPr>
              <w:ind w:left="0" w:hanging="2"/>
              <w:jc w:val="right"/>
              <w:textDirection w:val="lrTb"/>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25DA" w:rsidRPr="00EC7961" w:rsidRDefault="00B125DA" w:rsidP="001D5C13">
            <w:pPr>
              <w:ind w:left="0" w:hanging="2"/>
              <w:jc w:val="right"/>
              <w:textDirection w:val="lrTb"/>
            </w:pPr>
            <w:r w:rsidRPr="00EC7961">
              <w:t>60,</w:t>
            </w:r>
            <w:r w:rsidR="00DF2FEC">
              <w:t>841</w:t>
            </w:r>
          </w:p>
        </w:tc>
        <w:tc>
          <w:tcPr>
            <w:tcW w:w="1350" w:type="dxa"/>
            <w:tcBorders>
              <w:top w:val="single" w:sz="4" w:space="0" w:color="auto"/>
              <w:left w:val="single" w:sz="4" w:space="0" w:color="auto"/>
              <w:bottom w:val="single" w:sz="4" w:space="0" w:color="auto"/>
              <w:right w:val="single" w:sz="4" w:space="0" w:color="auto"/>
            </w:tcBorders>
          </w:tcPr>
          <w:p w:rsidR="00B125DA" w:rsidRPr="00AF0331" w:rsidRDefault="00B125DA" w:rsidP="001D5C13">
            <w:pPr>
              <w:ind w:left="0" w:hanging="2"/>
              <w:jc w:val="right"/>
              <w:textDirection w:val="lrTb"/>
            </w:pPr>
          </w:p>
        </w:tc>
      </w:tr>
      <w:tr w:rsidR="00B125DA" w:rsidRPr="00B125D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Pr="0090506D" w:rsidRDefault="00B125DA" w:rsidP="001D5C13">
            <w:pPr>
              <w:ind w:left="0" w:hanging="2"/>
              <w:jc w:val="right"/>
              <w:textDirection w:val="lrTb"/>
              <w:rPr>
                <w:b/>
                <w:bCs/>
              </w:rPr>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b/>
                <w:bCs/>
                <w:sz w:val="20"/>
                <w:szCs w:val="20"/>
              </w:rPr>
            </w:pPr>
            <w:r w:rsidRPr="0085019E">
              <w:rPr>
                <w:rFonts w:ascii="Verdana" w:eastAsia="Verdana" w:hAnsi="Verdana" w:cs="Verdana"/>
                <w:b/>
                <w:bCs/>
                <w:sz w:val="20"/>
                <w:szCs w:val="20"/>
              </w:rPr>
              <w:t>Total costs</w:t>
            </w:r>
          </w:p>
        </w:tc>
        <w:tc>
          <w:tcPr>
            <w:tcW w:w="1350" w:type="dxa"/>
            <w:shd w:val="clear" w:color="auto" w:fill="auto"/>
          </w:tcPr>
          <w:p w:rsidR="00B125DA" w:rsidRPr="0090506D" w:rsidRDefault="00B125DA" w:rsidP="001D5C13">
            <w:pPr>
              <w:ind w:left="0" w:hanging="2"/>
              <w:jc w:val="right"/>
              <w:textDirection w:val="lrTb"/>
              <w:rPr>
                <w:b/>
                <w:bCs/>
              </w:rPr>
            </w:pPr>
            <w:r w:rsidRPr="0090506D">
              <w:rPr>
                <w:b/>
                <w:bCs/>
              </w:rPr>
              <w:t>500,000</w:t>
            </w:r>
          </w:p>
        </w:tc>
        <w:tc>
          <w:tcPr>
            <w:tcW w:w="1447" w:type="dxa"/>
            <w:tcBorders>
              <w:top w:val="single" w:sz="4" w:space="0" w:color="auto"/>
              <w:left w:val="single" w:sz="4" w:space="0" w:color="auto"/>
              <w:bottom w:val="single" w:sz="4" w:space="0" w:color="auto"/>
              <w:right w:val="single" w:sz="4" w:space="0" w:color="auto"/>
            </w:tcBorders>
          </w:tcPr>
          <w:p w:rsidR="00B125DA" w:rsidRPr="0090506D" w:rsidRDefault="00B125DA" w:rsidP="001D5C13">
            <w:pPr>
              <w:ind w:left="0" w:hanging="2"/>
              <w:jc w:val="right"/>
              <w:textDirection w:val="lrTb"/>
              <w:rPr>
                <w:b/>
                <w:bCs/>
              </w:rPr>
            </w:pPr>
            <w:r w:rsidRPr="0090506D">
              <w:rPr>
                <w:b/>
                <w:bCs/>
              </w:rPr>
              <w:t>54,000</w:t>
            </w:r>
          </w:p>
        </w:tc>
        <w:tc>
          <w:tcPr>
            <w:tcW w:w="1275" w:type="dxa"/>
            <w:tcBorders>
              <w:top w:val="single" w:sz="4" w:space="0" w:color="auto"/>
              <w:left w:val="single" w:sz="4" w:space="0" w:color="auto"/>
              <w:bottom w:val="single" w:sz="4" w:space="0" w:color="auto"/>
              <w:right w:val="single" w:sz="4" w:space="0" w:color="auto"/>
            </w:tcBorders>
          </w:tcPr>
          <w:p w:rsidR="00B125DA" w:rsidRPr="0090506D" w:rsidRDefault="00B125DA" w:rsidP="001D5C13">
            <w:pPr>
              <w:ind w:left="0" w:hanging="2"/>
              <w:jc w:val="right"/>
              <w:textDirection w:val="lrTb"/>
              <w:rPr>
                <w:b/>
                <w:bCs/>
              </w:rPr>
            </w:pPr>
            <w:r w:rsidRPr="0090506D">
              <w:rPr>
                <w:b/>
                <w:bCs/>
              </w:rPr>
              <w:t>430,000</w:t>
            </w:r>
          </w:p>
        </w:tc>
        <w:tc>
          <w:tcPr>
            <w:tcW w:w="1328" w:type="dxa"/>
            <w:tcBorders>
              <w:top w:val="single" w:sz="4" w:space="0" w:color="auto"/>
              <w:left w:val="single" w:sz="4" w:space="0" w:color="auto"/>
              <w:bottom w:val="single" w:sz="4" w:space="0" w:color="auto"/>
              <w:right w:val="single" w:sz="4" w:space="0" w:color="auto"/>
            </w:tcBorders>
          </w:tcPr>
          <w:p w:rsidR="00B125DA" w:rsidRPr="0090506D" w:rsidRDefault="00B125DA" w:rsidP="001D5C13">
            <w:pPr>
              <w:ind w:left="0" w:hanging="2"/>
              <w:jc w:val="right"/>
              <w:textDirection w:val="lrTb"/>
              <w:rPr>
                <w:b/>
                <w:bCs/>
              </w:rPr>
            </w:pPr>
            <w:r w:rsidRPr="0090506D">
              <w:rPr>
                <w:b/>
                <w:bCs/>
              </w:rPr>
              <w:t>370,000</w:t>
            </w:r>
          </w:p>
        </w:tc>
        <w:tc>
          <w:tcPr>
            <w:tcW w:w="1260" w:type="dxa"/>
            <w:tcBorders>
              <w:top w:val="single" w:sz="4" w:space="0" w:color="auto"/>
              <w:left w:val="single" w:sz="4" w:space="0" w:color="auto"/>
              <w:bottom w:val="single" w:sz="4" w:space="0" w:color="auto"/>
              <w:right w:val="single" w:sz="4" w:space="0" w:color="auto"/>
            </w:tcBorders>
          </w:tcPr>
          <w:p w:rsidR="00B125DA" w:rsidRPr="00B125DA" w:rsidRDefault="00B125DA" w:rsidP="001D5C13">
            <w:pPr>
              <w:ind w:left="0" w:hanging="2"/>
              <w:jc w:val="right"/>
              <w:textDirection w:val="lrTb"/>
              <w:rPr>
                <w:b/>
                <w:bCs/>
              </w:rPr>
            </w:pPr>
            <w:r w:rsidRPr="00B125DA">
              <w:rPr>
                <w:b/>
                <w:bCs/>
              </w:rPr>
              <w:t>930,000</w:t>
            </w:r>
          </w:p>
        </w:tc>
        <w:tc>
          <w:tcPr>
            <w:tcW w:w="1350" w:type="dxa"/>
            <w:tcBorders>
              <w:top w:val="single" w:sz="4" w:space="0" w:color="auto"/>
              <w:left w:val="single" w:sz="4" w:space="0" w:color="auto"/>
              <w:bottom w:val="single" w:sz="4" w:space="0" w:color="auto"/>
              <w:right w:val="single" w:sz="4" w:space="0" w:color="auto"/>
            </w:tcBorders>
          </w:tcPr>
          <w:p w:rsidR="00B125DA" w:rsidRPr="00B125DA" w:rsidRDefault="00B125DA" w:rsidP="001D5C13">
            <w:pPr>
              <w:ind w:left="0" w:hanging="2"/>
              <w:jc w:val="right"/>
              <w:textDirection w:val="lrTb"/>
              <w:rPr>
                <w:b/>
                <w:bCs/>
              </w:rPr>
            </w:pPr>
            <w:r>
              <w:rPr>
                <w:b/>
                <w:bCs/>
              </w:rPr>
              <w:t>424,000</w:t>
            </w:r>
          </w:p>
        </w:tc>
      </w:tr>
      <w:tr w:rsidR="00B125DA" w:rsidRPr="00B93D2A" w:rsidTr="001D5C13">
        <w:trPr>
          <w:trHeight w:val="288"/>
        </w:trPr>
        <w:tc>
          <w:tcPr>
            <w:tcW w:w="534" w:type="dxa"/>
            <w:tcBorders>
              <w:top w:val="single" w:sz="4" w:space="0" w:color="auto"/>
              <w:left w:val="single" w:sz="4" w:space="0" w:color="auto"/>
              <w:bottom w:val="single" w:sz="4" w:space="0" w:color="auto"/>
              <w:right w:val="single" w:sz="4" w:space="0" w:color="auto"/>
            </w:tcBorders>
          </w:tcPr>
          <w:p w:rsidR="00B125DA" w:rsidRDefault="00B125DA" w:rsidP="001D5C13">
            <w:pPr>
              <w:spacing w:after="0" w:line="240" w:lineRule="auto"/>
              <w:ind w:leftChars="0" w:left="0" w:firstLineChars="0" w:firstLine="0"/>
              <w:jc w:val="both"/>
              <w:textDirection w:val="lrTb"/>
              <w:rPr>
                <w:rFonts w:ascii="Verdana" w:eastAsia="Verdana" w:hAnsi="Verdana" w:cs="Verdana"/>
                <w:sz w:val="20"/>
                <w:szCs w:val="20"/>
              </w:rPr>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textDirection w:val="lrTb"/>
              <w:rPr>
                <w:rFonts w:ascii="Verdana" w:eastAsia="Verdana" w:hAnsi="Verdana" w:cs="Verdana"/>
                <w:b/>
                <w:bCs/>
                <w:sz w:val="20"/>
                <w:szCs w:val="20"/>
              </w:rPr>
            </w:pPr>
            <w:r w:rsidRPr="0085019E">
              <w:rPr>
                <w:rFonts w:ascii="Verdana" w:eastAsia="Verdana" w:hAnsi="Verdana" w:cs="Verdana"/>
                <w:b/>
                <w:bCs/>
                <w:sz w:val="20"/>
                <w:szCs w:val="20"/>
              </w:rPr>
              <w:t>1</w:t>
            </w:r>
            <w:r w:rsidRPr="0085019E">
              <w:rPr>
                <w:rFonts w:ascii="Verdana" w:eastAsia="Verdana" w:hAnsi="Verdana" w:cs="Verdana"/>
                <w:b/>
                <w:bCs/>
                <w:sz w:val="20"/>
                <w:szCs w:val="20"/>
                <w:vertAlign w:val="superscript"/>
              </w:rPr>
              <w:t>st</w:t>
            </w:r>
            <w:r w:rsidRPr="0085019E">
              <w:rPr>
                <w:rFonts w:ascii="Verdana" w:eastAsia="Verdana" w:hAnsi="Verdana" w:cs="Verdana"/>
                <w:b/>
                <w:bCs/>
                <w:sz w:val="20"/>
                <w:szCs w:val="20"/>
              </w:rPr>
              <w:t xml:space="preserve"> Year </w:t>
            </w:r>
          </w:p>
        </w:tc>
        <w:tc>
          <w:tcPr>
            <w:tcW w:w="1350" w:type="dxa"/>
            <w:tcBorders>
              <w:top w:val="single" w:sz="4" w:space="0" w:color="auto"/>
              <w:left w:val="single" w:sz="4" w:space="0" w:color="auto"/>
              <w:bottom w:val="single" w:sz="4" w:space="0" w:color="auto"/>
              <w:right w:val="single" w:sz="4" w:space="0" w:color="auto"/>
            </w:tcBorders>
          </w:tcPr>
          <w:p w:rsidR="00B125DA" w:rsidRPr="0085019E" w:rsidRDefault="00207F77" w:rsidP="001D5C13">
            <w:pPr>
              <w:spacing w:after="0" w:line="240" w:lineRule="auto"/>
              <w:ind w:leftChars="0" w:left="0" w:firstLineChars="0" w:firstLine="0"/>
              <w:jc w:val="right"/>
              <w:textDirection w:val="lrTb"/>
              <w:rPr>
                <w:rFonts w:ascii="Verdana" w:eastAsia="Verdana" w:hAnsi="Verdana" w:cs="Verdana"/>
                <w:sz w:val="20"/>
                <w:szCs w:val="20"/>
              </w:rPr>
            </w:pPr>
            <w:r>
              <w:rPr>
                <w:rFonts w:ascii="Verdana" w:eastAsia="Verdana" w:hAnsi="Verdana" w:cs="Verdana"/>
                <w:sz w:val="20"/>
                <w:szCs w:val="20"/>
              </w:rPr>
              <w:t>25</w:t>
            </w:r>
            <w:r w:rsidR="00B125DA" w:rsidRPr="0085019E">
              <w:rPr>
                <w:rFonts w:ascii="Verdana" w:eastAsia="Verdana" w:hAnsi="Verdana" w:cs="Verdana"/>
                <w:sz w:val="20"/>
                <w:szCs w:val="20"/>
              </w:rPr>
              <w:t>0,000</w:t>
            </w:r>
          </w:p>
        </w:tc>
        <w:tc>
          <w:tcPr>
            <w:tcW w:w="1447" w:type="dxa"/>
            <w:tcBorders>
              <w:top w:val="single" w:sz="4" w:space="0" w:color="auto"/>
              <w:left w:val="single" w:sz="4" w:space="0" w:color="auto"/>
              <w:bottom w:val="single" w:sz="4" w:space="0" w:color="auto"/>
              <w:right w:val="single" w:sz="4" w:space="0" w:color="auto"/>
            </w:tcBorders>
          </w:tcPr>
          <w:p w:rsidR="00B125DA" w:rsidRPr="00683A5B" w:rsidRDefault="00B125DA" w:rsidP="001D5C13">
            <w:pPr>
              <w:spacing w:after="0" w:line="240" w:lineRule="auto"/>
              <w:ind w:leftChars="0" w:left="0" w:firstLineChars="0" w:firstLine="0"/>
              <w:jc w:val="right"/>
              <w:textDirection w:val="lrTb"/>
              <w:rPr>
                <w:rFonts w:ascii="Verdana" w:eastAsia="Verdana" w:hAnsi="Verdana" w:cs="Verdana"/>
                <w:sz w:val="20"/>
                <w:szCs w:val="20"/>
              </w:rPr>
            </w:pPr>
            <w:r w:rsidRPr="00683A5B">
              <w:rPr>
                <w:rFonts w:ascii="Verdana" w:eastAsia="Verdana" w:hAnsi="Verdana" w:cs="Verdana"/>
                <w:sz w:val="20"/>
                <w:szCs w:val="20"/>
              </w:rPr>
              <w:t>54,000</w:t>
            </w:r>
          </w:p>
        </w:tc>
        <w:tc>
          <w:tcPr>
            <w:tcW w:w="1275" w:type="dxa"/>
            <w:tcBorders>
              <w:top w:val="single" w:sz="4" w:space="0" w:color="auto"/>
              <w:left w:val="single" w:sz="4" w:space="0" w:color="auto"/>
              <w:bottom w:val="single" w:sz="4" w:space="0" w:color="auto"/>
              <w:right w:val="single" w:sz="4" w:space="0" w:color="auto"/>
            </w:tcBorders>
            <w:vAlign w:val="center"/>
          </w:tcPr>
          <w:p w:rsidR="00B125DA" w:rsidRPr="00683A5B" w:rsidRDefault="00207F77" w:rsidP="001D5C13">
            <w:pPr>
              <w:spacing w:after="0" w:line="240" w:lineRule="auto"/>
              <w:ind w:leftChars="0" w:left="0" w:firstLineChars="0" w:firstLine="0"/>
              <w:jc w:val="right"/>
              <w:textDirection w:val="lrTb"/>
              <w:rPr>
                <w:rFonts w:ascii="Verdana" w:eastAsia="Verdana" w:hAnsi="Verdana" w:cs="Verdana"/>
                <w:sz w:val="20"/>
                <w:szCs w:val="20"/>
              </w:rPr>
            </w:pPr>
            <w:r>
              <w:rPr>
                <w:rFonts w:ascii="Verdana" w:hAnsi="Verdana"/>
                <w:color w:val="000000"/>
                <w:sz w:val="20"/>
                <w:szCs w:val="20"/>
              </w:rPr>
              <w:t>215</w:t>
            </w:r>
            <w:r w:rsidR="00B125DA" w:rsidRPr="00683A5B">
              <w:rPr>
                <w:rFonts w:ascii="Verdana" w:hAnsi="Verdana"/>
                <w:color w:val="000000"/>
                <w:sz w:val="20"/>
                <w:szCs w:val="20"/>
              </w:rPr>
              <w:t>,000</w:t>
            </w:r>
          </w:p>
        </w:tc>
        <w:tc>
          <w:tcPr>
            <w:tcW w:w="1328" w:type="dxa"/>
            <w:tcBorders>
              <w:top w:val="single" w:sz="4" w:space="0" w:color="auto"/>
              <w:left w:val="single" w:sz="4" w:space="0" w:color="auto"/>
              <w:bottom w:val="single" w:sz="4" w:space="0" w:color="auto"/>
              <w:right w:val="single" w:sz="4" w:space="0" w:color="auto"/>
            </w:tcBorders>
            <w:vAlign w:val="center"/>
          </w:tcPr>
          <w:p w:rsidR="00B125DA" w:rsidRPr="006D0532" w:rsidRDefault="00B125DA" w:rsidP="001D5C13">
            <w:pPr>
              <w:spacing w:after="0" w:line="240" w:lineRule="auto"/>
              <w:ind w:leftChars="0" w:left="0" w:firstLineChars="0" w:firstLine="0"/>
              <w:jc w:val="right"/>
              <w:textDirection w:val="lrTb"/>
              <w:rPr>
                <w:rFonts w:ascii="Verdana" w:eastAsia="Verdana" w:hAnsi="Verdana" w:cs="Verdana"/>
                <w:sz w:val="20"/>
                <w:szCs w:val="20"/>
              </w:rPr>
            </w:pPr>
            <w:r>
              <w:rPr>
                <w:rFonts w:ascii="Verdana" w:hAnsi="Verdana"/>
                <w:color w:val="000000"/>
                <w:sz w:val="20"/>
                <w:szCs w:val="20"/>
              </w:rPr>
              <w:t>370,000</w:t>
            </w:r>
            <w:r w:rsidRPr="006D0532">
              <w:rPr>
                <w:rFonts w:ascii="Verdana" w:hAnsi="Verdana"/>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p>
        </w:tc>
        <w:tc>
          <w:tcPr>
            <w:tcW w:w="1350"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p>
        </w:tc>
      </w:tr>
      <w:tr w:rsidR="00B125DA" w:rsidRPr="00B93D2A" w:rsidTr="001D5C13">
        <w:trPr>
          <w:trHeight w:val="50"/>
        </w:trPr>
        <w:tc>
          <w:tcPr>
            <w:tcW w:w="534" w:type="dxa"/>
            <w:tcBorders>
              <w:top w:val="single" w:sz="4" w:space="0" w:color="auto"/>
              <w:left w:val="single" w:sz="4" w:space="0" w:color="auto"/>
              <w:bottom w:val="single" w:sz="4" w:space="0" w:color="auto"/>
              <w:right w:val="single" w:sz="4" w:space="0" w:color="auto"/>
            </w:tcBorders>
          </w:tcPr>
          <w:p w:rsidR="00B125DA" w:rsidRDefault="00B125DA" w:rsidP="001D5C13">
            <w:pPr>
              <w:spacing w:after="0" w:line="240" w:lineRule="auto"/>
              <w:ind w:leftChars="0" w:left="0" w:firstLineChars="0" w:firstLine="0"/>
              <w:jc w:val="both"/>
              <w:textDirection w:val="lrTb"/>
              <w:rPr>
                <w:rFonts w:ascii="Verdana" w:eastAsia="Verdana" w:hAnsi="Verdana" w:cs="Verdana"/>
                <w:sz w:val="20"/>
                <w:szCs w:val="20"/>
              </w:rPr>
            </w:pPr>
          </w:p>
        </w:tc>
        <w:tc>
          <w:tcPr>
            <w:tcW w:w="3894"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both"/>
              <w:textDirection w:val="lrTb"/>
              <w:rPr>
                <w:rFonts w:ascii="Verdana" w:eastAsia="Verdana" w:hAnsi="Verdana" w:cs="Verdana"/>
                <w:b/>
                <w:bCs/>
                <w:sz w:val="20"/>
                <w:szCs w:val="20"/>
              </w:rPr>
            </w:pPr>
            <w:r w:rsidRPr="0085019E">
              <w:rPr>
                <w:rFonts w:ascii="Verdana" w:eastAsia="Verdana" w:hAnsi="Verdana" w:cs="Verdana"/>
                <w:b/>
                <w:bCs/>
                <w:sz w:val="20"/>
                <w:szCs w:val="20"/>
              </w:rPr>
              <w:t>2</w:t>
            </w:r>
            <w:r w:rsidRPr="0085019E">
              <w:rPr>
                <w:rFonts w:ascii="Verdana" w:eastAsia="Verdana" w:hAnsi="Verdana" w:cs="Verdana"/>
                <w:b/>
                <w:bCs/>
                <w:sz w:val="20"/>
                <w:szCs w:val="20"/>
                <w:vertAlign w:val="superscript"/>
              </w:rPr>
              <w:t>nd</w:t>
            </w:r>
            <w:r w:rsidRPr="0085019E">
              <w:rPr>
                <w:rFonts w:ascii="Verdana" w:eastAsia="Verdana" w:hAnsi="Verdana" w:cs="Verdana"/>
                <w:b/>
                <w:bCs/>
                <w:sz w:val="20"/>
                <w:szCs w:val="20"/>
              </w:rPr>
              <w:t xml:space="preserve"> Year</w:t>
            </w:r>
          </w:p>
        </w:tc>
        <w:tc>
          <w:tcPr>
            <w:tcW w:w="1350"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r w:rsidRPr="0085019E">
              <w:rPr>
                <w:rFonts w:ascii="Verdana" w:eastAsia="Verdana" w:hAnsi="Verdana" w:cs="Verdana"/>
                <w:sz w:val="20"/>
                <w:szCs w:val="20"/>
              </w:rPr>
              <w:t>2</w:t>
            </w:r>
            <w:r w:rsidR="00207F77">
              <w:rPr>
                <w:rFonts w:ascii="Verdana" w:eastAsia="Verdana" w:hAnsi="Verdana" w:cs="Verdana"/>
                <w:sz w:val="20"/>
                <w:szCs w:val="20"/>
              </w:rPr>
              <w:t>5</w:t>
            </w:r>
            <w:r w:rsidRPr="0085019E">
              <w:rPr>
                <w:rFonts w:ascii="Verdana" w:eastAsia="Verdana" w:hAnsi="Verdana" w:cs="Verdana"/>
                <w:sz w:val="20"/>
                <w:szCs w:val="20"/>
              </w:rPr>
              <w:t>0,000</w:t>
            </w:r>
          </w:p>
        </w:tc>
        <w:tc>
          <w:tcPr>
            <w:tcW w:w="1447"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r w:rsidRPr="0085019E">
              <w:rPr>
                <w:rFonts w:ascii="Verdana" w:hAnsi="Verdana"/>
                <w:color w:val="000000"/>
                <w:sz w:val="20"/>
                <w:szCs w:val="20"/>
              </w:rPr>
              <w:t>2</w:t>
            </w:r>
            <w:r w:rsidR="00207F77">
              <w:rPr>
                <w:rFonts w:ascii="Verdana" w:hAnsi="Verdana"/>
                <w:color w:val="000000"/>
                <w:sz w:val="20"/>
                <w:szCs w:val="20"/>
              </w:rPr>
              <w:t>15</w:t>
            </w:r>
            <w:r w:rsidRPr="0085019E">
              <w:rPr>
                <w:rFonts w:ascii="Verdana" w:hAnsi="Verdana"/>
                <w:color w:val="000000"/>
                <w:sz w:val="20"/>
                <w:szCs w:val="20"/>
              </w:rPr>
              <w:t>,000</w:t>
            </w:r>
          </w:p>
        </w:tc>
        <w:tc>
          <w:tcPr>
            <w:tcW w:w="1328" w:type="dxa"/>
            <w:tcBorders>
              <w:top w:val="single" w:sz="4" w:space="0" w:color="auto"/>
              <w:left w:val="single" w:sz="4" w:space="0" w:color="auto"/>
              <w:bottom w:val="single" w:sz="4" w:space="0" w:color="auto"/>
              <w:right w:val="single" w:sz="4" w:space="0" w:color="auto"/>
            </w:tcBorders>
            <w:vAlign w:val="center"/>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r w:rsidRPr="0085019E">
              <w:rPr>
                <w:rFonts w:ascii="Verdana" w:hAnsi="Verdana"/>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p>
        </w:tc>
        <w:tc>
          <w:tcPr>
            <w:tcW w:w="1350" w:type="dxa"/>
            <w:tcBorders>
              <w:top w:val="single" w:sz="4" w:space="0" w:color="auto"/>
              <w:left w:val="single" w:sz="4" w:space="0" w:color="auto"/>
              <w:bottom w:val="single" w:sz="4" w:space="0" w:color="auto"/>
              <w:right w:val="single" w:sz="4" w:space="0" w:color="auto"/>
            </w:tcBorders>
          </w:tcPr>
          <w:p w:rsidR="00B125DA" w:rsidRPr="0085019E" w:rsidRDefault="00B125DA" w:rsidP="001D5C13">
            <w:pPr>
              <w:spacing w:after="0" w:line="240" w:lineRule="auto"/>
              <w:ind w:leftChars="0" w:left="0" w:firstLineChars="0" w:firstLine="0"/>
              <w:jc w:val="right"/>
              <w:textDirection w:val="lrTb"/>
              <w:rPr>
                <w:rFonts w:ascii="Verdana" w:eastAsia="Verdana" w:hAnsi="Verdana" w:cs="Verdana"/>
                <w:sz w:val="20"/>
                <w:szCs w:val="20"/>
              </w:rPr>
            </w:pPr>
          </w:p>
        </w:tc>
      </w:tr>
    </w:tbl>
    <w:p w:rsidR="00AE4465" w:rsidRDefault="00AE4465" w:rsidP="00B93D2A">
      <w:pPr>
        <w:spacing w:after="0" w:line="240" w:lineRule="auto"/>
        <w:ind w:left="0" w:hanging="2"/>
        <w:jc w:val="both"/>
        <w:rPr>
          <w:rFonts w:ascii="Verdana" w:eastAsia="Verdana" w:hAnsi="Verdana" w:cs="Verdana"/>
          <w:color w:val="000000"/>
          <w:sz w:val="20"/>
          <w:szCs w:val="20"/>
        </w:rPr>
      </w:pPr>
    </w:p>
    <w:p w:rsidR="00D5184B" w:rsidRDefault="00D5184B" w:rsidP="00EA549D">
      <w:pPr>
        <w:spacing w:after="0" w:line="240" w:lineRule="auto"/>
        <w:ind w:left="0" w:hanging="2"/>
        <w:rPr>
          <w:rFonts w:ascii="Verdana" w:hAnsi="Verdana"/>
          <w:color w:val="FF0000"/>
          <w:sz w:val="20"/>
          <w:szCs w:val="20"/>
        </w:rPr>
      </w:pPr>
    </w:p>
    <w:p w:rsidR="006C48FC" w:rsidRDefault="00683A5B" w:rsidP="00171C0B">
      <w:pPr>
        <w:spacing w:after="0" w:line="240" w:lineRule="auto"/>
        <w:ind w:leftChars="0" w:left="0" w:firstLineChars="0" w:firstLine="0"/>
        <w:jc w:val="both"/>
        <w:rPr>
          <w:rFonts w:ascii="Verdana" w:eastAsia="Verdana" w:hAnsi="Verdana" w:cs="Verdana"/>
          <w:b/>
          <w:bCs/>
          <w:sz w:val="20"/>
          <w:szCs w:val="20"/>
        </w:rPr>
      </w:pPr>
      <w:r>
        <w:rPr>
          <w:rFonts w:ascii="Verdana" w:eastAsia="Verdana" w:hAnsi="Verdana" w:cs="Verdana"/>
          <w:b/>
          <w:bCs/>
          <w:sz w:val="20"/>
          <w:szCs w:val="20"/>
        </w:rPr>
        <w:br w:type="page"/>
      </w:r>
      <w:r w:rsidR="00697525" w:rsidRPr="005F1361">
        <w:rPr>
          <w:rFonts w:ascii="Verdana" w:eastAsia="Verdana" w:hAnsi="Verdana" w:cs="Verdana"/>
          <w:b/>
          <w:bCs/>
          <w:sz w:val="20"/>
          <w:szCs w:val="20"/>
        </w:rPr>
        <w:lastRenderedPageBreak/>
        <w:t>4.2 Budget per SDG targets</w:t>
      </w:r>
    </w:p>
    <w:p w:rsidR="006A020D" w:rsidRPr="006B6438" w:rsidRDefault="006A020D" w:rsidP="006A020D">
      <w:pPr>
        <w:spacing w:after="0" w:line="240" w:lineRule="auto"/>
        <w:ind w:left="0" w:hanging="2"/>
        <w:jc w:val="both"/>
        <w:rPr>
          <w:rFonts w:ascii="Verdana" w:eastAsia="Verdana" w:hAnsi="Verdana" w:cs="Verdana"/>
          <w:sz w:val="20"/>
          <w:szCs w:val="20"/>
        </w:rPr>
      </w:pPr>
    </w:p>
    <w:p w:rsidR="006A020D" w:rsidRPr="006B6438" w:rsidRDefault="006A020D" w:rsidP="006A020D">
      <w:pPr>
        <w:spacing w:after="0" w:line="240" w:lineRule="auto"/>
        <w:ind w:left="-2" w:firstLineChars="0" w:firstLine="0"/>
        <w:textDirection w:val="lrTb"/>
        <w:rPr>
          <w:rFonts w:ascii="Verdana" w:hAnsi="Verdana"/>
          <w:sz w:val="20"/>
          <w:szCs w:val="20"/>
        </w:rPr>
      </w:pPr>
      <w:r w:rsidRPr="006B6438">
        <w:rPr>
          <w:rFonts w:ascii="Verdana" w:hAnsi="Verdana"/>
          <w:sz w:val="20"/>
          <w:szCs w:val="20"/>
        </w:rPr>
        <w:t>The largest proportion of the budget (45%) is allocated to SDG target 17.1</w:t>
      </w:r>
      <w:r w:rsidR="00B125DA" w:rsidRPr="006B6438">
        <w:rPr>
          <w:rFonts w:ascii="Verdana" w:hAnsi="Verdana"/>
          <w:sz w:val="20"/>
          <w:szCs w:val="20"/>
        </w:rPr>
        <w:t>, as the primary focus of this JP</w:t>
      </w:r>
      <w:r w:rsidRPr="006B6438">
        <w:rPr>
          <w:rFonts w:ascii="Verdana" w:hAnsi="Verdana"/>
          <w:sz w:val="20"/>
          <w:szCs w:val="20"/>
        </w:rPr>
        <w:t xml:space="preserve"> is to strengthen domestic resource mobilization. </w:t>
      </w:r>
      <w:r w:rsidR="006B6438" w:rsidRPr="006B6438">
        <w:rPr>
          <w:rFonts w:ascii="Verdana" w:hAnsi="Verdana"/>
          <w:sz w:val="20"/>
          <w:szCs w:val="20"/>
        </w:rPr>
        <w:t xml:space="preserve">After that, </w:t>
      </w:r>
      <w:r w:rsidRPr="006B6438">
        <w:rPr>
          <w:rFonts w:ascii="Verdana" w:hAnsi="Verdana"/>
          <w:sz w:val="20"/>
          <w:szCs w:val="20"/>
        </w:rPr>
        <w:t>Target 1.4 represents 15% of the budget to ensure that all men and women, particularly the poor and vulnerable, have equal rights to economic resources</w:t>
      </w:r>
      <w:r w:rsidR="006B6438" w:rsidRPr="006B6438">
        <w:rPr>
          <w:rFonts w:ascii="Verdana" w:hAnsi="Verdana"/>
          <w:sz w:val="20"/>
          <w:szCs w:val="20"/>
        </w:rPr>
        <w:t xml:space="preserve"> through</w:t>
      </w:r>
      <w:r w:rsidRPr="006B6438">
        <w:rPr>
          <w:rFonts w:ascii="Verdana" w:hAnsi="Verdana"/>
          <w:sz w:val="20"/>
          <w:szCs w:val="20"/>
        </w:rPr>
        <w:t xml:space="preserve"> community engagement</w:t>
      </w:r>
      <w:r w:rsidR="006B6438" w:rsidRPr="006B6438">
        <w:rPr>
          <w:rFonts w:ascii="Verdana" w:hAnsi="Verdana"/>
          <w:sz w:val="20"/>
          <w:szCs w:val="20"/>
        </w:rPr>
        <w:t xml:space="preserve"> for these activities.  </w:t>
      </w:r>
      <w:r w:rsidRPr="006B6438">
        <w:rPr>
          <w:rFonts w:ascii="Verdana" w:hAnsi="Verdana"/>
          <w:sz w:val="20"/>
          <w:szCs w:val="20"/>
        </w:rPr>
        <w:t xml:space="preserve"> </w:t>
      </w:r>
    </w:p>
    <w:p w:rsidR="006A020D" w:rsidRPr="006B6438" w:rsidRDefault="006A020D" w:rsidP="00171C0B">
      <w:pPr>
        <w:spacing w:after="0" w:line="240" w:lineRule="auto"/>
        <w:ind w:leftChars="0" w:left="0" w:firstLineChars="0" w:firstLine="0"/>
        <w:jc w:val="both"/>
        <w:rPr>
          <w:rFonts w:ascii="Verdana" w:eastAsia="Verdana" w:hAnsi="Verdana" w:cs="Verdana"/>
          <w:b/>
          <w:bCs/>
          <w:sz w:val="20"/>
          <w:szCs w:val="20"/>
        </w:rPr>
      </w:pPr>
    </w:p>
    <w:p w:rsidR="00CA12DE" w:rsidRPr="00B93D2A" w:rsidRDefault="00CA12DE" w:rsidP="00B93D2A">
      <w:pPr>
        <w:spacing w:after="0" w:line="240" w:lineRule="auto"/>
        <w:ind w:left="0" w:hanging="2"/>
        <w:jc w:val="both"/>
        <w:rPr>
          <w:rFonts w:ascii="Verdana" w:eastAsia="Verdana" w:hAnsi="Verdana" w:cs="Verdana"/>
          <w:i/>
          <w:color w:val="C45911"/>
          <w:sz w:val="20"/>
          <w:szCs w:val="20"/>
        </w:rPr>
      </w:pPr>
    </w:p>
    <w:tbl>
      <w:tblPr>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8735"/>
        <w:gridCol w:w="1170"/>
        <w:gridCol w:w="1908"/>
      </w:tblGrid>
      <w:tr w:rsidR="002D29F9" w:rsidRPr="00B93D2A" w:rsidTr="00BE2E45">
        <w:trPr>
          <w:trHeight w:val="253"/>
        </w:trPr>
        <w:tc>
          <w:tcPr>
            <w:tcW w:w="373" w:type="dxa"/>
            <w:shd w:val="clear" w:color="auto" w:fill="auto"/>
          </w:tcPr>
          <w:p w:rsidR="002D29F9" w:rsidRPr="00B93D2A" w:rsidRDefault="002D29F9" w:rsidP="00B93D2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2D29F9" w:rsidRPr="004E4342" w:rsidRDefault="002D29F9" w:rsidP="00B93D2A">
            <w:pPr>
              <w:spacing w:after="0" w:line="240" w:lineRule="auto"/>
              <w:ind w:leftChars="0" w:left="0" w:firstLineChars="0" w:firstLine="0"/>
              <w:jc w:val="both"/>
              <w:rPr>
                <w:rFonts w:ascii="Verdana" w:eastAsia="Verdana" w:hAnsi="Verdana" w:cs="Verdana"/>
                <w:b/>
                <w:bCs/>
                <w:sz w:val="20"/>
                <w:szCs w:val="20"/>
              </w:rPr>
            </w:pPr>
            <w:r w:rsidRPr="004E4342">
              <w:rPr>
                <w:rFonts w:ascii="Verdana" w:eastAsia="Verdana" w:hAnsi="Verdana" w:cs="Verdana"/>
                <w:b/>
                <w:bCs/>
                <w:sz w:val="20"/>
                <w:szCs w:val="20"/>
              </w:rPr>
              <w:t>SDGs Target</w:t>
            </w:r>
          </w:p>
        </w:tc>
        <w:tc>
          <w:tcPr>
            <w:tcW w:w="1170" w:type="dxa"/>
          </w:tcPr>
          <w:p w:rsidR="002D29F9" w:rsidRPr="004E4342" w:rsidRDefault="009E4003" w:rsidP="00B93D2A">
            <w:pPr>
              <w:spacing w:after="0" w:line="240" w:lineRule="auto"/>
              <w:ind w:leftChars="0" w:left="0" w:firstLineChars="0" w:firstLine="0"/>
              <w:jc w:val="both"/>
              <w:rPr>
                <w:rFonts w:ascii="Verdana" w:eastAsia="Verdana" w:hAnsi="Verdana" w:cs="Verdana"/>
                <w:b/>
                <w:bCs/>
                <w:sz w:val="20"/>
                <w:szCs w:val="20"/>
              </w:rPr>
            </w:pPr>
            <w:r w:rsidRPr="004E4342">
              <w:rPr>
                <w:rFonts w:ascii="Verdana" w:eastAsia="Verdana" w:hAnsi="Verdana" w:cs="Verdana"/>
                <w:b/>
                <w:bCs/>
                <w:sz w:val="20"/>
                <w:szCs w:val="20"/>
              </w:rPr>
              <w:t xml:space="preserve">      </w:t>
            </w:r>
            <w:r w:rsidR="002D29F9" w:rsidRPr="004E4342">
              <w:rPr>
                <w:rFonts w:ascii="Verdana" w:eastAsia="Verdana" w:hAnsi="Verdana" w:cs="Verdana"/>
                <w:b/>
                <w:bCs/>
                <w:sz w:val="20"/>
                <w:szCs w:val="20"/>
              </w:rPr>
              <w:t>%</w:t>
            </w:r>
          </w:p>
        </w:tc>
        <w:tc>
          <w:tcPr>
            <w:tcW w:w="1908" w:type="dxa"/>
            <w:shd w:val="clear" w:color="auto" w:fill="auto"/>
          </w:tcPr>
          <w:p w:rsidR="002D29F9" w:rsidRPr="004E4342" w:rsidRDefault="002D29F9" w:rsidP="00B93D2A">
            <w:pPr>
              <w:spacing w:after="0" w:line="240" w:lineRule="auto"/>
              <w:ind w:leftChars="0" w:left="0" w:firstLineChars="0" w:firstLine="0"/>
              <w:jc w:val="both"/>
              <w:rPr>
                <w:rFonts w:ascii="Verdana" w:eastAsia="Verdana" w:hAnsi="Verdana" w:cs="Verdana"/>
                <w:b/>
                <w:bCs/>
                <w:sz w:val="20"/>
                <w:szCs w:val="20"/>
              </w:rPr>
            </w:pPr>
            <w:r w:rsidRPr="004E4342">
              <w:rPr>
                <w:rFonts w:ascii="Verdana" w:eastAsia="Verdana" w:hAnsi="Verdana" w:cs="Verdana"/>
                <w:b/>
                <w:bCs/>
                <w:sz w:val="20"/>
                <w:szCs w:val="20"/>
              </w:rPr>
              <w:t>Amount (US$)</w:t>
            </w:r>
          </w:p>
        </w:tc>
      </w:tr>
      <w:tr w:rsidR="002D29F9" w:rsidRPr="00B93D2A" w:rsidTr="00BE2E45">
        <w:trPr>
          <w:trHeight w:val="245"/>
        </w:trPr>
        <w:tc>
          <w:tcPr>
            <w:tcW w:w="373" w:type="dxa"/>
            <w:shd w:val="clear" w:color="auto" w:fill="auto"/>
          </w:tcPr>
          <w:p w:rsidR="002D29F9" w:rsidRPr="00B93D2A" w:rsidRDefault="002D29F9" w:rsidP="00B93D2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2D29F9" w:rsidRPr="004E4342" w:rsidRDefault="002D29F9" w:rsidP="00B93D2A">
            <w:pPr>
              <w:spacing w:after="0" w:line="240" w:lineRule="auto"/>
              <w:ind w:leftChars="0" w:left="0" w:firstLineChars="0" w:firstLine="0"/>
              <w:jc w:val="both"/>
              <w:rPr>
                <w:rFonts w:ascii="Verdana" w:eastAsia="Verdana" w:hAnsi="Verdana" w:cs="Verdana"/>
                <w:b/>
                <w:bCs/>
                <w:sz w:val="20"/>
                <w:szCs w:val="20"/>
              </w:rPr>
            </w:pPr>
            <w:r w:rsidRPr="004E4342">
              <w:rPr>
                <w:rFonts w:ascii="Verdana" w:eastAsia="Verdana" w:hAnsi="Verdana" w:cs="Verdana"/>
                <w:b/>
                <w:bCs/>
                <w:sz w:val="20"/>
                <w:szCs w:val="20"/>
              </w:rPr>
              <w:t>Direct contribution:</w:t>
            </w:r>
          </w:p>
        </w:tc>
        <w:tc>
          <w:tcPr>
            <w:tcW w:w="1170" w:type="dxa"/>
          </w:tcPr>
          <w:p w:rsidR="002D29F9" w:rsidRPr="004E4342" w:rsidRDefault="002D29F9" w:rsidP="00B93D2A">
            <w:pPr>
              <w:spacing w:after="0" w:line="240" w:lineRule="auto"/>
              <w:ind w:leftChars="0" w:left="0" w:firstLineChars="0" w:firstLine="0"/>
              <w:jc w:val="both"/>
              <w:rPr>
                <w:rFonts w:ascii="Verdana" w:eastAsia="Verdana" w:hAnsi="Verdana" w:cs="Verdana"/>
                <w:sz w:val="20"/>
                <w:szCs w:val="20"/>
              </w:rPr>
            </w:pPr>
          </w:p>
        </w:tc>
        <w:tc>
          <w:tcPr>
            <w:tcW w:w="1908" w:type="dxa"/>
            <w:shd w:val="clear" w:color="auto" w:fill="auto"/>
          </w:tcPr>
          <w:p w:rsidR="002D29F9" w:rsidRPr="004E4342" w:rsidRDefault="002D29F9" w:rsidP="00B93D2A">
            <w:pPr>
              <w:spacing w:after="0" w:line="240" w:lineRule="auto"/>
              <w:ind w:leftChars="0" w:left="0" w:firstLineChars="0" w:firstLine="0"/>
              <w:jc w:val="both"/>
              <w:rPr>
                <w:rFonts w:ascii="Verdana" w:eastAsia="Verdana" w:hAnsi="Verdana" w:cs="Verdana"/>
                <w:sz w:val="20"/>
                <w:szCs w:val="20"/>
              </w:rPr>
            </w:pPr>
          </w:p>
        </w:tc>
      </w:tr>
      <w:tr w:rsidR="00B125DA" w:rsidRPr="00B93D2A" w:rsidTr="00BE2E45">
        <w:trPr>
          <w:trHeight w:val="245"/>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4E4342" w:rsidRDefault="00B125DA" w:rsidP="00B125DA">
            <w:pPr>
              <w:spacing w:after="0" w:line="240" w:lineRule="auto"/>
              <w:ind w:leftChars="0" w:left="0" w:firstLineChars="0" w:firstLine="0"/>
              <w:jc w:val="both"/>
              <w:rPr>
                <w:rFonts w:ascii="Verdana" w:eastAsia="Verdana" w:hAnsi="Verdana" w:cs="Verdana"/>
                <w:sz w:val="20"/>
                <w:szCs w:val="20"/>
              </w:rPr>
            </w:pPr>
            <w:r w:rsidRPr="004E4342">
              <w:rPr>
                <w:rFonts w:ascii="Verdana" w:eastAsia="Verdana" w:hAnsi="Verdana" w:cs="Verdana"/>
                <w:sz w:val="20"/>
                <w:szCs w:val="20"/>
              </w:rPr>
              <w:t>Target 17.1 - Strengthen domestic resource mobilization, including through international support to developing countries, to improve domestic capacity for tax and other revenue collection</w:t>
            </w:r>
          </w:p>
        </w:tc>
        <w:tc>
          <w:tcPr>
            <w:tcW w:w="1170" w:type="dxa"/>
            <w:vAlign w:val="center"/>
          </w:tcPr>
          <w:p w:rsidR="00B125DA" w:rsidRPr="004E4342" w:rsidRDefault="00B125DA" w:rsidP="00B125DA">
            <w:pPr>
              <w:spacing w:after="0" w:line="240" w:lineRule="auto"/>
              <w:ind w:leftChars="0" w:left="0" w:firstLineChars="0" w:firstLine="0"/>
              <w:jc w:val="both"/>
              <w:rPr>
                <w:rFonts w:ascii="Verdana" w:eastAsia="Verdana" w:hAnsi="Verdana" w:cs="Verdana"/>
                <w:sz w:val="20"/>
                <w:szCs w:val="20"/>
              </w:rPr>
            </w:pPr>
            <w:r w:rsidRPr="004E4342">
              <w:rPr>
                <w:rFonts w:ascii="Verdana" w:eastAsia="Verdana" w:hAnsi="Verdana" w:cs="Verdana"/>
                <w:sz w:val="20"/>
                <w:szCs w:val="20"/>
              </w:rPr>
              <w:t xml:space="preserve">      4</w:t>
            </w:r>
            <w:r>
              <w:rPr>
                <w:rFonts w:ascii="Verdana" w:eastAsia="Verdana" w:hAnsi="Verdana" w:cs="Verdana"/>
                <w:sz w:val="20"/>
                <w:szCs w:val="20"/>
              </w:rPr>
              <w:t>5</w:t>
            </w:r>
          </w:p>
        </w:tc>
        <w:tc>
          <w:tcPr>
            <w:tcW w:w="1908" w:type="dxa"/>
            <w:tcBorders>
              <w:top w:val="single" w:sz="8" w:space="0" w:color="auto"/>
              <w:left w:val="nil"/>
              <w:bottom w:val="single" w:sz="8" w:space="0" w:color="auto"/>
              <w:right w:val="single" w:sz="8" w:space="0" w:color="auto"/>
            </w:tcBorders>
            <w:shd w:val="clear" w:color="auto" w:fill="auto"/>
            <w:vAlign w:val="center"/>
          </w:tcPr>
          <w:p w:rsidR="00B125DA" w:rsidRDefault="00B125DA" w:rsidP="00B125DA">
            <w:pPr>
              <w:suppressAutoHyphens w:val="0"/>
              <w:spacing w:after="0" w:line="240" w:lineRule="auto"/>
              <w:ind w:leftChars="0" w:left="0" w:firstLineChars="0" w:firstLine="0"/>
              <w:jc w:val="right"/>
              <w:textDirection w:val="lrTb"/>
              <w:textAlignment w:val="auto"/>
              <w:outlineLvl w:val="9"/>
              <w:rPr>
                <w:rFonts w:ascii="Verdana" w:hAnsi="Verdana"/>
                <w:color w:val="000000"/>
                <w:position w:val="0"/>
                <w:sz w:val="20"/>
                <w:szCs w:val="20"/>
                <w:lang w:val="en-US"/>
              </w:rPr>
            </w:pPr>
            <w:r>
              <w:rPr>
                <w:rFonts w:ascii="Verdana" w:hAnsi="Verdana"/>
                <w:color w:val="000000"/>
                <w:sz w:val="20"/>
                <w:szCs w:val="20"/>
              </w:rPr>
              <w:t>609,300</w:t>
            </w:r>
          </w:p>
        </w:tc>
      </w:tr>
      <w:tr w:rsidR="00B125DA" w:rsidRPr="00B93D2A" w:rsidTr="00171C0B">
        <w:trPr>
          <w:trHeight w:val="331"/>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4E4342" w:rsidRDefault="00B125DA" w:rsidP="00B125DA">
            <w:pPr>
              <w:spacing w:after="0" w:line="240" w:lineRule="auto"/>
              <w:ind w:leftChars="0" w:left="0" w:firstLineChars="0" w:firstLine="0"/>
              <w:jc w:val="both"/>
              <w:rPr>
                <w:rFonts w:ascii="Verdana" w:eastAsia="Verdana" w:hAnsi="Verdana" w:cs="Verdana"/>
                <w:b/>
                <w:bCs/>
                <w:sz w:val="20"/>
                <w:szCs w:val="20"/>
              </w:rPr>
            </w:pPr>
            <w:r w:rsidRPr="004E4342">
              <w:rPr>
                <w:rFonts w:ascii="Verdana" w:eastAsia="Verdana" w:hAnsi="Verdana" w:cs="Verdana"/>
                <w:b/>
                <w:bCs/>
                <w:sz w:val="20"/>
                <w:szCs w:val="20"/>
              </w:rPr>
              <w:t>Indirect contribution:</w:t>
            </w:r>
          </w:p>
        </w:tc>
        <w:tc>
          <w:tcPr>
            <w:tcW w:w="1170" w:type="dxa"/>
            <w:vAlign w:val="center"/>
          </w:tcPr>
          <w:p w:rsidR="00B125DA" w:rsidRPr="004E4342" w:rsidRDefault="00B125DA" w:rsidP="00B125DA">
            <w:pPr>
              <w:spacing w:after="0" w:line="240" w:lineRule="auto"/>
              <w:ind w:leftChars="0" w:left="0" w:firstLineChars="0" w:firstLine="0"/>
              <w:jc w:val="both"/>
              <w:rPr>
                <w:rFonts w:ascii="Verdana" w:eastAsia="Verdana" w:hAnsi="Verdana" w:cs="Verdana"/>
                <w:sz w:val="20"/>
                <w:szCs w:val="20"/>
              </w:rPr>
            </w:pPr>
          </w:p>
        </w:tc>
        <w:tc>
          <w:tcPr>
            <w:tcW w:w="1908" w:type="dxa"/>
            <w:tcBorders>
              <w:top w:val="nil"/>
              <w:left w:val="nil"/>
              <w:bottom w:val="single" w:sz="8" w:space="0" w:color="auto"/>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 </w:t>
            </w:r>
          </w:p>
        </w:tc>
      </w:tr>
      <w:tr w:rsidR="00B125DA" w:rsidRPr="00B93D2A" w:rsidTr="00BE2E45">
        <w:trPr>
          <w:trHeight w:val="253"/>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536FFA" w:rsidRDefault="00B125DA" w:rsidP="00B125DA">
            <w:pPr>
              <w:spacing w:after="0" w:line="240" w:lineRule="auto"/>
              <w:ind w:leftChars="0" w:left="0" w:firstLineChars="0" w:firstLine="0"/>
              <w:jc w:val="both"/>
              <w:textDirection w:val="lrTb"/>
              <w:rPr>
                <w:rFonts w:ascii="Verdana" w:eastAsia="Verdana" w:hAnsi="Verdana" w:cs="Verdana"/>
                <w:b/>
                <w:bCs/>
                <w:sz w:val="20"/>
                <w:szCs w:val="20"/>
              </w:rPr>
            </w:pPr>
            <w:r w:rsidRPr="00536FFA">
              <w:rPr>
                <w:rFonts w:ascii="Verdana" w:eastAsia="Verdana" w:hAnsi="Verdana" w:cs="Verdana"/>
                <w:sz w:val="20"/>
                <w:szCs w:val="20"/>
              </w:rPr>
              <w:t>Target 1.1 - By 2030, eradicate extreme poverty for all people everywhere, currently measured as people living on less than $1.25 a day</w:t>
            </w:r>
          </w:p>
        </w:tc>
        <w:tc>
          <w:tcPr>
            <w:tcW w:w="1170" w:type="dxa"/>
            <w:vAlign w:val="center"/>
          </w:tcPr>
          <w:p w:rsidR="00B125DA" w:rsidRPr="00536FFA" w:rsidRDefault="00B125DA" w:rsidP="00B125DA">
            <w:pPr>
              <w:spacing w:after="0" w:line="240" w:lineRule="auto"/>
              <w:ind w:leftChars="0" w:left="0" w:firstLineChars="0" w:firstLine="0"/>
              <w:jc w:val="both"/>
              <w:rPr>
                <w:rFonts w:ascii="Verdana" w:eastAsia="Verdana" w:hAnsi="Verdana" w:cs="Verdana"/>
                <w:sz w:val="20"/>
                <w:szCs w:val="20"/>
              </w:rPr>
            </w:pPr>
            <w:r w:rsidRPr="00536FFA">
              <w:rPr>
                <w:rFonts w:ascii="Verdana" w:eastAsia="Verdana" w:hAnsi="Verdana" w:cs="Verdana"/>
                <w:sz w:val="20"/>
                <w:szCs w:val="20"/>
              </w:rPr>
              <w:t xml:space="preserve">      10</w:t>
            </w:r>
          </w:p>
        </w:tc>
        <w:tc>
          <w:tcPr>
            <w:tcW w:w="1908" w:type="dxa"/>
            <w:tcBorders>
              <w:top w:val="nil"/>
              <w:left w:val="nil"/>
              <w:bottom w:val="single" w:sz="8" w:space="0" w:color="auto"/>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135,400</w:t>
            </w:r>
          </w:p>
        </w:tc>
      </w:tr>
      <w:tr w:rsidR="00B125DA" w:rsidRPr="00B93D2A" w:rsidTr="00BE2E45">
        <w:trPr>
          <w:trHeight w:val="253"/>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536FFA" w:rsidRDefault="00B125DA" w:rsidP="00B125DA">
            <w:pPr>
              <w:spacing w:after="0" w:line="240" w:lineRule="auto"/>
              <w:ind w:leftChars="0" w:left="0" w:firstLineChars="0" w:firstLine="0"/>
              <w:jc w:val="both"/>
              <w:textDirection w:val="lrTb"/>
              <w:rPr>
                <w:rFonts w:ascii="Verdana" w:eastAsia="Verdana" w:hAnsi="Verdana" w:cs="Verdana"/>
                <w:sz w:val="20"/>
                <w:szCs w:val="20"/>
              </w:rPr>
            </w:pPr>
            <w:r w:rsidRPr="00536FFA">
              <w:rPr>
                <w:rFonts w:ascii="Verdana" w:eastAsia="Verdana" w:hAnsi="Verdana" w:cs="Verdana"/>
                <w:sz w:val="20"/>
                <w:szCs w:val="20"/>
              </w:rPr>
              <w:t>Target 1.2 - By 2030, reduce at least by half the proportion of men, women and children of all ages living in poverty in all its dimensions according to national definitions</w:t>
            </w:r>
          </w:p>
        </w:tc>
        <w:tc>
          <w:tcPr>
            <w:tcW w:w="1170" w:type="dxa"/>
            <w:vAlign w:val="center"/>
          </w:tcPr>
          <w:p w:rsidR="00B125DA" w:rsidRPr="00536FFA" w:rsidRDefault="00B125DA" w:rsidP="00B125DA">
            <w:pPr>
              <w:spacing w:after="0" w:line="240" w:lineRule="auto"/>
              <w:ind w:leftChars="0" w:left="0" w:firstLineChars="0" w:firstLine="0"/>
              <w:jc w:val="both"/>
              <w:rPr>
                <w:rFonts w:ascii="Verdana" w:eastAsia="Verdana" w:hAnsi="Verdana" w:cs="Verdana"/>
                <w:sz w:val="20"/>
                <w:szCs w:val="20"/>
              </w:rPr>
            </w:pPr>
            <w:r w:rsidRPr="00536FFA">
              <w:rPr>
                <w:rFonts w:ascii="Verdana" w:eastAsia="Verdana" w:hAnsi="Verdana" w:cs="Verdana"/>
                <w:sz w:val="20"/>
                <w:szCs w:val="20"/>
              </w:rPr>
              <w:t xml:space="preserve">      10</w:t>
            </w:r>
          </w:p>
        </w:tc>
        <w:tc>
          <w:tcPr>
            <w:tcW w:w="1908" w:type="dxa"/>
            <w:tcBorders>
              <w:top w:val="nil"/>
              <w:left w:val="nil"/>
              <w:bottom w:val="single" w:sz="8" w:space="0" w:color="auto"/>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135,400</w:t>
            </w:r>
          </w:p>
        </w:tc>
      </w:tr>
      <w:tr w:rsidR="00B125DA" w:rsidRPr="00B93D2A" w:rsidTr="00BE2E45">
        <w:trPr>
          <w:trHeight w:val="253"/>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536FFA" w:rsidRDefault="00B125DA" w:rsidP="00B125DA">
            <w:pPr>
              <w:spacing w:after="0" w:line="240" w:lineRule="auto"/>
              <w:ind w:leftChars="0" w:left="0" w:firstLineChars="0" w:firstLine="0"/>
              <w:jc w:val="both"/>
              <w:textDirection w:val="lrTb"/>
              <w:rPr>
                <w:rFonts w:ascii="Verdana" w:eastAsia="Verdana" w:hAnsi="Verdana" w:cs="Verdana"/>
                <w:sz w:val="20"/>
                <w:szCs w:val="20"/>
              </w:rPr>
            </w:pPr>
            <w:r w:rsidRPr="00536FFA">
              <w:rPr>
                <w:rFonts w:ascii="Verdana" w:eastAsia="Verdana" w:hAnsi="Verdana" w:cs="Verdana"/>
                <w:sz w:val="20"/>
                <w:szCs w:val="20"/>
              </w:rPr>
              <w:t>Target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1170" w:type="dxa"/>
            <w:vAlign w:val="center"/>
          </w:tcPr>
          <w:p w:rsidR="00B125DA" w:rsidRPr="00536FFA" w:rsidRDefault="00B125DA" w:rsidP="00B125DA">
            <w:pPr>
              <w:spacing w:after="0" w:line="240" w:lineRule="auto"/>
              <w:ind w:leftChars="0" w:left="0" w:firstLineChars="0" w:firstLine="0"/>
              <w:jc w:val="both"/>
              <w:rPr>
                <w:rFonts w:ascii="Verdana" w:eastAsia="Verdana" w:hAnsi="Verdana" w:cs="Verdana"/>
                <w:sz w:val="20"/>
                <w:szCs w:val="20"/>
              </w:rPr>
            </w:pPr>
            <w:r w:rsidRPr="00536FFA">
              <w:rPr>
                <w:rFonts w:ascii="Verdana" w:eastAsia="Verdana" w:hAnsi="Verdana" w:cs="Verdana"/>
                <w:sz w:val="20"/>
                <w:szCs w:val="20"/>
              </w:rPr>
              <w:t xml:space="preserve">      15</w:t>
            </w:r>
          </w:p>
        </w:tc>
        <w:tc>
          <w:tcPr>
            <w:tcW w:w="1908" w:type="dxa"/>
            <w:tcBorders>
              <w:top w:val="nil"/>
              <w:left w:val="nil"/>
              <w:bottom w:val="single" w:sz="8" w:space="0" w:color="auto"/>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203,100</w:t>
            </w:r>
          </w:p>
        </w:tc>
      </w:tr>
      <w:tr w:rsidR="00B125DA" w:rsidRPr="00B93D2A" w:rsidTr="00BE2E45">
        <w:trPr>
          <w:trHeight w:val="253"/>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536FFA" w:rsidRDefault="00B125DA" w:rsidP="00B125DA">
            <w:pPr>
              <w:suppressAutoHyphens w:val="0"/>
              <w:autoSpaceDE w:val="0"/>
              <w:autoSpaceDN w:val="0"/>
              <w:adjustRightInd w:val="0"/>
              <w:spacing w:after="0" w:line="240" w:lineRule="auto"/>
              <w:ind w:leftChars="0" w:left="0" w:firstLineChars="0" w:firstLine="0"/>
              <w:textDirection w:val="lrTb"/>
              <w:textAlignment w:val="auto"/>
              <w:outlineLvl w:val="9"/>
              <w:rPr>
                <w:rFonts w:ascii="Verdana" w:eastAsia="Verdana" w:hAnsi="Verdana" w:cs="Verdana"/>
                <w:sz w:val="20"/>
                <w:szCs w:val="20"/>
              </w:rPr>
            </w:pPr>
            <w:r w:rsidRPr="00536FFA">
              <w:rPr>
                <w:rFonts w:ascii="Verdana" w:eastAsia="Verdana" w:hAnsi="Verdana" w:cs="Verdana"/>
                <w:sz w:val="20"/>
                <w:szCs w:val="20"/>
              </w:rPr>
              <w:t>Target 5.b - Enhance the use of enabling technology, in particular information and communications technology, to promote the empowerment of women</w:t>
            </w:r>
          </w:p>
        </w:tc>
        <w:tc>
          <w:tcPr>
            <w:tcW w:w="1170" w:type="dxa"/>
            <w:vAlign w:val="center"/>
          </w:tcPr>
          <w:p w:rsidR="00B125DA" w:rsidRPr="00536FFA" w:rsidRDefault="00B125DA" w:rsidP="00B125DA">
            <w:pPr>
              <w:spacing w:after="0" w:line="240" w:lineRule="auto"/>
              <w:ind w:leftChars="0" w:left="0" w:firstLineChars="0" w:firstLine="0"/>
              <w:jc w:val="both"/>
              <w:rPr>
                <w:rFonts w:ascii="Verdana" w:eastAsia="Verdana" w:hAnsi="Verdana" w:cs="Verdana"/>
                <w:sz w:val="20"/>
                <w:szCs w:val="20"/>
              </w:rPr>
            </w:pPr>
            <w:r w:rsidRPr="00536FFA">
              <w:rPr>
                <w:rFonts w:ascii="Verdana" w:eastAsia="Verdana" w:hAnsi="Verdana" w:cs="Verdana"/>
                <w:sz w:val="20"/>
                <w:szCs w:val="20"/>
              </w:rPr>
              <w:t xml:space="preserve">      10</w:t>
            </w:r>
          </w:p>
        </w:tc>
        <w:tc>
          <w:tcPr>
            <w:tcW w:w="1908" w:type="dxa"/>
            <w:tcBorders>
              <w:top w:val="nil"/>
              <w:left w:val="nil"/>
              <w:bottom w:val="single" w:sz="8" w:space="0" w:color="auto"/>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135,400</w:t>
            </w:r>
          </w:p>
        </w:tc>
      </w:tr>
      <w:tr w:rsidR="00B125DA" w:rsidRPr="00B93D2A" w:rsidTr="00BE2E45">
        <w:trPr>
          <w:trHeight w:val="253"/>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536FFA" w:rsidRDefault="00B125DA" w:rsidP="00B125DA">
            <w:pPr>
              <w:spacing w:after="0" w:line="240" w:lineRule="auto"/>
              <w:ind w:leftChars="0" w:left="0" w:firstLineChars="0" w:firstLine="0"/>
              <w:jc w:val="both"/>
              <w:textDirection w:val="lrTb"/>
              <w:rPr>
                <w:rFonts w:ascii="Verdana" w:eastAsia="Verdana" w:hAnsi="Verdana" w:cs="Verdana"/>
                <w:sz w:val="20"/>
                <w:szCs w:val="20"/>
              </w:rPr>
            </w:pPr>
            <w:r w:rsidRPr="00536FFA">
              <w:rPr>
                <w:rFonts w:ascii="Verdana" w:eastAsia="Verdana" w:hAnsi="Verdana" w:cs="Verdana"/>
                <w:sz w:val="20"/>
                <w:szCs w:val="20"/>
              </w:rPr>
              <w:t>Target 10.2 - By 2030, empower and promote the social, economic and political inclusion of all, irrespective of age, sex, disability, race, ethnicity, origin, religion or</w:t>
            </w:r>
          </w:p>
          <w:p w:rsidR="00B125DA" w:rsidRPr="00536FFA" w:rsidRDefault="00B125DA" w:rsidP="00B125DA">
            <w:pPr>
              <w:spacing w:after="0" w:line="240" w:lineRule="auto"/>
              <w:ind w:leftChars="0" w:left="0" w:firstLineChars="0" w:firstLine="0"/>
              <w:jc w:val="both"/>
              <w:textDirection w:val="lrTb"/>
              <w:rPr>
                <w:rFonts w:ascii="Verdana" w:eastAsia="Verdana" w:hAnsi="Verdana" w:cs="Verdana"/>
                <w:sz w:val="20"/>
                <w:szCs w:val="20"/>
              </w:rPr>
            </w:pPr>
            <w:r w:rsidRPr="00536FFA">
              <w:rPr>
                <w:rFonts w:ascii="Verdana" w:eastAsia="Verdana" w:hAnsi="Verdana" w:cs="Verdana"/>
                <w:sz w:val="20"/>
                <w:szCs w:val="20"/>
              </w:rPr>
              <w:t>economic or other status</w:t>
            </w:r>
          </w:p>
        </w:tc>
        <w:tc>
          <w:tcPr>
            <w:tcW w:w="1170" w:type="dxa"/>
            <w:vAlign w:val="center"/>
          </w:tcPr>
          <w:p w:rsidR="00B125DA" w:rsidRPr="00536FFA" w:rsidRDefault="00B125DA" w:rsidP="00B125DA">
            <w:pPr>
              <w:spacing w:after="0" w:line="240" w:lineRule="auto"/>
              <w:ind w:leftChars="0" w:left="0" w:firstLineChars="0" w:firstLine="0"/>
              <w:jc w:val="both"/>
              <w:rPr>
                <w:rFonts w:ascii="Verdana" w:eastAsia="Verdana" w:hAnsi="Verdana" w:cs="Verdana"/>
                <w:sz w:val="20"/>
                <w:szCs w:val="20"/>
              </w:rPr>
            </w:pPr>
            <w:r w:rsidRPr="00536FFA">
              <w:rPr>
                <w:rFonts w:ascii="Verdana" w:eastAsia="Verdana" w:hAnsi="Verdana" w:cs="Verdana"/>
                <w:sz w:val="20"/>
                <w:szCs w:val="20"/>
              </w:rPr>
              <w:t xml:space="preserve">      10</w:t>
            </w:r>
          </w:p>
        </w:tc>
        <w:tc>
          <w:tcPr>
            <w:tcW w:w="1908" w:type="dxa"/>
            <w:tcBorders>
              <w:top w:val="nil"/>
              <w:left w:val="nil"/>
              <w:bottom w:val="single" w:sz="8" w:space="0" w:color="auto"/>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135,400</w:t>
            </w:r>
          </w:p>
        </w:tc>
      </w:tr>
      <w:tr w:rsidR="00B125DA" w:rsidRPr="00B93D2A" w:rsidTr="00FC279B">
        <w:trPr>
          <w:trHeight w:val="253"/>
        </w:trPr>
        <w:tc>
          <w:tcPr>
            <w:tcW w:w="373" w:type="dxa"/>
            <w:shd w:val="clear" w:color="auto" w:fill="auto"/>
          </w:tcPr>
          <w:p w:rsidR="00B125DA" w:rsidRPr="00B93D2A" w:rsidRDefault="00B125DA" w:rsidP="00B125DA">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B125DA" w:rsidRPr="004E4342" w:rsidRDefault="00B125DA" w:rsidP="00B125DA">
            <w:pPr>
              <w:spacing w:after="0" w:line="240" w:lineRule="auto"/>
              <w:ind w:leftChars="0" w:left="0" w:firstLineChars="0" w:firstLine="0"/>
              <w:jc w:val="both"/>
              <w:textDirection w:val="lrTb"/>
              <w:rPr>
                <w:rFonts w:ascii="Verdana" w:eastAsia="Verdana" w:hAnsi="Verdana" w:cs="Verdana"/>
                <w:sz w:val="20"/>
                <w:szCs w:val="20"/>
              </w:rPr>
            </w:pPr>
          </w:p>
        </w:tc>
        <w:tc>
          <w:tcPr>
            <w:tcW w:w="1170" w:type="dxa"/>
          </w:tcPr>
          <w:p w:rsidR="00B125DA" w:rsidRPr="004E4342" w:rsidRDefault="00B125DA" w:rsidP="00B125DA">
            <w:pPr>
              <w:spacing w:after="0" w:line="240" w:lineRule="auto"/>
              <w:ind w:leftChars="0" w:left="0" w:firstLineChars="0" w:firstLine="0"/>
              <w:jc w:val="both"/>
              <w:rPr>
                <w:rFonts w:ascii="Verdana" w:eastAsia="Verdana" w:hAnsi="Verdana" w:cs="Verdana"/>
                <w:sz w:val="20"/>
                <w:szCs w:val="20"/>
              </w:rPr>
            </w:pPr>
          </w:p>
        </w:tc>
        <w:tc>
          <w:tcPr>
            <w:tcW w:w="1908" w:type="dxa"/>
            <w:tcBorders>
              <w:top w:val="nil"/>
              <w:left w:val="nil"/>
              <w:bottom w:val="nil"/>
              <w:right w:val="single" w:sz="8" w:space="0" w:color="auto"/>
            </w:tcBorders>
            <w:shd w:val="clear" w:color="auto" w:fill="auto"/>
            <w:vAlign w:val="center"/>
          </w:tcPr>
          <w:p w:rsidR="00B125DA" w:rsidRDefault="00B125DA" w:rsidP="00B125DA">
            <w:pPr>
              <w:ind w:left="0" w:hanging="2"/>
              <w:jc w:val="right"/>
              <w:rPr>
                <w:rFonts w:ascii="Verdana" w:hAnsi="Verdana"/>
                <w:color w:val="000000"/>
                <w:sz w:val="20"/>
                <w:szCs w:val="20"/>
              </w:rPr>
            </w:pPr>
            <w:r>
              <w:rPr>
                <w:rFonts w:ascii="Verdana" w:hAnsi="Verdana"/>
                <w:color w:val="000000"/>
                <w:sz w:val="20"/>
                <w:szCs w:val="20"/>
              </w:rPr>
              <w:t>1,354,000</w:t>
            </w:r>
          </w:p>
        </w:tc>
      </w:tr>
      <w:tr w:rsidR="00A2000E" w:rsidRPr="00B93D2A" w:rsidTr="00A2000E">
        <w:trPr>
          <w:trHeight w:val="610"/>
        </w:trPr>
        <w:tc>
          <w:tcPr>
            <w:tcW w:w="373" w:type="dxa"/>
            <w:shd w:val="clear" w:color="auto" w:fill="auto"/>
          </w:tcPr>
          <w:p w:rsidR="00A2000E" w:rsidRPr="00B93D2A" w:rsidRDefault="00A2000E" w:rsidP="00A2000E">
            <w:pPr>
              <w:spacing w:after="0" w:line="240" w:lineRule="auto"/>
              <w:ind w:leftChars="0" w:left="0" w:firstLineChars="0" w:firstLine="0"/>
              <w:jc w:val="both"/>
              <w:rPr>
                <w:rFonts w:ascii="Verdana" w:eastAsia="Verdana" w:hAnsi="Verdana" w:cs="Verdana"/>
                <w:color w:val="000000"/>
                <w:sz w:val="20"/>
                <w:szCs w:val="20"/>
              </w:rPr>
            </w:pPr>
          </w:p>
        </w:tc>
        <w:tc>
          <w:tcPr>
            <w:tcW w:w="8735" w:type="dxa"/>
            <w:shd w:val="clear" w:color="auto" w:fill="auto"/>
          </w:tcPr>
          <w:p w:rsidR="00A2000E" w:rsidRPr="004E4342" w:rsidRDefault="00A2000E" w:rsidP="00A2000E">
            <w:pPr>
              <w:spacing w:after="0" w:line="240" w:lineRule="auto"/>
              <w:ind w:leftChars="0" w:left="0" w:firstLineChars="0" w:firstLine="0"/>
              <w:jc w:val="both"/>
              <w:textDirection w:val="lrTb"/>
              <w:rPr>
                <w:rFonts w:ascii="Verdana" w:eastAsia="Verdana" w:hAnsi="Verdana" w:cs="Verdana"/>
                <w:b/>
                <w:bCs/>
                <w:sz w:val="20"/>
                <w:szCs w:val="20"/>
              </w:rPr>
            </w:pPr>
            <w:r w:rsidRPr="004E4342">
              <w:rPr>
                <w:rFonts w:ascii="Verdana" w:eastAsia="Verdana" w:hAnsi="Verdana" w:cs="Verdana"/>
                <w:b/>
                <w:bCs/>
                <w:sz w:val="20"/>
                <w:szCs w:val="20"/>
              </w:rPr>
              <w:t>TOTAL</w:t>
            </w:r>
          </w:p>
        </w:tc>
        <w:tc>
          <w:tcPr>
            <w:tcW w:w="1170" w:type="dxa"/>
          </w:tcPr>
          <w:p w:rsidR="00A2000E" w:rsidRPr="004E4342" w:rsidRDefault="00A2000E" w:rsidP="00A2000E">
            <w:pPr>
              <w:spacing w:after="0" w:line="240" w:lineRule="auto"/>
              <w:ind w:leftChars="0" w:left="0" w:firstLineChars="0" w:firstLine="0"/>
              <w:jc w:val="center"/>
              <w:rPr>
                <w:rFonts w:ascii="Verdana" w:eastAsia="Verdana" w:hAnsi="Verdana" w:cs="Verdana"/>
                <w:b/>
                <w:bCs/>
                <w:sz w:val="20"/>
                <w:szCs w:val="20"/>
              </w:rPr>
            </w:pPr>
            <w:r w:rsidRPr="004E4342">
              <w:rPr>
                <w:rFonts w:ascii="Verdana" w:eastAsia="Verdana" w:hAnsi="Verdana" w:cs="Verdana"/>
                <w:b/>
                <w:bCs/>
                <w:sz w:val="20"/>
                <w:szCs w:val="20"/>
              </w:rPr>
              <w:t>100%</w:t>
            </w:r>
          </w:p>
        </w:tc>
        <w:tc>
          <w:tcPr>
            <w:tcW w:w="1908" w:type="dxa"/>
            <w:tcBorders>
              <w:top w:val="nil"/>
              <w:left w:val="nil"/>
              <w:bottom w:val="single" w:sz="8" w:space="0" w:color="auto"/>
              <w:right w:val="single" w:sz="8" w:space="0" w:color="auto"/>
            </w:tcBorders>
            <w:shd w:val="clear" w:color="auto" w:fill="auto"/>
            <w:vAlign w:val="center"/>
          </w:tcPr>
          <w:p w:rsidR="00A2000E" w:rsidRDefault="00A2000E" w:rsidP="00A2000E">
            <w:pPr>
              <w:ind w:left="0" w:hanging="2"/>
              <w:jc w:val="right"/>
              <w:rPr>
                <w:rFonts w:ascii="Verdana" w:hAnsi="Verdana"/>
                <w:color w:val="000000"/>
                <w:sz w:val="20"/>
                <w:szCs w:val="20"/>
              </w:rPr>
            </w:pPr>
          </w:p>
        </w:tc>
      </w:tr>
    </w:tbl>
    <w:p w:rsidR="006C48FC" w:rsidRDefault="00697525" w:rsidP="00B93D2A">
      <w:pPr>
        <w:spacing w:after="0" w:line="240" w:lineRule="auto"/>
        <w:ind w:left="0" w:hanging="2"/>
        <w:jc w:val="both"/>
        <w:rPr>
          <w:rFonts w:ascii="Verdana" w:eastAsia="Verdana" w:hAnsi="Verdana" w:cs="Verdana"/>
          <w:b/>
          <w:color w:val="0070C0"/>
          <w:sz w:val="20"/>
          <w:szCs w:val="20"/>
          <w:u w:val="single"/>
        </w:rPr>
      </w:pPr>
      <w:r w:rsidRPr="00B97622">
        <w:rPr>
          <w:rFonts w:ascii="Verdana" w:eastAsia="Verdana" w:hAnsi="Verdana" w:cs="Verdana"/>
          <w:b/>
          <w:color w:val="0070C0"/>
          <w:sz w:val="20"/>
          <w:szCs w:val="20"/>
          <w:u w:val="single"/>
        </w:rPr>
        <w:lastRenderedPageBreak/>
        <w:t>4.3 Work plan</w:t>
      </w:r>
      <w:r w:rsidR="006D46ED">
        <w:rPr>
          <w:rFonts w:ascii="Verdana" w:eastAsia="Verdana" w:hAnsi="Verdana" w:cs="Verdana"/>
          <w:b/>
          <w:color w:val="0070C0"/>
          <w:sz w:val="20"/>
          <w:szCs w:val="20"/>
          <w:u w:val="single"/>
        </w:rPr>
        <w:t xml:space="preserve"> </w:t>
      </w:r>
    </w:p>
    <w:p w:rsidR="00F1579B" w:rsidRDefault="00F1579B" w:rsidP="00B93D2A">
      <w:pPr>
        <w:spacing w:after="0" w:line="240" w:lineRule="auto"/>
        <w:ind w:left="0" w:hanging="2"/>
        <w:jc w:val="both"/>
        <w:rPr>
          <w:rFonts w:ascii="Verdana" w:eastAsia="Verdana" w:hAnsi="Verdana" w:cs="Verdana"/>
          <w:b/>
          <w:color w:val="0070C0"/>
          <w:sz w:val="20"/>
          <w:szCs w:val="20"/>
          <w:u w:val="single"/>
        </w:rPr>
      </w:pPr>
    </w:p>
    <w:p w:rsidR="00D15634" w:rsidRDefault="00D15634" w:rsidP="00B93D2A">
      <w:pPr>
        <w:spacing w:after="0" w:line="240" w:lineRule="auto"/>
        <w:ind w:left="0" w:hanging="2"/>
        <w:jc w:val="both"/>
        <w:rPr>
          <w:rFonts w:ascii="Verdana" w:eastAsia="Verdana" w:hAnsi="Verdana" w:cs="Verdana"/>
          <w:b/>
          <w:color w:val="0070C0"/>
          <w:sz w:val="20"/>
          <w:szCs w:val="20"/>
          <w:u w:val="single"/>
        </w:rPr>
      </w:pPr>
    </w:p>
    <w:tbl>
      <w:tblPr>
        <w:tblW w:w="137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30"/>
        <w:gridCol w:w="113"/>
        <w:gridCol w:w="517"/>
        <w:gridCol w:w="113"/>
        <w:gridCol w:w="1867"/>
        <w:gridCol w:w="113"/>
        <w:gridCol w:w="337"/>
        <w:gridCol w:w="113"/>
        <w:gridCol w:w="337"/>
        <w:gridCol w:w="113"/>
        <w:gridCol w:w="337"/>
        <w:gridCol w:w="113"/>
        <w:gridCol w:w="337"/>
        <w:gridCol w:w="113"/>
        <w:gridCol w:w="337"/>
        <w:gridCol w:w="113"/>
        <w:gridCol w:w="337"/>
        <w:gridCol w:w="113"/>
        <w:gridCol w:w="337"/>
        <w:gridCol w:w="113"/>
        <w:gridCol w:w="337"/>
        <w:gridCol w:w="113"/>
        <w:gridCol w:w="967"/>
        <w:gridCol w:w="113"/>
        <w:gridCol w:w="787"/>
        <w:gridCol w:w="113"/>
        <w:gridCol w:w="697"/>
        <w:gridCol w:w="113"/>
        <w:gridCol w:w="787"/>
        <w:gridCol w:w="113"/>
        <w:gridCol w:w="697"/>
        <w:gridCol w:w="113"/>
        <w:gridCol w:w="1057"/>
        <w:gridCol w:w="113"/>
      </w:tblGrid>
      <w:tr w:rsidR="00407EE5" w:rsidRPr="00407EE5" w:rsidTr="00585C24">
        <w:trPr>
          <w:gridAfter w:val="1"/>
          <w:wAfter w:w="113" w:type="dxa"/>
          <w:trHeight w:val="386"/>
        </w:trPr>
        <w:tc>
          <w:tcPr>
            <w:tcW w:w="1170" w:type="dxa"/>
            <w:shd w:val="clear" w:color="auto" w:fill="auto"/>
          </w:tcPr>
          <w:p w:rsidR="00407EE5" w:rsidRPr="0090506D" w:rsidRDefault="00407EE5" w:rsidP="00407EE5">
            <w:pPr>
              <w:spacing w:after="0" w:line="240" w:lineRule="auto"/>
              <w:ind w:leftChars="0" w:left="0" w:firstLineChars="0" w:firstLine="0"/>
              <w:rPr>
                <w:b/>
                <w:bCs/>
                <w:sz w:val="20"/>
                <w:szCs w:val="20"/>
                <w:lang w:val="en-US"/>
              </w:rPr>
            </w:pPr>
            <w:r w:rsidRPr="0090506D">
              <w:rPr>
                <w:b/>
                <w:bCs/>
                <w:sz w:val="20"/>
                <w:szCs w:val="20"/>
                <w:lang w:val="en-US"/>
              </w:rPr>
              <w:t>UNSDCF</w:t>
            </w:r>
          </w:p>
          <w:p w:rsidR="00407EE5" w:rsidRPr="00407EE5" w:rsidRDefault="00407EE5" w:rsidP="00407EE5">
            <w:pPr>
              <w:spacing w:after="0" w:line="240" w:lineRule="auto"/>
              <w:ind w:left="0" w:hanging="2"/>
              <w:rPr>
                <w:rFonts w:cs="Times New Roman"/>
                <w:b/>
                <w:bCs/>
                <w:sz w:val="16"/>
                <w:szCs w:val="16"/>
              </w:rPr>
            </w:pPr>
            <w:r w:rsidRPr="0090506D">
              <w:rPr>
                <w:b/>
                <w:bCs/>
                <w:sz w:val="20"/>
                <w:szCs w:val="20"/>
                <w:lang w:val="en-US"/>
              </w:rPr>
              <w:t>Outcome 2</w:t>
            </w:r>
          </w:p>
        </w:tc>
        <w:tc>
          <w:tcPr>
            <w:tcW w:w="12510" w:type="dxa"/>
            <w:gridSpan w:val="33"/>
            <w:shd w:val="clear" w:color="auto" w:fill="auto"/>
          </w:tcPr>
          <w:p w:rsidR="00407EE5" w:rsidRPr="00407EE5" w:rsidRDefault="00407EE5" w:rsidP="00407EE5">
            <w:pPr>
              <w:spacing w:before="240" w:after="240" w:line="240" w:lineRule="auto"/>
              <w:ind w:left="0" w:hanging="2"/>
              <w:jc w:val="both"/>
              <w:rPr>
                <w:rFonts w:cs="Times New Roman"/>
                <w:b/>
                <w:bCs/>
                <w:sz w:val="16"/>
                <w:szCs w:val="16"/>
              </w:rPr>
            </w:pPr>
            <w:r w:rsidRPr="00407EE5">
              <w:rPr>
                <w:rFonts w:cs="Times New Roman"/>
                <w:b/>
                <w:bCs/>
                <w:sz w:val="16"/>
                <w:szCs w:val="16"/>
              </w:rPr>
              <w:t>By 2023, people in Sierra Leone benefit from more gender and youth responsive institutions that are innovative, accountable, and transparent at all levels and can better advance respect for human rights and the rule of law, equity, peaceful coexistence, and the protection of boys and girls, women and men including those with disabilities</w:t>
            </w:r>
          </w:p>
        </w:tc>
      </w:tr>
      <w:tr w:rsidR="00407EE5" w:rsidRPr="00407EE5" w:rsidTr="00585C24">
        <w:trPr>
          <w:gridAfter w:val="1"/>
          <w:wAfter w:w="113" w:type="dxa"/>
          <w:trHeight w:val="386"/>
        </w:trPr>
        <w:tc>
          <w:tcPr>
            <w:tcW w:w="1170" w:type="dxa"/>
            <w:vMerge w:val="restart"/>
            <w:shd w:val="clear" w:color="auto" w:fill="auto"/>
          </w:tcPr>
          <w:p w:rsidR="00407EE5" w:rsidRPr="00407EE5" w:rsidRDefault="00407EE5" w:rsidP="00407EE5">
            <w:pPr>
              <w:spacing w:after="0" w:line="240" w:lineRule="auto"/>
              <w:ind w:left="0" w:hanging="2"/>
              <w:rPr>
                <w:rFonts w:cs="Times New Roman"/>
                <w:b/>
                <w:bCs/>
                <w:sz w:val="18"/>
                <w:szCs w:val="18"/>
              </w:rPr>
            </w:pPr>
          </w:p>
          <w:p w:rsidR="00407EE5" w:rsidRPr="00407EE5" w:rsidRDefault="00407EE5" w:rsidP="00407EE5">
            <w:pPr>
              <w:spacing w:after="0" w:line="240" w:lineRule="auto"/>
              <w:ind w:left="0" w:hanging="2"/>
              <w:rPr>
                <w:rFonts w:cs="Times New Roman"/>
                <w:b/>
                <w:bCs/>
                <w:sz w:val="18"/>
                <w:szCs w:val="18"/>
              </w:rPr>
            </w:pPr>
          </w:p>
          <w:p w:rsidR="00407EE5" w:rsidRPr="00407EE5" w:rsidRDefault="00407EE5" w:rsidP="00407EE5">
            <w:pPr>
              <w:spacing w:after="0" w:line="240" w:lineRule="auto"/>
              <w:ind w:left="0" w:hanging="2"/>
              <w:rPr>
                <w:rFonts w:cs="Times New Roman"/>
                <w:b/>
                <w:bCs/>
                <w:sz w:val="18"/>
                <w:szCs w:val="18"/>
              </w:rPr>
            </w:pPr>
          </w:p>
          <w:p w:rsidR="00407EE5" w:rsidRPr="00407EE5" w:rsidRDefault="00407EE5" w:rsidP="00407EE5">
            <w:pPr>
              <w:spacing w:after="0" w:line="240" w:lineRule="auto"/>
              <w:ind w:left="0" w:hanging="2"/>
              <w:rPr>
                <w:rFonts w:cs="Times New Roman"/>
                <w:b/>
                <w:bCs/>
                <w:sz w:val="18"/>
                <w:szCs w:val="18"/>
              </w:rPr>
            </w:pPr>
            <w:r w:rsidRPr="00407EE5">
              <w:rPr>
                <w:rFonts w:cs="Times New Roman"/>
                <w:b/>
                <w:bCs/>
                <w:sz w:val="18"/>
                <w:szCs w:val="18"/>
              </w:rPr>
              <w:t>Output</w:t>
            </w:r>
          </w:p>
        </w:tc>
        <w:tc>
          <w:tcPr>
            <w:tcW w:w="1260" w:type="dxa"/>
            <w:gridSpan w:val="3"/>
            <w:shd w:val="clear" w:color="auto" w:fill="auto"/>
          </w:tcPr>
          <w:p w:rsidR="00407EE5" w:rsidRPr="00407EE5" w:rsidRDefault="00407EE5" w:rsidP="00407EE5">
            <w:pPr>
              <w:spacing w:after="0" w:line="240" w:lineRule="auto"/>
              <w:ind w:left="0" w:hanging="2"/>
              <w:rPr>
                <w:rFonts w:cs="Times New Roman"/>
                <w:b/>
                <w:bCs/>
                <w:sz w:val="18"/>
                <w:szCs w:val="18"/>
              </w:rPr>
            </w:pPr>
            <w:r w:rsidRPr="00407EE5">
              <w:rPr>
                <w:rFonts w:cs="Times New Roman"/>
                <w:b/>
                <w:bCs/>
                <w:sz w:val="18"/>
                <w:szCs w:val="18"/>
              </w:rPr>
              <w:t>Annual Target</w:t>
            </w:r>
          </w:p>
        </w:tc>
        <w:tc>
          <w:tcPr>
            <w:tcW w:w="1980" w:type="dxa"/>
            <w:gridSpan w:val="2"/>
            <w:vMerge w:val="restart"/>
            <w:shd w:val="clear" w:color="auto" w:fill="auto"/>
          </w:tcPr>
          <w:p w:rsidR="00407EE5" w:rsidRPr="00407EE5" w:rsidRDefault="00407EE5" w:rsidP="00407EE5">
            <w:pPr>
              <w:spacing w:after="0" w:line="240" w:lineRule="auto"/>
              <w:ind w:left="0" w:hanging="2"/>
              <w:rPr>
                <w:rFonts w:cs="Times New Roman"/>
                <w:b/>
                <w:bCs/>
                <w:sz w:val="18"/>
                <w:szCs w:val="18"/>
              </w:rPr>
            </w:pPr>
          </w:p>
          <w:p w:rsidR="00407EE5" w:rsidRPr="00407EE5" w:rsidRDefault="00407EE5" w:rsidP="00407EE5">
            <w:pPr>
              <w:spacing w:after="0" w:line="240" w:lineRule="auto"/>
              <w:ind w:left="0" w:hanging="2"/>
              <w:rPr>
                <w:rFonts w:cs="Times New Roman"/>
                <w:b/>
                <w:bCs/>
                <w:sz w:val="18"/>
                <w:szCs w:val="18"/>
              </w:rPr>
            </w:pPr>
          </w:p>
          <w:p w:rsidR="00407EE5" w:rsidRPr="00407EE5" w:rsidRDefault="00407EE5" w:rsidP="00407EE5">
            <w:pPr>
              <w:spacing w:after="0" w:line="240" w:lineRule="auto"/>
              <w:ind w:left="0" w:hanging="2"/>
              <w:rPr>
                <w:rFonts w:cs="Times New Roman"/>
                <w:b/>
                <w:bCs/>
                <w:sz w:val="18"/>
                <w:szCs w:val="18"/>
              </w:rPr>
            </w:pPr>
            <w:r w:rsidRPr="00407EE5">
              <w:rPr>
                <w:rFonts w:cs="Times New Roman"/>
                <w:b/>
                <w:bCs/>
                <w:sz w:val="18"/>
                <w:szCs w:val="18"/>
              </w:rPr>
              <w:t>List of activities</w:t>
            </w:r>
          </w:p>
        </w:tc>
        <w:tc>
          <w:tcPr>
            <w:tcW w:w="3600" w:type="dxa"/>
            <w:gridSpan w:val="16"/>
            <w:shd w:val="clear" w:color="auto" w:fill="auto"/>
          </w:tcPr>
          <w:p w:rsidR="00407EE5" w:rsidRPr="00407EE5" w:rsidRDefault="00407EE5" w:rsidP="00407EE5">
            <w:pPr>
              <w:spacing w:after="0" w:line="240" w:lineRule="auto"/>
              <w:ind w:left="0" w:hanging="2"/>
              <w:jc w:val="center"/>
              <w:rPr>
                <w:rFonts w:cs="Times New Roman"/>
                <w:b/>
                <w:bCs/>
                <w:sz w:val="18"/>
                <w:szCs w:val="18"/>
              </w:rPr>
            </w:pPr>
            <w:r w:rsidRPr="00407EE5">
              <w:rPr>
                <w:rFonts w:cs="Times New Roman"/>
                <w:b/>
                <w:bCs/>
                <w:sz w:val="18"/>
                <w:szCs w:val="18"/>
              </w:rPr>
              <w:t>Time Frame</w:t>
            </w:r>
          </w:p>
        </w:tc>
        <w:tc>
          <w:tcPr>
            <w:tcW w:w="3690" w:type="dxa"/>
            <w:gridSpan w:val="8"/>
            <w:shd w:val="clear" w:color="auto" w:fill="auto"/>
          </w:tcPr>
          <w:p w:rsidR="00407EE5" w:rsidRPr="00407EE5" w:rsidRDefault="00407EE5" w:rsidP="00407EE5">
            <w:pPr>
              <w:spacing w:after="0" w:line="240" w:lineRule="auto"/>
              <w:ind w:left="0" w:hanging="2"/>
              <w:jc w:val="center"/>
              <w:rPr>
                <w:rFonts w:cs="Times New Roman"/>
                <w:b/>
                <w:bCs/>
                <w:sz w:val="16"/>
                <w:szCs w:val="16"/>
              </w:rPr>
            </w:pPr>
            <w:r w:rsidRPr="00407EE5">
              <w:rPr>
                <w:rFonts w:cs="Times New Roman"/>
                <w:b/>
                <w:bCs/>
                <w:sz w:val="16"/>
                <w:szCs w:val="16"/>
              </w:rPr>
              <w:t>Planned Budget</w:t>
            </w:r>
          </w:p>
        </w:tc>
        <w:tc>
          <w:tcPr>
            <w:tcW w:w="810" w:type="dxa"/>
            <w:gridSpan w:val="2"/>
            <w:vMerge w:val="restart"/>
            <w:shd w:val="clear" w:color="auto" w:fill="auto"/>
          </w:tcPr>
          <w:p w:rsidR="00407EE5" w:rsidRPr="00407EE5" w:rsidRDefault="00407EE5" w:rsidP="00407EE5">
            <w:pPr>
              <w:spacing w:after="0" w:line="240" w:lineRule="auto"/>
              <w:ind w:left="0" w:hanging="2"/>
              <w:rPr>
                <w:rFonts w:cs="Times New Roman"/>
                <w:b/>
                <w:bCs/>
                <w:sz w:val="16"/>
                <w:szCs w:val="16"/>
              </w:rPr>
            </w:pPr>
            <w:r w:rsidRPr="00407EE5">
              <w:rPr>
                <w:rFonts w:cs="Times New Roman"/>
                <w:b/>
                <w:bCs/>
                <w:sz w:val="16"/>
                <w:szCs w:val="16"/>
              </w:rPr>
              <w:t>PUNOs involved</w:t>
            </w:r>
          </w:p>
        </w:tc>
        <w:tc>
          <w:tcPr>
            <w:tcW w:w="1170" w:type="dxa"/>
            <w:gridSpan w:val="2"/>
            <w:shd w:val="clear" w:color="auto" w:fill="auto"/>
          </w:tcPr>
          <w:p w:rsidR="00407EE5" w:rsidRPr="00407EE5" w:rsidRDefault="00407EE5" w:rsidP="00407EE5">
            <w:pPr>
              <w:spacing w:after="0" w:line="240" w:lineRule="auto"/>
              <w:ind w:left="0" w:hanging="2"/>
              <w:rPr>
                <w:rFonts w:cs="Times New Roman"/>
                <w:b/>
                <w:bCs/>
                <w:sz w:val="16"/>
                <w:szCs w:val="16"/>
              </w:rPr>
            </w:pPr>
            <w:r w:rsidRPr="00407EE5">
              <w:rPr>
                <w:rFonts w:cs="Times New Roman"/>
                <w:b/>
                <w:bCs/>
                <w:sz w:val="16"/>
                <w:szCs w:val="16"/>
              </w:rPr>
              <w:t>Implementing partners</w:t>
            </w:r>
          </w:p>
        </w:tc>
      </w:tr>
      <w:tr w:rsidR="009C215F" w:rsidRPr="00407EE5" w:rsidTr="001E656C">
        <w:trPr>
          <w:gridAfter w:val="1"/>
          <w:wAfter w:w="113" w:type="dxa"/>
          <w:trHeight w:val="841"/>
        </w:trPr>
        <w:tc>
          <w:tcPr>
            <w:tcW w:w="1170" w:type="dxa"/>
            <w:vMerge/>
            <w:shd w:val="clear" w:color="auto" w:fill="auto"/>
          </w:tcPr>
          <w:p w:rsidR="009C215F" w:rsidRPr="00407EE5" w:rsidRDefault="009C215F" w:rsidP="00407EE5">
            <w:pPr>
              <w:spacing w:after="0" w:line="240" w:lineRule="auto"/>
              <w:ind w:left="0" w:hanging="2"/>
              <w:rPr>
                <w:rFonts w:cs="Times New Roman"/>
                <w:b/>
                <w:bCs/>
                <w:sz w:val="18"/>
                <w:szCs w:val="18"/>
              </w:rPr>
            </w:pPr>
          </w:p>
        </w:tc>
        <w:tc>
          <w:tcPr>
            <w:tcW w:w="630" w:type="dxa"/>
            <w:vMerge w:val="restart"/>
            <w:shd w:val="clear" w:color="auto" w:fill="auto"/>
          </w:tcPr>
          <w:p w:rsidR="009C215F" w:rsidRPr="00407EE5" w:rsidRDefault="009C215F" w:rsidP="00407EE5">
            <w:pPr>
              <w:spacing w:after="0" w:line="240" w:lineRule="auto"/>
              <w:ind w:left="0" w:hanging="2"/>
              <w:rPr>
                <w:rFonts w:cs="Times New Roman"/>
                <w:b/>
                <w:bCs/>
                <w:sz w:val="18"/>
                <w:szCs w:val="18"/>
              </w:rPr>
            </w:pPr>
          </w:p>
          <w:p w:rsidR="009C215F" w:rsidRPr="00407EE5" w:rsidRDefault="009C215F" w:rsidP="00407EE5">
            <w:pPr>
              <w:spacing w:after="0" w:line="240" w:lineRule="auto"/>
              <w:ind w:left="0" w:hanging="2"/>
              <w:rPr>
                <w:rFonts w:cs="Times New Roman"/>
                <w:b/>
                <w:bCs/>
                <w:sz w:val="18"/>
                <w:szCs w:val="18"/>
              </w:rPr>
            </w:pPr>
            <w:r w:rsidRPr="00407EE5">
              <w:rPr>
                <w:rFonts w:cs="Times New Roman"/>
                <w:b/>
                <w:bCs/>
                <w:sz w:val="18"/>
                <w:szCs w:val="18"/>
              </w:rPr>
              <w:t>2020</w:t>
            </w:r>
          </w:p>
        </w:tc>
        <w:tc>
          <w:tcPr>
            <w:tcW w:w="630" w:type="dxa"/>
            <w:gridSpan w:val="2"/>
            <w:vMerge w:val="restart"/>
            <w:shd w:val="clear" w:color="auto" w:fill="auto"/>
          </w:tcPr>
          <w:p w:rsidR="009C215F" w:rsidRPr="00407EE5" w:rsidRDefault="009C215F" w:rsidP="00407EE5">
            <w:pPr>
              <w:spacing w:after="0" w:line="240" w:lineRule="auto"/>
              <w:ind w:left="0" w:hanging="2"/>
              <w:rPr>
                <w:rFonts w:cs="Times New Roman"/>
                <w:b/>
                <w:bCs/>
                <w:sz w:val="18"/>
                <w:szCs w:val="18"/>
              </w:rPr>
            </w:pPr>
          </w:p>
          <w:p w:rsidR="009C215F" w:rsidRPr="00407EE5" w:rsidRDefault="009C215F" w:rsidP="00407EE5">
            <w:pPr>
              <w:spacing w:after="0" w:line="240" w:lineRule="auto"/>
              <w:ind w:left="0" w:hanging="2"/>
              <w:rPr>
                <w:rFonts w:cs="Times New Roman"/>
                <w:b/>
                <w:bCs/>
                <w:sz w:val="18"/>
                <w:szCs w:val="18"/>
              </w:rPr>
            </w:pPr>
            <w:r w:rsidRPr="00407EE5">
              <w:rPr>
                <w:rFonts w:cs="Times New Roman"/>
                <w:b/>
                <w:bCs/>
                <w:sz w:val="18"/>
                <w:szCs w:val="18"/>
              </w:rPr>
              <w:t>2021</w:t>
            </w:r>
          </w:p>
        </w:tc>
        <w:tc>
          <w:tcPr>
            <w:tcW w:w="1980" w:type="dxa"/>
            <w:gridSpan w:val="2"/>
            <w:vMerge/>
            <w:shd w:val="clear" w:color="auto" w:fill="auto"/>
          </w:tcPr>
          <w:p w:rsidR="009C215F" w:rsidRPr="00407EE5" w:rsidRDefault="009C215F" w:rsidP="00407EE5">
            <w:pPr>
              <w:spacing w:after="0" w:line="240" w:lineRule="auto"/>
              <w:ind w:left="0" w:hanging="2"/>
              <w:rPr>
                <w:rFonts w:cs="Times New Roman"/>
                <w:b/>
                <w:bCs/>
                <w:sz w:val="18"/>
                <w:szCs w:val="18"/>
              </w:rPr>
            </w:pPr>
          </w:p>
        </w:tc>
        <w:tc>
          <w:tcPr>
            <w:tcW w:w="900" w:type="dxa"/>
            <w:gridSpan w:val="4"/>
            <w:shd w:val="clear" w:color="auto" w:fill="auto"/>
          </w:tcPr>
          <w:p w:rsidR="009C215F" w:rsidRPr="00407EE5" w:rsidRDefault="009C215F" w:rsidP="00407EE5">
            <w:pPr>
              <w:spacing w:after="0" w:line="240" w:lineRule="auto"/>
              <w:ind w:left="0" w:hanging="2"/>
              <w:jc w:val="center"/>
              <w:rPr>
                <w:rFonts w:cs="Times New Roman"/>
                <w:b/>
                <w:bCs/>
                <w:sz w:val="18"/>
                <w:szCs w:val="18"/>
              </w:rPr>
            </w:pPr>
            <w:r w:rsidRPr="00407EE5">
              <w:rPr>
                <w:rFonts w:cs="Times New Roman"/>
                <w:b/>
                <w:bCs/>
                <w:sz w:val="18"/>
                <w:szCs w:val="18"/>
              </w:rPr>
              <w:t>2020</w:t>
            </w:r>
          </w:p>
        </w:tc>
        <w:tc>
          <w:tcPr>
            <w:tcW w:w="1800" w:type="dxa"/>
            <w:gridSpan w:val="8"/>
            <w:shd w:val="clear" w:color="auto" w:fill="auto"/>
          </w:tcPr>
          <w:p w:rsidR="009C215F" w:rsidRPr="00407EE5" w:rsidRDefault="009C215F" w:rsidP="00407EE5">
            <w:pPr>
              <w:spacing w:after="0" w:line="240" w:lineRule="auto"/>
              <w:ind w:left="0" w:hanging="2"/>
              <w:jc w:val="center"/>
              <w:rPr>
                <w:rFonts w:cs="Times New Roman"/>
                <w:b/>
                <w:bCs/>
                <w:sz w:val="18"/>
                <w:szCs w:val="18"/>
              </w:rPr>
            </w:pPr>
            <w:r w:rsidRPr="00407EE5">
              <w:rPr>
                <w:rFonts w:cs="Times New Roman"/>
                <w:b/>
                <w:bCs/>
                <w:sz w:val="18"/>
                <w:szCs w:val="18"/>
              </w:rPr>
              <w:t>2021</w:t>
            </w:r>
          </w:p>
        </w:tc>
        <w:tc>
          <w:tcPr>
            <w:tcW w:w="900" w:type="dxa"/>
            <w:gridSpan w:val="4"/>
            <w:shd w:val="clear" w:color="auto" w:fill="auto"/>
          </w:tcPr>
          <w:p w:rsidR="009C215F" w:rsidRPr="00407EE5" w:rsidRDefault="009C215F" w:rsidP="00407EE5">
            <w:pPr>
              <w:spacing w:after="0" w:line="240" w:lineRule="auto"/>
              <w:ind w:left="0" w:hanging="2"/>
              <w:jc w:val="center"/>
              <w:rPr>
                <w:rFonts w:cs="Times New Roman"/>
                <w:b/>
                <w:bCs/>
                <w:sz w:val="18"/>
                <w:szCs w:val="18"/>
              </w:rPr>
            </w:pPr>
            <w:r>
              <w:rPr>
                <w:rFonts w:cs="Times New Roman"/>
                <w:b/>
                <w:bCs/>
                <w:sz w:val="18"/>
                <w:szCs w:val="18"/>
              </w:rPr>
              <w:t>2022</w:t>
            </w:r>
          </w:p>
        </w:tc>
        <w:tc>
          <w:tcPr>
            <w:tcW w:w="1080" w:type="dxa"/>
            <w:gridSpan w:val="2"/>
            <w:shd w:val="clear" w:color="auto" w:fill="auto"/>
          </w:tcPr>
          <w:p w:rsidR="009C215F" w:rsidRPr="00407EE5" w:rsidRDefault="009C215F" w:rsidP="00407EE5">
            <w:pPr>
              <w:spacing w:after="0" w:line="240" w:lineRule="auto"/>
              <w:ind w:left="0" w:hanging="2"/>
              <w:rPr>
                <w:rFonts w:cs="Times New Roman"/>
                <w:b/>
                <w:bCs/>
                <w:sz w:val="16"/>
                <w:szCs w:val="16"/>
              </w:rPr>
            </w:pPr>
            <w:r w:rsidRPr="00407EE5">
              <w:rPr>
                <w:rFonts w:cs="Times New Roman"/>
                <w:b/>
                <w:bCs/>
                <w:sz w:val="16"/>
                <w:szCs w:val="16"/>
              </w:rPr>
              <w:t xml:space="preserve">Overall Budget Description </w:t>
            </w:r>
          </w:p>
        </w:tc>
        <w:tc>
          <w:tcPr>
            <w:tcW w:w="900" w:type="dxa"/>
            <w:gridSpan w:val="2"/>
            <w:shd w:val="clear" w:color="auto" w:fill="auto"/>
          </w:tcPr>
          <w:p w:rsidR="009C215F" w:rsidRPr="00407EE5" w:rsidRDefault="009C215F" w:rsidP="00407EE5">
            <w:pPr>
              <w:spacing w:after="0" w:line="240" w:lineRule="auto"/>
              <w:ind w:left="0" w:hanging="2"/>
              <w:rPr>
                <w:rFonts w:cs="Times New Roman"/>
                <w:b/>
                <w:bCs/>
                <w:sz w:val="16"/>
                <w:szCs w:val="16"/>
              </w:rPr>
            </w:pPr>
            <w:r w:rsidRPr="00407EE5">
              <w:rPr>
                <w:rFonts w:cs="Times New Roman"/>
                <w:b/>
                <w:bCs/>
                <w:sz w:val="16"/>
                <w:szCs w:val="16"/>
              </w:rPr>
              <w:t>Joint SDGs Fund (US$)</w:t>
            </w:r>
          </w:p>
        </w:tc>
        <w:tc>
          <w:tcPr>
            <w:tcW w:w="810" w:type="dxa"/>
            <w:gridSpan w:val="2"/>
            <w:tcBorders>
              <w:bottom w:val="single" w:sz="4" w:space="0" w:color="auto"/>
            </w:tcBorders>
            <w:shd w:val="clear" w:color="auto" w:fill="auto"/>
          </w:tcPr>
          <w:p w:rsidR="009C215F" w:rsidRPr="00407EE5" w:rsidRDefault="009C215F" w:rsidP="00407EE5">
            <w:pPr>
              <w:spacing w:after="0" w:line="240" w:lineRule="auto"/>
              <w:ind w:left="0" w:hanging="2"/>
              <w:rPr>
                <w:rFonts w:cs="Times New Roman"/>
                <w:b/>
                <w:bCs/>
                <w:sz w:val="16"/>
                <w:szCs w:val="16"/>
              </w:rPr>
            </w:pPr>
            <w:r w:rsidRPr="00407EE5">
              <w:rPr>
                <w:rFonts w:cs="Times New Roman"/>
                <w:b/>
                <w:bCs/>
                <w:sz w:val="16"/>
                <w:szCs w:val="16"/>
              </w:rPr>
              <w:t>PUNO Contributions (US$)</w:t>
            </w:r>
          </w:p>
        </w:tc>
        <w:tc>
          <w:tcPr>
            <w:tcW w:w="900" w:type="dxa"/>
            <w:gridSpan w:val="2"/>
            <w:shd w:val="clear" w:color="auto" w:fill="auto"/>
          </w:tcPr>
          <w:p w:rsidR="009C215F" w:rsidRPr="00407EE5" w:rsidRDefault="009C215F" w:rsidP="00407EE5">
            <w:pPr>
              <w:spacing w:after="0" w:line="240" w:lineRule="auto"/>
              <w:ind w:left="0" w:hanging="2"/>
              <w:rPr>
                <w:rFonts w:cs="Times New Roman"/>
                <w:b/>
                <w:bCs/>
                <w:sz w:val="16"/>
                <w:szCs w:val="16"/>
              </w:rPr>
            </w:pPr>
            <w:r w:rsidRPr="00407EE5">
              <w:rPr>
                <w:rFonts w:cs="Times New Roman"/>
                <w:b/>
                <w:bCs/>
                <w:sz w:val="16"/>
                <w:szCs w:val="16"/>
              </w:rPr>
              <w:t>Total Cost (US$)</w:t>
            </w:r>
          </w:p>
        </w:tc>
        <w:tc>
          <w:tcPr>
            <w:tcW w:w="810" w:type="dxa"/>
            <w:gridSpan w:val="2"/>
            <w:vMerge/>
            <w:shd w:val="clear" w:color="auto" w:fill="auto"/>
          </w:tcPr>
          <w:p w:rsidR="009C215F" w:rsidRPr="00407EE5" w:rsidRDefault="009C215F" w:rsidP="00407EE5">
            <w:pPr>
              <w:spacing w:after="0" w:line="240" w:lineRule="auto"/>
              <w:ind w:left="0" w:hanging="2"/>
              <w:rPr>
                <w:rFonts w:cs="Times New Roman"/>
                <w:b/>
                <w:bCs/>
                <w:sz w:val="16"/>
                <w:szCs w:val="16"/>
              </w:rPr>
            </w:pPr>
          </w:p>
        </w:tc>
        <w:tc>
          <w:tcPr>
            <w:tcW w:w="1170" w:type="dxa"/>
            <w:gridSpan w:val="2"/>
            <w:shd w:val="clear" w:color="auto" w:fill="auto"/>
          </w:tcPr>
          <w:p w:rsidR="009C215F" w:rsidRPr="00407EE5" w:rsidRDefault="009C215F" w:rsidP="00407EE5">
            <w:pPr>
              <w:spacing w:after="0" w:line="240" w:lineRule="auto"/>
              <w:ind w:left="0" w:hanging="2"/>
              <w:rPr>
                <w:rFonts w:cs="Times New Roman"/>
                <w:b/>
                <w:bCs/>
                <w:sz w:val="16"/>
                <w:szCs w:val="16"/>
              </w:rPr>
            </w:pPr>
          </w:p>
        </w:tc>
      </w:tr>
      <w:tr w:rsidR="00D15634" w:rsidRPr="00407EE5" w:rsidTr="00585C24">
        <w:trPr>
          <w:gridAfter w:val="1"/>
          <w:wAfter w:w="113" w:type="dxa"/>
          <w:trHeight w:val="386"/>
        </w:trPr>
        <w:tc>
          <w:tcPr>
            <w:tcW w:w="1170" w:type="dxa"/>
            <w:vMerge/>
            <w:shd w:val="clear" w:color="auto" w:fill="auto"/>
          </w:tcPr>
          <w:p w:rsidR="00407EE5" w:rsidRPr="00407EE5" w:rsidRDefault="00407EE5" w:rsidP="00407EE5">
            <w:pPr>
              <w:spacing w:after="0" w:line="240" w:lineRule="auto"/>
              <w:ind w:left="0" w:hanging="2"/>
              <w:rPr>
                <w:rFonts w:cs="Times New Roman"/>
                <w:b/>
                <w:bCs/>
                <w:sz w:val="20"/>
                <w:szCs w:val="20"/>
              </w:rPr>
            </w:pPr>
          </w:p>
        </w:tc>
        <w:tc>
          <w:tcPr>
            <w:tcW w:w="630" w:type="dxa"/>
            <w:vMerge/>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630" w:type="dxa"/>
            <w:gridSpan w:val="2"/>
            <w:vMerge/>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1980" w:type="dxa"/>
            <w:gridSpan w:val="2"/>
            <w:vMerge/>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tcPr>
          <w:p w:rsidR="00407EE5" w:rsidRPr="00B97622" w:rsidRDefault="00407EE5" w:rsidP="00407EE5">
            <w:pPr>
              <w:spacing w:after="0" w:line="240" w:lineRule="auto"/>
              <w:ind w:left="0" w:hanging="2"/>
              <w:rPr>
                <w:rFonts w:cs="Times New Roman"/>
                <w:b/>
                <w:bCs/>
                <w:sz w:val="16"/>
                <w:szCs w:val="16"/>
              </w:rPr>
            </w:pPr>
            <w:r w:rsidRPr="00B97622">
              <w:rPr>
                <w:rFonts w:cs="Times New Roman"/>
                <w:b/>
                <w:bCs/>
                <w:sz w:val="16"/>
                <w:szCs w:val="16"/>
              </w:rPr>
              <w:t>Q</w:t>
            </w:r>
            <w:r w:rsidR="009C215F" w:rsidRPr="00B97622">
              <w:rPr>
                <w:rFonts w:cs="Times New Roman"/>
                <w:b/>
                <w:bCs/>
                <w:sz w:val="16"/>
                <w:szCs w:val="16"/>
              </w:rPr>
              <w:t>3</w:t>
            </w:r>
          </w:p>
        </w:tc>
        <w:tc>
          <w:tcPr>
            <w:tcW w:w="450" w:type="dxa"/>
            <w:gridSpan w:val="2"/>
            <w:shd w:val="clear" w:color="auto" w:fill="auto"/>
          </w:tcPr>
          <w:p w:rsidR="00407EE5" w:rsidRPr="00B97622" w:rsidRDefault="00407EE5" w:rsidP="00407EE5">
            <w:pPr>
              <w:spacing w:after="0" w:line="240" w:lineRule="auto"/>
              <w:ind w:left="0" w:hanging="2"/>
              <w:rPr>
                <w:rFonts w:cs="Times New Roman"/>
                <w:b/>
                <w:bCs/>
                <w:sz w:val="16"/>
                <w:szCs w:val="16"/>
              </w:rPr>
            </w:pPr>
            <w:r w:rsidRPr="00B97622">
              <w:rPr>
                <w:rFonts w:cs="Times New Roman"/>
                <w:b/>
                <w:bCs/>
                <w:sz w:val="16"/>
                <w:szCs w:val="16"/>
              </w:rPr>
              <w:t>Q</w:t>
            </w:r>
            <w:r w:rsidR="00B97622" w:rsidRPr="00B97622">
              <w:rPr>
                <w:rFonts w:cs="Times New Roman"/>
                <w:b/>
                <w:bCs/>
                <w:sz w:val="16"/>
                <w:szCs w:val="16"/>
              </w:rPr>
              <w:t>4</w:t>
            </w:r>
          </w:p>
        </w:tc>
        <w:tc>
          <w:tcPr>
            <w:tcW w:w="450" w:type="dxa"/>
            <w:gridSpan w:val="2"/>
            <w:shd w:val="clear" w:color="auto" w:fill="auto"/>
          </w:tcPr>
          <w:p w:rsidR="00407EE5" w:rsidRPr="00B97622" w:rsidRDefault="00407EE5" w:rsidP="00407EE5">
            <w:pPr>
              <w:spacing w:after="0" w:line="240" w:lineRule="auto"/>
              <w:ind w:left="0" w:hanging="2"/>
              <w:rPr>
                <w:rFonts w:cs="Times New Roman"/>
                <w:b/>
                <w:bCs/>
                <w:sz w:val="16"/>
                <w:szCs w:val="16"/>
              </w:rPr>
            </w:pPr>
            <w:r w:rsidRPr="00B97622">
              <w:rPr>
                <w:rFonts w:cs="Times New Roman"/>
                <w:b/>
                <w:bCs/>
                <w:sz w:val="16"/>
                <w:szCs w:val="16"/>
              </w:rPr>
              <w:t>Q</w:t>
            </w:r>
            <w:r w:rsidR="00B97622" w:rsidRPr="00B97622">
              <w:rPr>
                <w:rFonts w:cs="Times New Roman"/>
                <w:b/>
                <w:bCs/>
                <w:sz w:val="16"/>
                <w:szCs w:val="16"/>
              </w:rPr>
              <w:t>1</w:t>
            </w:r>
          </w:p>
        </w:tc>
        <w:tc>
          <w:tcPr>
            <w:tcW w:w="450" w:type="dxa"/>
            <w:gridSpan w:val="2"/>
            <w:shd w:val="clear" w:color="auto" w:fill="auto"/>
          </w:tcPr>
          <w:p w:rsidR="00407EE5" w:rsidRPr="00B97622" w:rsidRDefault="00407EE5" w:rsidP="00407EE5">
            <w:pPr>
              <w:spacing w:after="0" w:line="240" w:lineRule="auto"/>
              <w:ind w:left="0" w:hanging="2"/>
              <w:rPr>
                <w:rFonts w:cs="Times New Roman"/>
                <w:b/>
                <w:bCs/>
                <w:sz w:val="16"/>
                <w:szCs w:val="16"/>
              </w:rPr>
            </w:pPr>
            <w:r w:rsidRPr="00B97622">
              <w:rPr>
                <w:rFonts w:cs="Times New Roman"/>
                <w:b/>
                <w:bCs/>
                <w:sz w:val="16"/>
                <w:szCs w:val="16"/>
              </w:rPr>
              <w:t>Q</w:t>
            </w:r>
            <w:r w:rsidR="00B97622" w:rsidRPr="00B97622">
              <w:rPr>
                <w:rFonts w:cs="Times New Roman"/>
                <w:b/>
                <w:bCs/>
                <w:sz w:val="16"/>
                <w:szCs w:val="16"/>
              </w:rPr>
              <w:t>2</w:t>
            </w:r>
          </w:p>
        </w:tc>
        <w:tc>
          <w:tcPr>
            <w:tcW w:w="450" w:type="dxa"/>
            <w:gridSpan w:val="2"/>
            <w:shd w:val="clear" w:color="auto" w:fill="auto"/>
          </w:tcPr>
          <w:p w:rsidR="00407EE5" w:rsidRPr="00B97622" w:rsidRDefault="00407EE5" w:rsidP="00407EE5">
            <w:pPr>
              <w:spacing w:after="0" w:line="240" w:lineRule="auto"/>
              <w:ind w:left="0" w:hanging="2"/>
              <w:rPr>
                <w:rFonts w:cs="Times New Roman"/>
                <w:b/>
                <w:bCs/>
                <w:sz w:val="16"/>
                <w:szCs w:val="16"/>
              </w:rPr>
            </w:pPr>
            <w:r w:rsidRPr="00B97622">
              <w:rPr>
                <w:rFonts w:cs="Times New Roman"/>
                <w:b/>
                <w:bCs/>
                <w:sz w:val="16"/>
                <w:szCs w:val="16"/>
              </w:rPr>
              <w:t>Q</w:t>
            </w:r>
            <w:r w:rsidR="00B97622" w:rsidRPr="00B97622">
              <w:rPr>
                <w:rFonts w:cs="Times New Roman"/>
                <w:b/>
                <w:bCs/>
                <w:sz w:val="16"/>
                <w:szCs w:val="16"/>
              </w:rPr>
              <w:t>3</w:t>
            </w:r>
          </w:p>
        </w:tc>
        <w:tc>
          <w:tcPr>
            <w:tcW w:w="450" w:type="dxa"/>
            <w:gridSpan w:val="2"/>
            <w:shd w:val="clear" w:color="auto" w:fill="auto"/>
          </w:tcPr>
          <w:p w:rsidR="00407EE5" w:rsidRPr="00364F80" w:rsidRDefault="00407EE5" w:rsidP="00407EE5">
            <w:pPr>
              <w:spacing w:after="0" w:line="240" w:lineRule="auto"/>
              <w:ind w:left="0" w:hanging="2"/>
              <w:rPr>
                <w:rFonts w:cs="Times New Roman"/>
                <w:b/>
                <w:bCs/>
                <w:sz w:val="16"/>
                <w:szCs w:val="16"/>
              </w:rPr>
            </w:pPr>
            <w:r w:rsidRPr="00364F80">
              <w:rPr>
                <w:rFonts w:cs="Times New Roman"/>
                <w:b/>
                <w:bCs/>
                <w:sz w:val="16"/>
                <w:szCs w:val="16"/>
              </w:rPr>
              <w:t>Q</w:t>
            </w:r>
            <w:r w:rsidR="00B97622" w:rsidRPr="00364F80">
              <w:rPr>
                <w:rFonts w:cs="Times New Roman"/>
                <w:b/>
                <w:bCs/>
                <w:sz w:val="16"/>
                <w:szCs w:val="16"/>
              </w:rPr>
              <w:t>4</w:t>
            </w:r>
          </w:p>
        </w:tc>
        <w:tc>
          <w:tcPr>
            <w:tcW w:w="450" w:type="dxa"/>
            <w:gridSpan w:val="2"/>
            <w:shd w:val="clear" w:color="auto" w:fill="auto"/>
          </w:tcPr>
          <w:p w:rsidR="00407EE5" w:rsidRPr="00364F80" w:rsidRDefault="00407EE5" w:rsidP="00407EE5">
            <w:pPr>
              <w:spacing w:after="0" w:line="240" w:lineRule="auto"/>
              <w:ind w:left="0" w:hanging="2"/>
              <w:rPr>
                <w:rFonts w:cs="Times New Roman"/>
                <w:b/>
                <w:bCs/>
                <w:sz w:val="16"/>
                <w:szCs w:val="16"/>
              </w:rPr>
            </w:pPr>
            <w:r w:rsidRPr="00364F80">
              <w:rPr>
                <w:rFonts w:cs="Times New Roman"/>
                <w:b/>
                <w:bCs/>
                <w:sz w:val="16"/>
                <w:szCs w:val="16"/>
              </w:rPr>
              <w:t>Q</w:t>
            </w:r>
            <w:r w:rsidR="00B97622" w:rsidRPr="00364F80">
              <w:rPr>
                <w:rFonts w:cs="Times New Roman"/>
                <w:b/>
                <w:bCs/>
                <w:sz w:val="16"/>
                <w:szCs w:val="16"/>
              </w:rPr>
              <w:t>1</w:t>
            </w:r>
          </w:p>
        </w:tc>
        <w:tc>
          <w:tcPr>
            <w:tcW w:w="450" w:type="dxa"/>
            <w:gridSpan w:val="2"/>
            <w:shd w:val="clear" w:color="auto" w:fill="auto"/>
          </w:tcPr>
          <w:p w:rsidR="00407EE5" w:rsidRPr="00364F80" w:rsidRDefault="00407EE5" w:rsidP="00407EE5">
            <w:pPr>
              <w:spacing w:after="0" w:line="240" w:lineRule="auto"/>
              <w:ind w:left="0" w:hanging="2"/>
              <w:rPr>
                <w:rFonts w:cs="Times New Roman"/>
                <w:b/>
                <w:bCs/>
                <w:sz w:val="16"/>
                <w:szCs w:val="16"/>
              </w:rPr>
            </w:pPr>
            <w:r w:rsidRPr="00364F80">
              <w:rPr>
                <w:rFonts w:cs="Times New Roman"/>
                <w:b/>
                <w:bCs/>
                <w:sz w:val="16"/>
                <w:szCs w:val="16"/>
              </w:rPr>
              <w:t>Q</w:t>
            </w:r>
            <w:r w:rsidR="00B97622" w:rsidRPr="00364F80">
              <w:rPr>
                <w:rFonts w:cs="Times New Roman"/>
                <w:b/>
                <w:bCs/>
                <w:sz w:val="16"/>
                <w:szCs w:val="16"/>
              </w:rPr>
              <w:t>2</w:t>
            </w:r>
          </w:p>
        </w:tc>
        <w:tc>
          <w:tcPr>
            <w:tcW w:w="1080" w:type="dxa"/>
            <w:gridSpan w:val="2"/>
            <w:shd w:val="clear" w:color="auto" w:fill="auto"/>
          </w:tcPr>
          <w:p w:rsidR="00407EE5" w:rsidRPr="00D07506" w:rsidRDefault="00407EE5" w:rsidP="00407EE5">
            <w:pPr>
              <w:spacing w:after="0" w:line="240" w:lineRule="auto"/>
              <w:ind w:left="0" w:hanging="2"/>
              <w:rPr>
                <w:rFonts w:cs="Times New Roman"/>
                <w:b/>
                <w:bCs/>
                <w:sz w:val="16"/>
                <w:szCs w:val="16"/>
                <w:highlight w:val="yellow"/>
              </w:rPr>
            </w:pPr>
          </w:p>
        </w:tc>
        <w:tc>
          <w:tcPr>
            <w:tcW w:w="900" w:type="dxa"/>
            <w:gridSpan w:val="2"/>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810" w:type="dxa"/>
            <w:gridSpan w:val="2"/>
            <w:shd w:val="clear" w:color="auto" w:fill="D9D9D9"/>
          </w:tcPr>
          <w:p w:rsidR="00407EE5" w:rsidRPr="00407EE5" w:rsidRDefault="00407EE5" w:rsidP="00407EE5">
            <w:pPr>
              <w:spacing w:after="0" w:line="240" w:lineRule="auto"/>
              <w:ind w:left="0" w:hanging="2"/>
              <w:rPr>
                <w:rFonts w:cs="Times New Roman"/>
                <w:b/>
                <w:bCs/>
                <w:sz w:val="16"/>
                <w:szCs w:val="16"/>
              </w:rPr>
            </w:pPr>
            <w:r w:rsidRPr="00407EE5">
              <w:rPr>
                <w:rFonts w:cs="Times New Roman"/>
                <w:b/>
                <w:bCs/>
                <w:sz w:val="16"/>
                <w:szCs w:val="16"/>
              </w:rPr>
              <w:t>UNDP</w:t>
            </w:r>
          </w:p>
        </w:tc>
        <w:tc>
          <w:tcPr>
            <w:tcW w:w="900" w:type="dxa"/>
            <w:gridSpan w:val="2"/>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810" w:type="dxa"/>
            <w:gridSpan w:val="2"/>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1170" w:type="dxa"/>
            <w:gridSpan w:val="2"/>
            <w:shd w:val="clear" w:color="auto" w:fill="auto"/>
          </w:tcPr>
          <w:p w:rsidR="00407EE5" w:rsidRPr="00407EE5" w:rsidRDefault="00407EE5" w:rsidP="00407EE5">
            <w:pPr>
              <w:spacing w:after="0" w:line="240" w:lineRule="auto"/>
              <w:ind w:left="0" w:hanging="2"/>
              <w:rPr>
                <w:rFonts w:cs="Times New Roman"/>
                <w:b/>
                <w:bCs/>
                <w:sz w:val="16"/>
                <w:szCs w:val="16"/>
              </w:rPr>
            </w:pPr>
          </w:p>
        </w:tc>
      </w:tr>
      <w:tr w:rsidR="009C215F" w:rsidRPr="00407EE5" w:rsidTr="00B97622">
        <w:trPr>
          <w:gridAfter w:val="1"/>
          <w:wAfter w:w="113" w:type="dxa"/>
          <w:trHeight w:val="1286"/>
        </w:trPr>
        <w:tc>
          <w:tcPr>
            <w:tcW w:w="1170" w:type="dxa"/>
            <w:vMerge w:val="restart"/>
            <w:shd w:val="clear" w:color="auto" w:fill="auto"/>
          </w:tcPr>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Government has strengthened Public Financial Management</w:t>
            </w: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Strengthen public-private dialogue between the National Revenue Authority (NRA) and business in the informal sector the advantages of formalising their businesses</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20"/>
                <w:szCs w:val="20"/>
              </w:rPr>
            </w:pPr>
            <w:r w:rsidRPr="00407EE5">
              <w:rPr>
                <w:rFonts w:cs="Times New Roman"/>
                <w:sz w:val="16"/>
                <w:szCs w:val="16"/>
              </w:rPr>
              <w:t>Support to NRA on formalisation of businesses</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60,000</w:t>
            </w:r>
          </w:p>
          <w:p w:rsidR="009C215F" w:rsidRPr="00407EE5" w:rsidRDefault="009C215F" w:rsidP="009C215F">
            <w:pPr>
              <w:spacing w:after="0" w:line="240" w:lineRule="auto"/>
              <w:ind w:left="0" w:hanging="2"/>
              <w:jc w:val="right"/>
              <w:rPr>
                <w:rFonts w:cs="Times New Roman"/>
                <w:sz w:val="20"/>
                <w:szCs w:val="20"/>
                <w:lang w:val="en-US"/>
              </w:rPr>
            </w:pP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60,000</w:t>
            </w:r>
          </w:p>
          <w:p w:rsidR="009C215F" w:rsidRPr="00407EE5" w:rsidRDefault="009C215F" w:rsidP="009C215F">
            <w:pPr>
              <w:spacing w:after="0" w:line="240" w:lineRule="auto"/>
              <w:ind w:left="0" w:hanging="2"/>
              <w:jc w:val="right"/>
              <w:rPr>
                <w:rFonts w:cs="Times New Roman"/>
                <w:sz w:val="20"/>
                <w:szCs w:val="20"/>
              </w:rPr>
            </w:pP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p w:rsidR="009C215F" w:rsidRPr="00407EE5" w:rsidRDefault="009C215F" w:rsidP="009C215F">
            <w:pPr>
              <w:spacing w:after="0" w:line="240" w:lineRule="auto"/>
              <w:ind w:left="0" w:hanging="2"/>
              <w:rPr>
                <w:rFonts w:cs="Times New Roman"/>
                <w:sz w:val="20"/>
                <w:szCs w:val="20"/>
              </w:rPr>
            </w:pP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NRA, Private sector, CSOs, NGOs, MoF</w:t>
            </w:r>
          </w:p>
        </w:tc>
      </w:tr>
      <w:tr w:rsidR="009C215F" w:rsidRPr="00407EE5" w:rsidTr="00B97622">
        <w:trPr>
          <w:gridAfter w:val="1"/>
          <w:wAfter w:w="113" w:type="dxa"/>
          <w:trHeight w:val="386"/>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9C215F" w:rsidRDefault="009C215F" w:rsidP="009C215F">
            <w:pPr>
              <w:spacing w:after="0" w:line="240" w:lineRule="auto"/>
              <w:ind w:left="0" w:hanging="2"/>
              <w:rPr>
                <w:rFonts w:cs="Times New Roman"/>
                <w:sz w:val="16"/>
                <w:szCs w:val="16"/>
              </w:rPr>
            </w:pPr>
          </w:p>
          <w:p w:rsidR="009C215F" w:rsidRPr="009C215F" w:rsidRDefault="009C215F" w:rsidP="009C215F">
            <w:pPr>
              <w:spacing w:after="0" w:line="240" w:lineRule="auto"/>
              <w:ind w:left="0" w:hanging="2"/>
              <w:rPr>
                <w:rFonts w:cs="Times New Roman"/>
                <w:sz w:val="16"/>
                <w:szCs w:val="16"/>
              </w:rPr>
            </w:pPr>
          </w:p>
          <w:p w:rsidR="009C215F" w:rsidRPr="009C215F" w:rsidRDefault="009C215F" w:rsidP="009C215F">
            <w:pPr>
              <w:spacing w:after="0" w:line="240" w:lineRule="auto"/>
              <w:ind w:left="0" w:hanging="2"/>
              <w:rPr>
                <w:rFonts w:cs="Times New Roman"/>
                <w:b/>
                <w:bCs/>
                <w:sz w:val="20"/>
                <w:szCs w:val="20"/>
              </w:rPr>
            </w:pPr>
            <w:r w:rsidRPr="009C215F">
              <w:rPr>
                <w:rFonts w:cs="Times New Roman"/>
                <w:sz w:val="16"/>
                <w:szCs w:val="16"/>
              </w:rPr>
              <w:t>NA</w:t>
            </w:r>
          </w:p>
        </w:tc>
        <w:tc>
          <w:tcPr>
            <w:tcW w:w="1980" w:type="dxa"/>
            <w:gridSpan w:val="2"/>
            <w:shd w:val="clear" w:color="auto" w:fill="auto"/>
            <w:vAlign w:val="bottom"/>
          </w:tcPr>
          <w:p w:rsidR="009C215F" w:rsidRPr="009C215F" w:rsidRDefault="009C215F" w:rsidP="00A617CA">
            <w:pPr>
              <w:spacing w:after="0" w:line="240" w:lineRule="auto"/>
              <w:ind w:left="0" w:hanging="2"/>
              <w:rPr>
                <w:rFonts w:cs="Times New Roman"/>
                <w:sz w:val="16"/>
                <w:szCs w:val="16"/>
              </w:rPr>
            </w:pPr>
            <w:r w:rsidRPr="009C215F">
              <w:rPr>
                <w:rFonts w:cs="Times New Roman"/>
                <w:sz w:val="16"/>
                <w:szCs w:val="16"/>
              </w:rPr>
              <w:t xml:space="preserve">Strengthen NRA capacity on income tax collection &amp; </w:t>
            </w:r>
            <w:r w:rsidRPr="00A617CA">
              <w:rPr>
                <w:rFonts w:cs="Times New Roman"/>
                <w:sz w:val="16"/>
                <w:szCs w:val="16"/>
              </w:rPr>
              <w:t>auditing of businesses</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DC5539" w:rsidRDefault="009C215F" w:rsidP="009C215F">
            <w:pPr>
              <w:spacing w:after="0" w:line="240" w:lineRule="auto"/>
              <w:ind w:left="0" w:hanging="2"/>
              <w:jc w:val="both"/>
              <w:rPr>
                <w:rFonts w:cs="Times New Roman"/>
                <w:sz w:val="16"/>
                <w:szCs w:val="16"/>
              </w:rPr>
            </w:pPr>
            <w:r w:rsidRPr="00DC5539">
              <w:rPr>
                <w:rFonts w:cs="Times New Roman"/>
                <w:sz w:val="16"/>
                <w:szCs w:val="16"/>
              </w:rPr>
              <w:t>X</w:t>
            </w:r>
          </w:p>
        </w:tc>
        <w:tc>
          <w:tcPr>
            <w:tcW w:w="450" w:type="dxa"/>
            <w:gridSpan w:val="2"/>
            <w:shd w:val="clear" w:color="auto" w:fill="auto"/>
            <w:vAlign w:val="bottom"/>
          </w:tcPr>
          <w:p w:rsidR="009C215F" w:rsidRPr="00DC5539" w:rsidRDefault="009C215F" w:rsidP="009C215F">
            <w:pPr>
              <w:spacing w:after="0" w:line="240" w:lineRule="auto"/>
              <w:ind w:left="0" w:hanging="2"/>
              <w:rPr>
                <w:sz w:val="16"/>
                <w:szCs w:val="16"/>
                <w:lang w:val="en-US"/>
              </w:rPr>
            </w:pPr>
            <w:r w:rsidRPr="00DC5539">
              <w:rPr>
                <w:sz w:val="16"/>
                <w:szCs w:val="16"/>
                <w:lang w:val="en-US"/>
              </w:rPr>
              <w:t>X</w:t>
            </w:r>
          </w:p>
        </w:tc>
        <w:tc>
          <w:tcPr>
            <w:tcW w:w="450" w:type="dxa"/>
            <w:gridSpan w:val="2"/>
            <w:shd w:val="clear" w:color="auto" w:fill="auto"/>
            <w:vAlign w:val="bottom"/>
          </w:tcPr>
          <w:p w:rsidR="009C215F" w:rsidRPr="00DC5539" w:rsidRDefault="009C215F" w:rsidP="009C215F">
            <w:pPr>
              <w:spacing w:after="0" w:line="240" w:lineRule="auto"/>
              <w:ind w:left="0" w:hanging="2"/>
              <w:rPr>
                <w:sz w:val="16"/>
                <w:szCs w:val="16"/>
                <w:lang w:val="en-US"/>
              </w:rPr>
            </w:pPr>
            <w:r w:rsidRPr="00DC5539">
              <w:rPr>
                <w:sz w:val="16"/>
                <w:szCs w:val="16"/>
                <w:lang w:val="en-US"/>
              </w:rPr>
              <w:t>X</w:t>
            </w:r>
          </w:p>
        </w:tc>
        <w:tc>
          <w:tcPr>
            <w:tcW w:w="450" w:type="dxa"/>
            <w:gridSpan w:val="2"/>
            <w:shd w:val="clear" w:color="auto" w:fill="auto"/>
            <w:vAlign w:val="bottom"/>
          </w:tcPr>
          <w:p w:rsidR="009C215F" w:rsidRPr="00DC5539" w:rsidRDefault="009C215F" w:rsidP="009C215F">
            <w:pPr>
              <w:spacing w:after="0" w:line="240" w:lineRule="auto"/>
              <w:ind w:left="0" w:hanging="2"/>
              <w:rPr>
                <w:sz w:val="16"/>
                <w:szCs w:val="16"/>
                <w:lang w:val="en-US"/>
              </w:rPr>
            </w:pPr>
          </w:p>
        </w:tc>
        <w:tc>
          <w:tcPr>
            <w:tcW w:w="450" w:type="dxa"/>
            <w:gridSpan w:val="2"/>
            <w:shd w:val="clear" w:color="auto" w:fill="auto"/>
            <w:vAlign w:val="bottom"/>
          </w:tcPr>
          <w:p w:rsidR="009C215F" w:rsidRPr="00DC5539" w:rsidRDefault="009C215F" w:rsidP="009C215F">
            <w:pPr>
              <w:spacing w:after="0" w:line="240" w:lineRule="auto"/>
              <w:ind w:left="0" w:hanging="2"/>
              <w:rPr>
                <w:sz w:val="16"/>
                <w:szCs w:val="16"/>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Support to NRA on business auditing</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p w:rsidR="009C215F" w:rsidRPr="00407EE5" w:rsidRDefault="009C215F" w:rsidP="009C215F">
            <w:pPr>
              <w:spacing w:after="0" w:line="240" w:lineRule="auto"/>
              <w:ind w:left="0" w:hanging="2"/>
              <w:rPr>
                <w:rFonts w:cs="Times New Roman"/>
                <w:sz w:val="16"/>
                <w:szCs w:val="16"/>
              </w:rPr>
            </w:pP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NRA, MoF</w:t>
            </w:r>
            <w:r w:rsidR="00551A3C">
              <w:rPr>
                <w:rFonts w:cs="Times New Roman"/>
                <w:sz w:val="16"/>
                <w:szCs w:val="16"/>
              </w:rPr>
              <w:t>, TIWB</w:t>
            </w:r>
          </w:p>
          <w:p w:rsidR="009C215F" w:rsidRPr="00407EE5" w:rsidRDefault="009C215F" w:rsidP="009C215F">
            <w:pPr>
              <w:spacing w:after="0" w:line="240" w:lineRule="auto"/>
              <w:ind w:left="0" w:hanging="2"/>
              <w:rPr>
                <w:rFonts w:cs="Times New Roman"/>
                <w:sz w:val="16"/>
                <w:szCs w:val="16"/>
              </w:rPr>
            </w:pPr>
          </w:p>
        </w:tc>
      </w:tr>
      <w:tr w:rsidR="009C215F" w:rsidRPr="00407EE5" w:rsidTr="00B97622">
        <w:trPr>
          <w:gridAfter w:val="1"/>
          <w:wAfter w:w="113" w:type="dxa"/>
          <w:trHeight w:val="999"/>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vAlign w:val="center"/>
          </w:tcPr>
          <w:p w:rsidR="009C215F" w:rsidRPr="00AB0339" w:rsidRDefault="009C215F" w:rsidP="009C215F">
            <w:pPr>
              <w:spacing w:after="0" w:line="240" w:lineRule="auto"/>
              <w:ind w:leftChars="0" w:left="0" w:firstLineChars="0" w:firstLine="0"/>
              <w:rPr>
                <w:rFonts w:cs="Times New Roman"/>
                <w:sz w:val="16"/>
                <w:szCs w:val="16"/>
              </w:rPr>
            </w:pPr>
            <w:r w:rsidRPr="00AB0339">
              <w:rPr>
                <w:rFonts w:cs="Times New Roman"/>
                <w:sz w:val="16"/>
                <w:szCs w:val="16"/>
              </w:rPr>
              <w:t>NA</w:t>
            </w:r>
          </w:p>
        </w:tc>
        <w:tc>
          <w:tcPr>
            <w:tcW w:w="630" w:type="dxa"/>
            <w:gridSpan w:val="2"/>
            <w:shd w:val="clear" w:color="auto" w:fill="auto"/>
            <w:vAlign w:val="center"/>
          </w:tcPr>
          <w:p w:rsidR="009C215F" w:rsidRPr="009C215F" w:rsidRDefault="009C215F" w:rsidP="009C215F">
            <w:pPr>
              <w:spacing w:after="0" w:line="240" w:lineRule="auto"/>
              <w:ind w:left="0" w:hanging="2"/>
              <w:rPr>
                <w:rFonts w:cs="Times New Roman"/>
                <w:sz w:val="16"/>
                <w:szCs w:val="16"/>
              </w:rPr>
            </w:pPr>
            <w:r w:rsidRPr="009C215F">
              <w:rPr>
                <w:rFonts w:cs="Times New Roman"/>
                <w:sz w:val="16"/>
                <w:szCs w:val="16"/>
              </w:rPr>
              <w:t>NA</w:t>
            </w:r>
          </w:p>
        </w:tc>
        <w:tc>
          <w:tcPr>
            <w:tcW w:w="1980" w:type="dxa"/>
            <w:gridSpan w:val="2"/>
            <w:shd w:val="clear" w:color="auto" w:fill="auto"/>
            <w:vAlign w:val="bottom"/>
          </w:tcPr>
          <w:p w:rsidR="009C215F" w:rsidRPr="009C215F" w:rsidRDefault="009C215F" w:rsidP="009C215F">
            <w:pPr>
              <w:spacing w:after="0" w:line="240" w:lineRule="auto"/>
              <w:ind w:left="0" w:hanging="2"/>
              <w:rPr>
                <w:rFonts w:cs="Times New Roman"/>
                <w:sz w:val="16"/>
                <w:szCs w:val="16"/>
              </w:rPr>
            </w:pPr>
            <w:r w:rsidRPr="009C215F">
              <w:rPr>
                <w:rFonts w:cs="Times New Roman"/>
                <w:sz w:val="16"/>
                <w:szCs w:val="16"/>
              </w:rPr>
              <w:t>Study to determine the trends in the complexity of the tax system, and the extent of tax avoidance and evasion</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Pr>
                <w:rFonts w:cs="Times New Roman"/>
                <w:sz w:val="16"/>
                <w:szCs w:val="16"/>
              </w:rPr>
              <w:t>Support to NRA to determine extent of tax avoidance &amp; evasion</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20,000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20,000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Pr>
                <w:rFonts w:cs="Times New Roman"/>
                <w:sz w:val="16"/>
                <w:szCs w:val="16"/>
              </w:rPr>
              <w:t>MoPED, NRS, MoF</w:t>
            </w:r>
            <w:r w:rsidR="00551A3C">
              <w:rPr>
                <w:rFonts w:cs="Times New Roman"/>
                <w:sz w:val="16"/>
                <w:szCs w:val="16"/>
              </w:rPr>
              <w:t>, TIWB</w:t>
            </w:r>
          </w:p>
        </w:tc>
      </w:tr>
      <w:tr w:rsidR="009C215F" w:rsidRPr="00407EE5" w:rsidTr="00B97622">
        <w:trPr>
          <w:gridAfter w:val="1"/>
          <w:wAfter w:w="113" w:type="dxa"/>
          <w:trHeight w:val="999"/>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vAlign w:val="center"/>
          </w:tcPr>
          <w:p w:rsidR="009C215F" w:rsidRPr="00AB0339" w:rsidRDefault="009C215F" w:rsidP="009C215F">
            <w:pPr>
              <w:spacing w:after="0" w:line="240" w:lineRule="auto"/>
              <w:ind w:left="0" w:hanging="2"/>
              <w:rPr>
                <w:rFonts w:cs="Times New Roman"/>
                <w:sz w:val="16"/>
                <w:szCs w:val="16"/>
              </w:rPr>
            </w:pPr>
            <w:r w:rsidRPr="00AB0339">
              <w:rPr>
                <w:rFonts w:cs="Times New Roman"/>
                <w:sz w:val="16"/>
                <w:szCs w:val="16"/>
              </w:rPr>
              <w:t>NA</w:t>
            </w:r>
          </w:p>
        </w:tc>
        <w:tc>
          <w:tcPr>
            <w:tcW w:w="630" w:type="dxa"/>
            <w:gridSpan w:val="2"/>
            <w:shd w:val="clear" w:color="auto" w:fill="auto"/>
            <w:vAlign w:val="center"/>
          </w:tcPr>
          <w:p w:rsidR="009C215F" w:rsidRPr="00AB0339" w:rsidRDefault="009C215F" w:rsidP="009C215F">
            <w:pPr>
              <w:spacing w:after="0" w:line="240" w:lineRule="auto"/>
              <w:ind w:left="0" w:hanging="2"/>
              <w:rPr>
                <w:rFonts w:cs="Times New Roman"/>
                <w:sz w:val="16"/>
                <w:szCs w:val="16"/>
              </w:rPr>
            </w:pPr>
            <w:r w:rsidRPr="00AB0339">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Strengthen the Local Councils capacity to plan for monitoring revenue and expenditure in line with PFM standards</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0F3B9E"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20"/>
                <w:szCs w:val="20"/>
              </w:rPr>
            </w:pPr>
            <w:r w:rsidRPr="00407EE5">
              <w:rPr>
                <w:rFonts w:cs="Times New Roman"/>
                <w:sz w:val="16"/>
                <w:szCs w:val="16"/>
              </w:rPr>
              <w:t xml:space="preserve">Support to the local councils </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p w:rsidR="009C215F" w:rsidRPr="00407EE5" w:rsidRDefault="009C215F" w:rsidP="009C215F">
            <w:pPr>
              <w:spacing w:after="0" w:line="240" w:lineRule="auto"/>
              <w:ind w:left="0" w:hanging="2"/>
              <w:rPr>
                <w:rFonts w:cs="Times New Roman"/>
                <w:sz w:val="16"/>
                <w:szCs w:val="16"/>
              </w:rPr>
            </w:pP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MLGRD</w:t>
            </w:r>
          </w:p>
          <w:p w:rsidR="009C215F" w:rsidRPr="00407EE5" w:rsidRDefault="009C215F" w:rsidP="009C215F">
            <w:pPr>
              <w:spacing w:after="0" w:line="240" w:lineRule="auto"/>
              <w:ind w:left="0" w:hanging="2"/>
              <w:rPr>
                <w:rFonts w:cs="Times New Roman"/>
                <w:sz w:val="16"/>
                <w:szCs w:val="16"/>
              </w:rPr>
            </w:pPr>
          </w:p>
        </w:tc>
      </w:tr>
      <w:tr w:rsidR="009C215F" w:rsidRPr="00407EE5" w:rsidTr="00B97622">
        <w:trPr>
          <w:gridAfter w:val="1"/>
          <w:wAfter w:w="113" w:type="dxa"/>
          <w:trHeight w:val="1016"/>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Support NRA to raise awareness to taxpayers</w:t>
            </w:r>
            <w:r>
              <w:rPr>
                <w:rFonts w:cs="Times New Roman"/>
                <w:sz w:val="16"/>
                <w:szCs w:val="16"/>
              </w:rPr>
              <w:t>,</w:t>
            </w:r>
            <w:r w:rsidRPr="00407EE5">
              <w:rPr>
                <w:rFonts w:cs="Times New Roman"/>
                <w:sz w:val="16"/>
                <w:szCs w:val="16"/>
              </w:rPr>
              <w:t xml:space="preserve"> especially SMEs</w:t>
            </w:r>
            <w:r>
              <w:rPr>
                <w:rFonts w:cs="Times New Roman"/>
                <w:sz w:val="16"/>
                <w:szCs w:val="16"/>
              </w:rPr>
              <w:t>,</w:t>
            </w:r>
            <w:r w:rsidRPr="00407EE5">
              <w:rPr>
                <w:rFonts w:cs="Times New Roman"/>
                <w:sz w:val="16"/>
                <w:szCs w:val="16"/>
              </w:rPr>
              <w:t xml:space="preserve"> on tax </w:t>
            </w:r>
            <w:r>
              <w:rPr>
                <w:rFonts w:cs="Times New Roman"/>
                <w:sz w:val="16"/>
                <w:szCs w:val="16"/>
              </w:rPr>
              <w:t xml:space="preserve">filing and to improve </w:t>
            </w:r>
            <w:r>
              <w:rPr>
                <w:rFonts w:cs="Times New Roman"/>
                <w:sz w:val="16"/>
                <w:szCs w:val="16"/>
              </w:rPr>
              <w:lastRenderedPageBreak/>
              <w:t xml:space="preserve">public attitudes </w:t>
            </w:r>
            <w:r w:rsidRPr="00593301">
              <w:rPr>
                <w:rFonts w:cs="Times New Roman"/>
                <w:sz w:val="16"/>
                <w:szCs w:val="16"/>
              </w:rPr>
              <w:t>o</w:t>
            </w:r>
            <w:r>
              <w:rPr>
                <w:rFonts w:cs="Times New Roman"/>
                <w:sz w:val="16"/>
                <w:szCs w:val="16"/>
              </w:rPr>
              <w:t>n</w:t>
            </w:r>
            <w:r w:rsidRPr="00593301">
              <w:rPr>
                <w:rFonts w:cs="Times New Roman"/>
                <w:sz w:val="16"/>
                <w:szCs w:val="16"/>
              </w:rPr>
              <w:t xml:space="preserve"> the use of the tax system</w:t>
            </w:r>
            <w:r w:rsidR="00A617CA">
              <w:rPr>
                <w:rFonts w:cs="Times New Roman"/>
                <w:sz w:val="16"/>
                <w:szCs w:val="16"/>
              </w:rPr>
              <w:t xml:space="preserve"> </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A21318" w:rsidRDefault="009C215F" w:rsidP="009C215F">
            <w:pPr>
              <w:spacing w:after="0" w:line="240" w:lineRule="auto"/>
              <w:ind w:left="0" w:hanging="2"/>
              <w:rPr>
                <w:sz w:val="16"/>
                <w:szCs w:val="16"/>
                <w:lang w:val="en-US"/>
              </w:rPr>
            </w:pPr>
            <w:r w:rsidRPr="00A21318">
              <w:rPr>
                <w:sz w:val="16"/>
                <w:szCs w:val="16"/>
                <w:lang w:val="en-US"/>
              </w:rPr>
              <w:t>X</w:t>
            </w:r>
          </w:p>
        </w:tc>
        <w:tc>
          <w:tcPr>
            <w:tcW w:w="450" w:type="dxa"/>
            <w:gridSpan w:val="2"/>
            <w:shd w:val="clear" w:color="auto" w:fill="auto"/>
            <w:vAlign w:val="bottom"/>
          </w:tcPr>
          <w:p w:rsidR="009C215F" w:rsidRPr="00407EE5" w:rsidRDefault="000F3B9E"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B32C45" w:rsidRDefault="000F3B9E" w:rsidP="009C215F">
            <w:pPr>
              <w:spacing w:after="0" w:line="240" w:lineRule="auto"/>
              <w:ind w:left="0" w:hanging="2"/>
              <w:rPr>
                <w:sz w:val="16"/>
                <w:szCs w:val="16"/>
                <w:lang w:val="en-US"/>
              </w:rPr>
            </w:pPr>
            <w:r w:rsidRPr="00B32C45">
              <w:rPr>
                <w:sz w:val="16"/>
                <w:szCs w:val="16"/>
                <w:lang w:val="en-US"/>
              </w:rPr>
              <w:t>X</w:t>
            </w:r>
          </w:p>
        </w:tc>
        <w:tc>
          <w:tcPr>
            <w:tcW w:w="450" w:type="dxa"/>
            <w:gridSpan w:val="2"/>
            <w:shd w:val="clear" w:color="auto" w:fill="auto"/>
            <w:vAlign w:val="bottom"/>
          </w:tcPr>
          <w:p w:rsidR="009C215F" w:rsidRPr="00B32C45" w:rsidRDefault="00B32C45" w:rsidP="009C215F">
            <w:pPr>
              <w:spacing w:after="0" w:line="240" w:lineRule="auto"/>
              <w:ind w:left="0" w:hanging="2"/>
              <w:rPr>
                <w:sz w:val="16"/>
                <w:szCs w:val="16"/>
                <w:lang w:val="en-US"/>
              </w:rPr>
            </w:pPr>
            <w:r w:rsidRPr="00B32C45">
              <w:rPr>
                <w:sz w:val="16"/>
                <w:szCs w:val="16"/>
                <w:lang w:val="en-US"/>
              </w:rPr>
              <w:t>X</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 xml:space="preserve">Support to NRA on tax filling by SMEs </w:t>
            </w:r>
          </w:p>
        </w:tc>
        <w:tc>
          <w:tcPr>
            <w:tcW w:w="900" w:type="dxa"/>
            <w:gridSpan w:val="2"/>
            <w:shd w:val="clear" w:color="auto" w:fill="auto"/>
            <w:vAlign w:val="center"/>
          </w:tcPr>
          <w:p w:rsidR="009C215F" w:rsidRPr="00407EE5" w:rsidRDefault="009C215F" w:rsidP="009C215F">
            <w:pPr>
              <w:spacing w:after="0" w:line="240" w:lineRule="auto"/>
              <w:ind w:leftChars="0" w:left="0" w:firstLineChars="0" w:firstLine="0"/>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Chars="0" w:left="0" w:firstLineChars="0" w:firstLine="0"/>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NRA, MoF, private secto</w:t>
            </w:r>
            <w:r>
              <w:rPr>
                <w:rFonts w:cs="Times New Roman"/>
                <w:sz w:val="16"/>
                <w:szCs w:val="16"/>
              </w:rPr>
              <w:t>r</w:t>
            </w:r>
          </w:p>
        </w:tc>
      </w:tr>
      <w:tr w:rsidR="009C215F" w:rsidRPr="00407EE5" w:rsidTr="00B97622">
        <w:trPr>
          <w:gridAfter w:val="1"/>
          <w:wAfter w:w="113" w:type="dxa"/>
          <w:trHeight w:val="386"/>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Support the National Social Security Trust Fund (NASSIT) to re-orient its investment programme to support large scale SDGs investment</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Support to NASSIT to promote SDGs investment</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60,000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60,000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NASSIT, private sector</w:t>
            </w:r>
          </w:p>
        </w:tc>
      </w:tr>
      <w:tr w:rsidR="009C215F" w:rsidRPr="00407EE5" w:rsidTr="00B97622">
        <w:trPr>
          <w:gridAfter w:val="1"/>
          <w:wAfter w:w="113" w:type="dxa"/>
          <w:trHeight w:val="1790"/>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Default="009C215F" w:rsidP="009C215F">
            <w:pPr>
              <w:spacing w:after="0" w:line="240" w:lineRule="auto"/>
              <w:ind w:left="0" w:hanging="2"/>
              <w:rPr>
                <w:rFonts w:cs="Times New Roman"/>
                <w:b/>
                <w:bCs/>
                <w:sz w:val="16"/>
                <w:szCs w:val="16"/>
              </w:rPr>
            </w:pPr>
            <w:r w:rsidRPr="00407EE5">
              <w:rPr>
                <w:rFonts w:cs="Times New Roman"/>
                <w:sz w:val="16"/>
                <w:szCs w:val="16"/>
              </w:rPr>
              <w:t xml:space="preserve">Create partnerships with innovation hubs/private sector to train and mentor the innovators in entrepreneurship and business formalization – </w:t>
            </w:r>
            <w:r w:rsidRPr="00407EE5">
              <w:rPr>
                <w:rFonts w:cs="Times New Roman"/>
                <w:b/>
                <w:bCs/>
                <w:sz w:val="16"/>
                <w:szCs w:val="16"/>
              </w:rPr>
              <w:t>UNDP SDGs Acceleration Lab</w:t>
            </w:r>
          </w:p>
          <w:p w:rsidR="009C215F" w:rsidRPr="00407EE5" w:rsidRDefault="009C215F" w:rsidP="009C215F">
            <w:pPr>
              <w:spacing w:after="0" w:line="240" w:lineRule="auto"/>
              <w:ind w:left="0" w:hanging="2"/>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Technical support to local innovation.</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r w:rsidRPr="00407EE5">
              <w:rPr>
                <w:rFonts w:cs="Times New Roman"/>
                <w:sz w:val="16"/>
                <w:szCs w:val="16"/>
              </w:rPr>
              <w:t>24,000</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24,000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DSTI</w:t>
            </w:r>
          </w:p>
        </w:tc>
      </w:tr>
      <w:tr w:rsidR="009C215F" w:rsidRPr="00407EE5" w:rsidTr="00B97622">
        <w:trPr>
          <w:gridAfter w:val="1"/>
          <w:wAfter w:w="113" w:type="dxa"/>
          <w:trHeight w:val="1106"/>
        </w:trPr>
        <w:tc>
          <w:tcPr>
            <w:tcW w:w="1170" w:type="dxa"/>
            <w:vMerge w:val="restart"/>
            <w:shd w:val="clear" w:color="auto" w:fill="auto"/>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Government-wide national M&amp;E system of development results strengthened</w:t>
            </w: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9C215F" w:rsidRDefault="009C215F" w:rsidP="009C215F">
            <w:pPr>
              <w:spacing w:after="0" w:line="240" w:lineRule="auto"/>
              <w:ind w:left="0" w:hanging="2"/>
              <w:rPr>
                <w:rFonts w:cs="Times New Roman"/>
                <w:sz w:val="16"/>
                <w:szCs w:val="16"/>
              </w:rPr>
            </w:pPr>
          </w:p>
          <w:p w:rsidR="009C215F" w:rsidRPr="009C215F" w:rsidRDefault="009C215F" w:rsidP="009C215F">
            <w:pPr>
              <w:spacing w:after="0" w:line="240" w:lineRule="auto"/>
              <w:ind w:left="0" w:hanging="2"/>
              <w:rPr>
                <w:rFonts w:cs="Times New Roman"/>
                <w:sz w:val="16"/>
                <w:szCs w:val="16"/>
              </w:rPr>
            </w:pPr>
          </w:p>
          <w:p w:rsidR="009C215F" w:rsidRPr="009C215F" w:rsidRDefault="009C215F" w:rsidP="009C215F">
            <w:pPr>
              <w:spacing w:after="0" w:line="240" w:lineRule="auto"/>
              <w:ind w:left="0" w:hanging="2"/>
              <w:rPr>
                <w:rFonts w:cs="Times New Roman"/>
                <w:b/>
                <w:bCs/>
                <w:sz w:val="20"/>
                <w:szCs w:val="20"/>
              </w:rPr>
            </w:pPr>
            <w:r w:rsidRPr="009C215F">
              <w:rPr>
                <w:rFonts w:cs="Times New Roman"/>
                <w:sz w:val="16"/>
                <w:szCs w:val="16"/>
              </w:rPr>
              <w:t>NA</w:t>
            </w:r>
          </w:p>
        </w:tc>
        <w:tc>
          <w:tcPr>
            <w:tcW w:w="1980" w:type="dxa"/>
            <w:gridSpan w:val="2"/>
            <w:shd w:val="clear" w:color="auto" w:fill="auto"/>
            <w:vAlign w:val="bottom"/>
          </w:tcPr>
          <w:p w:rsidR="009C215F" w:rsidRPr="009C215F" w:rsidRDefault="009C215F" w:rsidP="009C215F">
            <w:pPr>
              <w:spacing w:after="0" w:line="240" w:lineRule="auto"/>
              <w:ind w:left="0" w:hanging="2"/>
              <w:rPr>
                <w:rFonts w:cs="Times New Roman"/>
                <w:sz w:val="16"/>
                <w:szCs w:val="16"/>
              </w:rPr>
            </w:pPr>
            <w:r w:rsidRPr="009C215F">
              <w:rPr>
                <w:rFonts w:cs="Times New Roman"/>
                <w:sz w:val="16"/>
                <w:szCs w:val="16"/>
              </w:rPr>
              <w:t>Strengthen the capacity of the National Monitoring &amp; Evaluation Agency</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20"/>
                <w:szCs w:val="20"/>
              </w:rPr>
            </w:pPr>
            <w:r w:rsidRPr="00407EE5">
              <w:rPr>
                <w:rFonts w:cs="Times New Roman"/>
                <w:sz w:val="16"/>
                <w:szCs w:val="16"/>
              </w:rPr>
              <w:t>Support to strengthen M&amp;E system</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NaMED</w:t>
            </w:r>
          </w:p>
        </w:tc>
      </w:tr>
      <w:tr w:rsidR="009C215F" w:rsidRPr="00407EE5" w:rsidTr="00B97622">
        <w:trPr>
          <w:gridAfter w:val="1"/>
          <w:wAfter w:w="113" w:type="dxa"/>
          <w:trHeight w:val="1043"/>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Support to roll-out of GIS enabled &amp; automated M&amp;E system (ongoing UNDP)</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Support to strengthen M&amp;E system</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r w:rsidRPr="00407EE5">
              <w:rPr>
                <w:rFonts w:cs="Times New Roman"/>
                <w:sz w:val="16"/>
                <w:szCs w:val="16"/>
              </w:rPr>
              <w:t>30,000</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30,000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NaMED</w:t>
            </w:r>
          </w:p>
        </w:tc>
      </w:tr>
      <w:tr w:rsidR="009C215F" w:rsidRPr="00407EE5" w:rsidTr="00B97622">
        <w:trPr>
          <w:gridAfter w:val="1"/>
          <w:wAfter w:w="113" w:type="dxa"/>
          <w:trHeight w:val="845"/>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A21318" w:rsidRDefault="009C215F" w:rsidP="009C215F">
            <w:pPr>
              <w:spacing w:after="0" w:line="240" w:lineRule="auto"/>
              <w:ind w:left="0" w:hanging="2"/>
              <w:rPr>
                <w:rFonts w:cs="Times New Roman"/>
                <w:sz w:val="16"/>
                <w:szCs w:val="16"/>
              </w:rPr>
            </w:pPr>
            <w:r w:rsidRPr="00A21318">
              <w:rPr>
                <w:rFonts w:cs="Times New Roman"/>
                <w:sz w:val="16"/>
                <w:szCs w:val="16"/>
              </w:rPr>
              <w:t>Support to the SDGs Fund Coordination Secretariat (lead &amp; coordinate)</w:t>
            </w:r>
          </w:p>
        </w:tc>
        <w:tc>
          <w:tcPr>
            <w:tcW w:w="450" w:type="dxa"/>
            <w:gridSpan w:val="2"/>
            <w:shd w:val="clear" w:color="auto" w:fill="auto"/>
            <w:vAlign w:val="bottom"/>
          </w:tcPr>
          <w:p w:rsidR="009C215F" w:rsidRPr="00A21318" w:rsidRDefault="009C215F" w:rsidP="009C215F">
            <w:pPr>
              <w:spacing w:after="0" w:line="240" w:lineRule="auto"/>
              <w:ind w:left="0" w:hanging="2"/>
              <w:jc w:val="both"/>
              <w:rPr>
                <w:rFonts w:cs="Times New Roman"/>
                <w:sz w:val="16"/>
                <w:szCs w:val="16"/>
              </w:rPr>
            </w:pPr>
            <w:r w:rsidRPr="00A21318">
              <w:rPr>
                <w:rFonts w:cs="Times New Roman"/>
                <w:sz w:val="16"/>
                <w:szCs w:val="16"/>
              </w:rPr>
              <w:t>X</w:t>
            </w:r>
          </w:p>
        </w:tc>
        <w:tc>
          <w:tcPr>
            <w:tcW w:w="450" w:type="dxa"/>
            <w:gridSpan w:val="2"/>
            <w:shd w:val="clear" w:color="auto" w:fill="auto"/>
            <w:vAlign w:val="bottom"/>
          </w:tcPr>
          <w:p w:rsidR="009C215F" w:rsidRPr="00A21318" w:rsidRDefault="009C215F" w:rsidP="009C215F">
            <w:pPr>
              <w:spacing w:after="0" w:line="240" w:lineRule="auto"/>
              <w:ind w:left="0" w:hanging="2"/>
              <w:jc w:val="both"/>
              <w:rPr>
                <w:rFonts w:cs="Times New Roman"/>
                <w:sz w:val="16"/>
                <w:szCs w:val="16"/>
              </w:rPr>
            </w:pPr>
            <w:r w:rsidRPr="00A21318">
              <w:rPr>
                <w:rFonts w:cs="Times New Roman"/>
                <w:sz w:val="16"/>
                <w:szCs w:val="16"/>
              </w:rPr>
              <w:t>X</w:t>
            </w:r>
          </w:p>
        </w:tc>
        <w:tc>
          <w:tcPr>
            <w:tcW w:w="450" w:type="dxa"/>
            <w:gridSpan w:val="2"/>
            <w:shd w:val="clear" w:color="auto" w:fill="auto"/>
            <w:vAlign w:val="bottom"/>
          </w:tcPr>
          <w:p w:rsidR="009C215F" w:rsidRPr="00A21318" w:rsidRDefault="009C215F" w:rsidP="009C215F">
            <w:pPr>
              <w:spacing w:after="0" w:line="240" w:lineRule="auto"/>
              <w:ind w:left="0" w:hanging="2"/>
              <w:jc w:val="both"/>
              <w:rPr>
                <w:rFonts w:cs="Times New Roman"/>
                <w:sz w:val="16"/>
                <w:szCs w:val="16"/>
              </w:rPr>
            </w:pPr>
            <w:r w:rsidRPr="00A21318">
              <w:rPr>
                <w:rFonts w:cs="Times New Roman"/>
                <w:sz w:val="16"/>
                <w:szCs w:val="16"/>
              </w:rPr>
              <w:t>X</w:t>
            </w:r>
          </w:p>
        </w:tc>
        <w:tc>
          <w:tcPr>
            <w:tcW w:w="450" w:type="dxa"/>
            <w:gridSpan w:val="2"/>
            <w:shd w:val="clear" w:color="auto" w:fill="auto"/>
            <w:vAlign w:val="bottom"/>
          </w:tcPr>
          <w:p w:rsidR="009C215F" w:rsidRPr="00A21318" w:rsidRDefault="009C215F" w:rsidP="009C215F">
            <w:pPr>
              <w:spacing w:after="0" w:line="240" w:lineRule="auto"/>
              <w:ind w:left="0" w:hanging="2"/>
              <w:jc w:val="both"/>
              <w:rPr>
                <w:rFonts w:cs="Times New Roman"/>
                <w:sz w:val="16"/>
                <w:szCs w:val="16"/>
              </w:rPr>
            </w:pPr>
            <w:r w:rsidRPr="00A21318">
              <w:rPr>
                <w:rFonts w:cs="Times New Roman"/>
                <w:sz w:val="16"/>
                <w:szCs w:val="16"/>
              </w:rPr>
              <w:t>X</w:t>
            </w:r>
          </w:p>
        </w:tc>
        <w:tc>
          <w:tcPr>
            <w:tcW w:w="450" w:type="dxa"/>
            <w:gridSpan w:val="2"/>
            <w:shd w:val="clear" w:color="auto" w:fill="auto"/>
            <w:vAlign w:val="bottom"/>
          </w:tcPr>
          <w:p w:rsidR="009C215F" w:rsidRPr="00A21318" w:rsidRDefault="009C215F" w:rsidP="009C215F">
            <w:pPr>
              <w:spacing w:after="0" w:line="240" w:lineRule="auto"/>
              <w:ind w:left="0" w:hanging="2"/>
              <w:jc w:val="both"/>
              <w:rPr>
                <w:rFonts w:cs="Times New Roman"/>
                <w:sz w:val="16"/>
                <w:szCs w:val="16"/>
              </w:rPr>
            </w:pPr>
            <w:r w:rsidRPr="00A21318">
              <w:rPr>
                <w:rFonts w:cs="Times New Roman"/>
                <w:sz w:val="16"/>
                <w:szCs w:val="16"/>
              </w:rPr>
              <w:t>X</w:t>
            </w:r>
          </w:p>
        </w:tc>
        <w:tc>
          <w:tcPr>
            <w:tcW w:w="450" w:type="dxa"/>
            <w:gridSpan w:val="2"/>
            <w:shd w:val="clear" w:color="auto" w:fill="auto"/>
            <w:vAlign w:val="bottom"/>
          </w:tcPr>
          <w:p w:rsidR="009C215F" w:rsidRPr="00A21318" w:rsidRDefault="009C215F" w:rsidP="009C215F">
            <w:pPr>
              <w:spacing w:after="0" w:line="240" w:lineRule="auto"/>
              <w:ind w:left="0" w:hanging="2"/>
              <w:jc w:val="both"/>
              <w:rPr>
                <w:rFonts w:cs="Times New Roman"/>
                <w:sz w:val="16"/>
                <w:szCs w:val="16"/>
              </w:rPr>
            </w:pPr>
            <w:r w:rsidRPr="00A21318">
              <w:rPr>
                <w:rFonts w:cs="Times New Roman"/>
                <w:sz w:val="16"/>
                <w:szCs w:val="16"/>
              </w:rPr>
              <w:t>X</w:t>
            </w:r>
          </w:p>
        </w:tc>
        <w:tc>
          <w:tcPr>
            <w:tcW w:w="450" w:type="dxa"/>
            <w:gridSpan w:val="2"/>
            <w:shd w:val="clear" w:color="auto" w:fill="auto"/>
            <w:vAlign w:val="bottom"/>
          </w:tcPr>
          <w:p w:rsidR="009C215F" w:rsidRPr="00A21318"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A21318"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A21318" w:rsidRDefault="009C215F" w:rsidP="009C215F">
            <w:pPr>
              <w:spacing w:after="0" w:line="240" w:lineRule="auto"/>
              <w:ind w:left="0" w:hanging="2"/>
              <w:rPr>
                <w:rFonts w:cs="Times New Roman"/>
                <w:sz w:val="16"/>
                <w:szCs w:val="16"/>
              </w:rPr>
            </w:pPr>
            <w:r w:rsidRPr="00A21318">
              <w:rPr>
                <w:rFonts w:cs="Times New Roman"/>
                <w:sz w:val="16"/>
                <w:szCs w:val="16"/>
              </w:rPr>
              <w:t>Support to SDGs Fund Secretariat</w:t>
            </w:r>
          </w:p>
        </w:tc>
        <w:tc>
          <w:tcPr>
            <w:tcW w:w="900" w:type="dxa"/>
            <w:gridSpan w:val="2"/>
            <w:shd w:val="clear" w:color="auto" w:fill="auto"/>
            <w:vAlign w:val="center"/>
          </w:tcPr>
          <w:p w:rsidR="009C215F" w:rsidRPr="00A21318" w:rsidRDefault="009C215F" w:rsidP="009C215F">
            <w:pPr>
              <w:spacing w:after="0" w:line="240" w:lineRule="auto"/>
              <w:ind w:left="0" w:hanging="2"/>
              <w:jc w:val="right"/>
              <w:rPr>
                <w:rFonts w:cs="Times New Roman"/>
                <w:sz w:val="16"/>
                <w:szCs w:val="16"/>
              </w:rPr>
            </w:pPr>
            <w:r>
              <w:rPr>
                <w:rFonts w:cs="Times New Roman"/>
                <w:sz w:val="16"/>
                <w:szCs w:val="16"/>
              </w:rPr>
              <w:t>65</w:t>
            </w:r>
            <w:r w:rsidRPr="00A21318">
              <w:rPr>
                <w:rFonts w:cs="Times New Roman"/>
                <w:sz w:val="16"/>
                <w:szCs w:val="16"/>
              </w:rPr>
              <w:t>,000</w:t>
            </w:r>
          </w:p>
        </w:tc>
        <w:tc>
          <w:tcPr>
            <w:tcW w:w="810" w:type="dxa"/>
            <w:gridSpan w:val="2"/>
            <w:shd w:val="clear" w:color="auto" w:fill="auto"/>
            <w:vAlign w:val="center"/>
          </w:tcPr>
          <w:p w:rsidR="009C215F" w:rsidRPr="00A21318"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A21318" w:rsidRDefault="009C215F" w:rsidP="009C215F">
            <w:pPr>
              <w:spacing w:after="0" w:line="240" w:lineRule="auto"/>
              <w:ind w:left="0" w:hanging="2"/>
              <w:jc w:val="right"/>
              <w:rPr>
                <w:rFonts w:cs="Times New Roman"/>
                <w:sz w:val="16"/>
                <w:szCs w:val="16"/>
              </w:rPr>
            </w:pPr>
            <w:r>
              <w:rPr>
                <w:rFonts w:cs="Times New Roman"/>
                <w:sz w:val="16"/>
                <w:szCs w:val="16"/>
              </w:rPr>
              <w:t>65</w:t>
            </w:r>
            <w:r w:rsidRPr="00A21318">
              <w:rPr>
                <w:rFonts w:cs="Times New Roman"/>
                <w:sz w:val="16"/>
                <w:szCs w:val="16"/>
              </w:rPr>
              <w:t>,000</w:t>
            </w:r>
          </w:p>
        </w:tc>
        <w:tc>
          <w:tcPr>
            <w:tcW w:w="810" w:type="dxa"/>
            <w:gridSpan w:val="2"/>
            <w:shd w:val="clear" w:color="auto" w:fill="auto"/>
            <w:vAlign w:val="center"/>
          </w:tcPr>
          <w:p w:rsidR="009C215F" w:rsidRPr="00A21318" w:rsidRDefault="009C215F" w:rsidP="009C215F">
            <w:pPr>
              <w:spacing w:after="0" w:line="240" w:lineRule="auto"/>
              <w:ind w:left="0" w:hanging="2"/>
              <w:rPr>
                <w:rFonts w:cs="Times New Roman"/>
                <w:sz w:val="16"/>
                <w:szCs w:val="16"/>
              </w:rPr>
            </w:pPr>
            <w:r w:rsidRPr="00A21318">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w:t>
            </w:r>
          </w:p>
        </w:tc>
      </w:tr>
      <w:tr w:rsidR="009C215F" w:rsidRPr="00407EE5" w:rsidTr="00B97622">
        <w:trPr>
          <w:gridAfter w:val="1"/>
          <w:wAfter w:w="113" w:type="dxa"/>
          <w:trHeight w:val="1025"/>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Study on challenges &amp; enablers on women’s participation to domestic revenue mobilization</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Consultations and Research</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15,000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15,000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MoPED, MSWGA</w:t>
            </w:r>
          </w:p>
        </w:tc>
      </w:tr>
      <w:tr w:rsidR="009C215F" w:rsidRPr="00407EE5" w:rsidTr="00B97622">
        <w:trPr>
          <w:gridAfter w:val="1"/>
          <w:wAfter w:w="113" w:type="dxa"/>
          <w:trHeight w:val="386"/>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Monitoring, reporting &amp; communication on program activities</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10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 xml:space="preserve">Reporting and Communications </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15,000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15,000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tc>
      </w:tr>
      <w:tr w:rsidR="009C215F" w:rsidRPr="00407EE5" w:rsidTr="00B97622">
        <w:trPr>
          <w:gridAfter w:val="1"/>
          <w:wAfter w:w="113" w:type="dxa"/>
          <w:trHeight w:val="386"/>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End of project Evaluation (Independent consultant)</w:t>
            </w: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rPr>
                <w:b/>
                <w:bCs/>
                <w:sz w:val="20"/>
                <w:szCs w:val="20"/>
                <w:lang w:val="en-US"/>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p>
        </w:tc>
        <w:tc>
          <w:tcPr>
            <w:tcW w:w="450" w:type="dxa"/>
            <w:gridSpan w:val="2"/>
            <w:shd w:val="clear" w:color="auto" w:fill="auto"/>
            <w:vAlign w:val="bottom"/>
          </w:tcPr>
          <w:p w:rsidR="009C215F" w:rsidRPr="00407EE5"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 xml:space="preserve">Program Evaluation </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Independent consultancy firm</w:t>
            </w:r>
          </w:p>
        </w:tc>
      </w:tr>
      <w:tr w:rsidR="009C215F" w:rsidRPr="00407EE5" w:rsidTr="00B97622">
        <w:trPr>
          <w:gridAfter w:val="1"/>
          <w:wAfter w:w="113" w:type="dxa"/>
          <w:trHeight w:val="881"/>
        </w:trPr>
        <w:tc>
          <w:tcPr>
            <w:tcW w:w="1170" w:type="dxa"/>
            <w:vMerge/>
            <w:shd w:val="clear" w:color="auto" w:fill="auto"/>
          </w:tcPr>
          <w:p w:rsidR="009C215F" w:rsidRPr="00407EE5" w:rsidRDefault="009C215F" w:rsidP="009C215F">
            <w:pPr>
              <w:spacing w:after="0" w:line="240" w:lineRule="auto"/>
              <w:ind w:left="0" w:hanging="2"/>
              <w:rPr>
                <w:rFonts w:ascii="Verdana" w:eastAsia="Verdana" w:hAnsi="Verdana" w:cs="Verdana"/>
                <w:sz w:val="16"/>
                <w:szCs w:val="16"/>
              </w:rPr>
            </w:pPr>
          </w:p>
        </w:tc>
        <w:tc>
          <w:tcPr>
            <w:tcW w:w="630" w:type="dxa"/>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b/>
                <w:bCs/>
                <w:sz w:val="20"/>
                <w:szCs w:val="20"/>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 xml:space="preserve">Recruitment of a Project Coordinator to oversee implementation </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both"/>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B32C45" w:rsidP="009C215F">
            <w:pPr>
              <w:spacing w:after="0" w:line="240" w:lineRule="auto"/>
              <w:ind w:left="0" w:hanging="2"/>
              <w:jc w:val="both"/>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 xml:space="preserve">Project Coordination </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5</w:t>
            </w:r>
            <w:r>
              <w:rPr>
                <w:rFonts w:cs="Times New Roman"/>
                <w:sz w:val="16"/>
                <w:szCs w:val="16"/>
              </w:rPr>
              <w:t>5</w:t>
            </w:r>
            <w:r w:rsidRPr="00407EE5">
              <w:rPr>
                <w:rFonts w:cs="Times New Roman"/>
                <w:sz w:val="16"/>
                <w:szCs w:val="16"/>
              </w:rPr>
              <w:t>,000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20"/>
                <w:szCs w:val="20"/>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55</w:t>
            </w:r>
            <w:r w:rsidRPr="00407EE5">
              <w:rPr>
                <w:rFonts w:cs="Times New Roman"/>
                <w:sz w:val="16"/>
                <w:szCs w:val="16"/>
              </w:rPr>
              <w:t>,000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UNDP</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r>
      <w:tr w:rsidR="00D15634" w:rsidRPr="00407EE5" w:rsidTr="00B97622">
        <w:trPr>
          <w:gridAfter w:val="1"/>
          <w:wAfter w:w="113" w:type="dxa"/>
          <w:trHeight w:val="719"/>
        </w:trPr>
        <w:tc>
          <w:tcPr>
            <w:tcW w:w="1170" w:type="dxa"/>
            <w:shd w:val="clear" w:color="auto" w:fill="auto"/>
          </w:tcPr>
          <w:p w:rsidR="00407EE5" w:rsidRPr="00407EE5" w:rsidRDefault="00407EE5" w:rsidP="00407EE5">
            <w:pPr>
              <w:spacing w:after="0" w:line="240" w:lineRule="auto"/>
              <w:ind w:left="0" w:hanging="2"/>
              <w:rPr>
                <w:rFonts w:cs="Times New Roman"/>
                <w:b/>
                <w:bCs/>
                <w:sz w:val="20"/>
                <w:szCs w:val="20"/>
              </w:rPr>
            </w:pPr>
            <w:r w:rsidRPr="00407EE5">
              <w:rPr>
                <w:rFonts w:cs="Times New Roman"/>
                <w:b/>
                <w:bCs/>
                <w:sz w:val="16"/>
                <w:szCs w:val="16"/>
              </w:rPr>
              <w:t>Sub Total</w:t>
            </w:r>
          </w:p>
        </w:tc>
        <w:tc>
          <w:tcPr>
            <w:tcW w:w="630" w:type="dxa"/>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630" w:type="dxa"/>
            <w:gridSpan w:val="2"/>
            <w:shd w:val="clear" w:color="auto" w:fill="auto"/>
          </w:tcPr>
          <w:p w:rsidR="00407EE5" w:rsidRPr="00407EE5" w:rsidRDefault="00407EE5" w:rsidP="00407EE5">
            <w:pPr>
              <w:spacing w:after="0" w:line="240" w:lineRule="auto"/>
              <w:ind w:left="0" w:hanging="2"/>
              <w:rPr>
                <w:rFonts w:cs="Times New Roman"/>
                <w:b/>
                <w:bCs/>
                <w:sz w:val="16"/>
                <w:szCs w:val="16"/>
              </w:rPr>
            </w:pPr>
          </w:p>
        </w:tc>
        <w:tc>
          <w:tcPr>
            <w:tcW w:w="198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45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1080" w:type="dxa"/>
            <w:gridSpan w:val="2"/>
            <w:shd w:val="clear" w:color="auto" w:fill="auto"/>
            <w:vAlign w:val="bottom"/>
          </w:tcPr>
          <w:p w:rsidR="00407EE5" w:rsidRPr="00407EE5" w:rsidRDefault="00407EE5" w:rsidP="00407EE5">
            <w:pPr>
              <w:spacing w:after="0" w:line="240" w:lineRule="auto"/>
              <w:ind w:left="0" w:hanging="2"/>
              <w:rPr>
                <w:rFonts w:cs="Times New Roman"/>
                <w:b/>
                <w:bCs/>
                <w:sz w:val="16"/>
                <w:szCs w:val="16"/>
              </w:rPr>
            </w:pPr>
          </w:p>
        </w:tc>
        <w:tc>
          <w:tcPr>
            <w:tcW w:w="900" w:type="dxa"/>
            <w:gridSpan w:val="2"/>
            <w:shd w:val="clear" w:color="auto" w:fill="auto"/>
            <w:vAlign w:val="center"/>
          </w:tcPr>
          <w:p w:rsidR="00407EE5" w:rsidRPr="00407EE5" w:rsidRDefault="00407EE5" w:rsidP="00407EE5">
            <w:pPr>
              <w:spacing w:after="0" w:line="240" w:lineRule="auto"/>
              <w:ind w:left="0" w:hanging="2"/>
              <w:jc w:val="right"/>
              <w:rPr>
                <w:rFonts w:cs="Times New Roman"/>
                <w:b/>
                <w:bCs/>
                <w:sz w:val="16"/>
                <w:szCs w:val="16"/>
              </w:rPr>
            </w:pPr>
            <w:r w:rsidRPr="00407EE5">
              <w:rPr>
                <w:rFonts w:cs="Times New Roman"/>
                <w:b/>
                <w:bCs/>
                <w:sz w:val="16"/>
                <w:szCs w:val="16"/>
              </w:rPr>
              <w:t>500,000</w:t>
            </w:r>
          </w:p>
        </w:tc>
        <w:tc>
          <w:tcPr>
            <w:tcW w:w="810" w:type="dxa"/>
            <w:gridSpan w:val="2"/>
            <w:shd w:val="clear" w:color="auto" w:fill="auto"/>
            <w:vAlign w:val="center"/>
          </w:tcPr>
          <w:p w:rsidR="00407EE5" w:rsidRPr="00407EE5" w:rsidRDefault="00407EE5" w:rsidP="00407EE5">
            <w:pPr>
              <w:spacing w:after="0" w:line="240" w:lineRule="auto"/>
              <w:ind w:left="0" w:hanging="2"/>
              <w:jc w:val="right"/>
              <w:rPr>
                <w:rFonts w:cs="Times New Roman"/>
                <w:b/>
                <w:bCs/>
                <w:sz w:val="16"/>
                <w:szCs w:val="16"/>
              </w:rPr>
            </w:pPr>
            <w:r w:rsidRPr="00407EE5">
              <w:rPr>
                <w:rFonts w:cs="Times New Roman"/>
                <w:b/>
                <w:bCs/>
                <w:sz w:val="16"/>
                <w:szCs w:val="16"/>
              </w:rPr>
              <w:t>54,000</w:t>
            </w:r>
          </w:p>
        </w:tc>
        <w:tc>
          <w:tcPr>
            <w:tcW w:w="900" w:type="dxa"/>
            <w:gridSpan w:val="2"/>
            <w:shd w:val="clear" w:color="auto" w:fill="auto"/>
            <w:vAlign w:val="center"/>
          </w:tcPr>
          <w:p w:rsidR="00407EE5" w:rsidRPr="00407EE5" w:rsidRDefault="00407EE5" w:rsidP="00407EE5">
            <w:pPr>
              <w:spacing w:after="0" w:line="240" w:lineRule="auto"/>
              <w:ind w:left="0" w:hanging="2"/>
              <w:jc w:val="right"/>
              <w:rPr>
                <w:rFonts w:cs="Times New Roman"/>
                <w:b/>
                <w:bCs/>
                <w:sz w:val="16"/>
                <w:szCs w:val="16"/>
              </w:rPr>
            </w:pPr>
            <w:r w:rsidRPr="00407EE5">
              <w:rPr>
                <w:rFonts w:cs="Times New Roman"/>
                <w:b/>
                <w:bCs/>
                <w:sz w:val="16"/>
                <w:szCs w:val="16"/>
              </w:rPr>
              <w:t>554,000</w:t>
            </w:r>
          </w:p>
        </w:tc>
        <w:tc>
          <w:tcPr>
            <w:tcW w:w="810" w:type="dxa"/>
            <w:gridSpan w:val="2"/>
            <w:shd w:val="clear" w:color="auto" w:fill="auto"/>
            <w:vAlign w:val="center"/>
          </w:tcPr>
          <w:p w:rsidR="00407EE5" w:rsidRPr="00407EE5" w:rsidRDefault="00407EE5" w:rsidP="00407EE5">
            <w:pPr>
              <w:spacing w:after="0" w:line="240" w:lineRule="auto"/>
              <w:ind w:left="0" w:hanging="2"/>
              <w:rPr>
                <w:rFonts w:cs="Times New Roman"/>
                <w:sz w:val="16"/>
                <w:szCs w:val="16"/>
              </w:rPr>
            </w:pPr>
          </w:p>
        </w:tc>
        <w:tc>
          <w:tcPr>
            <w:tcW w:w="1170" w:type="dxa"/>
            <w:gridSpan w:val="2"/>
            <w:shd w:val="clear" w:color="auto" w:fill="auto"/>
            <w:vAlign w:val="center"/>
          </w:tcPr>
          <w:p w:rsidR="00407EE5" w:rsidRPr="00407EE5" w:rsidRDefault="00407EE5" w:rsidP="00407EE5">
            <w:pPr>
              <w:spacing w:after="0" w:line="240" w:lineRule="auto"/>
              <w:ind w:left="0" w:hanging="2"/>
              <w:rPr>
                <w:rFonts w:cs="Times New Roman"/>
                <w:b/>
                <w:bCs/>
                <w:sz w:val="16"/>
                <w:szCs w:val="16"/>
              </w:rPr>
            </w:pPr>
          </w:p>
        </w:tc>
      </w:tr>
      <w:tr w:rsidR="00585C24" w:rsidRPr="00407EE5" w:rsidTr="00DC5539">
        <w:trPr>
          <w:trHeight w:val="398"/>
        </w:trPr>
        <w:tc>
          <w:tcPr>
            <w:tcW w:w="1170" w:type="dxa"/>
            <w:shd w:val="clear" w:color="auto" w:fill="auto"/>
          </w:tcPr>
          <w:p w:rsidR="00585C24" w:rsidRDefault="00585C24" w:rsidP="001E656C">
            <w:pPr>
              <w:spacing w:after="0" w:line="240" w:lineRule="auto"/>
              <w:ind w:left="0" w:hanging="2"/>
              <w:rPr>
                <w:rFonts w:cs="Times New Roman"/>
                <w:b/>
                <w:bCs/>
                <w:sz w:val="20"/>
                <w:szCs w:val="20"/>
              </w:rPr>
            </w:pPr>
          </w:p>
        </w:tc>
        <w:tc>
          <w:tcPr>
            <w:tcW w:w="12623" w:type="dxa"/>
            <w:gridSpan w:val="34"/>
            <w:shd w:val="clear" w:color="auto" w:fill="auto"/>
            <w:vAlign w:val="bottom"/>
          </w:tcPr>
          <w:p w:rsidR="00585C24" w:rsidRPr="00407EE5" w:rsidRDefault="00585C24" w:rsidP="001E656C">
            <w:pPr>
              <w:spacing w:after="0" w:line="240" w:lineRule="auto"/>
              <w:ind w:left="0" w:hanging="2"/>
              <w:rPr>
                <w:rFonts w:cs="Times New Roman"/>
                <w:sz w:val="16"/>
                <w:szCs w:val="16"/>
              </w:rPr>
            </w:pPr>
          </w:p>
        </w:tc>
      </w:tr>
      <w:tr w:rsidR="00585C24" w:rsidRPr="00407EE5" w:rsidTr="00DC5539">
        <w:trPr>
          <w:trHeight w:val="398"/>
        </w:trPr>
        <w:tc>
          <w:tcPr>
            <w:tcW w:w="1170" w:type="dxa"/>
            <w:shd w:val="clear" w:color="auto" w:fill="auto"/>
          </w:tcPr>
          <w:p w:rsidR="00585C24" w:rsidRDefault="00585C24" w:rsidP="001E656C">
            <w:pPr>
              <w:spacing w:after="0" w:line="240" w:lineRule="auto"/>
              <w:ind w:left="0" w:hanging="2"/>
              <w:rPr>
                <w:rFonts w:cs="Times New Roman"/>
                <w:b/>
                <w:bCs/>
                <w:sz w:val="20"/>
                <w:szCs w:val="20"/>
              </w:rPr>
            </w:pPr>
            <w:r>
              <w:rPr>
                <w:rFonts w:cs="Times New Roman"/>
                <w:b/>
                <w:bCs/>
                <w:sz w:val="20"/>
                <w:szCs w:val="20"/>
              </w:rPr>
              <w:t>UNSDCF</w:t>
            </w:r>
          </w:p>
          <w:p w:rsidR="00585C24" w:rsidRPr="0090506D" w:rsidRDefault="00585C24" w:rsidP="001E656C">
            <w:pPr>
              <w:spacing w:after="0" w:line="240" w:lineRule="auto"/>
              <w:ind w:left="0" w:hanging="2"/>
              <w:rPr>
                <w:rFonts w:cs="Times New Roman"/>
                <w:b/>
                <w:bCs/>
                <w:sz w:val="20"/>
                <w:szCs w:val="20"/>
                <w:u w:val="single"/>
              </w:rPr>
            </w:pPr>
            <w:r w:rsidRPr="0090506D">
              <w:rPr>
                <w:rFonts w:cs="Times New Roman"/>
                <w:b/>
                <w:bCs/>
                <w:sz w:val="20"/>
                <w:szCs w:val="20"/>
              </w:rPr>
              <w:t>Outcome 4</w:t>
            </w:r>
          </w:p>
        </w:tc>
        <w:tc>
          <w:tcPr>
            <w:tcW w:w="12623" w:type="dxa"/>
            <w:gridSpan w:val="34"/>
            <w:shd w:val="clear" w:color="auto" w:fill="auto"/>
            <w:vAlign w:val="bottom"/>
          </w:tcPr>
          <w:p w:rsidR="00585C24" w:rsidRPr="00407EE5" w:rsidRDefault="00585C24" w:rsidP="001E656C">
            <w:pPr>
              <w:spacing w:after="0" w:line="240" w:lineRule="auto"/>
              <w:ind w:left="0" w:hanging="2"/>
              <w:rPr>
                <w:rFonts w:cs="Times New Roman"/>
                <w:sz w:val="16"/>
                <w:szCs w:val="16"/>
              </w:rPr>
            </w:pPr>
            <w:r w:rsidRPr="00407EE5">
              <w:rPr>
                <w:rFonts w:cs="Times New Roman"/>
                <w:sz w:val="16"/>
                <w:szCs w:val="16"/>
              </w:rPr>
              <w:t>By 2023, the most vulnerable, particularly women, youth, adolescents and children (especially girls), and persons living with disabilities are empowered and benefit from increased social protection services, economic and social opportunities:</w:t>
            </w:r>
          </w:p>
          <w:p w:rsidR="00585C24" w:rsidRPr="00407EE5" w:rsidRDefault="00585C24" w:rsidP="001E656C">
            <w:pPr>
              <w:spacing w:after="0" w:line="240" w:lineRule="auto"/>
              <w:ind w:left="0" w:hanging="2"/>
              <w:rPr>
                <w:rFonts w:cs="Times New Roman"/>
                <w:sz w:val="16"/>
                <w:szCs w:val="16"/>
              </w:rPr>
            </w:pPr>
          </w:p>
        </w:tc>
      </w:tr>
      <w:tr w:rsidR="00585C24" w:rsidRPr="00407EE5" w:rsidTr="00DC5539">
        <w:trPr>
          <w:trHeight w:val="288"/>
        </w:trPr>
        <w:tc>
          <w:tcPr>
            <w:tcW w:w="1170" w:type="dxa"/>
            <w:shd w:val="clear" w:color="auto" w:fill="auto"/>
            <w:vAlign w:val="bottom"/>
          </w:tcPr>
          <w:p w:rsidR="00585C24" w:rsidRPr="00407EE5" w:rsidRDefault="00585C24" w:rsidP="001E656C">
            <w:pPr>
              <w:spacing w:after="0" w:line="240" w:lineRule="auto"/>
              <w:ind w:left="0" w:hanging="2"/>
              <w:jc w:val="center"/>
              <w:rPr>
                <w:rFonts w:cs="Times New Roman"/>
                <w:sz w:val="16"/>
                <w:szCs w:val="16"/>
              </w:rPr>
            </w:pPr>
          </w:p>
        </w:tc>
        <w:tc>
          <w:tcPr>
            <w:tcW w:w="743" w:type="dxa"/>
            <w:gridSpan w:val="2"/>
            <w:shd w:val="clear" w:color="auto" w:fill="auto"/>
            <w:vAlign w:val="bottom"/>
          </w:tcPr>
          <w:p w:rsidR="00585C24" w:rsidRPr="00407EE5" w:rsidRDefault="00585C24" w:rsidP="001E656C">
            <w:pPr>
              <w:spacing w:after="0" w:line="240" w:lineRule="auto"/>
              <w:ind w:left="0" w:hanging="2"/>
              <w:rPr>
                <w:rFonts w:cs="Times New Roman"/>
                <w:sz w:val="16"/>
                <w:szCs w:val="16"/>
              </w:rPr>
            </w:pPr>
          </w:p>
        </w:tc>
        <w:tc>
          <w:tcPr>
            <w:tcW w:w="630" w:type="dxa"/>
            <w:gridSpan w:val="2"/>
            <w:shd w:val="clear" w:color="auto" w:fill="auto"/>
            <w:vAlign w:val="bottom"/>
          </w:tcPr>
          <w:p w:rsidR="00585C24" w:rsidRPr="00407EE5" w:rsidRDefault="00585C24" w:rsidP="001E656C">
            <w:pPr>
              <w:spacing w:after="0" w:line="240" w:lineRule="auto"/>
              <w:ind w:left="0" w:hanging="2"/>
              <w:rPr>
                <w:rFonts w:cs="Times New Roman"/>
                <w:sz w:val="16"/>
                <w:szCs w:val="16"/>
              </w:rPr>
            </w:pPr>
          </w:p>
        </w:tc>
        <w:tc>
          <w:tcPr>
            <w:tcW w:w="198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0" w:hanging="2"/>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0" w:hanging="2"/>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450" w:type="dxa"/>
            <w:gridSpan w:val="2"/>
            <w:shd w:val="clear" w:color="auto" w:fill="auto"/>
            <w:vAlign w:val="bottom"/>
          </w:tcPr>
          <w:p w:rsidR="00585C24" w:rsidRPr="00407EE5" w:rsidRDefault="00585C24" w:rsidP="001E656C">
            <w:pPr>
              <w:spacing w:after="0" w:line="240" w:lineRule="auto"/>
              <w:ind w:left="0" w:hanging="2"/>
              <w:rPr>
                <w:rFonts w:cs="Times New Roman"/>
                <w:sz w:val="16"/>
                <w:szCs w:val="16"/>
              </w:rPr>
            </w:pPr>
          </w:p>
        </w:tc>
        <w:tc>
          <w:tcPr>
            <w:tcW w:w="108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900" w:type="dxa"/>
            <w:gridSpan w:val="2"/>
            <w:shd w:val="clear" w:color="auto" w:fill="auto"/>
            <w:vAlign w:val="bottom"/>
          </w:tcPr>
          <w:p w:rsidR="00585C24" w:rsidRPr="00407EE5" w:rsidRDefault="00585C24" w:rsidP="001E656C">
            <w:pPr>
              <w:spacing w:after="0" w:line="240" w:lineRule="auto"/>
              <w:ind w:leftChars="0" w:left="0" w:firstLineChars="0" w:firstLine="0"/>
              <w:jc w:val="right"/>
              <w:rPr>
                <w:rFonts w:cs="Times New Roman"/>
                <w:sz w:val="16"/>
                <w:szCs w:val="16"/>
              </w:rPr>
            </w:pPr>
          </w:p>
        </w:tc>
        <w:tc>
          <w:tcPr>
            <w:tcW w:w="810" w:type="dxa"/>
            <w:gridSpan w:val="2"/>
            <w:shd w:val="clear" w:color="auto" w:fill="D9D9D9"/>
            <w:vAlign w:val="bottom"/>
          </w:tcPr>
          <w:p w:rsidR="00585C24" w:rsidRPr="00407EE5" w:rsidRDefault="00585C24" w:rsidP="001E656C">
            <w:pPr>
              <w:spacing w:after="0" w:line="240" w:lineRule="auto"/>
              <w:ind w:left="0" w:hanging="2"/>
              <w:jc w:val="right"/>
              <w:rPr>
                <w:rFonts w:cs="Times New Roman"/>
                <w:sz w:val="16"/>
                <w:szCs w:val="16"/>
              </w:rPr>
            </w:pPr>
            <w:r>
              <w:rPr>
                <w:rFonts w:cs="Times New Roman"/>
                <w:sz w:val="16"/>
                <w:szCs w:val="16"/>
              </w:rPr>
              <w:t>UNCDF</w:t>
            </w:r>
          </w:p>
        </w:tc>
        <w:tc>
          <w:tcPr>
            <w:tcW w:w="900" w:type="dxa"/>
            <w:gridSpan w:val="2"/>
            <w:shd w:val="clear" w:color="auto" w:fill="auto"/>
            <w:vAlign w:val="bottom"/>
          </w:tcPr>
          <w:p w:rsidR="00585C24" w:rsidRPr="00407EE5" w:rsidRDefault="00585C24" w:rsidP="001E656C">
            <w:pPr>
              <w:spacing w:after="0" w:line="240" w:lineRule="auto"/>
              <w:ind w:leftChars="0" w:left="0" w:firstLineChars="0" w:firstLine="0"/>
              <w:jc w:val="right"/>
              <w:rPr>
                <w:rFonts w:cs="Times New Roman"/>
                <w:sz w:val="16"/>
                <w:szCs w:val="16"/>
              </w:rPr>
            </w:pPr>
          </w:p>
        </w:tc>
        <w:tc>
          <w:tcPr>
            <w:tcW w:w="810" w:type="dxa"/>
            <w:gridSpan w:val="2"/>
            <w:shd w:val="clear" w:color="auto" w:fill="auto"/>
            <w:vAlign w:val="bottom"/>
          </w:tcPr>
          <w:p w:rsidR="00585C24" w:rsidRPr="00407EE5" w:rsidRDefault="00585C24" w:rsidP="001E656C">
            <w:pPr>
              <w:spacing w:after="0" w:line="240" w:lineRule="auto"/>
              <w:ind w:leftChars="0" w:left="0" w:firstLineChars="0" w:firstLine="0"/>
              <w:rPr>
                <w:rFonts w:cs="Times New Roman"/>
                <w:sz w:val="16"/>
                <w:szCs w:val="16"/>
              </w:rPr>
            </w:pPr>
          </w:p>
        </w:tc>
        <w:tc>
          <w:tcPr>
            <w:tcW w:w="1170" w:type="dxa"/>
            <w:gridSpan w:val="2"/>
            <w:shd w:val="clear" w:color="auto" w:fill="auto"/>
          </w:tcPr>
          <w:p w:rsidR="00585C24" w:rsidRPr="00407EE5" w:rsidRDefault="00585C24" w:rsidP="001E656C">
            <w:pPr>
              <w:spacing w:after="0" w:line="240" w:lineRule="auto"/>
              <w:ind w:leftChars="0" w:left="0" w:firstLineChars="0" w:firstLine="0"/>
              <w:rPr>
                <w:rFonts w:cs="Times New Roman"/>
                <w:sz w:val="16"/>
                <w:szCs w:val="16"/>
              </w:rPr>
            </w:pPr>
          </w:p>
        </w:tc>
      </w:tr>
      <w:tr w:rsidR="009C215F" w:rsidRPr="00407EE5" w:rsidTr="00B97622">
        <w:trPr>
          <w:trHeight w:val="1511"/>
        </w:trPr>
        <w:tc>
          <w:tcPr>
            <w:tcW w:w="1170" w:type="dxa"/>
            <w:vMerge w:val="restart"/>
            <w:shd w:val="clear" w:color="auto" w:fill="auto"/>
            <w:vAlign w:val="center"/>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Chars="0" w:left="0" w:firstLineChars="0" w:firstLine="0"/>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uppressAutoHyphens w:val="0"/>
              <w:spacing w:after="120" w:line="240" w:lineRule="auto"/>
              <w:ind w:leftChars="0" w:left="0" w:firstLineChars="0" w:hanging="2"/>
              <w:contextualSpacing/>
              <w:textAlignment w:val="auto"/>
              <w:outlineLvl w:val="9"/>
              <w:rPr>
                <w:rFonts w:cs="Times New Roman"/>
                <w:position w:val="0"/>
                <w:sz w:val="16"/>
                <w:szCs w:val="16"/>
                <w:lang w:eastAsia="en-GB"/>
              </w:rPr>
            </w:pPr>
            <w:r>
              <w:rPr>
                <w:rFonts w:cs="Times New Roman"/>
                <w:sz w:val="16"/>
                <w:szCs w:val="16"/>
              </w:rPr>
              <w:t>Vulnerable groups have improved entrepreneurial and financial literacy skills and employability</w:t>
            </w:r>
          </w:p>
        </w:tc>
        <w:tc>
          <w:tcPr>
            <w:tcW w:w="743"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Training of trainers in entrepreneurial and financial inclusion packages together with financial education. Trained trainers will cascade this training to youth, male and female entrepreneurs.</w:t>
            </w: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Chars="0" w:left="0" w:firstLineChars="0" w:firstLine="0"/>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tc>
        <w:tc>
          <w:tcPr>
            <w:tcW w:w="10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Technical assistance to youth group associations</w:t>
            </w:r>
          </w:p>
        </w:tc>
        <w:tc>
          <w:tcPr>
            <w:tcW w:w="900" w:type="dxa"/>
            <w:gridSpan w:val="2"/>
            <w:shd w:val="clear" w:color="auto" w:fill="auto"/>
            <w:vAlign w:val="center"/>
          </w:tcPr>
          <w:p w:rsidR="009C215F" w:rsidRPr="00407EE5" w:rsidRDefault="009C215F" w:rsidP="009C215F">
            <w:pPr>
              <w:spacing w:after="0" w:line="240" w:lineRule="auto"/>
              <w:ind w:leftChars="0" w:left="0" w:firstLineChars="0" w:firstLine="0"/>
              <w:jc w:val="right"/>
              <w:rPr>
                <w:rFonts w:cs="Times New Roman"/>
                <w:sz w:val="16"/>
                <w:szCs w:val="16"/>
              </w:rPr>
            </w:pPr>
            <w:r>
              <w:rPr>
                <w:rFonts w:cs="Times New Roman"/>
                <w:sz w:val="16"/>
                <w:szCs w:val="16"/>
              </w:rPr>
              <w:t>5</w:t>
            </w:r>
            <w:r w:rsidRPr="00407EE5">
              <w:rPr>
                <w:rFonts w:cs="Times New Roman"/>
                <w:sz w:val="16"/>
                <w:szCs w:val="16"/>
              </w:rPr>
              <w:t>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tc>
        <w:tc>
          <w:tcPr>
            <w:tcW w:w="900" w:type="dxa"/>
            <w:gridSpan w:val="2"/>
            <w:shd w:val="clear" w:color="auto" w:fill="auto"/>
            <w:vAlign w:val="center"/>
          </w:tcPr>
          <w:p w:rsidR="009C215F" w:rsidRPr="00407EE5" w:rsidRDefault="009C215F" w:rsidP="009C215F">
            <w:pPr>
              <w:spacing w:after="0" w:line="240" w:lineRule="auto"/>
              <w:ind w:leftChars="0" w:left="0" w:firstLineChars="0" w:firstLine="0"/>
              <w:jc w:val="right"/>
              <w:rPr>
                <w:rFonts w:cs="Times New Roman"/>
                <w:sz w:val="16"/>
                <w:szCs w:val="16"/>
              </w:rPr>
            </w:pPr>
            <w:r>
              <w:rPr>
                <w:rFonts w:cs="Times New Roman"/>
                <w:sz w:val="16"/>
                <w:szCs w:val="16"/>
              </w:rPr>
              <w:t>5</w:t>
            </w:r>
            <w:r w:rsidRPr="00407EE5">
              <w:rPr>
                <w:rFonts w:cs="Times New Roman"/>
                <w:sz w:val="16"/>
                <w:szCs w:val="16"/>
              </w:rPr>
              <w:t>0,000</w:t>
            </w:r>
          </w:p>
        </w:tc>
        <w:tc>
          <w:tcPr>
            <w:tcW w:w="810" w:type="dxa"/>
            <w:gridSpan w:val="2"/>
            <w:shd w:val="clear" w:color="auto" w:fill="auto"/>
            <w:vAlign w:val="center"/>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UNCDF</w:t>
            </w:r>
          </w:p>
        </w:tc>
        <w:tc>
          <w:tcPr>
            <w:tcW w:w="1170" w:type="dxa"/>
            <w:gridSpan w:val="2"/>
            <w:shd w:val="clear" w:color="auto" w:fill="auto"/>
            <w:vAlign w:val="center"/>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MoPED, Private sector, CSOs, NGOs, BSL</w:t>
            </w:r>
          </w:p>
          <w:p w:rsidR="009C215F" w:rsidRPr="00407EE5" w:rsidRDefault="009C215F" w:rsidP="009C215F">
            <w:pPr>
              <w:spacing w:after="0" w:line="240" w:lineRule="auto"/>
              <w:ind w:left="0" w:hanging="2"/>
              <w:rPr>
                <w:rFonts w:cs="Times New Roman"/>
                <w:sz w:val="16"/>
                <w:szCs w:val="16"/>
              </w:rPr>
            </w:pPr>
          </w:p>
        </w:tc>
      </w:tr>
      <w:tr w:rsidR="009C215F" w:rsidRPr="00407EE5" w:rsidTr="00B97622">
        <w:trPr>
          <w:trHeight w:val="398"/>
        </w:trPr>
        <w:tc>
          <w:tcPr>
            <w:tcW w:w="1170" w:type="dxa"/>
            <w:vMerge/>
            <w:shd w:val="clear" w:color="auto" w:fill="auto"/>
          </w:tcPr>
          <w:p w:rsidR="009C215F" w:rsidRPr="00407EE5" w:rsidRDefault="009C215F" w:rsidP="009C215F">
            <w:pPr>
              <w:spacing w:after="0" w:line="240" w:lineRule="auto"/>
              <w:ind w:left="0" w:hanging="2"/>
              <w:rPr>
                <w:rFonts w:cs="Times New Roman"/>
                <w:sz w:val="16"/>
                <w:szCs w:val="16"/>
              </w:rPr>
            </w:pPr>
          </w:p>
        </w:tc>
        <w:tc>
          <w:tcPr>
            <w:tcW w:w="743"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1980" w:type="dxa"/>
            <w:gridSpan w:val="2"/>
            <w:shd w:val="clear" w:color="auto" w:fill="auto"/>
            <w:vAlign w:val="bottom"/>
          </w:tcPr>
          <w:p w:rsidR="009C215F" w:rsidRDefault="009C215F" w:rsidP="009C215F">
            <w:pPr>
              <w:suppressAutoHyphens w:val="0"/>
              <w:spacing w:after="120" w:line="240" w:lineRule="auto"/>
              <w:ind w:leftChars="0" w:left="0" w:firstLineChars="0" w:hanging="2"/>
              <w:contextualSpacing/>
              <w:textDirection w:val="lrTb"/>
              <w:textAlignment w:val="auto"/>
              <w:outlineLvl w:val="9"/>
              <w:rPr>
                <w:rFonts w:cs="Times New Roman"/>
                <w:sz w:val="16"/>
                <w:szCs w:val="16"/>
              </w:rPr>
            </w:pPr>
          </w:p>
          <w:p w:rsidR="009C215F" w:rsidRPr="00407EE5" w:rsidRDefault="009C215F" w:rsidP="009C215F">
            <w:pPr>
              <w:suppressAutoHyphens w:val="0"/>
              <w:spacing w:after="120" w:line="240" w:lineRule="auto"/>
              <w:ind w:leftChars="0" w:left="0" w:firstLineChars="0" w:hanging="2"/>
              <w:contextualSpacing/>
              <w:textDirection w:val="lrTb"/>
              <w:textAlignment w:val="auto"/>
              <w:outlineLvl w:val="9"/>
              <w:rPr>
                <w:rFonts w:cs="Times New Roman"/>
                <w:sz w:val="16"/>
                <w:szCs w:val="16"/>
              </w:rPr>
            </w:pPr>
            <w:r w:rsidRPr="00407EE5">
              <w:rPr>
                <w:rFonts w:cs="Times New Roman"/>
                <w:sz w:val="16"/>
                <w:szCs w:val="16"/>
              </w:rPr>
              <w:t xml:space="preserve">Piloting community ambassador programmes to improve leadership, entrepreneurial skills and financial literacy and develop youth-led solutions for youth empowerment </w:t>
            </w: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Chars="0" w:left="0" w:firstLineChars="0" w:firstLine="0"/>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tc>
        <w:tc>
          <w:tcPr>
            <w:tcW w:w="1080" w:type="dxa"/>
            <w:gridSpan w:val="2"/>
            <w:shd w:val="clear" w:color="auto" w:fill="auto"/>
            <w:vAlign w:val="bottom"/>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Technical assistance to youth group associations</w:t>
            </w:r>
          </w:p>
        </w:tc>
        <w:tc>
          <w:tcPr>
            <w:tcW w:w="900" w:type="dxa"/>
            <w:gridSpan w:val="2"/>
            <w:shd w:val="clear" w:color="auto" w:fill="auto"/>
            <w:vAlign w:val="center"/>
          </w:tcPr>
          <w:p w:rsidR="009C215F" w:rsidRPr="00407EE5" w:rsidRDefault="009C215F" w:rsidP="009C215F">
            <w:pPr>
              <w:spacing w:after="0" w:line="240" w:lineRule="auto"/>
              <w:ind w:leftChars="0" w:left="0" w:firstLineChars="0" w:firstLine="0"/>
              <w:jc w:val="right"/>
              <w:rPr>
                <w:rFonts w:cs="Times New Roman"/>
                <w:sz w:val="16"/>
                <w:szCs w:val="16"/>
              </w:rPr>
            </w:pPr>
            <w:r>
              <w:rPr>
                <w:rFonts w:cs="Times New Roman"/>
                <w:sz w:val="16"/>
                <w:szCs w:val="16"/>
              </w:rPr>
              <w:t>5</w:t>
            </w:r>
            <w:r w:rsidRPr="00407EE5">
              <w:rPr>
                <w:rFonts w:cs="Times New Roman"/>
                <w:sz w:val="16"/>
                <w:szCs w:val="16"/>
              </w:rPr>
              <w:t>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tc>
        <w:tc>
          <w:tcPr>
            <w:tcW w:w="900" w:type="dxa"/>
            <w:gridSpan w:val="2"/>
            <w:shd w:val="clear" w:color="auto" w:fill="auto"/>
            <w:vAlign w:val="center"/>
          </w:tcPr>
          <w:p w:rsidR="009C215F" w:rsidRPr="00407EE5" w:rsidRDefault="009C215F" w:rsidP="009C215F">
            <w:pPr>
              <w:spacing w:after="0" w:line="240" w:lineRule="auto"/>
              <w:ind w:leftChars="0" w:left="0" w:firstLineChars="0" w:firstLine="0"/>
              <w:jc w:val="right"/>
              <w:rPr>
                <w:rFonts w:cs="Times New Roman"/>
                <w:sz w:val="16"/>
                <w:szCs w:val="16"/>
              </w:rPr>
            </w:pPr>
            <w:r>
              <w:rPr>
                <w:rFonts w:cs="Times New Roman"/>
                <w:sz w:val="16"/>
                <w:szCs w:val="16"/>
              </w:rPr>
              <w:t>5</w:t>
            </w:r>
            <w:r w:rsidRPr="00407EE5">
              <w:rPr>
                <w:rFonts w:cs="Times New Roman"/>
                <w:sz w:val="16"/>
                <w:szCs w:val="16"/>
              </w:rPr>
              <w:t>0</w:t>
            </w:r>
            <w:r>
              <w:rPr>
                <w:rFonts w:cs="Times New Roman"/>
                <w:sz w:val="16"/>
                <w:szCs w:val="16"/>
              </w:rPr>
              <w:t>,</w:t>
            </w:r>
            <w:r w:rsidRPr="00407EE5">
              <w:rPr>
                <w:rFonts w:cs="Times New Roman"/>
                <w:sz w:val="16"/>
                <w:szCs w:val="16"/>
              </w:rPr>
              <w:t>000</w:t>
            </w:r>
          </w:p>
        </w:tc>
        <w:tc>
          <w:tcPr>
            <w:tcW w:w="810" w:type="dxa"/>
            <w:gridSpan w:val="2"/>
            <w:shd w:val="clear" w:color="auto" w:fill="auto"/>
            <w:vAlign w:val="center"/>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UNCDF</w:t>
            </w:r>
          </w:p>
        </w:tc>
        <w:tc>
          <w:tcPr>
            <w:tcW w:w="1170" w:type="dxa"/>
            <w:gridSpan w:val="2"/>
            <w:shd w:val="clear" w:color="auto" w:fill="auto"/>
            <w:vAlign w:val="center"/>
          </w:tcPr>
          <w:p w:rsidR="009C215F" w:rsidRPr="00407EE5" w:rsidRDefault="009C215F" w:rsidP="009C215F">
            <w:pPr>
              <w:spacing w:after="0" w:line="240" w:lineRule="auto"/>
              <w:ind w:leftChars="0" w:left="0" w:firstLineChars="0" w:firstLine="0"/>
              <w:rPr>
                <w:rFonts w:cs="Times New Roman"/>
                <w:sz w:val="16"/>
                <w:szCs w:val="16"/>
              </w:rPr>
            </w:pPr>
            <w:r w:rsidRPr="00407EE5">
              <w:rPr>
                <w:rFonts w:cs="Times New Roman"/>
                <w:sz w:val="16"/>
                <w:szCs w:val="16"/>
              </w:rPr>
              <w:t>MoPED, Private sector, CSOs, NGOs, BSL</w:t>
            </w:r>
          </w:p>
          <w:p w:rsidR="009C215F" w:rsidRPr="00407EE5" w:rsidRDefault="009C215F" w:rsidP="009C215F">
            <w:pPr>
              <w:spacing w:after="0" w:line="240" w:lineRule="auto"/>
              <w:ind w:left="0" w:hanging="2"/>
              <w:rPr>
                <w:rFonts w:cs="Times New Roman"/>
                <w:sz w:val="16"/>
                <w:szCs w:val="16"/>
              </w:rPr>
            </w:pPr>
          </w:p>
        </w:tc>
      </w:tr>
      <w:tr w:rsidR="009C215F" w:rsidRPr="00407EE5" w:rsidTr="00B97622">
        <w:trPr>
          <w:trHeight w:val="398"/>
        </w:trPr>
        <w:tc>
          <w:tcPr>
            <w:tcW w:w="1170" w:type="dxa"/>
            <w:vMerge/>
            <w:shd w:val="clear" w:color="auto" w:fill="auto"/>
          </w:tcPr>
          <w:p w:rsidR="009C215F" w:rsidRPr="00407EE5" w:rsidRDefault="009C215F" w:rsidP="009C215F">
            <w:pPr>
              <w:spacing w:after="0" w:line="240" w:lineRule="auto"/>
              <w:ind w:left="0" w:hanging="2"/>
              <w:rPr>
                <w:rFonts w:cs="Times New Roman"/>
                <w:sz w:val="16"/>
                <w:szCs w:val="16"/>
              </w:rPr>
            </w:pPr>
          </w:p>
        </w:tc>
        <w:tc>
          <w:tcPr>
            <w:tcW w:w="743"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630" w:type="dxa"/>
            <w:gridSpan w:val="2"/>
            <w:shd w:val="clear" w:color="auto" w:fill="auto"/>
          </w:tcPr>
          <w:p w:rsidR="009C215F"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1980" w:type="dxa"/>
            <w:gridSpan w:val="2"/>
            <w:shd w:val="clear" w:color="auto" w:fill="auto"/>
            <w:vAlign w:val="bottom"/>
          </w:tcPr>
          <w:p w:rsidR="009C215F"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r w:rsidRPr="00407EE5">
              <w:rPr>
                <w:rFonts w:cs="Times New Roman"/>
                <w:sz w:val="16"/>
                <w:szCs w:val="16"/>
              </w:rPr>
              <w:t>Support service providers focus on recruiting more female Mobile Financial Services agents, especially in rural areas</w:t>
            </w:r>
          </w:p>
          <w:p w:rsidR="00364F80" w:rsidRDefault="00364F80"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p>
          <w:p w:rsidR="00364F80" w:rsidRDefault="00364F80"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p>
          <w:p w:rsidR="00364F80" w:rsidRPr="00407EE5" w:rsidRDefault="00364F80"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Chars="0" w:left="0" w:firstLineChars="0" w:firstLine="0"/>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Technical assistance to private sector</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120,000</w:t>
            </w:r>
          </w:p>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1</w:t>
            </w:r>
            <w:r>
              <w:rPr>
                <w:rFonts w:cs="Times New Roman"/>
                <w:sz w:val="16"/>
                <w:szCs w:val="16"/>
              </w:rPr>
              <w:t>2</w:t>
            </w:r>
            <w:r w:rsidRPr="00407EE5">
              <w:rPr>
                <w:rFonts w:cs="Times New Roman"/>
                <w:sz w:val="16"/>
                <w:szCs w:val="16"/>
              </w:rPr>
              <w:t>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UNCDF</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Private sector, CSOs, NGOs, BSL</w:t>
            </w:r>
          </w:p>
          <w:p w:rsidR="009C215F" w:rsidRPr="00407EE5" w:rsidRDefault="009C215F" w:rsidP="009C215F">
            <w:pPr>
              <w:spacing w:after="0" w:line="240" w:lineRule="auto"/>
              <w:ind w:left="0" w:hanging="2"/>
              <w:rPr>
                <w:rFonts w:cs="Times New Roman"/>
                <w:sz w:val="16"/>
                <w:szCs w:val="16"/>
              </w:rPr>
            </w:pPr>
          </w:p>
        </w:tc>
      </w:tr>
      <w:tr w:rsidR="009C215F" w:rsidRPr="00407EE5" w:rsidTr="00B97622">
        <w:trPr>
          <w:trHeight w:val="398"/>
        </w:trPr>
        <w:tc>
          <w:tcPr>
            <w:tcW w:w="1170" w:type="dxa"/>
            <w:vMerge w:val="restart"/>
            <w:shd w:val="clear" w:color="auto" w:fill="auto"/>
          </w:tcPr>
          <w:p w:rsidR="009C215F"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Pr>
                <w:rFonts w:cs="Times New Roman"/>
                <w:sz w:val="16"/>
                <w:szCs w:val="16"/>
              </w:rPr>
              <w:lastRenderedPageBreak/>
              <w:t>Banks, Mobile network and other actors have capacity developed capacity to mobilize domestic savings leveraging digital innovations</w:t>
            </w:r>
          </w:p>
        </w:tc>
        <w:tc>
          <w:tcPr>
            <w:tcW w:w="743"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lastRenderedPageBreak/>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lastRenderedPageBreak/>
              <w:t>NA</w:t>
            </w:r>
          </w:p>
        </w:tc>
        <w:tc>
          <w:tcPr>
            <w:tcW w:w="1980" w:type="dxa"/>
            <w:gridSpan w:val="2"/>
            <w:shd w:val="clear" w:color="auto" w:fill="auto"/>
            <w:vAlign w:val="bottom"/>
          </w:tcPr>
          <w:p w:rsidR="009C215F" w:rsidRPr="00407EE5" w:rsidRDefault="009C215F" w:rsidP="0036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rPr>
                <w:rFonts w:cs="Times New Roman"/>
                <w:sz w:val="16"/>
                <w:szCs w:val="16"/>
              </w:rPr>
            </w:pPr>
            <w:r w:rsidRPr="00407EE5">
              <w:rPr>
                <w:rFonts w:cs="Times New Roman"/>
                <w:sz w:val="16"/>
                <w:szCs w:val="16"/>
              </w:rPr>
              <w:lastRenderedPageBreak/>
              <w:t xml:space="preserve">Capacity Building and grant activities to Banks </w:t>
            </w:r>
            <w:r w:rsidRPr="00407EE5">
              <w:rPr>
                <w:rFonts w:cs="Times New Roman"/>
                <w:sz w:val="16"/>
                <w:szCs w:val="16"/>
              </w:rPr>
              <w:lastRenderedPageBreak/>
              <w:t>and Mobile Operators on product development</w:t>
            </w: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tc>
        <w:tc>
          <w:tcPr>
            <w:tcW w:w="450" w:type="dxa"/>
            <w:gridSpan w:val="2"/>
            <w:shd w:val="clear" w:color="auto" w:fill="auto"/>
            <w:vAlign w:val="bottom"/>
          </w:tcPr>
          <w:p w:rsidR="009C215F" w:rsidRPr="00407EE5" w:rsidRDefault="009C215F" w:rsidP="000F3B9E">
            <w:pPr>
              <w:spacing w:after="0" w:line="240" w:lineRule="auto"/>
              <w:ind w:left="0" w:hanging="2"/>
              <w:jc w:val="center"/>
              <w:rPr>
                <w:rFonts w:cs="Times New Roman"/>
                <w:sz w:val="16"/>
                <w:szCs w:val="16"/>
              </w:rPr>
            </w:pPr>
          </w:p>
          <w:p w:rsidR="009C215F" w:rsidRPr="00407EE5" w:rsidRDefault="009C215F" w:rsidP="000F3B9E">
            <w:pPr>
              <w:spacing w:after="0" w:line="240" w:lineRule="auto"/>
              <w:ind w:left="0" w:hanging="2"/>
              <w:jc w:val="center"/>
              <w:rPr>
                <w:rFonts w:cs="Times New Roman"/>
                <w:sz w:val="16"/>
                <w:szCs w:val="16"/>
              </w:rPr>
            </w:pPr>
          </w:p>
          <w:p w:rsidR="009C215F" w:rsidRPr="00407EE5" w:rsidRDefault="009C215F" w:rsidP="000F3B9E">
            <w:pPr>
              <w:spacing w:after="0" w:line="240" w:lineRule="auto"/>
              <w:ind w:leftChars="0" w:left="0" w:firstLineChars="0" w:firstLine="0"/>
              <w:jc w:val="center"/>
              <w:rPr>
                <w:rFonts w:cs="Times New Roman"/>
                <w:sz w:val="16"/>
                <w:szCs w:val="16"/>
              </w:rPr>
            </w:pPr>
          </w:p>
          <w:p w:rsidR="009C215F" w:rsidRPr="00407EE5" w:rsidRDefault="009C215F" w:rsidP="000F3B9E">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lastRenderedPageBreak/>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407EE5" w:rsidRDefault="009C215F" w:rsidP="00364F80">
            <w:pPr>
              <w:spacing w:after="0" w:line="240" w:lineRule="auto"/>
              <w:ind w:leftChars="0" w:left="0" w:firstLineChars="0" w:firstLine="0"/>
              <w:rPr>
                <w:rFonts w:cs="Times New Roman"/>
                <w:sz w:val="16"/>
                <w:szCs w:val="16"/>
              </w:rPr>
            </w:pPr>
            <w:r w:rsidRPr="00407EE5">
              <w:rPr>
                <w:rFonts w:cs="Times New Roman"/>
                <w:sz w:val="16"/>
                <w:szCs w:val="16"/>
              </w:rPr>
              <w:t xml:space="preserve">Technical assistance to </w:t>
            </w:r>
            <w:r w:rsidRPr="00407EE5">
              <w:rPr>
                <w:rFonts w:cs="Times New Roman"/>
                <w:sz w:val="16"/>
                <w:szCs w:val="16"/>
              </w:rPr>
              <w:lastRenderedPageBreak/>
              <w:t>private sector</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lastRenderedPageBreak/>
              <w:t>110,000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lastRenderedPageBreak/>
              <w:t>70,000</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lastRenderedPageBreak/>
              <w:t>18</w:t>
            </w:r>
            <w:r w:rsidRPr="00407EE5">
              <w:rPr>
                <w:rFonts w:cs="Times New Roman"/>
                <w:sz w:val="16"/>
                <w:szCs w:val="16"/>
              </w:rPr>
              <w:t>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lastRenderedPageBreak/>
              <w:t>UNCDF</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lastRenderedPageBreak/>
              <w:t>Private sector</w:t>
            </w:r>
          </w:p>
        </w:tc>
      </w:tr>
      <w:tr w:rsidR="009C215F" w:rsidRPr="00AE01B8" w:rsidTr="00B97622">
        <w:trPr>
          <w:trHeight w:val="398"/>
        </w:trPr>
        <w:tc>
          <w:tcPr>
            <w:tcW w:w="1170" w:type="dxa"/>
            <w:vMerge/>
            <w:shd w:val="clear" w:color="auto" w:fill="auto"/>
          </w:tcPr>
          <w:p w:rsidR="009C215F" w:rsidRPr="00407EE5" w:rsidRDefault="009C215F" w:rsidP="009C215F">
            <w:pPr>
              <w:spacing w:after="0" w:line="240" w:lineRule="auto"/>
              <w:ind w:left="0" w:hanging="2"/>
              <w:rPr>
                <w:rFonts w:cs="Times New Roman"/>
                <w:sz w:val="16"/>
                <w:szCs w:val="16"/>
              </w:rPr>
            </w:pPr>
          </w:p>
        </w:tc>
        <w:tc>
          <w:tcPr>
            <w:tcW w:w="743" w:type="dxa"/>
            <w:gridSpan w:val="2"/>
            <w:shd w:val="clear" w:color="auto" w:fill="auto"/>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r w:rsidRPr="00AE01B8">
              <w:rPr>
                <w:rFonts w:cs="Times New Roman"/>
                <w:sz w:val="16"/>
                <w:szCs w:val="16"/>
              </w:rPr>
              <w:t>NA</w:t>
            </w:r>
          </w:p>
        </w:tc>
        <w:tc>
          <w:tcPr>
            <w:tcW w:w="630" w:type="dxa"/>
            <w:gridSpan w:val="2"/>
            <w:shd w:val="clear" w:color="auto" w:fill="auto"/>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r w:rsidRPr="00AE01B8">
              <w:rPr>
                <w:rFonts w:cs="Times New Roman"/>
                <w:sz w:val="16"/>
                <w:szCs w:val="16"/>
              </w:rPr>
              <w:t>NA</w:t>
            </w:r>
          </w:p>
        </w:tc>
        <w:tc>
          <w:tcPr>
            <w:tcW w:w="1980" w:type="dxa"/>
            <w:gridSpan w:val="2"/>
            <w:shd w:val="clear" w:color="auto" w:fill="auto"/>
            <w:vAlign w:val="bottom"/>
          </w:tcPr>
          <w:p w:rsidR="009C215F" w:rsidRPr="00AE01B8"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p>
          <w:p w:rsidR="009C215F" w:rsidRPr="00AE01B8"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r w:rsidRPr="00AE01B8">
              <w:rPr>
                <w:rFonts w:cs="Times New Roman"/>
                <w:sz w:val="16"/>
                <w:szCs w:val="16"/>
              </w:rPr>
              <w:t>Pilot to digitize government payments and collections &amp; support to ongoing municipal bonds pilot</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Chars="0" w:left="0" w:firstLineChars="0" w:firstLine="0"/>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tc>
        <w:tc>
          <w:tcPr>
            <w:tcW w:w="1080" w:type="dxa"/>
            <w:gridSpan w:val="2"/>
            <w:shd w:val="clear" w:color="auto" w:fill="auto"/>
            <w:vAlign w:val="bottom"/>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r w:rsidRPr="00AE01B8">
              <w:rPr>
                <w:rFonts w:cs="Times New Roman"/>
                <w:sz w:val="16"/>
                <w:szCs w:val="16"/>
              </w:rPr>
              <w:t>Technical assistance to the government</w:t>
            </w:r>
          </w:p>
        </w:tc>
        <w:tc>
          <w:tcPr>
            <w:tcW w:w="900" w:type="dxa"/>
            <w:gridSpan w:val="2"/>
            <w:shd w:val="clear" w:color="auto" w:fill="auto"/>
            <w:vAlign w:val="center"/>
          </w:tcPr>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r w:rsidRPr="00AE01B8">
              <w:rPr>
                <w:rFonts w:cs="Times New Roman"/>
                <w:sz w:val="16"/>
                <w:szCs w:val="16"/>
              </w:rPr>
              <w:t>300,000</w:t>
            </w:r>
          </w:p>
        </w:tc>
        <w:tc>
          <w:tcPr>
            <w:tcW w:w="900" w:type="dxa"/>
            <w:gridSpan w:val="2"/>
            <w:shd w:val="clear" w:color="auto" w:fill="auto"/>
            <w:vAlign w:val="center"/>
          </w:tcPr>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r w:rsidRPr="00AE01B8">
              <w:rPr>
                <w:rFonts w:cs="Times New Roman"/>
                <w:sz w:val="16"/>
                <w:szCs w:val="16"/>
              </w:rPr>
              <w:t>300,000</w:t>
            </w:r>
          </w:p>
        </w:tc>
        <w:tc>
          <w:tcPr>
            <w:tcW w:w="810" w:type="dxa"/>
            <w:gridSpan w:val="2"/>
            <w:shd w:val="clear" w:color="auto" w:fill="auto"/>
            <w:vAlign w:val="center"/>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Chars="0" w:left="0" w:firstLineChars="0" w:firstLine="0"/>
              <w:rPr>
                <w:rFonts w:cs="Times New Roman"/>
                <w:sz w:val="16"/>
                <w:szCs w:val="16"/>
              </w:rPr>
            </w:pPr>
            <w:r w:rsidRPr="00AE01B8">
              <w:rPr>
                <w:rFonts w:cs="Times New Roman"/>
                <w:sz w:val="16"/>
                <w:szCs w:val="16"/>
              </w:rPr>
              <w:t>UNCDF</w:t>
            </w:r>
          </w:p>
        </w:tc>
        <w:tc>
          <w:tcPr>
            <w:tcW w:w="1170" w:type="dxa"/>
            <w:gridSpan w:val="2"/>
            <w:shd w:val="clear" w:color="auto" w:fill="auto"/>
            <w:vAlign w:val="center"/>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r w:rsidRPr="00AE01B8">
              <w:rPr>
                <w:rFonts w:cs="Times New Roman"/>
                <w:sz w:val="16"/>
                <w:szCs w:val="16"/>
              </w:rPr>
              <w:t>Private sector</w:t>
            </w:r>
          </w:p>
        </w:tc>
      </w:tr>
      <w:tr w:rsidR="009C215F" w:rsidRPr="00407EE5" w:rsidTr="00B97622">
        <w:trPr>
          <w:trHeight w:val="398"/>
        </w:trPr>
        <w:tc>
          <w:tcPr>
            <w:tcW w:w="1170" w:type="dxa"/>
            <w:vMerge/>
            <w:shd w:val="clear" w:color="auto" w:fill="auto"/>
          </w:tcPr>
          <w:p w:rsidR="009C215F" w:rsidRPr="00407EE5" w:rsidRDefault="009C215F" w:rsidP="009C215F">
            <w:pPr>
              <w:spacing w:after="0" w:line="240" w:lineRule="auto"/>
              <w:ind w:left="0" w:hanging="2"/>
              <w:rPr>
                <w:rFonts w:cs="Times New Roman"/>
                <w:sz w:val="16"/>
                <w:szCs w:val="16"/>
              </w:rPr>
            </w:pPr>
          </w:p>
        </w:tc>
        <w:tc>
          <w:tcPr>
            <w:tcW w:w="743" w:type="dxa"/>
            <w:gridSpan w:val="2"/>
            <w:shd w:val="clear" w:color="auto" w:fill="auto"/>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AE01B8">
              <w:rPr>
                <w:rFonts w:cs="Times New Roman"/>
                <w:sz w:val="16"/>
                <w:szCs w:val="16"/>
              </w:rPr>
              <w:t>NA</w:t>
            </w:r>
          </w:p>
        </w:tc>
        <w:tc>
          <w:tcPr>
            <w:tcW w:w="630" w:type="dxa"/>
            <w:gridSpan w:val="2"/>
            <w:shd w:val="clear" w:color="auto" w:fill="auto"/>
          </w:tcPr>
          <w:p w:rsidR="009C215F" w:rsidRPr="00AE01B8" w:rsidRDefault="009C215F" w:rsidP="009C215F">
            <w:pPr>
              <w:spacing w:after="0" w:line="240" w:lineRule="auto"/>
              <w:ind w:left="0" w:hanging="2"/>
              <w:rPr>
                <w:rFonts w:cs="Times New Roman"/>
                <w:sz w:val="16"/>
                <w:szCs w:val="16"/>
              </w:rPr>
            </w:pPr>
          </w:p>
          <w:p w:rsidR="009C215F" w:rsidRPr="00AE01B8"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AE01B8">
              <w:rPr>
                <w:rFonts w:cs="Times New Roman"/>
                <w:sz w:val="16"/>
                <w:szCs w:val="16"/>
              </w:rPr>
              <w:t>NA</w:t>
            </w:r>
          </w:p>
        </w:tc>
        <w:tc>
          <w:tcPr>
            <w:tcW w:w="1980" w:type="dxa"/>
            <w:gridSpan w:val="2"/>
            <w:shd w:val="clear" w:color="auto" w:fill="auto"/>
            <w:vAlign w:val="bottom"/>
          </w:tcPr>
          <w:p w:rsidR="009C215F" w:rsidRPr="00AE01B8"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p>
          <w:p w:rsidR="009C215F" w:rsidRPr="00407EE5"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r w:rsidRPr="00AE01B8">
              <w:rPr>
                <w:rFonts w:cs="Times New Roman"/>
                <w:sz w:val="16"/>
                <w:szCs w:val="16"/>
              </w:rPr>
              <w:t xml:space="preserve">Pilot to digitize </w:t>
            </w:r>
            <w:r w:rsidRPr="004D1BCC">
              <w:rPr>
                <w:rFonts w:cs="Times New Roman"/>
                <w:sz w:val="16"/>
                <w:szCs w:val="16"/>
              </w:rPr>
              <w:t>National Social Security and Insurance Trust collections</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Default="009C215F" w:rsidP="009C215F">
            <w:pPr>
              <w:spacing w:after="0" w:line="240" w:lineRule="auto"/>
              <w:ind w:left="0" w:hanging="2"/>
              <w:jc w:val="center"/>
              <w:rPr>
                <w:rFonts w:cs="Times New Roman"/>
                <w:sz w:val="16"/>
                <w:szCs w:val="16"/>
              </w:rPr>
            </w:pPr>
          </w:p>
          <w:p w:rsidR="009C215F"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Chars="0" w:left="0" w:firstLineChars="0" w:firstLine="0"/>
              <w:rPr>
                <w:rFonts w:cs="Times New Roman"/>
                <w:sz w:val="16"/>
                <w:szCs w:val="16"/>
              </w:rPr>
            </w:pPr>
          </w:p>
          <w:p w:rsidR="009C215F"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AE01B8"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AE01B8">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AE01B8">
              <w:rPr>
                <w:rFonts w:cs="Times New Roman"/>
                <w:sz w:val="16"/>
                <w:szCs w:val="16"/>
              </w:rPr>
              <w:t xml:space="preserve">Technical assistance to </w:t>
            </w:r>
            <w:r>
              <w:rPr>
                <w:rFonts w:cs="Times New Roman"/>
                <w:sz w:val="16"/>
                <w:szCs w:val="16"/>
              </w:rPr>
              <w:t>NASSIT to digitize collections</w:t>
            </w:r>
          </w:p>
        </w:tc>
        <w:tc>
          <w:tcPr>
            <w:tcW w:w="900" w:type="dxa"/>
            <w:gridSpan w:val="2"/>
            <w:shd w:val="clear" w:color="auto" w:fill="auto"/>
            <w:vAlign w:val="center"/>
          </w:tcPr>
          <w:p w:rsidR="009C215F" w:rsidRPr="00AE01B8" w:rsidRDefault="009C215F" w:rsidP="009C215F">
            <w:pPr>
              <w:spacing w:after="0" w:line="240" w:lineRule="auto"/>
              <w:ind w:left="0" w:hanging="2"/>
              <w:jc w:val="right"/>
              <w:rPr>
                <w:rFonts w:cs="Times New Roman"/>
                <w:sz w:val="16"/>
                <w:szCs w:val="16"/>
              </w:rPr>
            </w:pPr>
          </w:p>
          <w:p w:rsidR="009C215F"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r>
              <w:rPr>
                <w:rFonts w:cs="Times New Roman"/>
                <w:sz w:val="16"/>
                <w:szCs w:val="16"/>
              </w:rPr>
              <w:t>50,000</w:t>
            </w:r>
          </w:p>
          <w:p w:rsidR="009C215F" w:rsidRPr="00407EE5" w:rsidRDefault="009C215F" w:rsidP="009C215F">
            <w:pPr>
              <w:spacing w:after="0" w:line="240" w:lineRule="auto"/>
              <w:ind w:left="0" w:hanging="2"/>
              <w:jc w:val="right"/>
              <w:rPr>
                <w:rFonts w:cs="Times New Roman"/>
                <w:sz w:val="16"/>
                <w:szCs w:val="16"/>
              </w:rPr>
            </w:pPr>
          </w:p>
        </w:tc>
        <w:tc>
          <w:tcPr>
            <w:tcW w:w="810" w:type="dxa"/>
            <w:gridSpan w:val="2"/>
            <w:shd w:val="clear" w:color="auto" w:fill="auto"/>
            <w:vAlign w:val="center"/>
          </w:tcPr>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p>
        </w:tc>
        <w:tc>
          <w:tcPr>
            <w:tcW w:w="900" w:type="dxa"/>
            <w:gridSpan w:val="2"/>
            <w:shd w:val="clear" w:color="auto" w:fill="auto"/>
            <w:vAlign w:val="center"/>
          </w:tcPr>
          <w:p w:rsidR="009C215F" w:rsidRPr="00AE01B8" w:rsidRDefault="009C215F" w:rsidP="009C215F">
            <w:pPr>
              <w:spacing w:after="0" w:line="240" w:lineRule="auto"/>
              <w:ind w:left="0" w:hanging="2"/>
              <w:jc w:val="right"/>
              <w:rPr>
                <w:rFonts w:cs="Times New Roman"/>
                <w:sz w:val="16"/>
                <w:szCs w:val="16"/>
              </w:rPr>
            </w:pPr>
          </w:p>
          <w:p w:rsidR="009C215F" w:rsidRPr="00AE01B8"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5</w:t>
            </w:r>
            <w:r w:rsidRPr="00AE01B8">
              <w:rPr>
                <w:rFonts w:cs="Times New Roman"/>
                <w:sz w:val="16"/>
                <w:szCs w:val="16"/>
              </w:rPr>
              <w:t>0,000</w:t>
            </w:r>
          </w:p>
        </w:tc>
        <w:tc>
          <w:tcPr>
            <w:tcW w:w="810" w:type="dxa"/>
            <w:gridSpan w:val="2"/>
            <w:shd w:val="clear" w:color="auto" w:fill="auto"/>
            <w:vAlign w:val="center"/>
          </w:tcPr>
          <w:p w:rsidR="009C215F" w:rsidRPr="00AE01B8"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AE01B8">
              <w:rPr>
                <w:rFonts w:cs="Times New Roman"/>
                <w:sz w:val="16"/>
                <w:szCs w:val="16"/>
              </w:rPr>
              <w:t>UNCDF</w:t>
            </w:r>
          </w:p>
        </w:tc>
        <w:tc>
          <w:tcPr>
            <w:tcW w:w="1170" w:type="dxa"/>
            <w:gridSpan w:val="2"/>
            <w:shd w:val="clear" w:color="auto" w:fill="auto"/>
            <w:vAlign w:val="center"/>
          </w:tcPr>
          <w:p w:rsidR="009C215F" w:rsidRPr="00AE01B8"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AE01B8">
              <w:rPr>
                <w:rFonts w:cs="Times New Roman"/>
                <w:sz w:val="16"/>
                <w:szCs w:val="16"/>
              </w:rPr>
              <w:t>Private sector</w:t>
            </w:r>
          </w:p>
        </w:tc>
      </w:tr>
      <w:tr w:rsidR="009C215F" w:rsidRPr="00407EE5" w:rsidTr="00B97622">
        <w:trPr>
          <w:trHeight w:val="398"/>
        </w:trPr>
        <w:tc>
          <w:tcPr>
            <w:tcW w:w="1170" w:type="dxa"/>
            <w:vMerge/>
            <w:shd w:val="clear" w:color="auto" w:fill="auto"/>
          </w:tcPr>
          <w:p w:rsidR="009C215F" w:rsidRPr="00407EE5" w:rsidRDefault="009C215F" w:rsidP="009C215F">
            <w:pPr>
              <w:spacing w:after="0" w:line="240" w:lineRule="auto"/>
              <w:ind w:left="0" w:hanging="2"/>
              <w:rPr>
                <w:rFonts w:cs="Times New Roman"/>
                <w:sz w:val="16"/>
                <w:szCs w:val="16"/>
              </w:rPr>
            </w:pPr>
          </w:p>
        </w:tc>
        <w:tc>
          <w:tcPr>
            <w:tcW w:w="743"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r w:rsidRPr="00407EE5">
              <w:rPr>
                <w:rFonts w:cs="Times New Roman"/>
                <w:sz w:val="16"/>
                <w:szCs w:val="16"/>
              </w:rPr>
              <w:t>Regulator capacity development and knowledge exchange and public private dialogue</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Chars="0" w:left="0" w:firstLineChars="0" w:firstLine="0"/>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p>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Grant to the government</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sidRPr="00407EE5">
              <w:rPr>
                <w:rFonts w:cs="Times New Roman"/>
                <w:sz w:val="16"/>
                <w:szCs w:val="16"/>
              </w:rPr>
              <w:t>30,000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3</w:t>
            </w:r>
            <w:r w:rsidRPr="00407EE5">
              <w:rPr>
                <w:rFonts w:cs="Times New Roman"/>
                <w:sz w:val="16"/>
                <w:szCs w:val="16"/>
              </w:rPr>
              <w:t>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UNCDF</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p>
          <w:p w:rsidR="009C215F" w:rsidRPr="00407EE5" w:rsidRDefault="00B97622" w:rsidP="009C215F">
            <w:pPr>
              <w:spacing w:after="0" w:line="240" w:lineRule="auto"/>
              <w:ind w:left="0" w:hanging="2"/>
              <w:rPr>
                <w:rFonts w:cs="Times New Roman"/>
                <w:sz w:val="16"/>
                <w:szCs w:val="16"/>
              </w:rPr>
            </w:pPr>
            <w:r w:rsidRPr="00407EE5">
              <w:rPr>
                <w:rFonts w:cs="Times New Roman"/>
                <w:sz w:val="16"/>
                <w:szCs w:val="16"/>
              </w:rPr>
              <w:t>MoPED, MOF</w:t>
            </w:r>
            <w:r w:rsidR="009C215F" w:rsidRPr="00407EE5">
              <w:rPr>
                <w:rFonts w:cs="Times New Roman"/>
                <w:sz w:val="16"/>
                <w:szCs w:val="16"/>
              </w:rPr>
              <w:t>, BSL, DSTI</w:t>
            </w:r>
          </w:p>
          <w:p w:rsidR="009C215F" w:rsidRPr="00407EE5" w:rsidRDefault="009C215F" w:rsidP="009C215F">
            <w:pPr>
              <w:spacing w:after="0" w:line="240" w:lineRule="auto"/>
              <w:ind w:left="0" w:hanging="2"/>
              <w:rPr>
                <w:rFonts w:cs="Times New Roman"/>
                <w:sz w:val="16"/>
                <w:szCs w:val="16"/>
              </w:rPr>
            </w:pPr>
          </w:p>
        </w:tc>
      </w:tr>
      <w:tr w:rsidR="009C215F" w:rsidRPr="00407EE5" w:rsidTr="00B97622">
        <w:trPr>
          <w:trHeight w:val="398"/>
        </w:trPr>
        <w:tc>
          <w:tcPr>
            <w:tcW w:w="1170" w:type="dxa"/>
            <w:shd w:val="clear" w:color="auto" w:fill="auto"/>
          </w:tcPr>
          <w:p w:rsidR="009C215F" w:rsidRPr="00407EE5" w:rsidRDefault="009C215F" w:rsidP="009C215F">
            <w:pPr>
              <w:spacing w:after="0" w:line="240" w:lineRule="auto"/>
              <w:ind w:left="0" w:hanging="2"/>
              <w:rPr>
                <w:rFonts w:cs="Times New Roman"/>
                <w:sz w:val="16"/>
                <w:szCs w:val="16"/>
              </w:rPr>
            </w:pPr>
          </w:p>
        </w:tc>
        <w:tc>
          <w:tcPr>
            <w:tcW w:w="743"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630" w:type="dxa"/>
            <w:gridSpan w:val="2"/>
            <w:shd w:val="clear" w:color="auto" w:fill="auto"/>
          </w:tcPr>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p>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c>
          <w:tcPr>
            <w:tcW w:w="1980" w:type="dxa"/>
            <w:gridSpan w:val="2"/>
            <w:shd w:val="clear" w:color="auto" w:fill="auto"/>
            <w:vAlign w:val="bottom"/>
          </w:tcPr>
          <w:p w:rsidR="009C215F" w:rsidRPr="00407EE5" w:rsidRDefault="009C215F" w:rsidP="009C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r w:rsidRPr="00407EE5">
              <w:rPr>
                <w:rFonts w:cs="Times New Roman"/>
                <w:sz w:val="16"/>
                <w:szCs w:val="16"/>
              </w:rPr>
              <w:t xml:space="preserve">Knowledge Management </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p>
        </w:tc>
        <w:tc>
          <w:tcPr>
            <w:tcW w:w="45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9C215F" w:rsidP="009C215F">
            <w:pPr>
              <w:spacing w:after="0" w:line="240" w:lineRule="auto"/>
              <w:ind w:left="0" w:hanging="2"/>
              <w:jc w:val="center"/>
              <w:rPr>
                <w:rFonts w:cs="Times New Roman"/>
                <w:sz w:val="16"/>
                <w:szCs w:val="16"/>
              </w:rPr>
            </w:pPr>
            <w:r w:rsidRPr="00407EE5">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450" w:type="dxa"/>
            <w:gridSpan w:val="2"/>
            <w:shd w:val="clear" w:color="auto" w:fill="auto"/>
            <w:vAlign w:val="bottom"/>
          </w:tcPr>
          <w:p w:rsidR="009C215F" w:rsidRPr="00407EE5" w:rsidRDefault="00364F80" w:rsidP="009C215F">
            <w:pPr>
              <w:spacing w:after="0" w:line="240" w:lineRule="auto"/>
              <w:ind w:left="0" w:hanging="2"/>
              <w:jc w:val="center"/>
              <w:rPr>
                <w:rFonts w:cs="Times New Roman"/>
                <w:sz w:val="16"/>
                <w:szCs w:val="16"/>
              </w:rPr>
            </w:pPr>
            <w:r>
              <w:rPr>
                <w:rFonts w:cs="Times New Roman"/>
                <w:sz w:val="16"/>
                <w:szCs w:val="16"/>
              </w:rPr>
              <w:t>X</w:t>
            </w:r>
          </w:p>
        </w:tc>
        <w:tc>
          <w:tcPr>
            <w:tcW w:w="1080" w:type="dxa"/>
            <w:gridSpan w:val="2"/>
            <w:shd w:val="clear" w:color="auto" w:fill="auto"/>
            <w:vAlign w:val="bottom"/>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Monitoring, Evaluation, Review, and Communication</w:t>
            </w: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20,000</w:t>
            </w:r>
          </w:p>
        </w:tc>
        <w:tc>
          <w:tcPr>
            <w:tcW w:w="81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p>
        </w:tc>
        <w:tc>
          <w:tcPr>
            <w:tcW w:w="900" w:type="dxa"/>
            <w:gridSpan w:val="2"/>
            <w:shd w:val="clear" w:color="auto" w:fill="auto"/>
            <w:vAlign w:val="center"/>
          </w:tcPr>
          <w:p w:rsidR="009C215F" w:rsidRPr="00407EE5" w:rsidRDefault="009C215F" w:rsidP="009C215F">
            <w:pPr>
              <w:spacing w:after="0" w:line="240" w:lineRule="auto"/>
              <w:ind w:left="0" w:hanging="2"/>
              <w:jc w:val="right"/>
              <w:rPr>
                <w:rFonts w:cs="Times New Roman"/>
                <w:sz w:val="16"/>
                <w:szCs w:val="16"/>
              </w:rPr>
            </w:pPr>
            <w:r>
              <w:rPr>
                <w:rFonts w:cs="Times New Roman"/>
                <w:sz w:val="16"/>
                <w:szCs w:val="16"/>
              </w:rPr>
              <w:t>20,000</w:t>
            </w:r>
          </w:p>
        </w:tc>
        <w:tc>
          <w:tcPr>
            <w:tcW w:w="81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UNCDF</w:t>
            </w:r>
          </w:p>
        </w:tc>
        <w:tc>
          <w:tcPr>
            <w:tcW w:w="1170" w:type="dxa"/>
            <w:gridSpan w:val="2"/>
            <w:shd w:val="clear" w:color="auto" w:fill="auto"/>
            <w:vAlign w:val="center"/>
          </w:tcPr>
          <w:p w:rsidR="009C215F" w:rsidRPr="00407EE5" w:rsidRDefault="009C215F" w:rsidP="009C215F">
            <w:pPr>
              <w:spacing w:after="0" w:line="240" w:lineRule="auto"/>
              <w:ind w:left="0" w:hanging="2"/>
              <w:rPr>
                <w:rFonts w:cs="Times New Roman"/>
                <w:sz w:val="16"/>
                <w:szCs w:val="16"/>
              </w:rPr>
            </w:pPr>
            <w:r w:rsidRPr="00407EE5">
              <w:rPr>
                <w:rFonts w:cs="Times New Roman"/>
                <w:sz w:val="16"/>
                <w:szCs w:val="16"/>
              </w:rPr>
              <w:t>NA</w:t>
            </w:r>
          </w:p>
        </w:tc>
      </w:tr>
      <w:tr w:rsidR="00585C24" w:rsidRPr="00407EE5" w:rsidTr="00DC5539">
        <w:trPr>
          <w:trHeight w:val="398"/>
        </w:trPr>
        <w:tc>
          <w:tcPr>
            <w:tcW w:w="1170" w:type="dxa"/>
            <w:shd w:val="clear" w:color="auto" w:fill="auto"/>
          </w:tcPr>
          <w:p w:rsidR="00585C24" w:rsidRPr="00407EE5" w:rsidRDefault="00585C24" w:rsidP="001E656C">
            <w:pPr>
              <w:spacing w:after="0" w:line="240" w:lineRule="auto"/>
              <w:ind w:left="0" w:hanging="2"/>
              <w:rPr>
                <w:rFonts w:cs="Times New Roman"/>
                <w:b/>
                <w:bCs/>
                <w:sz w:val="16"/>
                <w:szCs w:val="16"/>
              </w:rPr>
            </w:pPr>
          </w:p>
          <w:p w:rsidR="00585C24" w:rsidRPr="00407EE5" w:rsidRDefault="00585C24" w:rsidP="001E656C">
            <w:pPr>
              <w:spacing w:after="0" w:line="240" w:lineRule="auto"/>
              <w:ind w:left="0" w:hanging="2"/>
              <w:rPr>
                <w:rFonts w:cs="Times New Roman"/>
                <w:sz w:val="16"/>
                <w:szCs w:val="16"/>
              </w:rPr>
            </w:pPr>
            <w:r w:rsidRPr="00407EE5">
              <w:rPr>
                <w:rFonts w:cs="Times New Roman"/>
                <w:b/>
                <w:bCs/>
                <w:sz w:val="16"/>
                <w:szCs w:val="16"/>
              </w:rPr>
              <w:t>Sub-Total</w:t>
            </w:r>
          </w:p>
        </w:tc>
        <w:tc>
          <w:tcPr>
            <w:tcW w:w="743" w:type="dxa"/>
            <w:gridSpan w:val="2"/>
            <w:shd w:val="clear" w:color="auto" w:fill="auto"/>
          </w:tcPr>
          <w:p w:rsidR="00585C24" w:rsidRPr="00407EE5" w:rsidRDefault="00585C24" w:rsidP="001E656C">
            <w:pPr>
              <w:spacing w:after="0" w:line="240" w:lineRule="auto"/>
              <w:ind w:left="0" w:hanging="2"/>
              <w:rPr>
                <w:rFonts w:cs="Times New Roman"/>
                <w:sz w:val="16"/>
                <w:szCs w:val="16"/>
              </w:rPr>
            </w:pPr>
          </w:p>
        </w:tc>
        <w:tc>
          <w:tcPr>
            <w:tcW w:w="630" w:type="dxa"/>
            <w:gridSpan w:val="2"/>
            <w:shd w:val="clear" w:color="auto" w:fill="auto"/>
          </w:tcPr>
          <w:p w:rsidR="00585C24" w:rsidRPr="00407EE5" w:rsidRDefault="00585C24" w:rsidP="001E656C">
            <w:pPr>
              <w:spacing w:after="0" w:line="240" w:lineRule="auto"/>
              <w:ind w:left="0" w:hanging="2"/>
              <w:rPr>
                <w:rFonts w:cs="Times New Roman"/>
                <w:sz w:val="16"/>
                <w:szCs w:val="16"/>
              </w:rPr>
            </w:pPr>
          </w:p>
        </w:tc>
        <w:tc>
          <w:tcPr>
            <w:tcW w:w="1980" w:type="dxa"/>
            <w:gridSpan w:val="2"/>
            <w:shd w:val="clear" w:color="auto" w:fill="auto"/>
          </w:tcPr>
          <w:p w:rsidR="00585C24" w:rsidRPr="00407EE5" w:rsidRDefault="00585C24" w:rsidP="001E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highlight w:val="yellow"/>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450" w:type="dxa"/>
            <w:gridSpan w:val="2"/>
            <w:shd w:val="clear" w:color="auto" w:fill="auto"/>
          </w:tcPr>
          <w:p w:rsidR="00585C24" w:rsidRPr="00407EE5" w:rsidRDefault="00585C24" w:rsidP="001E656C">
            <w:pPr>
              <w:spacing w:after="0" w:line="240" w:lineRule="auto"/>
              <w:ind w:left="0" w:hanging="2"/>
              <w:jc w:val="center"/>
              <w:rPr>
                <w:rFonts w:cs="Times New Roman"/>
                <w:sz w:val="16"/>
                <w:szCs w:val="16"/>
              </w:rPr>
            </w:pPr>
          </w:p>
        </w:tc>
        <w:tc>
          <w:tcPr>
            <w:tcW w:w="1080" w:type="dxa"/>
            <w:gridSpan w:val="2"/>
            <w:shd w:val="clear" w:color="auto" w:fill="auto"/>
          </w:tcPr>
          <w:p w:rsidR="00585C24" w:rsidRPr="00407EE5" w:rsidRDefault="00585C24" w:rsidP="001E656C">
            <w:pPr>
              <w:spacing w:after="0" w:line="240" w:lineRule="auto"/>
              <w:ind w:left="0" w:hanging="2"/>
              <w:rPr>
                <w:rFonts w:cs="Times New Roman"/>
                <w:sz w:val="16"/>
                <w:szCs w:val="16"/>
              </w:rPr>
            </w:pPr>
          </w:p>
        </w:tc>
        <w:tc>
          <w:tcPr>
            <w:tcW w:w="900" w:type="dxa"/>
            <w:gridSpan w:val="2"/>
            <w:shd w:val="clear" w:color="auto" w:fill="auto"/>
            <w:vAlign w:val="center"/>
          </w:tcPr>
          <w:p w:rsidR="00585C24" w:rsidRPr="00407EE5" w:rsidRDefault="00585C24" w:rsidP="001E656C">
            <w:pPr>
              <w:spacing w:after="0" w:line="240" w:lineRule="auto"/>
              <w:ind w:left="0" w:hanging="2"/>
              <w:jc w:val="right"/>
              <w:rPr>
                <w:rFonts w:cs="Times New Roman"/>
                <w:b/>
                <w:bCs/>
                <w:sz w:val="16"/>
                <w:szCs w:val="16"/>
              </w:rPr>
            </w:pPr>
            <w:r w:rsidRPr="00407EE5">
              <w:rPr>
                <w:rFonts w:cs="Times New Roman"/>
                <w:b/>
                <w:bCs/>
                <w:sz w:val="16"/>
                <w:szCs w:val="16"/>
              </w:rPr>
              <w:t>4</w:t>
            </w:r>
            <w:r>
              <w:rPr>
                <w:rFonts w:cs="Times New Roman"/>
                <w:b/>
                <w:bCs/>
                <w:sz w:val="16"/>
                <w:szCs w:val="16"/>
              </w:rPr>
              <w:t>3</w:t>
            </w:r>
            <w:r w:rsidRPr="00407EE5">
              <w:rPr>
                <w:rFonts w:cs="Times New Roman"/>
                <w:b/>
                <w:bCs/>
                <w:sz w:val="16"/>
                <w:szCs w:val="16"/>
              </w:rPr>
              <w:t>0,000</w:t>
            </w:r>
          </w:p>
        </w:tc>
        <w:tc>
          <w:tcPr>
            <w:tcW w:w="810" w:type="dxa"/>
            <w:gridSpan w:val="2"/>
            <w:shd w:val="clear" w:color="auto" w:fill="auto"/>
            <w:vAlign w:val="center"/>
          </w:tcPr>
          <w:p w:rsidR="00585C24" w:rsidRPr="00407EE5" w:rsidRDefault="00585C24" w:rsidP="001E656C">
            <w:pPr>
              <w:spacing w:after="0" w:line="240" w:lineRule="auto"/>
              <w:ind w:left="0" w:hanging="2"/>
              <w:jc w:val="right"/>
              <w:rPr>
                <w:rFonts w:cs="Times New Roman"/>
                <w:b/>
                <w:bCs/>
                <w:sz w:val="16"/>
                <w:szCs w:val="16"/>
              </w:rPr>
            </w:pPr>
            <w:r w:rsidRPr="00407EE5">
              <w:rPr>
                <w:rFonts w:cs="Times New Roman"/>
                <w:b/>
                <w:bCs/>
                <w:sz w:val="16"/>
                <w:szCs w:val="16"/>
              </w:rPr>
              <w:t>370,000</w:t>
            </w:r>
          </w:p>
        </w:tc>
        <w:tc>
          <w:tcPr>
            <w:tcW w:w="900" w:type="dxa"/>
            <w:gridSpan w:val="2"/>
            <w:shd w:val="clear" w:color="auto" w:fill="auto"/>
            <w:vAlign w:val="center"/>
          </w:tcPr>
          <w:p w:rsidR="00585C24" w:rsidRPr="00407EE5" w:rsidRDefault="00585C24" w:rsidP="001E656C">
            <w:pPr>
              <w:spacing w:after="0" w:line="240" w:lineRule="auto"/>
              <w:ind w:left="0" w:hanging="2"/>
              <w:jc w:val="right"/>
              <w:rPr>
                <w:rFonts w:cs="Times New Roman"/>
                <w:b/>
                <w:bCs/>
                <w:sz w:val="16"/>
                <w:szCs w:val="16"/>
              </w:rPr>
            </w:pPr>
            <w:r>
              <w:rPr>
                <w:rFonts w:cs="Times New Roman"/>
                <w:b/>
                <w:bCs/>
                <w:sz w:val="16"/>
                <w:szCs w:val="16"/>
              </w:rPr>
              <w:t>80</w:t>
            </w:r>
            <w:r w:rsidRPr="00407EE5">
              <w:rPr>
                <w:rFonts w:cs="Times New Roman"/>
                <w:b/>
                <w:bCs/>
                <w:sz w:val="16"/>
                <w:szCs w:val="16"/>
              </w:rPr>
              <w:t>0,000</w:t>
            </w:r>
          </w:p>
        </w:tc>
        <w:tc>
          <w:tcPr>
            <w:tcW w:w="810" w:type="dxa"/>
            <w:gridSpan w:val="2"/>
            <w:shd w:val="clear" w:color="auto" w:fill="auto"/>
          </w:tcPr>
          <w:p w:rsidR="00585C24" w:rsidRPr="00407EE5" w:rsidRDefault="00585C24" w:rsidP="001E656C">
            <w:pPr>
              <w:spacing w:after="0" w:line="240" w:lineRule="auto"/>
              <w:ind w:left="0" w:hanging="2"/>
              <w:rPr>
                <w:rFonts w:cs="Times New Roman"/>
                <w:sz w:val="16"/>
                <w:szCs w:val="16"/>
              </w:rPr>
            </w:pPr>
          </w:p>
        </w:tc>
        <w:tc>
          <w:tcPr>
            <w:tcW w:w="1170" w:type="dxa"/>
            <w:gridSpan w:val="2"/>
            <w:shd w:val="clear" w:color="auto" w:fill="auto"/>
          </w:tcPr>
          <w:p w:rsidR="00585C24" w:rsidRPr="00407EE5" w:rsidRDefault="00585C24" w:rsidP="001E656C">
            <w:pPr>
              <w:spacing w:after="0" w:line="240" w:lineRule="auto"/>
              <w:ind w:left="0" w:hanging="2"/>
              <w:rPr>
                <w:rFonts w:cs="Times New Roman"/>
                <w:sz w:val="16"/>
                <w:szCs w:val="16"/>
              </w:rPr>
            </w:pPr>
          </w:p>
        </w:tc>
      </w:tr>
    </w:tbl>
    <w:p w:rsidR="00B22408" w:rsidRDefault="00B22408" w:rsidP="008E5356">
      <w:pPr>
        <w:spacing w:after="0" w:line="240" w:lineRule="auto"/>
        <w:ind w:leftChars="0" w:left="0" w:firstLineChars="0" w:firstLine="0"/>
        <w:jc w:val="both"/>
        <w:rPr>
          <w:rFonts w:ascii="Verdana" w:eastAsia="Verdana" w:hAnsi="Verdana" w:cs="Verdana"/>
          <w:color w:val="000000"/>
          <w:sz w:val="20"/>
          <w:szCs w:val="20"/>
        </w:rPr>
      </w:pPr>
    </w:p>
    <w:p w:rsidR="00407EE5" w:rsidRDefault="00407EE5" w:rsidP="00B93D2A">
      <w:pPr>
        <w:spacing w:after="0" w:line="240" w:lineRule="auto"/>
        <w:ind w:left="0" w:hanging="2"/>
        <w:jc w:val="both"/>
        <w:rPr>
          <w:rFonts w:ascii="Verdana" w:eastAsia="Verdana" w:hAnsi="Verdana" w:cs="Verdana"/>
          <w:color w:val="000000"/>
          <w:sz w:val="18"/>
          <w:szCs w:val="18"/>
        </w:rPr>
      </w:pPr>
    </w:p>
    <w:p w:rsidR="00407EE5" w:rsidRPr="008E5356" w:rsidRDefault="00407EE5" w:rsidP="00B93D2A">
      <w:pPr>
        <w:spacing w:after="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NA = not applicable</w:t>
      </w:r>
    </w:p>
    <w:p w:rsidR="00F1579B" w:rsidRDefault="00F1579B" w:rsidP="00B93D2A">
      <w:pPr>
        <w:spacing w:after="0" w:line="240" w:lineRule="auto"/>
        <w:ind w:left="0" w:hanging="2"/>
        <w:jc w:val="both"/>
        <w:rPr>
          <w:rFonts w:ascii="Verdana" w:eastAsia="Verdana" w:hAnsi="Verdana" w:cs="Verdana"/>
          <w:color w:val="000000"/>
          <w:sz w:val="20"/>
          <w:szCs w:val="20"/>
        </w:rPr>
      </w:pPr>
    </w:p>
    <w:p w:rsidR="00F1579B" w:rsidRDefault="00F1579B" w:rsidP="00B93D2A">
      <w:pPr>
        <w:spacing w:after="0" w:line="240" w:lineRule="auto"/>
        <w:ind w:left="0" w:hanging="2"/>
        <w:jc w:val="both"/>
        <w:rPr>
          <w:rFonts w:ascii="Verdana" w:eastAsia="Verdana" w:hAnsi="Verdana" w:cs="Verdana"/>
          <w:color w:val="000000"/>
          <w:sz w:val="20"/>
          <w:szCs w:val="20"/>
        </w:rPr>
      </w:pPr>
    </w:p>
    <w:p w:rsidR="00F1579B" w:rsidRDefault="00F1579B" w:rsidP="00B93D2A">
      <w:pPr>
        <w:spacing w:after="0" w:line="240" w:lineRule="auto"/>
        <w:ind w:left="0" w:hanging="2"/>
        <w:jc w:val="both"/>
        <w:rPr>
          <w:rFonts w:ascii="Verdana" w:eastAsia="Verdana" w:hAnsi="Verdana" w:cs="Verdana"/>
          <w:color w:val="000000"/>
          <w:sz w:val="20"/>
          <w:szCs w:val="20"/>
        </w:rPr>
      </w:pPr>
    </w:p>
    <w:p w:rsidR="005C7C3F" w:rsidRDefault="006D46ED" w:rsidP="000824D7">
      <w:pPr>
        <w:spacing w:after="0" w:line="240" w:lineRule="auto"/>
        <w:ind w:left="0" w:hanging="2"/>
        <w:jc w:val="both"/>
        <w:rPr>
          <w:rFonts w:ascii="Verdana" w:eastAsia="Verdana" w:hAnsi="Verdana" w:cs="Verdana"/>
          <w:b/>
          <w:color w:val="0070C0"/>
          <w:sz w:val="20"/>
          <w:szCs w:val="20"/>
          <w:u w:val="single"/>
        </w:rPr>
      </w:pPr>
      <w:r>
        <w:rPr>
          <w:rFonts w:ascii="Verdana" w:eastAsia="Verdana" w:hAnsi="Verdana" w:cs="Verdana"/>
          <w:b/>
          <w:color w:val="0070C0"/>
          <w:sz w:val="20"/>
          <w:szCs w:val="20"/>
          <w:u w:val="single"/>
        </w:rPr>
        <w:br w:type="page"/>
      </w:r>
      <w:r w:rsidR="00697525" w:rsidRPr="00B93D2A">
        <w:rPr>
          <w:rFonts w:ascii="Verdana" w:eastAsia="Verdana" w:hAnsi="Verdana" w:cs="Verdana"/>
          <w:b/>
          <w:color w:val="0070C0"/>
          <w:sz w:val="20"/>
          <w:szCs w:val="20"/>
          <w:u w:val="single"/>
        </w:rPr>
        <w:lastRenderedPageBreak/>
        <w:t>Annex 5. Risk Management Plan</w:t>
      </w:r>
    </w:p>
    <w:p w:rsidR="000824D7" w:rsidRDefault="000824D7" w:rsidP="000824D7">
      <w:pPr>
        <w:spacing w:after="0" w:line="240" w:lineRule="auto"/>
        <w:ind w:left="0" w:hanging="2"/>
        <w:jc w:val="both"/>
        <w:rPr>
          <w:rFonts w:ascii="Verdana" w:eastAsia="Verdana" w:hAnsi="Verdana" w:cs="Verdana"/>
          <w:color w:val="000000"/>
          <w:sz w:val="20"/>
          <w:szCs w:val="20"/>
        </w:rPr>
      </w:pPr>
    </w:p>
    <w:tbl>
      <w:tblPr>
        <w:tblW w:w="13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3"/>
        <w:gridCol w:w="1170"/>
        <w:gridCol w:w="1530"/>
        <w:gridCol w:w="1440"/>
        <w:gridCol w:w="4140"/>
        <w:gridCol w:w="1710"/>
      </w:tblGrid>
      <w:tr w:rsidR="006B2A6D" w:rsidRPr="00B93D2A" w:rsidTr="00D96897">
        <w:tc>
          <w:tcPr>
            <w:tcW w:w="3263" w:type="dxa"/>
            <w:tcBorders>
              <w:bottom w:val="single" w:sz="4" w:space="0" w:color="000000"/>
            </w:tcBorders>
            <w:shd w:val="clear" w:color="auto" w:fill="BDD6EE"/>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Risks</w:t>
            </w:r>
          </w:p>
        </w:tc>
        <w:tc>
          <w:tcPr>
            <w:tcW w:w="1170" w:type="dxa"/>
            <w:tcBorders>
              <w:bottom w:val="single" w:sz="4" w:space="0" w:color="000000"/>
            </w:tcBorders>
            <w:shd w:val="clear" w:color="auto" w:fill="BDD6EE"/>
          </w:tcPr>
          <w:p w:rsidR="006B2A6D" w:rsidRPr="006D46ED" w:rsidRDefault="006B2A6D" w:rsidP="006B2A6D">
            <w:pPr>
              <w:spacing w:after="0" w:line="240" w:lineRule="auto"/>
              <w:ind w:leftChars="0" w:left="0" w:firstLineChars="0" w:firstLine="0"/>
              <w:jc w:val="both"/>
              <w:rPr>
                <w:rFonts w:ascii="Verdana" w:eastAsia="Verdana" w:hAnsi="Verdana" w:cs="Verdana"/>
                <w:sz w:val="20"/>
                <w:szCs w:val="20"/>
              </w:rPr>
            </w:pPr>
            <w:r w:rsidRPr="006D46ED">
              <w:rPr>
                <w:rFonts w:ascii="Verdana" w:eastAsia="Verdana" w:hAnsi="Verdana" w:cs="Verdana"/>
                <w:b/>
                <w:sz w:val="20"/>
                <w:szCs w:val="20"/>
              </w:rPr>
              <w:t>Risk Level:</w:t>
            </w:r>
          </w:p>
          <w:p w:rsidR="006B2A6D" w:rsidRDefault="006B2A6D" w:rsidP="006B2A6D">
            <w:pPr>
              <w:spacing w:after="0" w:line="240" w:lineRule="auto"/>
              <w:ind w:left="0" w:hanging="2"/>
              <w:rPr>
                <w:rFonts w:ascii="Verdana" w:eastAsia="Verdana" w:hAnsi="Verdana" w:cs="Verdana"/>
                <w:sz w:val="20"/>
                <w:szCs w:val="20"/>
              </w:rPr>
            </w:pPr>
          </w:p>
          <w:p w:rsidR="006B2A6D" w:rsidRPr="00D96897" w:rsidRDefault="006B2A6D" w:rsidP="006B2A6D">
            <w:pPr>
              <w:spacing w:after="0" w:line="240" w:lineRule="auto"/>
              <w:ind w:left="0" w:hanging="2"/>
              <w:rPr>
                <w:rFonts w:ascii="Verdana" w:eastAsia="Verdana" w:hAnsi="Verdana" w:cs="Verdana"/>
                <w:sz w:val="16"/>
                <w:szCs w:val="16"/>
              </w:rPr>
            </w:pPr>
            <w:r w:rsidRPr="00D96897">
              <w:rPr>
                <w:rFonts w:ascii="Verdana" w:eastAsia="Verdana" w:hAnsi="Verdana" w:cs="Verdana"/>
                <w:sz w:val="16"/>
                <w:szCs w:val="16"/>
              </w:rPr>
              <w:t>(Likelihood x Impact)</w:t>
            </w:r>
          </w:p>
        </w:tc>
        <w:tc>
          <w:tcPr>
            <w:tcW w:w="1530" w:type="dxa"/>
            <w:tcBorders>
              <w:bottom w:val="single" w:sz="4" w:space="0" w:color="000000"/>
            </w:tcBorders>
            <w:shd w:val="clear" w:color="auto" w:fill="BDD6EE"/>
          </w:tcPr>
          <w:p w:rsidR="006B2A6D" w:rsidRPr="006D46ED" w:rsidRDefault="006B2A6D" w:rsidP="006B2A6D">
            <w:pPr>
              <w:spacing w:after="0" w:line="240" w:lineRule="auto"/>
              <w:ind w:left="0" w:hanging="2"/>
              <w:jc w:val="both"/>
              <w:rPr>
                <w:rFonts w:ascii="Verdana" w:eastAsia="Verdana" w:hAnsi="Verdana" w:cs="Verdana"/>
                <w:sz w:val="20"/>
                <w:szCs w:val="20"/>
              </w:rPr>
            </w:pPr>
            <w:r w:rsidRPr="006D46ED">
              <w:rPr>
                <w:rFonts w:ascii="Verdana" w:eastAsia="Verdana" w:hAnsi="Verdana" w:cs="Verdana"/>
                <w:b/>
                <w:sz w:val="20"/>
                <w:szCs w:val="20"/>
              </w:rPr>
              <w:t xml:space="preserve">Likelihood: </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Certain - 5</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Likely - 4</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Possible - 3</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Unlikely - 2</w:t>
            </w:r>
          </w:p>
          <w:p w:rsidR="006B2A6D" w:rsidRPr="006D46ED" w:rsidRDefault="006B2A6D" w:rsidP="006B2A6D">
            <w:pPr>
              <w:spacing w:after="0" w:line="240" w:lineRule="auto"/>
              <w:ind w:left="0" w:hanging="2"/>
              <w:jc w:val="both"/>
              <w:rPr>
                <w:rFonts w:ascii="Verdana" w:eastAsia="Verdana" w:hAnsi="Verdana" w:cs="Verdana"/>
                <w:sz w:val="20"/>
                <w:szCs w:val="20"/>
              </w:rPr>
            </w:pPr>
            <w:r w:rsidRPr="00D96897">
              <w:rPr>
                <w:rFonts w:ascii="Verdana" w:eastAsia="Verdana" w:hAnsi="Verdana" w:cs="Verdana"/>
                <w:sz w:val="16"/>
                <w:szCs w:val="16"/>
              </w:rPr>
              <w:t>Rare – 1</w:t>
            </w:r>
          </w:p>
        </w:tc>
        <w:tc>
          <w:tcPr>
            <w:tcW w:w="1440" w:type="dxa"/>
            <w:tcBorders>
              <w:bottom w:val="single" w:sz="4" w:space="0" w:color="000000"/>
            </w:tcBorders>
            <w:shd w:val="clear" w:color="auto" w:fill="BDD6EE"/>
          </w:tcPr>
          <w:p w:rsidR="006B2A6D" w:rsidRPr="006D46ED" w:rsidRDefault="006B2A6D" w:rsidP="006B2A6D">
            <w:pPr>
              <w:spacing w:after="0" w:line="240" w:lineRule="auto"/>
              <w:ind w:left="0" w:hanging="2"/>
              <w:jc w:val="both"/>
              <w:rPr>
                <w:rFonts w:ascii="Verdana" w:eastAsia="Verdana" w:hAnsi="Verdana" w:cs="Verdana"/>
                <w:sz w:val="20"/>
                <w:szCs w:val="20"/>
              </w:rPr>
            </w:pPr>
            <w:r w:rsidRPr="006D46ED">
              <w:rPr>
                <w:rFonts w:ascii="Verdana" w:eastAsia="Verdana" w:hAnsi="Verdana" w:cs="Verdana"/>
                <w:b/>
                <w:sz w:val="20"/>
                <w:szCs w:val="20"/>
              </w:rPr>
              <w:t xml:space="preserve">Impact: </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Essential – 5</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Major - 4</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Moderate - 3</w:t>
            </w:r>
          </w:p>
          <w:p w:rsidR="006B2A6D" w:rsidRPr="00D96897" w:rsidRDefault="006B2A6D" w:rsidP="006B2A6D">
            <w:pPr>
              <w:spacing w:after="0" w:line="240" w:lineRule="auto"/>
              <w:ind w:left="0" w:hanging="2"/>
              <w:jc w:val="both"/>
              <w:rPr>
                <w:rFonts w:ascii="Verdana" w:eastAsia="Verdana" w:hAnsi="Verdana" w:cs="Verdana"/>
                <w:sz w:val="16"/>
                <w:szCs w:val="16"/>
              </w:rPr>
            </w:pPr>
            <w:r w:rsidRPr="00D96897">
              <w:rPr>
                <w:rFonts w:ascii="Verdana" w:eastAsia="Verdana" w:hAnsi="Verdana" w:cs="Verdana"/>
                <w:sz w:val="16"/>
                <w:szCs w:val="16"/>
              </w:rPr>
              <w:t>Minor - 2</w:t>
            </w:r>
          </w:p>
          <w:p w:rsidR="006B2A6D" w:rsidRPr="006D46ED" w:rsidRDefault="006B2A6D" w:rsidP="006B2A6D">
            <w:pPr>
              <w:spacing w:after="0" w:line="240" w:lineRule="auto"/>
              <w:ind w:left="0" w:hanging="2"/>
              <w:jc w:val="both"/>
              <w:rPr>
                <w:rFonts w:ascii="Verdana" w:eastAsia="Verdana" w:hAnsi="Verdana" w:cs="Verdana"/>
                <w:sz w:val="20"/>
                <w:szCs w:val="20"/>
              </w:rPr>
            </w:pPr>
            <w:r w:rsidRPr="00D96897">
              <w:rPr>
                <w:rFonts w:ascii="Verdana" w:eastAsia="Verdana" w:hAnsi="Verdana" w:cs="Verdana"/>
                <w:sz w:val="16"/>
                <w:szCs w:val="16"/>
              </w:rPr>
              <w:t>Insignificant- 1</w:t>
            </w:r>
          </w:p>
        </w:tc>
        <w:tc>
          <w:tcPr>
            <w:tcW w:w="4140" w:type="dxa"/>
            <w:tcBorders>
              <w:bottom w:val="single" w:sz="4" w:space="0" w:color="000000"/>
            </w:tcBorders>
            <w:shd w:val="clear" w:color="auto" w:fill="BDD6EE"/>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Mitigating measures</w:t>
            </w:r>
          </w:p>
        </w:tc>
        <w:tc>
          <w:tcPr>
            <w:tcW w:w="1710" w:type="dxa"/>
            <w:tcBorders>
              <w:bottom w:val="single" w:sz="4" w:space="0" w:color="000000"/>
            </w:tcBorders>
            <w:shd w:val="clear" w:color="auto" w:fill="BDD6EE"/>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Verdana" w:hAnsi="Verdana" w:cs="Verdana"/>
                <w:b/>
                <w:color w:val="000000"/>
                <w:sz w:val="20"/>
                <w:szCs w:val="20"/>
              </w:rPr>
              <w:t>Responsible Org./Person</w:t>
            </w:r>
          </w:p>
        </w:tc>
      </w:tr>
      <w:tr w:rsidR="006B2A6D" w:rsidRPr="00B93D2A" w:rsidTr="001E7711">
        <w:trPr>
          <w:trHeight w:val="350"/>
        </w:trPr>
        <w:tc>
          <w:tcPr>
            <w:tcW w:w="13253" w:type="dxa"/>
            <w:gridSpan w:val="6"/>
            <w:shd w:val="clear" w:color="auto" w:fill="D9D9D9"/>
            <w:vAlign w:val="center"/>
          </w:tcPr>
          <w:p w:rsidR="006B2A6D" w:rsidRPr="00743018" w:rsidRDefault="006B2A6D" w:rsidP="006B2A6D">
            <w:pPr>
              <w:spacing w:after="0" w:line="240" w:lineRule="auto"/>
              <w:ind w:left="0" w:hanging="2"/>
              <w:jc w:val="both"/>
              <w:rPr>
                <w:rFonts w:ascii="Verdana" w:eastAsia="Verdana" w:hAnsi="Verdana" w:cs="Verdana"/>
                <w:b/>
                <w:bCs/>
                <w:color w:val="000000"/>
                <w:sz w:val="20"/>
                <w:szCs w:val="20"/>
              </w:rPr>
            </w:pPr>
            <w:r w:rsidRPr="00743018">
              <w:rPr>
                <w:rFonts w:ascii="Verdana" w:eastAsia="Verdana" w:hAnsi="Verdana" w:cs="Verdana"/>
                <w:b/>
                <w:bCs/>
                <w:color w:val="000000"/>
                <w:sz w:val="20"/>
                <w:szCs w:val="20"/>
              </w:rPr>
              <w:t>Contextual risks</w:t>
            </w:r>
          </w:p>
        </w:tc>
      </w:tr>
      <w:tr w:rsidR="006B2A6D" w:rsidRPr="00B93D2A" w:rsidTr="00D96897">
        <w:tc>
          <w:tcPr>
            <w:tcW w:w="3263" w:type="dxa"/>
            <w:shd w:val="clear" w:color="auto" w:fill="auto"/>
            <w:vAlign w:val="center"/>
          </w:tcPr>
          <w:p w:rsidR="006B2A6D" w:rsidRPr="006B2A6D" w:rsidRDefault="006B2A6D" w:rsidP="006B2A6D">
            <w:pPr>
              <w:spacing w:after="0" w:line="240" w:lineRule="auto"/>
              <w:ind w:left="0" w:hanging="2"/>
              <w:rPr>
                <w:rFonts w:ascii="Verdana" w:eastAsia="Verdana" w:hAnsi="Verdana" w:cs="Verdana"/>
                <w:sz w:val="20"/>
                <w:szCs w:val="20"/>
              </w:rPr>
            </w:pPr>
            <w:r w:rsidRPr="006B2A6D">
              <w:rPr>
                <w:rFonts w:ascii="Verdana" w:eastAsia="Times New Roman" w:hAnsi="Verdana"/>
                <w:sz w:val="20"/>
                <w:szCs w:val="20"/>
                <w:lang w:eastAsia="en-GB"/>
              </w:rPr>
              <w:t>Risk of humanitarian crisis and displacements especially with the outbreak of the coronavirus diseases (COVID-19)</w:t>
            </w:r>
          </w:p>
        </w:tc>
        <w:tc>
          <w:tcPr>
            <w:tcW w:w="117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6</w:t>
            </w:r>
          </w:p>
        </w:tc>
        <w:tc>
          <w:tcPr>
            <w:tcW w:w="153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14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2</w:t>
            </w:r>
          </w:p>
        </w:tc>
        <w:tc>
          <w:tcPr>
            <w:tcW w:w="41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 xml:space="preserve">Have dedicated team members for this programme from PUNOs, so as to minimize the resource movements out of this joint programme. </w:t>
            </w:r>
          </w:p>
        </w:tc>
        <w:tc>
          <w:tcPr>
            <w:tcW w:w="1710" w:type="dxa"/>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r w:rsidR="006B2A6D" w:rsidRPr="00B93D2A" w:rsidTr="00D96897">
        <w:tc>
          <w:tcPr>
            <w:tcW w:w="3263"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Economic and developmental risks due to global market environment</w:t>
            </w:r>
          </w:p>
        </w:tc>
        <w:tc>
          <w:tcPr>
            <w:tcW w:w="117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2</w:t>
            </w:r>
          </w:p>
        </w:tc>
        <w:tc>
          <w:tcPr>
            <w:tcW w:w="153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2</w:t>
            </w:r>
          </w:p>
        </w:tc>
        <w:tc>
          <w:tcPr>
            <w:tcW w:w="14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1</w:t>
            </w:r>
          </w:p>
        </w:tc>
        <w:tc>
          <w:tcPr>
            <w:tcW w:w="41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The time and resource allocations would be pre defined both from National Government stakeholders and UN agencies. This will ensure allocated time and efforts and invested as planned.</w:t>
            </w:r>
          </w:p>
        </w:tc>
        <w:tc>
          <w:tcPr>
            <w:tcW w:w="1710" w:type="dxa"/>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r w:rsidR="006B2A6D" w:rsidRPr="00B93D2A" w:rsidTr="00647F0F">
        <w:trPr>
          <w:trHeight w:val="1070"/>
        </w:trPr>
        <w:tc>
          <w:tcPr>
            <w:tcW w:w="3263" w:type="dxa"/>
            <w:tcBorders>
              <w:bottom w:val="single" w:sz="4" w:space="0" w:color="000000"/>
            </w:tcBorders>
            <w:shd w:val="clear" w:color="auto" w:fill="auto"/>
            <w:vAlign w:val="center"/>
          </w:tcPr>
          <w:p w:rsidR="006B2A6D" w:rsidRPr="006B2A6D" w:rsidRDefault="006B2A6D" w:rsidP="006B2A6D">
            <w:pPr>
              <w:suppressAutoHyphens w:val="0"/>
              <w:spacing w:after="0" w:line="240" w:lineRule="auto"/>
              <w:ind w:leftChars="0" w:left="0" w:firstLineChars="0" w:firstLine="0"/>
              <w:textDirection w:val="lrTb"/>
              <w:textAlignment w:val="auto"/>
              <w:outlineLvl w:val="9"/>
              <w:rPr>
                <w:rFonts w:ascii="Verdana" w:eastAsia="Times New Roman" w:hAnsi="Verdana"/>
                <w:sz w:val="20"/>
                <w:szCs w:val="20"/>
                <w:lang w:eastAsia="en-GB"/>
              </w:rPr>
            </w:pPr>
            <w:r w:rsidRPr="006B2A6D">
              <w:rPr>
                <w:rFonts w:ascii="Verdana" w:eastAsia="Times New Roman" w:hAnsi="Verdana"/>
                <w:sz w:val="20"/>
                <w:szCs w:val="20"/>
                <w:lang w:eastAsia="en-GB"/>
              </w:rPr>
              <w:t xml:space="preserve">Restrictions emanating from the </w:t>
            </w:r>
            <w:r w:rsidRPr="00647F0F">
              <w:rPr>
                <w:rFonts w:ascii="Verdana" w:eastAsia="Times New Roman" w:hAnsi="Verdana"/>
                <w:sz w:val="20"/>
                <w:szCs w:val="20"/>
                <w:lang w:eastAsia="en-GB"/>
              </w:rPr>
              <w:t>state of emergency due to COVID-19</w:t>
            </w:r>
            <w:r w:rsidR="00647F0F">
              <w:rPr>
                <w:rFonts w:ascii="Verdana" w:eastAsia="Times New Roman" w:hAnsi="Verdana"/>
                <w:sz w:val="20"/>
                <w:szCs w:val="20"/>
                <w:lang w:eastAsia="en-GB"/>
              </w:rPr>
              <w:t>, including on movement</w:t>
            </w:r>
          </w:p>
          <w:p w:rsidR="006B2A6D" w:rsidRPr="00B95452" w:rsidRDefault="006B2A6D" w:rsidP="006B2A6D">
            <w:pPr>
              <w:spacing w:after="0" w:line="240" w:lineRule="auto"/>
              <w:ind w:left="0" w:hanging="2"/>
              <w:rPr>
                <w:rFonts w:ascii="Verdana" w:eastAsia="Times New Roman" w:hAnsi="Verdana"/>
                <w:color w:val="000000"/>
                <w:sz w:val="20"/>
                <w:szCs w:val="20"/>
                <w:lang w:eastAsia="en-GB"/>
              </w:rPr>
            </w:pPr>
          </w:p>
        </w:tc>
        <w:tc>
          <w:tcPr>
            <w:tcW w:w="1170" w:type="dxa"/>
            <w:tcBorders>
              <w:bottom w:val="single" w:sz="4" w:space="0" w:color="000000"/>
            </w:tcBorders>
            <w:shd w:val="clear" w:color="auto" w:fill="auto"/>
            <w:vAlign w:val="center"/>
          </w:tcPr>
          <w:p w:rsidR="006B2A6D" w:rsidRPr="006B2A6D" w:rsidRDefault="00647F0F" w:rsidP="00647F0F">
            <w:pPr>
              <w:spacing w:after="0" w:line="240" w:lineRule="auto"/>
              <w:ind w:leftChars="0" w:left="0" w:firstLineChars="0" w:firstLine="0"/>
              <w:rPr>
                <w:rFonts w:ascii="Verdana" w:eastAsia="Times New Roman" w:hAnsi="Verdana"/>
                <w:sz w:val="20"/>
                <w:szCs w:val="20"/>
                <w:lang w:eastAsia="en-GB"/>
              </w:rPr>
            </w:pPr>
            <w:r>
              <w:rPr>
                <w:rFonts w:ascii="Verdana" w:eastAsia="Times New Roman" w:hAnsi="Verdana"/>
                <w:sz w:val="20"/>
                <w:szCs w:val="20"/>
                <w:lang w:eastAsia="en-GB"/>
              </w:rPr>
              <w:t>20</w:t>
            </w:r>
          </w:p>
        </w:tc>
        <w:tc>
          <w:tcPr>
            <w:tcW w:w="1530" w:type="dxa"/>
            <w:tcBorders>
              <w:bottom w:val="single" w:sz="4" w:space="0" w:color="000000"/>
            </w:tcBorders>
            <w:shd w:val="clear" w:color="auto" w:fill="auto"/>
            <w:vAlign w:val="center"/>
          </w:tcPr>
          <w:p w:rsidR="006B2A6D" w:rsidRPr="006B2A6D" w:rsidRDefault="006B2A6D" w:rsidP="006B2A6D">
            <w:pPr>
              <w:spacing w:after="0" w:line="240" w:lineRule="auto"/>
              <w:ind w:left="0" w:hanging="2"/>
              <w:rPr>
                <w:rFonts w:ascii="Verdana" w:eastAsia="Times New Roman" w:hAnsi="Verdana"/>
                <w:sz w:val="20"/>
                <w:szCs w:val="20"/>
                <w:lang w:eastAsia="en-GB"/>
              </w:rPr>
            </w:pPr>
            <w:r w:rsidRPr="006B2A6D">
              <w:rPr>
                <w:rFonts w:ascii="Verdana" w:eastAsia="Times New Roman" w:hAnsi="Verdana"/>
                <w:sz w:val="20"/>
                <w:szCs w:val="20"/>
                <w:lang w:eastAsia="en-GB"/>
              </w:rPr>
              <w:t>4</w:t>
            </w:r>
          </w:p>
        </w:tc>
        <w:tc>
          <w:tcPr>
            <w:tcW w:w="1440" w:type="dxa"/>
            <w:tcBorders>
              <w:bottom w:val="single" w:sz="4" w:space="0" w:color="000000"/>
            </w:tcBorders>
            <w:shd w:val="clear" w:color="auto" w:fill="auto"/>
            <w:vAlign w:val="center"/>
          </w:tcPr>
          <w:p w:rsidR="006B2A6D" w:rsidRPr="006B2A6D" w:rsidRDefault="006B2A6D" w:rsidP="006B2A6D">
            <w:pPr>
              <w:spacing w:after="0" w:line="240" w:lineRule="auto"/>
              <w:ind w:left="0" w:hanging="2"/>
              <w:rPr>
                <w:rFonts w:ascii="Verdana" w:eastAsia="Times New Roman" w:hAnsi="Verdana"/>
                <w:sz w:val="20"/>
                <w:szCs w:val="20"/>
                <w:lang w:eastAsia="en-GB"/>
              </w:rPr>
            </w:pPr>
            <w:r w:rsidRPr="006B2A6D">
              <w:rPr>
                <w:rFonts w:ascii="Verdana" w:eastAsia="Times New Roman" w:hAnsi="Verdana"/>
                <w:sz w:val="20"/>
                <w:szCs w:val="20"/>
                <w:lang w:eastAsia="en-GB"/>
              </w:rPr>
              <w:t>5</w:t>
            </w:r>
          </w:p>
        </w:tc>
        <w:tc>
          <w:tcPr>
            <w:tcW w:w="4140" w:type="dxa"/>
            <w:tcBorders>
              <w:bottom w:val="single" w:sz="4" w:space="0" w:color="000000"/>
            </w:tcBorders>
            <w:shd w:val="clear" w:color="auto" w:fill="auto"/>
            <w:vAlign w:val="center"/>
          </w:tcPr>
          <w:p w:rsidR="006B2A6D" w:rsidRPr="006B2A6D" w:rsidRDefault="006B2A6D" w:rsidP="006B2A6D">
            <w:pPr>
              <w:spacing w:after="0" w:line="240" w:lineRule="auto"/>
              <w:ind w:left="0" w:hanging="2"/>
              <w:rPr>
                <w:rFonts w:ascii="Verdana" w:eastAsia="Times New Roman" w:hAnsi="Verdana"/>
                <w:sz w:val="20"/>
                <w:szCs w:val="20"/>
                <w:lang w:eastAsia="en-GB"/>
              </w:rPr>
            </w:pPr>
            <w:r w:rsidRPr="006B2A6D">
              <w:rPr>
                <w:rFonts w:ascii="Verdana" w:eastAsia="Times New Roman" w:hAnsi="Verdana"/>
                <w:sz w:val="20"/>
                <w:szCs w:val="20"/>
                <w:lang w:eastAsia="en-GB"/>
              </w:rPr>
              <w:t xml:space="preserve">PUNOs and stakeholders will prioritise programme activities in line with the </w:t>
            </w:r>
            <w:r w:rsidR="00647F0F">
              <w:rPr>
                <w:rFonts w:ascii="Verdana" w:eastAsia="Times New Roman" w:hAnsi="Verdana"/>
                <w:sz w:val="20"/>
                <w:szCs w:val="20"/>
                <w:lang w:eastAsia="en-GB"/>
              </w:rPr>
              <w:t>12-mont S</w:t>
            </w:r>
            <w:r w:rsidRPr="006B2A6D">
              <w:rPr>
                <w:rFonts w:ascii="Verdana" w:eastAsia="Times New Roman" w:hAnsi="Verdana"/>
                <w:sz w:val="20"/>
                <w:szCs w:val="20"/>
                <w:lang w:eastAsia="en-GB"/>
              </w:rPr>
              <w:t xml:space="preserve">tate of </w:t>
            </w:r>
            <w:r w:rsidR="00647F0F">
              <w:rPr>
                <w:rFonts w:ascii="Verdana" w:eastAsia="Times New Roman" w:hAnsi="Verdana"/>
                <w:sz w:val="20"/>
                <w:szCs w:val="20"/>
                <w:lang w:eastAsia="en-GB"/>
              </w:rPr>
              <w:t>E</w:t>
            </w:r>
            <w:r w:rsidRPr="006B2A6D">
              <w:rPr>
                <w:rFonts w:ascii="Verdana" w:eastAsia="Times New Roman" w:hAnsi="Verdana"/>
                <w:sz w:val="20"/>
                <w:szCs w:val="20"/>
                <w:lang w:eastAsia="en-GB"/>
              </w:rPr>
              <w:t>mergency</w:t>
            </w:r>
            <w:r w:rsidR="00647F0F">
              <w:rPr>
                <w:rFonts w:ascii="Verdana" w:eastAsia="Times New Roman" w:hAnsi="Verdana"/>
                <w:sz w:val="20"/>
                <w:szCs w:val="20"/>
                <w:lang w:eastAsia="en-GB"/>
              </w:rPr>
              <w:t xml:space="preserve"> now in place in the country.</w:t>
            </w:r>
          </w:p>
        </w:tc>
        <w:tc>
          <w:tcPr>
            <w:tcW w:w="1710" w:type="dxa"/>
            <w:tcBorders>
              <w:bottom w:val="single" w:sz="4" w:space="0" w:color="000000"/>
            </w:tcBorders>
            <w:shd w:val="clear" w:color="auto" w:fill="auto"/>
            <w:vAlign w:val="center"/>
          </w:tcPr>
          <w:p w:rsidR="006B2A6D" w:rsidRPr="006B2A6D" w:rsidRDefault="006B2A6D" w:rsidP="006B2A6D">
            <w:pPr>
              <w:spacing w:after="0" w:line="240" w:lineRule="auto"/>
              <w:ind w:left="0" w:hanging="2"/>
              <w:jc w:val="both"/>
              <w:rPr>
                <w:rFonts w:ascii="Verdana" w:eastAsia="Times New Roman" w:hAnsi="Verdana"/>
                <w:sz w:val="20"/>
                <w:szCs w:val="20"/>
                <w:lang w:eastAsia="en-GB"/>
              </w:rPr>
            </w:pPr>
            <w:r w:rsidRPr="006B2A6D">
              <w:rPr>
                <w:rFonts w:ascii="Verdana" w:eastAsia="Times New Roman" w:hAnsi="Verdana"/>
                <w:sz w:val="20"/>
                <w:szCs w:val="20"/>
                <w:lang w:eastAsia="en-GB"/>
              </w:rPr>
              <w:t>UNDP/UNCDF</w:t>
            </w:r>
          </w:p>
        </w:tc>
      </w:tr>
      <w:tr w:rsidR="006B2A6D" w:rsidRPr="00B93D2A" w:rsidTr="001E7711">
        <w:trPr>
          <w:trHeight w:val="332"/>
        </w:trPr>
        <w:tc>
          <w:tcPr>
            <w:tcW w:w="13253" w:type="dxa"/>
            <w:gridSpan w:val="6"/>
            <w:shd w:val="clear" w:color="auto" w:fill="D9D9D9"/>
            <w:vAlign w:val="center"/>
          </w:tcPr>
          <w:p w:rsidR="006B2A6D" w:rsidRPr="00743018" w:rsidRDefault="006B2A6D" w:rsidP="006B2A6D">
            <w:pPr>
              <w:spacing w:after="0" w:line="240" w:lineRule="auto"/>
              <w:ind w:left="0" w:hanging="2"/>
              <w:rPr>
                <w:rFonts w:ascii="Verdana" w:eastAsia="Verdana" w:hAnsi="Verdana" w:cs="Verdana"/>
                <w:b/>
                <w:bCs/>
                <w:color w:val="000000"/>
                <w:sz w:val="20"/>
                <w:szCs w:val="20"/>
              </w:rPr>
            </w:pPr>
            <w:r w:rsidRPr="00743018">
              <w:rPr>
                <w:rFonts w:ascii="Verdana" w:eastAsia="Verdana" w:hAnsi="Verdana" w:cs="Verdana"/>
                <w:b/>
                <w:bCs/>
                <w:color w:val="000000"/>
                <w:sz w:val="20"/>
                <w:szCs w:val="20"/>
              </w:rPr>
              <w:t>Programmatic risks</w:t>
            </w:r>
          </w:p>
        </w:tc>
      </w:tr>
      <w:tr w:rsidR="006B2A6D" w:rsidRPr="00B93D2A" w:rsidTr="00D96897">
        <w:tc>
          <w:tcPr>
            <w:tcW w:w="3263"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Failure of the implementing agencies and government counterparts to own up due to competing management and operational arrangements – failures of planning and coordination</w:t>
            </w:r>
          </w:p>
        </w:tc>
        <w:tc>
          <w:tcPr>
            <w:tcW w:w="117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9</w:t>
            </w:r>
          </w:p>
        </w:tc>
        <w:tc>
          <w:tcPr>
            <w:tcW w:w="153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14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41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 xml:space="preserve">Monthly among the implementing PUNO and quarterly meetings held with oversight committee at national level to ensure effective guidance and support towards coordination with public and private stakeholders. This programme would also be discussed during UNCT meetings as one of the agenda. </w:t>
            </w:r>
          </w:p>
        </w:tc>
        <w:tc>
          <w:tcPr>
            <w:tcW w:w="1710" w:type="dxa"/>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r w:rsidR="006B2A6D" w:rsidRPr="00B93D2A" w:rsidTr="00D96897">
        <w:tc>
          <w:tcPr>
            <w:tcW w:w="3263"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lastRenderedPageBreak/>
              <w:t>Joint Programme Objectives too ambitious to achieve in the given time frame</w:t>
            </w:r>
          </w:p>
        </w:tc>
        <w:tc>
          <w:tcPr>
            <w:tcW w:w="117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6</w:t>
            </w:r>
          </w:p>
        </w:tc>
        <w:tc>
          <w:tcPr>
            <w:tcW w:w="153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144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2</w:t>
            </w:r>
          </w:p>
        </w:tc>
        <w:tc>
          <w:tcPr>
            <w:tcW w:w="414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 xml:space="preserve">This would arise as a risk, if there is delay due to in effective partner coordination with stakeholders. PUNOs are assigned with specific tasks based on their expertise and will be delivered based on an action plan which will be monitored on monthly basis in PUNO team meetings to ensure timely deliverables. </w:t>
            </w:r>
          </w:p>
        </w:tc>
        <w:tc>
          <w:tcPr>
            <w:tcW w:w="1710" w:type="dxa"/>
            <w:tcBorders>
              <w:bottom w:val="single" w:sz="4" w:space="0" w:color="000000"/>
            </w:tcBorders>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r w:rsidR="006B2A6D" w:rsidRPr="00B93D2A" w:rsidTr="001E7711">
        <w:trPr>
          <w:trHeight w:val="350"/>
        </w:trPr>
        <w:tc>
          <w:tcPr>
            <w:tcW w:w="13253" w:type="dxa"/>
            <w:gridSpan w:val="6"/>
            <w:shd w:val="clear" w:color="auto" w:fill="D9D9D9"/>
            <w:vAlign w:val="center"/>
          </w:tcPr>
          <w:p w:rsidR="006B2A6D" w:rsidRPr="00743018" w:rsidRDefault="006B2A6D" w:rsidP="006B2A6D">
            <w:pPr>
              <w:spacing w:after="0" w:line="240" w:lineRule="auto"/>
              <w:ind w:left="0" w:hanging="2"/>
              <w:rPr>
                <w:rFonts w:ascii="Verdana" w:eastAsia="Verdana" w:hAnsi="Verdana" w:cs="Verdana"/>
                <w:b/>
                <w:bCs/>
                <w:color w:val="000000"/>
                <w:sz w:val="20"/>
                <w:szCs w:val="20"/>
              </w:rPr>
            </w:pPr>
            <w:r w:rsidRPr="00743018">
              <w:rPr>
                <w:rFonts w:ascii="Verdana" w:eastAsia="Verdana" w:hAnsi="Verdana" w:cs="Verdana"/>
                <w:b/>
                <w:bCs/>
                <w:color w:val="000000"/>
                <w:sz w:val="20"/>
                <w:szCs w:val="20"/>
              </w:rPr>
              <w:t>Institutional risks</w:t>
            </w:r>
          </w:p>
        </w:tc>
      </w:tr>
      <w:tr w:rsidR="006B2A6D" w:rsidRPr="00B93D2A" w:rsidTr="00D96897">
        <w:tc>
          <w:tcPr>
            <w:tcW w:w="3263"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Change in team members affecting continuity, timeliness and quality of outputs</w:t>
            </w:r>
          </w:p>
        </w:tc>
        <w:tc>
          <w:tcPr>
            <w:tcW w:w="117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9</w:t>
            </w:r>
          </w:p>
        </w:tc>
        <w:tc>
          <w:tcPr>
            <w:tcW w:w="153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14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41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 xml:space="preserve">Upfront human resource allocation towards the joint programme will be defined and dedicated team member from respective PUNO deputed to this assignment. PUNOs with their institutional expertise would be able to manage the change in team member if it occurs. Regular team meetings would also ensure that work being undertaken and progress thereof made is known by all team members involved.  </w:t>
            </w:r>
          </w:p>
        </w:tc>
        <w:tc>
          <w:tcPr>
            <w:tcW w:w="1710" w:type="dxa"/>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r w:rsidR="006B2A6D" w:rsidRPr="00B93D2A" w:rsidTr="00D96897">
        <w:tc>
          <w:tcPr>
            <w:tcW w:w="3263"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Reputational risk coordinating this exercise as a neutral entity</w:t>
            </w:r>
          </w:p>
        </w:tc>
        <w:tc>
          <w:tcPr>
            <w:tcW w:w="117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4</w:t>
            </w:r>
          </w:p>
        </w:tc>
        <w:tc>
          <w:tcPr>
            <w:tcW w:w="153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2</w:t>
            </w:r>
          </w:p>
        </w:tc>
        <w:tc>
          <w:tcPr>
            <w:tcW w:w="144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2</w:t>
            </w:r>
          </w:p>
        </w:tc>
        <w:tc>
          <w:tcPr>
            <w:tcW w:w="4140" w:type="dxa"/>
            <w:tcBorders>
              <w:bottom w:val="single" w:sz="4" w:space="0" w:color="000000"/>
            </w:tcBorders>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 xml:space="preserve">In the action plan to be developed, multi stakeholder mapping would be undertaken to ensure that all required public and private stakeholder categories have been covered and consulted. </w:t>
            </w:r>
          </w:p>
        </w:tc>
        <w:tc>
          <w:tcPr>
            <w:tcW w:w="1710" w:type="dxa"/>
            <w:tcBorders>
              <w:bottom w:val="single" w:sz="4" w:space="0" w:color="000000"/>
            </w:tcBorders>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r w:rsidR="006B2A6D" w:rsidRPr="00B93D2A" w:rsidTr="001E7711">
        <w:trPr>
          <w:trHeight w:val="278"/>
        </w:trPr>
        <w:tc>
          <w:tcPr>
            <w:tcW w:w="13253" w:type="dxa"/>
            <w:gridSpan w:val="6"/>
            <w:shd w:val="clear" w:color="auto" w:fill="D9D9D9"/>
            <w:vAlign w:val="center"/>
          </w:tcPr>
          <w:p w:rsidR="006B2A6D" w:rsidRPr="00743018" w:rsidRDefault="006B2A6D" w:rsidP="006B2A6D">
            <w:pPr>
              <w:spacing w:after="0" w:line="240" w:lineRule="auto"/>
              <w:ind w:left="0" w:hanging="2"/>
              <w:rPr>
                <w:rFonts w:ascii="Verdana" w:eastAsia="Verdana" w:hAnsi="Verdana" w:cs="Verdana"/>
                <w:b/>
                <w:bCs/>
                <w:color w:val="000000"/>
                <w:sz w:val="20"/>
                <w:szCs w:val="20"/>
              </w:rPr>
            </w:pPr>
            <w:r w:rsidRPr="00743018">
              <w:rPr>
                <w:rFonts w:ascii="Verdana" w:eastAsia="Verdana" w:hAnsi="Verdana" w:cs="Verdana"/>
                <w:b/>
                <w:bCs/>
                <w:color w:val="000000"/>
                <w:sz w:val="20"/>
                <w:szCs w:val="20"/>
              </w:rPr>
              <w:t>Fiduciary risks</w:t>
            </w:r>
          </w:p>
        </w:tc>
      </w:tr>
      <w:tr w:rsidR="006B2A6D" w:rsidRPr="00B93D2A" w:rsidTr="00D96897">
        <w:tc>
          <w:tcPr>
            <w:tcW w:w="3263"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Defined financial allocation to various activities at programme needs to be differently allocated during implementation</w:t>
            </w:r>
          </w:p>
        </w:tc>
        <w:tc>
          <w:tcPr>
            <w:tcW w:w="117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153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3</w:t>
            </w:r>
          </w:p>
        </w:tc>
        <w:tc>
          <w:tcPr>
            <w:tcW w:w="14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1</w:t>
            </w:r>
          </w:p>
        </w:tc>
        <w:tc>
          <w:tcPr>
            <w:tcW w:w="4140" w:type="dxa"/>
            <w:shd w:val="clear" w:color="auto" w:fill="auto"/>
            <w:vAlign w:val="center"/>
          </w:tcPr>
          <w:p w:rsidR="006B2A6D" w:rsidRPr="00B95452" w:rsidRDefault="006B2A6D" w:rsidP="006B2A6D">
            <w:pPr>
              <w:spacing w:after="0" w:line="240" w:lineRule="auto"/>
              <w:ind w:left="0" w:hanging="2"/>
              <w:rPr>
                <w:rFonts w:ascii="Verdana" w:eastAsia="Verdana" w:hAnsi="Verdana" w:cs="Verdana"/>
                <w:color w:val="000000"/>
                <w:sz w:val="20"/>
                <w:szCs w:val="20"/>
              </w:rPr>
            </w:pPr>
            <w:r w:rsidRPr="00B95452">
              <w:rPr>
                <w:rFonts w:ascii="Verdana" w:eastAsia="Times New Roman" w:hAnsi="Verdana"/>
                <w:color w:val="000000"/>
                <w:sz w:val="20"/>
                <w:szCs w:val="20"/>
                <w:lang w:eastAsia="en-GB"/>
              </w:rPr>
              <w:t xml:space="preserve">In quarterly PUNO meetings, review of any financial allocation changes that may be required will be discussed and based on all participating agencies decision, based on practical implementation requirements financial allocation changes may be agreed to. </w:t>
            </w:r>
          </w:p>
        </w:tc>
        <w:tc>
          <w:tcPr>
            <w:tcW w:w="1710" w:type="dxa"/>
            <w:shd w:val="clear" w:color="auto" w:fill="auto"/>
            <w:vAlign w:val="center"/>
          </w:tcPr>
          <w:p w:rsidR="006B2A6D" w:rsidRPr="00B95452" w:rsidRDefault="006B2A6D" w:rsidP="006B2A6D">
            <w:pPr>
              <w:spacing w:after="0" w:line="240" w:lineRule="auto"/>
              <w:ind w:left="0" w:hanging="2"/>
              <w:jc w:val="both"/>
              <w:rPr>
                <w:rFonts w:ascii="Verdana" w:eastAsia="Verdana" w:hAnsi="Verdana" w:cs="Verdana"/>
                <w:color w:val="000000"/>
                <w:sz w:val="20"/>
                <w:szCs w:val="20"/>
              </w:rPr>
            </w:pPr>
            <w:r w:rsidRPr="00B95452">
              <w:rPr>
                <w:rFonts w:ascii="Verdana" w:eastAsia="Times New Roman" w:hAnsi="Verdana"/>
                <w:color w:val="000000"/>
                <w:sz w:val="20"/>
                <w:szCs w:val="20"/>
                <w:lang w:eastAsia="en-GB"/>
              </w:rPr>
              <w:t>UNDP/UNCDF</w:t>
            </w:r>
          </w:p>
        </w:tc>
      </w:tr>
    </w:tbl>
    <w:p w:rsidR="0037233B" w:rsidRDefault="0037233B" w:rsidP="000824D7">
      <w:pPr>
        <w:spacing w:after="0" w:line="240" w:lineRule="auto"/>
        <w:ind w:leftChars="0" w:left="0" w:firstLineChars="0" w:firstLine="0"/>
        <w:rPr>
          <w:rFonts w:ascii="Verdana" w:eastAsia="Verdana" w:hAnsi="Verdana" w:cs="Verdana"/>
          <w:color w:val="000000"/>
          <w:sz w:val="20"/>
          <w:szCs w:val="20"/>
        </w:rPr>
      </w:pPr>
    </w:p>
    <w:sectPr w:rsidR="0037233B" w:rsidSect="005408B0">
      <w:pgSz w:w="15840" w:h="12240" w:orient="landscape"/>
      <w:pgMar w:top="1440" w:right="1440" w:bottom="1440" w:left="1440" w:header="720" w:footer="187"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46" w:rsidRDefault="004E5846">
      <w:pPr>
        <w:spacing w:after="0" w:line="240" w:lineRule="auto"/>
        <w:ind w:left="0" w:hanging="2"/>
      </w:pPr>
      <w:r>
        <w:separator/>
      </w:r>
    </w:p>
  </w:endnote>
  <w:endnote w:type="continuationSeparator" w:id="0">
    <w:p w:rsidR="004E5846" w:rsidRDefault="004E58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2" w:rsidRDefault="008A3DC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2" w:rsidRDefault="008A3DC2">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A3DC2" w:rsidRDefault="008A3DC2">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2" w:rsidRDefault="008A3DC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46" w:rsidRDefault="004E5846">
      <w:pPr>
        <w:spacing w:after="0" w:line="240" w:lineRule="auto"/>
        <w:ind w:left="0" w:hanging="2"/>
      </w:pPr>
      <w:r>
        <w:separator/>
      </w:r>
    </w:p>
  </w:footnote>
  <w:footnote w:type="continuationSeparator" w:id="0">
    <w:p w:rsidR="004E5846" w:rsidRDefault="004E5846">
      <w:pPr>
        <w:spacing w:after="0" w:line="240" w:lineRule="auto"/>
        <w:ind w:left="0" w:hanging="2"/>
      </w:pPr>
      <w:r>
        <w:continuationSeparator/>
      </w:r>
    </w:p>
  </w:footnote>
  <w:footnote w:id="1">
    <w:p w:rsidR="008A3DC2" w:rsidRPr="00830236" w:rsidRDefault="008A3DC2" w:rsidP="005D17FF">
      <w:pPr>
        <w:pStyle w:val="FootnoteText"/>
        <w:ind w:left="0" w:hanging="2"/>
        <w:contextualSpacing/>
        <w:jc w:val="both"/>
        <w:rPr>
          <w:rFonts w:ascii="Verdana" w:hAnsi="Verdana"/>
          <w:sz w:val="16"/>
          <w:szCs w:val="16"/>
          <w:lang w:val="en-US"/>
        </w:rPr>
      </w:pPr>
      <w:r w:rsidRPr="00830236">
        <w:rPr>
          <w:rStyle w:val="FootnoteReference"/>
          <w:rFonts w:ascii="Verdana" w:hAnsi="Verdana"/>
          <w:sz w:val="16"/>
          <w:szCs w:val="16"/>
        </w:rPr>
        <w:footnoteRef/>
      </w:r>
      <w:r w:rsidRPr="00830236">
        <w:rPr>
          <w:rFonts w:ascii="Verdana" w:hAnsi="Verdana"/>
          <w:sz w:val="16"/>
          <w:szCs w:val="16"/>
        </w:rPr>
        <w:t xml:space="preserve"> </w:t>
      </w:r>
      <w:r w:rsidRPr="00830236">
        <w:rPr>
          <w:rFonts w:ascii="Verdana" w:hAnsi="Verdana" w:cs="Arial"/>
          <w:sz w:val="16"/>
          <w:szCs w:val="16"/>
        </w:rPr>
        <w:t>Sachs, J., Schmidt-Traub, G., Kroll, C., Lafortune, G., Fuller, G. (2019): Sustainable Development Report 2019. New York: Bertelsmann Stiftung and Sustainable Development Solutions Network (SDSN).</w:t>
      </w:r>
    </w:p>
  </w:footnote>
  <w:footnote w:id="2">
    <w:p w:rsidR="008A3DC2" w:rsidRPr="00830236" w:rsidRDefault="008A3DC2" w:rsidP="005D17FF">
      <w:pPr>
        <w:pStyle w:val="FootnoteText"/>
        <w:ind w:leftChars="0" w:firstLineChars="0" w:firstLine="0"/>
        <w:contextualSpacing/>
        <w:jc w:val="both"/>
        <w:rPr>
          <w:rFonts w:ascii="Verdana" w:hAnsi="Verdana"/>
          <w:sz w:val="16"/>
          <w:szCs w:val="16"/>
          <w:lang w:val="en-US"/>
        </w:rPr>
      </w:pPr>
      <w:r w:rsidRPr="00830236">
        <w:rPr>
          <w:rStyle w:val="FootnoteReference"/>
          <w:rFonts w:ascii="Verdana" w:hAnsi="Verdana"/>
          <w:sz w:val="16"/>
          <w:szCs w:val="16"/>
        </w:rPr>
        <w:footnoteRef/>
      </w:r>
      <w:r w:rsidRPr="00830236">
        <w:rPr>
          <w:rFonts w:ascii="Verdana" w:hAnsi="Verdana"/>
          <w:sz w:val="16"/>
          <w:szCs w:val="16"/>
        </w:rPr>
        <w:t xml:space="preserve"> </w:t>
      </w:r>
      <w:hyperlink r:id="rId1" w:history="1">
        <w:r w:rsidRPr="00830236">
          <w:rPr>
            <w:rStyle w:val="Hyperlink"/>
            <w:rFonts w:ascii="Verdana" w:hAnsi="Verdana"/>
            <w:color w:val="auto"/>
            <w:sz w:val="16"/>
            <w:szCs w:val="16"/>
            <w:u w:val="none"/>
            <w:lang w:val="en-US"/>
          </w:rPr>
          <w:t>https://www.bsl.gov.sl/GOVERNOR%27S%20DINNER%20SPEECH%20FINAL%20-%202018v5.pdf</w:t>
        </w:r>
      </w:hyperlink>
    </w:p>
  </w:footnote>
  <w:footnote w:id="3">
    <w:p w:rsidR="008A3DC2" w:rsidRPr="00830236" w:rsidRDefault="008A3DC2">
      <w:pPr>
        <w:pStyle w:val="FootnoteText"/>
        <w:ind w:left="0" w:hanging="2"/>
        <w:rPr>
          <w:rFonts w:ascii="Verdana" w:hAnsi="Verdana"/>
          <w:sz w:val="16"/>
          <w:szCs w:val="16"/>
          <w:lang w:val="en-US"/>
        </w:rPr>
      </w:pPr>
      <w:r w:rsidRPr="00830236">
        <w:rPr>
          <w:rStyle w:val="FootnoteReference"/>
          <w:rFonts w:ascii="Verdana" w:hAnsi="Verdana"/>
          <w:sz w:val="16"/>
          <w:szCs w:val="16"/>
        </w:rPr>
        <w:footnoteRef/>
      </w:r>
      <w:r w:rsidRPr="00830236">
        <w:rPr>
          <w:rFonts w:ascii="Verdana" w:hAnsi="Verdana"/>
          <w:sz w:val="16"/>
          <w:szCs w:val="16"/>
        </w:rPr>
        <w:t xml:space="preserve"> </w:t>
      </w:r>
      <w:r w:rsidRPr="00830236">
        <w:rPr>
          <w:rFonts w:ascii="Verdana" w:hAnsi="Verdana"/>
          <w:sz w:val="14"/>
          <w:szCs w:val="14"/>
        </w:rPr>
        <w:t>http://documents.worldbank.org/curated/en/307101560154425941/pdf/Sierra-Leone-Tax-Reform-Engagement-Note.pdf</w:t>
      </w:r>
      <w:r w:rsidRPr="00830236">
        <w:rPr>
          <w:rFonts w:ascii="Verdana" w:hAnsi="Verdana"/>
          <w:sz w:val="16"/>
          <w:szCs w:val="16"/>
        </w:rPr>
        <w:t xml:space="preserve"> </w:t>
      </w:r>
    </w:p>
  </w:footnote>
  <w:footnote w:id="4">
    <w:p w:rsidR="008A3DC2" w:rsidRPr="00830236" w:rsidRDefault="008A3DC2" w:rsidP="00BB3EA2">
      <w:pPr>
        <w:pStyle w:val="FootnoteText"/>
        <w:ind w:leftChars="0" w:left="0" w:firstLineChars="0" w:firstLine="0"/>
        <w:rPr>
          <w:rFonts w:ascii="Verdana" w:hAnsi="Verdana"/>
          <w:sz w:val="16"/>
          <w:szCs w:val="16"/>
          <w:lang w:val="en-US"/>
        </w:rPr>
      </w:pPr>
      <w:r w:rsidRPr="00830236">
        <w:rPr>
          <w:rStyle w:val="FootnoteReference"/>
          <w:rFonts w:ascii="Verdana" w:hAnsi="Verdana"/>
          <w:sz w:val="16"/>
          <w:szCs w:val="16"/>
        </w:rPr>
        <w:footnoteRef/>
      </w:r>
      <w:r w:rsidRPr="00830236">
        <w:rPr>
          <w:rFonts w:ascii="Verdana" w:hAnsi="Verdana"/>
          <w:sz w:val="16"/>
          <w:szCs w:val="16"/>
          <w:lang w:val="en-US"/>
        </w:rPr>
        <w:t>https://www.imf.org/en/Publications/WP/Issues/2017/07/10/The-Informal-Economy-in-Sub-Saharan-Africa-Size-and-Determinants-45017</w:t>
      </w:r>
    </w:p>
  </w:footnote>
  <w:footnote w:id="5">
    <w:p w:rsidR="008A3DC2" w:rsidRPr="00830236" w:rsidRDefault="008A3DC2" w:rsidP="00BB3EA2">
      <w:pPr>
        <w:pStyle w:val="FootnoteText"/>
        <w:ind w:leftChars="0" w:left="2" w:hanging="2"/>
        <w:rPr>
          <w:rFonts w:ascii="Verdana" w:hAnsi="Verdana"/>
          <w:sz w:val="16"/>
          <w:szCs w:val="16"/>
          <w:lang w:val="en-US"/>
        </w:rPr>
      </w:pPr>
      <w:r w:rsidRPr="00830236">
        <w:rPr>
          <w:rStyle w:val="FootnoteReference"/>
          <w:rFonts w:ascii="Verdana" w:hAnsi="Verdana"/>
          <w:sz w:val="16"/>
          <w:szCs w:val="16"/>
        </w:rPr>
        <w:footnoteRef/>
      </w:r>
      <w:r w:rsidRPr="00830236">
        <w:rPr>
          <w:rFonts w:ascii="Verdana" w:hAnsi="Verdana"/>
          <w:sz w:val="16"/>
          <w:szCs w:val="16"/>
        </w:rPr>
        <w:t xml:space="preserve"> </w:t>
      </w:r>
      <w:r w:rsidRPr="00830236">
        <w:rPr>
          <w:rFonts w:ascii="Verdana" w:hAnsi="Verdana"/>
          <w:sz w:val="16"/>
          <w:szCs w:val="16"/>
          <w:lang w:val="en-US"/>
        </w:rPr>
        <w:t>Sierra Leone Labor Survey 2014</w:t>
      </w:r>
    </w:p>
  </w:footnote>
  <w:footnote w:id="6">
    <w:p w:rsidR="008A3DC2" w:rsidRPr="00BB3EA2" w:rsidRDefault="008A3DC2" w:rsidP="00BB3EA2">
      <w:pPr>
        <w:pStyle w:val="FootnoteText"/>
        <w:ind w:leftChars="0" w:left="2" w:hanging="2"/>
        <w:rPr>
          <w:rFonts w:ascii="Verdana" w:hAnsi="Verdana"/>
          <w:sz w:val="16"/>
          <w:szCs w:val="16"/>
          <w:lang w:val="en-US"/>
        </w:rPr>
      </w:pPr>
      <w:r w:rsidRPr="00BB3EA2">
        <w:rPr>
          <w:rStyle w:val="FootnoteReference"/>
          <w:rFonts w:ascii="Verdana" w:hAnsi="Verdana"/>
          <w:sz w:val="16"/>
          <w:szCs w:val="16"/>
        </w:rPr>
        <w:footnoteRef/>
      </w:r>
      <w:r w:rsidRPr="00BB3EA2">
        <w:rPr>
          <w:rFonts w:ascii="Verdana" w:hAnsi="Verdana"/>
          <w:sz w:val="16"/>
          <w:szCs w:val="16"/>
        </w:rPr>
        <w:t xml:space="preserve"> Gender and Taxation (ICTD Summary Brief: </w:t>
      </w:r>
      <w:r w:rsidRPr="00BB3EA2">
        <w:rPr>
          <w:rFonts w:ascii="Verdana" w:hAnsi="Verdana"/>
          <w:sz w:val="16"/>
          <w:szCs w:val="16"/>
          <w:lang w:val="en-US"/>
        </w:rPr>
        <w:t>Anuradha Joshi)</w:t>
      </w:r>
    </w:p>
  </w:footnote>
  <w:footnote w:id="7">
    <w:p w:rsidR="008A3DC2" w:rsidRPr="00BB3EA2" w:rsidRDefault="008A3DC2" w:rsidP="00830236">
      <w:pPr>
        <w:pStyle w:val="EndnoteText"/>
        <w:spacing w:after="0" w:line="240" w:lineRule="auto"/>
        <w:ind w:leftChars="0" w:left="2" w:hanging="2"/>
        <w:contextualSpacing/>
        <w:rPr>
          <w:rFonts w:ascii="Verdana" w:hAnsi="Verdana"/>
          <w:sz w:val="16"/>
          <w:szCs w:val="16"/>
          <w:lang w:val="en-US"/>
        </w:rPr>
      </w:pPr>
      <w:r w:rsidRPr="00BB3EA2">
        <w:rPr>
          <w:rStyle w:val="FootnoteReference"/>
          <w:rFonts w:ascii="Verdana" w:hAnsi="Verdana"/>
          <w:sz w:val="16"/>
          <w:szCs w:val="16"/>
        </w:rPr>
        <w:footnoteRef/>
      </w:r>
      <w:r w:rsidRPr="00BB3EA2">
        <w:rPr>
          <w:rFonts w:ascii="Verdana" w:hAnsi="Verdana"/>
          <w:sz w:val="16"/>
          <w:szCs w:val="16"/>
        </w:rPr>
        <w:t xml:space="preserve"> </w:t>
      </w:r>
      <w:r w:rsidRPr="00BB3EA2">
        <w:rPr>
          <w:rFonts w:ascii="Verdana" w:hAnsi="Verdana"/>
          <w:sz w:val="16"/>
          <w:szCs w:val="16"/>
          <w:lang w:val="en-US"/>
        </w:rPr>
        <w:t>Sierra Leone Statistics Survey 2015</w:t>
      </w:r>
    </w:p>
  </w:footnote>
  <w:footnote w:id="8">
    <w:p w:rsidR="008A3DC2" w:rsidRPr="000824D7" w:rsidRDefault="008A3DC2" w:rsidP="000824D7">
      <w:pPr>
        <w:pStyle w:val="CommentText"/>
        <w:spacing w:after="0" w:line="240" w:lineRule="auto"/>
        <w:ind w:leftChars="0" w:left="0" w:firstLineChars="0" w:firstLine="0"/>
        <w:contextualSpacing/>
        <w:rPr>
          <w:rFonts w:ascii="Verdana" w:hAnsi="Verdana"/>
          <w:sz w:val="16"/>
          <w:szCs w:val="16"/>
        </w:rPr>
      </w:pPr>
      <w:r w:rsidRPr="00BB3EA2">
        <w:rPr>
          <w:rStyle w:val="FootnoteReference"/>
          <w:rFonts w:ascii="Verdana" w:hAnsi="Verdana"/>
          <w:sz w:val="16"/>
          <w:szCs w:val="16"/>
        </w:rPr>
        <w:footnoteRef/>
      </w:r>
      <w:r w:rsidRPr="00BB3EA2">
        <w:rPr>
          <w:rFonts w:ascii="Verdana" w:hAnsi="Verdana"/>
          <w:sz w:val="16"/>
          <w:szCs w:val="16"/>
        </w:rPr>
        <w:t xml:space="preserve"> </w:t>
      </w:r>
      <w:hyperlink r:id="rId2" w:history="1">
        <w:r w:rsidRPr="00BB3EA2">
          <w:rPr>
            <w:rStyle w:val="Hyperlink"/>
            <w:rFonts w:ascii="Verdana" w:hAnsi="Verdana"/>
            <w:color w:val="auto"/>
            <w:sz w:val="16"/>
            <w:szCs w:val="16"/>
            <w:u w:val="none"/>
          </w:rPr>
          <w:t>https://www.uncdf.org/article/4817/the-challenges-of-domestic-resource-mobilization-in-sierra-leone</w:t>
        </w:r>
      </w:hyperlink>
    </w:p>
  </w:footnote>
  <w:footnote w:id="9">
    <w:p w:rsidR="008A3DC2" w:rsidRPr="006A3015" w:rsidRDefault="008A3DC2" w:rsidP="00830236">
      <w:pPr>
        <w:pStyle w:val="FootnoteText"/>
        <w:ind w:left="0" w:hanging="2"/>
        <w:contextualSpacing/>
        <w:rPr>
          <w:rFonts w:ascii="Verdana" w:hAnsi="Verdana"/>
          <w:sz w:val="16"/>
          <w:szCs w:val="16"/>
          <w:lang w:val="en-US"/>
        </w:rPr>
      </w:pPr>
      <w:r w:rsidRPr="006A3015">
        <w:rPr>
          <w:rStyle w:val="FootnoteReference"/>
          <w:rFonts w:ascii="Verdana" w:hAnsi="Verdana"/>
          <w:sz w:val="16"/>
          <w:szCs w:val="16"/>
        </w:rPr>
        <w:footnoteRef/>
      </w:r>
      <w:r w:rsidRPr="006A3015">
        <w:rPr>
          <w:rFonts w:ascii="Verdana" w:hAnsi="Verdana"/>
          <w:sz w:val="16"/>
          <w:szCs w:val="16"/>
        </w:rPr>
        <w:t xml:space="preserve"> </w:t>
      </w:r>
      <w:r w:rsidRPr="006A3015">
        <w:rPr>
          <w:rFonts w:ascii="Verdana" w:hAnsi="Verdana"/>
          <w:sz w:val="16"/>
          <w:szCs w:val="16"/>
          <w:lang w:val="en-US"/>
        </w:rPr>
        <w:t>http://www.uncdf.org/mm4p/state-of-the-digital-financial-services-market-in-sierra-leone</w:t>
      </w:r>
    </w:p>
    <w:p w:rsidR="008A3DC2" w:rsidRPr="006A3015" w:rsidRDefault="008A3DC2" w:rsidP="00830236">
      <w:pPr>
        <w:pStyle w:val="FootnoteText"/>
        <w:ind w:left="0" w:hanging="2"/>
        <w:contextualSpacing/>
        <w:rPr>
          <w:lang w:val="en-US"/>
        </w:rPr>
      </w:pPr>
    </w:p>
  </w:footnote>
  <w:footnote w:id="10">
    <w:p w:rsidR="008A3DC2" w:rsidRPr="00BB3EA2" w:rsidRDefault="008A3DC2" w:rsidP="00BB3EA2">
      <w:pPr>
        <w:pStyle w:val="FootnoteText"/>
        <w:ind w:left="0" w:hanging="2"/>
        <w:rPr>
          <w:rFonts w:ascii="Verdana" w:hAnsi="Verdana"/>
          <w:sz w:val="16"/>
          <w:szCs w:val="16"/>
          <w:lang w:val="en-US"/>
        </w:rPr>
      </w:pPr>
      <w:r w:rsidRPr="00BB3EA2">
        <w:rPr>
          <w:rStyle w:val="FootnoteReference"/>
          <w:rFonts w:ascii="Verdana" w:hAnsi="Verdana"/>
          <w:sz w:val="16"/>
          <w:szCs w:val="16"/>
        </w:rPr>
        <w:footnoteRef/>
      </w:r>
      <w:r w:rsidRPr="00BB3EA2">
        <w:rPr>
          <w:rFonts w:ascii="Verdana" w:hAnsi="Verdana"/>
          <w:sz w:val="16"/>
          <w:szCs w:val="16"/>
        </w:rPr>
        <w:t xml:space="preserve"> Cummings, R. G., Martinez-Vazquez, J., McKee, M., &amp; Benno, T. (2009). Tax morale affects tax compliance: Evidence from surveys and artefactual field experiment. Field Experiments in Economics, 70 (3):447-457. A range of other factors are found to be relevant, for a recent overview, see Alm, J. (2018), What Motivates tax compliance? Journal of Economic Surveys, no. 33(2)</w:t>
      </w:r>
    </w:p>
  </w:footnote>
  <w:footnote w:id="11">
    <w:p w:rsidR="008A3DC2" w:rsidRPr="00BB3EA2" w:rsidRDefault="008A3DC2" w:rsidP="00BB3EA2">
      <w:pPr>
        <w:spacing w:after="0" w:line="240" w:lineRule="auto"/>
        <w:ind w:left="0" w:hanging="2"/>
        <w:rPr>
          <w:rFonts w:ascii="Verdana" w:hAnsi="Verdana"/>
          <w:sz w:val="16"/>
          <w:szCs w:val="16"/>
        </w:rPr>
      </w:pPr>
      <w:r w:rsidRPr="00BB3EA2">
        <w:rPr>
          <w:rStyle w:val="FootnoteReference"/>
          <w:rFonts w:ascii="Verdana" w:hAnsi="Verdana"/>
          <w:sz w:val="16"/>
          <w:szCs w:val="16"/>
        </w:rPr>
        <w:footnoteRef/>
      </w:r>
      <w:r w:rsidRPr="00BB3EA2">
        <w:rPr>
          <w:rFonts w:ascii="Verdana" w:hAnsi="Verdana"/>
          <w:sz w:val="16"/>
          <w:szCs w:val="16"/>
        </w:rPr>
        <w:t xml:space="preserve"> Kirchler, E., Hoelz, E., &amp; Wahl, I. (2008). Enforced versus voluntary tax compliance: The "Slippery Slope" framework. Journal of Economic Psychology 29:210-225.</w:t>
      </w:r>
    </w:p>
    <w:p w:rsidR="008A3DC2" w:rsidRPr="00BB3EA2" w:rsidRDefault="008A3DC2" w:rsidP="00BB3EA2">
      <w:pPr>
        <w:pStyle w:val="FootnoteText"/>
        <w:ind w:left="0" w:hanging="2"/>
        <w:rPr>
          <w:rFonts w:ascii="Verdana" w:hAnsi="Verdana"/>
          <w:sz w:val="16"/>
          <w:szCs w:val="16"/>
          <w:lang w:val="en-US"/>
        </w:rPr>
      </w:pPr>
    </w:p>
  </w:footnote>
  <w:footnote w:id="12">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This will be the basis for release of funding for the second year of implementation. </w:t>
      </w:r>
    </w:p>
  </w:footnote>
  <w:footnote w:id="13">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w:t>
      </w:r>
      <w:hyperlink r:id="rId3">
        <w:r>
          <w:rPr>
            <w:rFonts w:ascii="Verdana" w:eastAsia="Verdana" w:hAnsi="Verdana" w:cs="Verdana"/>
            <w:color w:val="0000FF"/>
            <w:sz w:val="16"/>
            <w:szCs w:val="16"/>
            <w:u w:val="single"/>
          </w:rPr>
          <w:t>How to manage a gender responsive evaluation, Evaluation handbook</w:t>
        </w:r>
      </w:hyperlink>
      <w:r>
        <w:rPr>
          <w:rFonts w:ascii="Verdana" w:eastAsia="Verdana" w:hAnsi="Verdana" w:cs="Verdana"/>
          <w:color w:val="000000"/>
          <w:sz w:val="16"/>
          <w:szCs w:val="16"/>
        </w:rPr>
        <w:t>, UN Women, 2015</w:t>
      </w:r>
    </w:p>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p>
  </w:footnote>
  <w:footnote w:id="14">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Additional resources mobilized for other/ additional sector/s or through new sources/means</w:t>
      </w:r>
    </w:p>
  </w:footnote>
  <w:footnote w:id="15">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Additional resources mobilized for the same multi-sectoral solution.</w:t>
      </w:r>
    </w:p>
  </w:footnote>
  <w:footnote w:id="16">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This will be disaggregated by (1) government/public partners (2) civil society partners and (3) private sector partners</w:t>
      </w:r>
    </w:p>
  </w:footnote>
  <w:footnote w:id="17">
    <w:p w:rsidR="008A3DC2" w:rsidRDefault="008A3DC2">
      <w:pPr>
        <w:pBdr>
          <w:top w:val="nil"/>
          <w:left w:val="nil"/>
          <w:bottom w:val="nil"/>
          <w:right w:val="nil"/>
          <w:between w:val="nil"/>
        </w:pBdr>
        <w:spacing w:after="0" w:line="240" w:lineRule="auto"/>
        <w:ind w:left="0" w:hanging="2"/>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2" w:rsidRDefault="008A3DC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2" w:rsidRDefault="008A3DC2">
    <w:pPr>
      <w:spacing w:after="0" w:line="240" w:lineRule="auto"/>
      <w:ind w:left="0" w:hanging="2"/>
      <w:jc w:val="right"/>
      <w:rPr>
        <w:rFonts w:ascii="Arial" w:eastAsia="Arial" w:hAnsi="Arial" w:cs="Arial"/>
        <w:sz w:val="24"/>
        <w:szCs w:val="24"/>
      </w:rPr>
    </w:pPr>
    <w:r w:rsidRPr="00B95452">
      <w:rPr>
        <w:noProof/>
        <w:color w:val="000000"/>
      </w:rPr>
      <w:drawing>
        <wp:inline distT="0" distB="0" distL="0" distR="0">
          <wp:extent cx="1428750" cy="349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49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C2" w:rsidRDefault="008A3DC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955"/>
    <w:multiLevelType w:val="multilevel"/>
    <w:tmpl w:val="116EF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A3271"/>
    <w:multiLevelType w:val="hybridMultilevel"/>
    <w:tmpl w:val="51966850"/>
    <w:lvl w:ilvl="0" w:tplc="4F0E5EC2">
      <w:start w:val="7"/>
      <w:numFmt w:val="bullet"/>
      <w:lvlText w:val="-"/>
      <w:lvlJc w:val="left"/>
      <w:pPr>
        <w:ind w:left="718" w:hanging="360"/>
      </w:pPr>
      <w:rPr>
        <w:rFonts w:ascii="Calibri" w:eastAsia="Cambria" w:hAnsi="Calibri" w:cs="Calibri"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05DD1C2A"/>
    <w:multiLevelType w:val="hybridMultilevel"/>
    <w:tmpl w:val="48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0465"/>
    <w:multiLevelType w:val="hybridMultilevel"/>
    <w:tmpl w:val="ADB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E55AD"/>
    <w:multiLevelType w:val="hybridMultilevel"/>
    <w:tmpl w:val="4F3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80FBC"/>
    <w:multiLevelType w:val="multilevel"/>
    <w:tmpl w:val="A82E8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412A4"/>
    <w:multiLevelType w:val="hybridMultilevel"/>
    <w:tmpl w:val="A02C286E"/>
    <w:lvl w:ilvl="0" w:tplc="4F0E5EC2">
      <w:start w:val="7"/>
      <w:numFmt w:val="bullet"/>
      <w:lvlText w:val="-"/>
      <w:lvlJc w:val="left"/>
      <w:pPr>
        <w:ind w:left="1440" w:hanging="360"/>
      </w:pPr>
      <w:rPr>
        <w:rFonts w:ascii="Calibri" w:eastAsia="Cambr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2BF660C"/>
    <w:multiLevelType w:val="multilevel"/>
    <w:tmpl w:val="C504A970"/>
    <w:lvl w:ilvl="0">
      <w:start w:val="1"/>
      <w:numFmt w:val="decimal"/>
      <w:lvlText w:val="%1)"/>
      <w:lvlJc w:val="left"/>
      <w:pPr>
        <w:ind w:left="364" w:hanging="360"/>
      </w:pPr>
      <w:rPr>
        <w:rFonts w:hint="default"/>
      </w:rPr>
    </w:lvl>
    <w:lvl w:ilvl="1">
      <w:start w:val="1"/>
      <w:numFmt w:val="lowerLetter"/>
      <w:lvlText w:val="%2)"/>
      <w:lvlJc w:val="left"/>
      <w:pPr>
        <w:ind w:left="724" w:hanging="360"/>
      </w:pPr>
      <w:rPr>
        <w:rFonts w:hint="default"/>
      </w:rPr>
    </w:lvl>
    <w:lvl w:ilvl="2">
      <w:start w:val="1"/>
      <w:numFmt w:val="lowerRoman"/>
      <w:lvlText w:val="%3)"/>
      <w:lvlJc w:val="left"/>
      <w:pPr>
        <w:ind w:left="1084" w:hanging="360"/>
      </w:pPr>
      <w:rPr>
        <w:rFonts w:hint="default"/>
      </w:rPr>
    </w:lvl>
    <w:lvl w:ilvl="3">
      <w:start w:val="1"/>
      <w:numFmt w:val="decimal"/>
      <w:lvlText w:val="(%4)"/>
      <w:lvlJc w:val="left"/>
      <w:pPr>
        <w:ind w:left="1444" w:hanging="360"/>
      </w:pPr>
      <w:rPr>
        <w:rFonts w:hint="default"/>
      </w:rPr>
    </w:lvl>
    <w:lvl w:ilvl="4">
      <w:start w:val="1"/>
      <w:numFmt w:val="lowerLetter"/>
      <w:lvlText w:val="(%5)"/>
      <w:lvlJc w:val="left"/>
      <w:pPr>
        <w:ind w:left="1804" w:hanging="360"/>
      </w:pPr>
      <w:rPr>
        <w:rFonts w:hint="default"/>
      </w:rPr>
    </w:lvl>
    <w:lvl w:ilvl="5">
      <w:start w:val="1"/>
      <w:numFmt w:val="lowerRoman"/>
      <w:lvlText w:val="(%6)"/>
      <w:lvlJc w:val="left"/>
      <w:pPr>
        <w:ind w:left="2164" w:hanging="360"/>
      </w:pPr>
      <w:rPr>
        <w:rFonts w:hint="default"/>
      </w:rPr>
    </w:lvl>
    <w:lvl w:ilvl="6">
      <w:start w:val="1"/>
      <w:numFmt w:val="decimal"/>
      <w:lvlText w:val="%7."/>
      <w:lvlJc w:val="left"/>
      <w:pPr>
        <w:ind w:left="2524" w:hanging="360"/>
      </w:pPr>
      <w:rPr>
        <w:rFonts w:hint="default"/>
      </w:rPr>
    </w:lvl>
    <w:lvl w:ilvl="7">
      <w:start w:val="1"/>
      <w:numFmt w:val="lowerLetter"/>
      <w:lvlText w:val="%8."/>
      <w:lvlJc w:val="left"/>
      <w:pPr>
        <w:ind w:left="2884" w:hanging="360"/>
      </w:pPr>
      <w:rPr>
        <w:rFonts w:hint="default"/>
      </w:rPr>
    </w:lvl>
    <w:lvl w:ilvl="8">
      <w:start w:val="1"/>
      <w:numFmt w:val="lowerRoman"/>
      <w:lvlText w:val="%9."/>
      <w:lvlJc w:val="left"/>
      <w:pPr>
        <w:ind w:left="3244" w:hanging="360"/>
      </w:pPr>
      <w:rPr>
        <w:rFonts w:hint="default"/>
      </w:rPr>
    </w:lvl>
  </w:abstractNum>
  <w:abstractNum w:abstractNumId="8" w15:restartNumberingAfterBreak="0">
    <w:nsid w:val="12DA6DCF"/>
    <w:multiLevelType w:val="hybridMultilevel"/>
    <w:tmpl w:val="37C6F31E"/>
    <w:lvl w:ilvl="0" w:tplc="8BDCFB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FE0B8C"/>
    <w:multiLevelType w:val="multilevel"/>
    <w:tmpl w:val="4A5AAF14"/>
    <w:lvl w:ilvl="0">
      <w:start w:val="9"/>
      <w:numFmt w:val="bullet"/>
      <w:lvlText w:val="-"/>
      <w:lvlJc w:val="left"/>
      <w:pPr>
        <w:ind w:left="1086" w:hanging="360"/>
      </w:pPr>
      <w:rPr>
        <w:rFonts w:ascii="Verdana" w:eastAsia="Verdana" w:hAnsi="Verdana" w:cs="Verdana"/>
        <w:vertAlign w:val="baseline"/>
      </w:rPr>
    </w:lvl>
    <w:lvl w:ilvl="1">
      <w:start w:val="1"/>
      <w:numFmt w:val="bullet"/>
      <w:lvlText w:val="o"/>
      <w:lvlJc w:val="left"/>
      <w:pPr>
        <w:ind w:left="1806" w:hanging="360"/>
      </w:pPr>
      <w:rPr>
        <w:rFonts w:ascii="Courier New" w:eastAsia="Courier New" w:hAnsi="Courier New" w:cs="Courier New"/>
        <w:vertAlign w:val="baseline"/>
      </w:rPr>
    </w:lvl>
    <w:lvl w:ilvl="2">
      <w:start w:val="1"/>
      <w:numFmt w:val="bullet"/>
      <w:lvlText w:val="▪"/>
      <w:lvlJc w:val="left"/>
      <w:pPr>
        <w:ind w:left="2526" w:hanging="360"/>
      </w:pPr>
      <w:rPr>
        <w:rFonts w:ascii="Noto Sans Symbols" w:eastAsia="Noto Sans Symbols" w:hAnsi="Noto Sans Symbols" w:cs="Noto Sans Symbols"/>
        <w:vertAlign w:val="baseline"/>
      </w:rPr>
    </w:lvl>
    <w:lvl w:ilvl="3">
      <w:start w:val="1"/>
      <w:numFmt w:val="bullet"/>
      <w:lvlText w:val="●"/>
      <w:lvlJc w:val="left"/>
      <w:pPr>
        <w:ind w:left="3246" w:hanging="360"/>
      </w:pPr>
      <w:rPr>
        <w:rFonts w:ascii="Noto Sans Symbols" w:eastAsia="Noto Sans Symbols" w:hAnsi="Noto Sans Symbols" w:cs="Noto Sans Symbols"/>
        <w:vertAlign w:val="baseline"/>
      </w:rPr>
    </w:lvl>
    <w:lvl w:ilvl="4">
      <w:start w:val="1"/>
      <w:numFmt w:val="bullet"/>
      <w:lvlText w:val="o"/>
      <w:lvlJc w:val="left"/>
      <w:pPr>
        <w:ind w:left="3966" w:hanging="360"/>
      </w:pPr>
      <w:rPr>
        <w:rFonts w:ascii="Courier New" w:eastAsia="Courier New" w:hAnsi="Courier New" w:cs="Courier New"/>
        <w:vertAlign w:val="baseline"/>
      </w:rPr>
    </w:lvl>
    <w:lvl w:ilvl="5">
      <w:start w:val="1"/>
      <w:numFmt w:val="bullet"/>
      <w:lvlText w:val="▪"/>
      <w:lvlJc w:val="left"/>
      <w:pPr>
        <w:ind w:left="4686" w:hanging="360"/>
      </w:pPr>
      <w:rPr>
        <w:rFonts w:ascii="Noto Sans Symbols" w:eastAsia="Noto Sans Symbols" w:hAnsi="Noto Sans Symbols" w:cs="Noto Sans Symbols"/>
        <w:vertAlign w:val="baseline"/>
      </w:rPr>
    </w:lvl>
    <w:lvl w:ilvl="6">
      <w:start w:val="1"/>
      <w:numFmt w:val="bullet"/>
      <w:lvlText w:val="●"/>
      <w:lvlJc w:val="left"/>
      <w:pPr>
        <w:ind w:left="5406" w:hanging="360"/>
      </w:pPr>
      <w:rPr>
        <w:rFonts w:ascii="Noto Sans Symbols" w:eastAsia="Noto Sans Symbols" w:hAnsi="Noto Sans Symbols" w:cs="Noto Sans Symbols"/>
        <w:vertAlign w:val="baseline"/>
      </w:rPr>
    </w:lvl>
    <w:lvl w:ilvl="7">
      <w:start w:val="1"/>
      <w:numFmt w:val="bullet"/>
      <w:lvlText w:val="o"/>
      <w:lvlJc w:val="left"/>
      <w:pPr>
        <w:ind w:left="6126" w:hanging="360"/>
      </w:pPr>
      <w:rPr>
        <w:rFonts w:ascii="Courier New" w:eastAsia="Courier New" w:hAnsi="Courier New" w:cs="Courier New"/>
        <w:vertAlign w:val="baseline"/>
      </w:rPr>
    </w:lvl>
    <w:lvl w:ilvl="8">
      <w:start w:val="1"/>
      <w:numFmt w:val="bullet"/>
      <w:lvlText w:val="▪"/>
      <w:lvlJc w:val="left"/>
      <w:pPr>
        <w:ind w:left="6846" w:hanging="360"/>
      </w:pPr>
      <w:rPr>
        <w:rFonts w:ascii="Noto Sans Symbols" w:eastAsia="Noto Sans Symbols" w:hAnsi="Noto Sans Symbols" w:cs="Noto Sans Symbols"/>
        <w:vertAlign w:val="baseline"/>
      </w:rPr>
    </w:lvl>
  </w:abstractNum>
  <w:abstractNum w:abstractNumId="10" w15:restartNumberingAfterBreak="0">
    <w:nsid w:val="1CD7233C"/>
    <w:multiLevelType w:val="multilevel"/>
    <w:tmpl w:val="BEA68F62"/>
    <w:lvl w:ilvl="0">
      <w:start w:val="3"/>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01D408F"/>
    <w:multiLevelType w:val="hybridMultilevel"/>
    <w:tmpl w:val="C3E84C9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25A01BC6"/>
    <w:multiLevelType w:val="multilevel"/>
    <w:tmpl w:val="4EB28E4A"/>
    <w:lvl w:ilvl="0">
      <w:start w:val="1"/>
      <w:numFmt w:val="bullet"/>
      <w:lvlText w:val="-"/>
      <w:lvlJc w:val="left"/>
      <w:pPr>
        <w:ind w:left="360" w:hanging="360"/>
      </w:pPr>
      <w:rPr>
        <w:rFonts w:ascii="Calibri" w:hAnsi="Calibri"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13" w15:restartNumberingAfterBreak="0">
    <w:nsid w:val="280159B5"/>
    <w:multiLevelType w:val="hybridMultilevel"/>
    <w:tmpl w:val="88E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01F8"/>
    <w:multiLevelType w:val="multilevel"/>
    <w:tmpl w:val="2EB0886A"/>
    <w:lvl w:ilvl="0">
      <w:start w:val="7"/>
      <w:numFmt w:val="bullet"/>
      <w:lvlText w:val="-"/>
      <w:lvlJc w:val="left"/>
      <w:pPr>
        <w:ind w:left="360" w:hanging="360"/>
      </w:pPr>
      <w:rPr>
        <w:rFonts w:ascii="Calibri" w:eastAsia="Cambria"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BD2CC3"/>
    <w:multiLevelType w:val="hybridMultilevel"/>
    <w:tmpl w:val="C8E2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52399"/>
    <w:multiLevelType w:val="hybridMultilevel"/>
    <w:tmpl w:val="C31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55014"/>
    <w:multiLevelType w:val="multilevel"/>
    <w:tmpl w:val="B70A7A9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DA6920"/>
    <w:multiLevelType w:val="multilevel"/>
    <w:tmpl w:val="B70A7A9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333876"/>
    <w:multiLevelType w:val="hybridMultilevel"/>
    <w:tmpl w:val="F46A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EF6B61"/>
    <w:multiLevelType w:val="multilevel"/>
    <w:tmpl w:val="8AC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33EB3"/>
    <w:multiLevelType w:val="hybridMultilevel"/>
    <w:tmpl w:val="D5060038"/>
    <w:lvl w:ilvl="0" w:tplc="CB3C32DC">
      <w:start w:val="1"/>
      <w:numFmt w:val="lowerLetter"/>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AC5144"/>
    <w:multiLevelType w:val="hybridMultilevel"/>
    <w:tmpl w:val="C50842E2"/>
    <w:lvl w:ilvl="0" w:tplc="0809000D">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50E34D9F"/>
    <w:multiLevelType w:val="multilevel"/>
    <w:tmpl w:val="3D2ADD14"/>
    <w:lvl w:ilvl="0">
      <w:start w:val="7"/>
      <w:numFmt w:val="bullet"/>
      <w:lvlText w:val="-"/>
      <w:lvlJc w:val="left"/>
      <w:pPr>
        <w:ind w:left="360" w:hanging="360"/>
      </w:pPr>
      <w:rPr>
        <w:rFonts w:ascii="Calibri" w:eastAsia="Cambria" w:hAnsi="Calibri" w:cs="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EC41E7"/>
    <w:multiLevelType w:val="multilevel"/>
    <w:tmpl w:val="E7A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C11324"/>
    <w:multiLevelType w:val="multilevel"/>
    <w:tmpl w:val="CEE4811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54AE516F"/>
    <w:multiLevelType w:val="multilevel"/>
    <w:tmpl w:val="C80E5358"/>
    <w:lvl w:ilvl="0">
      <w:numFmt w:val="bullet"/>
      <w:lvlText w:val="-"/>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25519B"/>
    <w:multiLevelType w:val="hybridMultilevel"/>
    <w:tmpl w:val="DC8A1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269F3"/>
    <w:multiLevelType w:val="multilevel"/>
    <w:tmpl w:val="A988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0C0368"/>
    <w:multiLevelType w:val="hybridMultilevel"/>
    <w:tmpl w:val="9A5C2838"/>
    <w:lvl w:ilvl="0" w:tplc="4F0E5EC2">
      <w:start w:val="7"/>
      <w:numFmt w:val="bullet"/>
      <w:lvlText w:val="-"/>
      <w:lvlJc w:val="left"/>
      <w:pPr>
        <w:ind w:left="1440" w:hanging="360"/>
      </w:pPr>
      <w:rPr>
        <w:rFonts w:ascii="Calibri" w:eastAsia="Cambr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9607E3"/>
    <w:multiLevelType w:val="multilevel"/>
    <w:tmpl w:val="B70A7A9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48493C"/>
    <w:multiLevelType w:val="hybridMultilevel"/>
    <w:tmpl w:val="67B4F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653924"/>
    <w:multiLevelType w:val="multilevel"/>
    <w:tmpl w:val="6CD839B6"/>
    <w:lvl w:ilvl="0">
      <w:start w:val="4"/>
      <w:numFmt w:val="bullet"/>
      <w:lvlText w:val="-"/>
      <w:lvlJc w:val="left"/>
      <w:pPr>
        <w:ind w:left="720" w:hanging="360"/>
      </w:pPr>
      <w:rPr>
        <w:rFonts w:ascii="Verdana" w:hAnsi="Verdana"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33" w15:restartNumberingAfterBreak="0">
    <w:nsid w:val="6D622790"/>
    <w:multiLevelType w:val="hybridMultilevel"/>
    <w:tmpl w:val="0A6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155D8"/>
    <w:multiLevelType w:val="multilevel"/>
    <w:tmpl w:val="B70A7A9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592DC3"/>
    <w:multiLevelType w:val="multilevel"/>
    <w:tmpl w:val="B254F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0"/>
  </w:num>
  <w:num w:numId="4">
    <w:abstractNumId w:val="32"/>
  </w:num>
  <w:num w:numId="5">
    <w:abstractNumId w:val="25"/>
  </w:num>
  <w:num w:numId="6">
    <w:abstractNumId w:val="12"/>
  </w:num>
  <w:num w:numId="7">
    <w:abstractNumId w:val="26"/>
  </w:num>
  <w:num w:numId="8">
    <w:abstractNumId w:val="35"/>
  </w:num>
  <w:num w:numId="9">
    <w:abstractNumId w:val="5"/>
  </w:num>
  <w:num w:numId="10">
    <w:abstractNumId w:val="9"/>
    <w:lvlOverride w:ilvl="0">
      <w:lvl w:ilvl="0">
        <w:start w:val="9"/>
        <w:numFmt w:val="bullet"/>
        <w:lvlText w:val="-"/>
        <w:lvlJc w:val="left"/>
        <w:pPr>
          <w:ind w:left="36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eastAsia="Courier New" w:hAnsi="Courier New" w:cs="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1">
    <w:abstractNumId w:val="9"/>
    <w:lvlOverride w:ilvl="0">
      <w:lvl w:ilvl="0">
        <w:start w:val="9"/>
        <w:numFmt w:val="bullet"/>
        <w:lvlText w:val="-"/>
        <w:lvlJc w:val="left"/>
        <w:pPr>
          <w:ind w:left="36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eastAsia="Courier New" w:hAnsi="Courier New" w:cs="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2">
    <w:abstractNumId w:val="9"/>
    <w:lvlOverride w:ilvl="0">
      <w:lvl w:ilvl="0">
        <w:start w:val="9"/>
        <w:numFmt w:val="bullet"/>
        <w:lvlText w:val="-"/>
        <w:lvlJc w:val="left"/>
        <w:pPr>
          <w:ind w:left="36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eastAsia="Courier New" w:hAnsi="Courier New" w:cs="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3">
    <w:abstractNumId w:val="9"/>
    <w:lvlOverride w:ilvl="0">
      <w:lvl w:ilvl="0">
        <w:start w:val="9"/>
        <w:numFmt w:val="bullet"/>
        <w:lvlText w:val="-"/>
        <w:lvlJc w:val="left"/>
        <w:pPr>
          <w:ind w:left="36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eastAsia="Courier New" w:hAnsi="Courier New" w:cs="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4">
    <w:abstractNumId w:val="9"/>
    <w:lvlOverride w:ilvl="0">
      <w:lvl w:ilvl="0">
        <w:start w:val="9"/>
        <w:numFmt w:val="bullet"/>
        <w:lvlText w:val="-"/>
        <w:lvlJc w:val="left"/>
        <w:pPr>
          <w:ind w:left="108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eastAsia="Courier New" w:hAnsi="Courier New" w:cs="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5">
    <w:abstractNumId w:val="9"/>
    <w:lvlOverride w:ilvl="0">
      <w:lvl w:ilvl="0">
        <w:start w:val="9"/>
        <w:numFmt w:val="bullet"/>
        <w:lvlText w:val="-"/>
        <w:lvlJc w:val="left"/>
        <w:pPr>
          <w:ind w:left="36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eastAsia="Courier New" w:hAnsi="Courier New" w:cs="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6">
    <w:abstractNumId w:val="9"/>
    <w:lvlOverride w:ilvl="0">
      <w:lvl w:ilvl="0">
        <w:start w:val="9"/>
        <w:numFmt w:val="bullet"/>
        <w:lvlText w:val="-"/>
        <w:lvlJc w:val="left"/>
        <w:pPr>
          <w:ind w:left="360" w:hanging="360"/>
        </w:pPr>
        <w:rPr>
          <w:rFonts w:ascii="Verdana" w:hAnsi="Verdana" w:hint="default"/>
          <w:vertAlign w:val="baseline"/>
        </w:rPr>
      </w:lvl>
    </w:lvlOverride>
    <w:lvlOverride w:ilvl="1">
      <w:lvl w:ilvl="1">
        <w:start w:val="1"/>
        <w:numFmt w:val="bullet"/>
        <w:lvlText w:val="o"/>
        <w:lvlJc w:val="left"/>
        <w:pPr>
          <w:ind w:left="1800" w:hanging="360"/>
        </w:pPr>
        <w:rPr>
          <w:rFonts w:ascii="Courier New" w:hAnsi="Courier New" w:hint="default"/>
          <w:vertAlign w:val="baseline"/>
        </w:rPr>
      </w:lvl>
    </w:lvlOverride>
    <w:lvlOverride w:ilvl="2">
      <w:lvl w:ilvl="2">
        <w:start w:val="1"/>
        <w:numFmt w:val="bullet"/>
        <w:lvlText w:val="▪"/>
        <w:lvlJc w:val="left"/>
        <w:pPr>
          <w:ind w:left="2520" w:hanging="360"/>
        </w:pPr>
        <w:rPr>
          <w:rFonts w:ascii="Noto Sans Symbols" w:eastAsia="Noto Sans Symbols" w:hAnsi="Noto Sans Symbols" w:cs="Noto Sans Symbols" w:hint="default"/>
          <w:vertAlign w:val="baseline"/>
        </w:rPr>
      </w:lvl>
    </w:lvlOverride>
    <w:lvlOverride w:ilvl="3">
      <w:lvl w:ilvl="3">
        <w:start w:val="1"/>
        <w:numFmt w:val="bullet"/>
        <w:lvlText w:val="●"/>
        <w:lvlJc w:val="left"/>
        <w:pPr>
          <w:ind w:left="3240" w:hanging="360"/>
        </w:pPr>
        <w:rPr>
          <w:rFonts w:ascii="Noto Sans Symbols" w:eastAsia="Noto Sans Symbols" w:hAnsi="Noto Sans Symbols" w:cs="Noto Sans Symbols" w:hint="default"/>
          <w:vertAlign w:val="baseline"/>
        </w:rPr>
      </w:lvl>
    </w:lvlOverride>
    <w:lvlOverride w:ilvl="4">
      <w:lvl w:ilvl="4">
        <w:start w:val="1"/>
        <w:numFmt w:val="bullet"/>
        <w:lvlText w:val="o"/>
        <w:lvlJc w:val="left"/>
        <w:pPr>
          <w:ind w:left="3960" w:hanging="360"/>
        </w:pPr>
        <w:rPr>
          <w:rFonts w:ascii="Courier New" w:eastAsia="Courier New" w:hAnsi="Courier New" w:cs="Courier New" w:hint="default"/>
          <w:vertAlign w:val="baseline"/>
        </w:rPr>
      </w:lvl>
    </w:lvlOverride>
    <w:lvlOverride w:ilvl="5">
      <w:lvl w:ilvl="5">
        <w:start w:val="1"/>
        <w:numFmt w:val="bullet"/>
        <w:lvlText w:val="▪"/>
        <w:lvlJc w:val="left"/>
        <w:pPr>
          <w:ind w:left="4680" w:hanging="360"/>
        </w:pPr>
        <w:rPr>
          <w:rFonts w:ascii="Noto Sans Symbols" w:eastAsia="Noto Sans Symbols" w:hAnsi="Noto Sans Symbols" w:cs="Noto Sans Symbols" w:hint="default"/>
          <w:vertAlign w:val="baseline"/>
        </w:rPr>
      </w:lvl>
    </w:lvlOverride>
    <w:lvlOverride w:ilvl="6">
      <w:lvl w:ilvl="6">
        <w:start w:val="1"/>
        <w:numFmt w:val="bullet"/>
        <w:lvlText w:val="●"/>
        <w:lvlJc w:val="left"/>
        <w:pPr>
          <w:ind w:left="5400" w:hanging="360"/>
        </w:pPr>
        <w:rPr>
          <w:rFonts w:ascii="Noto Sans Symbols" w:eastAsia="Noto Sans Symbols" w:hAnsi="Noto Sans Symbols" w:cs="Noto Sans Symbols" w:hint="default"/>
          <w:vertAlign w:val="baseline"/>
        </w:rPr>
      </w:lvl>
    </w:lvlOverride>
    <w:lvlOverride w:ilvl="7">
      <w:lvl w:ilvl="7">
        <w:start w:val="1"/>
        <w:numFmt w:val="bullet"/>
        <w:lvlText w:val="o"/>
        <w:lvlJc w:val="left"/>
        <w:pPr>
          <w:ind w:left="6120" w:hanging="360"/>
        </w:pPr>
        <w:rPr>
          <w:rFonts w:ascii="Courier New" w:eastAsia="Courier New" w:hAnsi="Courier New" w:cs="Courier New" w:hint="default"/>
          <w:vertAlign w:val="baseline"/>
        </w:rPr>
      </w:lvl>
    </w:lvlOverride>
    <w:lvlOverride w:ilvl="8">
      <w:lvl w:ilvl="8">
        <w:start w:val="1"/>
        <w:numFmt w:val="bullet"/>
        <w:lvlText w:val="▪"/>
        <w:lvlJc w:val="left"/>
        <w:pPr>
          <w:ind w:left="6840" w:hanging="360"/>
        </w:pPr>
        <w:rPr>
          <w:rFonts w:ascii="Noto Sans Symbols" w:eastAsia="Noto Sans Symbols" w:hAnsi="Noto Sans Symbols" w:cs="Noto Sans Symbols" w:hint="default"/>
          <w:vertAlign w:val="baseline"/>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7"/>
  </w:num>
  <w:num w:numId="26">
    <w:abstractNumId w:val="31"/>
  </w:num>
  <w:num w:numId="27">
    <w:abstractNumId w:val="22"/>
  </w:num>
  <w:num w:numId="28">
    <w:abstractNumId w:val="7"/>
  </w:num>
  <w:num w:numId="29">
    <w:abstractNumId w:val="1"/>
  </w:num>
  <w:num w:numId="30">
    <w:abstractNumId w:val="20"/>
  </w:num>
  <w:num w:numId="31">
    <w:abstractNumId w:val="13"/>
  </w:num>
  <w:num w:numId="32">
    <w:abstractNumId w:val="18"/>
  </w:num>
  <w:num w:numId="33">
    <w:abstractNumId w:val="23"/>
  </w:num>
  <w:num w:numId="34">
    <w:abstractNumId w:val="16"/>
  </w:num>
  <w:num w:numId="35">
    <w:abstractNumId w:val="14"/>
  </w:num>
  <w:num w:numId="36">
    <w:abstractNumId w:val="8"/>
  </w:num>
  <w:num w:numId="37">
    <w:abstractNumId w:val="11"/>
  </w:num>
  <w:num w:numId="38">
    <w:abstractNumId w:val="33"/>
  </w:num>
  <w:num w:numId="39">
    <w:abstractNumId w:val="15"/>
  </w:num>
  <w:num w:numId="40">
    <w:abstractNumId w:val="2"/>
  </w:num>
  <w:num w:numId="41">
    <w:abstractNumId w:val="4"/>
  </w:num>
  <w:num w:numId="42">
    <w:abstractNumId w:val="3"/>
  </w:num>
  <w:num w:numId="43">
    <w:abstractNumId w:val="27"/>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C"/>
    <w:rsid w:val="000017A5"/>
    <w:rsid w:val="000048E0"/>
    <w:rsid w:val="00005326"/>
    <w:rsid w:val="00010584"/>
    <w:rsid w:val="0001625F"/>
    <w:rsid w:val="000171E5"/>
    <w:rsid w:val="00017EDE"/>
    <w:rsid w:val="00022AA8"/>
    <w:rsid w:val="00026145"/>
    <w:rsid w:val="00031208"/>
    <w:rsid w:val="0003565B"/>
    <w:rsid w:val="0004177B"/>
    <w:rsid w:val="00050B0F"/>
    <w:rsid w:val="000537CC"/>
    <w:rsid w:val="00061DD1"/>
    <w:rsid w:val="00062468"/>
    <w:rsid w:val="00063631"/>
    <w:rsid w:val="000654B0"/>
    <w:rsid w:val="00071413"/>
    <w:rsid w:val="00072D97"/>
    <w:rsid w:val="000824D7"/>
    <w:rsid w:val="00084222"/>
    <w:rsid w:val="000913F1"/>
    <w:rsid w:val="00093819"/>
    <w:rsid w:val="00093E7B"/>
    <w:rsid w:val="00094AC8"/>
    <w:rsid w:val="000958B5"/>
    <w:rsid w:val="000A2626"/>
    <w:rsid w:val="000B46A3"/>
    <w:rsid w:val="000B4EC6"/>
    <w:rsid w:val="000B4F34"/>
    <w:rsid w:val="000C0905"/>
    <w:rsid w:val="000C6208"/>
    <w:rsid w:val="000D5118"/>
    <w:rsid w:val="000D5574"/>
    <w:rsid w:val="000D61D2"/>
    <w:rsid w:val="000E2894"/>
    <w:rsid w:val="000E3772"/>
    <w:rsid w:val="000F3B9E"/>
    <w:rsid w:val="000F42FC"/>
    <w:rsid w:val="00106612"/>
    <w:rsid w:val="00114077"/>
    <w:rsid w:val="00117668"/>
    <w:rsid w:val="00120B12"/>
    <w:rsid w:val="001330ED"/>
    <w:rsid w:val="0014191A"/>
    <w:rsid w:val="00142765"/>
    <w:rsid w:val="001448CB"/>
    <w:rsid w:val="00156476"/>
    <w:rsid w:val="00170775"/>
    <w:rsid w:val="00171C0B"/>
    <w:rsid w:val="00181000"/>
    <w:rsid w:val="00190BF1"/>
    <w:rsid w:val="0019509F"/>
    <w:rsid w:val="001A1100"/>
    <w:rsid w:val="001A13BD"/>
    <w:rsid w:val="001B76DE"/>
    <w:rsid w:val="001C15B9"/>
    <w:rsid w:val="001C4D2B"/>
    <w:rsid w:val="001C4E9E"/>
    <w:rsid w:val="001C5DEA"/>
    <w:rsid w:val="001C7261"/>
    <w:rsid w:val="001D10EB"/>
    <w:rsid w:val="001D1874"/>
    <w:rsid w:val="001D30A0"/>
    <w:rsid w:val="001D39B1"/>
    <w:rsid w:val="001D5C13"/>
    <w:rsid w:val="001E434F"/>
    <w:rsid w:val="001E656C"/>
    <w:rsid w:val="001E7711"/>
    <w:rsid w:val="001F46C4"/>
    <w:rsid w:val="001F6E7B"/>
    <w:rsid w:val="00205F5A"/>
    <w:rsid w:val="00207DAD"/>
    <w:rsid w:val="00207F77"/>
    <w:rsid w:val="002156F8"/>
    <w:rsid w:val="00220267"/>
    <w:rsid w:val="00225F7D"/>
    <w:rsid w:val="00226678"/>
    <w:rsid w:val="00226A40"/>
    <w:rsid w:val="002421C4"/>
    <w:rsid w:val="00243A61"/>
    <w:rsid w:val="00251B0E"/>
    <w:rsid w:val="002618E2"/>
    <w:rsid w:val="00264851"/>
    <w:rsid w:val="0026580C"/>
    <w:rsid w:val="00266217"/>
    <w:rsid w:val="002671A3"/>
    <w:rsid w:val="00267735"/>
    <w:rsid w:val="0027280F"/>
    <w:rsid w:val="00282804"/>
    <w:rsid w:val="00283251"/>
    <w:rsid w:val="00283E63"/>
    <w:rsid w:val="00286417"/>
    <w:rsid w:val="00297CCD"/>
    <w:rsid w:val="002A41E3"/>
    <w:rsid w:val="002B0513"/>
    <w:rsid w:val="002B1B17"/>
    <w:rsid w:val="002B3A54"/>
    <w:rsid w:val="002C5D30"/>
    <w:rsid w:val="002C5E01"/>
    <w:rsid w:val="002C5F2F"/>
    <w:rsid w:val="002C6743"/>
    <w:rsid w:val="002C6E0C"/>
    <w:rsid w:val="002D29F9"/>
    <w:rsid w:val="002D3174"/>
    <w:rsid w:val="002E00E1"/>
    <w:rsid w:val="0031499C"/>
    <w:rsid w:val="003179F0"/>
    <w:rsid w:val="0032051F"/>
    <w:rsid w:val="00323189"/>
    <w:rsid w:val="00334BD4"/>
    <w:rsid w:val="003402B6"/>
    <w:rsid w:val="00344DE8"/>
    <w:rsid w:val="0035015C"/>
    <w:rsid w:val="00353E27"/>
    <w:rsid w:val="00353EDA"/>
    <w:rsid w:val="0036244C"/>
    <w:rsid w:val="00363C64"/>
    <w:rsid w:val="00364F80"/>
    <w:rsid w:val="003676A7"/>
    <w:rsid w:val="003702AC"/>
    <w:rsid w:val="0037048D"/>
    <w:rsid w:val="0037233B"/>
    <w:rsid w:val="003738F4"/>
    <w:rsid w:val="00373AE7"/>
    <w:rsid w:val="00373B0F"/>
    <w:rsid w:val="00381031"/>
    <w:rsid w:val="00381DD5"/>
    <w:rsid w:val="0038617C"/>
    <w:rsid w:val="00392428"/>
    <w:rsid w:val="00394CB9"/>
    <w:rsid w:val="003A7752"/>
    <w:rsid w:val="003A7D62"/>
    <w:rsid w:val="003D6C6A"/>
    <w:rsid w:val="003E048A"/>
    <w:rsid w:val="003E3ED7"/>
    <w:rsid w:val="003F1B49"/>
    <w:rsid w:val="003F6FC6"/>
    <w:rsid w:val="00406F0A"/>
    <w:rsid w:val="00407EE5"/>
    <w:rsid w:val="0041337F"/>
    <w:rsid w:val="00417613"/>
    <w:rsid w:val="00434683"/>
    <w:rsid w:val="0043773F"/>
    <w:rsid w:val="00446145"/>
    <w:rsid w:val="0044651E"/>
    <w:rsid w:val="00446756"/>
    <w:rsid w:val="00452254"/>
    <w:rsid w:val="004543DC"/>
    <w:rsid w:val="004556A6"/>
    <w:rsid w:val="0046112E"/>
    <w:rsid w:val="00461B9B"/>
    <w:rsid w:val="004717BD"/>
    <w:rsid w:val="00474F89"/>
    <w:rsid w:val="00475D59"/>
    <w:rsid w:val="00476FAD"/>
    <w:rsid w:val="00480E2D"/>
    <w:rsid w:val="00493178"/>
    <w:rsid w:val="004B4153"/>
    <w:rsid w:val="004B4192"/>
    <w:rsid w:val="004C0131"/>
    <w:rsid w:val="004C555E"/>
    <w:rsid w:val="004C6E53"/>
    <w:rsid w:val="004D5C0E"/>
    <w:rsid w:val="004E07A1"/>
    <w:rsid w:val="004E22F4"/>
    <w:rsid w:val="004E4342"/>
    <w:rsid w:val="004E5846"/>
    <w:rsid w:val="004F128D"/>
    <w:rsid w:val="0050134F"/>
    <w:rsid w:val="00522EFE"/>
    <w:rsid w:val="005240F2"/>
    <w:rsid w:val="00532307"/>
    <w:rsid w:val="00533FCE"/>
    <w:rsid w:val="00536FFA"/>
    <w:rsid w:val="005408B0"/>
    <w:rsid w:val="00545D79"/>
    <w:rsid w:val="00551A3C"/>
    <w:rsid w:val="00561F86"/>
    <w:rsid w:val="00562B8E"/>
    <w:rsid w:val="00572A20"/>
    <w:rsid w:val="00573C39"/>
    <w:rsid w:val="0058331C"/>
    <w:rsid w:val="00585C24"/>
    <w:rsid w:val="005944AB"/>
    <w:rsid w:val="005A5CB2"/>
    <w:rsid w:val="005B04A3"/>
    <w:rsid w:val="005B7B9C"/>
    <w:rsid w:val="005C224F"/>
    <w:rsid w:val="005C4EE3"/>
    <w:rsid w:val="005C7C3F"/>
    <w:rsid w:val="005D1534"/>
    <w:rsid w:val="005D17FF"/>
    <w:rsid w:val="005E031D"/>
    <w:rsid w:val="005F0404"/>
    <w:rsid w:val="005F1361"/>
    <w:rsid w:val="0061295E"/>
    <w:rsid w:val="00617573"/>
    <w:rsid w:val="0062027E"/>
    <w:rsid w:val="00620D4B"/>
    <w:rsid w:val="00625BBC"/>
    <w:rsid w:val="00626EC1"/>
    <w:rsid w:val="00631622"/>
    <w:rsid w:val="0063394B"/>
    <w:rsid w:val="00633C66"/>
    <w:rsid w:val="00634A45"/>
    <w:rsid w:val="00634BED"/>
    <w:rsid w:val="00636177"/>
    <w:rsid w:val="006414D9"/>
    <w:rsid w:val="00647F0F"/>
    <w:rsid w:val="00656CF6"/>
    <w:rsid w:val="00656ED0"/>
    <w:rsid w:val="00663C23"/>
    <w:rsid w:val="00673AE0"/>
    <w:rsid w:val="00677C20"/>
    <w:rsid w:val="006838E4"/>
    <w:rsid w:val="00683A5B"/>
    <w:rsid w:val="00692CCE"/>
    <w:rsid w:val="00697525"/>
    <w:rsid w:val="006A020D"/>
    <w:rsid w:val="006A3015"/>
    <w:rsid w:val="006B2A6D"/>
    <w:rsid w:val="006B6438"/>
    <w:rsid w:val="006B7E12"/>
    <w:rsid w:val="006C0925"/>
    <w:rsid w:val="006C121B"/>
    <w:rsid w:val="006C48FC"/>
    <w:rsid w:val="006D0532"/>
    <w:rsid w:val="006D46ED"/>
    <w:rsid w:val="006D4732"/>
    <w:rsid w:val="006E35CC"/>
    <w:rsid w:val="006E725D"/>
    <w:rsid w:val="006E770D"/>
    <w:rsid w:val="006F2279"/>
    <w:rsid w:val="006F46AA"/>
    <w:rsid w:val="006F4B6D"/>
    <w:rsid w:val="006F5657"/>
    <w:rsid w:val="006F779A"/>
    <w:rsid w:val="00703121"/>
    <w:rsid w:val="007045B8"/>
    <w:rsid w:val="0070506D"/>
    <w:rsid w:val="00721207"/>
    <w:rsid w:val="00727F0D"/>
    <w:rsid w:val="00731E72"/>
    <w:rsid w:val="00742476"/>
    <w:rsid w:val="00743018"/>
    <w:rsid w:val="00744854"/>
    <w:rsid w:val="007617E2"/>
    <w:rsid w:val="007637C4"/>
    <w:rsid w:val="00764CE2"/>
    <w:rsid w:val="00766C3F"/>
    <w:rsid w:val="00787BAE"/>
    <w:rsid w:val="00793671"/>
    <w:rsid w:val="00797B0F"/>
    <w:rsid w:val="007A05FA"/>
    <w:rsid w:val="007A08D0"/>
    <w:rsid w:val="007A3FA3"/>
    <w:rsid w:val="007B1975"/>
    <w:rsid w:val="007B470D"/>
    <w:rsid w:val="007C1A61"/>
    <w:rsid w:val="007C7DF7"/>
    <w:rsid w:val="007D0B73"/>
    <w:rsid w:val="007E03EF"/>
    <w:rsid w:val="007E3073"/>
    <w:rsid w:val="007E70C1"/>
    <w:rsid w:val="007F7E5E"/>
    <w:rsid w:val="008054AB"/>
    <w:rsid w:val="00817B80"/>
    <w:rsid w:val="00824118"/>
    <w:rsid w:val="00824960"/>
    <w:rsid w:val="00830236"/>
    <w:rsid w:val="0083499A"/>
    <w:rsid w:val="00836FAD"/>
    <w:rsid w:val="00843BD5"/>
    <w:rsid w:val="00843C03"/>
    <w:rsid w:val="0085019E"/>
    <w:rsid w:val="00853862"/>
    <w:rsid w:val="008573AB"/>
    <w:rsid w:val="00863847"/>
    <w:rsid w:val="00876D1C"/>
    <w:rsid w:val="0088294C"/>
    <w:rsid w:val="00887B06"/>
    <w:rsid w:val="008909D2"/>
    <w:rsid w:val="00893193"/>
    <w:rsid w:val="00893BF0"/>
    <w:rsid w:val="00893DE6"/>
    <w:rsid w:val="008A1399"/>
    <w:rsid w:val="008A30D2"/>
    <w:rsid w:val="008A3DC2"/>
    <w:rsid w:val="008B5D2F"/>
    <w:rsid w:val="008C521F"/>
    <w:rsid w:val="008D19C3"/>
    <w:rsid w:val="008D69A5"/>
    <w:rsid w:val="008E117E"/>
    <w:rsid w:val="008E5356"/>
    <w:rsid w:val="008F40BC"/>
    <w:rsid w:val="009048C6"/>
    <w:rsid w:val="0090506D"/>
    <w:rsid w:val="009125D1"/>
    <w:rsid w:val="00912842"/>
    <w:rsid w:val="00924C9E"/>
    <w:rsid w:val="00924F65"/>
    <w:rsid w:val="00925DEA"/>
    <w:rsid w:val="00931CF2"/>
    <w:rsid w:val="009473F0"/>
    <w:rsid w:val="009525E3"/>
    <w:rsid w:val="00972D12"/>
    <w:rsid w:val="00974B60"/>
    <w:rsid w:val="00980333"/>
    <w:rsid w:val="00980EAC"/>
    <w:rsid w:val="00982FEF"/>
    <w:rsid w:val="00983DB6"/>
    <w:rsid w:val="00984440"/>
    <w:rsid w:val="009947F6"/>
    <w:rsid w:val="009950E6"/>
    <w:rsid w:val="00995E01"/>
    <w:rsid w:val="00997E3F"/>
    <w:rsid w:val="009B005F"/>
    <w:rsid w:val="009B2078"/>
    <w:rsid w:val="009C215F"/>
    <w:rsid w:val="009C3856"/>
    <w:rsid w:val="009D55FB"/>
    <w:rsid w:val="009E28E7"/>
    <w:rsid w:val="009E4003"/>
    <w:rsid w:val="009E4DE2"/>
    <w:rsid w:val="009E55CE"/>
    <w:rsid w:val="009F28B1"/>
    <w:rsid w:val="009F62D0"/>
    <w:rsid w:val="009F7597"/>
    <w:rsid w:val="00A004B4"/>
    <w:rsid w:val="00A00858"/>
    <w:rsid w:val="00A07608"/>
    <w:rsid w:val="00A07650"/>
    <w:rsid w:val="00A10572"/>
    <w:rsid w:val="00A11000"/>
    <w:rsid w:val="00A114A9"/>
    <w:rsid w:val="00A2000E"/>
    <w:rsid w:val="00A21318"/>
    <w:rsid w:val="00A24FB3"/>
    <w:rsid w:val="00A270AA"/>
    <w:rsid w:val="00A323CD"/>
    <w:rsid w:val="00A328AF"/>
    <w:rsid w:val="00A348A7"/>
    <w:rsid w:val="00A35224"/>
    <w:rsid w:val="00A43A16"/>
    <w:rsid w:val="00A57033"/>
    <w:rsid w:val="00A617CA"/>
    <w:rsid w:val="00A65057"/>
    <w:rsid w:val="00A6667D"/>
    <w:rsid w:val="00A6674A"/>
    <w:rsid w:val="00A6758B"/>
    <w:rsid w:val="00A76BE6"/>
    <w:rsid w:val="00A83906"/>
    <w:rsid w:val="00A86C45"/>
    <w:rsid w:val="00AA09A4"/>
    <w:rsid w:val="00AA346F"/>
    <w:rsid w:val="00AA35CC"/>
    <w:rsid w:val="00AA5080"/>
    <w:rsid w:val="00AB0339"/>
    <w:rsid w:val="00AB664A"/>
    <w:rsid w:val="00AC58CC"/>
    <w:rsid w:val="00AC5F2F"/>
    <w:rsid w:val="00AD05E3"/>
    <w:rsid w:val="00AD0D86"/>
    <w:rsid w:val="00AD143C"/>
    <w:rsid w:val="00AD68B1"/>
    <w:rsid w:val="00AD6F5C"/>
    <w:rsid w:val="00AD7532"/>
    <w:rsid w:val="00AE061F"/>
    <w:rsid w:val="00AE25B2"/>
    <w:rsid w:val="00AE4237"/>
    <w:rsid w:val="00AE4465"/>
    <w:rsid w:val="00AE54AF"/>
    <w:rsid w:val="00AE56EB"/>
    <w:rsid w:val="00AF1BA1"/>
    <w:rsid w:val="00AF6D95"/>
    <w:rsid w:val="00AF7293"/>
    <w:rsid w:val="00AF7E13"/>
    <w:rsid w:val="00B05332"/>
    <w:rsid w:val="00B05396"/>
    <w:rsid w:val="00B125DA"/>
    <w:rsid w:val="00B1626D"/>
    <w:rsid w:val="00B21F70"/>
    <w:rsid w:val="00B22408"/>
    <w:rsid w:val="00B23445"/>
    <w:rsid w:val="00B24A90"/>
    <w:rsid w:val="00B32601"/>
    <w:rsid w:val="00B32A34"/>
    <w:rsid w:val="00B32C45"/>
    <w:rsid w:val="00B37966"/>
    <w:rsid w:val="00B43B9F"/>
    <w:rsid w:val="00B62D60"/>
    <w:rsid w:val="00B64CAF"/>
    <w:rsid w:val="00B760C5"/>
    <w:rsid w:val="00B85A56"/>
    <w:rsid w:val="00B93D2A"/>
    <w:rsid w:val="00B95452"/>
    <w:rsid w:val="00B97622"/>
    <w:rsid w:val="00BA2138"/>
    <w:rsid w:val="00BB3EA2"/>
    <w:rsid w:val="00BB460C"/>
    <w:rsid w:val="00BC44F5"/>
    <w:rsid w:val="00BC734E"/>
    <w:rsid w:val="00BD34F9"/>
    <w:rsid w:val="00BE0C12"/>
    <w:rsid w:val="00BE2E45"/>
    <w:rsid w:val="00BE7388"/>
    <w:rsid w:val="00C00123"/>
    <w:rsid w:val="00C00869"/>
    <w:rsid w:val="00C1040D"/>
    <w:rsid w:val="00C10D5D"/>
    <w:rsid w:val="00C14932"/>
    <w:rsid w:val="00C14C7C"/>
    <w:rsid w:val="00C15F2D"/>
    <w:rsid w:val="00C25FDF"/>
    <w:rsid w:val="00C3404E"/>
    <w:rsid w:val="00C41382"/>
    <w:rsid w:val="00C44934"/>
    <w:rsid w:val="00C44AAB"/>
    <w:rsid w:val="00C6489B"/>
    <w:rsid w:val="00C808C7"/>
    <w:rsid w:val="00C82E2E"/>
    <w:rsid w:val="00C8578A"/>
    <w:rsid w:val="00C86661"/>
    <w:rsid w:val="00C95AD8"/>
    <w:rsid w:val="00C96EB2"/>
    <w:rsid w:val="00C97B25"/>
    <w:rsid w:val="00CA12DE"/>
    <w:rsid w:val="00CB6943"/>
    <w:rsid w:val="00CC3D29"/>
    <w:rsid w:val="00CD2536"/>
    <w:rsid w:val="00CD5EB6"/>
    <w:rsid w:val="00CE0DA9"/>
    <w:rsid w:val="00CF21D0"/>
    <w:rsid w:val="00CF26EF"/>
    <w:rsid w:val="00CF2A7F"/>
    <w:rsid w:val="00CF60F5"/>
    <w:rsid w:val="00D07506"/>
    <w:rsid w:val="00D113B5"/>
    <w:rsid w:val="00D1395D"/>
    <w:rsid w:val="00D1414D"/>
    <w:rsid w:val="00D15634"/>
    <w:rsid w:val="00D15E77"/>
    <w:rsid w:val="00D2178E"/>
    <w:rsid w:val="00D3281E"/>
    <w:rsid w:val="00D32C15"/>
    <w:rsid w:val="00D46441"/>
    <w:rsid w:val="00D5184B"/>
    <w:rsid w:val="00D53FB1"/>
    <w:rsid w:val="00D649A3"/>
    <w:rsid w:val="00D66AF0"/>
    <w:rsid w:val="00D66B09"/>
    <w:rsid w:val="00D808A1"/>
    <w:rsid w:val="00D903DE"/>
    <w:rsid w:val="00D90AD9"/>
    <w:rsid w:val="00D9387E"/>
    <w:rsid w:val="00D96897"/>
    <w:rsid w:val="00DA1AF0"/>
    <w:rsid w:val="00DA64C9"/>
    <w:rsid w:val="00DA79BE"/>
    <w:rsid w:val="00DB2924"/>
    <w:rsid w:val="00DB70C3"/>
    <w:rsid w:val="00DC01A5"/>
    <w:rsid w:val="00DC0349"/>
    <w:rsid w:val="00DC5539"/>
    <w:rsid w:val="00DC6D07"/>
    <w:rsid w:val="00DD0895"/>
    <w:rsid w:val="00DD10CE"/>
    <w:rsid w:val="00DD772F"/>
    <w:rsid w:val="00DE0C19"/>
    <w:rsid w:val="00DF2E6C"/>
    <w:rsid w:val="00DF2FEC"/>
    <w:rsid w:val="00DF3AD6"/>
    <w:rsid w:val="00DF6A2C"/>
    <w:rsid w:val="00DF6C3D"/>
    <w:rsid w:val="00E0665B"/>
    <w:rsid w:val="00E11170"/>
    <w:rsid w:val="00E13010"/>
    <w:rsid w:val="00E13FB3"/>
    <w:rsid w:val="00E20327"/>
    <w:rsid w:val="00E22B06"/>
    <w:rsid w:val="00E26DEB"/>
    <w:rsid w:val="00E279BC"/>
    <w:rsid w:val="00E34D85"/>
    <w:rsid w:val="00E41D49"/>
    <w:rsid w:val="00E46FF9"/>
    <w:rsid w:val="00E547C6"/>
    <w:rsid w:val="00E65320"/>
    <w:rsid w:val="00E71B10"/>
    <w:rsid w:val="00E85FBE"/>
    <w:rsid w:val="00EA04A9"/>
    <w:rsid w:val="00EA3C02"/>
    <w:rsid w:val="00EA52B2"/>
    <w:rsid w:val="00EA549D"/>
    <w:rsid w:val="00EC1AF6"/>
    <w:rsid w:val="00EC4EFB"/>
    <w:rsid w:val="00EE28F7"/>
    <w:rsid w:val="00EE4D7C"/>
    <w:rsid w:val="00F10B6B"/>
    <w:rsid w:val="00F11BC7"/>
    <w:rsid w:val="00F148D1"/>
    <w:rsid w:val="00F1579B"/>
    <w:rsid w:val="00F16DF1"/>
    <w:rsid w:val="00F17B7A"/>
    <w:rsid w:val="00F3222D"/>
    <w:rsid w:val="00F355B9"/>
    <w:rsid w:val="00F36F67"/>
    <w:rsid w:val="00F40228"/>
    <w:rsid w:val="00F536F3"/>
    <w:rsid w:val="00F57A4F"/>
    <w:rsid w:val="00F64231"/>
    <w:rsid w:val="00F74464"/>
    <w:rsid w:val="00F76AF1"/>
    <w:rsid w:val="00F82613"/>
    <w:rsid w:val="00F8712C"/>
    <w:rsid w:val="00F8774A"/>
    <w:rsid w:val="00F90CF3"/>
    <w:rsid w:val="00FB1D64"/>
    <w:rsid w:val="00FB4C07"/>
    <w:rsid w:val="00FB7256"/>
    <w:rsid w:val="00FB76C3"/>
    <w:rsid w:val="00FC279B"/>
    <w:rsid w:val="00FC2B90"/>
    <w:rsid w:val="00FC38BA"/>
    <w:rsid w:val="00FE0890"/>
    <w:rsid w:val="00FF2F6A"/>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931B4-2193-4E9D-BCAE-27743C95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
    <w:name w:val="Normal"/>
    <w:qFormat/>
    <w:rsid w:val="00171C0B"/>
    <w:pPr>
      <w:suppressAutoHyphens/>
      <w:spacing w:after="200" w:line="276" w:lineRule="auto"/>
      <w:ind w:leftChars="-1" w:left="-1" w:hangingChars="1" w:hanging="1"/>
      <w:textDirection w:val="btLr"/>
      <w:textAlignment w:val="top"/>
      <w:outlineLvl w:val="0"/>
    </w:pPr>
    <w:rPr>
      <w:position w:val="-1"/>
      <w:sz w:val="22"/>
      <w:szCs w:val="22"/>
      <w:lang w:val="en-GB"/>
    </w:rPr>
  </w:style>
  <w:style w:type="paragraph" w:styleId="Heading1">
    <w:name w:val="heading 1"/>
    <w:basedOn w:val="Normal"/>
    <w:next w:val="Normal"/>
    <w:link w:val="Heading1Char"/>
    <w:uiPriority w:val="9"/>
    <w:qFormat/>
    <w:pPr>
      <w:keepNext/>
      <w:keepLines/>
      <w:spacing w:before="480" w:after="12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ListParagraph1">
    <w:name w:val="List Paragraph1"/>
    <w:aliases w:val="List Paragraph (numbered (a)),References,WB List Paragraph,Dot pt,F5 List Paragraph,No Spacing1,List Paragraph Char Char Char,Indicator Text,Numbered Para 1,Colorful List - Accent 11,Bullet 1,Bullet Points,Párrafo de lista"/>
    <w:basedOn w:val="Normal"/>
    <w:pPr>
      <w:spacing w:after="0" w:line="240" w:lineRule="auto"/>
      <w:ind w:left="720"/>
      <w:contextualSpacing/>
    </w:pPr>
    <w:rPr>
      <w:rFonts w:eastAsia="Times New Roman"/>
      <w:szCs w:val="24"/>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L Char"/>
    <w:uiPriority w:val="34"/>
    <w:qFormat/>
    <w:rPr>
      <w:rFonts w:ascii="Calibri" w:eastAsia="Times New Roman" w:hAnsi="Calibri" w:cs="Times New Roman"/>
      <w:color w:val="auto"/>
      <w:w w:val="100"/>
      <w:position w:val="-1"/>
      <w:sz w:val="22"/>
      <w:effect w:val="none"/>
      <w:vertAlign w:val="baseline"/>
      <w:cs w:val="0"/>
      <w:em w:val="none"/>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rFonts w:ascii="Calibri" w:eastAsia="Calibri" w:hAnsi="Calibri" w:cs="Times New Roman"/>
      <w:color w:val="auto"/>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color w:val="auto"/>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rPr>
      <w:rFonts w:ascii="Calibri" w:eastAsia="Calibri" w:hAnsi="Calibri" w:cs="Times New Roman"/>
      <w:color w:val="auto"/>
      <w:w w:val="100"/>
      <w:position w:val="-1"/>
      <w:sz w:val="22"/>
      <w:szCs w:val="22"/>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rFonts w:ascii="Calibri" w:eastAsia="Calibri" w:hAnsi="Calibri" w:cs="Times New Roman"/>
      <w:color w:val="auto"/>
      <w:w w:val="100"/>
      <w:position w:val="-1"/>
      <w:sz w:val="22"/>
      <w:szCs w:val="22"/>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qFormat/>
    <w:pPr>
      <w:spacing w:line="240" w:lineRule="auto"/>
    </w:pPr>
    <w:rPr>
      <w:b/>
      <w:bCs/>
    </w:rPr>
  </w:style>
  <w:style w:type="character" w:customStyle="1" w:styleId="CommentSubjectChar">
    <w:name w:val="Comment Subject Char"/>
    <w:rPr>
      <w:rFonts w:ascii="Calibri" w:eastAsia="Calibri" w:hAnsi="Calibri" w:cs="Times New Roman"/>
      <w:b/>
      <w:bCs/>
      <w:color w:val="auto"/>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uiPriority w:val="99"/>
    <w:pPr>
      <w:spacing w:after="0" w:line="240" w:lineRule="auto"/>
    </w:pPr>
    <w:rPr>
      <w:rFonts w:ascii="Courier" w:eastAsia="MS Mincho" w:hAnsi="Courier"/>
      <w:sz w:val="20"/>
      <w:szCs w:val="20"/>
    </w:rPr>
  </w:style>
  <w:style w:type="character" w:customStyle="1" w:styleId="FootnoteTextChar">
    <w:name w:val="Footnote Text Char"/>
    <w:uiPriority w:val="99"/>
    <w:rPr>
      <w:rFonts w:ascii="Courier" w:eastAsia="MS Mincho" w:hAnsi="Courier" w:cs="Times New Roman"/>
      <w:color w:val="auto"/>
      <w:w w:val="100"/>
      <w:position w:val="-1"/>
      <w:sz w:val="20"/>
      <w:szCs w:val="20"/>
      <w:effect w:val="none"/>
      <w:vertAlign w:val="baseline"/>
      <w:cs w:val="0"/>
      <w:em w:val="none"/>
    </w:rPr>
  </w:style>
  <w:style w:type="character" w:customStyle="1" w:styleId="Heading4Char">
    <w:name w:val="Heading 4 Char"/>
    <w:uiPriority w:val="9"/>
    <w:rPr>
      <w:rFonts w:ascii="Calibri Light" w:eastAsia="Times New Roman" w:hAnsi="Calibri Light" w:cs="Times New Roman"/>
      <w:i/>
      <w:iCs/>
      <w:color w:val="2F5496"/>
      <w:w w:val="100"/>
      <w:position w:val="-1"/>
      <w:sz w:val="22"/>
      <w:szCs w:val="22"/>
      <w:effect w:val="none"/>
      <w:vertAlign w:val="baseline"/>
      <w:cs w:val="0"/>
      <w:em w:val="none"/>
    </w:rPr>
  </w:style>
  <w:style w:type="character" w:customStyle="1" w:styleId="Corpsdutexte">
    <w:name w:val="Corps du texte_"/>
    <w:rPr>
      <w:w w:val="100"/>
      <w:position w:val="-1"/>
      <w:sz w:val="23"/>
      <w:szCs w:val="23"/>
      <w:effect w:val="none"/>
      <w:shd w:val="clear" w:color="auto" w:fill="FFFFFF"/>
      <w:vertAlign w:val="baseline"/>
      <w:cs w:val="0"/>
      <w:em w:val="none"/>
    </w:rPr>
  </w:style>
  <w:style w:type="paragraph" w:customStyle="1" w:styleId="Corpsdutexte1">
    <w:name w:val="Corps du texte1"/>
    <w:basedOn w:val="Normal"/>
    <w:pPr>
      <w:widowControl w:val="0"/>
      <w:shd w:val="clear" w:color="auto" w:fill="FFFFFF"/>
      <w:spacing w:before="180" w:after="300" w:line="240" w:lineRule="atLeast"/>
      <w:ind w:hanging="360"/>
      <w:jc w:val="center"/>
    </w:pPr>
    <w:rPr>
      <w:rFonts w:ascii="Verdana" w:hAnsi="Verdana" w:cs="Times New Roman"/>
      <w:color w:val="1F497D"/>
      <w:sz w:val="23"/>
      <w:szCs w:val="23"/>
    </w:rPr>
  </w:style>
  <w:style w:type="character" w:customStyle="1" w:styleId="En-tte5">
    <w:name w:val="En-tête #5_"/>
    <w:rPr>
      <w:b/>
      <w:bCs/>
      <w:w w:val="100"/>
      <w:position w:val="-1"/>
      <w:sz w:val="22"/>
      <w:szCs w:val="22"/>
      <w:effect w:val="none"/>
      <w:shd w:val="clear" w:color="auto" w:fill="FFFFFF"/>
      <w:vertAlign w:val="baseline"/>
      <w:cs w:val="0"/>
      <w:em w:val="none"/>
    </w:rPr>
  </w:style>
  <w:style w:type="paragraph" w:customStyle="1" w:styleId="En-tte50">
    <w:name w:val="En-tête #5"/>
    <w:basedOn w:val="Normal"/>
    <w:pPr>
      <w:widowControl w:val="0"/>
      <w:shd w:val="clear" w:color="auto" w:fill="FFFFFF"/>
      <w:spacing w:before="480" w:after="180" w:line="240" w:lineRule="atLeast"/>
      <w:jc w:val="both"/>
      <w:outlineLvl w:val="4"/>
    </w:pPr>
    <w:rPr>
      <w:rFonts w:ascii="Verdana" w:hAnsi="Verdana" w:cs="Times New Roman"/>
      <w:b/>
      <w:bCs/>
      <w:color w:val="1F497D"/>
    </w:rPr>
  </w:style>
  <w:style w:type="character" w:customStyle="1" w:styleId="Corpsdutexte5">
    <w:name w:val="Corps du texte (5)_"/>
    <w:rPr>
      <w:i/>
      <w:iCs/>
      <w:w w:val="100"/>
      <w:position w:val="-1"/>
      <w:sz w:val="23"/>
      <w:szCs w:val="23"/>
      <w:effect w:val="none"/>
      <w:shd w:val="clear" w:color="auto" w:fill="FFFFFF"/>
      <w:vertAlign w:val="baseline"/>
      <w:cs w:val="0"/>
      <w:em w:val="none"/>
    </w:rPr>
  </w:style>
  <w:style w:type="paragraph" w:customStyle="1" w:styleId="Corpsdutexte51">
    <w:name w:val="Corps du texte (5)1"/>
    <w:basedOn w:val="Normal"/>
    <w:pPr>
      <w:widowControl w:val="0"/>
      <w:shd w:val="clear" w:color="auto" w:fill="FFFFFF"/>
      <w:spacing w:before="240" w:after="360" w:line="240" w:lineRule="atLeast"/>
      <w:ind w:hanging="360"/>
      <w:jc w:val="both"/>
    </w:pPr>
    <w:rPr>
      <w:rFonts w:ascii="Verdana" w:hAnsi="Verdana" w:cs="Times New Roman"/>
      <w:i/>
      <w:iCs/>
      <w:color w:val="1F497D"/>
      <w:sz w:val="23"/>
      <w:szCs w:val="23"/>
    </w:rPr>
  </w:style>
  <w:style w:type="character" w:customStyle="1" w:styleId="Corpsdutexte9">
    <w:name w:val="Corps du texte (9)_"/>
    <w:rPr>
      <w:b/>
      <w:bCs/>
      <w:w w:val="100"/>
      <w:position w:val="-1"/>
      <w:sz w:val="22"/>
      <w:szCs w:val="22"/>
      <w:effect w:val="none"/>
      <w:shd w:val="clear" w:color="auto" w:fill="FFFFFF"/>
      <w:vertAlign w:val="baseline"/>
      <w:cs w:val="0"/>
      <w:em w:val="none"/>
    </w:rPr>
  </w:style>
  <w:style w:type="paragraph" w:customStyle="1" w:styleId="Corpsdutexte90">
    <w:name w:val="Corps du texte (9)"/>
    <w:basedOn w:val="Normal"/>
    <w:pPr>
      <w:widowControl w:val="0"/>
      <w:shd w:val="clear" w:color="auto" w:fill="FFFFFF"/>
      <w:spacing w:after="0" w:line="240" w:lineRule="atLeast"/>
    </w:pPr>
    <w:rPr>
      <w:rFonts w:ascii="Verdana" w:hAnsi="Verdana" w:cs="Times New Roman"/>
      <w:b/>
      <w:bCs/>
      <w:color w:val="1F497D"/>
    </w:rPr>
  </w:style>
  <w:style w:type="character" w:customStyle="1" w:styleId="Corpsdutexte5NonItalique">
    <w:name w:val="Corps du texte (5) + Non Italique"/>
    <w:rPr>
      <w:w w:val="100"/>
      <w:position w:val="-1"/>
      <w:sz w:val="23"/>
      <w:szCs w:val="23"/>
      <w:effect w:val="none"/>
      <w:shd w:val="clear" w:color="auto" w:fill="FFFFFF"/>
      <w:vertAlign w:val="baseline"/>
      <w:cs w:val="0"/>
      <w:em w:val="none"/>
    </w:rPr>
  </w:style>
  <w:style w:type="character" w:customStyle="1" w:styleId="Corpsdutexte5NonItalique4">
    <w:name w:val="Corps du texte (5) + Non Italique4"/>
    <w:rPr>
      <w:w w:val="100"/>
      <w:position w:val="-1"/>
      <w:sz w:val="23"/>
      <w:szCs w:val="23"/>
      <w:effect w:val="none"/>
      <w:shd w:val="clear" w:color="auto" w:fill="FFFFFF"/>
      <w:vertAlign w:val="baseline"/>
      <w:cs w:val="0"/>
      <w:em w:val="none"/>
    </w:rPr>
  </w:style>
  <w:style w:type="character" w:customStyle="1" w:styleId="Corpsdutexte5NonItalique3">
    <w:name w:val="Corps du texte (5) + Non Italique3"/>
    <w:rPr>
      <w:w w:val="100"/>
      <w:position w:val="-1"/>
      <w:sz w:val="23"/>
      <w:szCs w:val="23"/>
      <w:effect w:val="none"/>
      <w:shd w:val="clear" w:color="auto" w:fill="FFFFFF"/>
      <w:vertAlign w:val="baseline"/>
      <w:cs w:val="0"/>
      <w:em w:val="none"/>
    </w:rPr>
  </w:style>
  <w:style w:type="paragraph" w:styleId="PlainText">
    <w:name w:val="Plain Text"/>
    <w:basedOn w:val="Normal"/>
    <w:qFormat/>
    <w:pPr>
      <w:spacing w:after="0" w:line="240" w:lineRule="auto"/>
    </w:pPr>
    <w:rPr>
      <w:rFonts w:cs="Times New Roman"/>
      <w:szCs w:val="21"/>
    </w:rPr>
  </w:style>
  <w:style w:type="character" w:customStyle="1" w:styleId="PlainTextChar">
    <w:name w:val="Plain Text Char"/>
    <w:rPr>
      <w:rFonts w:ascii="Calibri" w:hAnsi="Calibri"/>
      <w:color w:val="auto"/>
      <w:w w:val="100"/>
      <w:position w:val="-1"/>
      <w:sz w:val="22"/>
      <w:szCs w:val="2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Pa12">
    <w:name w:val="Pa12"/>
    <w:basedOn w:val="Normal"/>
    <w:next w:val="Normal"/>
    <w:pPr>
      <w:autoSpaceDE w:val="0"/>
      <w:autoSpaceDN w:val="0"/>
      <w:adjustRightInd w:val="0"/>
      <w:spacing w:after="0" w:line="191" w:lineRule="atLeast"/>
    </w:pPr>
    <w:rPr>
      <w:rFonts w:ascii="Myriad Pro" w:hAnsi="Myriad Pro" w:cs="Times New Roman"/>
      <w:color w:val="1F497D"/>
      <w:sz w:val="24"/>
      <w:szCs w:val="24"/>
    </w:rPr>
  </w:style>
  <w:style w:type="character" w:customStyle="1" w:styleId="A17">
    <w:name w:val="A17"/>
    <w:rPr>
      <w:color w:val="000000"/>
      <w:w w:val="100"/>
      <w:position w:val="-1"/>
      <w:sz w:val="11"/>
      <w:szCs w:val="11"/>
      <w:effect w:val="none"/>
      <w:vertAlign w:val="baseline"/>
      <w:cs w:val="0"/>
      <w:em w:val="non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paragraph" w:styleId="ListParagraph">
    <w:name w:val="List Paragraph"/>
    <w:aliases w:val="Lapis Bulleted List,List Paragraph12,MAIN CONTENT,WB Para,List 100s,L,3"/>
    <w:basedOn w:val="Normal"/>
    <w:uiPriority w:val="34"/>
    <w:qFormat/>
    <w:rsid w:val="002156F8"/>
    <w:pPr>
      <w:suppressAutoHyphens w:val="0"/>
      <w:spacing w:after="0" w:line="240" w:lineRule="auto"/>
      <w:ind w:leftChars="0" w:left="720" w:firstLineChars="0" w:firstLine="0"/>
      <w:contextualSpacing/>
      <w:textDirection w:val="lrTb"/>
      <w:textAlignment w:val="auto"/>
      <w:outlineLvl w:val="9"/>
    </w:pPr>
    <w:rPr>
      <w:position w:val="0"/>
      <w:lang w:eastAsia="en-GB"/>
    </w:rPr>
  </w:style>
  <w:style w:type="paragraph" w:customStyle="1" w:styleId="textbox">
    <w:name w:val="textbox"/>
    <w:basedOn w:val="Normal"/>
    <w:uiPriority w:val="99"/>
    <w:rsid w:val="0079367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Cambria" w:hAnsi="Times New Roman" w:cs="Times New Roman"/>
      <w:position w:val="0"/>
      <w:sz w:val="24"/>
      <w:szCs w:val="24"/>
      <w:lang w:eastAsia="en-GB"/>
    </w:rPr>
  </w:style>
  <w:style w:type="paragraph" w:styleId="NormalWeb">
    <w:name w:val="Normal (Web)"/>
    <w:basedOn w:val="Normal"/>
    <w:uiPriority w:val="99"/>
    <w:semiHidden/>
    <w:unhideWhenUsed/>
    <w:rsid w:val="002C6E0C"/>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GB"/>
    </w:rPr>
  </w:style>
  <w:style w:type="paragraph" w:customStyle="1" w:styleId="Default">
    <w:name w:val="Default"/>
    <w:rsid w:val="0046112E"/>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uiPriority w:val="99"/>
    <w:unhideWhenUsed/>
    <w:rsid w:val="00E547C6"/>
    <w:rPr>
      <w:sz w:val="20"/>
      <w:szCs w:val="20"/>
    </w:rPr>
  </w:style>
  <w:style w:type="character" w:customStyle="1" w:styleId="EndnoteTextChar">
    <w:name w:val="Endnote Text Char"/>
    <w:link w:val="EndnoteText"/>
    <w:uiPriority w:val="99"/>
    <w:rsid w:val="00E547C6"/>
    <w:rPr>
      <w:position w:val="-1"/>
      <w:lang w:val="en-GB" w:eastAsia="en-US"/>
    </w:rPr>
  </w:style>
  <w:style w:type="character" w:styleId="EndnoteReference">
    <w:name w:val="endnote reference"/>
    <w:uiPriority w:val="99"/>
    <w:semiHidden/>
    <w:unhideWhenUsed/>
    <w:rsid w:val="00E547C6"/>
    <w:rPr>
      <w:vertAlign w:val="superscript"/>
    </w:rPr>
  </w:style>
  <w:style w:type="character" w:customStyle="1" w:styleId="Heading1Char">
    <w:name w:val="Heading 1 Char"/>
    <w:link w:val="Heading1"/>
    <w:uiPriority w:val="9"/>
    <w:rsid w:val="00F1579B"/>
    <w:rPr>
      <w:b/>
      <w:position w:val="-1"/>
      <w:sz w:val="48"/>
      <w:szCs w:val="48"/>
      <w:lang w:val="en-GB"/>
    </w:rPr>
  </w:style>
  <w:style w:type="character" w:customStyle="1" w:styleId="Heading2Char">
    <w:name w:val="Heading 2 Char"/>
    <w:link w:val="Heading2"/>
    <w:uiPriority w:val="9"/>
    <w:rsid w:val="00F1579B"/>
    <w:rPr>
      <w:b/>
      <w:position w:val="-1"/>
      <w:sz w:val="36"/>
      <w:szCs w:val="36"/>
      <w:lang w:val="en-GB"/>
    </w:rPr>
  </w:style>
  <w:style w:type="character" w:customStyle="1" w:styleId="Heading3Char">
    <w:name w:val="Heading 3 Char"/>
    <w:link w:val="Heading3"/>
    <w:uiPriority w:val="9"/>
    <w:rsid w:val="00F1579B"/>
    <w:rPr>
      <w:b/>
      <w:position w:val="-1"/>
      <w:sz w:val="28"/>
      <w:szCs w:val="28"/>
      <w:lang w:val="en-GB"/>
    </w:rPr>
  </w:style>
  <w:style w:type="character" w:customStyle="1" w:styleId="Heading5Char">
    <w:name w:val="Heading 5 Char"/>
    <w:link w:val="Heading5"/>
    <w:uiPriority w:val="9"/>
    <w:semiHidden/>
    <w:rsid w:val="00F1579B"/>
    <w:rPr>
      <w:b/>
      <w:position w:val="-1"/>
      <w:sz w:val="22"/>
      <w:szCs w:val="22"/>
      <w:lang w:val="en-GB"/>
    </w:rPr>
  </w:style>
  <w:style w:type="character" w:customStyle="1" w:styleId="Heading6Char">
    <w:name w:val="Heading 6 Char"/>
    <w:link w:val="Heading6"/>
    <w:uiPriority w:val="9"/>
    <w:semiHidden/>
    <w:rsid w:val="00F1579B"/>
    <w:rPr>
      <w:b/>
      <w:position w:val="-1"/>
      <w:lang w:val="en-GB"/>
    </w:rPr>
  </w:style>
  <w:style w:type="character" w:customStyle="1" w:styleId="TitleChar">
    <w:name w:val="Title Char"/>
    <w:link w:val="Title"/>
    <w:uiPriority w:val="10"/>
    <w:rsid w:val="00F1579B"/>
    <w:rPr>
      <w:b/>
      <w:position w:val="-1"/>
      <w:sz w:val="72"/>
      <w:szCs w:val="72"/>
      <w:lang w:val="en-GB"/>
    </w:rPr>
  </w:style>
  <w:style w:type="character" w:customStyle="1" w:styleId="SubtitleChar">
    <w:name w:val="Subtitle Char"/>
    <w:link w:val="Subtitle"/>
    <w:uiPriority w:val="11"/>
    <w:rsid w:val="00F1579B"/>
    <w:rPr>
      <w:rFonts w:ascii="Georgia" w:eastAsia="Georgia" w:hAnsi="Georgia" w:cs="Georgia"/>
      <w:i/>
      <w:color w:val="666666"/>
      <w:position w:val="-1"/>
      <w:sz w:val="48"/>
      <w:szCs w:val="48"/>
      <w:lang w:val="en-GB"/>
    </w:rPr>
  </w:style>
  <w:style w:type="character" w:styleId="FollowedHyperlink">
    <w:name w:val="FollowedHyperlink"/>
    <w:uiPriority w:val="99"/>
    <w:semiHidden/>
    <w:unhideWhenUsed/>
    <w:rsid w:val="00F1579B"/>
    <w:rPr>
      <w:color w:val="954F72"/>
      <w:u w:val="single"/>
    </w:rPr>
  </w:style>
  <w:style w:type="paragraph" w:customStyle="1" w:styleId="xmsonormal">
    <w:name w:val="x_msonormal"/>
    <w:basedOn w:val="Normal"/>
    <w:rsid w:val="00EA549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paragraph" w:customStyle="1" w:styleId="xmsolistparagraph">
    <w:name w:val="x_msolistparagraph"/>
    <w:basedOn w:val="Normal"/>
    <w:rsid w:val="0017077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370">
      <w:bodyDiv w:val="1"/>
      <w:marLeft w:val="0"/>
      <w:marRight w:val="0"/>
      <w:marTop w:val="0"/>
      <w:marBottom w:val="0"/>
      <w:divBdr>
        <w:top w:val="none" w:sz="0" w:space="0" w:color="auto"/>
        <w:left w:val="none" w:sz="0" w:space="0" w:color="auto"/>
        <w:bottom w:val="none" w:sz="0" w:space="0" w:color="auto"/>
        <w:right w:val="none" w:sz="0" w:space="0" w:color="auto"/>
      </w:divBdr>
    </w:div>
    <w:div w:id="72511711">
      <w:bodyDiv w:val="1"/>
      <w:marLeft w:val="0"/>
      <w:marRight w:val="0"/>
      <w:marTop w:val="0"/>
      <w:marBottom w:val="0"/>
      <w:divBdr>
        <w:top w:val="none" w:sz="0" w:space="0" w:color="auto"/>
        <w:left w:val="none" w:sz="0" w:space="0" w:color="auto"/>
        <w:bottom w:val="none" w:sz="0" w:space="0" w:color="auto"/>
        <w:right w:val="none" w:sz="0" w:space="0" w:color="auto"/>
      </w:divBdr>
    </w:div>
    <w:div w:id="108669136">
      <w:bodyDiv w:val="1"/>
      <w:marLeft w:val="0"/>
      <w:marRight w:val="0"/>
      <w:marTop w:val="0"/>
      <w:marBottom w:val="0"/>
      <w:divBdr>
        <w:top w:val="none" w:sz="0" w:space="0" w:color="auto"/>
        <w:left w:val="none" w:sz="0" w:space="0" w:color="auto"/>
        <w:bottom w:val="none" w:sz="0" w:space="0" w:color="auto"/>
        <w:right w:val="none" w:sz="0" w:space="0" w:color="auto"/>
      </w:divBdr>
      <w:divsChild>
        <w:div w:id="305359739">
          <w:marLeft w:val="0"/>
          <w:marRight w:val="0"/>
          <w:marTop w:val="0"/>
          <w:marBottom w:val="0"/>
          <w:divBdr>
            <w:top w:val="none" w:sz="0" w:space="0" w:color="auto"/>
            <w:left w:val="none" w:sz="0" w:space="0" w:color="auto"/>
            <w:bottom w:val="none" w:sz="0" w:space="0" w:color="auto"/>
            <w:right w:val="none" w:sz="0" w:space="0" w:color="auto"/>
          </w:divBdr>
        </w:div>
        <w:div w:id="1439328581">
          <w:marLeft w:val="0"/>
          <w:marRight w:val="0"/>
          <w:marTop w:val="0"/>
          <w:marBottom w:val="0"/>
          <w:divBdr>
            <w:top w:val="none" w:sz="0" w:space="0" w:color="auto"/>
            <w:left w:val="none" w:sz="0" w:space="0" w:color="auto"/>
            <w:bottom w:val="none" w:sz="0" w:space="0" w:color="auto"/>
            <w:right w:val="none" w:sz="0" w:space="0" w:color="auto"/>
          </w:divBdr>
        </w:div>
        <w:div w:id="1519542015">
          <w:marLeft w:val="0"/>
          <w:marRight w:val="0"/>
          <w:marTop w:val="0"/>
          <w:marBottom w:val="0"/>
          <w:divBdr>
            <w:top w:val="none" w:sz="0" w:space="0" w:color="auto"/>
            <w:left w:val="none" w:sz="0" w:space="0" w:color="auto"/>
            <w:bottom w:val="none" w:sz="0" w:space="0" w:color="auto"/>
            <w:right w:val="none" w:sz="0" w:space="0" w:color="auto"/>
          </w:divBdr>
        </w:div>
        <w:div w:id="2072846124">
          <w:marLeft w:val="0"/>
          <w:marRight w:val="0"/>
          <w:marTop w:val="0"/>
          <w:marBottom w:val="0"/>
          <w:divBdr>
            <w:top w:val="none" w:sz="0" w:space="0" w:color="auto"/>
            <w:left w:val="none" w:sz="0" w:space="0" w:color="auto"/>
            <w:bottom w:val="none" w:sz="0" w:space="0" w:color="auto"/>
            <w:right w:val="none" w:sz="0" w:space="0" w:color="auto"/>
          </w:divBdr>
        </w:div>
      </w:divsChild>
    </w:div>
    <w:div w:id="109058827">
      <w:bodyDiv w:val="1"/>
      <w:marLeft w:val="0"/>
      <w:marRight w:val="0"/>
      <w:marTop w:val="0"/>
      <w:marBottom w:val="0"/>
      <w:divBdr>
        <w:top w:val="none" w:sz="0" w:space="0" w:color="auto"/>
        <w:left w:val="none" w:sz="0" w:space="0" w:color="auto"/>
        <w:bottom w:val="none" w:sz="0" w:space="0" w:color="auto"/>
        <w:right w:val="none" w:sz="0" w:space="0" w:color="auto"/>
      </w:divBdr>
    </w:div>
    <w:div w:id="186916745">
      <w:bodyDiv w:val="1"/>
      <w:marLeft w:val="0"/>
      <w:marRight w:val="0"/>
      <w:marTop w:val="0"/>
      <w:marBottom w:val="0"/>
      <w:divBdr>
        <w:top w:val="none" w:sz="0" w:space="0" w:color="auto"/>
        <w:left w:val="none" w:sz="0" w:space="0" w:color="auto"/>
        <w:bottom w:val="none" w:sz="0" w:space="0" w:color="auto"/>
        <w:right w:val="none" w:sz="0" w:space="0" w:color="auto"/>
      </w:divBdr>
    </w:div>
    <w:div w:id="296112182">
      <w:bodyDiv w:val="1"/>
      <w:marLeft w:val="0"/>
      <w:marRight w:val="0"/>
      <w:marTop w:val="0"/>
      <w:marBottom w:val="0"/>
      <w:divBdr>
        <w:top w:val="none" w:sz="0" w:space="0" w:color="auto"/>
        <w:left w:val="none" w:sz="0" w:space="0" w:color="auto"/>
        <w:bottom w:val="none" w:sz="0" w:space="0" w:color="auto"/>
        <w:right w:val="none" w:sz="0" w:space="0" w:color="auto"/>
      </w:divBdr>
    </w:div>
    <w:div w:id="527640641">
      <w:bodyDiv w:val="1"/>
      <w:marLeft w:val="0"/>
      <w:marRight w:val="0"/>
      <w:marTop w:val="0"/>
      <w:marBottom w:val="0"/>
      <w:divBdr>
        <w:top w:val="none" w:sz="0" w:space="0" w:color="auto"/>
        <w:left w:val="none" w:sz="0" w:space="0" w:color="auto"/>
        <w:bottom w:val="none" w:sz="0" w:space="0" w:color="auto"/>
        <w:right w:val="none" w:sz="0" w:space="0" w:color="auto"/>
      </w:divBdr>
    </w:div>
    <w:div w:id="666131678">
      <w:bodyDiv w:val="1"/>
      <w:marLeft w:val="0"/>
      <w:marRight w:val="0"/>
      <w:marTop w:val="0"/>
      <w:marBottom w:val="0"/>
      <w:divBdr>
        <w:top w:val="none" w:sz="0" w:space="0" w:color="auto"/>
        <w:left w:val="none" w:sz="0" w:space="0" w:color="auto"/>
        <w:bottom w:val="none" w:sz="0" w:space="0" w:color="auto"/>
        <w:right w:val="none" w:sz="0" w:space="0" w:color="auto"/>
      </w:divBdr>
    </w:div>
    <w:div w:id="804080926">
      <w:bodyDiv w:val="1"/>
      <w:marLeft w:val="0"/>
      <w:marRight w:val="0"/>
      <w:marTop w:val="0"/>
      <w:marBottom w:val="0"/>
      <w:divBdr>
        <w:top w:val="none" w:sz="0" w:space="0" w:color="auto"/>
        <w:left w:val="none" w:sz="0" w:space="0" w:color="auto"/>
        <w:bottom w:val="none" w:sz="0" w:space="0" w:color="auto"/>
        <w:right w:val="none" w:sz="0" w:space="0" w:color="auto"/>
      </w:divBdr>
    </w:div>
    <w:div w:id="964046112">
      <w:bodyDiv w:val="1"/>
      <w:marLeft w:val="0"/>
      <w:marRight w:val="0"/>
      <w:marTop w:val="0"/>
      <w:marBottom w:val="0"/>
      <w:divBdr>
        <w:top w:val="none" w:sz="0" w:space="0" w:color="auto"/>
        <w:left w:val="none" w:sz="0" w:space="0" w:color="auto"/>
        <w:bottom w:val="none" w:sz="0" w:space="0" w:color="auto"/>
        <w:right w:val="none" w:sz="0" w:space="0" w:color="auto"/>
      </w:divBdr>
    </w:div>
    <w:div w:id="990527629">
      <w:bodyDiv w:val="1"/>
      <w:marLeft w:val="0"/>
      <w:marRight w:val="0"/>
      <w:marTop w:val="0"/>
      <w:marBottom w:val="0"/>
      <w:divBdr>
        <w:top w:val="none" w:sz="0" w:space="0" w:color="auto"/>
        <w:left w:val="none" w:sz="0" w:space="0" w:color="auto"/>
        <w:bottom w:val="none" w:sz="0" w:space="0" w:color="auto"/>
        <w:right w:val="none" w:sz="0" w:space="0" w:color="auto"/>
      </w:divBdr>
    </w:div>
    <w:div w:id="1016493869">
      <w:bodyDiv w:val="1"/>
      <w:marLeft w:val="0"/>
      <w:marRight w:val="0"/>
      <w:marTop w:val="0"/>
      <w:marBottom w:val="0"/>
      <w:divBdr>
        <w:top w:val="none" w:sz="0" w:space="0" w:color="auto"/>
        <w:left w:val="none" w:sz="0" w:space="0" w:color="auto"/>
        <w:bottom w:val="none" w:sz="0" w:space="0" w:color="auto"/>
        <w:right w:val="none" w:sz="0" w:space="0" w:color="auto"/>
      </w:divBdr>
    </w:div>
    <w:div w:id="1094206634">
      <w:bodyDiv w:val="1"/>
      <w:marLeft w:val="0"/>
      <w:marRight w:val="0"/>
      <w:marTop w:val="0"/>
      <w:marBottom w:val="0"/>
      <w:divBdr>
        <w:top w:val="none" w:sz="0" w:space="0" w:color="auto"/>
        <w:left w:val="none" w:sz="0" w:space="0" w:color="auto"/>
        <w:bottom w:val="none" w:sz="0" w:space="0" w:color="auto"/>
        <w:right w:val="none" w:sz="0" w:space="0" w:color="auto"/>
      </w:divBdr>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
    <w:div w:id="1372877536">
      <w:bodyDiv w:val="1"/>
      <w:marLeft w:val="0"/>
      <w:marRight w:val="0"/>
      <w:marTop w:val="0"/>
      <w:marBottom w:val="0"/>
      <w:divBdr>
        <w:top w:val="none" w:sz="0" w:space="0" w:color="auto"/>
        <w:left w:val="none" w:sz="0" w:space="0" w:color="auto"/>
        <w:bottom w:val="none" w:sz="0" w:space="0" w:color="auto"/>
        <w:right w:val="none" w:sz="0" w:space="0" w:color="auto"/>
      </w:divBdr>
    </w:div>
    <w:div w:id="1719621203">
      <w:bodyDiv w:val="1"/>
      <w:marLeft w:val="0"/>
      <w:marRight w:val="0"/>
      <w:marTop w:val="0"/>
      <w:marBottom w:val="0"/>
      <w:divBdr>
        <w:top w:val="none" w:sz="0" w:space="0" w:color="auto"/>
        <w:left w:val="none" w:sz="0" w:space="0" w:color="auto"/>
        <w:bottom w:val="none" w:sz="0" w:space="0" w:color="auto"/>
        <w:right w:val="none" w:sz="0" w:space="0" w:color="auto"/>
      </w:divBdr>
    </w:div>
    <w:div w:id="1780905129">
      <w:bodyDiv w:val="1"/>
      <w:marLeft w:val="0"/>
      <w:marRight w:val="0"/>
      <w:marTop w:val="0"/>
      <w:marBottom w:val="0"/>
      <w:divBdr>
        <w:top w:val="none" w:sz="0" w:space="0" w:color="auto"/>
        <w:left w:val="none" w:sz="0" w:space="0" w:color="auto"/>
        <w:bottom w:val="none" w:sz="0" w:space="0" w:color="auto"/>
        <w:right w:val="none" w:sz="0" w:space="0" w:color="auto"/>
      </w:divBdr>
      <w:divsChild>
        <w:div w:id="59452105">
          <w:marLeft w:val="0"/>
          <w:marRight w:val="0"/>
          <w:marTop w:val="0"/>
          <w:marBottom w:val="0"/>
          <w:divBdr>
            <w:top w:val="none" w:sz="0" w:space="0" w:color="auto"/>
            <w:left w:val="none" w:sz="0" w:space="0" w:color="auto"/>
            <w:bottom w:val="none" w:sz="0" w:space="0" w:color="auto"/>
            <w:right w:val="none" w:sz="0" w:space="0" w:color="auto"/>
          </w:divBdr>
        </w:div>
        <w:div w:id="717584852">
          <w:marLeft w:val="0"/>
          <w:marRight w:val="0"/>
          <w:marTop w:val="0"/>
          <w:marBottom w:val="0"/>
          <w:divBdr>
            <w:top w:val="none" w:sz="0" w:space="0" w:color="auto"/>
            <w:left w:val="none" w:sz="0" w:space="0" w:color="auto"/>
            <w:bottom w:val="none" w:sz="0" w:space="0" w:color="auto"/>
            <w:right w:val="none" w:sz="0" w:space="0" w:color="auto"/>
          </w:divBdr>
        </w:div>
        <w:div w:id="1197741732">
          <w:marLeft w:val="0"/>
          <w:marRight w:val="0"/>
          <w:marTop w:val="0"/>
          <w:marBottom w:val="0"/>
          <w:divBdr>
            <w:top w:val="none" w:sz="0" w:space="0" w:color="auto"/>
            <w:left w:val="none" w:sz="0" w:space="0" w:color="auto"/>
            <w:bottom w:val="none" w:sz="0" w:space="0" w:color="auto"/>
            <w:right w:val="none" w:sz="0" w:space="0" w:color="auto"/>
          </w:divBdr>
        </w:div>
        <w:div w:id="1920940606">
          <w:marLeft w:val="0"/>
          <w:marRight w:val="0"/>
          <w:marTop w:val="0"/>
          <w:marBottom w:val="0"/>
          <w:divBdr>
            <w:top w:val="none" w:sz="0" w:space="0" w:color="auto"/>
            <w:left w:val="none" w:sz="0" w:space="0" w:color="auto"/>
            <w:bottom w:val="none" w:sz="0" w:space="0" w:color="auto"/>
            <w:right w:val="none" w:sz="0" w:space="0" w:color="auto"/>
          </w:divBdr>
        </w:div>
      </w:divsChild>
    </w:div>
    <w:div w:id="1795908181">
      <w:bodyDiv w:val="1"/>
      <w:marLeft w:val="0"/>
      <w:marRight w:val="0"/>
      <w:marTop w:val="0"/>
      <w:marBottom w:val="0"/>
      <w:divBdr>
        <w:top w:val="none" w:sz="0" w:space="0" w:color="auto"/>
        <w:left w:val="none" w:sz="0" w:space="0" w:color="auto"/>
        <w:bottom w:val="none" w:sz="0" w:space="0" w:color="auto"/>
        <w:right w:val="none" w:sz="0" w:space="0" w:color="auto"/>
      </w:divBdr>
      <w:divsChild>
        <w:div w:id="380909004">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0"/>
              <w:marRight w:val="0"/>
              <w:marTop w:val="0"/>
              <w:marBottom w:val="0"/>
              <w:divBdr>
                <w:top w:val="single" w:sz="8" w:space="3" w:color="E1E1E1"/>
                <w:left w:val="none" w:sz="0" w:space="0" w:color="auto"/>
                <w:bottom w:val="none" w:sz="0" w:space="0" w:color="auto"/>
                <w:right w:val="none" w:sz="0" w:space="0" w:color="auto"/>
              </w:divBdr>
            </w:div>
          </w:divsChild>
        </w:div>
        <w:div w:id="601642170">
          <w:marLeft w:val="0"/>
          <w:marRight w:val="0"/>
          <w:marTop w:val="0"/>
          <w:marBottom w:val="0"/>
          <w:divBdr>
            <w:top w:val="none" w:sz="0" w:space="0" w:color="auto"/>
            <w:left w:val="none" w:sz="0" w:space="0" w:color="auto"/>
            <w:bottom w:val="none" w:sz="0" w:space="0" w:color="auto"/>
            <w:right w:val="none" w:sz="0" w:space="0" w:color="auto"/>
          </w:divBdr>
          <w:divsChild>
            <w:div w:id="6336024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361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kabangs@gmail.com" TargetMode="External"/><Relationship Id="rId18" Type="http://schemas.openxmlformats.org/officeDocument/2006/relationships/hyperlink" Target="https://eur03.safelinks.protection.outlook.com/?url=http%3A%2F%2Fwww.uncdf.org%2Fmm4p%2Fstate-of-the-digital-financial-services-market-in-sierra-leone&amp;data=02%7C01%7Cwycliffe.ngwabe%40uncdf.org%7Cafc5fab44bbd456949c308d7c474c064%7Cb3e5db5e2944483799f57488ace54319%7C0%7C0%7C637193878030776154&amp;sdata=%2FSl1w3ToHmeX4x2A7tai8ZMknTZbhDrRGwmiw7NJRpg%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udith.karl@uncdef.org" TargetMode="External"/><Relationship Id="rId17" Type="http://schemas.openxmlformats.org/officeDocument/2006/relationships/hyperlink" Target="mailto:mfdaboh@nassit.org.s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hmoud.javombo@dsti.gov.sl" TargetMode="External"/><Relationship Id="rId20" Type="http://schemas.openxmlformats.org/officeDocument/2006/relationships/hyperlink" Target="http://www.uneval.org/document/detail/16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fsecretary@mof.gov.s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3.safelinks.protection.outlook.com/?url=http%3A%2F%2Fwww.uncdf.org%2Fmm4p%2Fstate-of-the-digital-financial-services-market-in-sierra-leone&amp;data=02%7C01%7Cwycliffe.ngwabe%40uncdf.org%7Cafc5fab44bbd456949c308d7c474c064%7Cb3e5db5e2944483799f57488ace54319%7C0%7C0%7C637193878030786148&amp;sdata=kzJRpnH%2FtnfyPY7ZUBKz1G%2Bt1BU4T2G%2Fbvlgo579lFc%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susl@gmail.com" TargetMode="External"/><Relationship Id="rId22" Type="http://schemas.openxmlformats.org/officeDocument/2006/relationships/header" Target="header2.xml"/><Relationship Id="rId27" Type="http://schemas.openxmlformats.org/officeDocument/2006/relationships/hyperlink" Target="mailto:Wycliffe.ngwabe@uncdf.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digital-library/publications/2015/4/un-women-evaluation-handbook-how-to-manage-gender-responsive-evaluation" TargetMode="External"/><Relationship Id="rId2" Type="http://schemas.openxmlformats.org/officeDocument/2006/relationships/hyperlink" Target="https://www.uncdf.org/article/4817/the-challenges-of-domestic-resource-mobilization-in-sierra-leone" TargetMode="External"/><Relationship Id="rId1" Type="http://schemas.openxmlformats.org/officeDocument/2006/relationships/hyperlink" Target="https://www.bsl.gov.sl/GOVERNOR%27S%20DINNER%20SPEECH%20FINAL%20-%202018v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2" ma:contentTypeDescription="Create a new document." ma:contentTypeScope="" ma:versionID="7f1033c6048e4ed80da8a61bf918b7cf">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4e67760c8c9220153ce3fa5e4824d316"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kPcw2d22ZhIXDRk/9GV3OTLWSA==">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B595-22D4-4F14-9D0A-32AFF2B6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9e09d-43a3-4192-b712-27f685b813ca"/>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DBF58E0-AF25-4B96-AE1E-2D25C176C1CF}">
  <ds:schemaRefs>
    <ds:schemaRef ds:uri="http://schemas.microsoft.com/office/2006/metadata/properties"/>
    <ds:schemaRef ds:uri="http://schemas.microsoft.com/office/infopath/2007/PartnerControls"/>
    <ds:schemaRef ds:uri="64e9e09d-43a3-4192-b712-27f685b813ca"/>
  </ds:schemaRefs>
</ds:datastoreItem>
</file>

<file path=customXml/itemProps4.xml><?xml version="1.0" encoding="utf-8"?>
<ds:datastoreItem xmlns:ds="http://schemas.openxmlformats.org/officeDocument/2006/customXml" ds:itemID="{E28A9FCA-BD56-4B1A-9EC8-317007DFA588}">
  <ds:schemaRefs>
    <ds:schemaRef ds:uri="http://schemas.microsoft.com/sharepoint/v3/contenttype/forms"/>
  </ds:schemaRefs>
</ds:datastoreItem>
</file>

<file path=customXml/itemProps5.xml><?xml version="1.0" encoding="utf-8"?>
<ds:datastoreItem xmlns:ds="http://schemas.openxmlformats.org/officeDocument/2006/customXml" ds:itemID="{768F4430-DDDB-4D76-B8A4-646778DB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12711</Words>
  <Characters>72457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84999</CharactersWithSpaces>
  <SharedDoc>false</SharedDoc>
  <HLinks>
    <vt:vector size="78" baseType="variant">
      <vt:variant>
        <vt:i4>4980785</vt:i4>
      </vt:variant>
      <vt:variant>
        <vt:i4>27</vt:i4>
      </vt:variant>
      <vt:variant>
        <vt:i4>0</vt:i4>
      </vt:variant>
      <vt:variant>
        <vt:i4>5</vt:i4>
      </vt:variant>
      <vt:variant>
        <vt:lpwstr>mailto:Wycliffe.ngwabe@uncdf.org</vt:lpwstr>
      </vt:variant>
      <vt:variant>
        <vt:lpwstr/>
      </vt:variant>
      <vt:variant>
        <vt:i4>7471212</vt:i4>
      </vt:variant>
      <vt:variant>
        <vt:i4>24</vt:i4>
      </vt:variant>
      <vt:variant>
        <vt:i4>0</vt:i4>
      </vt:variant>
      <vt:variant>
        <vt:i4>5</vt:i4>
      </vt:variant>
      <vt:variant>
        <vt:lpwstr>http://www.uneval.org/document/detail/1620</vt:lpwstr>
      </vt:variant>
      <vt:variant>
        <vt:lpwstr/>
      </vt:variant>
      <vt:variant>
        <vt:i4>6815793</vt:i4>
      </vt:variant>
      <vt:variant>
        <vt:i4>21</vt:i4>
      </vt:variant>
      <vt:variant>
        <vt:i4>0</vt:i4>
      </vt:variant>
      <vt:variant>
        <vt:i4>5</vt:i4>
      </vt:variant>
      <vt:variant>
        <vt:lpwstr>https://eur03.safelinks.protection.outlook.com/?url=http%3A%2F%2Fwww.uncdf.org%2Fmm4p%2Fstate-of-the-digital-financial-services-market-in-sierra-leone&amp;data=02%7C01%7Cwycliffe.ngwabe%40uncdf.org%7Cafc5fab44bbd456949c308d7c474c064%7Cb3e5db5e2944483799f57488ace54319%7C0%7C0%7C637193878030786148&amp;sdata=kzJRpnH%2FtnfyPY7ZUBKz1G%2Bt1BU4T2G%2Fbvlgo579lFc%3D&amp;reserved=0</vt:lpwstr>
      </vt:variant>
      <vt:variant>
        <vt:lpwstr/>
      </vt:variant>
      <vt:variant>
        <vt:i4>6815793</vt:i4>
      </vt:variant>
      <vt:variant>
        <vt:i4>18</vt:i4>
      </vt:variant>
      <vt:variant>
        <vt:i4>0</vt:i4>
      </vt:variant>
      <vt:variant>
        <vt:i4>5</vt:i4>
      </vt:variant>
      <vt:variant>
        <vt:lpwstr>https://eur03.safelinks.protection.outlook.com/?url=http%3A%2F%2Fwww.uncdf.org%2Fmm4p%2Fstate-of-the-digital-financial-services-market-in-sierra-leone&amp;data=02%7C01%7Cwycliffe.ngwabe%40uncdf.org%7Cafc5fab44bbd456949c308d7c474c064%7Cb3e5db5e2944483799f57488ace54319%7C0%7C0%7C637193878030776154&amp;sdata=%2FSl1w3ToHmeX4x2A7tai8ZMknTZbhDrRGwmiw7NJRpg%3D&amp;reserved=0</vt:lpwstr>
      </vt:variant>
      <vt:variant>
        <vt:lpwstr/>
      </vt:variant>
      <vt:variant>
        <vt:i4>721023</vt:i4>
      </vt:variant>
      <vt:variant>
        <vt:i4>15</vt:i4>
      </vt:variant>
      <vt:variant>
        <vt:i4>0</vt:i4>
      </vt:variant>
      <vt:variant>
        <vt:i4>5</vt:i4>
      </vt:variant>
      <vt:variant>
        <vt:lpwstr>mailto:mfdaboh@nassit.org.sl</vt:lpwstr>
      </vt:variant>
      <vt:variant>
        <vt:lpwstr/>
      </vt:variant>
      <vt:variant>
        <vt:i4>6357065</vt:i4>
      </vt:variant>
      <vt:variant>
        <vt:i4>12</vt:i4>
      </vt:variant>
      <vt:variant>
        <vt:i4>0</vt:i4>
      </vt:variant>
      <vt:variant>
        <vt:i4>5</vt:i4>
      </vt:variant>
      <vt:variant>
        <vt:lpwstr>mailto:mahmoud.javombo@dsti.gov.sl</vt:lpwstr>
      </vt:variant>
      <vt:variant>
        <vt:lpwstr/>
      </vt:variant>
      <vt:variant>
        <vt:i4>3735630</vt:i4>
      </vt:variant>
      <vt:variant>
        <vt:i4>9</vt:i4>
      </vt:variant>
      <vt:variant>
        <vt:i4>0</vt:i4>
      </vt:variant>
      <vt:variant>
        <vt:i4>5</vt:i4>
      </vt:variant>
      <vt:variant>
        <vt:lpwstr>mailto:fsecretary@mof.gov.sl</vt:lpwstr>
      </vt:variant>
      <vt:variant>
        <vt:lpwstr/>
      </vt:variant>
      <vt:variant>
        <vt:i4>852015</vt:i4>
      </vt:variant>
      <vt:variant>
        <vt:i4>6</vt:i4>
      </vt:variant>
      <vt:variant>
        <vt:i4>0</vt:i4>
      </vt:variant>
      <vt:variant>
        <vt:i4>5</vt:i4>
      </vt:variant>
      <vt:variant>
        <vt:lpwstr>mailto:jususl@gmail.com</vt:lpwstr>
      </vt:variant>
      <vt:variant>
        <vt:lpwstr/>
      </vt:variant>
      <vt:variant>
        <vt:i4>1441855</vt:i4>
      </vt:variant>
      <vt:variant>
        <vt:i4>3</vt:i4>
      </vt:variant>
      <vt:variant>
        <vt:i4>0</vt:i4>
      </vt:variant>
      <vt:variant>
        <vt:i4>5</vt:i4>
      </vt:variant>
      <vt:variant>
        <vt:lpwstr>mailto:shekabangs@gmail.com</vt:lpwstr>
      </vt:variant>
      <vt:variant>
        <vt:lpwstr/>
      </vt:variant>
      <vt:variant>
        <vt:i4>1310820</vt:i4>
      </vt:variant>
      <vt:variant>
        <vt:i4>0</vt:i4>
      </vt:variant>
      <vt:variant>
        <vt:i4>0</vt:i4>
      </vt:variant>
      <vt:variant>
        <vt:i4>5</vt:i4>
      </vt:variant>
      <vt:variant>
        <vt:lpwstr>mailto:judith.karl@uncdef.org</vt:lpwstr>
      </vt:variant>
      <vt:variant>
        <vt:lpwstr/>
      </vt:variant>
      <vt:variant>
        <vt:i4>5242945</vt:i4>
      </vt:variant>
      <vt:variant>
        <vt:i4>6</vt:i4>
      </vt:variant>
      <vt:variant>
        <vt:i4>0</vt:i4>
      </vt:variant>
      <vt:variant>
        <vt:i4>5</vt:i4>
      </vt:variant>
      <vt:variant>
        <vt:lpwstr>http://www.unwomen.org/en/digital-library/publications/2015/4/un-women-evaluation-handbook-how-to-manage-gender-responsive-evaluation</vt:lpwstr>
      </vt:variant>
      <vt:variant>
        <vt:lpwstr/>
      </vt:variant>
      <vt:variant>
        <vt:i4>7929952</vt:i4>
      </vt:variant>
      <vt:variant>
        <vt:i4>3</vt:i4>
      </vt:variant>
      <vt:variant>
        <vt:i4>0</vt:i4>
      </vt:variant>
      <vt:variant>
        <vt:i4>5</vt:i4>
      </vt:variant>
      <vt:variant>
        <vt:lpwstr>https://www.uncdf.org/article/4817/the-challenges-of-domestic-resource-mobilization-in-sierra-leone</vt:lpwstr>
      </vt:variant>
      <vt:variant>
        <vt:lpwstr/>
      </vt:variant>
      <vt:variant>
        <vt:i4>327696</vt:i4>
      </vt:variant>
      <vt:variant>
        <vt:i4>0</vt:i4>
      </vt:variant>
      <vt:variant>
        <vt:i4>0</vt:i4>
      </vt:variant>
      <vt:variant>
        <vt:i4>5</vt:i4>
      </vt:variant>
      <vt:variant>
        <vt:lpwstr>https://www.bsl.gov.sl/GOVERNOR%27S DINNER SPEECH FINAL - 2018v5.pdf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Rava</dc:creator>
  <cp:keywords/>
  <cp:lastModifiedBy>Aline Kayitesi</cp:lastModifiedBy>
  <cp:revision>3</cp:revision>
  <cp:lastPrinted>2020-03-31T15:58:00Z</cp:lastPrinted>
  <dcterms:created xsi:type="dcterms:W3CDTF">2020-06-29T14:19:00Z</dcterms:created>
  <dcterms:modified xsi:type="dcterms:W3CDTF">2020-09-03T21:33:00Z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