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4C94" w14:textId="77777777" w:rsidR="00F82236" w:rsidRPr="0081389E" w:rsidRDefault="00F82236" w:rsidP="00F82236">
      <w:pPr>
        <w:pStyle w:val="Default"/>
        <w:rPr>
          <w:color w:val="2E74B5" w:themeColor="accent5" w:themeShade="BF"/>
          <w:sz w:val="20"/>
          <w:szCs w:val="20"/>
        </w:rPr>
      </w:pPr>
    </w:p>
    <w:p w14:paraId="3F0EED20" w14:textId="0930F62C" w:rsidR="00F82236" w:rsidRPr="0081389E" w:rsidRDefault="00F82236" w:rsidP="00F82236">
      <w:pPr>
        <w:rPr>
          <w:b/>
          <w:bCs/>
          <w:color w:val="2E74B5" w:themeColor="accent5" w:themeShade="BF"/>
          <w:sz w:val="20"/>
          <w:szCs w:val="20"/>
        </w:rPr>
      </w:pPr>
      <w:r w:rsidRPr="0081389E">
        <w:rPr>
          <w:b/>
          <w:bCs/>
          <w:color w:val="2E74B5" w:themeColor="accent5" w:themeShade="BF"/>
          <w:sz w:val="20"/>
          <w:szCs w:val="20"/>
        </w:rPr>
        <w:t>Kosovo</w:t>
      </w:r>
    </w:p>
    <w:p w14:paraId="48854321" w14:textId="5328C8A0" w:rsidR="00F82236" w:rsidRPr="0081389E" w:rsidRDefault="00F82236" w:rsidP="00F82236">
      <w:pPr>
        <w:rPr>
          <w:sz w:val="20"/>
          <w:szCs w:val="20"/>
        </w:rPr>
      </w:pPr>
      <w:r w:rsidRPr="0081389E">
        <w:rPr>
          <w:b/>
          <w:bCs/>
          <w:sz w:val="20"/>
          <w:szCs w:val="20"/>
        </w:rPr>
        <w:t>Title:</w:t>
      </w:r>
      <w:r w:rsidRPr="0081389E">
        <w:rPr>
          <w:sz w:val="20"/>
          <w:szCs w:val="20"/>
        </w:rPr>
        <w:t xml:space="preserve">  Return to (New) Normal in Kosovo1: Strengthening resilience through a safe and inclusive return to normality in health and education in the wake of COVID-19</w:t>
      </w:r>
    </w:p>
    <w:p w14:paraId="2E4ABAF8" w14:textId="7ED8625D" w:rsidR="00270C4D" w:rsidRPr="0081389E" w:rsidRDefault="00F82236" w:rsidP="00F82236">
      <w:pPr>
        <w:rPr>
          <w:sz w:val="20"/>
          <w:szCs w:val="20"/>
        </w:rPr>
      </w:pPr>
      <w:r w:rsidRPr="0081389E">
        <w:rPr>
          <w:b/>
          <w:bCs/>
          <w:sz w:val="20"/>
          <w:szCs w:val="20"/>
        </w:rPr>
        <w:t>End date:</w:t>
      </w:r>
      <w:r w:rsidRPr="0081389E">
        <w:rPr>
          <w:sz w:val="20"/>
          <w:szCs w:val="20"/>
        </w:rPr>
        <w:t xml:space="preserve"> 31 March </w:t>
      </w:r>
      <w:r w:rsidR="00707EC7" w:rsidRPr="0081389E">
        <w:rPr>
          <w:sz w:val="20"/>
          <w:szCs w:val="20"/>
        </w:rPr>
        <w:t xml:space="preserve">2021 </w:t>
      </w:r>
    </w:p>
    <w:p w14:paraId="70B1A84D" w14:textId="5D43371C" w:rsidR="00F82236" w:rsidRPr="0081389E" w:rsidRDefault="00F82236" w:rsidP="00F82236">
      <w:pPr>
        <w:rPr>
          <w:b/>
          <w:bCs/>
          <w:color w:val="2E74B5" w:themeColor="accent5" w:themeShade="BF"/>
          <w:sz w:val="20"/>
          <w:szCs w:val="20"/>
        </w:rPr>
      </w:pPr>
      <w:proofErr w:type="spellStart"/>
      <w:r w:rsidRPr="0081389E">
        <w:rPr>
          <w:b/>
          <w:bCs/>
          <w:color w:val="2E74B5" w:themeColor="accent5" w:themeShade="BF"/>
          <w:sz w:val="20"/>
          <w:szCs w:val="20"/>
        </w:rPr>
        <w:t>Programme</w:t>
      </w:r>
      <w:proofErr w:type="spellEnd"/>
      <w:r w:rsidRPr="0081389E">
        <w:rPr>
          <w:b/>
          <w:bCs/>
          <w:color w:val="2E74B5" w:themeColor="accent5" w:themeShade="BF"/>
          <w:sz w:val="20"/>
          <w:szCs w:val="20"/>
        </w:rPr>
        <w:t xml:space="preserve"> summary </w:t>
      </w:r>
    </w:p>
    <w:p w14:paraId="70F3758A" w14:textId="71FC4978" w:rsidR="00F82236" w:rsidRPr="00A75293" w:rsidRDefault="00F82236" w:rsidP="003F235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1389E">
        <w:rPr>
          <w:rFonts w:asciiTheme="minorHAnsi" w:hAnsiTheme="minorHAnsi" w:cstheme="minorHAnsi"/>
          <w:sz w:val="20"/>
          <w:szCs w:val="20"/>
        </w:rPr>
        <w:t xml:space="preserve">As Kosovo reopened after the initial lockdown in the middle of </w:t>
      </w:r>
      <w:r w:rsidR="00A75293">
        <w:rPr>
          <w:rFonts w:asciiTheme="minorHAnsi" w:hAnsiTheme="minorHAnsi" w:cstheme="minorHAnsi"/>
          <w:sz w:val="20"/>
          <w:szCs w:val="20"/>
        </w:rPr>
        <w:t>2020</w:t>
      </w:r>
      <w:r w:rsidRPr="0081389E">
        <w:rPr>
          <w:rFonts w:asciiTheme="minorHAnsi" w:hAnsiTheme="minorHAnsi" w:cstheme="minorHAnsi"/>
          <w:sz w:val="20"/>
          <w:szCs w:val="20"/>
        </w:rPr>
        <w:t xml:space="preserve">, </w:t>
      </w:r>
      <w:r w:rsidR="003F2355" w:rsidRPr="0081389E">
        <w:rPr>
          <w:rFonts w:asciiTheme="minorHAnsi" w:hAnsiTheme="minorHAnsi" w:cstheme="minorHAnsi"/>
          <w:sz w:val="20"/>
          <w:szCs w:val="20"/>
        </w:rPr>
        <w:t xml:space="preserve">it has </w:t>
      </w:r>
      <w:r w:rsidRPr="0081389E">
        <w:rPr>
          <w:rFonts w:asciiTheme="minorHAnsi" w:hAnsiTheme="minorHAnsi" w:cstheme="minorHAnsi"/>
          <w:sz w:val="20"/>
          <w:szCs w:val="20"/>
        </w:rPr>
        <w:t>embarked on its recovery process and sought to respond to a second wave of infections</w:t>
      </w:r>
      <w:r w:rsidR="003F2355" w:rsidRPr="0081389E">
        <w:rPr>
          <w:rFonts w:asciiTheme="minorHAnsi" w:hAnsiTheme="minorHAnsi" w:cstheme="minorHAnsi"/>
          <w:sz w:val="20"/>
          <w:szCs w:val="20"/>
        </w:rPr>
        <w:t xml:space="preserve">. This project </w:t>
      </w:r>
      <w:r w:rsidR="003674D1">
        <w:rPr>
          <w:rFonts w:asciiTheme="minorHAnsi" w:hAnsiTheme="minorHAnsi" w:cstheme="minorHAnsi"/>
          <w:sz w:val="20"/>
          <w:szCs w:val="20"/>
        </w:rPr>
        <w:t xml:space="preserve">is funded by an earmarked contribution </w:t>
      </w:r>
      <w:r w:rsidR="000F75CC">
        <w:rPr>
          <w:rFonts w:asciiTheme="minorHAnsi" w:hAnsiTheme="minorHAnsi" w:cstheme="minorHAnsi"/>
          <w:sz w:val="20"/>
          <w:szCs w:val="20"/>
        </w:rPr>
        <w:t xml:space="preserve">in support of </w:t>
      </w:r>
      <w:r w:rsidR="003F2355" w:rsidRPr="0081389E">
        <w:rPr>
          <w:rFonts w:asciiTheme="minorHAnsi" w:hAnsiTheme="minorHAnsi" w:cstheme="minorHAnsi"/>
          <w:sz w:val="20"/>
          <w:szCs w:val="20"/>
        </w:rPr>
        <w:t>Kosovo’s recovery process and reduce vulnerability to future waves. T</w:t>
      </w:r>
      <w:r w:rsidRPr="0081389E">
        <w:rPr>
          <w:rFonts w:asciiTheme="minorHAnsi" w:hAnsiTheme="minorHAnsi" w:cstheme="minorHAnsi"/>
          <w:sz w:val="20"/>
          <w:szCs w:val="20"/>
        </w:rPr>
        <w:t>he project aimed at ensuring continuous access to health and education services for the most vulnerable</w:t>
      </w:r>
      <w:r w:rsidR="003F2355" w:rsidRPr="0081389E">
        <w:rPr>
          <w:rFonts w:asciiTheme="minorHAnsi" w:hAnsiTheme="minorHAnsi" w:cstheme="minorHAnsi"/>
          <w:sz w:val="20"/>
          <w:szCs w:val="20"/>
        </w:rPr>
        <w:t xml:space="preserve"> groups of </w:t>
      </w:r>
      <w:r w:rsidRPr="0081389E">
        <w:rPr>
          <w:rFonts w:asciiTheme="minorHAnsi" w:hAnsiTheme="minorHAnsi" w:cstheme="minorHAnsi"/>
          <w:sz w:val="20"/>
          <w:szCs w:val="20"/>
        </w:rPr>
        <w:t>children</w:t>
      </w:r>
      <w:r w:rsidR="003F2355" w:rsidRPr="0081389E">
        <w:rPr>
          <w:rFonts w:asciiTheme="minorHAnsi" w:hAnsiTheme="minorHAnsi" w:cstheme="minorHAnsi"/>
          <w:sz w:val="20"/>
          <w:szCs w:val="20"/>
        </w:rPr>
        <w:t xml:space="preserve"> (including children living with disabilities)</w:t>
      </w:r>
      <w:r w:rsidRPr="0081389E">
        <w:rPr>
          <w:rFonts w:asciiTheme="minorHAnsi" w:hAnsiTheme="minorHAnsi" w:cstheme="minorHAnsi"/>
          <w:sz w:val="20"/>
          <w:szCs w:val="20"/>
        </w:rPr>
        <w:t xml:space="preserve"> young women and girls, non-majority groups</w:t>
      </w:r>
      <w:r w:rsidR="003F2355" w:rsidRPr="0081389E">
        <w:rPr>
          <w:rFonts w:cstheme="minorHAnsi"/>
          <w:sz w:val="20"/>
          <w:szCs w:val="20"/>
        </w:rPr>
        <w:t xml:space="preserve"> (</w:t>
      </w:r>
      <w:r w:rsidR="003F2355" w:rsidRPr="0081389E">
        <w:rPr>
          <w:rFonts w:asciiTheme="minorHAnsi" w:hAnsiTheme="minorHAnsi" w:cstheme="minorHAnsi"/>
          <w:sz w:val="20"/>
          <w:szCs w:val="20"/>
        </w:rPr>
        <w:t xml:space="preserve">including Roma, </w:t>
      </w:r>
      <w:proofErr w:type="spellStart"/>
      <w:r w:rsidR="003F2355" w:rsidRPr="0081389E">
        <w:rPr>
          <w:rFonts w:asciiTheme="minorHAnsi" w:hAnsiTheme="minorHAnsi" w:cstheme="minorHAnsi"/>
          <w:sz w:val="20"/>
          <w:szCs w:val="20"/>
        </w:rPr>
        <w:t>Ashkali</w:t>
      </w:r>
      <w:proofErr w:type="spellEnd"/>
      <w:r w:rsidR="003F2355" w:rsidRPr="0081389E">
        <w:rPr>
          <w:rFonts w:asciiTheme="minorHAnsi" w:hAnsiTheme="minorHAnsi" w:cstheme="minorHAnsi"/>
          <w:sz w:val="20"/>
          <w:szCs w:val="20"/>
        </w:rPr>
        <w:t xml:space="preserve"> and Egyptian communities)</w:t>
      </w:r>
      <w:r w:rsidR="00A7529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FF153A6" w14:textId="0787BBDA" w:rsidR="00F82236" w:rsidRPr="0081389E" w:rsidRDefault="00F82236" w:rsidP="00F82236">
      <w:pPr>
        <w:rPr>
          <w:color w:val="2E74B5" w:themeColor="accent5" w:themeShade="BF"/>
          <w:sz w:val="20"/>
          <w:szCs w:val="20"/>
        </w:rPr>
      </w:pPr>
    </w:p>
    <w:p w14:paraId="0C5AFE7F" w14:textId="223B1A68" w:rsidR="006B7B07" w:rsidRDefault="003F2355" w:rsidP="00F82236">
      <w:pPr>
        <w:rPr>
          <w:b/>
          <w:bCs/>
          <w:color w:val="2E74B5" w:themeColor="accent5" w:themeShade="BF"/>
          <w:sz w:val="20"/>
          <w:szCs w:val="20"/>
        </w:rPr>
      </w:pPr>
      <w:r w:rsidRPr="0081389E">
        <w:rPr>
          <w:b/>
          <w:bCs/>
          <w:color w:val="2E74B5" w:themeColor="accent5" w:themeShade="BF"/>
          <w:sz w:val="20"/>
          <w:szCs w:val="20"/>
        </w:rPr>
        <w:t xml:space="preserve">Early results </w:t>
      </w:r>
      <w:r w:rsidR="008A34D9" w:rsidRPr="0081389E">
        <w:rPr>
          <w:b/>
          <w:bCs/>
          <w:color w:val="2E74B5" w:themeColor="accent5" w:themeShade="BF"/>
          <w:sz w:val="20"/>
          <w:szCs w:val="20"/>
        </w:rPr>
        <w:t>under</w:t>
      </w:r>
      <w:r w:rsidR="003F74F6">
        <w:rPr>
          <w:b/>
          <w:bCs/>
          <w:color w:val="2E74B5" w:themeColor="accent5" w:themeShade="BF"/>
          <w:sz w:val="20"/>
          <w:szCs w:val="20"/>
        </w:rPr>
        <w:t xml:space="preserve"> </w:t>
      </w:r>
      <w:r w:rsidR="00F82236" w:rsidRPr="0081389E">
        <w:rPr>
          <w:b/>
          <w:bCs/>
          <w:color w:val="2E74B5" w:themeColor="accent5" w:themeShade="BF"/>
          <w:sz w:val="20"/>
          <w:szCs w:val="20"/>
        </w:rPr>
        <w:t>Pillar 1</w:t>
      </w:r>
      <w:r w:rsidR="006B7B07" w:rsidRPr="0081389E">
        <w:rPr>
          <w:b/>
          <w:bCs/>
          <w:color w:val="2E74B5" w:themeColor="accent5" w:themeShade="BF"/>
          <w:sz w:val="20"/>
          <w:szCs w:val="20"/>
        </w:rPr>
        <w:t>.</w:t>
      </w:r>
      <w:r w:rsidR="00F82236" w:rsidRPr="0081389E">
        <w:rPr>
          <w:b/>
          <w:bCs/>
          <w:color w:val="2E74B5" w:themeColor="accent5" w:themeShade="BF"/>
          <w:sz w:val="20"/>
          <w:szCs w:val="20"/>
        </w:rPr>
        <w:t xml:space="preserve"> Health </w:t>
      </w:r>
      <w:r w:rsidR="006B7B07" w:rsidRPr="0081389E">
        <w:rPr>
          <w:b/>
          <w:bCs/>
          <w:color w:val="2E74B5" w:themeColor="accent5" w:themeShade="BF"/>
          <w:sz w:val="20"/>
          <w:szCs w:val="20"/>
        </w:rPr>
        <w:t>F</w:t>
      </w:r>
      <w:r w:rsidR="00F82236" w:rsidRPr="0081389E">
        <w:rPr>
          <w:b/>
          <w:bCs/>
          <w:color w:val="2E74B5" w:themeColor="accent5" w:themeShade="BF"/>
          <w:sz w:val="20"/>
          <w:szCs w:val="20"/>
        </w:rPr>
        <w:t>irst</w:t>
      </w:r>
    </w:p>
    <w:p w14:paraId="5070CA3E" w14:textId="5F0B6E3C" w:rsidR="003F74F6" w:rsidRPr="003F74F6" w:rsidRDefault="00462702" w:rsidP="00F82236">
      <w:pPr>
        <w:rPr>
          <w:sz w:val="20"/>
          <w:szCs w:val="20"/>
        </w:rPr>
      </w:pPr>
      <w:r>
        <w:rPr>
          <w:sz w:val="20"/>
          <w:szCs w:val="20"/>
        </w:rPr>
        <w:t>Overall</w:t>
      </w:r>
      <w:r w:rsidR="0096532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 w:rsidR="003F74F6">
        <w:rPr>
          <w:sz w:val="20"/>
          <w:szCs w:val="20"/>
        </w:rPr>
        <w:t>programme</w:t>
      </w:r>
      <w:proofErr w:type="spellEnd"/>
      <w:r w:rsidR="003F74F6">
        <w:rPr>
          <w:sz w:val="20"/>
          <w:szCs w:val="20"/>
        </w:rPr>
        <w:t xml:space="preserve"> </w:t>
      </w:r>
      <w:r w:rsidR="00E732EE">
        <w:rPr>
          <w:sz w:val="20"/>
          <w:szCs w:val="20"/>
        </w:rPr>
        <w:t xml:space="preserve">activities </w:t>
      </w:r>
      <w:r w:rsidR="003F74F6">
        <w:rPr>
          <w:sz w:val="20"/>
          <w:szCs w:val="20"/>
        </w:rPr>
        <w:t>ha</w:t>
      </w:r>
      <w:r w:rsidR="0035276D">
        <w:rPr>
          <w:sz w:val="20"/>
          <w:szCs w:val="20"/>
        </w:rPr>
        <w:t>ve</w:t>
      </w:r>
      <w:r w:rsidR="00FA1913">
        <w:rPr>
          <w:sz w:val="20"/>
          <w:szCs w:val="20"/>
        </w:rPr>
        <w:t xml:space="preserve"> greatly improved Kosovo’s </w:t>
      </w:r>
      <w:r w:rsidR="00F973E6">
        <w:rPr>
          <w:sz w:val="20"/>
          <w:szCs w:val="20"/>
        </w:rPr>
        <w:t>capacity to contain the COVID-19 pandemic</w:t>
      </w:r>
      <w:r w:rsidR="00E732EE">
        <w:rPr>
          <w:sz w:val="20"/>
          <w:szCs w:val="20"/>
        </w:rPr>
        <w:t xml:space="preserve"> in line with Pillar 1 of the Social Economic Response Plan</w:t>
      </w:r>
      <w:r w:rsidR="00F973E6">
        <w:rPr>
          <w:sz w:val="20"/>
          <w:szCs w:val="20"/>
        </w:rPr>
        <w:t xml:space="preserve">. </w:t>
      </w:r>
      <w:r w:rsidR="00E732EE">
        <w:rPr>
          <w:sz w:val="20"/>
          <w:szCs w:val="20"/>
        </w:rPr>
        <w:t xml:space="preserve">During its implementation period the joint </w:t>
      </w:r>
      <w:proofErr w:type="spellStart"/>
      <w:r w:rsidR="00E732EE">
        <w:rPr>
          <w:sz w:val="20"/>
          <w:szCs w:val="20"/>
        </w:rPr>
        <w:t>programme</w:t>
      </w:r>
      <w:proofErr w:type="spellEnd"/>
      <w:r w:rsidR="00E732EE">
        <w:rPr>
          <w:sz w:val="20"/>
          <w:szCs w:val="20"/>
        </w:rPr>
        <w:t xml:space="preserve"> has</w:t>
      </w:r>
      <w:r w:rsidR="003F74F6">
        <w:rPr>
          <w:sz w:val="20"/>
          <w:szCs w:val="20"/>
        </w:rPr>
        <w:t xml:space="preserve">: </w:t>
      </w:r>
    </w:p>
    <w:p w14:paraId="2ACC267A" w14:textId="22972545" w:rsidR="006B7B07" w:rsidRPr="0081389E" w:rsidRDefault="00B40E93" w:rsidP="006B7B0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81389E">
        <w:rPr>
          <w:rFonts w:asciiTheme="minorHAnsi" w:hAnsiTheme="minorHAnsi" w:cstheme="minorHAnsi"/>
          <w:sz w:val="20"/>
          <w:szCs w:val="20"/>
        </w:rPr>
        <w:t>Contributed</w:t>
      </w:r>
      <w:r w:rsidR="006B7B07" w:rsidRPr="0081389E">
        <w:rPr>
          <w:rFonts w:asciiTheme="minorHAnsi" w:hAnsiTheme="minorHAnsi" w:cstheme="minorHAnsi"/>
          <w:sz w:val="20"/>
          <w:szCs w:val="20"/>
        </w:rPr>
        <w:t xml:space="preserve"> to increasing Kosovo</w:t>
      </w:r>
      <w:r w:rsidRPr="0081389E">
        <w:rPr>
          <w:rFonts w:asciiTheme="minorHAnsi" w:hAnsiTheme="minorHAnsi" w:cstheme="minorHAnsi"/>
          <w:sz w:val="20"/>
          <w:szCs w:val="20"/>
        </w:rPr>
        <w:t>’s</w:t>
      </w:r>
      <w:r w:rsidR="006B7B07" w:rsidRPr="0081389E">
        <w:rPr>
          <w:rFonts w:asciiTheme="minorHAnsi" w:hAnsiTheme="minorHAnsi" w:cstheme="minorHAnsi"/>
          <w:sz w:val="20"/>
          <w:szCs w:val="20"/>
        </w:rPr>
        <w:t xml:space="preserve"> testing capacity ten-fold since the beginning of the crisis. </w:t>
      </w:r>
    </w:p>
    <w:p w14:paraId="37706844" w14:textId="29B71B09" w:rsidR="00B40E93" w:rsidRPr="0081389E" w:rsidRDefault="00B40E93" w:rsidP="00B40E9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81389E">
        <w:rPr>
          <w:rFonts w:asciiTheme="minorHAnsi" w:hAnsiTheme="minorHAnsi" w:cstheme="minorHAnsi"/>
          <w:sz w:val="20"/>
          <w:szCs w:val="20"/>
        </w:rPr>
        <w:t xml:space="preserve">Provided </w:t>
      </w:r>
      <w:r w:rsidRPr="0081389E">
        <w:rPr>
          <w:rFonts w:asciiTheme="minorHAnsi" w:hAnsiTheme="minorHAnsi" w:cstheme="minorHAnsi"/>
          <w:b/>
          <w:bCs/>
          <w:sz w:val="20"/>
          <w:szCs w:val="20"/>
        </w:rPr>
        <w:t>two PCR machines</w:t>
      </w:r>
      <w:r w:rsidR="00235372">
        <w:rPr>
          <w:rFonts w:asciiTheme="minorHAnsi" w:hAnsiTheme="minorHAnsi" w:cstheme="minorHAnsi"/>
          <w:b/>
          <w:bCs/>
          <w:sz w:val="20"/>
          <w:szCs w:val="20"/>
        </w:rPr>
        <w:t xml:space="preserve"> and 2</w:t>
      </w:r>
      <w:r w:rsidR="00592CD5">
        <w:rPr>
          <w:rFonts w:asciiTheme="minorHAnsi" w:hAnsiTheme="minorHAnsi" w:cstheme="minorHAnsi"/>
          <w:b/>
          <w:bCs/>
          <w:sz w:val="20"/>
          <w:szCs w:val="20"/>
        </w:rPr>
        <w:t xml:space="preserve"> RNA</w:t>
      </w:r>
      <w:r w:rsidR="00235372">
        <w:rPr>
          <w:rFonts w:asciiTheme="minorHAnsi" w:hAnsiTheme="minorHAnsi" w:cstheme="minorHAnsi"/>
          <w:b/>
          <w:bCs/>
          <w:sz w:val="20"/>
          <w:szCs w:val="20"/>
        </w:rPr>
        <w:t xml:space="preserve"> extraction machines</w:t>
      </w:r>
      <w:r w:rsidRPr="0081389E">
        <w:rPr>
          <w:rFonts w:asciiTheme="minorHAnsi" w:hAnsiTheme="minorHAnsi" w:cstheme="minorHAnsi"/>
          <w:sz w:val="20"/>
          <w:szCs w:val="20"/>
        </w:rPr>
        <w:t xml:space="preserve"> to the newly established regional labs in </w:t>
      </w:r>
      <w:proofErr w:type="spellStart"/>
      <w:r w:rsidRPr="0081389E">
        <w:rPr>
          <w:rFonts w:asciiTheme="minorHAnsi" w:hAnsiTheme="minorHAnsi" w:cstheme="minorHAnsi"/>
          <w:sz w:val="20"/>
          <w:szCs w:val="20"/>
        </w:rPr>
        <w:t>Prizren</w:t>
      </w:r>
      <w:proofErr w:type="spellEnd"/>
      <w:r w:rsidRPr="0081389E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Pr="0081389E">
        <w:rPr>
          <w:rFonts w:asciiTheme="minorHAnsi" w:hAnsiTheme="minorHAnsi" w:cstheme="minorHAnsi"/>
          <w:sz w:val="20"/>
          <w:szCs w:val="20"/>
        </w:rPr>
        <w:t>Gjilan</w:t>
      </w:r>
      <w:proofErr w:type="spellEnd"/>
      <w:r w:rsidRPr="0081389E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81389E">
        <w:rPr>
          <w:rFonts w:asciiTheme="minorHAnsi" w:hAnsiTheme="minorHAnsi" w:cstheme="minorHAnsi"/>
          <w:sz w:val="20"/>
          <w:szCs w:val="20"/>
        </w:rPr>
        <w:t>Gnjilane</w:t>
      </w:r>
      <w:proofErr w:type="spellEnd"/>
      <w:r w:rsidRPr="0081389E">
        <w:rPr>
          <w:rFonts w:asciiTheme="minorHAnsi" w:hAnsiTheme="minorHAnsi" w:cstheme="minorHAnsi"/>
          <w:sz w:val="20"/>
          <w:szCs w:val="20"/>
        </w:rPr>
        <w:t xml:space="preserve">, and </w:t>
      </w:r>
      <w:r w:rsidRPr="0081389E">
        <w:rPr>
          <w:rFonts w:asciiTheme="minorHAnsi" w:hAnsiTheme="minorHAnsi" w:cstheme="minorHAnsi"/>
          <w:b/>
          <w:bCs/>
          <w:sz w:val="20"/>
          <w:szCs w:val="20"/>
        </w:rPr>
        <w:t>10,000 PCR tests</w:t>
      </w:r>
      <w:r w:rsidRPr="0081389E">
        <w:rPr>
          <w:rFonts w:asciiTheme="minorHAnsi" w:hAnsiTheme="minorHAnsi" w:cstheme="minorHAnsi"/>
          <w:sz w:val="20"/>
          <w:szCs w:val="20"/>
        </w:rPr>
        <w:t xml:space="preserve"> donated to six regional laboratories across Kosovo </w:t>
      </w:r>
    </w:p>
    <w:p w14:paraId="70023D9D" w14:textId="641043F1" w:rsidR="003F2355" w:rsidRPr="004C7D64" w:rsidRDefault="00B40E93" w:rsidP="003F235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C7D64">
        <w:rPr>
          <w:rFonts w:asciiTheme="minorHAnsi" w:hAnsiTheme="minorHAnsi" w:cstheme="minorHAnsi"/>
          <w:b/>
          <w:bCs/>
          <w:sz w:val="20"/>
          <w:szCs w:val="20"/>
        </w:rPr>
        <w:t>Donated 1,206 vaccine carriers/ cold boxes</w:t>
      </w:r>
      <w:r w:rsidRPr="004C7D64">
        <w:rPr>
          <w:rFonts w:asciiTheme="minorHAnsi" w:hAnsiTheme="minorHAnsi" w:cstheme="minorHAnsi"/>
          <w:sz w:val="20"/>
          <w:szCs w:val="20"/>
        </w:rPr>
        <w:t xml:space="preserve"> to the M</w:t>
      </w:r>
      <w:r w:rsidR="009C2F23" w:rsidRPr="004C7D64">
        <w:rPr>
          <w:rFonts w:asciiTheme="minorHAnsi" w:hAnsiTheme="minorHAnsi" w:cstheme="minorHAnsi"/>
          <w:sz w:val="20"/>
          <w:szCs w:val="20"/>
        </w:rPr>
        <w:t xml:space="preserve">inistry </w:t>
      </w:r>
      <w:proofErr w:type="spellStart"/>
      <w:r w:rsidR="009C2F23" w:rsidRPr="004C7D64">
        <w:rPr>
          <w:rFonts w:asciiTheme="minorHAnsi" w:hAnsiTheme="minorHAnsi" w:cstheme="minorHAnsi"/>
          <w:sz w:val="20"/>
          <w:szCs w:val="20"/>
        </w:rPr>
        <w:t>of</w:t>
      </w:r>
      <w:r w:rsidRPr="004C7D64">
        <w:rPr>
          <w:rFonts w:asciiTheme="minorHAnsi" w:hAnsiTheme="minorHAnsi" w:cstheme="minorHAnsi"/>
          <w:sz w:val="20"/>
          <w:szCs w:val="20"/>
        </w:rPr>
        <w:t>H</w:t>
      </w:r>
      <w:r w:rsidR="009C2F23" w:rsidRPr="004C7D64">
        <w:rPr>
          <w:rFonts w:asciiTheme="minorHAnsi" w:hAnsiTheme="minorHAnsi" w:cstheme="minorHAnsi"/>
          <w:sz w:val="20"/>
          <w:szCs w:val="20"/>
        </w:rPr>
        <w:t>ealth</w:t>
      </w:r>
      <w:proofErr w:type="spellEnd"/>
      <w:r w:rsidR="00462702" w:rsidRPr="004C7D64">
        <w:rPr>
          <w:rFonts w:asciiTheme="minorHAnsi" w:hAnsiTheme="minorHAnsi" w:cstheme="minorHAnsi"/>
          <w:sz w:val="20"/>
          <w:szCs w:val="20"/>
        </w:rPr>
        <w:t>. The carriers</w:t>
      </w:r>
      <w:r w:rsidRPr="004C7D64">
        <w:rPr>
          <w:rFonts w:asciiTheme="minorHAnsi" w:hAnsiTheme="minorHAnsi" w:cstheme="minorHAnsi"/>
          <w:sz w:val="20"/>
          <w:szCs w:val="20"/>
        </w:rPr>
        <w:t xml:space="preserve"> were distributed to field front line </w:t>
      </w:r>
      <w:r w:rsidR="003F2355" w:rsidRPr="004C7D64">
        <w:rPr>
          <w:rFonts w:asciiTheme="minorHAnsi" w:hAnsiTheme="minorHAnsi" w:cstheme="minorHAnsi"/>
          <w:sz w:val="20"/>
          <w:szCs w:val="20"/>
        </w:rPr>
        <w:t>immunization</w:t>
      </w:r>
      <w:r w:rsidRPr="004C7D64">
        <w:rPr>
          <w:rFonts w:asciiTheme="minorHAnsi" w:hAnsiTheme="minorHAnsi" w:cstheme="minorHAnsi"/>
          <w:sz w:val="20"/>
          <w:szCs w:val="20"/>
        </w:rPr>
        <w:t xml:space="preserve"> teams carrying out regular vaccines, with a view to help with catch-up of vaccines in schools. </w:t>
      </w:r>
      <w:r w:rsidR="004C7D64" w:rsidRPr="004C7D64">
        <w:rPr>
          <w:rFonts w:asciiTheme="minorHAnsi" w:hAnsiTheme="minorHAnsi" w:cstheme="minorHAnsi"/>
          <w:sz w:val="20"/>
          <w:szCs w:val="20"/>
        </w:rPr>
        <w:t xml:space="preserve"> </w:t>
      </w:r>
      <w:r w:rsidR="004C7D64" w:rsidRPr="004C7D64">
        <w:rPr>
          <w:rFonts w:asciiTheme="minorHAnsi" w:hAnsiTheme="minorHAnsi" w:cstheme="minorHAnsi"/>
          <w:sz w:val="20"/>
          <w:szCs w:val="20"/>
        </w:rPr>
        <w:t>The boxes were used to support daily vaccination activities as an indispensable input to this process</w:t>
      </w:r>
      <w:r w:rsidR="004C7D64" w:rsidRPr="004C7D64">
        <w:rPr>
          <w:rFonts w:asciiTheme="minorHAnsi" w:hAnsiTheme="minorHAnsi" w:cstheme="minorHAnsi"/>
          <w:sz w:val="20"/>
          <w:szCs w:val="20"/>
        </w:rPr>
        <w:t xml:space="preserve"> </w:t>
      </w:r>
      <w:r w:rsidR="004C7D64" w:rsidRPr="004C7D64">
        <w:rPr>
          <w:rFonts w:asciiTheme="minorHAnsi" w:hAnsiTheme="minorHAnsi" w:cstheme="minorHAnsi"/>
          <w:sz w:val="20"/>
          <w:szCs w:val="20"/>
        </w:rPr>
        <w:t xml:space="preserve">focusing particularly on areas where vaccination was </w:t>
      </w:r>
      <w:proofErr w:type="gramStart"/>
      <w:r w:rsidR="004C7D64" w:rsidRPr="004C7D64">
        <w:rPr>
          <w:rFonts w:asciiTheme="minorHAnsi" w:hAnsiTheme="minorHAnsi" w:cstheme="minorHAnsi"/>
          <w:sz w:val="20"/>
          <w:szCs w:val="20"/>
        </w:rPr>
        <w:t>lagging behind</w:t>
      </w:r>
      <w:proofErr w:type="gramEnd"/>
      <w:r w:rsidR="004C7D64" w:rsidRPr="004C7D64">
        <w:rPr>
          <w:rFonts w:asciiTheme="minorHAnsi" w:hAnsiTheme="minorHAnsi" w:cstheme="minorHAnsi"/>
          <w:sz w:val="20"/>
          <w:szCs w:val="20"/>
        </w:rPr>
        <w:t xml:space="preserve"> OR had been put on hold due to the pandemic.</w:t>
      </w:r>
    </w:p>
    <w:p w14:paraId="1DCCD2FA" w14:textId="77777777" w:rsidR="005D700E" w:rsidRPr="005D700E" w:rsidRDefault="005D700E" w:rsidP="005D700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D700E">
        <w:rPr>
          <w:rFonts w:asciiTheme="minorHAnsi" w:hAnsiTheme="minorHAnsi" w:cstheme="minorHAnsi"/>
          <w:sz w:val="20"/>
          <w:szCs w:val="20"/>
        </w:rPr>
        <w:t>Provided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one mobile x-ray machine </w:t>
      </w:r>
      <w:r>
        <w:rPr>
          <w:rFonts w:asciiTheme="minorHAnsi" w:hAnsiTheme="minorHAnsi" w:cstheme="minorHAnsi"/>
          <w:sz w:val="20"/>
          <w:szCs w:val="20"/>
        </w:rPr>
        <w:t xml:space="preserve">to the </w:t>
      </w:r>
      <w:proofErr w:type="spellStart"/>
      <w:r w:rsidRPr="005D700E">
        <w:rPr>
          <w:rFonts w:asciiTheme="minorHAnsi" w:hAnsiTheme="minorHAnsi" w:cstheme="minorHAnsi"/>
          <w:sz w:val="20"/>
          <w:szCs w:val="20"/>
        </w:rPr>
        <w:t>Gračanica</w:t>
      </w:r>
      <w:proofErr w:type="spellEnd"/>
      <w:r w:rsidRPr="005D700E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5D700E">
        <w:rPr>
          <w:rFonts w:asciiTheme="minorHAnsi" w:hAnsiTheme="minorHAnsi" w:cstheme="minorHAnsi"/>
          <w:sz w:val="20"/>
          <w:szCs w:val="20"/>
        </w:rPr>
        <w:t>Graçanica</w:t>
      </w:r>
      <w:proofErr w:type="spellEnd"/>
      <w:r w:rsidRPr="005D700E">
        <w:rPr>
          <w:rFonts w:asciiTheme="minorHAnsi" w:hAnsiTheme="minorHAnsi" w:cstheme="minorHAnsi"/>
          <w:sz w:val="20"/>
          <w:szCs w:val="20"/>
        </w:rPr>
        <w:t xml:space="preserve"> Health Centre</w:t>
      </w:r>
      <w:r>
        <w:rPr>
          <w:rFonts w:asciiTheme="minorHAnsi" w:hAnsiTheme="minorHAnsi" w:cstheme="minorHAnsi"/>
          <w:sz w:val="20"/>
          <w:szCs w:val="20"/>
        </w:rPr>
        <w:t xml:space="preserve">, to enhance health </w:t>
      </w:r>
      <w:proofErr w:type="spellStart"/>
      <w:r>
        <w:rPr>
          <w:rFonts w:asciiTheme="minorHAnsi" w:hAnsiTheme="minorHAnsi" w:cstheme="minorHAnsi"/>
          <w:sz w:val="20"/>
          <w:szCs w:val="20"/>
        </w:rPr>
        <w:t>centre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response and </w:t>
      </w:r>
      <w:r w:rsidRPr="005D700E">
        <w:rPr>
          <w:rFonts w:asciiTheme="minorHAnsi" w:hAnsiTheme="minorHAnsi" w:cstheme="minorHAnsi"/>
          <w:sz w:val="20"/>
          <w:szCs w:val="20"/>
        </w:rPr>
        <w:t xml:space="preserve">control infection </w:t>
      </w:r>
      <w:r>
        <w:rPr>
          <w:rFonts w:asciiTheme="minorHAnsi" w:hAnsiTheme="minorHAnsi" w:cstheme="minorHAnsi"/>
          <w:sz w:val="20"/>
          <w:szCs w:val="20"/>
        </w:rPr>
        <w:t>through</w:t>
      </w:r>
      <w:r w:rsidRPr="005D700E">
        <w:rPr>
          <w:rFonts w:asciiTheme="minorHAnsi" w:hAnsiTheme="minorHAnsi" w:cstheme="minorHAnsi"/>
          <w:sz w:val="20"/>
          <w:szCs w:val="20"/>
        </w:rPr>
        <w:t xml:space="preserve"> state-of-the-art diagnoses</w:t>
      </w:r>
    </w:p>
    <w:p w14:paraId="7A32205F" w14:textId="77777777" w:rsidR="009E0A38" w:rsidRDefault="003F2355" w:rsidP="009E0A3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81389E">
        <w:rPr>
          <w:rFonts w:asciiTheme="minorHAnsi" w:hAnsiTheme="minorHAnsi" w:cstheme="minorHAnsi"/>
          <w:sz w:val="20"/>
          <w:szCs w:val="20"/>
        </w:rPr>
        <w:t xml:space="preserve">Implemented a catch-up door to door </w:t>
      </w:r>
      <w:r w:rsidRPr="0081389E">
        <w:rPr>
          <w:rFonts w:asciiTheme="minorHAnsi" w:hAnsiTheme="minorHAnsi" w:cstheme="minorHAnsi"/>
          <w:b/>
          <w:bCs/>
          <w:sz w:val="20"/>
          <w:szCs w:val="20"/>
        </w:rPr>
        <w:t>vaccination campaign</w:t>
      </w:r>
      <w:r w:rsidRPr="0081389E">
        <w:rPr>
          <w:rFonts w:asciiTheme="minorHAnsi" w:hAnsiTheme="minorHAnsi" w:cstheme="minorHAnsi"/>
          <w:sz w:val="20"/>
          <w:szCs w:val="20"/>
        </w:rPr>
        <w:t xml:space="preserve"> with</w:t>
      </w:r>
      <w:r w:rsidR="009E0A38">
        <w:rPr>
          <w:rFonts w:asciiTheme="minorHAnsi" w:hAnsiTheme="minorHAnsi" w:cstheme="minorHAnsi"/>
          <w:sz w:val="20"/>
          <w:szCs w:val="20"/>
        </w:rPr>
        <w:t xml:space="preserve"> </w:t>
      </w:r>
      <w:r w:rsidRPr="0081389E">
        <w:rPr>
          <w:rFonts w:asciiTheme="minorHAnsi" w:hAnsiTheme="minorHAnsi" w:cstheme="minorHAnsi"/>
          <w:sz w:val="20"/>
          <w:szCs w:val="20"/>
        </w:rPr>
        <w:t xml:space="preserve">vaccination teams </w:t>
      </w:r>
      <w:r w:rsidRPr="0081389E">
        <w:rPr>
          <w:rFonts w:asciiTheme="minorHAnsi" w:hAnsiTheme="minorHAnsi" w:cstheme="minorHAnsi"/>
          <w:b/>
          <w:bCs/>
          <w:sz w:val="20"/>
          <w:szCs w:val="20"/>
        </w:rPr>
        <w:t>in 20 municipalities</w:t>
      </w:r>
      <w:r w:rsidRPr="0081389E">
        <w:rPr>
          <w:rFonts w:asciiTheme="minorHAnsi" w:hAnsiTheme="minorHAnsi" w:cstheme="minorHAnsi"/>
          <w:sz w:val="20"/>
          <w:szCs w:val="20"/>
        </w:rPr>
        <w:t xml:space="preserve"> to reach children whose scheduled </w:t>
      </w:r>
      <w:proofErr w:type="spellStart"/>
      <w:r w:rsidRPr="0081389E">
        <w:rPr>
          <w:rFonts w:asciiTheme="minorHAnsi" w:hAnsiTheme="minorHAnsi" w:cstheme="minorHAnsi"/>
          <w:sz w:val="20"/>
          <w:szCs w:val="20"/>
        </w:rPr>
        <w:t>im</w:t>
      </w:r>
      <w:r w:rsidR="0051639E" w:rsidRPr="0081389E">
        <w:rPr>
          <w:rFonts w:asciiTheme="minorHAnsi" w:hAnsiTheme="minorHAnsi" w:cstheme="minorHAnsi"/>
          <w:sz w:val="20"/>
          <w:szCs w:val="20"/>
        </w:rPr>
        <w:t>m</w:t>
      </w:r>
      <w:r w:rsidRPr="0081389E">
        <w:rPr>
          <w:rFonts w:asciiTheme="minorHAnsi" w:hAnsiTheme="minorHAnsi" w:cstheme="minorHAnsi"/>
          <w:sz w:val="20"/>
          <w:szCs w:val="20"/>
        </w:rPr>
        <w:t>unisations</w:t>
      </w:r>
      <w:proofErr w:type="spellEnd"/>
      <w:r w:rsidRPr="0081389E">
        <w:rPr>
          <w:rFonts w:asciiTheme="minorHAnsi" w:hAnsiTheme="minorHAnsi" w:cstheme="minorHAnsi"/>
          <w:sz w:val="20"/>
          <w:szCs w:val="20"/>
        </w:rPr>
        <w:t xml:space="preserve"> had been put on hold during the lockdown from March to May 2020. </w:t>
      </w:r>
    </w:p>
    <w:p w14:paraId="531B7C5C" w14:textId="77777777" w:rsidR="009E0A38" w:rsidRDefault="009E0A38" w:rsidP="009E0A3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Reached a</w:t>
      </w:r>
      <w:r w:rsidRPr="009E0A38">
        <w:rPr>
          <w:rFonts w:asciiTheme="minorHAnsi" w:hAnsiTheme="minorHAnsi" w:cstheme="minorHAnsi"/>
          <w:sz w:val="20"/>
          <w:szCs w:val="20"/>
        </w:rPr>
        <w:t xml:space="preserve">t least </w:t>
      </w:r>
      <w:r w:rsidR="00707EC7" w:rsidRPr="009E0A38">
        <w:rPr>
          <w:rFonts w:asciiTheme="minorHAnsi" w:hAnsiTheme="minorHAnsi" w:cstheme="minorHAnsi"/>
          <w:b/>
          <w:bCs/>
          <w:sz w:val="20"/>
          <w:szCs w:val="20"/>
        </w:rPr>
        <w:t>4,121 children</w:t>
      </w:r>
      <w:r w:rsidR="00707EC7" w:rsidRPr="009E0A38">
        <w:rPr>
          <w:rFonts w:asciiTheme="minorHAnsi" w:hAnsiTheme="minorHAnsi" w:cstheme="minorHAnsi"/>
          <w:sz w:val="20"/>
          <w:szCs w:val="20"/>
        </w:rPr>
        <w:t xml:space="preserve"> and 5,645 families through the vaccination </w:t>
      </w:r>
      <w:proofErr w:type="spellStart"/>
      <w:r w:rsidR="00707EC7" w:rsidRPr="009E0A38">
        <w:rPr>
          <w:rFonts w:asciiTheme="minorHAnsi" w:hAnsiTheme="minorHAnsi" w:cstheme="minorHAnsi"/>
          <w:sz w:val="20"/>
          <w:szCs w:val="20"/>
        </w:rPr>
        <w:t>programme</w:t>
      </w:r>
      <w:proofErr w:type="spellEnd"/>
      <w:r w:rsidR="00707EC7" w:rsidRPr="009E0A38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2A332332" w14:textId="77777777" w:rsidR="0051639E" w:rsidRPr="0081389E" w:rsidRDefault="003F2355" w:rsidP="0051639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81389E">
        <w:rPr>
          <w:rFonts w:asciiTheme="minorHAnsi" w:hAnsiTheme="minorHAnsi" w:cstheme="minorHAnsi"/>
          <w:b/>
          <w:bCs/>
          <w:sz w:val="20"/>
          <w:szCs w:val="20"/>
        </w:rPr>
        <w:t>2,503 baby kits were distributed</w:t>
      </w:r>
      <w:r w:rsidRPr="0081389E">
        <w:rPr>
          <w:rFonts w:asciiTheme="minorHAnsi" w:hAnsiTheme="minorHAnsi" w:cstheme="minorHAnsi"/>
          <w:sz w:val="20"/>
          <w:szCs w:val="20"/>
        </w:rPr>
        <w:t xml:space="preserve"> to vaccinated children and vaccination </w:t>
      </w:r>
      <w:proofErr w:type="spellStart"/>
      <w:r w:rsidRPr="0081389E">
        <w:rPr>
          <w:rFonts w:asciiTheme="minorHAnsi" w:hAnsiTheme="minorHAnsi" w:cstheme="minorHAnsi"/>
          <w:sz w:val="20"/>
          <w:szCs w:val="20"/>
        </w:rPr>
        <w:t>centres</w:t>
      </w:r>
      <w:proofErr w:type="spellEnd"/>
      <w:r w:rsidRPr="0081389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C6FEDC9" w14:textId="77AA421D" w:rsidR="0081389E" w:rsidRDefault="0051639E" w:rsidP="0081389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81389E">
        <w:rPr>
          <w:rFonts w:asciiTheme="minorHAnsi" w:hAnsiTheme="minorHAnsi" w:cstheme="minorHAnsi"/>
          <w:b/>
          <w:bCs/>
          <w:sz w:val="20"/>
          <w:szCs w:val="20"/>
        </w:rPr>
        <w:t>Trained 44 youth</w:t>
      </w:r>
      <w:r w:rsidRPr="0081389E">
        <w:rPr>
          <w:rFonts w:asciiTheme="minorHAnsi" w:hAnsiTheme="minorHAnsi" w:cstheme="minorHAnsi"/>
          <w:sz w:val="20"/>
          <w:szCs w:val="20"/>
        </w:rPr>
        <w:t xml:space="preserve"> (29 boys and 15 girls) from Roma, </w:t>
      </w:r>
      <w:proofErr w:type="spellStart"/>
      <w:r w:rsidRPr="0081389E">
        <w:rPr>
          <w:rFonts w:asciiTheme="minorHAnsi" w:hAnsiTheme="minorHAnsi" w:cstheme="minorHAnsi"/>
          <w:sz w:val="20"/>
          <w:szCs w:val="20"/>
        </w:rPr>
        <w:t>Ashkali</w:t>
      </w:r>
      <w:proofErr w:type="spellEnd"/>
      <w:r w:rsidRPr="0081389E">
        <w:rPr>
          <w:rFonts w:asciiTheme="minorHAnsi" w:hAnsiTheme="minorHAnsi" w:cstheme="minorHAnsi"/>
          <w:sz w:val="20"/>
          <w:szCs w:val="20"/>
        </w:rPr>
        <w:t xml:space="preserve"> and Egyptian communities to conduct door-to-door visits to families to collect relevant data on vaccination records, and raising awareness on the importance of immunization.</w:t>
      </w:r>
    </w:p>
    <w:p w14:paraId="59B7452D" w14:textId="5CF32C82" w:rsidR="009E0A38" w:rsidRPr="009E0A38" w:rsidRDefault="009E0A38" w:rsidP="009E0A3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Vaccinated</w:t>
      </w:r>
      <w:r w:rsidRPr="009E0A38">
        <w:rPr>
          <w:rFonts w:asciiTheme="minorHAnsi" w:hAnsiTheme="minorHAnsi" w:cstheme="minorHAnsi"/>
          <w:sz w:val="20"/>
          <w:szCs w:val="20"/>
        </w:rPr>
        <w:t xml:space="preserve"> </w:t>
      </w:r>
      <w:r w:rsidRPr="009E0A38">
        <w:rPr>
          <w:rFonts w:asciiTheme="minorHAnsi" w:hAnsiTheme="minorHAnsi" w:cstheme="minorHAnsi"/>
          <w:b/>
          <w:bCs/>
          <w:sz w:val="20"/>
          <w:szCs w:val="20"/>
        </w:rPr>
        <w:t>1,886 children from vulnerable families were vaccinated</w:t>
      </w:r>
      <w:r w:rsidRPr="009E0A3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(the majority of children were </w:t>
      </w:r>
      <w:r w:rsidRPr="009E0A38">
        <w:rPr>
          <w:rFonts w:asciiTheme="minorHAnsi" w:hAnsiTheme="minorHAnsi" w:cstheme="minorHAnsi"/>
          <w:sz w:val="20"/>
          <w:szCs w:val="20"/>
        </w:rPr>
        <w:t xml:space="preserve">from Roma, </w:t>
      </w:r>
      <w:proofErr w:type="spellStart"/>
      <w:r w:rsidRPr="009E0A38">
        <w:rPr>
          <w:rFonts w:asciiTheme="minorHAnsi" w:hAnsiTheme="minorHAnsi" w:cstheme="minorHAnsi"/>
          <w:sz w:val="20"/>
          <w:szCs w:val="20"/>
        </w:rPr>
        <w:t>Ashkali</w:t>
      </w:r>
      <w:proofErr w:type="spellEnd"/>
      <w:r w:rsidRPr="009E0A38">
        <w:rPr>
          <w:rFonts w:asciiTheme="minorHAnsi" w:hAnsiTheme="minorHAnsi" w:cstheme="minorHAnsi"/>
          <w:sz w:val="20"/>
          <w:szCs w:val="20"/>
        </w:rPr>
        <w:t xml:space="preserve"> and Egyptian communities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9E0A38">
        <w:rPr>
          <w:rFonts w:asciiTheme="minorHAnsi" w:hAnsiTheme="minorHAnsi" w:cstheme="minorHAnsi"/>
          <w:sz w:val="20"/>
          <w:szCs w:val="20"/>
        </w:rPr>
        <w:t>.</w:t>
      </w:r>
      <w:r w:rsidRPr="009E0A38">
        <w:rPr>
          <w:sz w:val="20"/>
          <w:szCs w:val="20"/>
        </w:rPr>
        <w:t xml:space="preserve"> </w:t>
      </w:r>
    </w:p>
    <w:p w14:paraId="1126B11C" w14:textId="42A1F306" w:rsidR="0081389E" w:rsidRPr="0081389E" w:rsidRDefault="008137C5" w:rsidP="0081389E">
      <w:pPr>
        <w:pStyle w:val="Default"/>
        <w:numPr>
          <w:ilvl w:val="0"/>
          <w:numId w:val="1"/>
        </w:numPr>
        <w:spacing w:after="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Provided useful tools </w:t>
      </w:r>
      <w:r w:rsidR="0049298E">
        <w:rPr>
          <w:rFonts w:asciiTheme="minorHAnsi" w:hAnsiTheme="minorHAnsi" w:cstheme="minorHAnsi"/>
          <w:sz w:val="20"/>
          <w:szCs w:val="20"/>
        </w:rPr>
        <w:t>for diagnostics and control infection to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9298E">
        <w:rPr>
          <w:rFonts w:asciiTheme="minorHAnsi" w:hAnsiTheme="minorHAnsi" w:cstheme="minorHAnsi"/>
          <w:sz w:val="20"/>
          <w:szCs w:val="20"/>
        </w:rPr>
        <w:t>d</w:t>
      </w:r>
      <w:r w:rsidR="0081389E" w:rsidRPr="0081389E">
        <w:rPr>
          <w:rFonts w:asciiTheme="minorHAnsi" w:hAnsiTheme="minorHAnsi" w:cstheme="minorHAnsi"/>
          <w:sz w:val="20"/>
          <w:szCs w:val="20"/>
        </w:rPr>
        <w:t xml:space="preserve">octors in one municipality serving one town and 15 villages </w:t>
      </w:r>
      <w:r w:rsidR="0049298E">
        <w:rPr>
          <w:rFonts w:asciiTheme="minorHAnsi" w:hAnsiTheme="minorHAnsi" w:cstheme="minorHAnsi"/>
          <w:sz w:val="20"/>
          <w:szCs w:val="20"/>
        </w:rPr>
        <w:t xml:space="preserve">(including </w:t>
      </w:r>
      <w:r w:rsidR="0049298E" w:rsidRPr="0081389E">
        <w:rPr>
          <w:rFonts w:asciiTheme="minorHAnsi" w:hAnsiTheme="minorHAnsi" w:cstheme="minorHAnsi"/>
          <w:sz w:val="20"/>
          <w:szCs w:val="20"/>
        </w:rPr>
        <w:t xml:space="preserve">1 mobile x-ray machine donated to the </w:t>
      </w:r>
      <w:proofErr w:type="spellStart"/>
      <w:r w:rsidR="0049298E" w:rsidRPr="0081389E">
        <w:rPr>
          <w:rFonts w:asciiTheme="minorHAnsi" w:hAnsiTheme="minorHAnsi" w:cstheme="minorHAnsi"/>
          <w:sz w:val="20"/>
          <w:szCs w:val="20"/>
        </w:rPr>
        <w:t>Gračanica</w:t>
      </w:r>
      <w:proofErr w:type="spellEnd"/>
      <w:r w:rsidR="0049298E" w:rsidRPr="0081389E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49298E" w:rsidRPr="0081389E">
        <w:rPr>
          <w:rFonts w:asciiTheme="minorHAnsi" w:hAnsiTheme="minorHAnsi" w:cstheme="minorHAnsi"/>
          <w:sz w:val="20"/>
          <w:szCs w:val="20"/>
        </w:rPr>
        <w:t>Graçanica</w:t>
      </w:r>
      <w:proofErr w:type="spellEnd"/>
      <w:r w:rsidR="0049298E" w:rsidRPr="0081389E">
        <w:rPr>
          <w:rFonts w:asciiTheme="minorHAnsi" w:hAnsiTheme="minorHAnsi" w:cstheme="minorHAnsi"/>
          <w:sz w:val="20"/>
          <w:szCs w:val="20"/>
        </w:rPr>
        <w:t xml:space="preserve"> Health Centre</w:t>
      </w:r>
      <w:r w:rsidR="0049298E">
        <w:rPr>
          <w:rFonts w:asciiTheme="minorHAnsi" w:hAnsiTheme="minorHAnsi" w:cstheme="minorHAnsi"/>
          <w:sz w:val="20"/>
          <w:szCs w:val="20"/>
        </w:rPr>
        <w:t>)</w:t>
      </w:r>
    </w:p>
    <w:p w14:paraId="0D03259E" w14:textId="4A9AD1D8" w:rsidR="006B7B07" w:rsidRPr="00965324" w:rsidRDefault="0081389E" w:rsidP="0096532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81389E">
        <w:rPr>
          <w:rFonts w:asciiTheme="minorHAnsi" w:hAnsiTheme="minorHAnsi" w:cstheme="minorHAnsi"/>
          <w:sz w:val="20"/>
          <w:szCs w:val="20"/>
        </w:rPr>
        <w:t xml:space="preserve">The provision of </w:t>
      </w:r>
      <w:r w:rsidRPr="0081389E">
        <w:rPr>
          <w:rFonts w:asciiTheme="minorHAnsi" w:hAnsiTheme="minorHAnsi" w:cstheme="minorHAnsi"/>
          <w:b/>
          <w:bCs/>
          <w:sz w:val="20"/>
          <w:szCs w:val="20"/>
        </w:rPr>
        <w:t xml:space="preserve">remote diagnostic services </w:t>
      </w:r>
      <w:r w:rsidRPr="0081389E">
        <w:rPr>
          <w:rFonts w:asciiTheme="minorHAnsi" w:hAnsiTheme="minorHAnsi" w:cstheme="minorHAnsi"/>
          <w:sz w:val="20"/>
          <w:szCs w:val="20"/>
        </w:rPr>
        <w:t xml:space="preserve">(sparing </w:t>
      </w:r>
      <w:proofErr w:type="gramStart"/>
      <w:r w:rsidRPr="0081389E">
        <w:rPr>
          <w:rFonts w:asciiTheme="minorHAnsi" w:hAnsiTheme="minorHAnsi" w:cstheme="minorHAnsi"/>
          <w:sz w:val="20"/>
          <w:szCs w:val="20"/>
        </w:rPr>
        <w:t>patients</w:t>
      </w:r>
      <w:proofErr w:type="gramEnd"/>
      <w:r w:rsidRPr="0081389E">
        <w:rPr>
          <w:rFonts w:asciiTheme="minorHAnsi" w:hAnsiTheme="minorHAnsi" w:cstheme="minorHAnsi"/>
          <w:sz w:val="20"/>
          <w:szCs w:val="20"/>
        </w:rPr>
        <w:t xml:space="preserve"> exposure to cross-contamination in health facilities and ensuring continuous access to medical advice even in lockdown conditions) has been facilitated by the delivery of 186 tablets with sim cards/Internet credit to 16 primary health </w:t>
      </w:r>
      <w:proofErr w:type="spellStart"/>
      <w:r w:rsidRPr="0081389E">
        <w:rPr>
          <w:rFonts w:asciiTheme="minorHAnsi" w:hAnsiTheme="minorHAnsi" w:cstheme="minorHAnsi"/>
          <w:sz w:val="20"/>
          <w:szCs w:val="20"/>
        </w:rPr>
        <w:t>centres</w:t>
      </w:r>
      <w:proofErr w:type="spellEnd"/>
      <w:r w:rsidRPr="0081389E">
        <w:rPr>
          <w:rFonts w:asciiTheme="minorHAnsi" w:hAnsiTheme="minorHAnsi" w:cstheme="minorHAnsi"/>
          <w:sz w:val="20"/>
          <w:szCs w:val="20"/>
        </w:rPr>
        <w:t xml:space="preserve"> of Pristina, with an </w:t>
      </w:r>
      <w:r w:rsidRPr="0081389E">
        <w:rPr>
          <w:rFonts w:asciiTheme="minorHAnsi" w:hAnsiTheme="minorHAnsi" w:cstheme="minorHAnsi"/>
          <w:b/>
          <w:bCs/>
          <w:sz w:val="20"/>
          <w:szCs w:val="20"/>
        </w:rPr>
        <w:t xml:space="preserve">average of 300 virtual consultations per week </w:t>
      </w:r>
      <w:r w:rsidRPr="0081389E">
        <w:rPr>
          <w:rFonts w:asciiTheme="minorHAnsi" w:hAnsiTheme="minorHAnsi" w:cstheme="minorHAnsi"/>
          <w:sz w:val="20"/>
          <w:szCs w:val="20"/>
        </w:rPr>
        <w:t xml:space="preserve">by all 16 </w:t>
      </w:r>
      <w:proofErr w:type="spellStart"/>
      <w:r w:rsidRPr="0081389E">
        <w:rPr>
          <w:rFonts w:asciiTheme="minorHAnsi" w:hAnsiTheme="minorHAnsi" w:cstheme="minorHAnsi"/>
          <w:sz w:val="20"/>
          <w:szCs w:val="20"/>
        </w:rPr>
        <w:t>centres</w:t>
      </w:r>
      <w:proofErr w:type="spellEnd"/>
      <w:r w:rsidRPr="0081389E">
        <w:rPr>
          <w:rFonts w:asciiTheme="minorHAnsi" w:hAnsiTheme="minorHAnsi" w:cstheme="minorHAnsi"/>
          <w:sz w:val="20"/>
          <w:szCs w:val="20"/>
        </w:rPr>
        <w:t xml:space="preserve"> during the first weeks of implementation. </w:t>
      </w:r>
    </w:p>
    <w:p w14:paraId="6684E501" w14:textId="77777777" w:rsidR="008A34D9" w:rsidRPr="0081389E" w:rsidRDefault="008A34D9" w:rsidP="008A34D9">
      <w:pPr>
        <w:pStyle w:val="Default"/>
        <w:ind w:left="360"/>
        <w:rPr>
          <w:rFonts w:asciiTheme="minorHAnsi" w:hAnsiTheme="minorHAnsi" w:cstheme="minorHAnsi"/>
          <w:sz w:val="20"/>
          <w:szCs w:val="20"/>
        </w:rPr>
      </w:pPr>
    </w:p>
    <w:p w14:paraId="3A0E9A5B" w14:textId="17D9153F" w:rsidR="004F3BE6" w:rsidRDefault="00F82236" w:rsidP="00B07ACE">
      <w:pPr>
        <w:rPr>
          <w:b/>
          <w:bCs/>
          <w:color w:val="2E74B5" w:themeColor="accent5" w:themeShade="BF"/>
          <w:sz w:val="20"/>
          <w:szCs w:val="20"/>
        </w:rPr>
      </w:pPr>
      <w:r w:rsidRPr="00965324">
        <w:rPr>
          <w:b/>
          <w:bCs/>
          <w:color w:val="2E74B5" w:themeColor="accent5" w:themeShade="BF"/>
          <w:sz w:val="20"/>
          <w:szCs w:val="20"/>
        </w:rPr>
        <w:t>Pillar 2</w:t>
      </w:r>
      <w:r w:rsidR="006B7B07" w:rsidRPr="00965324">
        <w:rPr>
          <w:b/>
          <w:bCs/>
          <w:color w:val="2E74B5" w:themeColor="accent5" w:themeShade="BF"/>
          <w:sz w:val="20"/>
          <w:szCs w:val="20"/>
        </w:rPr>
        <w:t>.</w:t>
      </w:r>
      <w:r w:rsidRPr="00965324">
        <w:rPr>
          <w:b/>
          <w:bCs/>
          <w:color w:val="2E74B5" w:themeColor="accent5" w:themeShade="BF"/>
          <w:sz w:val="20"/>
          <w:szCs w:val="20"/>
        </w:rPr>
        <w:t xml:space="preserve"> Protecting </w:t>
      </w:r>
      <w:r w:rsidR="008A34D9" w:rsidRPr="00965324">
        <w:rPr>
          <w:b/>
          <w:bCs/>
          <w:color w:val="2E74B5" w:themeColor="accent5" w:themeShade="BF"/>
          <w:sz w:val="20"/>
          <w:szCs w:val="20"/>
        </w:rPr>
        <w:t>P</w:t>
      </w:r>
      <w:r w:rsidRPr="00965324">
        <w:rPr>
          <w:b/>
          <w:bCs/>
          <w:color w:val="2E74B5" w:themeColor="accent5" w:themeShade="BF"/>
          <w:sz w:val="20"/>
          <w:szCs w:val="20"/>
        </w:rPr>
        <w:t>eople</w:t>
      </w:r>
    </w:p>
    <w:p w14:paraId="7E10C249" w14:textId="7EA0870E" w:rsidR="00BB3067" w:rsidRPr="001110F4" w:rsidRDefault="001110F4" w:rsidP="00B07ACE">
      <w:pPr>
        <w:rPr>
          <w:sz w:val="20"/>
          <w:szCs w:val="20"/>
        </w:rPr>
      </w:pPr>
      <w:r>
        <w:rPr>
          <w:sz w:val="20"/>
          <w:szCs w:val="20"/>
        </w:rPr>
        <w:t>To facilitate safe</w:t>
      </w:r>
      <w:r w:rsidR="002C2B9B">
        <w:rPr>
          <w:sz w:val="20"/>
          <w:szCs w:val="20"/>
        </w:rPr>
        <w:t xml:space="preserve"> and inclusive</w:t>
      </w:r>
      <w:r>
        <w:rPr>
          <w:sz w:val="20"/>
          <w:szCs w:val="20"/>
        </w:rPr>
        <w:t xml:space="preserve"> reopening of schools the </w:t>
      </w:r>
      <w:proofErr w:type="spellStart"/>
      <w:r w:rsidR="00FE0917">
        <w:rPr>
          <w:sz w:val="20"/>
          <w:szCs w:val="20"/>
        </w:rPr>
        <w:t>programme</w:t>
      </w:r>
      <w:proofErr w:type="spellEnd"/>
      <w:r w:rsidR="002C2B9B">
        <w:rPr>
          <w:sz w:val="20"/>
          <w:szCs w:val="20"/>
        </w:rPr>
        <w:t xml:space="preserve"> has:</w:t>
      </w:r>
    </w:p>
    <w:p w14:paraId="1DFBB751" w14:textId="1A4B966E" w:rsidR="0081389E" w:rsidRDefault="00FE0917" w:rsidP="004F3BE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Provided practical guidelines and hygiene kits for </w:t>
      </w:r>
      <w:r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4F3BE6" w:rsidRPr="0081389E">
        <w:rPr>
          <w:rFonts w:asciiTheme="minorHAnsi" w:hAnsiTheme="minorHAnsi" w:cstheme="minorHAnsi"/>
          <w:b/>
          <w:bCs/>
          <w:sz w:val="20"/>
          <w:szCs w:val="20"/>
        </w:rPr>
        <w:t>ver 95 per cent of public schools</w:t>
      </w:r>
      <w:r w:rsidR="008D5C71">
        <w:rPr>
          <w:rFonts w:asciiTheme="minorHAnsi" w:hAnsiTheme="minorHAnsi" w:cstheme="minorHAnsi"/>
          <w:b/>
          <w:bCs/>
          <w:sz w:val="20"/>
          <w:szCs w:val="20"/>
        </w:rPr>
        <w:t xml:space="preserve"> (1020 schools)</w:t>
      </w:r>
      <w:r w:rsidR="004F3BE6" w:rsidRPr="0081389E">
        <w:rPr>
          <w:rFonts w:asciiTheme="minorHAnsi" w:hAnsiTheme="minorHAnsi" w:cstheme="minorHAnsi"/>
          <w:b/>
          <w:bCs/>
          <w:sz w:val="20"/>
          <w:szCs w:val="20"/>
        </w:rPr>
        <w:t xml:space="preserve"> in Kosovo</w:t>
      </w:r>
      <w:r w:rsidR="008D5C71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1243194" w14:textId="77777777" w:rsidR="0081389E" w:rsidRDefault="0081389E" w:rsidP="004F3BE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Provided COVID-19 protection kits to over</w:t>
      </w:r>
      <w:r w:rsidR="004F3BE6" w:rsidRPr="0081389E">
        <w:rPr>
          <w:rFonts w:asciiTheme="minorHAnsi" w:hAnsiTheme="minorHAnsi" w:cstheme="minorHAnsi"/>
          <w:sz w:val="20"/>
          <w:szCs w:val="20"/>
        </w:rPr>
        <w:t xml:space="preserve"> </w:t>
      </w:r>
      <w:r w:rsidR="004F3BE6" w:rsidRPr="0081389E">
        <w:rPr>
          <w:rFonts w:asciiTheme="minorHAnsi" w:hAnsiTheme="minorHAnsi" w:cstheme="minorHAnsi"/>
          <w:b/>
          <w:bCs/>
          <w:sz w:val="20"/>
          <w:szCs w:val="20"/>
        </w:rPr>
        <w:t>3,108 teachers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A5EE133" w14:textId="69880BB5" w:rsidR="004F3BE6" w:rsidRPr="0081389E" w:rsidRDefault="0081389E" w:rsidP="004F3BE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Assessed</w:t>
      </w:r>
      <w:r w:rsidR="004F3BE6" w:rsidRPr="0081389E">
        <w:rPr>
          <w:rFonts w:asciiTheme="minorHAnsi" w:hAnsiTheme="minorHAnsi" w:cstheme="minorHAnsi"/>
          <w:sz w:val="20"/>
          <w:szCs w:val="20"/>
        </w:rPr>
        <w:t xml:space="preserve"> </w:t>
      </w:r>
      <w:r w:rsidR="004F3BE6" w:rsidRPr="0081389E">
        <w:rPr>
          <w:rFonts w:asciiTheme="minorHAnsi" w:hAnsiTheme="minorHAnsi" w:cstheme="minorHAnsi"/>
          <w:b/>
          <w:bCs/>
          <w:sz w:val="20"/>
          <w:szCs w:val="20"/>
        </w:rPr>
        <w:t>100 schools for WASH conditions</w:t>
      </w:r>
      <w:r w:rsidR="004F3BE6" w:rsidRPr="0081389E">
        <w:rPr>
          <w:rFonts w:asciiTheme="minorHAnsi" w:hAnsiTheme="minorHAnsi" w:cstheme="minorHAnsi"/>
          <w:sz w:val="20"/>
          <w:szCs w:val="20"/>
        </w:rPr>
        <w:t xml:space="preserve"> and COVID-19 measures. </w:t>
      </w:r>
    </w:p>
    <w:p w14:paraId="2B8F3A15" w14:textId="77777777" w:rsidR="00F00A94" w:rsidRDefault="004F3BE6" w:rsidP="004F3BE6">
      <w:pPr>
        <w:pStyle w:val="Default"/>
        <w:numPr>
          <w:ilvl w:val="0"/>
          <w:numId w:val="2"/>
        </w:numPr>
        <w:spacing w:after="20"/>
        <w:rPr>
          <w:rFonts w:asciiTheme="minorHAnsi" w:hAnsiTheme="minorHAnsi" w:cstheme="minorHAnsi"/>
          <w:sz w:val="20"/>
          <w:szCs w:val="20"/>
        </w:rPr>
      </w:pPr>
      <w:r w:rsidRPr="0081389E">
        <w:rPr>
          <w:rFonts w:asciiTheme="minorHAnsi" w:hAnsiTheme="minorHAnsi" w:cstheme="minorHAnsi"/>
          <w:sz w:val="20"/>
          <w:szCs w:val="20"/>
        </w:rPr>
        <w:t xml:space="preserve">Targeted training and support, as well as the delivery of essential IT equipment to children, schools and parents allowed at risk groups to </w:t>
      </w:r>
      <w:r w:rsidRPr="0081389E">
        <w:rPr>
          <w:rFonts w:asciiTheme="minorHAnsi" w:hAnsiTheme="minorHAnsi" w:cstheme="minorHAnsi"/>
          <w:b/>
          <w:bCs/>
          <w:sz w:val="20"/>
          <w:szCs w:val="20"/>
        </w:rPr>
        <w:t xml:space="preserve">benefit from learning opportunities and prevent them from falling behind </w:t>
      </w:r>
      <w:r w:rsidRPr="0081389E">
        <w:rPr>
          <w:rFonts w:asciiTheme="minorHAnsi" w:hAnsiTheme="minorHAnsi" w:cstheme="minorHAnsi"/>
          <w:sz w:val="20"/>
          <w:szCs w:val="20"/>
        </w:rPr>
        <w:t xml:space="preserve">during ongoing COVID-19 mitigation measures. </w:t>
      </w:r>
    </w:p>
    <w:p w14:paraId="0D63C2AB" w14:textId="77777777" w:rsidR="00E76B46" w:rsidRDefault="00E76B46" w:rsidP="004F3BE6">
      <w:pPr>
        <w:pStyle w:val="Default"/>
        <w:numPr>
          <w:ilvl w:val="0"/>
          <w:numId w:val="2"/>
        </w:numPr>
        <w:spacing w:after="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Provided </w:t>
      </w:r>
      <w:r w:rsidR="004F3BE6" w:rsidRPr="00E76B46">
        <w:rPr>
          <w:rFonts w:asciiTheme="minorHAnsi" w:hAnsiTheme="minorHAnsi" w:cstheme="minorHAnsi"/>
          <w:b/>
          <w:bCs/>
          <w:sz w:val="20"/>
          <w:szCs w:val="20"/>
        </w:rPr>
        <w:t>948 children with disabilities</w:t>
      </w:r>
      <w:r w:rsidR="004F3BE6" w:rsidRPr="0081389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with</w:t>
      </w:r>
      <w:r w:rsidR="004F3BE6" w:rsidRPr="0081389E">
        <w:rPr>
          <w:rFonts w:asciiTheme="minorHAnsi" w:hAnsiTheme="minorHAnsi" w:cstheme="minorHAnsi"/>
          <w:sz w:val="20"/>
          <w:szCs w:val="20"/>
        </w:rPr>
        <w:t xml:space="preserve"> tablets or laptops</w:t>
      </w:r>
    </w:p>
    <w:p w14:paraId="64F24554" w14:textId="4578E37B" w:rsidR="004F3BE6" w:rsidRPr="0081389E" w:rsidRDefault="00E76B46" w:rsidP="004F3BE6">
      <w:pPr>
        <w:pStyle w:val="Default"/>
        <w:numPr>
          <w:ilvl w:val="0"/>
          <w:numId w:val="2"/>
        </w:numPr>
        <w:spacing w:after="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Provided </w:t>
      </w:r>
      <w:r w:rsidR="004F3BE6" w:rsidRPr="00E76B46">
        <w:rPr>
          <w:rFonts w:asciiTheme="minorHAnsi" w:hAnsiTheme="minorHAnsi" w:cstheme="minorHAnsi"/>
          <w:b/>
          <w:bCs/>
          <w:sz w:val="20"/>
          <w:szCs w:val="20"/>
        </w:rPr>
        <w:t>190</w:t>
      </w:r>
      <w:r w:rsidRPr="00E76B46">
        <w:rPr>
          <w:rFonts w:asciiTheme="minorHAnsi" w:hAnsiTheme="minorHAnsi" w:cstheme="minorHAnsi"/>
          <w:b/>
          <w:bCs/>
          <w:sz w:val="20"/>
          <w:szCs w:val="20"/>
        </w:rPr>
        <w:t xml:space="preserve"> children with disabilit</w:t>
      </w:r>
      <w:r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E76B46">
        <w:rPr>
          <w:rFonts w:asciiTheme="minorHAnsi" w:hAnsiTheme="minorHAnsi" w:cstheme="minorHAnsi"/>
          <w:b/>
          <w:bCs/>
          <w:sz w:val="20"/>
          <w:szCs w:val="20"/>
        </w:rPr>
        <w:t>es</w:t>
      </w:r>
      <w:r>
        <w:rPr>
          <w:rFonts w:asciiTheme="minorHAnsi" w:hAnsiTheme="minorHAnsi" w:cstheme="minorHAnsi"/>
          <w:sz w:val="20"/>
          <w:szCs w:val="20"/>
        </w:rPr>
        <w:t xml:space="preserve"> with</w:t>
      </w:r>
      <w:r w:rsidR="004F3BE6" w:rsidRPr="0081389E">
        <w:rPr>
          <w:rFonts w:asciiTheme="minorHAnsi" w:hAnsiTheme="minorHAnsi" w:cstheme="minorHAnsi"/>
          <w:sz w:val="20"/>
          <w:szCs w:val="20"/>
        </w:rPr>
        <w:t xml:space="preserve"> laptops and training in basic IT and research skills to ensure access to distance learning </w:t>
      </w:r>
    </w:p>
    <w:p w14:paraId="3D5AA59F" w14:textId="6958F1A5" w:rsidR="004F3BE6" w:rsidRPr="0081389E" w:rsidRDefault="004F3BE6" w:rsidP="004F3BE6">
      <w:pPr>
        <w:pStyle w:val="Default"/>
        <w:numPr>
          <w:ilvl w:val="0"/>
          <w:numId w:val="2"/>
        </w:numPr>
        <w:spacing w:after="20"/>
        <w:rPr>
          <w:rFonts w:asciiTheme="minorHAnsi" w:hAnsiTheme="minorHAnsi" w:cstheme="minorHAnsi"/>
          <w:sz w:val="20"/>
          <w:szCs w:val="20"/>
        </w:rPr>
      </w:pPr>
      <w:r w:rsidRPr="0081389E">
        <w:rPr>
          <w:rFonts w:asciiTheme="minorHAnsi" w:hAnsiTheme="minorHAnsi" w:cstheme="minorHAnsi"/>
          <w:sz w:val="20"/>
          <w:szCs w:val="20"/>
        </w:rPr>
        <w:t xml:space="preserve">Around </w:t>
      </w:r>
      <w:r w:rsidRPr="0081389E">
        <w:rPr>
          <w:rFonts w:asciiTheme="minorHAnsi" w:hAnsiTheme="minorHAnsi" w:cstheme="minorHAnsi"/>
          <w:b/>
          <w:bCs/>
          <w:sz w:val="20"/>
          <w:szCs w:val="20"/>
        </w:rPr>
        <w:t>2,000 teachers increased their knowledge of tools and resources</w:t>
      </w:r>
      <w:r w:rsidRPr="0081389E">
        <w:rPr>
          <w:rFonts w:asciiTheme="minorHAnsi" w:hAnsiTheme="minorHAnsi" w:cstheme="minorHAnsi"/>
          <w:sz w:val="20"/>
          <w:szCs w:val="20"/>
        </w:rPr>
        <w:t xml:space="preserve"> to better support pupils respond to mental health challenges during COVID-19 and further promote mental health wellbeing as part of pupils’ core education </w:t>
      </w:r>
    </w:p>
    <w:p w14:paraId="59909323" w14:textId="7A5413B4" w:rsidR="004F3BE6" w:rsidRPr="0081389E" w:rsidRDefault="002C2B9B" w:rsidP="004F3BE6">
      <w:pPr>
        <w:pStyle w:val="Default"/>
        <w:numPr>
          <w:ilvl w:val="0"/>
          <w:numId w:val="2"/>
        </w:numPr>
        <w:spacing w:after="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Deployed </w:t>
      </w:r>
      <w:r w:rsidR="004F3BE6" w:rsidRPr="0081389E">
        <w:rPr>
          <w:rFonts w:asciiTheme="minorHAnsi" w:hAnsiTheme="minorHAnsi" w:cstheme="minorHAnsi"/>
          <w:b/>
          <w:bCs/>
          <w:sz w:val="20"/>
          <w:szCs w:val="20"/>
        </w:rPr>
        <w:t>40 teaching assistants for children with disabilities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F3BE6" w:rsidRPr="0081389E">
        <w:rPr>
          <w:rFonts w:asciiTheme="minorHAnsi" w:hAnsiTheme="minorHAnsi" w:cstheme="minorHAnsi"/>
          <w:sz w:val="20"/>
          <w:szCs w:val="20"/>
        </w:rPr>
        <w:t xml:space="preserve">in six municipalities </w:t>
      </w:r>
    </w:p>
    <w:p w14:paraId="5EEC7130" w14:textId="673413FD" w:rsidR="00885227" w:rsidRDefault="004F3BE6" w:rsidP="00885227">
      <w:pPr>
        <w:pStyle w:val="Default"/>
        <w:numPr>
          <w:ilvl w:val="0"/>
          <w:numId w:val="2"/>
        </w:numPr>
        <w:spacing w:after="20"/>
        <w:rPr>
          <w:rFonts w:asciiTheme="minorHAnsi" w:hAnsiTheme="minorHAnsi" w:cstheme="minorHAnsi"/>
          <w:sz w:val="20"/>
          <w:szCs w:val="20"/>
        </w:rPr>
      </w:pPr>
      <w:r w:rsidRPr="0081389E">
        <w:rPr>
          <w:rFonts w:asciiTheme="minorHAnsi" w:hAnsiTheme="minorHAnsi" w:cstheme="minorHAnsi"/>
          <w:b/>
          <w:bCs/>
          <w:sz w:val="20"/>
          <w:szCs w:val="20"/>
        </w:rPr>
        <w:t>1,140 teachers increased their knowledge</w:t>
      </w:r>
      <w:r w:rsidRPr="0081389E">
        <w:rPr>
          <w:rFonts w:asciiTheme="minorHAnsi" w:hAnsiTheme="minorHAnsi" w:cstheme="minorHAnsi"/>
          <w:sz w:val="20"/>
          <w:szCs w:val="20"/>
        </w:rPr>
        <w:t xml:space="preserve"> and capacity to use distance learning platform </w:t>
      </w:r>
      <w:r w:rsidRPr="0081389E">
        <w:rPr>
          <w:rFonts w:asciiTheme="minorHAnsi" w:hAnsiTheme="minorHAnsi" w:cstheme="minorHAnsi"/>
          <w:i/>
          <w:iCs/>
          <w:sz w:val="20"/>
          <w:szCs w:val="20"/>
        </w:rPr>
        <w:t xml:space="preserve">shkollat.org </w:t>
      </w:r>
      <w:r w:rsidRPr="0081389E">
        <w:rPr>
          <w:rFonts w:asciiTheme="minorHAnsi" w:hAnsiTheme="minorHAnsi" w:cstheme="minorHAnsi"/>
          <w:sz w:val="20"/>
          <w:szCs w:val="20"/>
        </w:rPr>
        <w:t xml:space="preserve">and digital services to ensure that no-one is left behind in terms of access to quality learning </w:t>
      </w:r>
    </w:p>
    <w:p w14:paraId="7E13D2C2" w14:textId="59895E53" w:rsidR="00885227" w:rsidRDefault="00885227" w:rsidP="00885227">
      <w:pPr>
        <w:pStyle w:val="Default"/>
        <w:spacing w:after="20"/>
        <w:rPr>
          <w:rFonts w:asciiTheme="minorHAnsi" w:hAnsiTheme="minorHAnsi" w:cstheme="minorHAnsi"/>
          <w:sz w:val="20"/>
          <w:szCs w:val="20"/>
        </w:rPr>
      </w:pPr>
    </w:p>
    <w:p w14:paraId="69ACBE1B" w14:textId="77777777" w:rsidR="00EC0821" w:rsidRDefault="00EC0821" w:rsidP="00885227">
      <w:pPr>
        <w:pStyle w:val="Default"/>
        <w:spacing w:after="20"/>
        <w:rPr>
          <w:rFonts w:asciiTheme="minorHAnsi" w:hAnsiTheme="minorHAnsi" w:cstheme="minorHAnsi"/>
          <w:b/>
          <w:bCs/>
          <w:color w:val="2E74B5" w:themeColor="accent5" w:themeShade="BF"/>
          <w:sz w:val="20"/>
          <w:szCs w:val="20"/>
        </w:rPr>
      </w:pPr>
    </w:p>
    <w:p w14:paraId="2883495A" w14:textId="1176481D" w:rsidR="00885227" w:rsidRDefault="00A3581B" w:rsidP="00885227">
      <w:pPr>
        <w:pStyle w:val="Default"/>
        <w:spacing w:after="20"/>
        <w:rPr>
          <w:rFonts w:asciiTheme="minorHAnsi" w:hAnsiTheme="minorHAnsi" w:cstheme="minorHAnsi"/>
          <w:b/>
          <w:bCs/>
          <w:color w:val="2E74B5" w:themeColor="accent5" w:themeShade="BF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2E74B5" w:themeColor="accent5" w:themeShade="BF"/>
          <w:sz w:val="20"/>
          <w:szCs w:val="20"/>
        </w:rPr>
        <w:t xml:space="preserve">Digital innovation and data collection </w:t>
      </w:r>
    </w:p>
    <w:p w14:paraId="7AD8B9F3" w14:textId="70CD683D" w:rsidR="00885227" w:rsidRDefault="00885227" w:rsidP="00885227">
      <w:pPr>
        <w:pStyle w:val="Default"/>
        <w:spacing w:after="20"/>
        <w:rPr>
          <w:rFonts w:asciiTheme="minorHAnsi" w:hAnsiTheme="minorHAnsi" w:cstheme="minorHAnsi"/>
          <w:b/>
          <w:bCs/>
          <w:color w:val="2E74B5" w:themeColor="accent5" w:themeShade="BF"/>
          <w:sz w:val="20"/>
          <w:szCs w:val="20"/>
        </w:rPr>
      </w:pPr>
    </w:p>
    <w:p w14:paraId="477344F5" w14:textId="6CB36384" w:rsidR="00B95C73" w:rsidRPr="0030324B" w:rsidRDefault="00B95C73" w:rsidP="00B95C7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0324B">
        <w:rPr>
          <w:rFonts w:asciiTheme="minorHAnsi" w:hAnsiTheme="minorHAnsi" w:cstheme="minorHAnsi"/>
          <w:b/>
          <w:bCs/>
          <w:sz w:val="20"/>
          <w:szCs w:val="20"/>
        </w:rPr>
        <w:t xml:space="preserve">The </w:t>
      </w:r>
      <w:proofErr w:type="spellStart"/>
      <w:r w:rsidRPr="0030324B">
        <w:rPr>
          <w:rFonts w:asciiTheme="minorHAnsi" w:hAnsiTheme="minorHAnsi" w:cstheme="minorHAnsi"/>
          <w:b/>
          <w:bCs/>
          <w:sz w:val="20"/>
          <w:szCs w:val="20"/>
        </w:rPr>
        <w:t>programme</w:t>
      </w:r>
      <w:proofErr w:type="spellEnd"/>
      <w:r w:rsidRPr="0030324B">
        <w:rPr>
          <w:rFonts w:asciiTheme="minorHAnsi" w:hAnsiTheme="minorHAnsi" w:cstheme="minorHAnsi"/>
          <w:b/>
          <w:bCs/>
          <w:sz w:val="20"/>
          <w:szCs w:val="20"/>
        </w:rPr>
        <w:t xml:space="preserve"> took an innovative approach to </w:t>
      </w:r>
      <w:r w:rsidR="00A3581B">
        <w:rPr>
          <w:rFonts w:asciiTheme="minorHAnsi" w:hAnsiTheme="minorHAnsi" w:cstheme="minorHAnsi"/>
          <w:b/>
          <w:bCs/>
          <w:sz w:val="20"/>
          <w:szCs w:val="20"/>
        </w:rPr>
        <w:t xml:space="preserve">COVID-19 related </w:t>
      </w:r>
      <w:r w:rsidRPr="0030324B">
        <w:rPr>
          <w:rFonts w:asciiTheme="minorHAnsi" w:hAnsiTheme="minorHAnsi" w:cstheme="minorHAnsi"/>
          <w:b/>
          <w:bCs/>
          <w:sz w:val="20"/>
          <w:szCs w:val="20"/>
        </w:rPr>
        <w:t>data collection</w:t>
      </w:r>
      <w:r w:rsidR="00A3581B">
        <w:rPr>
          <w:rFonts w:asciiTheme="minorHAnsi" w:hAnsiTheme="minorHAnsi" w:cstheme="minorHAnsi"/>
          <w:b/>
          <w:bCs/>
          <w:sz w:val="20"/>
          <w:szCs w:val="20"/>
        </w:rPr>
        <w:t xml:space="preserve"> and visualization</w:t>
      </w:r>
      <w:r w:rsidRPr="0030324B">
        <w:rPr>
          <w:rFonts w:asciiTheme="minorHAnsi" w:hAnsiTheme="minorHAnsi" w:cstheme="minorHAnsi"/>
          <w:b/>
          <w:bCs/>
          <w:sz w:val="20"/>
          <w:szCs w:val="20"/>
        </w:rPr>
        <w:t xml:space="preserve"> by creating a digital mappin</w:t>
      </w:r>
      <w:r w:rsidR="0030324B">
        <w:rPr>
          <w:rFonts w:asciiTheme="minorHAnsi" w:hAnsiTheme="minorHAnsi" w:cstheme="minorHAnsi"/>
          <w:b/>
          <w:bCs/>
          <w:sz w:val="20"/>
          <w:szCs w:val="20"/>
        </w:rPr>
        <w:t>g platform</w:t>
      </w:r>
      <w:r w:rsidR="00446FF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E4262">
        <w:rPr>
          <w:rFonts w:asciiTheme="minorHAnsi" w:hAnsiTheme="minorHAnsi" w:cstheme="minorHAnsi"/>
          <w:b/>
          <w:bCs/>
          <w:sz w:val="20"/>
          <w:szCs w:val="20"/>
        </w:rPr>
        <w:t xml:space="preserve">with gender disaggregated date </w:t>
      </w:r>
      <w:r w:rsidR="00446FF7">
        <w:rPr>
          <w:rFonts w:asciiTheme="minorHAnsi" w:hAnsiTheme="minorHAnsi" w:cstheme="minorHAnsi"/>
          <w:b/>
          <w:bCs/>
          <w:sz w:val="20"/>
          <w:szCs w:val="20"/>
        </w:rPr>
        <w:t xml:space="preserve">to identify patterns in drop-out rates </w:t>
      </w:r>
      <w:r w:rsidR="005F5495">
        <w:rPr>
          <w:rFonts w:asciiTheme="minorHAnsi" w:hAnsiTheme="minorHAnsi" w:cstheme="minorHAnsi"/>
          <w:b/>
          <w:bCs/>
          <w:sz w:val="20"/>
          <w:szCs w:val="20"/>
        </w:rPr>
        <w:t xml:space="preserve">amongst girls and children from vulnerable communities. </w:t>
      </w:r>
      <w:r w:rsidR="005F5495" w:rsidRPr="005F5495">
        <w:rPr>
          <w:rFonts w:asciiTheme="minorHAnsi" w:hAnsiTheme="minorHAnsi" w:cstheme="minorHAnsi"/>
          <w:sz w:val="20"/>
          <w:szCs w:val="20"/>
        </w:rPr>
        <w:t>The platform</w:t>
      </w:r>
      <w:r w:rsidRPr="0030324B">
        <w:rPr>
          <w:rFonts w:asciiTheme="minorHAnsi" w:hAnsiTheme="minorHAnsi" w:cstheme="minorHAnsi"/>
          <w:sz w:val="20"/>
          <w:szCs w:val="20"/>
        </w:rPr>
        <w:t xml:space="preserve"> is available to both local and central institutions</w:t>
      </w:r>
      <w:r w:rsidR="00755164">
        <w:rPr>
          <w:rFonts w:asciiTheme="minorHAnsi" w:hAnsiTheme="minorHAnsi" w:cstheme="minorHAnsi"/>
          <w:sz w:val="20"/>
          <w:szCs w:val="20"/>
        </w:rPr>
        <w:t xml:space="preserve"> and authorities</w:t>
      </w:r>
      <w:r w:rsidR="00CC530B">
        <w:rPr>
          <w:rFonts w:asciiTheme="minorHAnsi" w:hAnsiTheme="minorHAnsi" w:cstheme="minorHAnsi"/>
          <w:sz w:val="20"/>
          <w:szCs w:val="20"/>
        </w:rPr>
        <w:t xml:space="preserve"> and</w:t>
      </w:r>
      <w:r w:rsidRPr="0030324B">
        <w:rPr>
          <w:rFonts w:asciiTheme="minorHAnsi" w:hAnsiTheme="minorHAnsi" w:cstheme="minorHAnsi"/>
          <w:sz w:val="20"/>
          <w:szCs w:val="20"/>
        </w:rPr>
        <w:t xml:space="preserve"> display</w:t>
      </w:r>
      <w:r w:rsidR="00CC530B">
        <w:rPr>
          <w:rFonts w:asciiTheme="minorHAnsi" w:hAnsiTheme="minorHAnsi" w:cstheme="minorHAnsi"/>
          <w:sz w:val="20"/>
          <w:szCs w:val="20"/>
        </w:rPr>
        <w:t xml:space="preserve">s </w:t>
      </w:r>
      <w:r w:rsidRPr="0030324B">
        <w:rPr>
          <w:rFonts w:asciiTheme="minorHAnsi" w:hAnsiTheme="minorHAnsi" w:cstheme="minorHAnsi"/>
          <w:sz w:val="20"/>
          <w:szCs w:val="20"/>
        </w:rPr>
        <w:t>key data</w:t>
      </w:r>
      <w:r w:rsidR="00755164">
        <w:rPr>
          <w:rFonts w:asciiTheme="minorHAnsi" w:hAnsiTheme="minorHAnsi" w:cstheme="minorHAnsi"/>
          <w:sz w:val="20"/>
          <w:szCs w:val="20"/>
        </w:rPr>
        <w:t xml:space="preserve"> on education</w:t>
      </w:r>
      <w:r w:rsidRPr="0030324B">
        <w:rPr>
          <w:rFonts w:asciiTheme="minorHAnsi" w:hAnsiTheme="minorHAnsi" w:cstheme="minorHAnsi"/>
          <w:sz w:val="20"/>
          <w:szCs w:val="20"/>
        </w:rPr>
        <w:t xml:space="preserve"> through user-friendly data visualization tools.</w:t>
      </w:r>
      <w:r w:rsidR="008E4262">
        <w:rPr>
          <w:rFonts w:asciiTheme="minorHAnsi" w:hAnsiTheme="minorHAnsi" w:cstheme="minorHAnsi"/>
          <w:sz w:val="20"/>
          <w:szCs w:val="20"/>
        </w:rPr>
        <w:t xml:space="preserve"> The Platform can be accessed at </w:t>
      </w:r>
      <w:hyperlink r:id="rId5" w:history="1">
        <w:r w:rsidR="008E4262" w:rsidRPr="00B337F2">
          <w:rPr>
            <w:rStyle w:val="Hyperlink"/>
            <w:rFonts w:asciiTheme="minorHAnsi" w:hAnsiTheme="minorHAnsi" w:cstheme="minorHAnsi"/>
            <w:sz w:val="20"/>
            <w:szCs w:val="20"/>
          </w:rPr>
          <w:t>www.digitalplatform.unkt.org</w:t>
        </w:r>
      </w:hyperlink>
      <w:r w:rsidR="008E4262">
        <w:rPr>
          <w:rFonts w:asciiTheme="minorHAnsi" w:hAnsiTheme="minorHAnsi" w:cstheme="minorHAnsi"/>
          <w:sz w:val="20"/>
          <w:szCs w:val="20"/>
        </w:rPr>
        <w:t xml:space="preserve"> .</w:t>
      </w:r>
      <w:r w:rsidRPr="0030324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497C84" w14:textId="16845478" w:rsidR="004F3BE6" w:rsidRPr="0030324B" w:rsidRDefault="004F3BE6" w:rsidP="00885227">
      <w:pPr>
        <w:pStyle w:val="Default"/>
        <w:spacing w:after="20"/>
        <w:rPr>
          <w:rFonts w:asciiTheme="minorHAnsi" w:hAnsiTheme="minorHAnsi" w:cstheme="minorHAnsi"/>
          <w:sz w:val="20"/>
          <w:szCs w:val="20"/>
        </w:rPr>
      </w:pPr>
      <w:r w:rsidRPr="0030324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A3AB597" w14:textId="77777777" w:rsidR="004F3BE6" w:rsidRPr="0081389E" w:rsidRDefault="004F3BE6" w:rsidP="004F3BE6">
      <w:pPr>
        <w:pStyle w:val="Default"/>
        <w:rPr>
          <w:sz w:val="20"/>
          <w:szCs w:val="20"/>
        </w:rPr>
      </w:pPr>
    </w:p>
    <w:p w14:paraId="4FC7C0F5" w14:textId="77777777" w:rsidR="008A34D9" w:rsidRPr="0081389E" w:rsidRDefault="008A34D9" w:rsidP="00F82236">
      <w:pPr>
        <w:rPr>
          <w:sz w:val="20"/>
          <w:szCs w:val="20"/>
        </w:rPr>
      </w:pPr>
    </w:p>
    <w:p w14:paraId="6AEE7D82" w14:textId="77777777" w:rsidR="00A85B8E" w:rsidRDefault="00A85B8E" w:rsidP="00A85B8E">
      <w:pPr>
        <w:pStyle w:val="Default"/>
        <w:spacing w:after="20"/>
        <w:rPr>
          <w:rFonts w:asciiTheme="minorHAnsi" w:hAnsiTheme="minorHAnsi" w:cstheme="minorHAnsi"/>
          <w:b/>
          <w:bCs/>
          <w:color w:val="2E74B5" w:themeColor="accent5" w:themeShade="BF"/>
          <w:sz w:val="20"/>
          <w:szCs w:val="20"/>
        </w:rPr>
      </w:pPr>
      <w:r>
        <w:rPr>
          <w:noProof/>
        </w:rPr>
        <w:drawing>
          <wp:inline distT="0" distB="0" distL="0" distR="0" wp14:anchorId="75700513" wp14:editId="657F9A4B">
            <wp:extent cx="5345686" cy="2381250"/>
            <wp:effectExtent l="0" t="0" r="7620" b="0"/>
            <wp:docPr id="1" name="Picture 1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imelin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4282" cy="2385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1CA5A" w14:textId="77777777" w:rsidR="00A85B8E" w:rsidRDefault="00A85B8E" w:rsidP="00A85B8E">
      <w:pPr>
        <w:pStyle w:val="Default"/>
        <w:spacing w:after="20"/>
        <w:rPr>
          <w:rFonts w:asciiTheme="minorHAnsi" w:hAnsiTheme="minorHAnsi" w:cstheme="minorHAnsi"/>
          <w:b/>
          <w:bCs/>
          <w:color w:val="2E74B5" w:themeColor="accent5" w:themeShade="BF"/>
          <w:sz w:val="20"/>
          <w:szCs w:val="20"/>
        </w:rPr>
      </w:pPr>
    </w:p>
    <w:p w14:paraId="3B72E254" w14:textId="46BDB0D5" w:rsidR="00F82236" w:rsidRPr="004C7D64" w:rsidRDefault="008E4262" w:rsidP="004C7D64">
      <w:pPr>
        <w:pStyle w:val="Default"/>
        <w:spacing w:after="20"/>
        <w:rPr>
          <w:rFonts w:asciiTheme="minorHAnsi" w:hAnsiTheme="minorHAnsi" w:cstheme="minorHAnsi"/>
          <w:b/>
          <w:bCs/>
          <w:color w:val="2E74B5" w:themeColor="accent5" w:themeShade="BF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F59729A" wp14:editId="33D67E72">
            <wp:extent cx="5943600" cy="2854325"/>
            <wp:effectExtent l="0" t="0" r="0" b="3175"/>
            <wp:docPr id="3" name="Picture 3" descr="Map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p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2236" w:rsidRPr="004C7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E45"/>
    <w:multiLevelType w:val="hybridMultilevel"/>
    <w:tmpl w:val="E2E0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0D7C"/>
    <w:multiLevelType w:val="hybridMultilevel"/>
    <w:tmpl w:val="72327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36"/>
    <w:rsid w:val="000522BD"/>
    <w:rsid w:val="000F75CC"/>
    <w:rsid w:val="001110F4"/>
    <w:rsid w:val="00235372"/>
    <w:rsid w:val="00270C4D"/>
    <w:rsid w:val="002C2B9B"/>
    <w:rsid w:val="0030324B"/>
    <w:rsid w:val="0035276D"/>
    <w:rsid w:val="003674D1"/>
    <w:rsid w:val="003F2219"/>
    <w:rsid w:val="003F2355"/>
    <w:rsid w:val="003F74F6"/>
    <w:rsid w:val="00444CB3"/>
    <w:rsid w:val="00446FF7"/>
    <w:rsid w:val="00462702"/>
    <w:rsid w:val="0049298E"/>
    <w:rsid w:val="004B494D"/>
    <w:rsid w:val="004C7D64"/>
    <w:rsid w:val="004F3BE6"/>
    <w:rsid w:val="0051639E"/>
    <w:rsid w:val="00592CD5"/>
    <w:rsid w:val="005A599E"/>
    <w:rsid w:val="005D700E"/>
    <w:rsid w:val="005F5495"/>
    <w:rsid w:val="006638F1"/>
    <w:rsid w:val="006B7B07"/>
    <w:rsid w:val="006C65B3"/>
    <w:rsid w:val="00707EC7"/>
    <w:rsid w:val="00755164"/>
    <w:rsid w:val="008137C5"/>
    <w:rsid w:val="0081389E"/>
    <w:rsid w:val="00885227"/>
    <w:rsid w:val="008A34D9"/>
    <w:rsid w:val="008D5C71"/>
    <w:rsid w:val="008E4262"/>
    <w:rsid w:val="00965324"/>
    <w:rsid w:val="00984430"/>
    <w:rsid w:val="009C2F23"/>
    <w:rsid w:val="009E0A38"/>
    <w:rsid w:val="00A3581B"/>
    <w:rsid w:val="00A74E66"/>
    <w:rsid w:val="00A75293"/>
    <w:rsid w:val="00A85B8E"/>
    <w:rsid w:val="00AE410A"/>
    <w:rsid w:val="00B07ACE"/>
    <w:rsid w:val="00B40E93"/>
    <w:rsid w:val="00B82787"/>
    <w:rsid w:val="00B95C73"/>
    <w:rsid w:val="00BB3067"/>
    <w:rsid w:val="00BD190B"/>
    <w:rsid w:val="00CB7022"/>
    <w:rsid w:val="00CC530B"/>
    <w:rsid w:val="00CC53F1"/>
    <w:rsid w:val="00E7328B"/>
    <w:rsid w:val="00E732EE"/>
    <w:rsid w:val="00E76B46"/>
    <w:rsid w:val="00EC0821"/>
    <w:rsid w:val="00ED0E10"/>
    <w:rsid w:val="00F00A94"/>
    <w:rsid w:val="00F82236"/>
    <w:rsid w:val="00F973E6"/>
    <w:rsid w:val="00FA1913"/>
    <w:rsid w:val="00FE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CED86"/>
  <w15:chartTrackingRefBased/>
  <w15:docId w15:val="{B7F124E1-E61B-4112-B8DA-51F6684F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22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0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E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E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E9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70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22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2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42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digitalplatform.unk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784</Words>
  <Characters>4475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Andersen</dc:creator>
  <cp:keywords/>
  <dc:description/>
  <cp:lastModifiedBy>Nina Andersen</cp:lastModifiedBy>
  <cp:revision>2</cp:revision>
  <dcterms:created xsi:type="dcterms:W3CDTF">2021-09-16T15:00:00Z</dcterms:created>
  <dcterms:modified xsi:type="dcterms:W3CDTF">2021-09-16T15:00:00Z</dcterms:modified>
</cp:coreProperties>
</file>