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B551" w14:textId="77777777" w:rsidR="00C05B59" w:rsidRPr="00134D0B" w:rsidRDefault="00C21999" w:rsidP="00C05B59">
      <w:pPr>
        <w:rPr>
          <w:rFonts w:cstheme="minorHAnsi"/>
          <w:b/>
          <w:bCs/>
          <w:lang w:val="en-US"/>
        </w:rPr>
      </w:pPr>
      <w:r w:rsidRPr="00134D0B">
        <w:rPr>
          <w:rFonts w:cstheme="minorHAnsi"/>
          <w:b/>
          <w:bCs/>
          <w:lang w:val="en-US"/>
        </w:rPr>
        <w:t xml:space="preserve">Annex 1: </w:t>
      </w:r>
      <w:r w:rsidR="009E470B" w:rsidRPr="00134D0B">
        <w:rPr>
          <w:rFonts w:cstheme="minorHAnsi"/>
          <w:b/>
          <w:bCs/>
          <w:lang w:val="en-US"/>
        </w:rPr>
        <w:t>P</w:t>
      </w:r>
      <w:r w:rsidRPr="00134D0B">
        <w:rPr>
          <w:rFonts w:cstheme="minorHAnsi"/>
          <w:b/>
          <w:bCs/>
          <w:lang w:val="en-US"/>
        </w:rPr>
        <w:t xml:space="preserve">roject implementation status achieved during the reporting period  </w:t>
      </w:r>
    </w:p>
    <w:tbl>
      <w:tblPr>
        <w:tblStyle w:val="a7"/>
        <w:tblW w:w="14884" w:type="dxa"/>
        <w:tblLook w:val="04A0" w:firstRow="1" w:lastRow="0" w:firstColumn="1" w:lastColumn="0" w:noHBand="0" w:noVBand="1"/>
      </w:tblPr>
      <w:tblGrid>
        <w:gridCol w:w="596"/>
        <w:gridCol w:w="4644"/>
        <w:gridCol w:w="1454"/>
        <w:gridCol w:w="4500"/>
        <w:gridCol w:w="3690"/>
      </w:tblGrid>
      <w:tr w:rsidR="00910107" w:rsidRPr="0055060E" w14:paraId="33ABD6B1" w14:textId="77777777" w:rsidTr="001A1D5E">
        <w:trPr>
          <w:tblHeader/>
        </w:trPr>
        <w:tc>
          <w:tcPr>
            <w:tcW w:w="596" w:type="dxa"/>
            <w:shd w:val="clear" w:color="auto" w:fill="D9E2F3" w:themeFill="accent1" w:themeFillTint="33"/>
          </w:tcPr>
          <w:p w14:paraId="59869F3E" w14:textId="77777777" w:rsidR="00910107" w:rsidRPr="00134D0B" w:rsidRDefault="00910107" w:rsidP="005F71AB">
            <w:pPr>
              <w:spacing w:before="60" w:after="60"/>
              <w:jc w:val="center"/>
              <w:rPr>
                <w:rFonts w:cstheme="minorHAnsi"/>
                <w:b/>
                <w:bCs/>
                <w:lang w:val="en-US"/>
              </w:rPr>
            </w:pPr>
            <w:r w:rsidRPr="00134D0B">
              <w:rPr>
                <w:rFonts w:cstheme="minorHAnsi"/>
                <w:b/>
                <w:bCs/>
                <w:lang w:val="en-US"/>
              </w:rPr>
              <w:t>#</w:t>
            </w:r>
          </w:p>
        </w:tc>
        <w:tc>
          <w:tcPr>
            <w:tcW w:w="4644" w:type="dxa"/>
            <w:shd w:val="clear" w:color="auto" w:fill="D9E2F3" w:themeFill="accent1" w:themeFillTint="33"/>
          </w:tcPr>
          <w:p w14:paraId="1C97FDEB" w14:textId="77777777" w:rsidR="00910107" w:rsidRPr="00134D0B" w:rsidRDefault="00910107" w:rsidP="005F71AB">
            <w:pPr>
              <w:spacing w:before="60" w:after="60"/>
              <w:jc w:val="center"/>
              <w:rPr>
                <w:rFonts w:cstheme="minorHAnsi"/>
                <w:b/>
                <w:bCs/>
                <w:lang w:val="en-US"/>
              </w:rPr>
            </w:pPr>
            <w:r w:rsidRPr="00134D0B">
              <w:rPr>
                <w:rFonts w:cstheme="minorHAnsi"/>
                <w:b/>
                <w:bCs/>
                <w:lang w:val="en-US"/>
              </w:rPr>
              <w:t>Activit</w:t>
            </w:r>
            <w:r w:rsidR="00C87E3E" w:rsidRPr="00134D0B">
              <w:rPr>
                <w:rFonts w:cstheme="minorHAnsi"/>
                <w:b/>
                <w:bCs/>
                <w:lang w:val="en-US"/>
              </w:rPr>
              <w:t>ies</w:t>
            </w:r>
          </w:p>
        </w:tc>
        <w:tc>
          <w:tcPr>
            <w:tcW w:w="1454" w:type="dxa"/>
            <w:shd w:val="clear" w:color="auto" w:fill="D9E2F3" w:themeFill="accent1" w:themeFillTint="33"/>
          </w:tcPr>
          <w:p w14:paraId="0DF4E589" w14:textId="77777777" w:rsidR="00910107" w:rsidRPr="00134D0B" w:rsidRDefault="00910107" w:rsidP="005F71AB">
            <w:pPr>
              <w:spacing w:before="60" w:after="60"/>
              <w:jc w:val="center"/>
              <w:rPr>
                <w:rFonts w:cstheme="minorHAnsi"/>
                <w:b/>
                <w:bCs/>
                <w:lang w:val="en-US"/>
              </w:rPr>
            </w:pPr>
            <w:r w:rsidRPr="00134D0B">
              <w:rPr>
                <w:rFonts w:cstheme="minorHAnsi"/>
                <w:b/>
                <w:bCs/>
                <w:lang w:val="en-US"/>
              </w:rPr>
              <w:t>Responsible RUNO</w:t>
            </w:r>
          </w:p>
        </w:tc>
        <w:tc>
          <w:tcPr>
            <w:tcW w:w="4500" w:type="dxa"/>
            <w:shd w:val="clear" w:color="auto" w:fill="D9E2F3" w:themeFill="accent1" w:themeFillTint="33"/>
          </w:tcPr>
          <w:p w14:paraId="07165EFD" w14:textId="1300B8A6" w:rsidR="00910107" w:rsidRPr="00134D0B" w:rsidRDefault="00C87E3E" w:rsidP="005F71AB">
            <w:pPr>
              <w:spacing w:before="60" w:after="60"/>
              <w:jc w:val="center"/>
              <w:rPr>
                <w:rFonts w:cstheme="minorHAnsi"/>
                <w:b/>
                <w:bCs/>
                <w:lang w:val="en-US"/>
              </w:rPr>
            </w:pPr>
            <w:r w:rsidRPr="00134D0B">
              <w:rPr>
                <w:rFonts w:cstheme="minorHAnsi"/>
                <w:b/>
                <w:bCs/>
                <w:lang w:val="en-US"/>
              </w:rPr>
              <w:t xml:space="preserve">Progress achieved during </w:t>
            </w:r>
            <w:r w:rsidR="00457573" w:rsidRPr="00134D0B">
              <w:rPr>
                <w:rFonts w:cstheme="minorHAnsi"/>
                <w:b/>
                <w:bCs/>
                <w:lang w:val="en-US"/>
              </w:rPr>
              <w:t>January</w:t>
            </w:r>
            <w:r w:rsidR="00D933F3" w:rsidRPr="00134D0B">
              <w:rPr>
                <w:rFonts w:cstheme="minorHAnsi"/>
                <w:b/>
                <w:bCs/>
                <w:lang w:val="en-US"/>
              </w:rPr>
              <w:t xml:space="preserve"> </w:t>
            </w:r>
            <w:r w:rsidR="00457573" w:rsidRPr="00134D0B">
              <w:rPr>
                <w:rFonts w:cstheme="minorHAnsi"/>
                <w:b/>
                <w:bCs/>
                <w:lang w:val="en-US"/>
              </w:rPr>
              <w:t xml:space="preserve">– </w:t>
            </w:r>
            <w:proofErr w:type="gramStart"/>
            <w:r w:rsidR="00337EF4" w:rsidRPr="00134D0B">
              <w:rPr>
                <w:rFonts w:cstheme="minorHAnsi"/>
                <w:b/>
                <w:bCs/>
                <w:lang w:val="en-US"/>
              </w:rPr>
              <w:t xml:space="preserve">June </w:t>
            </w:r>
            <w:r w:rsidR="00457573" w:rsidRPr="00134D0B">
              <w:rPr>
                <w:rFonts w:cstheme="minorHAnsi"/>
                <w:b/>
                <w:bCs/>
                <w:lang w:val="en-US"/>
              </w:rPr>
              <w:t xml:space="preserve"> </w:t>
            </w:r>
            <w:r w:rsidR="00D933F3" w:rsidRPr="00134D0B">
              <w:rPr>
                <w:rFonts w:cstheme="minorHAnsi"/>
                <w:b/>
                <w:bCs/>
                <w:lang w:val="en-US"/>
              </w:rPr>
              <w:t>202</w:t>
            </w:r>
            <w:r w:rsidR="00337EF4" w:rsidRPr="00134D0B">
              <w:rPr>
                <w:rFonts w:cstheme="minorHAnsi"/>
                <w:b/>
                <w:bCs/>
                <w:lang w:val="en-US"/>
              </w:rPr>
              <w:t>1</w:t>
            </w:r>
            <w:proofErr w:type="gramEnd"/>
            <w:r w:rsidRPr="00134D0B">
              <w:rPr>
                <w:rFonts w:cstheme="minorHAnsi"/>
                <w:b/>
                <w:bCs/>
                <w:lang w:val="en-US"/>
              </w:rPr>
              <w:t xml:space="preserve"> </w:t>
            </w:r>
          </w:p>
        </w:tc>
        <w:tc>
          <w:tcPr>
            <w:tcW w:w="3690" w:type="dxa"/>
            <w:shd w:val="clear" w:color="auto" w:fill="D9E2F3" w:themeFill="accent1" w:themeFillTint="33"/>
          </w:tcPr>
          <w:p w14:paraId="0046B574" w14:textId="77777777" w:rsidR="00910107" w:rsidRPr="00134D0B" w:rsidRDefault="00866A33" w:rsidP="005F71AB">
            <w:pPr>
              <w:spacing w:before="60" w:after="60"/>
              <w:jc w:val="center"/>
              <w:rPr>
                <w:rFonts w:cstheme="minorHAnsi"/>
                <w:b/>
                <w:bCs/>
                <w:lang w:val="en-US"/>
              </w:rPr>
            </w:pPr>
            <w:r w:rsidRPr="00134D0B">
              <w:rPr>
                <w:rFonts w:cstheme="minorHAnsi"/>
                <w:b/>
                <w:bCs/>
                <w:lang w:val="en-US"/>
              </w:rPr>
              <w:t xml:space="preserve">Required next steps </w:t>
            </w:r>
          </w:p>
        </w:tc>
      </w:tr>
      <w:tr w:rsidR="00F45D1E" w:rsidRPr="00134D0B" w14:paraId="69E2140E" w14:textId="77777777" w:rsidTr="004D6C96">
        <w:tc>
          <w:tcPr>
            <w:tcW w:w="596" w:type="dxa"/>
          </w:tcPr>
          <w:p w14:paraId="62581CF1" w14:textId="77777777" w:rsidR="00F45D1E" w:rsidRPr="00134D0B" w:rsidRDefault="00F45D1E" w:rsidP="005F71AB">
            <w:pPr>
              <w:pStyle w:val="a3"/>
              <w:spacing w:before="60" w:after="60"/>
              <w:ind w:left="454"/>
              <w:rPr>
                <w:rFonts w:cstheme="minorHAnsi"/>
                <w:b/>
                <w:bCs/>
                <w:lang w:val="en-US"/>
              </w:rPr>
            </w:pPr>
          </w:p>
        </w:tc>
        <w:tc>
          <w:tcPr>
            <w:tcW w:w="14288" w:type="dxa"/>
            <w:gridSpan w:val="4"/>
          </w:tcPr>
          <w:p w14:paraId="695B2D34" w14:textId="77777777" w:rsidR="00F45D1E" w:rsidRPr="00134D0B" w:rsidRDefault="00F45D1E" w:rsidP="005F71AB">
            <w:pPr>
              <w:spacing w:before="60" w:after="60"/>
              <w:rPr>
                <w:rFonts w:cstheme="minorHAnsi"/>
                <w:b/>
                <w:bCs/>
                <w:lang w:val="en-US"/>
              </w:rPr>
            </w:pPr>
            <w:r w:rsidRPr="00134D0B">
              <w:rPr>
                <w:rFonts w:eastAsia="Arial Unicode MS" w:cstheme="minorHAnsi"/>
                <w:b/>
                <w:bCs/>
                <w:i/>
                <w:u w:val="single"/>
                <w:bdr w:val="nil"/>
                <w:lang w:val="en-US"/>
              </w:rPr>
              <w:t>Activity 1.1.</w:t>
            </w:r>
            <w:r w:rsidRPr="00134D0B">
              <w:rPr>
                <w:rFonts w:eastAsia="Arial Unicode MS" w:cstheme="minorHAnsi"/>
                <w:b/>
                <w:bCs/>
                <w:i/>
                <w:bdr w:val="nil"/>
                <w:lang w:val="en-US"/>
              </w:rPr>
              <w:t xml:space="preserve"> Support the Government in the implementation of a PVE Action Plan, designed and implemented in a socially inclusive, gender sensitive, human rights compliant manner reflecting the specific needs of women, men, </w:t>
            </w:r>
            <w:proofErr w:type="gramStart"/>
            <w:r w:rsidRPr="00134D0B">
              <w:rPr>
                <w:rFonts w:eastAsia="Arial Unicode MS" w:cstheme="minorHAnsi"/>
                <w:b/>
                <w:bCs/>
                <w:i/>
                <w:bdr w:val="nil"/>
                <w:lang w:val="en-US"/>
              </w:rPr>
              <w:t>girls</w:t>
            </w:r>
            <w:proofErr w:type="gramEnd"/>
            <w:r w:rsidRPr="00134D0B">
              <w:rPr>
                <w:rFonts w:eastAsia="Arial Unicode MS" w:cstheme="minorHAnsi"/>
                <w:b/>
                <w:bCs/>
                <w:i/>
                <w:bdr w:val="nil"/>
                <w:lang w:val="en-US"/>
              </w:rPr>
              <w:t xml:space="preserve"> and boys</w:t>
            </w:r>
          </w:p>
        </w:tc>
      </w:tr>
      <w:tr w:rsidR="00910107" w:rsidRPr="00134D0B" w14:paraId="3D5B6D89" w14:textId="77777777" w:rsidTr="001A1D5E">
        <w:tc>
          <w:tcPr>
            <w:tcW w:w="596" w:type="dxa"/>
          </w:tcPr>
          <w:p w14:paraId="21285A12" w14:textId="77777777" w:rsidR="00910107" w:rsidRPr="00134D0B" w:rsidRDefault="00910107" w:rsidP="005F71AB">
            <w:pPr>
              <w:pStyle w:val="a3"/>
              <w:numPr>
                <w:ilvl w:val="0"/>
                <w:numId w:val="3"/>
              </w:numPr>
              <w:spacing w:before="60" w:after="60"/>
              <w:ind w:hanging="422"/>
              <w:rPr>
                <w:rFonts w:cstheme="minorHAnsi"/>
                <w:b/>
                <w:bCs/>
                <w:lang w:val="en-US"/>
              </w:rPr>
            </w:pPr>
          </w:p>
        </w:tc>
        <w:tc>
          <w:tcPr>
            <w:tcW w:w="4644" w:type="dxa"/>
          </w:tcPr>
          <w:p w14:paraId="2414171E" w14:textId="77777777" w:rsidR="00910107" w:rsidRPr="00134D0B" w:rsidRDefault="00910107" w:rsidP="005F71AB">
            <w:pPr>
              <w:spacing w:before="60" w:after="60"/>
              <w:rPr>
                <w:rFonts w:cstheme="minorHAnsi"/>
                <w:b/>
                <w:bCs/>
                <w:lang w:val="en-US"/>
              </w:rPr>
            </w:pPr>
            <w:r w:rsidRPr="00134D0B">
              <w:rPr>
                <w:rFonts w:cstheme="minorHAnsi"/>
                <w:lang w:val="en-US"/>
              </w:rPr>
              <w:t>Developing draft amendments to the Law on Countering Terrorism</w:t>
            </w:r>
          </w:p>
        </w:tc>
        <w:tc>
          <w:tcPr>
            <w:tcW w:w="1454" w:type="dxa"/>
          </w:tcPr>
          <w:p w14:paraId="31C7A4AE" w14:textId="77777777" w:rsidR="00910107" w:rsidRPr="00134D0B" w:rsidRDefault="00910107" w:rsidP="005F71AB">
            <w:pPr>
              <w:spacing w:before="60" w:after="60"/>
              <w:rPr>
                <w:rFonts w:cstheme="minorHAnsi"/>
                <w:lang w:val="en-US"/>
              </w:rPr>
            </w:pPr>
            <w:r w:rsidRPr="00134D0B">
              <w:rPr>
                <w:rFonts w:cstheme="minorHAnsi"/>
                <w:lang w:val="en-US"/>
              </w:rPr>
              <w:t>UNDP</w:t>
            </w:r>
            <w:r w:rsidR="00964B12" w:rsidRPr="00134D0B">
              <w:rPr>
                <w:rFonts w:cstheme="minorHAnsi"/>
                <w:lang w:val="en-US"/>
              </w:rPr>
              <w:t xml:space="preserve">, OHCHR </w:t>
            </w:r>
          </w:p>
        </w:tc>
        <w:tc>
          <w:tcPr>
            <w:tcW w:w="4500" w:type="dxa"/>
          </w:tcPr>
          <w:p w14:paraId="5980FE20" w14:textId="77777777" w:rsidR="008F4D23" w:rsidRDefault="00910107" w:rsidP="008A3FD6">
            <w:pPr>
              <w:spacing w:before="60" w:after="60"/>
              <w:rPr>
                <w:rFonts w:cstheme="minorHAnsi"/>
                <w:lang w:val="en-US"/>
              </w:rPr>
            </w:pPr>
            <w:r w:rsidRPr="00134D0B">
              <w:rPr>
                <w:rFonts w:cstheme="minorHAnsi"/>
                <w:lang w:val="en-US"/>
              </w:rPr>
              <w:t>Drafted and pass</w:t>
            </w:r>
            <w:r w:rsidR="00D933F3" w:rsidRPr="00134D0B">
              <w:rPr>
                <w:rFonts w:cstheme="minorHAnsi"/>
                <w:lang w:val="en-US"/>
              </w:rPr>
              <w:t>ed</w:t>
            </w:r>
            <w:r w:rsidRPr="00134D0B">
              <w:rPr>
                <w:rFonts w:cstheme="minorHAnsi"/>
                <w:lang w:val="en-US"/>
              </w:rPr>
              <w:t xml:space="preserve"> through the public hearings</w:t>
            </w:r>
            <w:r w:rsidR="005F71AB" w:rsidRPr="00134D0B">
              <w:rPr>
                <w:rFonts w:cstheme="minorHAnsi"/>
                <w:lang w:val="en-US"/>
              </w:rPr>
              <w:t>, commentaries received from human rights and media CSOs, 7 UN Special Rapporteurs and UNOCT globally</w:t>
            </w:r>
            <w:r w:rsidR="00D933F3" w:rsidRPr="00134D0B">
              <w:rPr>
                <w:rFonts w:cstheme="minorHAnsi"/>
                <w:lang w:val="en-US"/>
              </w:rPr>
              <w:t xml:space="preserve"> </w:t>
            </w:r>
            <w:r w:rsidR="008A3FD6" w:rsidRPr="00134D0B">
              <w:rPr>
                <w:rFonts w:cstheme="minorHAnsi"/>
                <w:lang w:val="en-US"/>
              </w:rPr>
              <w:t>have been considered either fully or partially. T</w:t>
            </w:r>
            <w:r w:rsidR="00457573" w:rsidRPr="00134D0B">
              <w:rPr>
                <w:rFonts w:cstheme="minorHAnsi"/>
                <w:lang w:val="en-US"/>
              </w:rPr>
              <w:t>he Government submitted to Parliament on September 22, 2020 (Govt. Resolution # 497).</w:t>
            </w:r>
          </w:p>
          <w:p w14:paraId="792C15C5" w14:textId="77777777" w:rsidR="004B4385" w:rsidRDefault="008F4D23" w:rsidP="008A3FD6">
            <w:pPr>
              <w:spacing w:before="60" w:after="60"/>
              <w:rPr>
                <w:rFonts w:cstheme="minorHAnsi"/>
                <w:lang w:val="en-US"/>
              </w:rPr>
            </w:pPr>
            <w:r>
              <w:rPr>
                <w:rFonts w:cstheme="minorHAnsi"/>
                <w:lang w:val="en-US"/>
              </w:rPr>
              <w:t xml:space="preserve">Due to political events and social unrest after October 2020 parliamentary elections, the consideration process suspended. </w:t>
            </w:r>
            <w:proofErr w:type="gramStart"/>
            <w:r>
              <w:rPr>
                <w:rFonts w:cstheme="minorHAnsi"/>
                <w:lang w:val="en-US"/>
              </w:rPr>
              <w:t>In particular, a</w:t>
            </w:r>
            <w:proofErr w:type="gramEnd"/>
            <w:r>
              <w:rPr>
                <w:rFonts w:cstheme="minorHAnsi"/>
                <w:lang w:val="en-US"/>
              </w:rPr>
              <w:t xml:space="preserve"> new Constitution was adopted and a legal review of more than 350 legal acts initiated. New </w:t>
            </w:r>
            <w:proofErr w:type="spellStart"/>
            <w:r>
              <w:rPr>
                <w:rFonts w:cstheme="minorHAnsi"/>
                <w:lang w:val="en-US"/>
              </w:rPr>
              <w:t>parlimantary</w:t>
            </w:r>
            <w:proofErr w:type="spellEnd"/>
            <w:r>
              <w:rPr>
                <w:rFonts w:cstheme="minorHAnsi"/>
                <w:lang w:val="en-US"/>
              </w:rPr>
              <w:t xml:space="preserve"> elections are </w:t>
            </w:r>
            <w:proofErr w:type="spellStart"/>
            <w:r>
              <w:rPr>
                <w:rFonts w:cstheme="minorHAnsi"/>
                <w:lang w:val="en-US"/>
              </w:rPr>
              <w:t>planed</w:t>
            </w:r>
            <w:proofErr w:type="spellEnd"/>
            <w:r>
              <w:rPr>
                <w:rFonts w:cstheme="minorHAnsi"/>
                <w:lang w:val="en-US"/>
              </w:rPr>
              <w:t xml:space="preserve"> for Oct/Nov’21. </w:t>
            </w:r>
            <w:proofErr w:type="gramStart"/>
            <w:r>
              <w:rPr>
                <w:rFonts w:cstheme="minorHAnsi"/>
                <w:lang w:val="en-US"/>
              </w:rPr>
              <w:t>All of</w:t>
            </w:r>
            <w:proofErr w:type="gramEnd"/>
            <w:r>
              <w:rPr>
                <w:rFonts w:cstheme="minorHAnsi"/>
                <w:lang w:val="en-US"/>
              </w:rPr>
              <w:t xml:space="preserve"> these circumstances impacted further advocacy of the law. </w:t>
            </w:r>
            <w:proofErr w:type="gramStart"/>
            <w:r>
              <w:rPr>
                <w:rFonts w:cstheme="minorHAnsi"/>
                <w:lang w:val="en-US"/>
              </w:rPr>
              <w:t>Due to the fact that</w:t>
            </w:r>
            <w:proofErr w:type="gramEnd"/>
            <w:r>
              <w:rPr>
                <w:rFonts w:cstheme="minorHAnsi"/>
                <w:lang w:val="en-US"/>
              </w:rPr>
              <w:t xml:space="preserve"> the current PBF-funded project finishes in June 2021, UNDP will continue further advocacy of the law within another UNDP project.     </w:t>
            </w:r>
            <w:r w:rsidR="00457573" w:rsidRPr="00134D0B">
              <w:rPr>
                <w:rFonts w:cstheme="minorHAnsi"/>
                <w:lang w:val="en-US"/>
              </w:rPr>
              <w:t xml:space="preserve"> </w:t>
            </w:r>
          </w:p>
          <w:p w14:paraId="53056553" w14:textId="148FF7A6" w:rsidR="00457573" w:rsidRPr="00134D0B" w:rsidRDefault="004B4385" w:rsidP="008A3FD6">
            <w:pPr>
              <w:spacing w:before="60" w:after="60"/>
              <w:rPr>
                <w:rFonts w:cstheme="minorHAnsi"/>
                <w:lang w:val="en-US"/>
              </w:rPr>
            </w:pPr>
            <w:r w:rsidRPr="004B4385">
              <w:rPr>
                <w:rFonts w:cstheme="minorHAnsi"/>
                <w:lang w:val="en-US"/>
              </w:rPr>
              <w:t>OHCHR, as part of its extra-project activities, will continue to provide expert support on human rights issues during the resumption of discussions on the new draft law at the working group and parliamentary levels.</w:t>
            </w:r>
            <w:r w:rsidR="00457573" w:rsidRPr="00134D0B">
              <w:rPr>
                <w:rFonts w:cstheme="minorHAnsi"/>
                <w:lang w:val="en-US"/>
              </w:rPr>
              <w:t xml:space="preserve"> </w:t>
            </w:r>
            <w:r w:rsidR="005F71AB" w:rsidRPr="00134D0B">
              <w:rPr>
                <w:rFonts w:cstheme="minorHAnsi"/>
                <w:lang w:val="en-US"/>
              </w:rPr>
              <w:t xml:space="preserve"> </w:t>
            </w:r>
            <w:r w:rsidR="00457573" w:rsidRPr="00134D0B">
              <w:rPr>
                <w:rFonts w:cstheme="minorHAnsi"/>
                <w:lang w:val="en-US"/>
              </w:rPr>
              <w:t xml:space="preserve">   </w:t>
            </w:r>
          </w:p>
        </w:tc>
        <w:tc>
          <w:tcPr>
            <w:tcW w:w="3690" w:type="dxa"/>
          </w:tcPr>
          <w:p w14:paraId="110D1140" w14:textId="77777777" w:rsidR="00910107" w:rsidRPr="00134D0B" w:rsidRDefault="00910107" w:rsidP="005F71AB">
            <w:pPr>
              <w:spacing w:before="60" w:after="60"/>
              <w:rPr>
                <w:rFonts w:cstheme="minorHAnsi"/>
                <w:lang w:val="en-US"/>
              </w:rPr>
            </w:pPr>
            <w:r w:rsidRPr="00134D0B">
              <w:rPr>
                <w:rFonts w:cstheme="minorHAnsi"/>
                <w:lang w:val="en-US"/>
              </w:rPr>
              <w:t>Advocacy at the Parliament level</w:t>
            </w:r>
            <w:r w:rsidR="00457573" w:rsidRPr="00134D0B">
              <w:rPr>
                <w:rFonts w:cstheme="minorHAnsi"/>
                <w:lang w:val="en-US"/>
              </w:rPr>
              <w:t xml:space="preserve"> when a new </w:t>
            </w:r>
            <w:proofErr w:type="spellStart"/>
            <w:r w:rsidR="00457573" w:rsidRPr="00134D0B">
              <w:rPr>
                <w:rFonts w:cstheme="minorHAnsi"/>
                <w:lang w:val="en-US"/>
              </w:rPr>
              <w:t>conovation</w:t>
            </w:r>
            <w:proofErr w:type="spellEnd"/>
            <w:r w:rsidR="00457573" w:rsidRPr="00134D0B">
              <w:rPr>
                <w:rFonts w:cstheme="minorHAnsi"/>
                <w:lang w:val="en-US"/>
              </w:rPr>
              <w:t xml:space="preserve"> of Parliament is elected. </w:t>
            </w:r>
          </w:p>
        </w:tc>
      </w:tr>
      <w:tr w:rsidR="00910107" w:rsidRPr="00134D0B" w14:paraId="06F1149C" w14:textId="77777777" w:rsidTr="001A1D5E">
        <w:tc>
          <w:tcPr>
            <w:tcW w:w="596" w:type="dxa"/>
          </w:tcPr>
          <w:p w14:paraId="7785FDD4" w14:textId="77777777" w:rsidR="00910107" w:rsidRPr="00134D0B" w:rsidRDefault="00910107" w:rsidP="005F71AB">
            <w:pPr>
              <w:pStyle w:val="a3"/>
              <w:numPr>
                <w:ilvl w:val="0"/>
                <w:numId w:val="3"/>
              </w:numPr>
              <w:spacing w:before="60" w:after="60"/>
              <w:ind w:hanging="422"/>
              <w:rPr>
                <w:rFonts w:cstheme="minorHAnsi"/>
                <w:b/>
                <w:bCs/>
                <w:lang w:val="en-US"/>
              </w:rPr>
            </w:pPr>
          </w:p>
        </w:tc>
        <w:tc>
          <w:tcPr>
            <w:tcW w:w="4644" w:type="dxa"/>
          </w:tcPr>
          <w:p w14:paraId="6A679EC8" w14:textId="77777777" w:rsidR="00910107" w:rsidRPr="00134D0B" w:rsidRDefault="00910107" w:rsidP="005F71AB">
            <w:pPr>
              <w:spacing w:before="60" w:after="60"/>
              <w:rPr>
                <w:rFonts w:cstheme="minorHAnsi"/>
                <w:lang w:val="en-US"/>
              </w:rPr>
            </w:pPr>
            <w:r w:rsidRPr="00134D0B">
              <w:rPr>
                <w:rFonts w:cstheme="minorHAnsi"/>
                <w:lang w:val="en-US"/>
              </w:rPr>
              <w:t>Developing draft amendments to the Law on Countering Extremis</w:t>
            </w:r>
            <w:r w:rsidR="00866A33" w:rsidRPr="00134D0B">
              <w:rPr>
                <w:rFonts w:cstheme="minorHAnsi"/>
                <w:lang w:val="en-US"/>
              </w:rPr>
              <w:t xml:space="preserve">t Activities </w:t>
            </w:r>
          </w:p>
        </w:tc>
        <w:tc>
          <w:tcPr>
            <w:tcW w:w="1454" w:type="dxa"/>
          </w:tcPr>
          <w:p w14:paraId="244346BC" w14:textId="77777777" w:rsidR="00910107" w:rsidRPr="00134D0B" w:rsidRDefault="00910107" w:rsidP="005F71AB">
            <w:pPr>
              <w:spacing w:before="60" w:after="60"/>
              <w:rPr>
                <w:rFonts w:cstheme="minorHAnsi"/>
                <w:lang w:val="en-US"/>
              </w:rPr>
            </w:pPr>
            <w:r w:rsidRPr="00134D0B">
              <w:rPr>
                <w:rFonts w:cstheme="minorHAnsi"/>
                <w:lang w:val="en-US"/>
              </w:rPr>
              <w:t>UNDP</w:t>
            </w:r>
            <w:r w:rsidR="00902221" w:rsidRPr="00134D0B">
              <w:rPr>
                <w:rFonts w:cstheme="minorHAnsi"/>
                <w:lang w:val="en-US"/>
              </w:rPr>
              <w:t xml:space="preserve">, OHCHR </w:t>
            </w:r>
            <w:r w:rsidRPr="00134D0B">
              <w:rPr>
                <w:rFonts w:cstheme="minorHAnsi"/>
                <w:lang w:val="en-US"/>
              </w:rPr>
              <w:t xml:space="preserve"> </w:t>
            </w:r>
          </w:p>
        </w:tc>
        <w:tc>
          <w:tcPr>
            <w:tcW w:w="4500" w:type="dxa"/>
          </w:tcPr>
          <w:p w14:paraId="66F9177C" w14:textId="77777777" w:rsidR="00910107" w:rsidRDefault="00902221" w:rsidP="005F71AB">
            <w:pPr>
              <w:spacing w:before="60" w:after="60"/>
              <w:rPr>
                <w:rFonts w:cstheme="minorHAnsi"/>
                <w:lang w:val="en-US"/>
              </w:rPr>
            </w:pPr>
            <w:r w:rsidRPr="00134D0B">
              <w:rPr>
                <w:rFonts w:cstheme="minorHAnsi"/>
                <w:lang w:val="en-US"/>
              </w:rPr>
              <w:t xml:space="preserve">The law was </w:t>
            </w:r>
            <w:proofErr w:type="gramStart"/>
            <w:r w:rsidR="00D933F3" w:rsidRPr="00134D0B">
              <w:rPr>
                <w:rFonts w:cstheme="minorHAnsi"/>
                <w:lang w:val="en-US"/>
              </w:rPr>
              <w:t>has</w:t>
            </w:r>
            <w:proofErr w:type="gramEnd"/>
            <w:r w:rsidR="00D933F3" w:rsidRPr="00134D0B">
              <w:rPr>
                <w:rFonts w:cstheme="minorHAnsi"/>
                <w:lang w:val="en-US"/>
              </w:rPr>
              <w:t xml:space="preserve"> been</w:t>
            </w:r>
            <w:r w:rsidRPr="00134D0B">
              <w:rPr>
                <w:rFonts w:cstheme="minorHAnsi"/>
                <w:lang w:val="en-US"/>
              </w:rPr>
              <w:t xml:space="preserve"> d</w:t>
            </w:r>
            <w:r w:rsidR="00910107" w:rsidRPr="00134D0B">
              <w:rPr>
                <w:rFonts w:cstheme="minorHAnsi"/>
                <w:lang w:val="en-US"/>
              </w:rPr>
              <w:t>rafted, but due to COVID outbreak</w:t>
            </w:r>
            <w:r w:rsidR="00D933F3" w:rsidRPr="00134D0B">
              <w:rPr>
                <w:rFonts w:cstheme="minorHAnsi"/>
                <w:lang w:val="en-US"/>
              </w:rPr>
              <w:t xml:space="preserve">, especially when it spiked in June-August, broader discussions </w:t>
            </w:r>
            <w:r w:rsidR="00910107" w:rsidRPr="00134D0B">
              <w:rPr>
                <w:rFonts w:cstheme="minorHAnsi"/>
                <w:lang w:val="en-US"/>
              </w:rPr>
              <w:t>suspended</w:t>
            </w:r>
            <w:r w:rsidR="008F4D23">
              <w:rPr>
                <w:rFonts w:cstheme="minorHAnsi"/>
                <w:lang w:val="en-US"/>
              </w:rPr>
              <w:t xml:space="preserve">. </w:t>
            </w:r>
            <w:r w:rsidR="008F4D23">
              <w:rPr>
                <w:rFonts w:cstheme="minorHAnsi"/>
                <w:lang w:val="en-US"/>
              </w:rPr>
              <w:lastRenderedPageBreak/>
              <w:t xml:space="preserve">Secondly, similarly to the above law on anti-terrorism, further public discussions of the draft law on Countering Extremist Activities affected by the political events, Constitutional change, legal review </w:t>
            </w:r>
            <w:proofErr w:type="gramStart"/>
            <w:r w:rsidR="008F4D23">
              <w:rPr>
                <w:rFonts w:cstheme="minorHAnsi"/>
                <w:lang w:val="en-US"/>
              </w:rPr>
              <w:t>and etc.</w:t>
            </w:r>
            <w:proofErr w:type="gramEnd"/>
            <w:r w:rsidR="008F4D23">
              <w:rPr>
                <w:rFonts w:cstheme="minorHAnsi"/>
                <w:lang w:val="en-US"/>
              </w:rPr>
              <w:t xml:space="preserve"> Further advocacy of the law will be ensured within another UNDP project.</w:t>
            </w:r>
            <w:r w:rsidR="00910107" w:rsidRPr="00134D0B">
              <w:rPr>
                <w:rFonts w:cstheme="minorHAnsi"/>
                <w:lang w:val="en-US"/>
              </w:rPr>
              <w:t xml:space="preserve"> </w:t>
            </w:r>
          </w:p>
          <w:p w14:paraId="43FD593D" w14:textId="6CDB3F93" w:rsidR="004B4385" w:rsidRPr="00134D0B" w:rsidRDefault="004B4385" w:rsidP="005F71AB">
            <w:pPr>
              <w:spacing w:before="60" w:after="60"/>
              <w:rPr>
                <w:rFonts w:cstheme="minorHAnsi"/>
                <w:lang w:val="en-US"/>
              </w:rPr>
            </w:pPr>
            <w:r w:rsidRPr="004B4385">
              <w:rPr>
                <w:rFonts w:cstheme="minorHAnsi"/>
                <w:lang w:val="en-US"/>
              </w:rPr>
              <w:t>OHCHR, as part of its extra-project activities, will continue to provide expert support on human rights issues during the resumption of discussions on the new draft law at the working group and parliamentary levels.</w:t>
            </w:r>
          </w:p>
        </w:tc>
        <w:tc>
          <w:tcPr>
            <w:tcW w:w="3690" w:type="dxa"/>
          </w:tcPr>
          <w:p w14:paraId="695542D0" w14:textId="39A0CBB6" w:rsidR="00910107" w:rsidRPr="00134D0B" w:rsidRDefault="00D933F3" w:rsidP="005F71AB">
            <w:pPr>
              <w:spacing w:before="60" w:after="60"/>
              <w:rPr>
                <w:rFonts w:cstheme="minorHAnsi"/>
                <w:b/>
                <w:bCs/>
                <w:lang w:val="en-US"/>
              </w:rPr>
            </w:pPr>
            <w:r w:rsidRPr="00134D0B">
              <w:rPr>
                <w:rFonts w:cstheme="minorHAnsi"/>
                <w:lang w:val="en-US"/>
              </w:rPr>
              <w:lastRenderedPageBreak/>
              <w:t xml:space="preserve">Support with technical assistance from UN, Action Plan on providing </w:t>
            </w:r>
            <w:proofErr w:type="spellStart"/>
            <w:r w:rsidRPr="00134D0B">
              <w:rPr>
                <w:rFonts w:cstheme="minorHAnsi"/>
                <w:lang w:val="en-US"/>
              </w:rPr>
              <w:t>tehnical</w:t>
            </w:r>
            <w:proofErr w:type="spellEnd"/>
            <w:r w:rsidRPr="00134D0B">
              <w:rPr>
                <w:rFonts w:cstheme="minorHAnsi"/>
                <w:lang w:val="en-US"/>
              </w:rPr>
              <w:t xml:space="preserve"> assistance from UN</w:t>
            </w:r>
            <w:r w:rsidR="00E66D6E" w:rsidRPr="00134D0B">
              <w:rPr>
                <w:rFonts w:cstheme="minorHAnsi"/>
                <w:lang w:val="en-US"/>
              </w:rPr>
              <w:t xml:space="preserve"> to be</w:t>
            </w:r>
            <w:r w:rsidRPr="00134D0B">
              <w:rPr>
                <w:rFonts w:cstheme="minorHAnsi"/>
                <w:lang w:val="en-US"/>
              </w:rPr>
              <w:t xml:space="preserve"> discussed</w:t>
            </w:r>
            <w:r w:rsidR="00E66D6E" w:rsidRPr="00134D0B">
              <w:rPr>
                <w:rFonts w:cstheme="minorHAnsi"/>
                <w:lang w:val="en-US"/>
              </w:rPr>
              <w:t>.</w:t>
            </w:r>
            <w:r w:rsidRPr="00134D0B">
              <w:rPr>
                <w:rFonts w:cstheme="minorHAnsi"/>
                <w:lang w:val="en-US"/>
              </w:rPr>
              <w:t xml:space="preserve"> </w:t>
            </w:r>
            <w:r w:rsidRPr="00134D0B">
              <w:rPr>
                <w:rFonts w:cstheme="minorHAnsi"/>
                <w:lang w:val="en-US"/>
              </w:rPr>
              <w:lastRenderedPageBreak/>
              <w:t>T</w:t>
            </w:r>
            <w:r w:rsidR="00910107" w:rsidRPr="00134D0B">
              <w:rPr>
                <w:rFonts w:cstheme="minorHAnsi"/>
                <w:lang w:val="en-US"/>
              </w:rPr>
              <w:t xml:space="preserve">he </w:t>
            </w:r>
            <w:r w:rsidRPr="00134D0B">
              <w:rPr>
                <w:rFonts w:cstheme="minorHAnsi"/>
                <w:lang w:val="en-US"/>
              </w:rPr>
              <w:t xml:space="preserve">draft law is most likely to be considered by the </w:t>
            </w:r>
            <w:r w:rsidR="00E66D6E" w:rsidRPr="00134D0B">
              <w:rPr>
                <w:rFonts w:cstheme="minorHAnsi"/>
                <w:lang w:val="en-US"/>
              </w:rPr>
              <w:t xml:space="preserve">new Government and a new </w:t>
            </w:r>
            <w:r w:rsidRPr="00134D0B">
              <w:rPr>
                <w:rFonts w:cstheme="minorHAnsi"/>
                <w:lang w:val="en-US"/>
              </w:rPr>
              <w:t xml:space="preserve">convocation of </w:t>
            </w:r>
            <w:proofErr w:type="gramStart"/>
            <w:r w:rsidRPr="00134D0B">
              <w:rPr>
                <w:rFonts w:cstheme="minorHAnsi"/>
                <w:lang w:val="en-US"/>
              </w:rPr>
              <w:t xml:space="preserve">the </w:t>
            </w:r>
            <w:r w:rsidR="00910107" w:rsidRPr="00134D0B">
              <w:rPr>
                <w:rFonts w:cstheme="minorHAnsi"/>
                <w:lang w:val="en-US"/>
              </w:rPr>
              <w:t xml:space="preserve"> Parliament</w:t>
            </w:r>
            <w:proofErr w:type="gramEnd"/>
            <w:r w:rsidR="008F4D23">
              <w:rPr>
                <w:rFonts w:cstheme="minorHAnsi"/>
                <w:lang w:val="en-US"/>
              </w:rPr>
              <w:t xml:space="preserve"> that is supposed to be elected in Oct/Nov’21. </w:t>
            </w:r>
            <w:r w:rsidR="00910107" w:rsidRPr="00134D0B">
              <w:rPr>
                <w:rFonts w:cstheme="minorHAnsi"/>
                <w:lang w:val="en-US"/>
              </w:rPr>
              <w:t xml:space="preserve"> </w:t>
            </w:r>
          </w:p>
        </w:tc>
      </w:tr>
      <w:tr w:rsidR="00867398" w:rsidRPr="00DC1B8E" w14:paraId="775A1317" w14:textId="77777777" w:rsidTr="001A1D5E">
        <w:tc>
          <w:tcPr>
            <w:tcW w:w="596" w:type="dxa"/>
          </w:tcPr>
          <w:p w14:paraId="69B05F7D" w14:textId="77777777" w:rsidR="00867398" w:rsidRPr="00134D0B" w:rsidRDefault="00867398" w:rsidP="005F71AB">
            <w:pPr>
              <w:pStyle w:val="a3"/>
              <w:numPr>
                <w:ilvl w:val="0"/>
                <w:numId w:val="3"/>
              </w:numPr>
              <w:spacing w:before="60" w:after="60"/>
              <w:ind w:hanging="422"/>
              <w:rPr>
                <w:rFonts w:cstheme="minorHAnsi"/>
                <w:b/>
                <w:bCs/>
                <w:lang w:val="en-US"/>
              </w:rPr>
            </w:pPr>
          </w:p>
        </w:tc>
        <w:tc>
          <w:tcPr>
            <w:tcW w:w="4644" w:type="dxa"/>
          </w:tcPr>
          <w:p w14:paraId="2E4C2ECE" w14:textId="77777777" w:rsidR="00867398" w:rsidRPr="00134D0B" w:rsidRDefault="00867398" w:rsidP="005F71AB">
            <w:pPr>
              <w:spacing w:before="60" w:after="60"/>
              <w:jc w:val="both"/>
              <w:rPr>
                <w:rFonts w:eastAsia="Arial Unicode MS" w:cstheme="minorHAnsi"/>
                <w:iCs/>
                <w:bdr w:val="nil"/>
                <w:lang w:val="en-US"/>
              </w:rPr>
            </w:pPr>
            <w:r w:rsidRPr="00134D0B">
              <w:rPr>
                <w:rFonts w:eastAsia="Arial Unicode MS" w:cstheme="minorHAnsi"/>
                <w:iCs/>
                <w:bdr w:val="nil"/>
                <w:lang w:val="en-US"/>
              </w:rPr>
              <w:t xml:space="preserve">The next National Action Plan on implementation of the UNSCR 1325 for 2021-2023 and public consultations about WPS agenda (UN women, UNDP) </w:t>
            </w:r>
          </w:p>
        </w:tc>
        <w:tc>
          <w:tcPr>
            <w:tcW w:w="1454" w:type="dxa"/>
            <w:shd w:val="clear" w:color="auto" w:fill="C5E0B3" w:themeFill="accent6" w:themeFillTint="66"/>
          </w:tcPr>
          <w:p w14:paraId="3BAC59FF" w14:textId="77777777" w:rsidR="00867398" w:rsidRPr="00134D0B" w:rsidRDefault="00867398" w:rsidP="005F71AB">
            <w:pPr>
              <w:spacing w:before="60" w:after="60"/>
              <w:rPr>
                <w:rFonts w:cstheme="minorHAnsi"/>
                <w:lang w:val="en-US"/>
              </w:rPr>
            </w:pPr>
            <w:r w:rsidRPr="00134D0B">
              <w:rPr>
                <w:rFonts w:cstheme="minorHAnsi"/>
                <w:lang w:val="en-US"/>
              </w:rPr>
              <w:t xml:space="preserve">UN Women, </w:t>
            </w:r>
          </w:p>
          <w:p w14:paraId="5E055836" w14:textId="77777777" w:rsidR="00867398" w:rsidRPr="00134D0B" w:rsidRDefault="00867398" w:rsidP="005F71AB">
            <w:pPr>
              <w:spacing w:before="60" w:after="60"/>
              <w:rPr>
                <w:rFonts w:cstheme="minorHAnsi"/>
                <w:lang w:val="en-US"/>
              </w:rPr>
            </w:pPr>
            <w:r w:rsidRPr="00134D0B">
              <w:rPr>
                <w:rFonts w:cstheme="minorHAnsi"/>
                <w:lang w:val="en-US"/>
              </w:rPr>
              <w:t>UNDP</w:t>
            </w:r>
          </w:p>
        </w:tc>
        <w:tc>
          <w:tcPr>
            <w:tcW w:w="4500" w:type="dxa"/>
          </w:tcPr>
          <w:p w14:paraId="0E1601E3" w14:textId="239E01B3" w:rsidR="00867398" w:rsidRPr="00134D0B" w:rsidRDefault="00DC1B8E" w:rsidP="005F71AB">
            <w:pPr>
              <w:spacing w:before="60" w:after="60"/>
              <w:rPr>
                <w:rFonts w:cstheme="minorHAnsi"/>
                <w:lang w:val="en-US"/>
              </w:rPr>
            </w:pPr>
            <w:r w:rsidRPr="00134D0B">
              <w:rPr>
                <w:rFonts w:cstheme="minorHAnsi"/>
                <w:lang w:val="en-US"/>
              </w:rPr>
              <w:t xml:space="preserve">A review of the current NAP on UNSCR 1325 (2018-2020) has been held, Support Interagency group was provided to develop NAP on UNSCR 1325 </w:t>
            </w:r>
            <w:proofErr w:type="gramStart"/>
            <w:r w:rsidRPr="00134D0B">
              <w:rPr>
                <w:rFonts w:cstheme="minorHAnsi"/>
                <w:lang w:val="en-US"/>
              </w:rPr>
              <w:t>and  public</w:t>
            </w:r>
            <w:proofErr w:type="gramEnd"/>
            <w:r w:rsidRPr="00134D0B">
              <w:rPr>
                <w:rFonts w:cstheme="minorHAnsi"/>
                <w:lang w:val="en-US"/>
              </w:rPr>
              <w:t xml:space="preserve"> consultations were held. Scenario planning workshop to develop NAP 1325 was organized</w:t>
            </w:r>
          </w:p>
        </w:tc>
        <w:tc>
          <w:tcPr>
            <w:tcW w:w="3690" w:type="dxa"/>
          </w:tcPr>
          <w:p w14:paraId="7D531503" w14:textId="566D1366" w:rsidR="00867398" w:rsidRPr="00134D0B" w:rsidRDefault="008E65C9" w:rsidP="005F71AB">
            <w:pPr>
              <w:spacing w:before="60" w:after="60"/>
              <w:rPr>
                <w:rFonts w:cstheme="minorHAnsi"/>
                <w:lang w:val="en-US"/>
              </w:rPr>
            </w:pPr>
            <w:r w:rsidRPr="00134D0B">
              <w:rPr>
                <w:rFonts w:cstheme="minorHAnsi"/>
                <w:lang w:val="en-US"/>
              </w:rPr>
              <w:t xml:space="preserve">Completed </w:t>
            </w:r>
          </w:p>
        </w:tc>
      </w:tr>
      <w:tr w:rsidR="00F45D1E" w:rsidRPr="00134D0B" w14:paraId="021F7F96" w14:textId="77777777" w:rsidTr="004D6C96">
        <w:tc>
          <w:tcPr>
            <w:tcW w:w="596" w:type="dxa"/>
          </w:tcPr>
          <w:p w14:paraId="559B5510" w14:textId="77777777" w:rsidR="00F45D1E" w:rsidRPr="00134D0B" w:rsidRDefault="00F45D1E" w:rsidP="005F71AB">
            <w:pPr>
              <w:pStyle w:val="a3"/>
              <w:spacing w:before="60" w:after="60"/>
              <w:ind w:left="454"/>
              <w:rPr>
                <w:rFonts w:cstheme="minorHAnsi"/>
                <w:b/>
                <w:bCs/>
                <w:lang w:val="en-US"/>
              </w:rPr>
            </w:pPr>
          </w:p>
        </w:tc>
        <w:tc>
          <w:tcPr>
            <w:tcW w:w="14288" w:type="dxa"/>
            <w:gridSpan w:val="4"/>
          </w:tcPr>
          <w:p w14:paraId="431B1C75" w14:textId="77777777" w:rsidR="00F45D1E" w:rsidRPr="00134D0B" w:rsidRDefault="00F45D1E" w:rsidP="005F71AB">
            <w:pPr>
              <w:spacing w:before="60" w:after="60"/>
              <w:rPr>
                <w:rFonts w:cstheme="minorHAnsi"/>
                <w:b/>
                <w:bCs/>
                <w:lang w:val="en-US"/>
              </w:rPr>
            </w:pPr>
            <w:r w:rsidRPr="00134D0B">
              <w:rPr>
                <w:rFonts w:eastAsia="Arial Unicode MS" w:cstheme="minorHAnsi"/>
                <w:b/>
                <w:bCs/>
                <w:i/>
                <w:u w:val="single"/>
                <w:bdr w:val="nil"/>
                <w:lang w:val="en-US"/>
              </w:rPr>
              <w:t>Activity 1.2.</w:t>
            </w:r>
            <w:r w:rsidRPr="00134D0B">
              <w:rPr>
                <w:rFonts w:eastAsia="Arial Unicode MS" w:cstheme="minorHAnsi"/>
                <w:b/>
                <w:bCs/>
                <w:i/>
                <w:bdr w:val="nil"/>
                <w:lang w:val="en-US"/>
              </w:rPr>
              <w:t xml:space="preserve"> Conducting research on PVE, including analytical work on data gaps, </w:t>
            </w:r>
            <w:proofErr w:type="gramStart"/>
            <w:r w:rsidRPr="00134D0B">
              <w:rPr>
                <w:rFonts w:eastAsia="Arial Unicode MS" w:cstheme="minorHAnsi"/>
                <w:b/>
                <w:bCs/>
                <w:i/>
                <w:bdr w:val="nil"/>
                <w:lang w:val="en-US"/>
              </w:rPr>
              <w:t>legislation</w:t>
            </w:r>
            <w:proofErr w:type="gramEnd"/>
            <w:r w:rsidRPr="00134D0B">
              <w:rPr>
                <w:rFonts w:eastAsia="Arial Unicode MS" w:cstheme="minorHAnsi"/>
                <w:b/>
                <w:bCs/>
                <w:i/>
                <w:bdr w:val="nil"/>
                <w:lang w:val="en-US"/>
              </w:rPr>
              <w:t xml:space="preserve">    and policies on preventing violent extremism and its application in practice including M&amp;E, lessons learnt, regional cooperation     </w:t>
            </w:r>
          </w:p>
        </w:tc>
      </w:tr>
      <w:tr w:rsidR="00AC3136" w:rsidRPr="008F4D23" w14:paraId="258CA0F3" w14:textId="77777777" w:rsidTr="001A1D5E">
        <w:tc>
          <w:tcPr>
            <w:tcW w:w="596" w:type="dxa"/>
          </w:tcPr>
          <w:p w14:paraId="0D6E511F" w14:textId="77777777" w:rsidR="00AC3136" w:rsidRPr="00134D0B" w:rsidRDefault="00AC3136" w:rsidP="005F71AB">
            <w:pPr>
              <w:pStyle w:val="a3"/>
              <w:numPr>
                <w:ilvl w:val="0"/>
                <w:numId w:val="3"/>
              </w:numPr>
              <w:spacing w:before="60" w:after="60"/>
              <w:ind w:hanging="422"/>
              <w:rPr>
                <w:rFonts w:cstheme="minorHAnsi"/>
                <w:b/>
                <w:bCs/>
                <w:lang w:val="en-US"/>
              </w:rPr>
            </w:pPr>
          </w:p>
        </w:tc>
        <w:tc>
          <w:tcPr>
            <w:tcW w:w="4644" w:type="dxa"/>
          </w:tcPr>
          <w:p w14:paraId="5C2ACB82" w14:textId="77777777" w:rsidR="00AC3136" w:rsidRPr="00134D0B" w:rsidRDefault="00AC3136" w:rsidP="005F71AB">
            <w:pPr>
              <w:spacing w:before="60" w:after="60"/>
              <w:ind w:left="32"/>
              <w:rPr>
                <w:rFonts w:cstheme="minorHAnsi"/>
                <w:lang w:val="en-US"/>
              </w:rPr>
            </w:pPr>
            <w:r w:rsidRPr="00134D0B">
              <w:rPr>
                <w:rFonts w:cstheme="minorHAnsi"/>
                <w:lang w:val="en-US"/>
              </w:rPr>
              <w:t xml:space="preserve">Advocate the results of analyses on VE-related articles of Criminal Legislation </w:t>
            </w:r>
          </w:p>
          <w:p w14:paraId="70CE2260" w14:textId="77777777" w:rsidR="00AC3136" w:rsidRPr="00134D0B" w:rsidRDefault="00AC3136" w:rsidP="005F71AB">
            <w:pPr>
              <w:spacing w:before="60" w:after="60"/>
              <w:rPr>
                <w:rFonts w:cstheme="minorHAnsi"/>
                <w:lang w:val="en-US"/>
              </w:rPr>
            </w:pPr>
          </w:p>
        </w:tc>
        <w:tc>
          <w:tcPr>
            <w:tcW w:w="1454" w:type="dxa"/>
          </w:tcPr>
          <w:p w14:paraId="2F09A926" w14:textId="77777777" w:rsidR="00AC3136" w:rsidRPr="00134D0B" w:rsidRDefault="00AC3136" w:rsidP="005F71AB">
            <w:pPr>
              <w:spacing w:before="60" w:after="60"/>
              <w:rPr>
                <w:rFonts w:cstheme="minorHAnsi"/>
                <w:lang w:val="en-US"/>
              </w:rPr>
            </w:pPr>
            <w:r w:rsidRPr="00134D0B">
              <w:rPr>
                <w:rFonts w:cstheme="minorHAnsi"/>
                <w:lang w:val="en-US"/>
              </w:rPr>
              <w:t xml:space="preserve">UNDP, OHCHR </w:t>
            </w:r>
          </w:p>
        </w:tc>
        <w:tc>
          <w:tcPr>
            <w:tcW w:w="4500" w:type="dxa"/>
          </w:tcPr>
          <w:p w14:paraId="170D1D9E" w14:textId="7A7047E8" w:rsidR="00BE34E6" w:rsidRDefault="00AC3136" w:rsidP="005F71AB">
            <w:pPr>
              <w:spacing w:before="60" w:after="60"/>
              <w:rPr>
                <w:rFonts w:cstheme="minorHAnsi"/>
                <w:lang w:val="en-US"/>
              </w:rPr>
            </w:pPr>
            <w:r w:rsidRPr="00134D0B">
              <w:rPr>
                <w:rFonts w:cstheme="minorHAnsi"/>
                <w:lang w:val="en-US"/>
              </w:rPr>
              <w:t>Analyses completed, report drafted, and the results discussed with judges and law enforcement agencies under the auspices of the Supreme Court</w:t>
            </w:r>
            <w:r w:rsidR="00425240" w:rsidRPr="00134D0B">
              <w:rPr>
                <w:rFonts w:cstheme="minorHAnsi"/>
                <w:lang w:val="en-US"/>
              </w:rPr>
              <w:t xml:space="preserve">. In </w:t>
            </w:r>
            <w:r w:rsidR="00337EF4" w:rsidRPr="00134D0B">
              <w:rPr>
                <w:rFonts w:cstheme="minorHAnsi"/>
                <w:lang w:val="en-US"/>
              </w:rPr>
              <w:t>total</w:t>
            </w:r>
            <w:r w:rsidR="00425240" w:rsidRPr="00134D0B">
              <w:rPr>
                <w:rFonts w:cstheme="minorHAnsi"/>
                <w:lang w:val="en-US"/>
              </w:rPr>
              <w:t xml:space="preserve">, </w:t>
            </w:r>
            <w:r w:rsidR="00337EF4" w:rsidRPr="00134D0B">
              <w:rPr>
                <w:rFonts w:cstheme="minorHAnsi"/>
                <w:lang w:val="en-US"/>
              </w:rPr>
              <w:t>60</w:t>
            </w:r>
            <w:r w:rsidR="00425240" w:rsidRPr="00134D0B">
              <w:rPr>
                <w:rFonts w:cstheme="minorHAnsi"/>
                <w:lang w:val="en-US"/>
              </w:rPr>
              <w:t xml:space="preserve"> women judges trained on the criminal cases related to C/PVE</w:t>
            </w:r>
            <w:r w:rsidR="00D65672" w:rsidRPr="00134D0B">
              <w:rPr>
                <w:rFonts w:cstheme="minorHAnsi"/>
                <w:lang w:val="en-US"/>
              </w:rPr>
              <w:t xml:space="preserve">. </w:t>
            </w:r>
            <w:r w:rsidR="00337EF4" w:rsidRPr="00134D0B">
              <w:rPr>
                <w:rFonts w:cstheme="minorHAnsi"/>
                <w:iCs/>
                <w:lang w:val="en-US"/>
              </w:rPr>
              <w:t xml:space="preserve">Based on mentioned study and the approval of the Supreme Court a </w:t>
            </w:r>
            <w:r w:rsidR="00337EF4" w:rsidRPr="00134D0B">
              <w:rPr>
                <w:rFonts w:cstheme="minorHAnsi"/>
                <w:kern w:val="28"/>
                <w:lang w:val="en-US" w:eastAsia="x-none"/>
              </w:rPr>
              <w:t>training module on the topic: “</w:t>
            </w:r>
            <w:r w:rsidR="00337EF4" w:rsidRPr="00134D0B">
              <w:rPr>
                <w:rFonts w:cstheme="minorHAnsi"/>
                <w:bCs/>
                <w:kern w:val="28"/>
                <w:lang w:val="x-none" w:eastAsia="x-none"/>
              </w:rPr>
              <w:t>Features of the judicial cases on crimes related to terrorism and extremism</w:t>
            </w:r>
            <w:r w:rsidR="00337EF4" w:rsidRPr="00134D0B">
              <w:rPr>
                <w:rFonts w:cstheme="minorHAnsi"/>
                <w:kern w:val="28"/>
                <w:lang w:val="en-US" w:eastAsia="x-none"/>
              </w:rPr>
              <w:t xml:space="preserve">” has been developed and adopted in the annual training </w:t>
            </w:r>
            <w:r w:rsidR="00337EF4" w:rsidRPr="00134D0B">
              <w:rPr>
                <w:rFonts w:cstheme="minorHAnsi"/>
                <w:kern w:val="28"/>
                <w:lang w:val="en-US" w:eastAsia="x-none"/>
              </w:rPr>
              <w:lastRenderedPageBreak/>
              <w:t xml:space="preserve">action plan of the </w:t>
            </w:r>
            <w:r w:rsidR="00337EF4" w:rsidRPr="00134D0B">
              <w:rPr>
                <w:rFonts w:cstheme="minorHAnsi"/>
                <w:bCs/>
                <w:kern w:val="28"/>
                <w:lang w:val="en-US" w:eastAsia="x-none"/>
              </w:rPr>
              <w:t xml:space="preserve">Higher School of Justice under the </w:t>
            </w:r>
            <w:r w:rsidR="00337EF4" w:rsidRPr="00134D0B">
              <w:rPr>
                <w:rFonts w:cstheme="minorHAnsi"/>
                <w:kern w:val="28"/>
                <w:lang w:val="en-US" w:eastAsia="x-none"/>
              </w:rPr>
              <w:t>Supreme Court</w:t>
            </w:r>
            <w:r w:rsidR="00D65672" w:rsidRPr="00134D0B">
              <w:rPr>
                <w:rFonts w:cstheme="minorHAnsi"/>
                <w:lang w:val="en-US"/>
              </w:rPr>
              <w:t xml:space="preserve">. </w:t>
            </w:r>
          </w:p>
          <w:p w14:paraId="20AADC6A" w14:textId="3051F240" w:rsidR="00AC3136" w:rsidRPr="00134D0B" w:rsidRDefault="00BE34E6" w:rsidP="005F71AB">
            <w:pPr>
              <w:spacing w:before="60" w:after="60"/>
              <w:rPr>
                <w:rFonts w:cstheme="minorHAnsi"/>
                <w:lang w:val="en-US"/>
              </w:rPr>
            </w:pPr>
            <w:r w:rsidRPr="00BE34E6">
              <w:rPr>
                <w:rFonts w:cstheme="minorHAnsi"/>
                <w:lang w:val="en-US"/>
              </w:rPr>
              <w:t>OHCHR plans to continue to use the findings of the analysis when building dialogue platforms with government officials to promote human rights compliance throughout the criminal process in violent extremism cases.</w:t>
            </w:r>
            <w:r w:rsidR="00425240" w:rsidRPr="00134D0B">
              <w:rPr>
                <w:rFonts w:cstheme="minorHAnsi"/>
                <w:lang w:val="en-US"/>
              </w:rPr>
              <w:t xml:space="preserve">  </w:t>
            </w:r>
            <w:r w:rsidR="00AC3136" w:rsidRPr="00134D0B">
              <w:rPr>
                <w:rFonts w:cstheme="minorHAnsi"/>
                <w:lang w:val="en-US"/>
              </w:rPr>
              <w:t xml:space="preserve"> </w:t>
            </w:r>
          </w:p>
        </w:tc>
        <w:tc>
          <w:tcPr>
            <w:tcW w:w="3690" w:type="dxa"/>
          </w:tcPr>
          <w:p w14:paraId="55D69E88" w14:textId="10CB6951" w:rsidR="00AC3136" w:rsidRPr="00134D0B" w:rsidRDefault="008E65C9" w:rsidP="005F71AB">
            <w:pPr>
              <w:spacing w:before="60" w:after="60"/>
              <w:rPr>
                <w:rFonts w:cstheme="minorHAnsi"/>
                <w:lang w:val="en-US"/>
              </w:rPr>
            </w:pPr>
            <w:r>
              <w:rPr>
                <w:rFonts w:cstheme="minorHAnsi"/>
                <w:lang w:val="en-US"/>
              </w:rPr>
              <w:lastRenderedPageBreak/>
              <w:t xml:space="preserve">Completed </w:t>
            </w:r>
          </w:p>
        </w:tc>
      </w:tr>
      <w:tr w:rsidR="00F45D1E" w:rsidRPr="00134D0B" w14:paraId="5EA4E6F1" w14:textId="77777777" w:rsidTr="001A1D5E">
        <w:trPr>
          <w:trHeight w:val="714"/>
        </w:trPr>
        <w:tc>
          <w:tcPr>
            <w:tcW w:w="596" w:type="dxa"/>
          </w:tcPr>
          <w:p w14:paraId="1F074014" w14:textId="77777777" w:rsidR="00F45D1E" w:rsidRPr="00134D0B" w:rsidRDefault="00F45D1E" w:rsidP="005F71AB">
            <w:pPr>
              <w:pStyle w:val="a3"/>
              <w:numPr>
                <w:ilvl w:val="0"/>
                <w:numId w:val="3"/>
              </w:numPr>
              <w:spacing w:before="60" w:after="60"/>
              <w:ind w:hanging="422"/>
              <w:rPr>
                <w:rFonts w:cstheme="minorHAnsi"/>
                <w:b/>
                <w:bCs/>
                <w:lang w:val="en-US"/>
              </w:rPr>
            </w:pPr>
          </w:p>
        </w:tc>
        <w:tc>
          <w:tcPr>
            <w:tcW w:w="4644" w:type="dxa"/>
          </w:tcPr>
          <w:p w14:paraId="743202C6" w14:textId="77777777" w:rsidR="00F45D1E" w:rsidRPr="00134D0B" w:rsidRDefault="00F45D1E" w:rsidP="005F71AB">
            <w:pPr>
              <w:spacing w:before="60" w:after="60"/>
              <w:ind w:left="32"/>
              <w:rPr>
                <w:rFonts w:cstheme="minorHAnsi"/>
                <w:lang w:val="en-US"/>
              </w:rPr>
            </w:pPr>
            <w:bookmarkStart w:id="0" w:name="_Hlk42368312"/>
            <w:r w:rsidRPr="00134D0B">
              <w:rPr>
                <w:rFonts w:cstheme="minorHAnsi"/>
                <w:lang w:val="en-US"/>
              </w:rPr>
              <w:t xml:space="preserve">Support in development of the Plan of Action of ‘Kyrgyz </w:t>
            </w:r>
            <w:proofErr w:type="spellStart"/>
            <w:r w:rsidRPr="00134D0B">
              <w:rPr>
                <w:rFonts w:cstheme="minorHAnsi"/>
                <w:lang w:val="en-US"/>
              </w:rPr>
              <w:t>Jarany</w:t>
            </w:r>
            <w:proofErr w:type="spellEnd"/>
            <w:r w:rsidRPr="00134D0B">
              <w:rPr>
                <w:rFonts w:cstheme="minorHAnsi"/>
                <w:lang w:val="en-US"/>
              </w:rPr>
              <w:t xml:space="preserve">’ Civic Identity Concept. </w:t>
            </w:r>
          </w:p>
          <w:p w14:paraId="3DA15905" w14:textId="77777777" w:rsidR="00F45D1E" w:rsidRPr="00134D0B" w:rsidRDefault="00F45D1E" w:rsidP="005F71AB">
            <w:pPr>
              <w:spacing w:before="60" w:after="60"/>
              <w:ind w:left="32"/>
              <w:rPr>
                <w:rFonts w:cstheme="minorHAnsi"/>
                <w:lang w:val="en-US"/>
              </w:rPr>
            </w:pPr>
            <w:bookmarkStart w:id="1" w:name="_Hlk42368334"/>
            <w:bookmarkEnd w:id="0"/>
            <w:r w:rsidRPr="00134D0B">
              <w:rPr>
                <w:rFonts w:cstheme="minorHAnsi"/>
                <w:b/>
                <w:bCs/>
                <w:lang w:val="en-US"/>
              </w:rPr>
              <w:t>NB:</w:t>
            </w:r>
            <w:r w:rsidRPr="00134D0B">
              <w:rPr>
                <w:rFonts w:cstheme="minorHAnsi"/>
                <w:lang w:val="en-US"/>
              </w:rPr>
              <w:t xml:space="preserve"> The development of the Action Plan will depend on the approval of the Concept Kyrgyz </w:t>
            </w:r>
            <w:proofErr w:type="spellStart"/>
            <w:r w:rsidRPr="00134D0B">
              <w:rPr>
                <w:rFonts w:cstheme="minorHAnsi"/>
                <w:lang w:val="en-US"/>
              </w:rPr>
              <w:t>Jarany</w:t>
            </w:r>
            <w:proofErr w:type="spellEnd"/>
            <w:r w:rsidRPr="00134D0B">
              <w:rPr>
                <w:rFonts w:cstheme="minorHAnsi"/>
                <w:lang w:val="en-US"/>
              </w:rPr>
              <w:t xml:space="preserve"> by the President of KR.  </w:t>
            </w:r>
            <w:bookmarkEnd w:id="1"/>
          </w:p>
        </w:tc>
        <w:tc>
          <w:tcPr>
            <w:tcW w:w="1454" w:type="dxa"/>
          </w:tcPr>
          <w:p w14:paraId="71E0EEA7" w14:textId="77777777" w:rsidR="00F45D1E" w:rsidRPr="00134D0B" w:rsidRDefault="00F45D1E" w:rsidP="005F71AB">
            <w:pPr>
              <w:spacing w:before="60" w:after="60"/>
              <w:rPr>
                <w:rFonts w:cstheme="minorHAnsi"/>
                <w:lang w:val="en-US"/>
              </w:rPr>
            </w:pPr>
            <w:r w:rsidRPr="00134D0B">
              <w:rPr>
                <w:rFonts w:cstheme="minorHAnsi"/>
                <w:lang w:val="en-US"/>
              </w:rPr>
              <w:t xml:space="preserve">UNDP </w:t>
            </w:r>
          </w:p>
        </w:tc>
        <w:tc>
          <w:tcPr>
            <w:tcW w:w="4500" w:type="dxa"/>
          </w:tcPr>
          <w:p w14:paraId="5D3074B4" w14:textId="53D6C3CD" w:rsidR="00F45D1E" w:rsidRPr="00134D0B" w:rsidRDefault="00425240" w:rsidP="005F71AB">
            <w:pPr>
              <w:spacing w:before="60" w:after="60"/>
              <w:rPr>
                <w:rFonts w:cstheme="minorHAnsi"/>
                <w:lang w:val="en-US"/>
              </w:rPr>
            </w:pPr>
            <w:r w:rsidRPr="00134D0B">
              <w:rPr>
                <w:rFonts w:cstheme="minorHAnsi"/>
                <w:lang w:val="en-US"/>
              </w:rPr>
              <w:t>T</w:t>
            </w:r>
            <w:r w:rsidR="00F45D1E" w:rsidRPr="00134D0B">
              <w:rPr>
                <w:rFonts w:cstheme="minorHAnsi"/>
                <w:lang w:val="en-US"/>
              </w:rPr>
              <w:t xml:space="preserve">he </w:t>
            </w:r>
            <w:r w:rsidR="00F45D1E" w:rsidRPr="00134D0B">
              <w:rPr>
                <w:rFonts w:cstheme="minorHAnsi"/>
                <w:i/>
                <w:iCs/>
                <w:lang w:val="en-US"/>
              </w:rPr>
              <w:t>State Agency on Local Self-Governance and Inter-Ethnic Relations under the Government of KR (LSG Agency)</w:t>
            </w:r>
            <w:r w:rsidRPr="00134D0B">
              <w:rPr>
                <w:rFonts w:cstheme="minorHAnsi"/>
                <w:i/>
                <w:iCs/>
                <w:lang w:val="en-US"/>
              </w:rPr>
              <w:t xml:space="preserve"> has developed action of Kyrgyz </w:t>
            </w:r>
            <w:proofErr w:type="spellStart"/>
            <w:r w:rsidRPr="00134D0B">
              <w:rPr>
                <w:rFonts w:cstheme="minorHAnsi"/>
                <w:i/>
                <w:iCs/>
                <w:lang w:val="en-US"/>
              </w:rPr>
              <w:t>Jarany</w:t>
            </w:r>
            <w:proofErr w:type="spellEnd"/>
            <w:r w:rsidRPr="00134D0B">
              <w:rPr>
                <w:rFonts w:cstheme="minorHAnsi"/>
                <w:i/>
                <w:iCs/>
                <w:lang w:val="en-US"/>
              </w:rPr>
              <w:t xml:space="preserve"> Concept</w:t>
            </w:r>
            <w:r w:rsidR="00337EF4" w:rsidRPr="00134D0B">
              <w:rPr>
                <w:rFonts w:cstheme="minorHAnsi"/>
                <w:i/>
                <w:iCs/>
                <w:lang w:val="en-US"/>
              </w:rPr>
              <w:t xml:space="preserve"> and </w:t>
            </w:r>
            <w:r w:rsidR="00F42C87" w:rsidRPr="00134D0B">
              <w:rPr>
                <w:rFonts w:cstheme="minorHAnsi"/>
                <w:i/>
                <w:iCs/>
                <w:lang w:val="en-US"/>
              </w:rPr>
              <w:t>conducted a</w:t>
            </w:r>
            <w:r w:rsidR="00337EF4" w:rsidRPr="00134D0B">
              <w:rPr>
                <w:rFonts w:cstheme="minorHAnsi"/>
                <w:i/>
                <w:iCs/>
                <w:lang w:val="en-US"/>
              </w:rPr>
              <w:t>ppropriate public hearings</w:t>
            </w:r>
            <w:r w:rsidR="00F42C87" w:rsidRPr="00134D0B">
              <w:rPr>
                <w:rFonts w:cstheme="minorHAnsi"/>
                <w:i/>
                <w:iCs/>
                <w:lang w:val="en-US"/>
              </w:rPr>
              <w:t xml:space="preserve">. The President of KR in November 2020 approved the </w:t>
            </w:r>
            <w:proofErr w:type="gramStart"/>
            <w:r w:rsidR="00F42C87" w:rsidRPr="00134D0B">
              <w:rPr>
                <w:rFonts w:cstheme="minorHAnsi"/>
                <w:i/>
                <w:iCs/>
                <w:lang w:val="en-US"/>
              </w:rPr>
              <w:t>Concept</w:t>
            </w:r>
            <w:r w:rsidR="000907E5" w:rsidRPr="00134D0B">
              <w:rPr>
                <w:rFonts w:cstheme="minorHAnsi"/>
                <w:i/>
                <w:iCs/>
                <w:lang w:val="en-US"/>
              </w:rPr>
              <w:t>,</w:t>
            </w:r>
            <w:proofErr w:type="gramEnd"/>
            <w:r w:rsidR="00F42C87" w:rsidRPr="00134D0B">
              <w:rPr>
                <w:rFonts w:cstheme="minorHAnsi"/>
                <w:i/>
                <w:iCs/>
                <w:lang w:val="en-US"/>
              </w:rPr>
              <w:t xml:space="preserve"> however, the approval of the Action plan is pending</w:t>
            </w:r>
            <w:r w:rsidR="00D1115D">
              <w:rPr>
                <w:rFonts w:cstheme="minorHAnsi"/>
                <w:i/>
                <w:iCs/>
                <w:lang w:val="en-US"/>
              </w:rPr>
              <w:t xml:space="preserve"> due to change of the Government structure after the adoption of the new Constitution</w:t>
            </w:r>
            <w:r w:rsidR="000907E5" w:rsidRPr="00134D0B">
              <w:rPr>
                <w:rFonts w:cstheme="minorHAnsi"/>
                <w:i/>
                <w:iCs/>
                <w:lang w:val="en-US"/>
              </w:rPr>
              <w:t>.</w:t>
            </w:r>
          </w:p>
        </w:tc>
        <w:tc>
          <w:tcPr>
            <w:tcW w:w="3690" w:type="dxa"/>
          </w:tcPr>
          <w:p w14:paraId="5E82E49F" w14:textId="420D8D39" w:rsidR="00F45D1E" w:rsidRPr="00134D0B" w:rsidRDefault="008E65C9" w:rsidP="005F71AB">
            <w:pPr>
              <w:spacing w:before="60" w:after="60"/>
              <w:rPr>
                <w:rFonts w:cstheme="minorHAnsi"/>
                <w:lang w:val="en-US"/>
              </w:rPr>
            </w:pPr>
            <w:r w:rsidRPr="0079537D">
              <w:rPr>
                <w:rFonts w:cstheme="minorHAnsi"/>
                <w:lang w:val="en-US"/>
              </w:rPr>
              <w:t xml:space="preserve">Further monitor </w:t>
            </w:r>
            <w:r>
              <w:rPr>
                <w:rFonts w:cstheme="minorHAnsi"/>
                <w:lang w:val="en-US"/>
              </w:rPr>
              <w:t>the adoption process of the Action Plan</w:t>
            </w:r>
          </w:p>
          <w:p w14:paraId="5E8991A2" w14:textId="77777777" w:rsidR="00F45D1E" w:rsidRPr="00134D0B" w:rsidRDefault="00F45D1E" w:rsidP="005F71AB">
            <w:pPr>
              <w:spacing w:before="60" w:after="60"/>
              <w:rPr>
                <w:rFonts w:cstheme="minorHAnsi"/>
                <w:lang w:val="en-US"/>
              </w:rPr>
            </w:pPr>
          </w:p>
        </w:tc>
      </w:tr>
      <w:tr w:rsidR="00F45D1E" w:rsidRPr="00134D0B" w14:paraId="46E982FD" w14:textId="77777777" w:rsidTr="001A1D5E">
        <w:tc>
          <w:tcPr>
            <w:tcW w:w="596" w:type="dxa"/>
          </w:tcPr>
          <w:p w14:paraId="773C8563" w14:textId="77777777" w:rsidR="00F45D1E" w:rsidRPr="00134D0B" w:rsidRDefault="00F45D1E" w:rsidP="005F71AB">
            <w:pPr>
              <w:pStyle w:val="a3"/>
              <w:numPr>
                <w:ilvl w:val="0"/>
                <w:numId w:val="3"/>
              </w:numPr>
              <w:spacing w:before="60" w:after="60"/>
              <w:ind w:hanging="422"/>
              <w:rPr>
                <w:rFonts w:cstheme="minorHAnsi"/>
                <w:b/>
                <w:bCs/>
                <w:lang w:val="en-US"/>
              </w:rPr>
            </w:pPr>
          </w:p>
        </w:tc>
        <w:tc>
          <w:tcPr>
            <w:tcW w:w="4644" w:type="dxa"/>
          </w:tcPr>
          <w:p w14:paraId="67D61EFF" w14:textId="77777777" w:rsidR="00F45D1E" w:rsidRPr="00134D0B" w:rsidRDefault="00F45D1E" w:rsidP="005F71AB">
            <w:pPr>
              <w:spacing w:before="60" w:after="60"/>
              <w:ind w:left="32"/>
              <w:rPr>
                <w:rFonts w:cstheme="minorHAnsi"/>
                <w:lang w:val="en-US"/>
              </w:rPr>
            </w:pPr>
            <w:r w:rsidRPr="00134D0B">
              <w:rPr>
                <w:rFonts w:cstheme="minorHAnsi"/>
                <w:lang w:val="en-US"/>
              </w:rPr>
              <w:t xml:space="preserve">Development of the Code on Local self-governance (LSG). One of the aims of support is to mainstream ‘peacebuilding’ domain into the functions of municipalities </w:t>
            </w:r>
          </w:p>
        </w:tc>
        <w:tc>
          <w:tcPr>
            <w:tcW w:w="1454" w:type="dxa"/>
          </w:tcPr>
          <w:p w14:paraId="1C701C8B" w14:textId="77777777" w:rsidR="00F45D1E" w:rsidRPr="00134D0B" w:rsidRDefault="00F45D1E" w:rsidP="005F71AB">
            <w:pPr>
              <w:spacing w:before="60" w:after="60"/>
              <w:rPr>
                <w:rFonts w:cstheme="minorHAnsi"/>
                <w:lang w:val="en-US"/>
              </w:rPr>
            </w:pPr>
            <w:r w:rsidRPr="00134D0B">
              <w:rPr>
                <w:rFonts w:cstheme="minorHAnsi"/>
                <w:lang w:val="en-US"/>
              </w:rPr>
              <w:t>UNDP</w:t>
            </w:r>
          </w:p>
        </w:tc>
        <w:tc>
          <w:tcPr>
            <w:tcW w:w="4500" w:type="dxa"/>
          </w:tcPr>
          <w:p w14:paraId="1403B64C" w14:textId="78FE04EC" w:rsidR="00F45D1E" w:rsidRPr="00134D0B" w:rsidRDefault="000907E5" w:rsidP="005F71AB">
            <w:pPr>
              <w:spacing w:before="60" w:after="60"/>
              <w:rPr>
                <w:rFonts w:cstheme="minorHAnsi"/>
                <w:lang w:val="en-US"/>
              </w:rPr>
            </w:pPr>
            <w:r w:rsidRPr="00134D0B">
              <w:rPr>
                <w:rFonts w:cstheme="minorHAnsi"/>
                <w:lang w:val="en-US"/>
              </w:rPr>
              <w:t>Relevant e</w:t>
            </w:r>
            <w:r w:rsidR="00425240" w:rsidRPr="00134D0B">
              <w:rPr>
                <w:rFonts w:cstheme="minorHAnsi"/>
                <w:lang w:val="en-US"/>
              </w:rPr>
              <w:t xml:space="preserve">xperts have been deployed to support </w:t>
            </w:r>
            <w:r w:rsidR="00F45D1E" w:rsidRPr="00134D0B">
              <w:rPr>
                <w:rFonts w:cstheme="minorHAnsi"/>
                <w:lang w:val="en-US"/>
              </w:rPr>
              <w:t>LSG Agency</w:t>
            </w:r>
            <w:r w:rsidR="00425240" w:rsidRPr="00134D0B">
              <w:rPr>
                <w:rFonts w:cstheme="minorHAnsi"/>
                <w:lang w:val="en-US"/>
              </w:rPr>
              <w:t xml:space="preserve"> in drafting the Code on LSG.</w:t>
            </w:r>
            <w:r w:rsidR="00F42C87" w:rsidRPr="00134D0B">
              <w:rPr>
                <w:rFonts w:cstheme="minorHAnsi"/>
                <w:lang w:val="en-US"/>
              </w:rPr>
              <w:t xml:space="preserve"> The draft Code is developed, however the approval and adoption </w:t>
            </w:r>
            <w:proofErr w:type="gramStart"/>
            <w:r w:rsidR="00F42C87" w:rsidRPr="00134D0B">
              <w:rPr>
                <w:rFonts w:cstheme="minorHAnsi"/>
                <w:lang w:val="en-US"/>
              </w:rPr>
              <w:t>is</w:t>
            </w:r>
            <w:proofErr w:type="gramEnd"/>
            <w:r w:rsidR="00F42C87" w:rsidRPr="00134D0B">
              <w:rPr>
                <w:rFonts w:cstheme="minorHAnsi"/>
                <w:lang w:val="en-US"/>
              </w:rPr>
              <w:t xml:space="preserve"> pending due to </w:t>
            </w:r>
            <w:r w:rsidR="001F0D67">
              <w:rPr>
                <w:rFonts w:cstheme="minorHAnsi"/>
                <w:lang w:val="en-US"/>
              </w:rPr>
              <w:t>change of the</w:t>
            </w:r>
            <w:r w:rsidR="00F42C87" w:rsidRPr="00134D0B">
              <w:rPr>
                <w:rFonts w:cstheme="minorHAnsi"/>
                <w:lang w:val="en-US"/>
              </w:rPr>
              <w:t xml:space="preserve"> </w:t>
            </w:r>
            <w:r w:rsidR="001F0D67">
              <w:rPr>
                <w:rFonts w:cstheme="minorHAnsi"/>
                <w:lang w:val="en-US"/>
              </w:rPr>
              <w:t>C</w:t>
            </w:r>
            <w:r w:rsidR="00F42C87" w:rsidRPr="00134D0B">
              <w:rPr>
                <w:rFonts w:cstheme="minorHAnsi"/>
                <w:lang w:val="en-US"/>
              </w:rPr>
              <w:t>onstitution</w:t>
            </w:r>
            <w:r w:rsidR="001F0D67">
              <w:rPr>
                <w:rFonts w:cstheme="minorHAnsi"/>
                <w:lang w:val="en-US"/>
              </w:rPr>
              <w:t xml:space="preserve"> and </w:t>
            </w:r>
            <w:r w:rsidR="00F42C87" w:rsidRPr="00134D0B">
              <w:rPr>
                <w:rFonts w:cstheme="minorHAnsi"/>
                <w:lang w:val="en-US"/>
              </w:rPr>
              <w:t xml:space="preserve">ongoing </w:t>
            </w:r>
            <w:r w:rsidR="001F0D67">
              <w:rPr>
                <w:rFonts w:cstheme="minorHAnsi"/>
                <w:lang w:val="en-US"/>
              </w:rPr>
              <w:t>legal review</w:t>
            </w:r>
            <w:r w:rsidR="00F42C87" w:rsidRPr="00134D0B">
              <w:rPr>
                <w:rFonts w:cstheme="minorHAnsi"/>
                <w:lang w:val="en-US"/>
              </w:rPr>
              <w:t>.</w:t>
            </w:r>
            <w:r w:rsidR="001F0D67">
              <w:rPr>
                <w:rFonts w:cstheme="minorHAnsi"/>
                <w:lang w:val="en-US"/>
              </w:rPr>
              <w:t xml:space="preserve"> </w:t>
            </w:r>
            <w:r w:rsidR="00425240" w:rsidRPr="00134D0B">
              <w:rPr>
                <w:rFonts w:cstheme="minorHAnsi"/>
                <w:lang w:val="en-US"/>
              </w:rPr>
              <w:t xml:space="preserve"> </w:t>
            </w:r>
          </w:p>
        </w:tc>
        <w:tc>
          <w:tcPr>
            <w:tcW w:w="3690" w:type="dxa"/>
          </w:tcPr>
          <w:p w14:paraId="6D75451E" w14:textId="2C740B8A" w:rsidR="00F45D1E" w:rsidRPr="00134D0B" w:rsidRDefault="00F42C87" w:rsidP="005F71AB">
            <w:pPr>
              <w:spacing w:before="60" w:after="60"/>
              <w:rPr>
                <w:rFonts w:cstheme="minorHAnsi"/>
                <w:lang w:val="en-US"/>
              </w:rPr>
            </w:pPr>
            <w:r w:rsidRPr="00134D0B">
              <w:rPr>
                <w:rFonts w:cstheme="minorHAnsi"/>
                <w:lang w:val="en-US"/>
              </w:rPr>
              <w:t xml:space="preserve">Further monitor </w:t>
            </w:r>
            <w:r w:rsidR="001F0D67">
              <w:rPr>
                <w:rFonts w:cstheme="minorHAnsi"/>
                <w:lang w:val="en-US"/>
              </w:rPr>
              <w:t xml:space="preserve">the </w:t>
            </w:r>
            <w:r w:rsidR="004D43FA">
              <w:rPr>
                <w:rFonts w:cstheme="minorHAnsi"/>
                <w:lang w:val="en-US"/>
              </w:rPr>
              <w:t xml:space="preserve">development process of the </w:t>
            </w:r>
            <w:r w:rsidR="001F0D67">
              <w:rPr>
                <w:rFonts w:cstheme="minorHAnsi"/>
                <w:lang w:val="en-US"/>
              </w:rPr>
              <w:t>Code</w:t>
            </w:r>
          </w:p>
        </w:tc>
      </w:tr>
      <w:tr w:rsidR="000D3F5D" w:rsidRPr="00134D0B" w14:paraId="5009DFD4" w14:textId="77777777" w:rsidTr="001A1D5E">
        <w:tc>
          <w:tcPr>
            <w:tcW w:w="596" w:type="dxa"/>
          </w:tcPr>
          <w:p w14:paraId="0752FDC1" w14:textId="77777777" w:rsidR="000D3F5D" w:rsidRPr="00134D0B" w:rsidRDefault="000D3F5D" w:rsidP="005F71AB">
            <w:pPr>
              <w:pStyle w:val="a3"/>
              <w:numPr>
                <w:ilvl w:val="0"/>
                <w:numId w:val="3"/>
              </w:numPr>
              <w:spacing w:before="60" w:after="60"/>
              <w:ind w:hanging="422"/>
              <w:rPr>
                <w:rFonts w:cstheme="minorHAnsi"/>
                <w:b/>
                <w:bCs/>
                <w:lang w:val="en-US"/>
              </w:rPr>
            </w:pPr>
          </w:p>
        </w:tc>
        <w:tc>
          <w:tcPr>
            <w:tcW w:w="4644" w:type="dxa"/>
          </w:tcPr>
          <w:p w14:paraId="15DD806D" w14:textId="77777777" w:rsidR="000D3F5D" w:rsidRPr="00134D0B" w:rsidRDefault="000D3F5D" w:rsidP="005F71AB">
            <w:pPr>
              <w:spacing w:before="60" w:after="60"/>
              <w:ind w:left="32"/>
              <w:rPr>
                <w:rFonts w:cstheme="minorHAnsi"/>
                <w:lang w:val="en-US"/>
              </w:rPr>
            </w:pPr>
            <w:bookmarkStart w:id="2" w:name="_Hlk42368356"/>
            <w:r w:rsidRPr="00134D0B">
              <w:rPr>
                <w:rFonts w:cstheme="minorHAnsi"/>
                <w:lang w:val="en-US"/>
              </w:rPr>
              <w:t>Support in development of a draft Concept of the State Policy in Religious Sphere for 2021-2025.</w:t>
            </w:r>
            <w:bookmarkEnd w:id="2"/>
          </w:p>
        </w:tc>
        <w:tc>
          <w:tcPr>
            <w:tcW w:w="1454" w:type="dxa"/>
          </w:tcPr>
          <w:p w14:paraId="6D94889F" w14:textId="77777777" w:rsidR="000D3F5D" w:rsidRPr="00134D0B" w:rsidRDefault="000D3F5D" w:rsidP="005F71AB">
            <w:pPr>
              <w:spacing w:before="60" w:after="60"/>
              <w:rPr>
                <w:rFonts w:cstheme="minorHAnsi"/>
                <w:lang w:val="en-US"/>
              </w:rPr>
            </w:pPr>
            <w:r w:rsidRPr="00134D0B">
              <w:rPr>
                <w:rFonts w:cstheme="minorHAnsi"/>
                <w:lang w:val="en-US"/>
              </w:rPr>
              <w:t xml:space="preserve">UNDP </w:t>
            </w:r>
          </w:p>
        </w:tc>
        <w:tc>
          <w:tcPr>
            <w:tcW w:w="4500" w:type="dxa"/>
          </w:tcPr>
          <w:p w14:paraId="764A3059" w14:textId="77CFEF57" w:rsidR="000D3F5D" w:rsidRPr="00134D0B" w:rsidRDefault="00F42C87" w:rsidP="005F71AB">
            <w:pPr>
              <w:spacing w:before="60" w:after="60"/>
              <w:rPr>
                <w:rFonts w:cstheme="minorHAnsi"/>
                <w:lang w:val="en-US"/>
              </w:rPr>
            </w:pPr>
            <w:r w:rsidRPr="00134D0B">
              <w:rPr>
                <w:rFonts w:cstheme="minorHAnsi"/>
                <w:i/>
                <w:iCs/>
                <w:lang w:val="en-US"/>
              </w:rPr>
              <w:t>The Concept has been drafted and discussed widely with the public</w:t>
            </w:r>
            <w:r w:rsidR="000907E5" w:rsidRPr="00134D0B">
              <w:rPr>
                <w:rFonts w:cstheme="minorHAnsi"/>
                <w:i/>
                <w:iCs/>
                <w:lang w:val="en-US"/>
              </w:rPr>
              <w:t>.</w:t>
            </w:r>
            <w:r w:rsidRPr="00134D0B">
              <w:rPr>
                <w:rFonts w:cstheme="minorHAnsi"/>
                <w:i/>
                <w:iCs/>
                <w:lang w:val="en-US"/>
              </w:rPr>
              <w:t xml:space="preserve"> In the end of May the document submitted to the Presidential office for approval and adoption. </w:t>
            </w:r>
            <w:r w:rsidR="000907E5" w:rsidRPr="00134D0B">
              <w:rPr>
                <w:rFonts w:cstheme="minorHAnsi"/>
                <w:i/>
                <w:iCs/>
                <w:lang w:val="en-US"/>
              </w:rPr>
              <w:t xml:space="preserve"> </w:t>
            </w:r>
            <w:r w:rsidR="00BB585B" w:rsidRPr="00134D0B">
              <w:rPr>
                <w:rFonts w:cstheme="minorHAnsi"/>
                <w:i/>
                <w:iCs/>
                <w:lang w:val="en-US"/>
              </w:rPr>
              <w:t xml:space="preserve"> </w:t>
            </w:r>
            <w:r w:rsidR="000D3F5D" w:rsidRPr="00134D0B">
              <w:rPr>
                <w:rFonts w:cstheme="minorHAnsi"/>
                <w:lang w:val="en-US"/>
              </w:rPr>
              <w:t xml:space="preserve"> </w:t>
            </w:r>
          </w:p>
        </w:tc>
        <w:tc>
          <w:tcPr>
            <w:tcW w:w="3690" w:type="dxa"/>
          </w:tcPr>
          <w:p w14:paraId="172DB873" w14:textId="7F1DC7C0" w:rsidR="000D3F5D" w:rsidRPr="00134D0B" w:rsidRDefault="00F42C87" w:rsidP="005F71AB">
            <w:pPr>
              <w:spacing w:before="60" w:after="60"/>
              <w:rPr>
                <w:rFonts w:cstheme="minorHAnsi"/>
                <w:lang w:val="en-US"/>
              </w:rPr>
            </w:pPr>
            <w:r w:rsidRPr="00134D0B">
              <w:rPr>
                <w:rFonts w:cstheme="minorHAnsi"/>
                <w:lang w:val="en-US"/>
              </w:rPr>
              <w:t>Advocacy to the adoption of the action plan of the Concept and implementation.</w:t>
            </w:r>
          </w:p>
        </w:tc>
      </w:tr>
      <w:tr w:rsidR="002D18BB" w:rsidRPr="008F4D23" w14:paraId="72078041" w14:textId="77777777" w:rsidTr="001A1D5E">
        <w:tc>
          <w:tcPr>
            <w:tcW w:w="596" w:type="dxa"/>
          </w:tcPr>
          <w:p w14:paraId="25DCAFDE" w14:textId="77777777" w:rsidR="002D18BB" w:rsidRPr="00134D0B" w:rsidRDefault="002D18BB" w:rsidP="005F71AB">
            <w:pPr>
              <w:pStyle w:val="a3"/>
              <w:numPr>
                <w:ilvl w:val="0"/>
                <w:numId w:val="3"/>
              </w:numPr>
              <w:spacing w:before="60" w:after="60"/>
              <w:ind w:hanging="422"/>
              <w:rPr>
                <w:rFonts w:cstheme="minorHAnsi"/>
                <w:b/>
                <w:bCs/>
                <w:lang w:val="en-US"/>
              </w:rPr>
            </w:pPr>
          </w:p>
        </w:tc>
        <w:tc>
          <w:tcPr>
            <w:tcW w:w="4644" w:type="dxa"/>
          </w:tcPr>
          <w:p w14:paraId="1E53A80D" w14:textId="77777777" w:rsidR="002D18BB" w:rsidRPr="00134D0B" w:rsidRDefault="002D18BB" w:rsidP="005F71AB">
            <w:pPr>
              <w:spacing w:before="60" w:after="60"/>
              <w:ind w:left="32"/>
              <w:rPr>
                <w:rFonts w:cstheme="minorHAnsi"/>
                <w:lang w:val="en-US"/>
              </w:rPr>
            </w:pPr>
            <w:r w:rsidRPr="00134D0B">
              <w:rPr>
                <w:rFonts w:cstheme="minorHAnsi"/>
                <w:lang w:val="en-US"/>
              </w:rPr>
              <w:t xml:space="preserve">Sociological research in 60 madrasahs of 7 oblasts, including Bishkek and Osh on the role of </w:t>
            </w:r>
            <w:r w:rsidRPr="00134D0B">
              <w:rPr>
                <w:rFonts w:cstheme="minorHAnsi"/>
                <w:lang w:val="en-US"/>
              </w:rPr>
              <w:lastRenderedPageBreak/>
              <w:t xml:space="preserve">religious institutions in forming civic identity among students of madrasahs </w:t>
            </w:r>
          </w:p>
        </w:tc>
        <w:tc>
          <w:tcPr>
            <w:tcW w:w="1454" w:type="dxa"/>
            <w:shd w:val="clear" w:color="auto" w:fill="C5E0B3" w:themeFill="accent6" w:themeFillTint="66"/>
          </w:tcPr>
          <w:p w14:paraId="0A62AA61" w14:textId="77777777" w:rsidR="002D18BB" w:rsidRPr="00134D0B" w:rsidRDefault="002D18BB" w:rsidP="005F71AB">
            <w:pPr>
              <w:spacing w:before="60" w:after="60"/>
              <w:rPr>
                <w:rFonts w:cstheme="minorHAnsi"/>
                <w:lang w:val="en-US"/>
              </w:rPr>
            </w:pPr>
            <w:r w:rsidRPr="00134D0B">
              <w:rPr>
                <w:rFonts w:cstheme="minorHAnsi"/>
                <w:lang w:val="en-US"/>
              </w:rPr>
              <w:lastRenderedPageBreak/>
              <w:t xml:space="preserve">UN Women </w:t>
            </w:r>
          </w:p>
        </w:tc>
        <w:tc>
          <w:tcPr>
            <w:tcW w:w="4500" w:type="dxa"/>
          </w:tcPr>
          <w:p w14:paraId="0171CFE6" w14:textId="3485075D" w:rsidR="002D18BB" w:rsidRDefault="002D18BB" w:rsidP="005F71AB">
            <w:pPr>
              <w:spacing w:before="60" w:after="60"/>
              <w:rPr>
                <w:rFonts w:cstheme="minorHAnsi"/>
                <w:lang w:val="en-US"/>
              </w:rPr>
            </w:pPr>
            <w:r w:rsidRPr="00134D0B">
              <w:rPr>
                <w:rFonts w:cstheme="minorHAnsi"/>
                <w:lang w:val="en-US"/>
              </w:rPr>
              <w:t xml:space="preserve">Sociological research completed, report drafted and is ready to be presented at the national level. This research was conducted in </w:t>
            </w:r>
            <w:r w:rsidRPr="00134D0B">
              <w:rPr>
                <w:rFonts w:cstheme="minorHAnsi"/>
                <w:lang w:val="en-US"/>
              </w:rPr>
              <w:lastRenderedPageBreak/>
              <w:t xml:space="preserve">collaboration with the </w:t>
            </w:r>
            <w:r w:rsidRPr="00134D0B">
              <w:rPr>
                <w:rFonts w:cstheme="minorHAnsi"/>
                <w:i/>
                <w:iCs/>
                <w:lang w:val="en-US"/>
              </w:rPr>
              <w:t>Research Center on Religious Affairs under the State Committee on Religious Affairs</w:t>
            </w:r>
            <w:r w:rsidR="008F125D">
              <w:rPr>
                <w:rFonts w:cstheme="minorHAnsi"/>
                <w:lang w:val="en-US"/>
              </w:rPr>
              <w:t xml:space="preserve">. </w:t>
            </w:r>
          </w:p>
          <w:p w14:paraId="062F12CC" w14:textId="22045602" w:rsidR="008F125D" w:rsidRPr="00134D0B" w:rsidRDefault="008F125D" w:rsidP="005F71AB">
            <w:pPr>
              <w:spacing w:before="60" w:after="60"/>
              <w:rPr>
                <w:rFonts w:cstheme="minorHAnsi"/>
                <w:color w:val="00B050"/>
                <w:lang w:val="en-US"/>
              </w:rPr>
            </w:pPr>
            <w:r w:rsidRPr="00134D0B">
              <w:rPr>
                <w:rFonts w:cstheme="minorHAnsi"/>
                <w:lang w:val="en-US"/>
              </w:rPr>
              <w:t xml:space="preserve">The final conference has been held in Bishkek by Research center to present the key results of the nation-wide research </w:t>
            </w:r>
          </w:p>
        </w:tc>
        <w:tc>
          <w:tcPr>
            <w:tcW w:w="3690" w:type="dxa"/>
          </w:tcPr>
          <w:p w14:paraId="56F0E17E" w14:textId="6DFAD69E" w:rsidR="00055BA4" w:rsidRPr="00134D0B" w:rsidRDefault="008E65C9" w:rsidP="005F71AB">
            <w:pPr>
              <w:spacing w:before="60" w:after="60"/>
              <w:rPr>
                <w:rFonts w:cstheme="minorHAnsi"/>
                <w:lang w:val="en-US"/>
              </w:rPr>
            </w:pPr>
            <w:r>
              <w:rPr>
                <w:rFonts w:cstheme="minorHAnsi"/>
                <w:color w:val="00B050"/>
                <w:lang w:val="en-US"/>
              </w:rPr>
              <w:lastRenderedPageBreak/>
              <w:t xml:space="preserve">Completed </w:t>
            </w:r>
          </w:p>
        </w:tc>
      </w:tr>
      <w:tr w:rsidR="001B61D9" w:rsidRPr="00134D0B" w14:paraId="7C5C3358" w14:textId="77777777" w:rsidTr="004D6C96">
        <w:tc>
          <w:tcPr>
            <w:tcW w:w="596" w:type="dxa"/>
          </w:tcPr>
          <w:p w14:paraId="24D02385"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5FEF59FD" w14:textId="77777777" w:rsidR="001B61D9" w:rsidRPr="00134D0B" w:rsidRDefault="001B61D9" w:rsidP="005F71AB">
            <w:pPr>
              <w:spacing w:before="60" w:after="60"/>
              <w:rPr>
                <w:rFonts w:cstheme="minorHAnsi"/>
                <w:b/>
                <w:bCs/>
                <w:lang w:val="en-US"/>
              </w:rPr>
            </w:pPr>
            <w:r w:rsidRPr="00134D0B">
              <w:rPr>
                <w:rFonts w:eastAsia="Arial Unicode MS" w:cstheme="minorHAnsi"/>
                <w:b/>
                <w:bCs/>
                <w:i/>
                <w:u w:val="single"/>
                <w:bdr w:val="nil"/>
                <w:lang w:val="en-US"/>
              </w:rPr>
              <w:t xml:space="preserve">Activity 1.3. </w:t>
            </w:r>
            <w:r w:rsidRPr="00134D0B">
              <w:rPr>
                <w:rFonts w:eastAsia="Arial Unicode MS" w:cstheme="minorHAnsi"/>
                <w:b/>
                <w:bCs/>
                <w:i/>
                <w:bdr w:val="nil"/>
                <w:lang w:val="en-US"/>
              </w:rPr>
              <w:t>Establishment of a platform for dialogue between civil society and state authorities on an array of policy, legislative, administrative and policy measures relating to the prevention of violent extremism</w:t>
            </w:r>
          </w:p>
        </w:tc>
      </w:tr>
      <w:tr w:rsidR="0036537A" w:rsidRPr="004B4385" w14:paraId="38611166" w14:textId="77777777" w:rsidTr="00134D0B">
        <w:tc>
          <w:tcPr>
            <w:tcW w:w="596" w:type="dxa"/>
          </w:tcPr>
          <w:p w14:paraId="782AC182" w14:textId="77777777" w:rsidR="0036537A" w:rsidRPr="00134D0B" w:rsidRDefault="0036537A" w:rsidP="005F71AB">
            <w:pPr>
              <w:pStyle w:val="a3"/>
              <w:numPr>
                <w:ilvl w:val="0"/>
                <w:numId w:val="3"/>
              </w:numPr>
              <w:spacing w:before="60" w:after="60"/>
              <w:ind w:hanging="422"/>
              <w:rPr>
                <w:rFonts w:cstheme="minorHAnsi"/>
                <w:b/>
                <w:bCs/>
                <w:lang w:val="en-US"/>
              </w:rPr>
            </w:pPr>
          </w:p>
        </w:tc>
        <w:tc>
          <w:tcPr>
            <w:tcW w:w="4644" w:type="dxa"/>
            <w:shd w:val="clear" w:color="auto" w:fill="auto"/>
          </w:tcPr>
          <w:p w14:paraId="1B4E92E3" w14:textId="77777777" w:rsidR="0036537A" w:rsidRPr="00134D0B" w:rsidRDefault="0036537A" w:rsidP="005F71AB">
            <w:pPr>
              <w:spacing w:before="60" w:after="60"/>
              <w:ind w:left="32"/>
              <w:rPr>
                <w:rFonts w:cstheme="minorHAnsi"/>
                <w:lang w:val="en-US"/>
              </w:rPr>
            </w:pPr>
            <w:r w:rsidRPr="00134D0B">
              <w:rPr>
                <w:rFonts w:cstheme="minorHAnsi"/>
                <w:lang w:val="en-US"/>
              </w:rPr>
              <w:t xml:space="preserve">Advocacy, analytical and capacity building activities </w:t>
            </w:r>
          </w:p>
        </w:tc>
        <w:tc>
          <w:tcPr>
            <w:tcW w:w="1454" w:type="dxa"/>
            <w:shd w:val="clear" w:color="auto" w:fill="auto"/>
          </w:tcPr>
          <w:p w14:paraId="3065CF47" w14:textId="77777777" w:rsidR="0036537A" w:rsidRPr="00134D0B" w:rsidRDefault="0036537A" w:rsidP="005F71AB">
            <w:pPr>
              <w:spacing w:before="60" w:after="60"/>
              <w:rPr>
                <w:rFonts w:cstheme="minorHAnsi"/>
                <w:lang w:val="en-US"/>
              </w:rPr>
            </w:pPr>
            <w:r w:rsidRPr="00134D0B">
              <w:rPr>
                <w:rFonts w:cstheme="minorHAnsi"/>
                <w:lang w:val="en-US"/>
              </w:rPr>
              <w:t xml:space="preserve">OHCHR </w:t>
            </w:r>
          </w:p>
        </w:tc>
        <w:tc>
          <w:tcPr>
            <w:tcW w:w="4500" w:type="dxa"/>
            <w:shd w:val="clear" w:color="auto" w:fill="auto"/>
          </w:tcPr>
          <w:p w14:paraId="68B8AD2F" w14:textId="38F56748" w:rsidR="0036537A" w:rsidRDefault="00876912" w:rsidP="005F71AB">
            <w:pPr>
              <w:spacing w:before="60" w:after="60"/>
              <w:rPr>
                <w:rFonts w:cstheme="minorHAnsi"/>
                <w:lang w:val="en-US"/>
              </w:rPr>
            </w:pPr>
            <w:r w:rsidRPr="00134D0B">
              <w:rPr>
                <w:rFonts w:cstheme="minorHAnsi"/>
                <w:lang w:val="en-US"/>
              </w:rPr>
              <w:t>Conducted the series of the expert discussions among CSOs and legal professionals on legislative initiatives in the field of combating terrorism, as well as the human rights concerns in law-enforcement practice</w:t>
            </w:r>
          </w:p>
          <w:p w14:paraId="4CCDB534" w14:textId="4692DA7A" w:rsidR="00BE34E6" w:rsidRPr="00134D0B" w:rsidRDefault="00BE34E6" w:rsidP="005F71AB">
            <w:pPr>
              <w:spacing w:before="60" w:after="60"/>
              <w:rPr>
                <w:rFonts w:cstheme="minorHAnsi"/>
                <w:highlight w:val="yellow"/>
                <w:lang w:val="en-US"/>
              </w:rPr>
            </w:pPr>
            <w:r w:rsidRPr="00BE34E6">
              <w:rPr>
                <w:rFonts w:cstheme="minorHAnsi"/>
                <w:lang w:val="en-US"/>
              </w:rPr>
              <w:t>An expert discussion was held on the observance of human rights at the entire stage of the corner process in cases related to violent extremism</w:t>
            </w:r>
          </w:p>
        </w:tc>
        <w:tc>
          <w:tcPr>
            <w:tcW w:w="3690" w:type="dxa"/>
            <w:shd w:val="clear" w:color="auto" w:fill="auto"/>
          </w:tcPr>
          <w:p w14:paraId="0AD45942" w14:textId="27F68FBF" w:rsidR="00BE34E6" w:rsidRPr="00134D0B" w:rsidRDefault="00134D0B" w:rsidP="005F71AB">
            <w:pPr>
              <w:spacing w:before="60" w:after="60"/>
              <w:rPr>
                <w:rFonts w:cstheme="minorHAnsi"/>
                <w:lang w:val="en-US"/>
              </w:rPr>
            </w:pPr>
            <w:r>
              <w:rPr>
                <w:rFonts w:cstheme="minorHAnsi"/>
                <w:lang w:val="en-US"/>
              </w:rPr>
              <w:t>C</w:t>
            </w:r>
            <w:r w:rsidR="00BE34E6" w:rsidRPr="00134D0B">
              <w:rPr>
                <w:rFonts w:cstheme="minorHAnsi"/>
                <w:lang w:val="en-US"/>
              </w:rPr>
              <w:t>ompleted</w:t>
            </w:r>
          </w:p>
          <w:p w14:paraId="0AAD60A3" w14:textId="77777777" w:rsidR="00BE34E6" w:rsidRPr="00134D0B" w:rsidRDefault="00BE34E6" w:rsidP="005F71AB">
            <w:pPr>
              <w:spacing w:before="60" w:after="60"/>
              <w:rPr>
                <w:rFonts w:cstheme="minorHAnsi"/>
                <w:strike/>
                <w:highlight w:val="yellow"/>
                <w:lang w:val="en-US"/>
              </w:rPr>
            </w:pPr>
          </w:p>
        </w:tc>
      </w:tr>
      <w:tr w:rsidR="0036537A" w:rsidRPr="004B4385" w14:paraId="59D3306E" w14:textId="77777777" w:rsidTr="00134D0B">
        <w:tc>
          <w:tcPr>
            <w:tcW w:w="596" w:type="dxa"/>
          </w:tcPr>
          <w:p w14:paraId="7EE55B21" w14:textId="77777777" w:rsidR="0036537A" w:rsidRPr="00134D0B" w:rsidRDefault="0036537A" w:rsidP="005F71AB">
            <w:pPr>
              <w:pStyle w:val="a3"/>
              <w:numPr>
                <w:ilvl w:val="0"/>
                <w:numId w:val="3"/>
              </w:numPr>
              <w:spacing w:before="60" w:after="60"/>
              <w:ind w:hanging="422"/>
              <w:rPr>
                <w:rFonts w:cstheme="minorHAnsi"/>
                <w:b/>
                <w:bCs/>
                <w:lang w:val="en-US"/>
              </w:rPr>
            </w:pPr>
          </w:p>
        </w:tc>
        <w:tc>
          <w:tcPr>
            <w:tcW w:w="4644" w:type="dxa"/>
            <w:shd w:val="clear" w:color="auto" w:fill="auto"/>
          </w:tcPr>
          <w:p w14:paraId="3FE60277" w14:textId="77777777" w:rsidR="0036537A" w:rsidRPr="00134D0B" w:rsidRDefault="005E7BBB" w:rsidP="005F71AB">
            <w:pPr>
              <w:spacing w:before="60" w:after="60"/>
              <w:ind w:left="32"/>
              <w:rPr>
                <w:rFonts w:cstheme="minorHAnsi"/>
                <w:color w:val="FF0000"/>
                <w:lang w:val="en-US"/>
              </w:rPr>
            </w:pPr>
            <w:r w:rsidRPr="00134D0B">
              <w:rPr>
                <w:rFonts w:cstheme="minorHAnsi"/>
                <w:lang w:val="en-US"/>
              </w:rPr>
              <w:t xml:space="preserve">COVID response. </w:t>
            </w:r>
          </w:p>
        </w:tc>
        <w:tc>
          <w:tcPr>
            <w:tcW w:w="1454" w:type="dxa"/>
            <w:shd w:val="clear" w:color="auto" w:fill="auto"/>
          </w:tcPr>
          <w:p w14:paraId="75F96445" w14:textId="77777777" w:rsidR="0036537A" w:rsidRPr="00134D0B" w:rsidRDefault="0036537A" w:rsidP="005F71AB">
            <w:pPr>
              <w:spacing w:before="60" w:after="60"/>
              <w:rPr>
                <w:rFonts w:cstheme="minorHAnsi"/>
                <w:lang w:val="en-US"/>
              </w:rPr>
            </w:pPr>
            <w:r w:rsidRPr="00134D0B">
              <w:rPr>
                <w:rFonts w:cstheme="minorHAnsi"/>
                <w:lang w:val="en-US"/>
              </w:rPr>
              <w:t xml:space="preserve">OHCHR </w:t>
            </w:r>
          </w:p>
        </w:tc>
        <w:tc>
          <w:tcPr>
            <w:tcW w:w="4500" w:type="dxa"/>
            <w:shd w:val="clear" w:color="auto" w:fill="auto"/>
          </w:tcPr>
          <w:p w14:paraId="7B88B17C" w14:textId="77777777" w:rsidR="0036537A" w:rsidRPr="00134D0B" w:rsidRDefault="005E7BBB" w:rsidP="005F71AB">
            <w:pPr>
              <w:spacing w:before="60" w:after="60"/>
              <w:rPr>
                <w:rFonts w:cstheme="minorHAnsi"/>
                <w:lang w:val="en-US"/>
              </w:rPr>
            </w:pPr>
            <w:r w:rsidRPr="00134D0B">
              <w:rPr>
                <w:rFonts w:cstheme="minorHAnsi"/>
                <w:lang w:val="en-US"/>
              </w:rPr>
              <w:t>OHCHR, as co-chair of the Protection Sector, has been working since 22 March 2020 to monitor the human rights situation in the context of the state of emergency, as well as to conduct media monitoring on hate speech.</w:t>
            </w:r>
          </w:p>
          <w:p w14:paraId="757AD9AD" w14:textId="77777777" w:rsidR="00876912" w:rsidRPr="00134D0B" w:rsidRDefault="00876912" w:rsidP="00876912">
            <w:pPr>
              <w:spacing w:before="60" w:after="60"/>
              <w:rPr>
                <w:rFonts w:cstheme="minorHAnsi"/>
                <w:lang w:val="en-US"/>
              </w:rPr>
            </w:pPr>
            <w:r w:rsidRPr="00134D0B">
              <w:rPr>
                <w:rFonts w:cstheme="minorHAnsi"/>
                <w:lang w:val="en-US"/>
              </w:rPr>
              <w:t xml:space="preserve">Supported the HR organizations in conducting the lessons learned analysis on insuring the civil and political rights, as well as the social and economic rights during the emergency. </w:t>
            </w:r>
          </w:p>
          <w:p w14:paraId="460DDD27" w14:textId="11D18A9F" w:rsidR="00FE7FD9" w:rsidRPr="00134D0B" w:rsidRDefault="00FE7FD9" w:rsidP="00876912">
            <w:pPr>
              <w:spacing w:before="60" w:after="60"/>
              <w:rPr>
                <w:rFonts w:cstheme="minorHAnsi"/>
                <w:lang w:val="en-US"/>
              </w:rPr>
            </w:pPr>
            <w:r w:rsidRPr="00134D0B">
              <w:rPr>
                <w:rFonts w:cstheme="minorHAnsi"/>
                <w:lang w:val="en-US"/>
              </w:rPr>
              <w:t xml:space="preserve">OHCHR </w:t>
            </w:r>
            <w:proofErr w:type="gramStart"/>
            <w:r w:rsidRPr="00134D0B">
              <w:rPr>
                <w:rFonts w:cstheme="minorHAnsi"/>
                <w:lang w:val="en-US"/>
              </w:rPr>
              <w:t>has  presented</w:t>
            </w:r>
            <w:proofErr w:type="gramEnd"/>
            <w:r w:rsidRPr="00134D0B">
              <w:rPr>
                <w:rFonts w:cstheme="minorHAnsi"/>
                <w:lang w:val="en-US"/>
              </w:rPr>
              <w:t xml:space="preserve"> and discussed the results of the analysis of the human rights situation during the period of restrictive measures due to the pandemic. The discussion </w:t>
            </w:r>
            <w:r w:rsidRPr="00134D0B">
              <w:rPr>
                <w:rFonts w:cstheme="minorHAnsi"/>
                <w:lang w:val="en-US"/>
              </w:rPr>
              <w:lastRenderedPageBreak/>
              <w:t xml:space="preserve">was held at a high level with the participation of state bodies, civil </w:t>
            </w:r>
            <w:proofErr w:type="gramStart"/>
            <w:r w:rsidRPr="00134D0B">
              <w:rPr>
                <w:rFonts w:cstheme="minorHAnsi"/>
                <w:lang w:val="en-US"/>
              </w:rPr>
              <w:t>society</w:t>
            </w:r>
            <w:proofErr w:type="gramEnd"/>
            <w:r w:rsidRPr="00134D0B">
              <w:rPr>
                <w:rFonts w:cstheme="minorHAnsi"/>
                <w:lang w:val="en-US"/>
              </w:rPr>
              <w:t xml:space="preserve"> and international organizations</w:t>
            </w:r>
          </w:p>
        </w:tc>
        <w:tc>
          <w:tcPr>
            <w:tcW w:w="3690" w:type="dxa"/>
            <w:shd w:val="clear" w:color="auto" w:fill="auto"/>
          </w:tcPr>
          <w:p w14:paraId="1CEA0BCB" w14:textId="18B69714" w:rsidR="00FE7FD9" w:rsidRPr="00134D0B" w:rsidRDefault="00FE7FD9" w:rsidP="00876912">
            <w:pPr>
              <w:spacing w:before="60" w:after="60"/>
              <w:rPr>
                <w:rFonts w:cstheme="minorHAnsi"/>
                <w:lang w:val="en-US"/>
              </w:rPr>
            </w:pPr>
            <w:r>
              <w:rPr>
                <w:rFonts w:cstheme="minorHAnsi"/>
                <w:lang w:val="en-US"/>
              </w:rPr>
              <w:lastRenderedPageBreak/>
              <w:t xml:space="preserve"> Completed </w:t>
            </w:r>
          </w:p>
        </w:tc>
      </w:tr>
      <w:tr w:rsidR="001B61D9" w:rsidRPr="00134D0B" w14:paraId="3D547BFC" w14:textId="77777777" w:rsidTr="004D6C96">
        <w:tc>
          <w:tcPr>
            <w:tcW w:w="596" w:type="dxa"/>
          </w:tcPr>
          <w:p w14:paraId="15F5C2F5"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1044E010" w14:textId="77777777" w:rsidR="001B61D9" w:rsidRPr="00134D0B" w:rsidRDefault="001B61D9" w:rsidP="005F71AB">
            <w:pPr>
              <w:spacing w:before="60" w:after="60"/>
              <w:rPr>
                <w:rFonts w:cstheme="minorHAnsi"/>
                <w:b/>
                <w:bCs/>
                <w:lang w:val="en-US"/>
              </w:rPr>
            </w:pPr>
            <w:r w:rsidRPr="00134D0B">
              <w:rPr>
                <w:rFonts w:eastAsia="Arial Unicode MS" w:cstheme="minorHAnsi"/>
                <w:b/>
                <w:bCs/>
                <w:i/>
                <w:u w:val="single"/>
                <w:bdr w:val="nil"/>
                <w:lang w:val="en-US"/>
              </w:rPr>
              <w:t>Activity 1.4.</w:t>
            </w:r>
            <w:r w:rsidRPr="00134D0B">
              <w:rPr>
                <w:rFonts w:eastAsia="Arial Unicode MS" w:cstheme="minorHAnsi"/>
                <w:b/>
                <w:bCs/>
                <w:i/>
                <w:bdr w:val="nil"/>
                <w:lang w:val="en-US"/>
              </w:rPr>
              <w:t xml:space="preserve"> Capacity building </w:t>
            </w:r>
            <w:proofErr w:type="spellStart"/>
            <w:r w:rsidRPr="00134D0B">
              <w:rPr>
                <w:rFonts w:eastAsia="Arial Unicode MS" w:cstheme="minorHAnsi"/>
                <w:b/>
                <w:bCs/>
                <w:i/>
                <w:bdr w:val="nil"/>
                <w:lang w:val="en-US"/>
              </w:rPr>
              <w:t>programme</w:t>
            </w:r>
            <w:proofErr w:type="spellEnd"/>
            <w:r w:rsidRPr="00134D0B">
              <w:rPr>
                <w:rFonts w:eastAsia="Arial Unicode MS" w:cstheme="minorHAnsi"/>
                <w:b/>
                <w:bCs/>
                <w:i/>
                <w:bdr w:val="nil"/>
                <w:lang w:val="en-US"/>
              </w:rPr>
              <w:t xml:space="preserve"> for civil society organizations on participatory, socially inclusive, gender sensitive and human rights compliant policy design and law making, PVE and international human rights standards and norms in relation to preventing violent extremism</w:t>
            </w:r>
          </w:p>
        </w:tc>
      </w:tr>
      <w:tr w:rsidR="009426CC" w:rsidRPr="00134D0B" w14:paraId="1CB20F98" w14:textId="77777777" w:rsidTr="001A1D5E">
        <w:tc>
          <w:tcPr>
            <w:tcW w:w="596" w:type="dxa"/>
          </w:tcPr>
          <w:p w14:paraId="6D2558E6" w14:textId="77777777" w:rsidR="009426CC" w:rsidRPr="00134D0B" w:rsidRDefault="009426CC" w:rsidP="005F71AB">
            <w:pPr>
              <w:pStyle w:val="a3"/>
              <w:numPr>
                <w:ilvl w:val="0"/>
                <w:numId w:val="3"/>
              </w:numPr>
              <w:spacing w:before="60" w:after="60"/>
              <w:ind w:hanging="422"/>
              <w:rPr>
                <w:rFonts w:cstheme="minorHAnsi"/>
                <w:b/>
                <w:bCs/>
                <w:lang w:val="en-US"/>
              </w:rPr>
            </w:pPr>
          </w:p>
        </w:tc>
        <w:tc>
          <w:tcPr>
            <w:tcW w:w="4644" w:type="dxa"/>
          </w:tcPr>
          <w:p w14:paraId="4CD04E0A" w14:textId="77777777" w:rsidR="009426CC" w:rsidRPr="00134D0B" w:rsidRDefault="009426CC" w:rsidP="005F71AB">
            <w:pPr>
              <w:spacing w:before="60" w:after="60"/>
              <w:rPr>
                <w:rFonts w:cstheme="minorHAnsi"/>
                <w:iCs/>
                <w:lang w:val="en-US"/>
              </w:rPr>
            </w:pPr>
            <w:r w:rsidRPr="00134D0B">
              <w:rPr>
                <w:rFonts w:eastAsia="Arial Unicode MS" w:cstheme="minorHAnsi"/>
                <w:iCs/>
                <w:bdr w:val="nil"/>
                <w:lang w:val="en-US"/>
              </w:rPr>
              <w:t>Support to policy advocacy of developed draft laws on Countering Terrorism and the Law on Countering Extremism as well as PVE NAP</w:t>
            </w:r>
          </w:p>
        </w:tc>
        <w:tc>
          <w:tcPr>
            <w:tcW w:w="1454" w:type="dxa"/>
          </w:tcPr>
          <w:p w14:paraId="6E4EB16B" w14:textId="77777777" w:rsidR="009426CC" w:rsidRPr="00134D0B" w:rsidRDefault="009426CC" w:rsidP="005F71AB">
            <w:pPr>
              <w:spacing w:before="60" w:after="60"/>
              <w:rPr>
                <w:rFonts w:cstheme="minorHAnsi"/>
                <w:lang w:val="en-US"/>
              </w:rPr>
            </w:pPr>
            <w:r w:rsidRPr="00134D0B">
              <w:rPr>
                <w:rFonts w:cstheme="minorHAnsi"/>
                <w:lang w:val="en-US"/>
              </w:rPr>
              <w:t>UNDP</w:t>
            </w:r>
          </w:p>
        </w:tc>
        <w:tc>
          <w:tcPr>
            <w:tcW w:w="4500" w:type="dxa"/>
          </w:tcPr>
          <w:p w14:paraId="5BF94344" w14:textId="77777777" w:rsidR="009426CC" w:rsidRPr="00134D0B" w:rsidRDefault="009426CC" w:rsidP="005F71AB">
            <w:pPr>
              <w:spacing w:before="60" w:after="60"/>
              <w:rPr>
                <w:rFonts w:cstheme="minorHAnsi"/>
                <w:lang w:val="en-US"/>
              </w:rPr>
            </w:pPr>
            <w:r w:rsidRPr="00134D0B">
              <w:rPr>
                <w:rFonts w:cstheme="minorHAnsi"/>
                <w:lang w:val="en-US"/>
              </w:rPr>
              <w:t>This activity is interlinked with Activity 1.1. above</w:t>
            </w:r>
          </w:p>
          <w:p w14:paraId="0496690A" w14:textId="77777777" w:rsidR="009426CC" w:rsidRPr="00134D0B" w:rsidRDefault="009426CC" w:rsidP="005F71AB">
            <w:pPr>
              <w:spacing w:before="60" w:after="60"/>
              <w:rPr>
                <w:rFonts w:cstheme="minorHAnsi"/>
                <w:lang w:val="en-US"/>
              </w:rPr>
            </w:pPr>
          </w:p>
          <w:p w14:paraId="1948563D" w14:textId="77777777" w:rsidR="009426CC" w:rsidRPr="00134D0B" w:rsidRDefault="009426CC" w:rsidP="005F71AB">
            <w:pPr>
              <w:spacing w:before="60" w:after="60"/>
              <w:rPr>
                <w:rFonts w:cstheme="minorHAnsi"/>
                <w:lang w:val="en-US"/>
              </w:rPr>
            </w:pPr>
            <w:r w:rsidRPr="00134D0B">
              <w:rPr>
                <w:rFonts w:cstheme="minorHAnsi"/>
                <w:lang w:val="en-US"/>
              </w:rPr>
              <w:t xml:space="preserve">UNDP </w:t>
            </w:r>
            <w:r w:rsidR="001C12AD" w:rsidRPr="00134D0B">
              <w:rPr>
                <w:rFonts w:cstheme="minorHAnsi"/>
                <w:lang w:val="en-US"/>
              </w:rPr>
              <w:t xml:space="preserve">hired </w:t>
            </w:r>
            <w:r w:rsidRPr="00134D0B">
              <w:rPr>
                <w:rFonts w:cstheme="minorHAnsi"/>
                <w:lang w:val="en-US"/>
              </w:rPr>
              <w:t>national consultants</w:t>
            </w:r>
            <w:r w:rsidR="001C12AD" w:rsidRPr="00134D0B">
              <w:rPr>
                <w:rFonts w:cstheme="minorHAnsi"/>
                <w:lang w:val="en-US"/>
              </w:rPr>
              <w:t xml:space="preserve"> to support the development of the draft laws and recommendations for PVE NAP. </w:t>
            </w:r>
            <w:r w:rsidRPr="00134D0B">
              <w:rPr>
                <w:rFonts w:cstheme="minorHAnsi"/>
                <w:lang w:val="en-US"/>
              </w:rPr>
              <w:t xml:space="preserve"> </w:t>
            </w:r>
          </w:p>
        </w:tc>
        <w:tc>
          <w:tcPr>
            <w:tcW w:w="3690" w:type="dxa"/>
          </w:tcPr>
          <w:p w14:paraId="07211F15" w14:textId="77777777" w:rsidR="009426CC" w:rsidRPr="00134D0B" w:rsidRDefault="009426CC" w:rsidP="005F71AB">
            <w:pPr>
              <w:spacing w:before="60" w:after="60"/>
              <w:rPr>
                <w:rFonts w:cstheme="minorHAnsi"/>
                <w:lang w:val="en-US"/>
              </w:rPr>
            </w:pPr>
            <w:r w:rsidRPr="00134D0B">
              <w:rPr>
                <w:rFonts w:cstheme="minorHAnsi"/>
                <w:lang w:val="en-US"/>
              </w:rPr>
              <w:t xml:space="preserve">In consultations with governmental institutions and CSOs to develop recommendations on further amending sectorial laws, so to ensure mutual consistency with the above two laws on CT and VE  </w:t>
            </w:r>
          </w:p>
        </w:tc>
      </w:tr>
      <w:tr w:rsidR="009426CC" w:rsidRPr="004B4385" w14:paraId="17E9FF68" w14:textId="77777777" w:rsidTr="00134D0B">
        <w:tc>
          <w:tcPr>
            <w:tcW w:w="596" w:type="dxa"/>
            <w:shd w:val="clear" w:color="auto" w:fill="auto"/>
          </w:tcPr>
          <w:p w14:paraId="760CFF13" w14:textId="77777777" w:rsidR="009426CC" w:rsidRPr="00134D0B" w:rsidRDefault="009426CC" w:rsidP="005F71AB">
            <w:pPr>
              <w:pStyle w:val="a3"/>
              <w:numPr>
                <w:ilvl w:val="0"/>
                <w:numId w:val="3"/>
              </w:numPr>
              <w:spacing w:before="60" w:after="60"/>
              <w:ind w:hanging="422"/>
              <w:rPr>
                <w:rFonts w:cstheme="minorHAnsi"/>
                <w:b/>
                <w:bCs/>
                <w:lang w:val="en-US"/>
              </w:rPr>
            </w:pPr>
          </w:p>
        </w:tc>
        <w:tc>
          <w:tcPr>
            <w:tcW w:w="4644" w:type="dxa"/>
            <w:shd w:val="clear" w:color="auto" w:fill="auto"/>
          </w:tcPr>
          <w:p w14:paraId="6BA27954" w14:textId="77777777" w:rsidR="009426CC" w:rsidRPr="00134D0B" w:rsidRDefault="007342E5" w:rsidP="005F71AB">
            <w:pPr>
              <w:spacing w:before="60" w:after="60"/>
              <w:ind w:left="32"/>
              <w:rPr>
                <w:rFonts w:cstheme="minorHAnsi"/>
                <w:lang w:val="en-US"/>
              </w:rPr>
            </w:pPr>
            <w:r w:rsidRPr="0055060E">
              <w:rPr>
                <w:rFonts w:cstheme="minorHAnsi"/>
                <w:noProof/>
                <w:lang w:val="en-US" w:eastAsia="en-GB"/>
              </w:rPr>
              <w:t>Capacity building of</w:t>
            </w:r>
            <w:r w:rsidR="00C70FE8" w:rsidRPr="008F4D23">
              <w:rPr>
                <w:rFonts w:cstheme="minorHAnsi"/>
                <w:noProof/>
                <w:lang w:val="en-US" w:eastAsia="en-GB"/>
              </w:rPr>
              <w:t xml:space="preserve"> CSOs</w:t>
            </w:r>
            <w:r w:rsidRPr="008F4D23">
              <w:rPr>
                <w:rFonts w:cstheme="minorHAnsi"/>
                <w:noProof/>
                <w:lang w:val="en-US" w:eastAsia="en-GB"/>
              </w:rPr>
              <w:t xml:space="preserve"> on human rights and non-discrimination</w:t>
            </w:r>
          </w:p>
        </w:tc>
        <w:tc>
          <w:tcPr>
            <w:tcW w:w="1454" w:type="dxa"/>
            <w:shd w:val="clear" w:color="auto" w:fill="auto"/>
          </w:tcPr>
          <w:p w14:paraId="53158E6A" w14:textId="77777777" w:rsidR="009426CC" w:rsidRPr="00134D0B" w:rsidRDefault="009426CC" w:rsidP="005F71AB">
            <w:pPr>
              <w:spacing w:before="60" w:after="60"/>
              <w:rPr>
                <w:rFonts w:cstheme="minorHAnsi"/>
                <w:highlight w:val="yellow"/>
                <w:lang w:val="en-US"/>
              </w:rPr>
            </w:pPr>
            <w:r w:rsidRPr="00134D0B">
              <w:rPr>
                <w:rFonts w:cstheme="minorHAnsi"/>
                <w:lang w:val="en-US"/>
              </w:rPr>
              <w:t xml:space="preserve">OHCHR </w:t>
            </w:r>
          </w:p>
        </w:tc>
        <w:tc>
          <w:tcPr>
            <w:tcW w:w="4500" w:type="dxa"/>
            <w:shd w:val="clear" w:color="auto" w:fill="auto"/>
          </w:tcPr>
          <w:p w14:paraId="7D055EEE" w14:textId="77777777" w:rsidR="009426CC" w:rsidRPr="00134D0B" w:rsidRDefault="007342E5" w:rsidP="007342E5">
            <w:pPr>
              <w:spacing w:before="60" w:after="60"/>
              <w:rPr>
                <w:rFonts w:cstheme="minorHAnsi"/>
                <w:lang w:val="en-GB"/>
              </w:rPr>
            </w:pPr>
            <w:r w:rsidRPr="00134D0B">
              <w:rPr>
                <w:rFonts w:cstheme="minorHAnsi"/>
                <w:lang w:val="en-US"/>
              </w:rPr>
              <w:t xml:space="preserve">By the current, </w:t>
            </w:r>
            <w:r w:rsidR="007C4EB3" w:rsidRPr="00134D0B">
              <w:rPr>
                <w:rFonts w:cstheme="minorHAnsi"/>
                <w:lang w:val="en-US"/>
              </w:rPr>
              <w:t>more</w:t>
            </w:r>
            <w:r w:rsidRPr="00134D0B">
              <w:rPr>
                <w:rFonts w:cstheme="minorHAnsi"/>
                <w:lang w:val="en-GB"/>
              </w:rPr>
              <w:t xml:space="preserve"> than 50 civil society representatives, 45 media reps, 10 reps of national human rights institutions and 30 human rights lawyers have been capacitated on promotion and protection of human rights, including in the context of PVE</w:t>
            </w:r>
          </w:p>
          <w:p w14:paraId="5217DC47" w14:textId="77777777" w:rsidR="00876912" w:rsidRPr="00134D0B" w:rsidRDefault="00876912" w:rsidP="007342E5">
            <w:pPr>
              <w:spacing w:before="60" w:after="60"/>
              <w:rPr>
                <w:rFonts w:cstheme="minorHAnsi"/>
                <w:lang w:val="en-GB"/>
              </w:rPr>
            </w:pPr>
          </w:p>
          <w:p w14:paraId="786A6788" w14:textId="77777777" w:rsidR="00FC0D1F" w:rsidRPr="00134D0B" w:rsidRDefault="00876912" w:rsidP="007342E5">
            <w:pPr>
              <w:spacing w:before="60" w:after="60"/>
              <w:rPr>
                <w:rFonts w:cstheme="minorHAnsi"/>
                <w:lang w:val="en-GB"/>
              </w:rPr>
            </w:pPr>
            <w:r w:rsidRPr="00134D0B">
              <w:rPr>
                <w:rFonts w:cstheme="minorHAnsi"/>
                <w:lang w:val="en-GB"/>
              </w:rPr>
              <w:t>OHCHR conducted more th</w:t>
            </w:r>
            <w:r w:rsidR="00FC0D1F" w:rsidRPr="00134D0B">
              <w:rPr>
                <w:rFonts w:cstheme="minorHAnsi"/>
                <w:lang w:val="en-GB"/>
              </w:rPr>
              <w:t>a</w:t>
            </w:r>
            <w:r w:rsidRPr="00134D0B">
              <w:rPr>
                <w:rFonts w:cstheme="minorHAnsi"/>
                <w:lang w:val="en-GB"/>
              </w:rPr>
              <w:t xml:space="preserve">n </w:t>
            </w:r>
            <w:r w:rsidR="00FC0D1F" w:rsidRPr="00134D0B">
              <w:rPr>
                <w:rFonts w:cstheme="minorHAnsi"/>
                <w:lang w:val="en-GB"/>
              </w:rPr>
              <w:t>20 online briefings to about 250 representatives of CSOs, lawyers and service providers on human rights standards and non-discriminations.</w:t>
            </w:r>
          </w:p>
          <w:p w14:paraId="2512C126" w14:textId="4D115715" w:rsidR="00FC0D1F" w:rsidRPr="00134D0B" w:rsidRDefault="00977605" w:rsidP="007342E5">
            <w:pPr>
              <w:spacing w:before="60" w:after="60"/>
              <w:rPr>
                <w:rFonts w:cstheme="minorHAnsi"/>
                <w:lang w:val="en-GB"/>
              </w:rPr>
            </w:pPr>
            <w:r w:rsidRPr="00977605">
              <w:rPr>
                <w:rFonts w:cstheme="minorHAnsi"/>
                <w:lang w:val="en-GB"/>
              </w:rPr>
              <w:t>OHCHR organized a workshop for 12 civil society organizations working with vulnerable groups to document discrimination. Cooperation was established between 12 organizations and 8 graduates of the School of Strategic Litigation to identify cases and initiate strategic litigation</w:t>
            </w:r>
          </w:p>
          <w:p w14:paraId="5B888247" w14:textId="2FCE9310" w:rsidR="00876912" w:rsidRPr="00134D0B" w:rsidRDefault="00876912" w:rsidP="007342E5">
            <w:pPr>
              <w:spacing w:before="60" w:after="60"/>
              <w:rPr>
                <w:rFonts w:cstheme="minorHAnsi"/>
                <w:lang w:val="en-GB"/>
              </w:rPr>
            </w:pPr>
          </w:p>
        </w:tc>
        <w:tc>
          <w:tcPr>
            <w:tcW w:w="3690" w:type="dxa"/>
            <w:shd w:val="clear" w:color="auto" w:fill="auto"/>
          </w:tcPr>
          <w:p w14:paraId="1EFAD5D5" w14:textId="5D1E27B4" w:rsidR="00977605" w:rsidRPr="00134D0B" w:rsidRDefault="00977605" w:rsidP="00DF499C">
            <w:pPr>
              <w:spacing w:before="120" w:after="120"/>
              <w:jc w:val="both"/>
              <w:rPr>
                <w:rFonts w:eastAsia="Arial Unicode MS" w:cstheme="minorHAnsi"/>
                <w:iCs/>
                <w:bdr w:val="nil"/>
                <w:lang w:val="en-US"/>
              </w:rPr>
            </w:pPr>
            <w:r w:rsidRPr="00134D0B">
              <w:rPr>
                <w:rFonts w:eastAsia="Arial Unicode MS" w:cstheme="minorHAnsi"/>
                <w:bdr w:val="nil"/>
                <w:lang w:val="en-US"/>
              </w:rPr>
              <w:lastRenderedPageBreak/>
              <w:t xml:space="preserve">Completed </w:t>
            </w:r>
          </w:p>
        </w:tc>
      </w:tr>
      <w:tr w:rsidR="001B61D9" w:rsidRPr="00134D0B" w14:paraId="2F5971AA" w14:textId="77777777" w:rsidTr="004D6C96">
        <w:tc>
          <w:tcPr>
            <w:tcW w:w="596" w:type="dxa"/>
          </w:tcPr>
          <w:p w14:paraId="06F80703"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7431A37A" w14:textId="77777777" w:rsidR="001B61D9" w:rsidRPr="00134D0B" w:rsidRDefault="001B61D9" w:rsidP="005F71AB">
            <w:pPr>
              <w:spacing w:before="60" w:after="60"/>
              <w:rPr>
                <w:rFonts w:cstheme="minorHAnsi"/>
                <w:b/>
                <w:bCs/>
                <w:lang w:val="en-US"/>
              </w:rPr>
            </w:pPr>
            <w:r w:rsidRPr="00134D0B">
              <w:rPr>
                <w:rFonts w:eastAsia="Arial Unicode MS" w:cstheme="minorHAnsi"/>
                <w:b/>
                <w:bCs/>
                <w:i/>
                <w:u w:val="single"/>
                <w:bdr w:val="nil"/>
                <w:lang w:val="en-US"/>
              </w:rPr>
              <w:t>Activity 1.5</w:t>
            </w:r>
            <w:r w:rsidRPr="00134D0B">
              <w:rPr>
                <w:rFonts w:eastAsia="Arial Unicode MS" w:cstheme="minorHAnsi"/>
                <w:b/>
                <w:bCs/>
                <w:i/>
                <w:bdr w:val="nil"/>
                <w:lang w:val="en-US"/>
              </w:rPr>
              <w:t xml:space="preserve">. Capacity building </w:t>
            </w:r>
            <w:proofErr w:type="spellStart"/>
            <w:r w:rsidRPr="00134D0B">
              <w:rPr>
                <w:rFonts w:eastAsia="Arial Unicode MS" w:cstheme="minorHAnsi"/>
                <w:b/>
                <w:bCs/>
                <w:i/>
                <w:bdr w:val="nil"/>
                <w:lang w:val="en-US"/>
              </w:rPr>
              <w:t>programme</w:t>
            </w:r>
            <w:proofErr w:type="spellEnd"/>
            <w:r w:rsidRPr="00134D0B">
              <w:rPr>
                <w:rFonts w:eastAsia="Arial Unicode MS" w:cstheme="minorHAnsi"/>
                <w:b/>
                <w:bCs/>
                <w:i/>
                <w:bdr w:val="nil"/>
                <w:lang w:val="en-US"/>
              </w:rPr>
              <w:t xml:space="preserve"> for state authorities on participatory, socially inclusive, gender sensitive and human rights compliant policy design and law making, PVE and international human rights standards and norms in relation to preventing violent extremism</w:t>
            </w:r>
          </w:p>
        </w:tc>
      </w:tr>
      <w:tr w:rsidR="009426CC" w:rsidRPr="004B4385" w14:paraId="438050F2" w14:textId="77777777" w:rsidTr="00134D0B">
        <w:tc>
          <w:tcPr>
            <w:tcW w:w="596" w:type="dxa"/>
          </w:tcPr>
          <w:p w14:paraId="156A416E" w14:textId="77777777" w:rsidR="009426CC" w:rsidRPr="00134D0B" w:rsidRDefault="009426CC" w:rsidP="005F71AB">
            <w:pPr>
              <w:pStyle w:val="a3"/>
              <w:numPr>
                <w:ilvl w:val="0"/>
                <w:numId w:val="3"/>
              </w:numPr>
              <w:spacing w:before="60" w:after="60"/>
              <w:ind w:hanging="422"/>
              <w:rPr>
                <w:rFonts w:cstheme="minorHAnsi"/>
                <w:b/>
                <w:bCs/>
                <w:lang w:val="en-US"/>
              </w:rPr>
            </w:pPr>
          </w:p>
        </w:tc>
        <w:tc>
          <w:tcPr>
            <w:tcW w:w="4644" w:type="dxa"/>
            <w:shd w:val="clear" w:color="auto" w:fill="auto"/>
          </w:tcPr>
          <w:p w14:paraId="285CD50E" w14:textId="77777777" w:rsidR="009426CC" w:rsidRPr="00134D0B" w:rsidRDefault="009426CC" w:rsidP="005F71AB">
            <w:pPr>
              <w:spacing w:before="60" w:after="60"/>
              <w:ind w:left="32"/>
              <w:rPr>
                <w:rFonts w:cstheme="minorHAnsi"/>
                <w:lang w:val="en-US"/>
              </w:rPr>
            </w:pPr>
            <w:r w:rsidRPr="00134D0B">
              <w:rPr>
                <w:rFonts w:cstheme="minorHAnsi"/>
                <w:lang w:val="en-US"/>
              </w:rPr>
              <w:t>Capacity building of state bodies and local self-government bodies, including on international human rights standards in the field of PVE</w:t>
            </w:r>
          </w:p>
        </w:tc>
        <w:tc>
          <w:tcPr>
            <w:tcW w:w="1454" w:type="dxa"/>
            <w:shd w:val="clear" w:color="auto" w:fill="auto"/>
          </w:tcPr>
          <w:p w14:paraId="0C66477E" w14:textId="77777777" w:rsidR="009426CC" w:rsidRPr="00134D0B" w:rsidRDefault="009426CC" w:rsidP="005F71AB">
            <w:pPr>
              <w:spacing w:before="60" w:after="60"/>
              <w:rPr>
                <w:rFonts w:cstheme="minorHAnsi"/>
                <w:highlight w:val="yellow"/>
                <w:lang w:val="en-US"/>
              </w:rPr>
            </w:pPr>
            <w:r w:rsidRPr="00134D0B">
              <w:rPr>
                <w:rFonts w:cstheme="minorHAnsi"/>
                <w:lang w:val="en-US"/>
              </w:rPr>
              <w:t xml:space="preserve">OHCHR </w:t>
            </w:r>
          </w:p>
        </w:tc>
        <w:tc>
          <w:tcPr>
            <w:tcW w:w="4500" w:type="dxa"/>
            <w:shd w:val="clear" w:color="auto" w:fill="auto"/>
          </w:tcPr>
          <w:p w14:paraId="4AD1523D" w14:textId="77777777" w:rsidR="009426CC" w:rsidRPr="00134D0B" w:rsidRDefault="00D43FB4" w:rsidP="005F71AB">
            <w:pPr>
              <w:spacing w:before="60" w:after="60"/>
              <w:rPr>
                <w:rFonts w:cstheme="minorHAnsi"/>
                <w:lang w:val="en-GB"/>
              </w:rPr>
            </w:pPr>
            <w:r w:rsidRPr="00134D0B">
              <w:rPr>
                <w:rFonts w:cstheme="minorHAnsi"/>
                <w:lang w:val="en-GB"/>
              </w:rPr>
              <w:t>OHCHR successfully implemented and completed a joint training programme for state and law-enforcement training centres between December 2018 and August 2019. 29 participants (16 women and 13 men), including judges, prosecutors, lawyers, police officers, representatives of the state security committee, and penitentiary service undertook training on international human rights standards</w:t>
            </w:r>
          </w:p>
          <w:p w14:paraId="6D917C3B" w14:textId="77777777" w:rsidR="00FC0D1F" w:rsidRDefault="00FC0D1F" w:rsidP="00FC0D1F">
            <w:pPr>
              <w:spacing w:before="60" w:after="60"/>
              <w:rPr>
                <w:rFonts w:cstheme="minorHAnsi"/>
                <w:lang w:val="en-GB"/>
              </w:rPr>
            </w:pPr>
            <w:r w:rsidRPr="00134D0B">
              <w:rPr>
                <w:rFonts w:cstheme="minorHAnsi"/>
                <w:lang w:val="en-GB"/>
              </w:rPr>
              <w:t xml:space="preserve">OHCHR finalized and handed the human rights course to state training centres of judicial and law-enforcement for further integration. </w:t>
            </w:r>
          </w:p>
          <w:p w14:paraId="5B4CC11B" w14:textId="6A5CD684" w:rsidR="004E0413" w:rsidRPr="00134D0B" w:rsidRDefault="004E0413" w:rsidP="00FC0D1F">
            <w:pPr>
              <w:spacing w:before="60" w:after="60"/>
              <w:rPr>
                <w:rFonts w:cstheme="minorHAnsi"/>
                <w:color w:val="FF0000"/>
                <w:lang w:val="en-US"/>
              </w:rPr>
            </w:pPr>
            <w:r w:rsidRPr="00134D0B">
              <w:rPr>
                <w:rFonts w:cstheme="minorHAnsi"/>
                <w:lang w:val="en-GB"/>
              </w:rPr>
              <w:t xml:space="preserve">From August 2019 to May 2021, the training </w:t>
            </w:r>
            <w:proofErr w:type="spellStart"/>
            <w:r w:rsidRPr="00134D0B">
              <w:rPr>
                <w:rFonts w:cstheme="minorHAnsi"/>
                <w:lang w:val="en-GB"/>
              </w:rPr>
              <w:t>centers</w:t>
            </w:r>
            <w:proofErr w:type="spellEnd"/>
            <w:r w:rsidRPr="00134D0B">
              <w:rPr>
                <w:rFonts w:cstheme="minorHAnsi"/>
                <w:lang w:val="en-GB"/>
              </w:rPr>
              <w:t xml:space="preserve">, based on the knowledge gained from OHCHR, independently conduct trainings on human rights, including in the context of the </w:t>
            </w:r>
            <w:r w:rsidRPr="00134D0B">
              <w:rPr>
                <w:rFonts w:cstheme="minorHAnsi"/>
                <w:lang w:val="en-US"/>
              </w:rPr>
              <w:t>PVE</w:t>
            </w:r>
          </w:p>
        </w:tc>
        <w:tc>
          <w:tcPr>
            <w:tcW w:w="3690" w:type="dxa"/>
            <w:shd w:val="clear" w:color="auto" w:fill="auto"/>
          </w:tcPr>
          <w:p w14:paraId="4B7786EF" w14:textId="6F93A828" w:rsidR="00977605" w:rsidRPr="00134D0B" w:rsidRDefault="00977605" w:rsidP="00D43FB4">
            <w:pPr>
              <w:rPr>
                <w:rFonts w:eastAsia="Arial Unicode MS" w:cstheme="minorHAnsi"/>
                <w:lang w:val="en-GB"/>
              </w:rPr>
            </w:pPr>
            <w:r w:rsidRPr="00134D0B">
              <w:rPr>
                <w:rFonts w:eastAsia="Arial Unicode MS" w:cstheme="minorHAnsi"/>
                <w:lang w:val="en-GB"/>
              </w:rPr>
              <w:t xml:space="preserve">Completed </w:t>
            </w:r>
          </w:p>
        </w:tc>
      </w:tr>
      <w:tr w:rsidR="001B61D9" w:rsidRPr="00134D0B" w14:paraId="255D820A" w14:textId="77777777" w:rsidTr="004D6C96">
        <w:tc>
          <w:tcPr>
            <w:tcW w:w="596" w:type="dxa"/>
          </w:tcPr>
          <w:p w14:paraId="2CAE30C0" w14:textId="77777777" w:rsidR="001B61D9" w:rsidRPr="00134D0B" w:rsidRDefault="001B61D9" w:rsidP="005F71AB">
            <w:pPr>
              <w:pStyle w:val="a3"/>
              <w:spacing w:before="60" w:after="60"/>
              <w:ind w:left="454"/>
              <w:rPr>
                <w:rFonts w:cstheme="minorHAnsi"/>
                <w:b/>
                <w:bCs/>
                <w:i/>
                <w:iCs/>
                <w:lang w:val="en-US"/>
              </w:rPr>
            </w:pPr>
          </w:p>
        </w:tc>
        <w:tc>
          <w:tcPr>
            <w:tcW w:w="14288" w:type="dxa"/>
            <w:gridSpan w:val="4"/>
          </w:tcPr>
          <w:p w14:paraId="3191119D" w14:textId="77777777" w:rsidR="001B61D9" w:rsidRPr="00134D0B" w:rsidRDefault="001B61D9" w:rsidP="005F71AB">
            <w:pPr>
              <w:spacing w:before="60" w:after="60"/>
              <w:rPr>
                <w:rFonts w:cstheme="minorHAnsi"/>
                <w:b/>
                <w:bCs/>
                <w:i/>
                <w:iCs/>
                <w:lang w:val="en-US"/>
              </w:rPr>
            </w:pPr>
            <w:r w:rsidRPr="00134D0B">
              <w:rPr>
                <w:rFonts w:cstheme="minorHAnsi"/>
                <w:b/>
                <w:bCs/>
                <w:i/>
                <w:iCs/>
                <w:lang w:val="en-US"/>
              </w:rPr>
              <w:t xml:space="preserve">Activity 1.6. Capacity building </w:t>
            </w:r>
            <w:proofErr w:type="spellStart"/>
            <w:r w:rsidRPr="00134D0B">
              <w:rPr>
                <w:rFonts w:cstheme="minorHAnsi"/>
                <w:b/>
                <w:bCs/>
                <w:i/>
                <w:iCs/>
                <w:lang w:val="en-US"/>
              </w:rPr>
              <w:t>programme</w:t>
            </w:r>
            <w:proofErr w:type="spellEnd"/>
            <w:r w:rsidRPr="00134D0B">
              <w:rPr>
                <w:rFonts w:cstheme="minorHAnsi"/>
                <w:b/>
                <w:bCs/>
                <w:i/>
                <w:iCs/>
                <w:lang w:val="en-US"/>
              </w:rPr>
              <w:t xml:space="preserve"> for local authorities on participatory, socially inclusive, gender sensitive and human rights compliant local policy design and decision making, PVE and international human rights standards and norms in relation to preventing violent extremism</w:t>
            </w:r>
          </w:p>
        </w:tc>
      </w:tr>
      <w:tr w:rsidR="00EC7680" w:rsidRPr="00134D0B" w14:paraId="2A265A93" w14:textId="77777777" w:rsidTr="001A1D5E">
        <w:tc>
          <w:tcPr>
            <w:tcW w:w="596" w:type="dxa"/>
          </w:tcPr>
          <w:p w14:paraId="0F52707C" w14:textId="77777777" w:rsidR="00EC7680" w:rsidRPr="00134D0B" w:rsidRDefault="00EC7680" w:rsidP="005F71AB">
            <w:pPr>
              <w:pStyle w:val="a3"/>
              <w:numPr>
                <w:ilvl w:val="0"/>
                <w:numId w:val="3"/>
              </w:numPr>
              <w:spacing w:before="60" w:after="60"/>
              <w:ind w:hanging="422"/>
              <w:rPr>
                <w:rFonts w:cstheme="minorHAnsi"/>
                <w:b/>
                <w:bCs/>
                <w:lang w:val="en-US"/>
              </w:rPr>
            </w:pPr>
          </w:p>
        </w:tc>
        <w:tc>
          <w:tcPr>
            <w:tcW w:w="4644" w:type="dxa"/>
          </w:tcPr>
          <w:p w14:paraId="68B1F706" w14:textId="77777777" w:rsidR="00EC7680" w:rsidRPr="00134D0B" w:rsidRDefault="00EC7680" w:rsidP="005F71AB">
            <w:pPr>
              <w:spacing w:before="60" w:after="60"/>
              <w:ind w:left="32"/>
              <w:rPr>
                <w:rFonts w:cstheme="minorHAnsi"/>
                <w:lang w:val="en-US"/>
              </w:rPr>
            </w:pPr>
            <w:r w:rsidRPr="00134D0B">
              <w:rPr>
                <w:rFonts w:cstheme="minorHAnsi"/>
                <w:lang w:val="en-US"/>
              </w:rPr>
              <w:t xml:space="preserve">To support the target local authorities on ensuring the principles of transparency, accountability, and participation to the COVID-19 response, in addition to PVE, at local level and raising awareness among women and other marginalized groups on non-discrimination and </w:t>
            </w:r>
            <w:r w:rsidRPr="00134D0B">
              <w:rPr>
                <w:rFonts w:cstheme="minorHAnsi"/>
                <w:lang w:val="en-US"/>
              </w:rPr>
              <w:lastRenderedPageBreak/>
              <w:t xml:space="preserve">GBV prevention measures during COVID related restrictions </w:t>
            </w:r>
          </w:p>
        </w:tc>
        <w:tc>
          <w:tcPr>
            <w:tcW w:w="1454" w:type="dxa"/>
            <w:shd w:val="clear" w:color="auto" w:fill="C5E0B3" w:themeFill="accent6" w:themeFillTint="66"/>
          </w:tcPr>
          <w:p w14:paraId="0E5E80F1" w14:textId="77777777" w:rsidR="00EC7680" w:rsidRPr="00134D0B" w:rsidRDefault="00EC7680" w:rsidP="005F71AB">
            <w:pPr>
              <w:spacing w:before="60" w:after="60"/>
              <w:rPr>
                <w:rFonts w:cstheme="minorHAnsi"/>
                <w:lang w:val="en-US"/>
              </w:rPr>
            </w:pPr>
            <w:r w:rsidRPr="00134D0B">
              <w:rPr>
                <w:rFonts w:cstheme="minorHAnsi"/>
                <w:lang w:val="en-US"/>
              </w:rPr>
              <w:lastRenderedPageBreak/>
              <w:t xml:space="preserve">UN Women  </w:t>
            </w:r>
          </w:p>
        </w:tc>
        <w:tc>
          <w:tcPr>
            <w:tcW w:w="4500" w:type="dxa"/>
          </w:tcPr>
          <w:p w14:paraId="5A855645" w14:textId="77777777" w:rsidR="00EC7680" w:rsidRPr="00134D0B" w:rsidRDefault="00434C19" w:rsidP="005F71AB">
            <w:pPr>
              <w:spacing w:before="60" w:after="60"/>
              <w:rPr>
                <w:rFonts w:cstheme="minorHAnsi"/>
                <w:lang w:val="en-US"/>
              </w:rPr>
            </w:pPr>
            <w:r w:rsidRPr="00134D0B">
              <w:rPr>
                <w:rFonts w:cstheme="minorHAnsi"/>
                <w:lang w:val="en-US"/>
              </w:rPr>
              <w:t xml:space="preserve">Local authorities in 12 target municipalities contributed to rapid assessment among vulnerable groups of women and girls, as a result more than 500 women and girls received  aid in the form of basic hygiene kits, that gave </w:t>
            </w:r>
            <w:r w:rsidRPr="00134D0B">
              <w:rPr>
                <w:rFonts w:cstheme="minorHAnsi"/>
                <w:lang w:val="en-US"/>
              </w:rPr>
              <w:lastRenderedPageBreak/>
              <w:t>women and girls the opportunity to use their limited funds to purchase other vital resources.</w:t>
            </w:r>
          </w:p>
          <w:p w14:paraId="484B8229" w14:textId="77777777" w:rsidR="009A5E31" w:rsidRPr="00134D0B" w:rsidRDefault="009A5E31" w:rsidP="005F71AB">
            <w:pPr>
              <w:spacing w:before="60" w:after="60"/>
              <w:rPr>
                <w:rFonts w:cstheme="minorHAnsi"/>
                <w:lang w:val="en-US"/>
              </w:rPr>
            </w:pPr>
          </w:p>
          <w:p w14:paraId="13CD4AB8" w14:textId="77777777" w:rsidR="009A5E31" w:rsidRPr="00134D0B" w:rsidRDefault="009A5E31" w:rsidP="009A5E31">
            <w:pPr>
              <w:spacing w:before="60" w:after="60"/>
              <w:rPr>
                <w:rFonts w:cstheme="minorHAnsi"/>
                <w:lang w:val="en-US"/>
              </w:rPr>
            </w:pPr>
            <w:r w:rsidRPr="00134D0B">
              <w:rPr>
                <w:rFonts w:cstheme="minorHAnsi"/>
                <w:lang w:val="en-US"/>
              </w:rPr>
              <w:t xml:space="preserve">UN Women extended </w:t>
            </w:r>
            <w:proofErr w:type="gramStart"/>
            <w:r w:rsidRPr="00134D0B">
              <w:rPr>
                <w:rFonts w:cstheme="minorHAnsi"/>
                <w:lang w:val="en-US"/>
              </w:rPr>
              <w:t>its  support</w:t>
            </w:r>
            <w:proofErr w:type="gramEnd"/>
            <w:r w:rsidRPr="00134D0B">
              <w:rPr>
                <w:rFonts w:cstheme="minorHAnsi"/>
                <w:lang w:val="en-US"/>
              </w:rPr>
              <w:t xml:space="preserve"> to local authorities  in 12 target municipalities in applying GESI approach (gender sensitive and socially inclusive) and LNOB principles to respond to the needs of the most vulnerable groups  in local development planning.</w:t>
            </w:r>
          </w:p>
          <w:p w14:paraId="45B836EE" w14:textId="77777777" w:rsidR="009A5E31" w:rsidRPr="00134D0B" w:rsidRDefault="009A5E31" w:rsidP="009A5E31">
            <w:pPr>
              <w:spacing w:before="60" w:after="60"/>
              <w:rPr>
                <w:rFonts w:cstheme="minorHAnsi"/>
                <w:lang w:val="en-US"/>
              </w:rPr>
            </w:pPr>
            <w:r w:rsidRPr="00134D0B">
              <w:rPr>
                <w:rFonts w:cstheme="minorHAnsi"/>
                <w:lang w:val="en-US"/>
              </w:rPr>
              <w:t>UN Women initiated online trainings for the 40 representatives of LSGs in 12 target municipalities to enhance their IT skills</w:t>
            </w:r>
          </w:p>
          <w:p w14:paraId="783E0D38" w14:textId="77777777" w:rsidR="008E65C9" w:rsidRPr="00134D0B" w:rsidRDefault="008E65C9" w:rsidP="008E65C9">
            <w:pPr>
              <w:spacing w:before="60" w:after="60"/>
              <w:ind w:left="32"/>
              <w:rPr>
                <w:rFonts w:cstheme="minorHAnsi"/>
                <w:lang w:val="en-US"/>
              </w:rPr>
            </w:pPr>
            <w:r w:rsidRPr="00134D0B">
              <w:rPr>
                <w:rFonts w:cstheme="minorHAnsi"/>
                <w:lang w:val="en-US"/>
              </w:rPr>
              <w:t>Additional coaching sessions to local authorities in 12 municipalities to follow principles of transparency, accountability, and participation to the COVID-19 response and raising awareness among the community with a focus on women and other marginalized groups were completed timely</w:t>
            </w:r>
          </w:p>
          <w:p w14:paraId="380167F0" w14:textId="77777777" w:rsidR="004D01DF" w:rsidRPr="00134D0B" w:rsidRDefault="004D01DF" w:rsidP="005F71AB">
            <w:pPr>
              <w:spacing w:before="60" w:after="60"/>
              <w:rPr>
                <w:rFonts w:cstheme="minorHAnsi"/>
                <w:lang w:val="en-US"/>
              </w:rPr>
            </w:pPr>
            <w:r w:rsidRPr="00134D0B">
              <w:rPr>
                <w:rFonts w:cstheme="minorHAnsi"/>
                <w:lang w:val="en-US"/>
              </w:rPr>
              <w:t xml:space="preserve">Manual on gender-sensitive and socially inclusive (GESI) approaches in planning and budgeting strengthen capacities for the personnel of the </w:t>
            </w:r>
            <w:r w:rsidRPr="00134D0B">
              <w:rPr>
                <w:rFonts w:cstheme="minorHAnsi"/>
                <w:i/>
                <w:iCs/>
                <w:lang w:val="en-US"/>
              </w:rPr>
              <w:t xml:space="preserve">Training Center of the Kyrgyz State Personal Service </w:t>
            </w:r>
            <w:r w:rsidRPr="00134D0B">
              <w:rPr>
                <w:rFonts w:cstheme="minorHAnsi"/>
                <w:lang w:val="en-US"/>
              </w:rPr>
              <w:t>is drafted. It was reviewed and discussed by the management of Training Center of the Kyrgyz State Personal Service</w:t>
            </w:r>
            <w:r w:rsidRPr="00134D0B">
              <w:rPr>
                <w:rFonts w:cstheme="minorHAnsi"/>
                <w:i/>
                <w:iCs/>
                <w:lang w:val="en-US"/>
              </w:rPr>
              <w:t>.</w:t>
            </w:r>
            <w:r w:rsidRPr="00134D0B">
              <w:rPr>
                <w:rFonts w:cstheme="minorHAnsi"/>
                <w:lang w:val="en-US"/>
              </w:rPr>
              <w:t xml:space="preserve"> Institute will train municipal and civil servants across the country in future.</w:t>
            </w:r>
          </w:p>
        </w:tc>
        <w:tc>
          <w:tcPr>
            <w:tcW w:w="3690" w:type="dxa"/>
          </w:tcPr>
          <w:p w14:paraId="061677AE" w14:textId="1022E06C" w:rsidR="009A5E31" w:rsidRPr="00134D0B" w:rsidRDefault="009A5E31" w:rsidP="005F71AB">
            <w:pPr>
              <w:spacing w:before="60" w:after="60"/>
              <w:ind w:left="32"/>
              <w:rPr>
                <w:rFonts w:cstheme="minorHAnsi"/>
                <w:lang w:val="en-US"/>
              </w:rPr>
            </w:pPr>
            <w:r w:rsidRPr="00134D0B">
              <w:rPr>
                <w:rFonts w:cstheme="minorHAnsi"/>
                <w:lang w:val="en-US"/>
              </w:rPr>
              <w:lastRenderedPageBreak/>
              <w:t xml:space="preserve">Follow up </w:t>
            </w:r>
            <w:proofErr w:type="gramStart"/>
            <w:r w:rsidRPr="00134D0B">
              <w:rPr>
                <w:rFonts w:cstheme="minorHAnsi"/>
                <w:lang w:val="en-US"/>
              </w:rPr>
              <w:t>with  local</w:t>
            </w:r>
            <w:proofErr w:type="gramEnd"/>
            <w:r w:rsidRPr="00134D0B">
              <w:rPr>
                <w:rFonts w:cstheme="minorHAnsi"/>
                <w:lang w:val="en-US"/>
              </w:rPr>
              <w:t xml:space="preserve"> authorities in organizing dialogue platforms in favor of needs and interest of those from vulnerable groups are taken into consideration including in COVID context</w:t>
            </w:r>
            <w:r w:rsidR="00636918" w:rsidRPr="00134D0B">
              <w:rPr>
                <w:rFonts w:cstheme="minorHAnsi"/>
                <w:lang w:val="en-US"/>
              </w:rPr>
              <w:t xml:space="preserve"> were held</w:t>
            </w:r>
          </w:p>
          <w:p w14:paraId="26F9F660" w14:textId="77777777" w:rsidR="009A5E31" w:rsidRPr="00134D0B" w:rsidRDefault="009A5E31" w:rsidP="005F71AB">
            <w:pPr>
              <w:spacing w:before="60" w:after="60"/>
              <w:ind w:left="32"/>
              <w:rPr>
                <w:rFonts w:cstheme="minorHAnsi"/>
                <w:lang w:val="en-US"/>
              </w:rPr>
            </w:pPr>
          </w:p>
          <w:p w14:paraId="5E6D8223" w14:textId="41A6FB5A" w:rsidR="001A1D5E" w:rsidRPr="00134D0B" w:rsidRDefault="004D01DF" w:rsidP="005F71AB">
            <w:pPr>
              <w:spacing w:before="60" w:after="60"/>
              <w:ind w:left="32"/>
              <w:rPr>
                <w:rFonts w:cstheme="minorHAnsi"/>
                <w:lang w:val="en-US"/>
              </w:rPr>
            </w:pPr>
            <w:r w:rsidRPr="00134D0B">
              <w:rPr>
                <w:rFonts w:cstheme="minorHAnsi"/>
                <w:lang w:val="en-US"/>
              </w:rPr>
              <w:t xml:space="preserve">Manual </w:t>
            </w:r>
            <w:r w:rsidR="00636918" w:rsidRPr="00134D0B">
              <w:rPr>
                <w:rFonts w:cstheme="minorHAnsi"/>
                <w:lang w:val="en-US"/>
              </w:rPr>
              <w:t xml:space="preserve">is </w:t>
            </w:r>
            <w:r w:rsidR="009A5E31" w:rsidRPr="00134D0B">
              <w:rPr>
                <w:rFonts w:cstheme="minorHAnsi"/>
                <w:lang w:val="en-US"/>
              </w:rPr>
              <w:t>finalized</w:t>
            </w:r>
            <w:r w:rsidRPr="00134D0B">
              <w:rPr>
                <w:rFonts w:cstheme="minorHAnsi"/>
                <w:lang w:val="en-US"/>
              </w:rPr>
              <w:t xml:space="preserve"> and p</w:t>
            </w:r>
            <w:r w:rsidR="00636918" w:rsidRPr="00134D0B">
              <w:rPr>
                <w:rFonts w:cstheme="minorHAnsi"/>
                <w:lang w:val="en-US"/>
              </w:rPr>
              <w:t>ublication of</w:t>
            </w:r>
            <w:r w:rsidRPr="00134D0B">
              <w:rPr>
                <w:rFonts w:cstheme="minorHAnsi"/>
                <w:lang w:val="en-US"/>
              </w:rPr>
              <w:t xml:space="preserve"> online training module</w:t>
            </w:r>
            <w:r w:rsidR="00636918" w:rsidRPr="00134D0B">
              <w:rPr>
                <w:rFonts w:cstheme="minorHAnsi"/>
                <w:lang w:val="en-US"/>
              </w:rPr>
              <w:t xml:space="preserve"> is on track</w:t>
            </w:r>
            <w:r w:rsidRPr="00134D0B">
              <w:rPr>
                <w:rFonts w:cstheme="minorHAnsi"/>
                <w:lang w:val="en-US"/>
              </w:rPr>
              <w:t xml:space="preserve">. </w:t>
            </w:r>
            <w:r w:rsidR="009A5E31" w:rsidRPr="00134D0B">
              <w:rPr>
                <w:rFonts w:cstheme="minorHAnsi"/>
                <w:lang w:val="en-US"/>
              </w:rPr>
              <w:t xml:space="preserve">Training for personnel of the </w:t>
            </w:r>
            <w:r w:rsidR="009A5E31" w:rsidRPr="00134D0B">
              <w:rPr>
                <w:rFonts w:cstheme="minorHAnsi"/>
                <w:i/>
                <w:iCs/>
                <w:lang w:val="en-US"/>
              </w:rPr>
              <w:t xml:space="preserve">Training Center of the Kyrgyz State Personal </w:t>
            </w:r>
            <w:proofErr w:type="gramStart"/>
            <w:r w:rsidR="009A5E31" w:rsidRPr="00134D0B">
              <w:rPr>
                <w:rFonts w:cstheme="minorHAnsi"/>
                <w:i/>
                <w:iCs/>
                <w:lang w:val="en-US"/>
              </w:rPr>
              <w:t xml:space="preserve">Service  </w:t>
            </w:r>
            <w:r w:rsidR="00636918" w:rsidRPr="00134D0B">
              <w:rPr>
                <w:rFonts w:cstheme="minorHAnsi"/>
                <w:i/>
                <w:iCs/>
                <w:lang w:val="en-US"/>
              </w:rPr>
              <w:t>is</w:t>
            </w:r>
            <w:proofErr w:type="gramEnd"/>
            <w:r w:rsidR="00636918" w:rsidRPr="00134D0B">
              <w:rPr>
                <w:rFonts w:cstheme="minorHAnsi"/>
                <w:i/>
                <w:iCs/>
                <w:lang w:val="en-US"/>
              </w:rPr>
              <w:t xml:space="preserve"> in track</w:t>
            </w:r>
          </w:p>
        </w:tc>
      </w:tr>
      <w:tr w:rsidR="001B61D9" w:rsidRPr="00134D0B" w14:paraId="2D5B4E12" w14:textId="77777777" w:rsidTr="004D6C96">
        <w:trPr>
          <w:trHeight w:val="714"/>
        </w:trPr>
        <w:tc>
          <w:tcPr>
            <w:tcW w:w="596" w:type="dxa"/>
          </w:tcPr>
          <w:p w14:paraId="1C6D756C" w14:textId="77777777" w:rsidR="001B61D9" w:rsidRPr="00134D0B" w:rsidRDefault="001B61D9" w:rsidP="005F71AB">
            <w:pPr>
              <w:pStyle w:val="a3"/>
              <w:spacing w:before="60" w:after="60"/>
              <w:ind w:left="454"/>
              <w:rPr>
                <w:rFonts w:cstheme="minorHAnsi"/>
                <w:b/>
                <w:bCs/>
                <w:i/>
                <w:iCs/>
                <w:lang w:val="en-US"/>
              </w:rPr>
            </w:pPr>
          </w:p>
        </w:tc>
        <w:tc>
          <w:tcPr>
            <w:tcW w:w="14288" w:type="dxa"/>
            <w:gridSpan w:val="4"/>
          </w:tcPr>
          <w:p w14:paraId="2E3E76AB" w14:textId="77777777" w:rsidR="001B61D9" w:rsidRPr="00134D0B" w:rsidRDefault="001B61D9" w:rsidP="005F71AB">
            <w:pPr>
              <w:spacing w:before="60" w:after="60"/>
              <w:rPr>
                <w:rFonts w:cstheme="minorHAnsi"/>
                <w:b/>
                <w:bCs/>
                <w:i/>
                <w:iCs/>
                <w:lang w:val="en-US"/>
              </w:rPr>
            </w:pPr>
            <w:r w:rsidRPr="00134D0B">
              <w:rPr>
                <w:rFonts w:cstheme="minorHAnsi"/>
                <w:b/>
                <w:bCs/>
                <w:i/>
                <w:iCs/>
                <w:lang w:val="en-US"/>
              </w:rPr>
              <w:t xml:space="preserve">Activity 1.7. Create an enabling environment for building a system-wide risk-informed early warning system for preventing violent extremism </w:t>
            </w:r>
          </w:p>
        </w:tc>
      </w:tr>
      <w:tr w:rsidR="006B60CB" w:rsidRPr="00134D0B" w14:paraId="15516AE2" w14:textId="77777777" w:rsidTr="001A1D5E">
        <w:tc>
          <w:tcPr>
            <w:tcW w:w="596" w:type="dxa"/>
          </w:tcPr>
          <w:p w14:paraId="22CEDB1D" w14:textId="77777777" w:rsidR="006B60CB" w:rsidRPr="00134D0B" w:rsidRDefault="006B60CB" w:rsidP="005F71AB">
            <w:pPr>
              <w:pStyle w:val="a3"/>
              <w:numPr>
                <w:ilvl w:val="0"/>
                <w:numId w:val="3"/>
              </w:numPr>
              <w:spacing w:before="60" w:after="60"/>
              <w:ind w:hanging="422"/>
              <w:rPr>
                <w:rFonts w:cstheme="minorHAnsi"/>
                <w:b/>
                <w:bCs/>
                <w:lang w:val="en-US"/>
              </w:rPr>
            </w:pPr>
          </w:p>
        </w:tc>
        <w:tc>
          <w:tcPr>
            <w:tcW w:w="4644" w:type="dxa"/>
          </w:tcPr>
          <w:p w14:paraId="74B8A174" w14:textId="77777777" w:rsidR="006B60CB" w:rsidRPr="00134D0B" w:rsidRDefault="006B60CB" w:rsidP="005F71AB">
            <w:pPr>
              <w:spacing w:before="60" w:after="60"/>
              <w:ind w:left="32"/>
              <w:rPr>
                <w:rFonts w:cstheme="minorHAnsi"/>
                <w:lang w:val="en-US"/>
              </w:rPr>
            </w:pPr>
            <w:r w:rsidRPr="00134D0B">
              <w:rPr>
                <w:rFonts w:cstheme="minorHAnsi"/>
                <w:lang w:val="en-US"/>
              </w:rPr>
              <w:t xml:space="preserve">Building a System-wide Monitoring System of Social Tensions, including the causes of VE </w:t>
            </w:r>
          </w:p>
        </w:tc>
        <w:tc>
          <w:tcPr>
            <w:tcW w:w="1454" w:type="dxa"/>
          </w:tcPr>
          <w:p w14:paraId="6A16C8A3" w14:textId="77777777" w:rsidR="006B60CB" w:rsidRPr="00134D0B" w:rsidRDefault="006B60CB" w:rsidP="005F71AB">
            <w:pPr>
              <w:spacing w:before="60" w:after="60"/>
              <w:rPr>
                <w:rFonts w:cstheme="minorHAnsi"/>
                <w:lang w:val="en-US"/>
              </w:rPr>
            </w:pPr>
            <w:r w:rsidRPr="00134D0B">
              <w:rPr>
                <w:rFonts w:cstheme="minorHAnsi"/>
                <w:lang w:val="en-US"/>
              </w:rPr>
              <w:t xml:space="preserve">UNDP </w:t>
            </w:r>
          </w:p>
        </w:tc>
        <w:tc>
          <w:tcPr>
            <w:tcW w:w="4500" w:type="dxa"/>
          </w:tcPr>
          <w:p w14:paraId="6213F452" w14:textId="3BEFCCB2" w:rsidR="00814AA7" w:rsidRPr="00134D0B" w:rsidRDefault="00814AA7" w:rsidP="00134D0B">
            <w:pPr>
              <w:pStyle w:val="af0"/>
              <w:shd w:val="clear" w:color="auto" w:fill="FFFFFF"/>
              <w:spacing w:after="0"/>
              <w:jc w:val="both"/>
              <w:textAlignment w:val="baseline"/>
              <w:rPr>
                <w:rFonts w:asciiTheme="minorHAnsi" w:hAnsiTheme="minorHAnsi" w:cstheme="minorHAnsi"/>
                <w:sz w:val="22"/>
                <w:szCs w:val="22"/>
              </w:rPr>
            </w:pPr>
            <w:r w:rsidRPr="00134D0B">
              <w:rPr>
                <w:rFonts w:asciiTheme="minorHAnsi" w:hAnsiTheme="minorHAnsi" w:cstheme="minorHAnsi"/>
                <w:sz w:val="22"/>
                <w:szCs w:val="22"/>
              </w:rPr>
              <w:t>Two periodic reports are developed (January and March 2021) and disseminated among respective state agencies, the third report is on progress. Based on data, approximate levels of the social tension were 39% and 35% accordingly. Which states the moderate level of social tension.</w:t>
            </w:r>
          </w:p>
          <w:p w14:paraId="071C0BD5" w14:textId="502F5E2F" w:rsidR="006B60CB" w:rsidRPr="00134D0B" w:rsidRDefault="00814AA7" w:rsidP="00134D0B">
            <w:pPr>
              <w:pStyle w:val="af0"/>
              <w:shd w:val="clear" w:color="auto" w:fill="FFFFFF"/>
              <w:spacing w:after="0"/>
              <w:jc w:val="both"/>
              <w:textAlignment w:val="baseline"/>
              <w:rPr>
                <w:rFonts w:asciiTheme="minorHAnsi" w:hAnsiTheme="minorHAnsi" w:cstheme="minorHAnsi"/>
              </w:rPr>
            </w:pPr>
            <w:r w:rsidRPr="00134D0B">
              <w:rPr>
                <w:rFonts w:asciiTheme="minorHAnsi" w:hAnsiTheme="minorHAnsi" w:cstheme="minorHAnsi"/>
                <w:sz w:val="22"/>
                <w:szCs w:val="22"/>
              </w:rPr>
              <w:t>Interests to receive reports expresses the State Committee for Religious Affairs, Ministry of Health and Social Development, as well as the State Agency for Regional Development under the Ministry of Agriculture.</w:t>
            </w:r>
          </w:p>
        </w:tc>
        <w:tc>
          <w:tcPr>
            <w:tcW w:w="3690" w:type="dxa"/>
          </w:tcPr>
          <w:p w14:paraId="5E983ADA" w14:textId="69D3D72F" w:rsidR="00814AA7" w:rsidRPr="00134D0B" w:rsidRDefault="00814AA7" w:rsidP="00134D0B">
            <w:pPr>
              <w:jc w:val="both"/>
              <w:rPr>
                <w:rFonts w:cstheme="minorHAnsi"/>
                <w:bCs/>
                <w:iCs/>
                <w:lang w:val="en-US"/>
              </w:rPr>
            </w:pPr>
            <w:r w:rsidRPr="00134D0B">
              <w:rPr>
                <w:rFonts w:cstheme="minorHAnsi"/>
                <w:bCs/>
                <w:iCs/>
                <w:lang w:val="en-US"/>
              </w:rPr>
              <w:t xml:space="preserve">The EWER system </w:t>
            </w:r>
            <w:proofErr w:type="gramStart"/>
            <w:r w:rsidRPr="00134D0B">
              <w:rPr>
                <w:rFonts w:cstheme="minorHAnsi"/>
                <w:bCs/>
                <w:iCs/>
                <w:lang w:val="en-US"/>
              </w:rPr>
              <w:t>has to</w:t>
            </w:r>
            <w:proofErr w:type="gramEnd"/>
            <w:r w:rsidRPr="00134D0B">
              <w:rPr>
                <w:rFonts w:cstheme="minorHAnsi"/>
                <w:bCs/>
                <w:iCs/>
                <w:lang w:val="en-US"/>
              </w:rPr>
              <w:t xml:space="preserve"> be approved and adopted by the special Government’s decision or regulation</w:t>
            </w:r>
            <w:r w:rsidRPr="0055060E">
              <w:rPr>
                <w:rFonts w:cstheme="minorHAnsi"/>
                <w:bCs/>
                <w:iCs/>
                <w:lang w:val="en-US"/>
              </w:rPr>
              <w:t xml:space="preserve"> by September 2021</w:t>
            </w:r>
            <w:r w:rsidRPr="00134D0B">
              <w:rPr>
                <w:rFonts w:cstheme="minorHAnsi"/>
                <w:bCs/>
                <w:iCs/>
                <w:lang w:val="en-US"/>
              </w:rPr>
              <w:t>.</w:t>
            </w:r>
          </w:p>
          <w:p w14:paraId="59FE8C18" w14:textId="443D1720" w:rsidR="006B60CB" w:rsidRPr="00134D0B" w:rsidRDefault="006B60CB" w:rsidP="005F71AB">
            <w:pPr>
              <w:spacing w:before="60" w:after="60"/>
              <w:rPr>
                <w:rFonts w:cstheme="minorHAnsi"/>
                <w:lang w:val="en-US"/>
              </w:rPr>
            </w:pPr>
          </w:p>
        </w:tc>
      </w:tr>
      <w:tr w:rsidR="001B61D9" w:rsidRPr="00134D0B" w14:paraId="18AEE91E" w14:textId="77777777" w:rsidTr="004D6C96">
        <w:trPr>
          <w:trHeight w:val="714"/>
        </w:trPr>
        <w:tc>
          <w:tcPr>
            <w:tcW w:w="596" w:type="dxa"/>
          </w:tcPr>
          <w:p w14:paraId="6F7E24BC" w14:textId="77777777" w:rsidR="001B61D9" w:rsidRPr="00134D0B" w:rsidRDefault="001B61D9" w:rsidP="005F71AB">
            <w:pPr>
              <w:pStyle w:val="a3"/>
              <w:spacing w:before="60" w:after="60"/>
              <w:ind w:left="454"/>
              <w:rPr>
                <w:rFonts w:cstheme="minorHAnsi"/>
                <w:b/>
                <w:bCs/>
                <w:i/>
                <w:iCs/>
                <w:lang w:val="en-US"/>
              </w:rPr>
            </w:pPr>
          </w:p>
        </w:tc>
        <w:tc>
          <w:tcPr>
            <w:tcW w:w="14288" w:type="dxa"/>
            <w:gridSpan w:val="4"/>
          </w:tcPr>
          <w:p w14:paraId="555428D2" w14:textId="77777777" w:rsidR="001B61D9" w:rsidRPr="00134D0B" w:rsidRDefault="001B61D9" w:rsidP="005F71AB">
            <w:pPr>
              <w:spacing w:before="60" w:after="60"/>
              <w:rPr>
                <w:rFonts w:cstheme="minorHAnsi"/>
                <w:b/>
                <w:bCs/>
                <w:i/>
                <w:iCs/>
                <w:lang w:val="en-US"/>
              </w:rPr>
            </w:pPr>
            <w:r w:rsidRPr="00134D0B">
              <w:rPr>
                <w:rFonts w:eastAsia="Arial Unicode MS" w:cstheme="minorHAnsi"/>
                <w:b/>
                <w:bCs/>
                <w:i/>
                <w:u w:val="single"/>
                <w:bdr w:val="nil"/>
                <w:lang w:val="en-US"/>
              </w:rPr>
              <w:t>Activity 1.8</w:t>
            </w:r>
            <w:r w:rsidRPr="00134D0B">
              <w:rPr>
                <w:rFonts w:eastAsia="Arial Unicode MS" w:cstheme="minorHAnsi"/>
                <w:b/>
                <w:bCs/>
                <w:i/>
                <w:bdr w:val="nil"/>
                <w:lang w:val="en-US"/>
              </w:rPr>
              <w:t>. Build capacity of government authorities and media institutions to develop communication tools and broadcast communication content and messages that prevent radicalization which leads to violent extremism</w:t>
            </w:r>
          </w:p>
        </w:tc>
      </w:tr>
      <w:tr w:rsidR="00F57A49" w:rsidRPr="008F4D23" w14:paraId="591A52BE" w14:textId="77777777" w:rsidTr="001A1D5E">
        <w:trPr>
          <w:trHeight w:val="714"/>
        </w:trPr>
        <w:tc>
          <w:tcPr>
            <w:tcW w:w="596" w:type="dxa"/>
          </w:tcPr>
          <w:p w14:paraId="0931DBCC" w14:textId="77777777" w:rsidR="00F57A49" w:rsidRPr="00134D0B" w:rsidRDefault="00F57A49" w:rsidP="005F71AB">
            <w:pPr>
              <w:pStyle w:val="a3"/>
              <w:numPr>
                <w:ilvl w:val="0"/>
                <w:numId w:val="3"/>
              </w:numPr>
              <w:spacing w:before="60" w:after="60"/>
              <w:ind w:hanging="422"/>
              <w:rPr>
                <w:rFonts w:cstheme="minorHAnsi"/>
                <w:b/>
                <w:bCs/>
                <w:lang w:val="en-US"/>
              </w:rPr>
            </w:pPr>
          </w:p>
        </w:tc>
        <w:tc>
          <w:tcPr>
            <w:tcW w:w="4644" w:type="dxa"/>
          </w:tcPr>
          <w:p w14:paraId="58C9E7EA" w14:textId="77777777" w:rsidR="00F57A49" w:rsidRPr="00134D0B" w:rsidRDefault="00F57A49" w:rsidP="005F71AB">
            <w:pPr>
              <w:spacing w:before="60" w:after="60"/>
              <w:ind w:left="32"/>
              <w:rPr>
                <w:rFonts w:eastAsia="Arial Unicode MS" w:cstheme="minorHAnsi"/>
                <w:b/>
                <w:bCs/>
                <w:iCs/>
                <w:u w:val="single"/>
                <w:bdr w:val="nil"/>
                <w:lang w:val="en-US"/>
              </w:rPr>
            </w:pPr>
            <w:r w:rsidRPr="00134D0B">
              <w:rPr>
                <w:rFonts w:eastAsia="Arial Unicode MS" w:cstheme="minorHAnsi"/>
                <w:iCs/>
                <w:bdr w:val="nil"/>
                <w:lang w:val="en-US"/>
              </w:rPr>
              <w:t xml:space="preserve">Support public information campaigns by the government authorities and media institutions to shape people’s behavior and prevent the spread of the COVID, predominantly through internet, TV and other channels appealing to different age, </w:t>
            </w:r>
            <w:proofErr w:type="gramStart"/>
            <w:r w:rsidRPr="00134D0B">
              <w:rPr>
                <w:rFonts w:eastAsia="Arial Unicode MS" w:cstheme="minorHAnsi"/>
                <w:iCs/>
                <w:bdr w:val="nil"/>
                <w:lang w:val="en-US"/>
              </w:rPr>
              <w:t>gender</w:t>
            </w:r>
            <w:proofErr w:type="gramEnd"/>
            <w:r w:rsidRPr="00134D0B">
              <w:rPr>
                <w:rFonts w:eastAsia="Arial Unicode MS" w:cstheme="minorHAnsi"/>
                <w:iCs/>
                <w:bdr w:val="nil"/>
                <w:lang w:val="en-US"/>
              </w:rPr>
              <w:t xml:space="preserve"> and ethnic groups </w:t>
            </w:r>
          </w:p>
        </w:tc>
        <w:tc>
          <w:tcPr>
            <w:tcW w:w="1454" w:type="dxa"/>
            <w:shd w:val="clear" w:color="auto" w:fill="C5E0B3" w:themeFill="accent6" w:themeFillTint="66"/>
          </w:tcPr>
          <w:p w14:paraId="54D2EECC" w14:textId="77777777" w:rsidR="00F57A49" w:rsidRPr="00134D0B" w:rsidRDefault="00F57A49" w:rsidP="005F71AB">
            <w:pPr>
              <w:spacing w:before="60" w:after="60"/>
              <w:rPr>
                <w:rFonts w:cstheme="minorHAnsi"/>
                <w:lang w:val="en-US"/>
              </w:rPr>
            </w:pPr>
            <w:r w:rsidRPr="00134D0B">
              <w:rPr>
                <w:rFonts w:cstheme="minorHAnsi"/>
                <w:lang w:val="en-US"/>
              </w:rPr>
              <w:t xml:space="preserve">UN Women  </w:t>
            </w:r>
          </w:p>
        </w:tc>
        <w:tc>
          <w:tcPr>
            <w:tcW w:w="4500" w:type="dxa"/>
          </w:tcPr>
          <w:p w14:paraId="78D3C2F3" w14:textId="77777777" w:rsidR="00B42546" w:rsidRPr="00134D0B" w:rsidRDefault="00B42546" w:rsidP="005F71AB">
            <w:pPr>
              <w:spacing w:before="60" w:after="60"/>
              <w:rPr>
                <w:rStyle w:val="normaltextrun"/>
                <w:rFonts w:cstheme="minorHAnsi"/>
                <w:lang w:val="en"/>
              </w:rPr>
            </w:pPr>
            <w:r w:rsidRPr="00134D0B">
              <w:rPr>
                <w:rStyle w:val="normaltextrun"/>
                <w:rFonts w:cstheme="minorHAnsi"/>
                <w:lang w:val="en-GB"/>
              </w:rPr>
              <w:t xml:space="preserve">Concept Note agreed with Department of Information and Mass Communications of the Ministry of Culture, Information and Tourism to provide technical support to newly created </w:t>
            </w:r>
            <w:r w:rsidRPr="00134D0B">
              <w:rPr>
                <w:rStyle w:val="normaltextrun"/>
                <w:rFonts w:cstheme="minorHAnsi"/>
                <w:lang w:val="en"/>
              </w:rPr>
              <w:t xml:space="preserve">Regional Multimedia Centers across the Kyrgyzstan. Further work is planned with state journalists on the application of the knowledge gained during the previous training </w:t>
            </w:r>
            <w:proofErr w:type="gramStart"/>
            <w:r w:rsidRPr="00134D0B">
              <w:rPr>
                <w:rStyle w:val="normaltextrun"/>
                <w:rFonts w:cstheme="minorHAnsi"/>
                <w:lang w:val="en"/>
              </w:rPr>
              <w:t>and  creation</w:t>
            </w:r>
            <w:proofErr w:type="gramEnd"/>
            <w:r w:rsidRPr="00134D0B">
              <w:rPr>
                <w:rStyle w:val="normaltextrun"/>
                <w:rFonts w:cstheme="minorHAnsi"/>
                <w:lang w:val="en"/>
              </w:rPr>
              <w:t xml:space="preserve"> of conflict-sensitive and gender-sensitive content.</w:t>
            </w:r>
            <w:r w:rsidR="000907E5" w:rsidRPr="00134D0B">
              <w:rPr>
                <w:rStyle w:val="normaltextrun"/>
                <w:rFonts w:cstheme="minorHAnsi"/>
                <w:lang w:val="en"/>
              </w:rPr>
              <w:t xml:space="preserve"> </w:t>
            </w:r>
          </w:p>
          <w:p w14:paraId="3B1FEC70" w14:textId="300F9FCD" w:rsidR="008E65C9" w:rsidRPr="00134D0B" w:rsidRDefault="008E65C9" w:rsidP="005F71AB">
            <w:pPr>
              <w:spacing w:before="60" w:after="60"/>
              <w:rPr>
                <w:rFonts w:cstheme="minorHAnsi"/>
                <w:lang w:val="en-US"/>
              </w:rPr>
            </w:pPr>
            <w:r w:rsidRPr="00134D0B">
              <w:rPr>
                <w:rFonts w:cstheme="minorHAnsi"/>
                <w:lang w:val="en-US"/>
              </w:rPr>
              <w:t xml:space="preserve">An equipment and online coaching sessions for the Regional Multimedia Centers on producing conflict-sensitive and gender-sensitive content was been provided. </w:t>
            </w:r>
          </w:p>
        </w:tc>
        <w:tc>
          <w:tcPr>
            <w:tcW w:w="3690" w:type="dxa"/>
          </w:tcPr>
          <w:p w14:paraId="52BE66D8" w14:textId="01FB0273" w:rsidR="001558C8" w:rsidRPr="00134D0B" w:rsidRDefault="008E65C9" w:rsidP="001558C8">
            <w:pPr>
              <w:spacing w:before="60" w:after="60"/>
              <w:rPr>
                <w:rFonts w:cstheme="minorHAnsi"/>
                <w:lang w:val="en-US"/>
              </w:rPr>
            </w:pPr>
            <w:r>
              <w:rPr>
                <w:rFonts w:cstheme="minorHAnsi"/>
                <w:lang w:val="en-US"/>
              </w:rPr>
              <w:t xml:space="preserve">Completed </w:t>
            </w:r>
          </w:p>
          <w:p w14:paraId="535759BC" w14:textId="77777777" w:rsidR="00AF617E" w:rsidRPr="00134D0B" w:rsidRDefault="00AF617E" w:rsidP="008E65C9">
            <w:pPr>
              <w:spacing w:before="60" w:after="60"/>
              <w:rPr>
                <w:rFonts w:eastAsia="Arial Unicode MS" w:cstheme="minorHAnsi"/>
                <w:b/>
                <w:bCs/>
                <w:iCs/>
                <w:u w:val="single"/>
                <w:bdr w:val="nil"/>
                <w:lang w:val="en-US"/>
              </w:rPr>
            </w:pPr>
          </w:p>
        </w:tc>
      </w:tr>
      <w:tr w:rsidR="00E7398E" w:rsidRPr="008F4D23" w14:paraId="2D902D3D" w14:textId="77777777" w:rsidTr="001A1D5E">
        <w:tc>
          <w:tcPr>
            <w:tcW w:w="596" w:type="dxa"/>
          </w:tcPr>
          <w:p w14:paraId="61E52DDF" w14:textId="77777777" w:rsidR="00E7398E" w:rsidRPr="00134D0B" w:rsidRDefault="00E7398E" w:rsidP="005F71AB">
            <w:pPr>
              <w:pStyle w:val="a3"/>
              <w:numPr>
                <w:ilvl w:val="0"/>
                <w:numId w:val="3"/>
              </w:numPr>
              <w:spacing w:before="60" w:after="60"/>
              <w:ind w:hanging="422"/>
              <w:rPr>
                <w:rFonts w:cstheme="minorHAnsi"/>
                <w:b/>
                <w:bCs/>
                <w:lang w:val="en-US"/>
              </w:rPr>
            </w:pPr>
          </w:p>
        </w:tc>
        <w:tc>
          <w:tcPr>
            <w:tcW w:w="4644" w:type="dxa"/>
          </w:tcPr>
          <w:p w14:paraId="301D9E9A" w14:textId="77777777" w:rsidR="00E7398E" w:rsidRPr="00134D0B" w:rsidRDefault="00E7398E" w:rsidP="005F71AB">
            <w:pPr>
              <w:spacing w:before="60" w:after="60"/>
              <w:ind w:left="32"/>
              <w:rPr>
                <w:rFonts w:cstheme="minorHAnsi"/>
                <w:lang w:val="en-US"/>
              </w:rPr>
            </w:pPr>
            <w:r w:rsidRPr="00134D0B">
              <w:rPr>
                <w:rFonts w:cstheme="minorHAnsi"/>
                <w:lang w:val="en-US"/>
              </w:rPr>
              <w:t xml:space="preserve">Develop training courses on PVE, conflict-sensitive media coverage, hate speech and </w:t>
            </w:r>
            <w:proofErr w:type="spellStart"/>
            <w:r w:rsidRPr="00134D0B">
              <w:rPr>
                <w:rFonts w:cstheme="minorHAnsi"/>
                <w:lang w:val="en-US"/>
              </w:rPr>
              <w:t>etc</w:t>
            </w:r>
            <w:proofErr w:type="spellEnd"/>
            <w:r w:rsidRPr="00134D0B">
              <w:rPr>
                <w:rFonts w:cstheme="minorHAnsi"/>
                <w:lang w:val="en-US"/>
              </w:rPr>
              <w:t xml:space="preserve"> for newly established Multi-Media Centers of the Ministry of Culture (possibly in association with OSCE and UN Women)</w:t>
            </w:r>
          </w:p>
        </w:tc>
        <w:tc>
          <w:tcPr>
            <w:tcW w:w="1454" w:type="dxa"/>
          </w:tcPr>
          <w:p w14:paraId="7B5A4492" w14:textId="77777777" w:rsidR="00E7398E" w:rsidRPr="00134D0B" w:rsidRDefault="00E7398E" w:rsidP="005F71AB">
            <w:pPr>
              <w:spacing w:before="60" w:after="60"/>
              <w:rPr>
                <w:rFonts w:cstheme="minorHAnsi"/>
                <w:lang w:val="en-US"/>
              </w:rPr>
            </w:pPr>
            <w:r w:rsidRPr="00134D0B">
              <w:rPr>
                <w:rFonts w:cstheme="minorHAnsi"/>
                <w:lang w:val="en-US"/>
              </w:rPr>
              <w:t xml:space="preserve">UNDP </w:t>
            </w:r>
          </w:p>
        </w:tc>
        <w:tc>
          <w:tcPr>
            <w:tcW w:w="4500" w:type="dxa"/>
          </w:tcPr>
          <w:p w14:paraId="510591F2" w14:textId="4522B5B1" w:rsidR="00E7398E" w:rsidRPr="00134D0B" w:rsidRDefault="008668A9" w:rsidP="005F71AB">
            <w:pPr>
              <w:spacing w:before="60" w:after="60"/>
              <w:rPr>
                <w:rFonts w:cstheme="minorHAnsi"/>
                <w:lang w:val="en-US"/>
              </w:rPr>
            </w:pPr>
            <w:r w:rsidRPr="00134D0B">
              <w:rPr>
                <w:rFonts w:cstheme="minorHAnsi"/>
                <w:lang w:val="en-US"/>
              </w:rPr>
              <w:t>The content of training tools identified and the video courses on multi-media and conflict sensitive journalism</w:t>
            </w:r>
            <w:r w:rsidR="000907E5" w:rsidRPr="00134D0B">
              <w:rPr>
                <w:rFonts w:cstheme="minorHAnsi"/>
                <w:lang w:val="en-US"/>
              </w:rPr>
              <w:t xml:space="preserve"> are developed</w:t>
            </w:r>
            <w:r w:rsidR="00814AA7" w:rsidRPr="00134D0B">
              <w:rPr>
                <w:rFonts w:cstheme="minorHAnsi"/>
                <w:lang w:val="en-US"/>
              </w:rPr>
              <w:t xml:space="preserve"> and available for use including YouTube.</w:t>
            </w:r>
            <w:r w:rsidR="00E7398E" w:rsidRPr="00134D0B">
              <w:rPr>
                <w:rFonts w:cstheme="minorHAnsi"/>
                <w:lang w:val="en-US"/>
              </w:rPr>
              <w:t xml:space="preserve"> </w:t>
            </w:r>
          </w:p>
        </w:tc>
        <w:tc>
          <w:tcPr>
            <w:tcW w:w="3690" w:type="dxa"/>
          </w:tcPr>
          <w:p w14:paraId="5DBCC2F6" w14:textId="6C0C4ED8" w:rsidR="00E7398E" w:rsidRPr="00134D0B" w:rsidRDefault="008E65C9" w:rsidP="005F71AB">
            <w:pPr>
              <w:spacing w:before="60" w:after="60"/>
              <w:rPr>
                <w:rFonts w:cstheme="minorHAnsi"/>
                <w:lang w:val="en-US"/>
              </w:rPr>
            </w:pPr>
            <w:r>
              <w:rPr>
                <w:rFonts w:cstheme="minorHAnsi"/>
                <w:lang w:val="en-US"/>
              </w:rPr>
              <w:t xml:space="preserve">Completed </w:t>
            </w:r>
          </w:p>
        </w:tc>
      </w:tr>
      <w:tr w:rsidR="000E0B3D" w:rsidRPr="008F4D23" w14:paraId="26811509" w14:textId="77777777" w:rsidTr="001A1D5E">
        <w:tc>
          <w:tcPr>
            <w:tcW w:w="596" w:type="dxa"/>
          </w:tcPr>
          <w:p w14:paraId="0F2436C9" w14:textId="77777777" w:rsidR="000E0B3D" w:rsidRPr="00134D0B" w:rsidRDefault="000E0B3D" w:rsidP="005F71AB">
            <w:pPr>
              <w:pStyle w:val="a3"/>
              <w:numPr>
                <w:ilvl w:val="0"/>
                <w:numId w:val="3"/>
              </w:numPr>
              <w:spacing w:before="60" w:after="60"/>
              <w:ind w:hanging="422"/>
              <w:rPr>
                <w:rFonts w:cstheme="minorHAnsi"/>
                <w:b/>
                <w:bCs/>
                <w:lang w:val="en-US"/>
              </w:rPr>
            </w:pPr>
          </w:p>
        </w:tc>
        <w:tc>
          <w:tcPr>
            <w:tcW w:w="4644" w:type="dxa"/>
          </w:tcPr>
          <w:p w14:paraId="7B566447" w14:textId="77777777" w:rsidR="000E0B3D" w:rsidRPr="00134D0B" w:rsidRDefault="000E0B3D" w:rsidP="005F71AB">
            <w:pPr>
              <w:spacing w:before="60" w:after="60"/>
              <w:ind w:left="32"/>
              <w:rPr>
                <w:rFonts w:cstheme="minorHAnsi"/>
                <w:lang w:val="en-US"/>
              </w:rPr>
            </w:pPr>
            <w:r w:rsidRPr="00134D0B">
              <w:rPr>
                <w:rFonts w:cstheme="minorHAnsi"/>
                <w:lang w:val="en-US"/>
              </w:rPr>
              <w:t xml:space="preserve">Further extend prevention.kg website  </w:t>
            </w:r>
          </w:p>
          <w:p w14:paraId="3C51FEE4" w14:textId="77777777" w:rsidR="000E0B3D" w:rsidRPr="00134D0B" w:rsidRDefault="000E0B3D" w:rsidP="005F71AB">
            <w:pPr>
              <w:spacing w:before="60" w:after="60"/>
              <w:ind w:left="32"/>
              <w:rPr>
                <w:rFonts w:cstheme="minorHAnsi"/>
                <w:lang w:val="en-US"/>
              </w:rPr>
            </w:pPr>
          </w:p>
        </w:tc>
        <w:tc>
          <w:tcPr>
            <w:tcW w:w="1454" w:type="dxa"/>
          </w:tcPr>
          <w:p w14:paraId="30AC377D" w14:textId="77777777" w:rsidR="000E0B3D" w:rsidRPr="00134D0B" w:rsidRDefault="000E0B3D" w:rsidP="005F71AB">
            <w:pPr>
              <w:spacing w:before="60" w:after="60"/>
              <w:rPr>
                <w:rFonts w:cstheme="minorHAnsi"/>
                <w:lang w:val="en-US"/>
              </w:rPr>
            </w:pPr>
            <w:r w:rsidRPr="00134D0B">
              <w:rPr>
                <w:rFonts w:cstheme="minorHAnsi"/>
                <w:lang w:val="en-US"/>
              </w:rPr>
              <w:t xml:space="preserve">UNDP </w:t>
            </w:r>
          </w:p>
        </w:tc>
        <w:tc>
          <w:tcPr>
            <w:tcW w:w="4500" w:type="dxa"/>
          </w:tcPr>
          <w:p w14:paraId="59D974E6" w14:textId="6E4D2A40" w:rsidR="000E0B3D" w:rsidRPr="00134D0B" w:rsidRDefault="008668A9" w:rsidP="005F71AB">
            <w:pPr>
              <w:spacing w:before="60" w:after="60"/>
              <w:rPr>
                <w:rFonts w:cstheme="minorHAnsi"/>
                <w:lang w:val="en-US"/>
              </w:rPr>
            </w:pPr>
            <w:r w:rsidRPr="00134D0B">
              <w:rPr>
                <w:rFonts w:cstheme="minorHAnsi"/>
                <w:lang w:val="en-US"/>
              </w:rPr>
              <w:t xml:space="preserve">Number of media products released and published at </w:t>
            </w:r>
            <w:hyperlink r:id="rId8" w:history="1">
              <w:r w:rsidR="00814AA7" w:rsidRPr="00134D0B">
                <w:rPr>
                  <w:rStyle w:val="a8"/>
                  <w:rFonts w:cstheme="minorHAnsi"/>
                  <w:lang w:val="en-US"/>
                </w:rPr>
                <w:t>www.prevention.kg</w:t>
              </w:r>
            </w:hyperlink>
            <w:r w:rsidR="00814AA7" w:rsidRPr="00134D0B">
              <w:rPr>
                <w:rFonts w:cstheme="minorHAnsi"/>
                <w:lang w:val="en-US"/>
              </w:rPr>
              <w:t xml:space="preserve"> </w:t>
            </w:r>
            <w:r w:rsidRPr="00134D0B">
              <w:rPr>
                <w:rFonts w:cstheme="minorHAnsi"/>
                <w:lang w:val="en-US"/>
              </w:rPr>
              <w:t>website around PVE topic (articles, videos, infographics)</w:t>
            </w:r>
            <w:r w:rsidR="000E0B3D" w:rsidRPr="00134D0B">
              <w:rPr>
                <w:rFonts w:cstheme="minorHAnsi"/>
                <w:lang w:val="en-US"/>
              </w:rPr>
              <w:t xml:space="preserve"> </w:t>
            </w:r>
          </w:p>
        </w:tc>
        <w:tc>
          <w:tcPr>
            <w:tcW w:w="3690" w:type="dxa"/>
          </w:tcPr>
          <w:p w14:paraId="06668821" w14:textId="215ABBC8" w:rsidR="000E0B3D" w:rsidRPr="00134D0B" w:rsidRDefault="008E65C9" w:rsidP="005F71AB">
            <w:pPr>
              <w:spacing w:before="60" w:after="60"/>
              <w:rPr>
                <w:rFonts w:cstheme="minorHAnsi"/>
                <w:lang w:val="en-US"/>
              </w:rPr>
            </w:pPr>
            <w:r>
              <w:rPr>
                <w:rFonts w:cstheme="minorHAnsi"/>
                <w:lang w:val="en-US"/>
              </w:rPr>
              <w:t xml:space="preserve">Completed </w:t>
            </w:r>
          </w:p>
        </w:tc>
      </w:tr>
      <w:tr w:rsidR="001B61D9" w:rsidRPr="00134D0B" w14:paraId="63681B67" w14:textId="77777777" w:rsidTr="004D6C96">
        <w:trPr>
          <w:trHeight w:val="714"/>
        </w:trPr>
        <w:tc>
          <w:tcPr>
            <w:tcW w:w="596" w:type="dxa"/>
          </w:tcPr>
          <w:p w14:paraId="4110B2D7"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38A9C144" w14:textId="77777777" w:rsidR="001B61D9" w:rsidRPr="00134D0B" w:rsidRDefault="001B61D9" w:rsidP="005F71AB">
            <w:pPr>
              <w:spacing w:before="60" w:after="60"/>
              <w:ind w:left="32"/>
              <w:rPr>
                <w:rFonts w:eastAsia="Arial Unicode MS" w:cstheme="minorHAnsi"/>
                <w:b/>
                <w:bCs/>
                <w:i/>
                <w:highlight w:val="yellow"/>
                <w:bdr w:val="nil"/>
                <w:lang w:val="en-US"/>
              </w:rPr>
            </w:pPr>
            <w:r w:rsidRPr="00134D0B">
              <w:rPr>
                <w:rFonts w:eastAsia="Arial Unicode MS" w:cstheme="minorHAnsi"/>
                <w:b/>
                <w:bCs/>
                <w:i/>
                <w:u w:val="single"/>
                <w:bdr w:val="nil"/>
                <w:lang w:val="en-US"/>
              </w:rPr>
              <w:t>Activity 1.9.</w:t>
            </w:r>
            <w:r w:rsidRPr="00134D0B">
              <w:rPr>
                <w:rFonts w:eastAsia="Arial Unicode MS" w:cstheme="minorHAnsi"/>
                <w:b/>
                <w:bCs/>
                <w:i/>
                <w:bdr w:val="nil"/>
                <w:lang w:val="en-US"/>
              </w:rPr>
              <w:t xml:space="preserve"> Joint workshops and seminars for state authorities and civil society to work on amendments to laws of Kyrgyzstan in the field of preventing violent extremism to make sure they are compliant with international human rights law</w:t>
            </w:r>
          </w:p>
        </w:tc>
      </w:tr>
      <w:tr w:rsidR="00A80023" w:rsidRPr="004B4385" w14:paraId="2C9B8646" w14:textId="77777777" w:rsidTr="00134D0B">
        <w:trPr>
          <w:trHeight w:val="714"/>
        </w:trPr>
        <w:tc>
          <w:tcPr>
            <w:tcW w:w="596" w:type="dxa"/>
          </w:tcPr>
          <w:p w14:paraId="2BF0261F" w14:textId="77777777" w:rsidR="00A80023" w:rsidRPr="00134D0B" w:rsidRDefault="00A80023" w:rsidP="005F71AB">
            <w:pPr>
              <w:pStyle w:val="a3"/>
              <w:numPr>
                <w:ilvl w:val="0"/>
                <w:numId w:val="3"/>
              </w:numPr>
              <w:spacing w:before="60" w:after="60"/>
              <w:ind w:hanging="422"/>
              <w:rPr>
                <w:rFonts w:cstheme="minorHAnsi"/>
                <w:b/>
                <w:bCs/>
                <w:lang w:val="en-US"/>
              </w:rPr>
            </w:pPr>
          </w:p>
        </w:tc>
        <w:tc>
          <w:tcPr>
            <w:tcW w:w="4644" w:type="dxa"/>
            <w:shd w:val="clear" w:color="auto" w:fill="auto"/>
          </w:tcPr>
          <w:p w14:paraId="36F335B9" w14:textId="77777777" w:rsidR="00A80023" w:rsidRPr="00134D0B" w:rsidRDefault="00A80023" w:rsidP="005F71AB">
            <w:pPr>
              <w:spacing w:before="60" w:after="60"/>
              <w:jc w:val="both"/>
              <w:rPr>
                <w:rFonts w:eastAsia="Arial Unicode MS" w:cstheme="minorHAnsi"/>
                <w:iCs/>
                <w:bdr w:val="nil"/>
                <w:lang w:val="en-US"/>
              </w:rPr>
            </w:pPr>
            <w:r w:rsidRPr="00134D0B">
              <w:rPr>
                <w:rFonts w:eastAsia="Arial Unicode MS" w:cstheme="minorHAnsi"/>
                <w:iCs/>
                <w:bdr w:val="nil"/>
                <w:lang w:val="en-US"/>
              </w:rPr>
              <w:t xml:space="preserve">Support members of the working group on the development of amendments to extremism, terrorism related legislation. </w:t>
            </w:r>
          </w:p>
          <w:p w14:paraId="2B60D878" w14:textId="77777777" w:rsidR="00A80023" w:rsidRPr="00134D0B" w:rsidRDefault="00A80023" w:rsidP="005F71AB">
            <w:pPr>
              <w:spacing w:before="60" w:after="60"/>
              <w:jc w:val="both"/>
              <w:rPr>
                <w:rFonts w:eastAsia="Arial Unicode MS" w:cstheme="minorHAnsi"/>
                <w:iCs/>
                <w:bdr w:val="nil"/>
                <w:lang w:val="en-US"/>
              </w:rPr>
            </w:pPr>
            <w:r w:rsidRPr="00134D0B">
              <w:rPr>
                <w:rFonts w:eastAsia="Arial Unicode MS" w:cstheme="minorHAnsi"/>
                <w:iCs/>
                <w:bdr w:val="nil"/>
                <w:lang w:val="en-US"/>
              </w:rPr>
              <w:t>Increase capacity of civil society representatives working in this area</w:t>
            </w:r>
          </w:p>
        </w:tc>
        <w:tc>
          <w:tcPr>
            <w:tcW w:w="1454" w:type="dxa"/>
            <w:shd w:val="clear" w:color="auto" w:fill="auto"/>
          </w:tcPr>
          <w:p w14:paraId="3D5D3A67" w14:textId="77777777" w:rsidR="00A80023" w:rsidRPr="00134D0B" w:rsidRDefault="00A80023" w:rsidP="005F71AB">
            <w:pPr>
              <w:spacing w:before="60" w:after="60"/>
              <w:rPr>
                <w:rFonts w:cstheme="minorHAnsi"/>
                <w:highlight w:val="yellow"/>
                <w:lang w:val="en-US"/>
              </w:rPr>
            </w:pPr>
            <w:r w:rsidRPr="00134D0B">
              <w:rPr>
                <w:rFonts w:cstheme="minorHAnsi"/>
                <w:lang w:val="en-US"/>
              </w:rPr>
              <w:t>OHCHR</w:t>
            </w:r>
            <w:r w:rsidRPr="00134D0B">
              <w:rPr>
                <w:rFonts w:cstheme="minorHAnsi"/>
                <w:highlight w:val="yellow"/>
                <w:lang w:val="en-US"/>
              </w:rPr>
              <w:t xml:space="preserve"> </w:t>
            </w:r>
          </w:p>
        </w:tc>
        <w:tc>
          <w:tcPr>
            <w:tcW w:w="4500" w:type="dxa"/>
            <w:shd w:val="clear" w:color="auto" w:fill="auto"/>
          </w:tcPr>
          <w:p w14:paraId="3C964DD8" w14:textId="77777777" w:rsidR="00A80023" w:rsidRPr="00134D0B" w:rsidRDefault="00A80023" w:rsidP="005F71AB">
            <w:pPr>
              <w:spacing w:before="60" w:after="60"/>
              <w:jc w:val="both"/>
              <w:rPr>
                <w:rFonts w:eastAsia="Arial Unicode MS" w:cstheme="minorHAnsi"/>
                <w:i/>
                <w:bdr w:val="nil"/>
                <w:lang w:val="en-US"/>
              </w:rPr>
            </w:pPr>
            <w:r w:rsidRPr="00134D0B">
              <w:rPr>
                <w:rFonts w:eastAsia="Arial Unicode MS" w:cstheme="minorHAnsi"/>
                <w:i/>
                <w:bdr w:val="nil"/>
                <w:lang w:val="en-US"/>
              </w:rPr>
              <w:t xml:space="preserve">This activity is interlinked with Activity 1.1. above.   </w:t>
            </w:r>
          </w:p>
          <w:p w14:paraId="6D353BCC" w14:textId="77777777" w:rsidR="00A80023" w:rsidRPr="00134D0B" w:rsidRDefault="00D43FB4" w:rsidP="005F71AB">
            <w:pPr>
              <w:spacing w:before="60" w:after="60"/>
              <w:rPr>
                <w:rFonts w:cstheme="minorHAnsi"/>
                <w:b/>
                <w:bCs/>
                <w:color w:val="FF0000"/>
                <w:lang w:val="en-US"/>
              </w:rPr>
            </w:pPr>
            <w:r w:rsidRPr="00134D0B">
              <w:rPr>
                <w:rFonts w:cstheme="minorHAnsi"/>
                <w:lang w:val="en-US"/>
              </w:rPr>
              <w:t xml:space="preserve">OHCHR provided expertise on draft laws and other draft regulations to ensure that international human rights standards are </w:t>
            </w:r>
            <w:proofErr w:type="gramStart"/>
            <w:r w:rsidRPr="00134D0B">
              <w:rPr>
                <w:rFonts w:cstheme="minorHAnsi"/>
                <w:lang w:val="en-US"/>
              </w:rPr>
              <w:t>taken into account</w:t>
            </w:r>
            <w:proofErr w:type="gramEnd"/>
            <w:r w:rsidRPr="00134D0B">
              <w:rPr>
                <w:rFonts w:cstheme="minorHAnsi"/>
                <w:lang w:val="en-US"/>
              </w:rPr>
              <w:t xml:space="preserve">, including by facilitating the involvement of international expertise, including special procedures. </w:t>
            </w:r>
          </w:p>
        </w:tc>
        <w:tc>
          <w:tcPr>
            <w:tcW w:w="3690" w:type="dxa"/>
            <w:shd w:val="clear" w:color="auto" w:fill="auto"/>
          </w:tcPr>
          <w:p w14:paraId="7D727FBE" w14:textId="4BE00275" w:rsidR="004E0413" w:rsidRPr="00134D0B" w:rsidRDefault="004E0413" w:rsidP="007C4EB3">
            <w:pPr>
              <w:spacing w:before="120" w:after="120"/>
              <w:jc w:val="both"/>
              <w:rPr>
                <w:rFonts w:eastAsia="Arial Unicode MS" w:cstheme="minorHAnsi"/>
                <w:bdr w:val="nil"/>
                <w:lang w:val="en-GB"/>
              </w:rPr>
            </w:pPr>
            <w:r w:rsidRPr="00134D0B">
              <w:rPr>
                <w:rFonts w:eastAsia="Arial Unicode MS" w:cstheme="minorHAnsi"/>
                <w:bdr w:val="nil"/>
                <w:lang w:val="en-GB"/>
              </w:rPr>
              <w:t xml:space="preserve">Completed </w:t>
            </w:r>
          </w:p>
        </w:tc>
      </w:tr>
      <w:tr w:rsidR="001B61D9" w:rsidRPr="00134D0B" w14:paraId="5947A11A" w14:textId="77777777" w:rsidTr="004D6C96">
        <w:trPr>
          <w:trHeight w:val="714"/>
        </w:trPr>
        <w:tc>
          <w:tcPr>
            <w:tcW w:w="596" w:type="dxa"/>
          </w:tcPr>
          <w:p w14:paraId="657AF4C8"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390D9631" w14:textId="77777777" w:rsidR="001B61D9" w:rsidRPr="00134D0B" w:rsidRDefault="001B61D9" w:rsidP="005F71AB">
            <w:pPr>
              <w:spacing w:before="60" w:after="60"/>
              <w:jc w:val="both"/>
              <w:rPr>
                <w:rFonts w:eastAsia="Arial Unicode MS" w:cstheme="minorHAnsi"/>
                <w:b/>
                <w:bCs/>
                <w:i/>
                <w:highlight w:val="yellow"/>
                <w:bdr w:val="nil"/>
                <w:lang w:val="en-US"/>
              </w:rPr>
            </w:pPr>
            <w:r w:rsidRPr="00134D0B">
              <w:rPr>
                <w:rFonts w:eastAsia="Arial Unicode MS" w:cstheme="minorHAnsi"/>
                <w:b/>
                <w:bCs/>
                <w:i/>
                <w:u w:val="single"/>
                <w:bdr w:val="nil"/>
                <w:lang w:val="en-US"/>
              </w:rPr>
              <w:t xml:space="preserve">Activity 2.1. </w:t>
            </w:r>
            <w:r w:rsidRPr="00134D0B">
              <w:rPr>
                <w:rFonts w:eastAsia="Arial Unicode MS" w:cstheme="minorHAnsi"/>
                <w:b/>
                <w:bCs/>
                <w:i/>
                <w:bdr w:val="nil"/>
                <w:lang w:val="en-US"/>
              </w:rPr>
              <w:t xml:space="preserve">Comprehensive training </w:t>
            </w:r>
            <w:proofErr w:type="spellStart"/>
            <w:r w:rsidRPr="00134D0B">
              <w:rPr>
                <w:rFonts w:eastAsia="Arial Unicode MS" w:cstheme="minorHAnsi"/>
                <w:b/>
                <w:bCs/>
                <w:i/>
                <w:bdr w:val="nil"/>
                <w:lang w:val="en-US"/>
              </w:rPr>
              <w:t>programme</w:t>
            </w:r>
            <w:proofErr w:type="spellEnd"/>
            <w:r w:rsidRPr="00134D0B">
              <w:rPr>
                <w:rFonts w:eastAsia="Arial Unicode MS" w:cstheme="minorHAnsi"/>
                <w:b/>
                <w:bCs/>
                <w:i/>
                <w:bdr w:val="nil"/>
                <w:lang w:val="en-US"/>
              </w:rPr>
              <w:t xml:space="preserve"> for judges, </w:t>
            </w:r>
            <w:proofErr w:type="gramStart"/>
            <w:r w:rsidRPr="00134D0B">
              <w:rPr>
                <w:rFonts w:eastAsia="Arial Unicode MS" w:cstheme="minorHAnsi"/>
                <w:b/>
                <w:bCs/>
                <w:i/>
                <w:bdr w:val="nil"/>
                <w:lang w:val="en-US"/>
              </w:rPr>
              <w:t>prosecutors</w:t>
            </w:r>
            <w:proofErr w:type="gramEnd"/>
            <w:r w:rsidRPr="00134D0B">
              <w:rPr>
                <w:rFonts w:eastAsia="Arial Unicode MS" w:cstheme="minorHAnsi"/>
                <w:b/>
                <w:bCs/>
                <w:i/>
                <w:bdr w:val="nil"/>
                <w:lang w:val="en-US"/>
              </w:rPr>
              <w:t xml:space="preserve"> and lawyers on international standards (including on criminal justice, freedom of religion or belief) on preventing violent extremism</w:t>
            </w:r>
          </w:p>
        </w:tc>
      </w:tr>
      <w:tr w:rsidR="00D93604" w:rsidRPr="0055060E" w14:paraId="002426C8" w14:textId="77777777" w:rsidTr="001A1D5E">
        <w:tc>
          <w:tcPr>
            <w:tcW w:w="596" w:type="dxa"/>
          </w:tcPr>
          <w:p w14:paraId="2BFC5157" w14:textId="77777777" w:rsidR="00D93604" w:rsidRPr="00134D0B" w:rsidRDefault="00D93604" w:rsidP="005F71AB">
            <w:pPr>
              <w:pStyle w:val="a3"/>
              <w:numPr>
                <w:ilvl w:val="0"/>
                <w:numId w:val="3"/>
              </w:numPr>
              <w:spacing w:before="60" w:after="60"/>
              <w:ind w:hanging="422"/>
              <w:rPr>
                <w:rFonts w:cstheme="minorHAnsi"/>
                <w:b/>
                <w:bCs/>
                <w:lang w:val="en-US"/>
              </w:rPr>
            </w:pPr>
          </w:p>
        </w:tc>
        <w:tc>
          <w:tcPr>
            <w:tcW w:w="4644" w:type="dxa"/>
          </w:tcPr>
          <w:p w14:paraId="09C949DB" w14:textId="77777777" w:rsidR="00D93604" w:rsidRPr="00134D0B" w:rsidRDefault="00D93604" w:rsidP="005F71AB">
            <w:pPr>
              <w:spacing w:before="60" w:after="60"/>
              <w:ind w:left="32"/>
              <w:rPr>
                <w:rFonts w:cstheme="minorHAnsi"/>
                <w:lang w:val="en-US"/>
              </w:rPr>
            </w:pPr>
            <w:r w:rsidRPr="00134D0B">
              <w:rPr>
                <w:rFonts w:cstheme="minorHAnsi"/>
                <w:lang w:val="en-US"/>
              </w:rPr>
              <w:t xml:space="preserve">Develop training tools and conduct training sessions the results of analyses on VE-related articles of Criminal Legislation </w:t>
            </w:r>
          </w:p>
          <w:p w14:paraId="0A230278" w14:textId="77777777" w:rsidR="00D93604" w:rsidRPr="00134D0B" w:rsidRDefault="00D93604" w:rsidP="005F71AB">
            <w:pPr>
              <w:spacing w:before="60" w:after="60"/>
              <w:rPr>
                <w:rFonts w:cstheme="minorHAnsi"/>
                <w:lang w:val="en-US"/>
              </w:rPr>
            </w:pPr>
          </w:p>
        </w:tc>
        <w:tc>
          <w:tcPr>
            <w:tcW w:w="1454" w:type="dxa"/>
          </w:tcPr>
          <w:p w14:paraId="7C227A00" w14:textId="77777777" w:rsidR="00D93604" w:rsidRPr="00134D0B" w:rsidRDefault="00D93604" w:rsidP="005F71AB">
            <w:pPr>
              <w:spacing w:before="60" w:after="60"/>
              <w:rPr>
                <w:rFonts w:cstheme="minorHAnsi"/>
                <w:lang w:val="en-US"/>
              </w:rPr>
            </w:pPr>
            <w:r w:rsidRPr="00134D0B">
              <w:rPr>
                <w:rFonts w:cstheme="minorHAnsi"/>
                <w:lang w:val="en-US"/>
              </w:rPr>
              <w:t>UNDP</w:t>
            </w:r>
          </w:p>
        </w:tc>
        <w:tc>
          <w:tcPr>
            <w:tcW w:w="4500" w:type="dxa"/>
          </w:tcPr>
          <w:p w14:paraId="51AF4BFC" w14:textId="77777777" w:rsidR="00D93604" w:rsidRPr="00134D0B" w:rsidRDefault="00D93604" w:rsidP="005F71AB">
            <w:pPr>
              <w:spacing w:before="60" w:after="60"/>
              <w:rPr>
                <w:rFonts w:cstheme="minorHAnsi"/>
                <w:lang w:val="en-US"/>
              </w:rPr>
            </w:pPr>
            <w:r w:rsidRPr="00134D0B">
              <w:rPr>
                <w:rFonts w:cstheme="minorHAnsi"/>
                <w:lang w:val="en-US"/>
              </w:rPr>
              <w:t>Analyses completed, report drafted, and the results discussed with judges and law enforcement agencies under the auspices of the Supreme Court</w:t>
            </w:r>
            <w:r w:rsidR="0087545A" w:rsidRPr="00134D0B">
              <w:rPr>
                <w:rFonts w:cstheme="minorHAnsi"/>
                <w:lang w:val="en-US"/>
              </w:rPr>
              <w:t xml:space="preserve">. This activity is interlinked with Activity 1.2 above. </w:t>
            </w:r>
            <w:r w:rsidRPr="00134D0B">
              <w:rPr>
                <w:rFonts w:cstheme="minorHAnsi"/>
                <w:lang w:val="en-US"/>
              </w:rPr>
              <w:t xml:space="preserve"> </w:t>
            </w:r>
          </w:p>
        </w:tc>
        <w:tc>
          <w:tcPr>
            <w:tcW w:w="3690" w:type="dxa"/>
          </w:tcPr>
          <w:p w14:paraId="4D02D14C" w14:textId="30E2BC1A" w:rsidR="00D93604" w:rsidRPr="00134D0B" w:rsidRDefault="008E65C9" w:rsidP="005F71AB">
            <w:pPr>
              <w:spacing w:before="60" w:after="60"/>
              <w:rPr>
                <w:rFonts w:cstheme="minorHAnsi"/>
                <w:lang w:val="en-US"/>
              </w:rPr>
            </w:pPr>
            <w:r>
              <w:rPr>
                <w:rFonts w:cstheme="minorHAnsi"/>
                <w:lang w:val="en-US"/>
              </w:rPr>
              <w:t xml:space="preserve">Completed </w:t>
            </w:r>
          </w:p>
        </w:tc>
      </w:tr>
      <w:tr w:rsidR="001B61D9" w:rsidRPr="00134D0B" w14:paraId="57399C48" w14:textId="77777777" w:rsidTr="004D6C96">
        <w:trPr>
          <w:trHeight w:val="714"/>
        </w:trPr>
        <w:tc>
          <w:tcPr>
            <w:tcW w:w="596" w:type="dxa"/>
          </w:tcPr>
          <w:p w14:paraId="05F075CA"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74E38386" w14:textId="77777777" w:rsidR="001B61D9" w:rsidRPr="00134D0B" w:rsidRDefault="001B61D9" w:rsidP="005F71AB">
            <w:pPr>
              <w:spacing w:before="60" w:after="60"/>
              <w:jc w:val="both"/>
              <w:rPr>
                <w:rFonts w:eastAsia="Arial Unicode MS" w:cstheme="minorHAnsi"/>
                <w:b/>
                <w:bCs/>
                <w:i/>
                <w:highlight w:val="yellow"/>
                <w:bdr w:val="nil"/>
                <w:lang w:val="en-US"/>
              </w:rPr>
            </w:pPr>
            <w:r w:rsidRPr="00134D0B">
              <w:rPr>
                <w:rFonts w:eastAsia="Arial Unicode MS" w:cstheme="minorHAnsi"/>
                <w:b/>
                <w:bCs/>
                <w:i/>
                <w:u w:val="single"/>
                <w:bdr w:val="nil"/>
                <w:lang w:val="en-US"/>
              </w:rPr>
              <w:t>Activity 2.2.</w:t>
            </w:r>
            <w:r w:rsidRPr="00134D0B">
              <w:rPr>
                <w:rFonts w:eastAsia="Arial Unicode MS" w:cstheme="minorHAnsi"/>
                <w:b/>
                <w:bCs/>
                <w:i/>
                <w:bdr w:val="nil"/>
                <w:lang w:val="en-US"/>
              </w:rPr>
              <w:t xml:space="preserve"> Support to legal aid providers, legal clinics (NGOs), centers providing legal, psychological, social services to persons, charged with VE and their families</w:t>
            </w:r>
          </w:p>
        </w:tc>
      </w:tr>
      <w:tr w:rsidR="00D06789" w:rsidRPr="00134D0B" w14:paraId="48432A6E" w14:textId="77777777" w:rsidTr="001A1D5E">
        <w:trPr>
          <w:trHeight w:val="714"/>
        </w:trPr>
        <w:tc>
          <w:tcPr>
            <w:tcW w:w="596" w:type="dxa"/>
          </w:tcPr>
          <w:p w14:paraId="582D5FBB" w14:textId="77777777" w:rsidR="00D06789" w:rsidRPr="00134D0B" w:rsidRDefault="00D06789" w:rsidP="005F71AB">
            <w:pPr>
              <w:pStyle w:val="a3"/>
              <w:numPr>
                <w:ilvl w:val="0"/>
                <w:numId w:val="3"/>
              </w:numPr>
              <w:spacing w:before="60" w:after="60"/>
              <w:ind w:hanging="422"/>
              <w:rPr>
                <w:rFonts w:cstheme="minorHAnsi"/>
                <w:b/>
                <w:bCs/>
                <w:lang w:val="en-US"/>
              </w:rPr>
            </w:pPr>
          </w:p>
        </w:tc>
        <w:tc>
          <w:tcPr>
            <w:tcW w:w="4644" w:type="dxa"/>
          </w:tcPr>
          <w:p w14:paraId="5FBE6026" w14:textId="77777777" w:rsidR="00D06789" w:rsidRPr="00134D0B" w:rsidRDefault="00D06789" w:rsidP="005F71AB">
            <w:pPr>
              <w:spacing w:before="60" w:after="60"/>
              <w:jc w:val="both"/>
              <w:rPr>
                <w:rFonts w:eastAsia="Arial Unicode MS" w:cstheme="minorHAnsi"/>
                <w:bdr w:val="nil"/>
                <w:lang w:val="en-US"/>
              </w:rPr>
            </w:pPr>
            <w:r w:rsidRPr="00134D0B">
              <w:rPr>
                <w:rFonts w:eastAsia="Arial Unicode MS" w:cstheme="minorHAnsi"/>
                <w:bdr w:val="nil"/>
                <w:lang w:val="en-US"/>
              </w:rPr>
              <w:t xml:space="preserve">Support institutional capacity building of the institute of probation rolled out within Justice Sector Reform </w:t>
            </w:r>
          </w:p>
        </w:tc>
        <w:tc>
          <w:tcPr>
            <w:tcW w:w="1454" w:type="dxa"/>
            <w:shd w:val="clear" w:color="auto" w:fill="auto"/>
          </w:tcPr>
          <w:p w14:paraId="257B7C21" w14:textId="77777777" w:rsidR="00D06789" w:rsidRPr="00134D0B" w:rsidRDefault="00D06789" w:rsidP="005F71AB">
            <w:pPr>
              <w:spacing w:before="60" w:after="60"/>
              <w:rPr>
                <w:rFonts w:cstheme="minorHAnsi"/>
                <w:lang w:val="en-US"/>
              </w:rPr>
            </w:pPr>
            <w:r w:rsidRPr="00134D0B">
              <w:rPr>
                <w:rFonts w:cstheme="minorHAnsi"/>
                <w:lang w:val="en-US"/>
              </w:rPr>
              <w:t>UNDP</w:t>
            </w:r>
          </w:p>
        </w:tc>
        <w:tc>
          <w:tcPr>
            <w:tcW w:w="4500" w:type="dxa"/>
          </w:tcPr>
          <w:p w14:paraId="0D55CE2A" w14:textId="77777777" w:rsidR="00D06789" w:rsidRPr="00134D0B" w:rsidRDefault="00D06789" w:rsidP="005F71AB">
            <w:pPr>
              <w:spacing w:before="60" w:after="60"/>
              <w:jc w:val="both"/>
              <w:rPr>
                <w:rFonts w:eastAsia="Arial Unicode MS" w:cstheme="minorHAnsi"/>
                <w:iCs/>
                <w:bdr w:val="nil"/>
                <w:lang w:val="en-US"/>
              </w:rPr>
            </w:pPr>
            <w:r w:rsidRPr="00134D0B">
              <w:rPr>
                <w:rFonts w:eastAsia="Arial Unicode MS" w:cstheme="minorHAnsi"/>
                <w:iCs/>
                <w:bdr w:val="nil"/>
                <w:lang w:val="en-US"/>
              </w:rPr>
              <w:t>The Letter of Agreement was signed with the Ministry of Justice to implement activities aimed at building Information Management System of Probation.</w:t>
            </w:r>
            <w:r w:rsidR="0087545A" w:rsidRPr="00134D0B">
              <w:rPr>
                <w:rFonts w:eastAsia="Arial Unicode MS" w:cstheme="minorHAnsi"/>
                <w:iCs/>
                <w:bdr w:val="nil"/>
                <w:lang w:val="en-US"/>
              </w:rPr>
              <w:t xml:space="preserve"> Necessary equipment purchased to underpin the operationalization of the above information management system. </w:t>
            </w:r>
            <w:r w:rsidRPr="00134D0B">
              <w:rPr>
                <w:rFonts w:eastAsia="Arial Unicode MS" w:cstheme="minorHAnsi"/>
                <w:iCs/>
                <w:bdr w:val="nil"/>
                <w:lang w:val="en-US"/>
              </w:rPr>
              <w:t xml:space="preserve">    </w:t>
            </w:r>
          </w:p>
        </w:tc>
        <w:tc>
          <w:tcPr>
            <w:tcW w:w="3690" w:type="dxa"/>
          </w:tcPr>
          <w:p w14:paraId="2FD2E25F" w14:textId="77777777" w:rsidR="00D06789" w:rsidRPr="00134D0B" w:rsidRDefault="00D06789" w:rsidP="005F71AB">
            <w:pPr>
              <w:spacing w:before="60" w:after="60"/>
              <w:jc w:val="both"/>
              <w:rPr>
                <w:rFonts w:eastAsia="Arial Unicode MS" w:cstheme="minorHAnsi"/>
                <w:bdr w:val="nil"/>
                <w:lang w:val="en-US"/>
              </w:rPr>
            </w:pPr>
            <w:r w:rsidRPr="00134D0B">
              <w:rPr>
                <w:rFonts w:eastAsia="Arial Unicode MS" w:cstheme="minorHAnsi"/>
                <w:bdr w:val="nil"/>
                <w:lang w:val="en-US"/>
              </w:rPr>
              <w:t>To complete activities within the signed Letter of Agreement</w:t>
            </w:r>
          </w:p>
        </w:tc>
      </w:tr>
      <w:tr w:rsidR="00D93604" w:rsidRPr="004B4385" w14:paraId="73D4DE23" w14:textId="77777777" w:rsidTr="00134D0B">
        <w:trPr>
          <w:trHeight w:val="714"/>
        </w:trPr>
        <w:tc>
          <w:tcPr>
            <w:tcW w:w="596" w:type="dxa"/>
          </w:tcPr>
          <w:p w14:paraId="53BFA895" w14:textId="77777777" w:rsidR="00D93604" w:rsidRPr="00134D0B" w:rsidRDefault="00D93604" w:rsidP="005F71AB">
            <w:pPr>
              <w:pStyle w:val="a3"/>
              <w:numPr>
                <w:ilvl w:val="0"/>
                <w:numId w:val="3"/>
              </w:numPr>
              <w:spacing w:before="60" w:after="60"/>
              <w:ind w:hanging="422"/>
              <w:rPr>
                <w:rFonts w:cstheme="minorHAnsi"/>
                <w:b/>
                <w:bCs/>
                <w:lang w:val="en-US"/>
              </w:rPr>
            </w:pPr>
          </w:p>
        </w:tc>
        <w:tc>
          <w:tcPr>
            <w:tcW w:w="4644" w:type="dxa"/>
          </w:tcPr>
          <w:p w14:paraId="7AB3482C" w14:textId="77777777" w:rsidR="00D93604" w:rsidRPr="00134D0B" w:rsidRDefault="00D93604" w:rsidP="005F71AB">
            <w:pPr>
              <w:spacing w:before="60" w:after="60"/>
              <w:jc w:val="both"/>
              <w:rPr>
                <w:rFonts w:eastAsia="Arial Unicode MS" w:cstheme="minorHAnsi"/>
                <w:iCs/>
                <w:bdr w:val="nil"/>
                <w:lang w:val="en-US"/>
              </w:rPr>
            </w:pPr>
            <w:r w:rsidRPr="00134D0B">
              <w:rPr>
                <w:rFonts w:eastAsia="Arial Unicode MS" w:cstheme="minorHAnsi"/>
                <w:iCs/>
                <w:bdr w:val="nil"/>
                <w:lang w:val="en-US"/>
              </w:rPr>
              <w:t xml:space="preserve">Support lawyers and human rights defenders working in the field of providing legal aid to the population in cases related to PVE </w:t>
            </w:r>
          </w:p>
        </w:tc>
        <w:tc>
          <w:tcPr>
            <w:tcW w:w="1454" w:type="dxa"/>
            <w:shd w:val="clear" w:color="auto" w:fill="auto"/>
          </w:tcPr>
          <w:p w14:paraId="4AE4BD57" w14:textId="77777777" w:rsidR="00D93604" w:rsidRPr="00134D0B" w:rsidRDefault="00D93604" w:rsidP="005F71AB">
            <w:pPr>
              <w:spacing w:before="60" w:after="60"/>
              <w:rPr>
                <w:rFonts w:cstheme="minorHAnsi"/>
                <w:lang w:val="en-US"/>
              </w:rPr>
            </w:pPr>
            <w:r w:rsidRPr="00134D0B">
              <w:rPr>
                <w:rFonts w:cstheme="minorHAnsi"/>
                <w:lang w:val="en-US"/>
              </w:rPr>
              <w:t xml:space="preserve">OHCHR </w:t>
            </w:r>
          </w:p>
        </w:tc>
        <w:tc>
          <w:tcPr>
            <w:tcW w:w="4500" w:type="dxa"/>
          </w:tcPr>
          <w:p w14:paraId="44408819" w14:textId="6902184F" w:rsidR="0083054A" w:rsidRPr="00134D0B" w:rsidRDefault="0083054A" w:rsidP="007A2AF2">
            <w:pPr>
              <w:spacing w:before="60" w:after="60"/>
              <w:jc w:val="both"/>
              <w:rPr>
                <w:rFonts w:eastAsia="Arial Unicode MS" w:cstheme="minorHAnsi"/>
                <w:iCs/>
                <w:bdr w:val="nil"/>
                <w:lang w:val="en-US"/>
              </w:rPr>
            </w:pPr>
            <w:r w:rsidRPr="00134D0B">
              <w:rPr>
                <w:lang w:val="en-US"/>
              </w:rPr>
              <w:t>During the project more than 1,377 victims of human rights violations and full legal assistance to 191 people led to adjustments in law enforcement practice to ensure compliance with human rights standards in criminal cases involving extremism</w:t>
            </w:r>
          </w:p>
        </w:tc>
        <w:tc>
          <w:tcPr>
            <w:tcW w:w="3690" w:type="dxa"/>
          </w:tcPr>
          <w:p w14:paraId="1B4CFEBA" w14:textId="4F6D5F50" w:rsidR="007A2AF2" w:rsidRPr="00134D0B" w:rsidRDefault="00134D0B" w:rsidP="007A2AF2">
            <w:pPr>
              <w:spacing w:before="60" w:after="60"/>
              <w:jc w:val="both"/>
              <w:rPr>
                <w:rFonts w:eastAsia="Arial Unicode MS" w:cstheme="minorHAnsi"/>
                <w:bdr w:val="nil"/>
                <w:lang w:val="en-US"/>
              </w:rPr>
            </w:pPr>
            <w:r>
              <w:rPr>
                <w:rFonts w:eastAsia="Arial Unicode MS" w:cstheme="minorHAnsi"/>
                <w:bdr w:val="nil"/>
                <w:lang w:val="en-US"/>
              </w:rPr>
              <w:t>C</w:t>
            </w:r>
            <w:r w:rsidR="007E1836">
              <w:rPr>
                <w:rFonts w:eastAsia="Arial Unicode MS" w:cstheme="minorHAnsi"/>
                <w:bdr w:val="nil"/>
                <w:lang w:val="en-US"/>
              </w:rPr>
              <w:t xml:space="preserve">ompleted </w:t>
            </w:r>
          </w:p>
        </w:tc>
      </w:tr>
      <w:tr w:rsidR="001B61D9" w:rsidRPr="00134D0B" w14:paraId="3815E65D" w14:textId="77777777" w:rsidTr="004D6C96">
        <w:trPr>
          <w:trHeight w:val="714"/>
        </w:trPr>
        <w:tc>
          <w:tcPr>
            <w:tcW w:w="596" w:type="dxa"/>
          </w:tcPr>
          <w:p w14:paraId="485AEA3D"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62D8F402" w14:textId="77777777" w:rsidR="001B61D9" w:rsidRPr="00134D0B" w:rsidRDefault="001B61D9" w:rsidP="005F71AB">
            <w:pPr>
              <w:spacing w:before="60" w:after="60"/>
              <w:jc w:val="both"/>
              <w:rPr>
                <w:rFonts w:eastAsia="Arial Unicode MS" w:cstheme="minorHAnsi"/>
                <w:b/>
                <w:bCs/>
                <w:i/>
                <w:highlight w:val="yellow"/>
                <w:bdr w:val="nil"/>
                <w:lang w:val="en-US"/>
              </w:rPr>
            </w:pPr>
            <w:r w:rsidRPr="00134D0B">
              <w:rPr>
                <w:rFonts w:eastAsia="Arial Unicode MS" w:cstheme="minorHAnsi"/>
                <w:b/>
                <w:bCs/>
                <w:i/>
                <w:u w:val="single"/>
                <w:bdr w:val="nil"/>
                <w:lang w:val="en-US"/>
              </w:rPr>
              <w:t>Activity 2.4</w:t>
            </w:r>
            <w:r w:rsidRPr="00134D0B">
              <w:rPr>
                <w:rFonts w:eastAsia="Arial Unicode MS" w:cstheme="minorHAnsi"/>
                <w:b/>
                <w:bCs/>
                <w:i/>
                <w:bdr w:val="nil"/>
                <w:lang w:val="en-US"/>
              </w:rPr>
              <w:t>. Institutional capacity building of the national coordination mechanisms to regularly monitor and coordinate access to justice, including for children related agenda, investing in the capacity of government training institutes responsible for pre-and in-service as well as designing tools and guidelines promoting child-friendly, age and gender-sensitive approaches</w:t>
            </w:r>
          </w:p>
        </w:tc>
      </w:tr>
      <w:tr w:rsidR="007D2A43" w:rsidRPr="00134D0B" w14:paraId="643CD611" w14:textId="77777777" w:rsidTr="001A1D5E">
        <w:tc>
          <w:tcPr>
            <w:tcW w:w="596" w:type="dxa"/>
          </w:tcPr>
          <w:p w14:paraId="3B335E5E" w14:textId="77777777" w:rsidR="007D2A43" w:rsidRPr="00134D0B" w:rsidRDefault="007D2A43" w:rsidP="005F71AB">
            <w:pPr>
              <w:pStyle w:val="a3"/>
              <w:numPr>
                <w:ilvl w:val="0"/>
                <w:numId w:val="3"/>
              </w:numPr>
              <w:spacing w:before="60" w:after="60"/>
              <w:ind w:hanging="422"/>
              <w:rPr>
                <w:rFonts w:cstheme="minorHAnsi"/>
                <w:b/>
                <w:bCs/>
                <w:lang w:val="en-US"/>
              </w:rPr>
            </w:pPr>
          </w:p>
        </w:tc>
        <w:tc>
          <w:tcPr>
            <w:tcW w:w="4644" w:type="dxa"/>
          </w:tcPr>
          <w:p w14:paraId="3CB81B28" w14:textId="77777777" w:rsidR="007D2A43" w:rsidRPr="00134D0B" w:rsidRDefault="007D2A43" w:rsidP="005F71AB">
            <w:pPr>
              <w:spacing w:before="60" w:after="60"/>
              <w:ind w:left="32"/>
              <w:rPr>
                <w:rFonts w:cstheme="minorHAnsi"/>
                <w:lang w:val="en-US"/>
              </w:rPr>
            </w:pPr>
            <w:r w:rsidRPr="00134D0B">
              <w:rPr>
                <w:rFonts w:cstheme="minorHAnsi"/>
                <w:lang w:val="en-US"/>
              </w:rPr>
              <w:t>Support implementation of Juvenile Justice</w:t>
            </w:r>
          </w:p>
        </w:tc>
        <w:tc>
          <w:tcPr>
            <w:tcW w:w="1454" w:type="dxa"/>
            <w:shd w:val="clear" w:color="auto" w:fill="F7CAAC" w:themeFill="accent2" w:themeFillTint="66"/>
          </w:tcPr>
          <w:p w14:paraId="7DF6B3A8" w14:textId="77777777" w:rsidR="007D2A43" w:rsidRPr="00134D0B" w:rsidRDefault="007D2A43" w:rsidP="005F71AB">
            <w:pPr>
              <w:spacing w:before="60" w:after="60"/>
              <w:rPr>
                <w:rFonts w:cstheme="minorHAnsi"/>
                <w:lang w:val="en-US"/>
              </w:rPr>
            </w:pPr>
            <w:r w:rsidRPr="00134D0B">
              <w:rPr>
                <w:rFonts w:cstheme="minorHAnsi"/>
                <w:lang w:val="en-US"/>
              </w:rPr>
              <w:t xml:space="preserve">UNICEF </w:t>
            </w:r>
          </w:p>
        </w:tc>
        <w:tc>
          <w:tcPr>
            <w:tcW w:w="4500" w:type="dxa"/>
          </w:tcPr>
          <w:p w14:paraId="7C5723F9" w14:textId="77777777" w:rsidR="007D2A43" w:rsidRPr="00134D0B" w:rsidRDefault="007D2A43" w:rsidP="005F71AB">
            <w:pPr>
              <w:spacing w:before="60" w:after="60"/>
              <w:rPr>
                <w:rFonts w:cstheme="minorHAnsi"/>
                <w:lang w:val="en-US"/>
              </w:rPr>
            </w:pPr>
            <w:r w:rsidRPr="00134D0B">
              <w:rPr>
                <w:rFonts w:cstheme="minorHAnsi"/>
                <w:lang w:val="en-US"/>
              </w:rPr>
              <w:t xml:space="preserve">A Collegium of lawyers established to test provision of children with quality child -friendly legal aid in criminal and civil procedures to ensure international human rights and child rights standards </w:t>
            </w:r>
          </w:p>
          <w:p w14:paraId="360BEFAF" w14:textId="77777777" w:rsidR="007D2A43" w:rsidRPr="00134D0B" w:rsidRDefault="007D2A43" w:rsidP="005F71AB">
            <w:pPr>
              <w:spacing w:before="60" w:after="60"/>
              <w:rPr>
                <w:rFonts w:cstheme="minorHAnsi"/>
                <w:lang w:val="en-US"/>
              </w:rPr>
            </w:pPr>
          </w:p>
          <w:p w14:paraId="02F6D988" w14:textId="77777777" w:rsidR="007D2A43" w:rsidRPr="00134D0B" w:rsidRDefault="007D2A43" w:rsidP="005F71AB">
            <w:pPr>
              <w:spacing w:before="60" w:after="60"/>
              <w:rPr>
                <w:rFonts w:cstheme="minorHAnsi"/>
                <w:lang w:val="en-US"/>
              </w:rPr>
            </w:pPr>
            <w:r w:rsidRPr="00134D0B">
              <w:rPr>
                <w:rFonts w:cstheme="minorHAnsi"/>
                <w:lang w:val="en-US"/>
              </w:rPr>
              <w:t xml:space="preserve">A guide on child-friendly legal aid was approved by the </w:t>
            </w:r>
            <w:r w:rsidRPr="00134D0B">
              <w:rPr>
                <w:rFonts w:cstheme="minorHAnsi"/>
                <w:i/>
                <w:iCs/>
                <w:lang w:val="en-US"/>
              </w:rPr>
              <w:t xml:space="preserve">Ministry of Justice </w:t>
            </w:r>
            <w:r w:rsidRPr="00134D0B">
              <w:rPr>
                <w:rFonts w:cstheme="minorHAnsi"/>
                <w:lang w:val="en-US"/>
              </w:rPr>
              <w:t xml:space="preserve">to test the procedures outlined in this document </w:t>
            </w:r>
          </w:p>
          <w:p w14:paraId="5303D86C" w14:textId="77777777" w:rsidR="007D2A43" w:rsidRPr="00134D0B" w:rsidRDefault="007D2A43" w:rsidP="005F71AB">
            <w:pPr>
              <w:spacing w:before="60" w:after="60"/>
              <w:rPr>
                <w:rFonts w:cstheme="minorHAnsi"/>
                <w:lang w:val="en-US"/>
              </w:rPr>
            </w:pPr>
          </w:p>
          <w:p w14:paraId="559292E8" w14:textId="77777777" w:rsidR="007D2A43" w:rsidRPr="00134D0B" w:rsidRDefault="007D2A43" w:rsidP="005F71AB">
            <w:pPr>
              <w:spacing w:before="60" w:after="60"/>
              <w:rPr>
                <w:rFonts w:cstheme="minorHAnsi"/>
                <w:color w:val="FF0000"/>
                <w:lang w:val="en-US"/>
              </w:rPr>
            </w:pPr>
            <w:r w:rsidRPr="00134D0B">
              <w:rPr>
                <w:rFonts w:cstheme="minorHAnsi"/>
                <w:lang w:val="en-US"/>
              </w:rPr>
              <w:t xml:space="preserve">Two meetings of the </w:t>
            </w:r>
            <w:r w:rsidRPr="00134D0B">
              <w:rPr>
                <w:rFonts w:cstheme="minorHAnsi"/>
                <w:i/>
                <w:iCs/>
                <w:lang w:val="en-US"/>
              </w:rPr>
              <w:t>Coordination Council</w:t>
            </w:r>
            <w:r w:rsidRPr="00134D0B">
              <w:rPr>
                <w:rFonts w:cstheme="minorHAnsi"/>
                <w:lang w:val="en-US"/>
              </w:rPr>
              <w:t xml:space="preserve"> </w:t>
            </w:r>
            <w:r w:rsidRPr="00134D0B">
              <w:rPr>
                <w:rFonts w:cstheme="minorHAnsi"/>
                <w:i/>
                <w:iCs/>
                <w:lang w:val="en-US"/>
              </w:rPr>
              <w:t>on Justice for Children</w:t>
            </w:r>
            <w:r w:rsidRPr="00134D0B">
              <w:rPr>
                <w:rFonts w:cstheme="minorHAnsi"/>
                <w:lang w:val="en-US"/>
              </w:rPr>
              <w:t xml:space="preserve"> were convened to discuss the developed recommendations</w:t>
            </w:r>
          </w:p>
        </w:tc>
        <w:tc>
          <w:tcPr>
            <w:tcW w:w="3690" w:type="dxa"/>
          </w:tcPr>
          <w:p w14:paraId="731ABFCB" w14:textId="77777777" w:rsidR="007D2A43" w:rsidRPr="00134D0B" w:rsidRDefault="007D2A43" w:rsidP="005F71AB">
            <w:pPr>
              <w:spacing w:before="60" w:after="60"/>
              <w:rPr>
                <w:rFonts w:cstheme="minorHAnsi"/>
                <w:lang w:val="en-US"/>
              </w:rPr>
            </w:pPr>
            <w:r w:rsidRPr="00134D0B">
              <w:rPr>
                <w:rFonts w:cstheme="minorHAnsi"/>
                <w:lang w:val="en-US"/>
              </w:rPr>
              <w:t xml:space="preserve">Further advocate and conduct few trainings </w:t>
            </w:r>
          </w:p>
        </w:tc>
      </w:tr>
      <w:tr w:rsidR="001B61D9" w:rsidRPr="00134D0B" w14:paraId="5932B564" w14:textId="77777777" w:rsidTr="004D6C96">
        <w:trPr>
          <w:trHeight w:val="714"/>
        </w:trPr>
        <w:tc>
          <w:tcPr>
            <w:tcW w:w="596" w:type="dxa"/>
          </w:tcPr>
          <w:p w14:paraId="0CED25D1" w14:textId="77777777" w:rsidR="001B61D9" w:rsidRPr="00134D0B" w:rsidRDefault="001B61D9" w:rsidP="005F71AB">
            <w:pPr>
              <w:pStyle w:val="a3"/>
              <w:spacing w:before="60" w:after="60"/>
              <w:ind w:left="454"/>
              <w:rPr>
                <w:rFonts w:cstheme="minorHAnsi"/>
                <w:b/>
                <w:bCs/>
                <w:lang w:val="en-US"/>
              </w:rPr>
            </w:pPr>
          </w:p>
        </w:tc>
        <w:tc>
          <w:tcPr>
            <w:tcW w:w="14288" w:type="dxa"/>
            <w:gridSpan w:val="4"/>
          </w:tcPr>
          <w:p w14:paraId="00D07C06" w14:textId="77777777" w:rsidR="001B61D9" w:rsidRPr="00134D0B" w:rsidRDefault="001B61D9" w:rsidP="005F71AB">
            <w:pPr>
              <w:spacing w:before="60" w:after="60"/>
              <w:jc w:val="both"/>
              <w:rPr>
                <w:rFonts w:eastAsia="Arial Unicode MS" w:cstheme="minorHAnsi"/>
                <w:b/>
                <w:bCs/>
                <w:i/>
                <w:highlight w:val="yellow"/>
                <w:bdr w:val="nil"/>
                <w:lang w:val="en-US"/>
              </w:rPr>
            </w:pPr>
            <w:r w:rsidRPr="00134D0B">
              <w:rPr>
                <w:rFonts w:eastAsia="Arial Unicode MS" w:cstheme="minorHAnsi"/>
                <w:b/>
                <w:bCs/>
                <w:i/>
                <w:u w:val="single"/>
                <w:bdr w:val="nil"/>
                <w:lang w:val="en-US"/>
              </w:rPr>
              <w:t xml:space="preserve">Activity 2.5. </w:t>
            </w:r>
            <w:r w:rsidRPr="00134D0B">
              <w:rPr>
                <w:rFonts w:eastAsia="Arial Unicode MS" w:cstheme="minorHAnsi"/>
                <w:b/>
                <w:bCs/>
                <w:i/>
                <w:bdr w:val="nil"/>
                <w:lang w:val="en-US"/>
              </w:rPr>
              <w:t xml:space="preserve">Capacity building for Ombudsperson staff, National Preventive Mechanism, civil </w:t>
            </w:r>
            <w:proofErr w:type="gramStart"/>
            <w:r w:rsidRPr="00134D0B">
              <w:rPr>
                <w:rFonts w:eastAsia="Arial Unicode MS" w:cstheme="minorHAnsi"/>
                <w:b/>
                <w:bCs/>
                <w:i/>
                <w:bdr w:val="nil"/>
                <w:lang w:val="en-US"/>
              </w:rPr>
              <w:t>society</w:t>
            </w:r>
            <w:proofErr w:type="gramEnd"/>
            <w:r w:rsidRPr="00134D0B">
              <w:rPr>
                <w:rFonts w:eastAsia="Arial Unicode MS" w:cstheme="minorHAnsi"/>
                <w:b/>
                <w:bCs/>
                <w:i/>
                <w:bdr w:val="nil"/>
                <w:lang w:val="en-US"/>
              </w:rPr>
              <w:t xml:space="preserve"> and defense lawyers on methods of monitoring state activities in the field of preventing violent extremism, as well as on strategic litigation in relevant cases</w:t>
            </w:r>
          </w:p>
        </w:tc>
      </w:tr>
      <w:tr w:rsidR="00BF552C" w:rsidRPr="004B4385" w14:paraId="65CC0D9E" w14:textId="77777777" w:rsidTr="00134D0B">
        <w:trPr>
          <w:trHeight w:val="714"/>
        </w:trPr>
        <w:tc>
          <w:tcPr>
            <w:tcW w:w="596" w:type="dxa"/>
          </w:tcPr>
          <w:p w14:paraId="0965948D" w14:textId="77777777" w:rsidR="00BF552C" w:rsidRPr="00134D0B" w:rsidRDefault="00BF552C" w:rsidP="005F71AB">
            <w:pPr>
              <w:pStyle w:val="a3"/>
              <w:numPr>
                <w:ilvl w:val="0"/>
                <w:numId w:val="3"/>
              </w:numPr>
              <w:spacing w:before="60" w:after="60"/>
              <w:ind w:hanging="422"/>
              <w:rPr>
                <w:rFonts w:cstheme="minorHAnsi"/>
                <w:b/>
                <w:bCs/>
                <w:lang w:val="en-US"/>
              </w:rPr>
            </w:pPr>
          </w:p>
        </w:tc>
        <w:tc>
          <w:tcPr>
            <w:tcW w:w="4644" w:type="dxa"/>
            <w:shd w:val="clear" w:color="auto" w:fill="auto"/>
          </w:tcPr>
          <w:p w14:paraId="19008E49" w14:textId="77777777" w:rsidR="00BF552C" w:rsidRPr="00134D0B" w:rsidRDefault="00BF552C" w:rsidP="005F71AB">
            <w:pPr>
              <w:spacing w:before="60" w:after="60"/>
              <w:jc w:val="both"/>
              <w:rPr>
                <w:rFonts w:eastAsia="Arial Unicode MS" w:cstheme="minorHAnsi"/>
                <w:iCs/>
                <w:bdr w:val="nil"/>
                <w:lang w:val="en-US"/>
              </w:rPr>
            </w:pPr>
            <w:r w:rsidRPr="00134D0B">
              <w:rPr>
                <w:rFonts w:eastAsia="Arial Unicode MS" w:cstheme="minorHAnsi"/>
                <w:iCs/>
                <w:bdr w:val="nil"/>
                <w:lang w:val="en-US"/>
              </w:rPr>
              <w:t xml:space="preserve">Carry out advocacy work to implement the recommendations of the National Preventive Mechanism based on the results of monitoring the conditions of detention and treatment of persons convicted of PVE. </w:t>
            </w:r>
          </w:p>
        </w:tc>
        <w:tc>
          <w:tcPr>
            <w:tcW w:w="1454" w:type="dxa"/>
            <w:shd w:val="clear" w:color="auto" w:fill="auto"/>
          </w:tcPr>
          <w:p w14:paraId="455F4EAD" w14:textId="77777777" w:rsidR="00BF552C" w:rsidRPr="00134D0B" w:rsidRDefault="00BF552C" w:rsidP="005F71AB">
            <w:pPr>
              <w:spacing w:before="60" w:after="60"/>
              <w:rPr>
                <w:rFonts w:cstheme="minorHAnsi"/>
                <w:lang w:val="en-US"/>
              </w:rPr>
            </w:pPr>
            <w:r w:rsidRPr="00134D0B">
              <w:rPr>
                <w:rFonts w:cstheme="minorHAnsi"/>
                <w:lang w:val="en-US"/>
              </w:rPr>
              <w:t>OHCHR</w:t>
            </w:r>
          </w:p>
        </w:tc>
        <w:tc>
          <w:tcPr>
            <w:tcW w:w="4500" w:type="dxa"/>
            <w:shd w:val="clear" w:color="auto" w:fill="auto"/>
          </w:tcPr>
          <w:p w14:paraId="745A199D" w14:textId="77777777" w:rsidR="00BF552C" w:rsidRPr="00134D0B" w:rsidRDefault="00D43FB4" w:rsidP="00D43FB4">
            <w:pPr>
              <w:spacing w:before="120" w:after="120"/>
              <w:jc w:val="both"/>
              <w:rPr>
                <w:rFonts w:eastAsia="Arial Unicode MS" w:cstheme="minorHAnsi"/>
                <w:iCs/>
                <w:bdr w:val="nil"/>
                <w:lang w:val="en-GB"/>
              </w:rPr>
            </w:pPr>
            <w:r w:rsidRPr="00134D0B">
              <w:rPr>
                <w:rFonts w:eastAsia="Arial Unicode MS" w:cstheme="minorHAnsi"/>
                <w:iCs/>
                <w:bdr w:val="nil"/>
                <w:lang w:val="en-GB"/>
              </w:rPr>
              <w:t>In 2019, with the support of the project, the National Preventive Mechanism monitored the conditions of detention of persons convicted of cases of extremism. This activity showed that monitoring on this topic has its own specifics and national human rights institutions need to be strengthened.</w:t>
            </w:r>
          </w:p>
        </w:tc>
        <w:tc>
          <w:tcPr>
            <w:tcW w:w="3690" w:type="dxa"/>
            <w:shd w:val="clear" w:color="auto" w:fill="auto"/>
          </w:tcPr>
          <w:p w14:paraId="3F9582E9" w14:textId="7F890FBB" w:rsidR="0056672C" w:rsidRPr="00134D0B" w:rsidRDefault="0056672C" w:rsidP="00D43FB4">
            <w:pPr>
              <w:spacing w:before="60" w:after="60"/>
              <w:jc w:val="both"/>
              <w:rPr>
                <w:rFonts w:eastAsia="Arial Unicode MS" w:cstheme="minorHAnsi"/>
                <w:iCs/>
                <w:highlight w:val="yellow"/>
                <w:bdr w:val="nil"/>
                <w:lang w:val="en-US"/>
              </w:rPr>
            </w:pPr>
            <w:r w:rsidRPr="00134D0B">
              <w:rPr>
                <w:rFonts w:eastAsia="Arial Unicode MS" w:cstheme="minorHAnsi"/>
                <w:iCs/>
                <w:bdr w:val="nil"/>
                <w:lang w:val="en-GB"/>
              </w:rPr>
              <w:t xml:space="preserve">Completed </w:t>
            </w:r>
          </w:p>
        </w:tc>
      </w:tr>
      <w:tr w:rsidR="0016506D" w:rsidRPr="0055060E" w14:paraId="004F418F" w14:textId="77777777" w:rsidTr="001A1D5E">
        <w:tc>
          <w:tcPr>
            <w:tcW w:w="596" w:type="dxa"/>
          </w:tcPr>
          <w:p w14:paraId="60335298" w14:textId="77777777" w:rsidR="0016506D" w:rsidRPr="00134D0B" w:rsidRDefault="0016506D" w:rsidP="005F71AB">
            <w:pPr>
              <w:pStyle w:val="a3"/>
              <w:numPr>
                <w:ilvl w:val="0"/>
                <w:numId w:val="3"/>
              </w:numPr>
              <w:spacing w:before="60" w:after="60"/>
              <w:ind w:hanging="422"/>
              <w:rPr>
                <w:rFonts w:cstheme="minorHAnsi"/>
                <w:b/>
                <w:bCs/>
                <w:lang w:val="en-US"/>
              </w:rPr>
            </w:pPr>
          </w:p>
        </w:tc>
        <w:tc>
          <w:tcPr>
            <w:tcW w:w="4644" w:type="dxa"/>
          </w:tcPr>
          <w:p w14:paraId="2BF47626" w14:textId="77777777" w:rsidR="0016506D" w:rsidRPr="00134D0B" w:rsidRDefault="0016506D" w:rsidP="005F71AB">
            <w:pPr>
              <w:spacing w:before="60" w:after="60"/>
              <w:ind w:left="32"/>
              <w:rPr>
                <w:rFonts w:cstheme="minorHAnsi"/>
                <w:lang w:val="en-US"/>
              </w:rPr>
            </w:pPr>
            <w:bookmarkStart w:id="3" w:name="_Hlk42369935"/>
            <w:r w:rsidRPr="00134D0B">
              <w:rPr>
                <w:rFonts w:cstheme="minorHAnsi"/>
                <w:lang w:val="en-US"/>
              </w:rPr>
              <w:t xml:space="preserve">Trainings on computer incidents and cybersecurity for staff of the State Committee on National Security jointly with OSCE Bishkek  </w:t>
            </w:r>
            <w:bookmarkEnd w:id="3"/>
          </w:p>
        </w:tc>
        <w:tc>
          <w:tcPr>
            <w:tcW w:w="1454" w:type="dxa"/>
          </w:tcPr>
          <w:p w14:paraId="5C655CFB" w14:textId="77777777" w:rsidR="0016506D" w:rsidRPr="00134D0B" w:rsidRDefault="0016506D" w:rsidP="005F71AB">
            <w:pPr>
              <w:spacing w:before="60" w:after="60"/>
              <w:rPr>
                <w:rFonts w:cstheme="minorHAnsi"/>
                <w:lang w:val="en-US"/>
              </w:rPr>
            </w:pPr>
            <w:r w:rsidRPr="00134D0B">
              <w:rPr>
                <w:rFonts w:cstheme="minorHAnsi"/>
                <w:lang w:val="en-US"/>
              </w:rPr>
              <w:t xml:space="preserve">UNDP </w:t>
            </w:r>
          </w:p>
        </w:tc>
        <w:tc>
          <w:tcPr>
            <w:tcW w:w="4500" w:type="dxa"/>
          </w:tcPr>
          <w:p w14:paraId="37ACE678" w14:textId="77777777" w:rsidR="0016506D" w:rsidRPr="00134D0B" w:rsidRDefault="0016506D" w:rsidP="005F71AB">
            <w:pPr>
              <w:spacing w:before="60" w:after="60"/>
              <w:rPr>
                <w:rFonts w:cstheme="minorHAnsi"/>
                <w:lang w:val="en-US"/>
              </w:rPr>
            </w:pPr>
            <w:r w:rsidRPr="00134D0B">
              <w:rPr>
                <w:rFonts w:cstheme="minorHAnsi"/>
                <w:lang w:val="en-US"/>
              </w:rPr>
              <w:t>Contract signed with Group-IB, which is a Singapore-based one of the global leaders in providing high</w:t>
            </w:r>
            <w:r w:rsidRPr="0055060E">
              <w:rPr>
                <w:rFonts w:ascii="Cambria Math" w:hAnsi="Cambria Math" w:cs="Cambria Math"/>
                <w:lang w:val="en-US"/>
              </w:rPr>
              <w:t>‑</w:t>
            </w:r>
            <w:r w:rsidRPr="00134D0B">
              <w:rPr>
                <w:rFonts w:cstheme="minorHAnsi"/>
                <w:lang w:val="en-US"/>
              </w:rPr>
              <w:t>fidelity Threat Hunting &amp; Intelligence Lab for cyber investigations and anti-fraud solutions</w:t>
            </w:r>
            <w:r w:rsidR="0087545A" w:rsidRPr="00134D0B">
              <w:rPr>
                <w:rFonts w:cstheme="minorHAnsi"/>
                <w:lang w:val="en-US"/>
              </w:rPr>
              <w:t xml:space="preserve">. The training </w:t>
            </w:r>
            <w:r w:rsidR="008D6A2D" w:rsidRPr="00134D0B">
              <w:rPr>
                <w:rFonts w:cstheme="minorHAnsi"/>
                <w:lang w:val="en-US"/>
              </w:rPr>
              <w:t>was</w:t>
            </w:r>
            <w:r w:rsidR="0087545A" w:rsidRPr="00134D0B">
              <w:rPr>
                <w:rFonts w:cstheme="minorHAnsi"/>
                <w:lang w:val="en-US"/>
              </w:rPr>
              <w:t xml:space="preserve"> conducted by Group-IB for IT department of the State Committee on National Security. </w:t>
            </w:r>
            <w:r w:rsidRPr="00134D0B">
              <w:rPr>
                <w:rFonts w:cstheme="minorHAnsi"/>
                <w:lang w:val="en-US"/>
              </w:rPr>
              <w:t xml:space="preserve">  </w:t>
            </w:r>
          </w:p>
        </w:tc>
        <w:tc>
          <w:tcPr>
            <w:tcW w:w="3690" w:type="dxa"/>
          </w:tcPr>
          <w:p w14:paraId="7F1268E6" w14:textId="7E992462" w:rsidR="0016506D" w:rsidRPr="00134D0B" w:rsidRDefault="008E65C9" w:rsidP="005F71AB">
            <w:pPr>
              <w:spacing w:before="60" w:after="60"/>
              <w:rPr>
                <w:rFonts w:cstheme="minorHAnsi"/>
                <w:lang w:val="en-US"/>
              </w:rPr>
            </w:pPr>
            <w:r>
              <w:rPr>
                <w:rFonts w:cstheme="minorHAnsi"/>
                <w:lang w:val="en-US"/>
              </w:rPr>
              <w:t xml:space="preserve">Completed </w:t>
            </w:r>
            <w:r w:rsidR="0087545A" w:rsidRPr="00134D0B">
              <w:rPr>
                <w:rFonts w:cstheme="minorHAnsi"/>
                <w:lang w:val="en-US"/>
              </w:rPr>
              <w:t xml:space="preserve"> </w:t>
            </w:r>
            <w:r w:rsidR="0016506D" w:rsidRPr="00134D0B">
              <w:rPr>
                <w:rFonts w:cstheme="minorHAnsi"/>
                <w:lang w:val="en-US"/>
              </w:rPr>
              <w:t xml:space="preserve"> </w:t>
            </w:r>
          </w:p>
        </w:tc>
      </w:tr>
      <w:tr w:rsidR="001B61D9" w:rsidRPr="00134D0B" w14:paraId="23DD0789" w14:textId="77777777" w:rsidTr="004D6C96">
        <w:tc>
          <w:tcPr>
            <w:tcW w:w="596" w:type="dxa"/>
          </w:tcPr>
          <w:p w14:paraId="7B92C41E" w14:textId="77777777" w:rsidR="001B61D9" w:rsidRPr="00134D0B" w:rsidRDefault="001B61D9" w:rsidP="005F71AB">
            <w:pPr>
              <w:pStyle w:val="a3"/>
              <w:spacing w:before="60" w:after="60"/>
              <w:ind w:left="454"/>
              <w:rPr>
                <w:rFonts w:cstheme="minorHAnsi"/>
                <w:b/>
                <w:bCs/>
                <w:i/>
                <w:iCs/>
                <w:lang w:val="en-US"/>
              </w:rPr>
            </w:pPr>
          </w:p>
        </w:tc>
        <w:tc>
          <w:tcPr>
            <w:tcW w:w="14288" w:type="dxa"/>
            <w:gridSpan w:val="4"/>
          </w:tcPr>
          <w:p w14:paraId="487AA371" w14:textId="77777777" w:rsidR="001B61D9" w:rsidRPr="00134D0B" w:rsidRDefault="001B61D9" w:rsidP="005F71AB">
            <w:pPr>
              <w:spacing w:before="60" w:after="60"/>
              <w:rPr>
                <w:rFonts w:cstheme="minorHAnsi"/>
                <w:b/>
                <w:bCs/>
                <w:i/>
                <w:iCs/>
                <w:lang w:val="en-US"/>
              </w:rPr>
            </w:pPr>
            <w:r w:rsidRPr="00134D0B">
              <w:rPr>
                <w:rFonts w:cstheme="minorHAnsi"/>
                <w:b/>
                <w:bCs/>
                <w:i/>
                <w:iCs/>
                <w:u w:val="single"/>
                <w:lang w:val="en-US"/>
              </w:rPr>
              <w:t>Activity 2.6.</w:t>
            </w:r>
            <w:r w:rsidRPr="00134D0B">
              <w:rPr>
                <w:rFonts w:cstheme="minorHAnsi"/>
                <w:b/>
                <w:bCs/>
                <w:i/>
                <w:iCs/>
                <w:lang w:val="en-US"/>
              </w:rPr>
              <w:t xml:space="preserve"> Technical assistance to the government in establishment of juvenile diversion, probation and pretrial centers and applying age and gender-sensitive proceedings</w:t>
            </w:r>
          </w:p>
        </w:tc>
      </w:tr>
      <w:tr w:rsidR="009D13BF" w:rsidRPr="0055060E" w14:paraId="663494E9" w14:textId="77777777" w:rsidTr="001A1D5E">
        <w:tc>
          <w:tcPr>
            <w:tcW w:w="596" w:type="dxa"/>
          </w:tcPr>
          <w:p w14:paraId="7176D24E" w14:textId="77777777" w:rsidR="009D13BF" w:rsidRPr="00134D0B" w:rsidRDefault="009D13BF" w:rsidP="005F71AB">
            <w:pPr>
              <w:pStyle w:val="a3"/>
              <w:numPr>
                <w:ilvl w:val="0"/>
                <w:numId w:val="3"/>
              </w:numPr>
              <w:spacing w:before="60" w:after="60"/>
              <w:ind w:hanging="422"/>
              <w:rPr>
                <w:rFonts w:cstheme="minorHAnsi"/>
                <w:b/>
                <w:bCs/>
                <w:lang w:val="en-US"/>
              </w:rPr>
            </w:pPr>
          </w:p>
        </w:tc>
        <w:tc>
          <w:tcPr>
            <w:tcW w:w="4644" w:type="dxa"/>
          </w:tcPr>
          <w:p w14:paraId="766EFBBC" w14:textId="77777777" w:rsidR="009D13BF" w:rsidRPr="00134D0B" w:rsidRDefault="009D13BF" w:rsidP="005F71AB">
            <w:pPr>
              <w:spacing w:before="60" w:after="60"/>
              <w:ind w:left="32"/>
              <w:rPr>
                <w:rFonts w:cstheme="minorHAnsi"/>
                <w:lang w:val="en-US"/>
              </w:rPr>
            </w:pPr>
            <w:r w:rsidRPr="00134D0B">
              <w:rPr>
                <w:rFonts w:cstheme="minorHAnsi"/>
                <w:lang w:val="en-US"/>
              </w:rPr>
              <w:t>Support implementation of Juvenile Probation</w:t>
            </w:r>
          </w:p>
        </w:tc>
        <w:tc>
          <w:tcPr>
            <w:tcW w:w="1454" w:type="dxa"/>
            <w:shd w:val="clear" w:color="auto" w:fill="F7CAAC" w:themeFill="accent2" w:themeFillTint="66"/>
          </w:tcPr>
          <w:p w14:paraId="1ABC4FD0" w14:textId="77777777" w:rsidR="009D13BF" w:rsidRPr="00134D0B" w:rsidRDefault="009D13BF" w:rsidP="005F71AB">
            <w:pPr>
              <w:spacing w:before="60" w:after="60"/>
              <w:rPr>
                <w:rFonts w:cstheme="minorHAnsi"/>
                <w:lang w:val="en-US"/>
              </w:rPr>
            </w:pPr>
            <w:r w:rsidRPr="00134D0B">
              <w:rPr>
                <w:rFonts w:cstheme="minorHAnsi"/>
                <w:lang w:val="en-US"/>
              </w:rPr>
              <w:t>UNICEF</w:t>
            </w:r>
          </w:p>
        </w:tc>
        <w:tc>
          <w:tcPr>
            <w:tcW w:w="4500" w:type="dxa"/>
          </w:tcPr>
          <w:p w14:paraId="454EA36C" w14:textId="77777777" w:rsidR="008D6A2D" w:rsidRPr="00134D0B" w:rsidRDefault="009D13BF" w:rsidP="005F71AB">
            <w:pPr>
              <w:spacing w:before="60" w:after="60"/>
              <w:rPr>
                <w:rFonts w:cstheme="minorHAnsi"/>
                <w:lang w:val="en-US"/>
              </w:rPr>
            </w:pPr>
            <w:r w:rsidRPr="00134D0B">
              <w:rPr>
                <w:rFonts w:cstheme="minorHAnsi"/>
                <w:lang w:val="en-US"/>
              </w:rPr>
              <w:t xml:space="preserve">Support </w:t>
            </w:r>
            <w:r w:rsidR="00452030" w:rsidRPr="00134D0B">
              <w:rPr>
                <w:rFonts w:cstheme="minorHAnsi"/>
                <w:lang w:val="en-US"/>
              </w:rPr>
              <w:t>provided</w:t>
            </w:r>
            <w:r w:rsidRPr="00134D0B">
              <w:rPr>
                <w:rFonts w:cstheme="minorHAnsi"/>
                <w:lang w:val="en-US"/>
              </w:rPr>
              <w:t xml:space="preserve"> in implementing the </w:t>
            </w:r>
            <w:r w:rsidRPr="00134D0B">
              <w:rPr>
                <w:rFonts w:cstheme="minorHAnsi"/>
                <w:i/>
                <w:iCs/>
                <w:lang w:val="en-US"/>
              </w:rPr>
              <w:t>Road Map on Development of the Juvenile Probation</w:t>
            </w:r>
            <w:r w:rsidRPr="00134D0B">
              <w:rPr>
                <w:rFonts w:cstheme="minorHAnsi"/>
                <w:lang w:val="en-US"/>
              </w:rPr>
              <w:t xml:space="preserve"> and in carrying out dedicated training courses to increase professionalism of probation officers and social workers on Juvenile Probation</w:t>
            </w:r>
            <w:r w:rsidR="008D6A2D" w:rsidRPr="00134D0B">
              <w:rPr>
                <w:rFonts w:cstheme="minorHAnsi"/>
                <w:lang w:val="en-US"/>
              </w:rPr>
              <w:t xml:space="preserve">, such as: </w:t>
            </w:r>
          </w:p>
          <w:p w14:paraId="74E03D4C" w14:textId="77777777" w:rsidR="009D13BF" w:rsidRPr="00134D0B" w:rsidRDefault="008D6A2D" w:rsidP="005F71AB">
            <w:pPr>
              <w:spacing w:before="60" w:after="60"/>
              <w:rPr>
                <w:rFonts w:cstheme="minorHAnsi"/>
                <w:lang w:val="en-US"/>
              </w:rPr>
            </w:pPr>
            <w:r w:rsidRPr="00134D0B">
              <w:rPr>
                <w:rFonts w:cstheme="minorHAnsi"/>
                <w:lang w:val="en-US"/>
              </w:rPr>
              <w:t xml:space="preserve">(a) two legal acts developed such as "Features of the implementation of juvenile probation" (Chapter 7 of the Governmental Decree No. 666 of December 31, 2018 "Procedure for the application of probation and registration of </w:t>
            </w:r>
            <w:r w:rsidRPr="00134D0B">
              <w:rPr>
                <w:rFonts w:cstheme="minorHAnsi"/>
                <w:lang w:val="en-US"/>
              </w:rPr>
              <w:lastRenderedPageBreak/>
              <w:t xml:space="preserve">clients”) and The order of interaction of probation authorities with state bodies, local authorities and other organizations on juvenile probation (b) a training manual and training module developed on juvenile probation for social workers and psychologists in the Probation Department on juvenile probation (c) an informational booklet for children on juvenile probation developed (d) three webinars conducted on juvenile probation with the participation of representatives of key players in juvenile probation and for Probation Department (e) master class on how to work with children clients of juvenile probation conducted. </w:t>
            </w:r>
            <w:r w:rsidR="009D13BF" w:rsidRPr="00134D0B">
              <w:rPr>
                <w:rFonts w:cstheme="minorHAnsi"/>
                <w:lang w:val="en-US"/>
              </w:rPr>
              <w:t> </w:t>
            </w:r>
          </w:p>
        </w:tc>
        <w:tc>
          <w:tcPr>
            <w:tcW w:w="3690" w:type="dxa"/>
          </w:tcPr>
          <w:p w14:paraId="599C8F5C" w14:textId="5415C7ED" w:rsidR="009D13BF" w:rsidRPr="00134D0B" w:rsidRDefault="008E65C9" w:rsidP="005F71AB">
            <w:pPr>
              <w:spacing w:before="60" w:after="60"/>
              <w:rPr>
                <w:rFonts w:cstheme="minorHAnsi"/>
                <w:lang w:val="en-US"/>
              </w:rPr>
            </w:pPr>
            <w:r>
              <w:rPr>
                <w:rFonts w:cstheme="minorHAnsi"/>
                <w:lang w:val="en-US"/>
              </w:rPr>
              <w:lastRenderedPageBreak/>
              <w:t>C</w:t>
            </w:r>
            <w:r w:rsidR="00452030" w:rsidRPr="00134D0B">
              <w:rPr>
                <w:rFonts w:cstheme="minorHAnsi"/>
                <w:lang w:val="en-US"/>
              </w:rPr>
              <w:t xml:space="preserve">ompleted </w:t>
            </w:r>
          </w:p>
        </w:tc>
      </w:tr>
      <w:tr w:rsidR="001B61D9" w:rsidRPr="00134D0B" w14:paraId="2C73DF43" w14:textId="77777777" w:rsidTr="004D6C96">
        <w:trPr>
          <w:trHeight w:val="714"/>
        </w:trPr>
        <w:tc>
          <w:tcPr>
            <w:tcW w:w="596" w:type="dxa"/>
          </w:tcPr>
          <w:p w14:paraId="0A419C58" w14:textId="77777777" w:rsidR="001B61D9" w:rsidRPr="00134D0B" w:rsidRDefault="001B61D9" w:rsidP="005F71AB">
            <w:pPr>
              <w:spacing w:before="60" w:after="60"/>
              <w:rPr>
                <w:rFonts w:cstheme="minorHAnsi"/>
                <w:b/>
                <w:bCs/>
                <w:lang w:val="en-US"/>
              </w:rPr>
            </w:pPr>
          </w:p>
        </w:tc>
        <w:tc>
          <w:tcPr>
            <w:tcW w:w="14288" w:type="dxa"/>
            <w:gridSpan w:val="4"/>
          </w:tcPr>
          <w:p w14:paraId="12178C73" w14:textId="77777777" w:rsidR="001B61D9" w:rsidRPr="00134D0B" w:rsidRDefault="001B61D9" w:rsidP="005F71AB">
            <w:pPr>
              <w:spacing w:before="60" w:after="60"/>
              <w:jc w:val="both"/>
              <w:rPr>
                <w:rFonts w:eastAsia="Arial Unicode MS" w:cstheme="minorHAnsi"/>
                <w:b/>
                <w:bCs/>
                <w:iCs/>
                <w:highlight w:val="yellow"/>
                <w:bdr w:val="nil"/>
                <w:lang w:val="en-US"/>
              </w:rPr>
            </w:pPr>
            <w:r w:rsidRPr="00134D0B">
              <w:rPr>
                <w:rFonts w:eastAsia="Arial Unicode MS" w:cstheme="minorHAnsi"/>
                <w:b/>
                <w:bCs/>
                <w:i/>
                <w:u w:val="single"/>
                <w:bdr w:val="nil"/>
                <w:lang w:val="en-US"/>
              </w:rPr>
              <w:t xml:space="preserve">Activity 3.1. </w:t>
            </w:r>
            <w:r w:rsidRPr="00134D0B">
              <w:rPr>
                <w:rFonts w:eastAsia="Arial Unicode MS" w:cstheme="minorHAnsi"/>
                <w:b/>
                <w:bCs/>
                <w:i/>
                <w:bdr w:val="nil"/>
                <w:lang w:val="en-US"/>
              </w:rPr>
              <w:t xml:space="preserve">Develop tools on PVE and train youth leaders and women advocacy groups (including those from minorities) on human rights, diversity, </w:t>
            </w:r>
            <w:proofErr w:type="gramStart"/>
            <w:r w:rsidRPr="00134D0B">
              <w:rPr>
                <w:rFonts w:eastAsia="Arial Unicode MS" w:cstheme="minorHAnsi"/>
                <w:b/>
                <w:bCs/>
                <w:i/>
                <w:bdr w:val="nil"/>
                <w:lang w:val="en-US"/>
              </w:rPr>
              <w:t>justice</w:t>
            </w:r>
            <w:proofErr w:type="gramEnd"/>
            <w:r w:rsidRPr="00134D0B">
              <w:rPr>
                <w:rFonts w:eastAsia="Arial Unicode MS" w:cstheme="minorHAnsi"/>
                <w:b/>
                <w:bCs/>
                <w:i/>
                <w:bdr w:val="nil"/>
                <w:lang w:val="en-US"/>
              </w:rPr>
              <w:t xml:space="preserve"> and equality in the society, to voice grievances and suggest solutions using social media </w:t>
            </w:r>
          </w:p>
        </w:tc>
      </w:tr>
      <w:tr w:rsidR="001A1D5E" w:rsidRPr="0055060E" w14:paraId="0E024336" w14:textId="77777777" w:rsidTr="001A1D5E">
        <w:tc>
          <w:tcPr>
            <w:tcW w:w="596" w:type="dxa"/>
          </w:tcPr>
          <w:p w14:paraId="7448CBC1" w14:textId="77777777" w:rsidR="001A1D5E" w:rsidRPr="00134D0B" w:rsidRDefault="001A1D5E" w:rsidP="001A1D5E">
            <w:pPr>
              <w:pStyle w:val="a3"/>
              <w:numPr>
                <w:ilvl w:val="0"/>
                <w:numId w:val="3"/>
              </w:numPr>
              <w:spacing w:before="60" w:after="60"/>
              <w:ind w:hanging="422"/>
              <w:rPr>
                <w:rFonts w:cstheme="minorHAnsi"/>
                <w:b/>
                <w:bCs/>
                <w:lang w:val="en-US"/>
              </w:rPr>
            </w:pPr>
          </w:p>
        </w:tc>
        <w:tc>
          <w:tcPr>
            <w:tcW w:w="4644" w:type="dxa"/>
          </w:tcPr>
          <w:p w14:paraId="27BD90B8" w14:textId="77777777" w:rsidR="001A1D5E" w:rsidRPr="00134D0B" w:rsidRDefault="001A1D5E" w:rsidP="001A1D5E">
            <w:pPr>
              <w:spacing w:before="60" w:after="60"/>
              <w:ind w:left="32"/>
              <w:rPr>
                <w:rFonts w:cstheme="minorHAnsi"/>
                <w:lang w:val="en-US"/>
              </w:rPr>
            </w:pPr>
            <w:r w:rsidRPr="00134D0B">
              <w:rPr>
                <w:rFonts w:eastAsia="Arial Unicode MS" w:cstheme="minorHAnsi"/>
                <w:iCs/>
                <w:bdr w:val="nil"/>
                <w:lang w:val="en-US"/>
              </w:rPr>
              <w:t>Conflict and Gender-Sensitive Journalism in PVE</w:t>
            </w:r>
          </w:p>
        </w:tc>
        <w:tc>
          <w:tcPr>
            <w:tcW w:w="1454" w:type="dxa"/>
            <w:shd w:val="clear" w:color="auto" w:fill="C5E0B3" w:themeFill="accent6" w:themeFillTint="66"/>
          </w:tcPr>
          <w:p w14:paraId="2E65A202" w14:textId="77777777" w:rsidR="001A1D5E" w:rsidRPr="00134D0B" w:rsidRDefault="001A1D5E" w:rsidP="001A1D5E">
            <w:pPr>
              <w:spacing w:before="60" w:after="60"/>
              <w:rPr>
                <w:rFonts w:cstheme="minorHAnsi"/>
                <w:lang w:val="en-US"/>
              </w:rPr>
            </w:pPr>
            <w:r w:rsidRPr="00134D0B">
              <w:rPr>
                <w:rFonts w:cstheme="minorHAnsi"/>
                <w:lang w:val="en-US"/>
              </w:rPr>
              <w:t xml:space="preserve">UN Women </w:t>
            </w:r>
          </w:p>
        </w:tc>
        <w:tc>
          <w:tcPr>
            <w:tcW w:w="4500" w:type="dxa"/>
          </w:tcPr>
          <w:p w14:paraId="0C05054A" w14:textId="77777777" w:rsidR="001A1D5E" w:rsidRPr="00134D0B" w:rsidRDefault="001A1D5E" w:rsidP="00C25E6C">
            <w:pPr>
              <w:spacing w:before="240" w:after="240"/>
              <w:jc w:val="both"/>
              <w:rPr>
                <w:rFonts w:cstheme="minorHAnsi"/>
                <w:bCs/>
                <w:lang w:val="en-US"/>
              </w:rPr>
            </w:pPr>
            <w:r w:rsidRPr="0055060E">
              <w:rPr>
                <w:rFonts w:cstheme="minorHAnsi"/>
                <w:bCs/>
                <w:lang w:val="en-US"/>
              </w:rPr>
              <w:t xml:space="preserve">An online manual on Conflict and Gender-Sensitive Journalism in PVE </w:t>
            </w:r>
            <w:r w:rsidRPr="008F4D23">
              <w:rPr>
                <w:rFonts w:cstheme="minorHAnsi"/>
                <w:bCs/>
                <w:lang w:val="en-US"/>
              </w:rPr>
              <w:t>prepared and publishing version was produced by the project partner PIL Research Company in Russian and Kyrgyz languages. The online manual at</w:t>
            </w:r>
            <w:hyperlink r:id="rId9">
              <w:r w:rsidRPr="008F4D23">
                <w:rPr>
                  <w:rFonts w:cstheme="minorHAnsi"/>
                  <w:bCs/>
                  <w:lang w:val="en-US"/>
                </w:rPr>
                <w:t xml:space="preserve"> </w:t>
              </w:r>
            </w:hyperlink>
            <w:hyperlink r:id="rId10">
              <w:r w:rsidRPr="008F4D23">
                <w:rPr>
                  <w:rFonts w:cstheme="minorHAnsi"/>
                  <w:bCs/>
                  <w:color w:val="1155CC"/>
                  <w:u w:val="single"/>
                  <w:lang w:val="en-US"/>
                </w:rPr>
                <w:t>https://mediaandgender.kg/</w:t>
              </w:r>
            </w:hyperlink>
            <w:r w:rsidRPr="0055060E">
              <w:rPr>
                <w:rFonts w:cstheme="minorHAnsi"/>
                <w:bCs/>
                <w:lang w:val="en-US"/>
              </w:rPr>
              <w:t xml:space="preserve"> has information on principles of a human rights-based approach, basic principles of gender-sensitive communication, tactics of preventing violent extremism through the media literacy and </w:t>
            </w:r>
            <w:r w:rsidRPr="008F4D23">
              <w:rPr>
                <w:rFonts w:cstheme="minorHAnsi"/>
                <w:lang w:val="en-US"/>
              </w:rPr>
              <w:t xml:space="preserve">practical cases for groups discussions. The manual </w:t>
            </w:r>
            <w:proofErr w:type="gramStart"/>
            <w:r w:rsidR="00251568" w:rsidRPr="00D1115D">
              <w:rPr>
                <w:rFonts w:cstheme="minorHAnsi"/>
                <w:lang w:val="en-US"/>
              </w:rPr>
              <w:t xml:space="preserve">was </w:t>
            </w:r>
            <w:r w:rsidRPr="008F125D">
              <w:rPr>
                <w:rFonts w:cstheme="minorHAnsi"/>
                <w:lang w:val="en-US"/>
              </w:rPr>
              <w:t xml:space="preserve"> peer</w:t>
            </w:r>
            <w:proofErr w:type="gramEnd"/>
            <w:r w:rsidRPr="008F125D">
              <w:rPr>
                <w:rFonts w:cstheme="minorHAnsi"/>
                <w:lang w:val="en-US"/>
              </w:rPr>
              <w:t xml:space="preserve"> review</w:t>
            </w:r>
            <w:r w:rsidR="00251568" w:rsidRPr="008E65C9">
              <w:rPr>
                <w:rFonts w:cstheme="minorHAnsi"/>
                <w:lang w:val="en-US"/>
              </w:rPr>
              <w:t>ed</w:t>
            </w:r>
            <w:r w:rsidRPr="008E65C9">
              <w:rPr>
                <w:rFonts w:cstheme="minorHAnsi"/>
                <w:lang w:val="en-US"/>
              </w:rPr>
              <w:t xml:space="preserve"> </w:t>
            </w:r>
            <w:r w:rsidR="00251568" w:rsidRPr="008E65C9">
              <w:rPr>
                <w:rFonts w:cstheme="minorHAnsi"/>
                <w:lang w:val="en-US"/>
              </w:rPr>
              <w:t xml:space="preserve">by </w:t>
            </w:r>
            <w:r w:rsidRPr="004B4385">
              <w:rPr>
                <w:rFonts w:cstheme="minorHAnsi"/>
                <w:lang w:val="en-US"/>
              </w:rPr>
              <w:t xml:space="preserve"> relevant stakeholders</w:t>
            </w:r>
            <w:r w:rsidR="00251568" w:rsidRPr="004B4385">
              <w:rPr>
                <w:rFonts w:cstheme="minorHAnsi"/>
                <w:lang w:val="en-US"/>
              </w:rPr>
              <w:t xml:space="preserve"> Presentation of the manual was </w:t>
            </w:r>
            <w:r w:rsidR="00251568" w:rsidRPr="004B4385">
              <w:rPr>
                <w:rFonts w:cstheme="minorHAnsi"/>
                <w:lang w:val="en-US"/>
              </w:rPr>
              <w:lastRenderedPageBreak/>
              <w:t>conducted together with the Ministry of Culture, Information and Tourisms.</w:t>
            </w:r>
            <w:r w:rsidR="00C25E6C" w:rsidRPr="003216FF">
              <w:rPr>
                <w:rFonts w:cstheme="minorHAnsi"/>
                <w:lang w:val="en-US"/>
              </w:rPr>
              <w:t xml:space="preserve"> The </w:t>
            </w:r>
            <w:r w:rsidR="0006150B" w:rsidRPr="00134D0B">
              <w:rPr>
                <w:rFonts w:cstheme="minorHAnsi"/>
                <w:lang w:val="en-US"/>
              </w:rPr>
              <w:t>course</w:t>
            </w:r>
            <w:r w:rsidR="00C25E6C" w:rsidRPr="00134D0B">
              <w:rPr>
                <w:rFonts w:cstheme="minorHAnsi"/>
                <w:lang w:val="en-US"/>
              </w:rPr>
              <w:t xml:space="preserve"> was handed over to Ministry of Culture and will be used as a resource material.</w:t>
            </w:r>
            <w:r w:rsidRPr="00134D0B">
              <w:rPr>
                <w:rFonts w:cstheme="minorHAnsi"/>
                <w:lang w:val="en-US"/>
              </w:rPr>
              <w:t xml:space="preserve"> The manual on Conflict and Gender-Sensitive Journalism in PVE is intended for use by teaching staff of university journalism departments, instructors of the Institute of Teacher Training, editors and journalists of the Kyrgyz media, as well as members of the press services of state bodies responsible for the implementation of the National </w:t>
            </w:r>
            <w:proofErr w:type="spellStart"/>
            <w:r w:rsidRPr="00134D0B">
              <w:rPr>
                <w:rFonts w:cstheme="minorHAnsi"/>
                <w:lang w:val="en-US"/>
              </w:rPr>
              <w:t>Programme</w:t>
            </w:r>
            <w:proofErr w:type="spellEnd"/>
            <w:r w:rsidRPr="00134D0B">
              <w:rPr>
                <w:rFonts w:cstheme="minorHAnsi"/>
                <w:lang w:val="en-US"/>
              </w:rPr>
              <w:t xml:space="preserve"> on PVE</w:t>
            </w:r>
          </w:p>
        </w:tc>
        <w:tc>
          <w:tcPr>
            <w:tcW w:w="3690" w:type="dxa"/>
          </w:tcPr>
          <w:p w14:paraId="5BB01AD5" w14:textId="3A52DF58" w:rsidR="00C42804" w:rsidRPr="00134D0B" w:rsidRDefault="008E65C9" w:rsidP="008E65C9">
            <w:pPr>
              <w:spacing w:before="60" w:after="60"/>
              <w:rPr>
                <w:rFonts w:cstheme="minorHAnsi"/>
                <w:lang w:val="en-US"/>
              </w:rPr>
            </w:pPr>
            <w:r w:rsidRPr="00134D0B">
              <w:rPr>
                <w:rFonts w:cstheme="minorHAnsi"/>
              </w:rPr>
              <w:lastRenderedPageBreak/>
              <w:t>С</w:t>
            </w:r>
            <w:proofErr w:type="spellStart"/>
            <w:r w:rsidR="00636918" w:rsidRPr="00134D0B">
              <w:rPr>
                <w:rFonts w:cstheme="minorHAnsi"/>
                <w:lang w:val="en-US"/>
              </w:rPr>
              <w:t>ompleted</w:t>
            </w:r>
            <w:proofErr w:type="spellEnd"/>
          </w:p>
        </w:tc>
      </w:tr>
      <w:tr w:rsidR="001A1D5E" w:rsidRPr="00134D0B" w14:paraId="0A363024" w14:textId="77777777" w:rsidTr="004D6C96">
        <w:trPr>
          <w:trHeight w:val="345"/>
        </w:trPr>
        <w:tc>
          <w:tcPr>
            <w:tcW w:w="596" w:type="dxa"/>
            <w:shd w:val="clear" w:color="auto" w:fill="auto"/>
          </w:tcPr>
          <w:p w14:paraId="07D91C54" w14:textId="77777777" w:rsidR="001A1D5E" w:rsidRPr="00134D0B" w:rsidRDefault="001A1D5E" w:rsidP="001A1D5E">
            <w:pPr>
              <w:pStyle w:val="a3"/>
              <w:spacing w:before="60" w:after="60"/>
              <w:ind w:left="454"/>
              <w:rPr>
                <w:rFonts w:cstheme="minorHAnsi"/>
                <w:b/>
                <w:bCs/>
                <w:lang w:val="en-US"/>
              </w:rPr>
            </w:pPr>
          </w:p>
        </w:tc>
        <w:tc>
          <w:tcPr>
            <w:tcW w:w="14288" w:type="dxa"/>
            <w:gridSpan w:val="4"/>
            <w:shd w:val="clear" w:color="auto" w:fill="auto"/>
          </w:tcPr>
          <w:p w14:paraId="2F206E5A" w14:textId="77777777" w:rsidR="001A1D5E" w:rsidRPr="00134D0B" w:rsidRDefault="001A1D5E" w:rsidP="001A1D5E">
            <w:pPr>
              <w:spacing w:before="60" w:after="60"/>
              <w:jc w:val="both"/>
              <w:rPr>
                <w:rFonts w:eastAsia="Arial Unicode MS" w:cstheme="minorHAnsi"/>
                <w:b/>
                <w:bCs/>
                <w:iCs/>
                <w:highlight w:val="yellow"/>
                <w:bdr w:val="nil"/>
                <w:lang w:val="en-US"/>
              </w:rPr>
            </w:pPr>
            <w:r w:rsidRPr="00134D0B">
              <w:rPr>
                <w:rFonts w:eastAsia="Arial Unicode MS" w:cstheme="minorHAnsi"/>
                <w:b/>
                <w:bCs/>
                <w:i/>
                <w:u w:val="single"/>
                <w:bdr w:val="nil"/>
                <w:lang w:val="en-US"/>
              </w:rPr>
              <w:t>Activity 3.2.</w:t>
            </w:r>
            <w:r w:rsidRPr="00134D0B">
              <w:rPr>
                <w:rFonts w:eastAsia="Arial Unicode MS" w:cstheme="minorHAnsi"/>
                <w:b/>
                <w:bCs/>
                <w:i/>
                <w:bdr w:val="nil"/>
                <w:lang w:val="en-US"/>
              </w:rPr>
              <w:t xml:space="preserve"> Support public outreach initiatives of civil society actors for increased public awareness of PVE  </w:t>
            </w:r>
          </w:p>
        </w:tc>
      </w:tr>
      <w:tr w:rsidR="001A1D5E" w:rsidRPr="00134D0B" w14:paraId="6F0AC0F9" w14:textId="77777777" w:rsidTr="001A1D5E">
        <w:tc>
          <w:tcPr>
            <w:tcW w:w="596" w:type="dxa"/>
          </w:tcPr>
          <w:p w14:paraId="5BE18674" w14:textId="77777777" w:rsidR="001A1D5E" w:rsidRPr="00134D0B" w:rsidRDefault="001A1D5E" w:rsidP="001A1D5E">
            <w:pPr>
              <w:pStyle w:val="a3"/>
              <w:numPr>
                <w:ilvl w:val="0"/>
                <w:numId w:val="3"/>
              </w:numPr>
              <w:spacing w:before="60" w:after="60"/>
              <w:ind w:hanging="422"/>
              <w:rPr>
                <w:rFonts w:cstheme="minorHAnsi"/>
                <w:b/>
                <w:bCs/>
                <w:lang w:val="en-US"/>
              </w:rPr>
            </w:pPr>
          </w:p>
        </w:tc>
        <w:tc>
          <w:tcPr>
            <w:tcW w:w="4644" w:type="dxa"/>
          </w:tcPr>
          <w:p w14:paraId="75F004E0" w14:textId="77777777" w:rsidR="001A1D5E" w:rsidRPr="00134D0B" w:rsidRDefault="001A1D5E" w:rsidP="001A1D5E">
            <w:pPr>
              <w:spacing w:before="60" w:after="60"/>
              <w:jc w:val="both"/>
              <w:rPr>
                <w:rFonts w:eastAsia="Arial Unicode MS" w:cstheme="minorHAnsi"/>
                <w:iCs/>
                <w:bdr w:val="nil"/>
                <w:lang w:val="en-US"/>
              </w:rPr>
            </w:pPr>
            <w:r w:rsidRPr="00134D0B">
              <w:rPr>
                <w:rFonts w:eastAsia="Arial Unicode MS" w:cstheme="minorHAnsi"/>
                <w:iCs/>
                <w:bdr w:val="nil"/>
                <w:lang w:val="en-US"/>
              </w:rPr>
              <w:t xml:space="preserve">Public outreach initiatives and awareness-raising activities on COVID crisis consequences, importance of engaging women, </w:t>
            </w:r>
            <w:proofErr w:type="gramStart"/>
            <w:r w:rsidRPr="00134D0B">
              <w:rPr>
                <w:rFonts w:eastAsia="Arial Unicode MS" w:cstheme="minorHAnsi"/>
                <w:iCs/>
                <w:bdr w:val="nil"/>
                <w:lang w:val="en-US"/>
              </w:rPr>
              <w:t>youth</w:t>
            </w:r>
            <w:proofErr w:type="gramEnd"/>
            <w:r w:rsidRPr="00134D0B">
              <w:rPr>
                <w:rFonts w:eastAsia="Arial Unicode MS" w:cstheme="minorHAnsi"/>
                <w:iCs/>
                <w:bdr w:val="nil"/>
                <w:lang w:val="en-US"/>
              </w:rPr>
              <w:t xml:space="preserve"> and vulnerable groups in COVID response and recovery plans, tackling misinformation and disinformation online. This will support digital platforms or apps to keep citizens informed and enable public participation </w:t>
            </w:r>
          </w:p>
        </w:tc>
        <w:tc>
          <w:tcPr>
            <w:tcW w:w="1454" w:type="dxa"/>
            <w:shd w:val="clear" w:color="auto" w:fill="C5E0B3" w:themeFill="accent6" w:themeFillTint="66"/>
          </w:tcPr>
          <w:p w14:paraId="13F8056E" w14:textId="77777777" w:rsidR="001A1D5E" w:rsidRPr="00134D0B" w:rsidRDefault="001A1D5E" w:rsidP="001A1D5E">
            <w:pPr>
              <w:spacing w:before="60" w:after="60"/>
              <w:rPr>
                <w:rFonts w:cstheme="minorHAnsi"/>
                <w:lang w:val="en-US"/>
              </w:rPr>
            </w:pPr>
            <w:r w:rsidRPr="00134D0B">
              <w:rPr>
                <w:rFonts w:cstheme="minorHAnsi"/>
                <w:lang w:val="en-US"/>
              </w:rPr>
              <w:t xml:space="preserve">UN Women </w:t>
            </w:r>
          </w:p>
        </w:tc>
        <w:tc>
          <w:tcPr>
            <w:tcW w:w="4500" w:type="dxa"/>
          </w:tcPr>
          <w:p w14:paraId="2CF510C6" w14:textId="77777777" w:rsidR="001A1D5E" w:rsidRPr="00134D0B" w:rsidRDefault="001A1D5E" w:rsidP="001A1D5E">
            <w:pPr>
              <w:spacing w:before="60" w:after="60"/>
              <w:rPr>
                <w:rFonts w:cstheme="minorHAnsi"/>
                <w:color w:val="FF0000"/>
                <w:lang w:val="en-US"/>
              </w:rPr>
            </w:pPr>
            <w:r w:rsidRPr="00134D0B">
              <w:rPr>
                <w:rFonts w:eastAsia="Arial Unicode MS" w:cstheme="minorHAnsi"/>
                <w:iCs/>
                <w:bdr w:val="nil"/>
                <w:lang w:val="en-US"/>
              </w:rPr>
              <w:t xml:space="preserve">Trained pool of women and youth and representatives of the regional media centers is available. ITC solutions training is conducted for project beneficiaries, including representatives of the local authorities, local women </w:t>
            </w:r>
            <w:proofErr w:type="gramStart"/>
            <w:r w:rsidRPr="00134D0B">
              <w:rPr>
                <w:rFonts w:eastAsia="Arial Unicode MS" w:cstheme="minorHAnsi"/>
                <w:iCs/>
                <w:bdr w:val="nil"/>
                <w:lang w:val="en-US"/>
              </w:rPr>
              <w:t>activists</w:t>
            </w:r>
            <w:proofErr w:type="gramEnd"/>
            <w:r w:rsidRPr="00134D0B">
              <w:rPr>
                <w:rFonts w:eastAsia="Arial Unicode MS" w:cstheme="minorHAnsi"/>
                <w:iCs/>
                <w:bdr w:val="nil"/>
                <w:lang w:val="en-US"/>
              </w:rPr>
              <w:t xml:space="preserve"> and youth</w:t>
            </w:r>
            <w:r w:rsidR="000F79FB" w:rsidRPr="00134D0B">
              <w:rPr>
                <w:rFonts w:eastAsia="Arial Unicode MS" w:cstheme="minorHAnsi"/>
                <w:iCs/>
                <w:bdr w:val="nil"/>
                <w:lang w:val="en-US"/>
              </w:rPr>
              <w:t xml:space="preserve">. </w:t>
            </w:r>
          </w:p>
        </w:tc>
        <w:tc>
          <w:tcPr>
            <w:tcW w:w="3690" w:type="dxa"/>
          </w:tcPr>
          <w:p w14:paraId="49683A61" w14:textId="77777777" w:rsidR="001A1D5E" w:rsidRPr="00134D0B" w:rsidRDefault="001A1D5E" w:rsidP="001A1D5E">
            <w:pPr>
              <w:spacing w:before="60" w:after="60"/>
              <w:rPr>
                <w:rFonts w:eastAsia="Arial Unicode MS" w:cstheme="minorHAnsi"/>
                <w:iCs/>
                <w:bdr w:val="nil"/>
                <w:lang w:val="en-US"/>
              </w:rPr>
            </w:pPr>
            <w:r w:rsidRPr="00134D0B">
              <w:rPr>
                <w:rFonts w:eastAsia="Arial Unicode MS" w:cstheme="minorHAnsi"/>
                <w:iCs/>
                <w:bdr w:val="nil"/>
                <w:lang w:val="en-US"/>
              </w:rPr>
              <w:t>Support the trainees in conducting</w:t>
            </w:r>
            <w:r w:rsidRPr="00134D0B">
              <w:rPr>
                <w:rFonts w:cstheme="minorHAnsi"/>
                <w:lang w:val="en-US"/>
              </w:rPr>
              <w:t xml:space="preserve"> </w:t>
            </w:r>
            <w:r w:rsidRPr="00134D0B">
              <w:rPr>
                <w:rFonts w:eastAsia="Arial Unicode MS" w:cstheme="minorHAnsi"/>
                <w:iCs/>
                <w:bdr w:val="nil"/>
                <w:lang w:val="en-US"/>
              </w:rPr>
              <w:t xml:space="preserve">public outreach initiatives and awareness-raising activities on COVID crisis consequences, importance of engaging women, </w:t>
            </w:r>
            <w:proofErr w:type="gramStart"/>
            <w:r w:rsidRPr="00134D0B">
              <w:rPr>
                <w:rFonts w:eastAsia="Arial Unicode MS" w:cstheme="minorHAnsi"/>
                <w:iCs/>
                <w:bdr w:val="nil"/>
                <w:lang w:val="en-US"/>
              </w:rPr>
              <w:t>youth</w:t>
            </w:r>
            <w:proofErr w:type="gramEnd"/>
            <w:r w:rsidRPr="00134D0B">
              <w:rPr>
                <w:rFonts w:eastAsia="Arial Unicode MS" w:cstheme="minorHAnsi"/>
                <w:iCs/>
                <w:bdr w:val="nil"/>
                <w:lang w:val="en-US"/>
              </w:rPr>
              <w:t xml:space="preserve"> and vulnerable groups in COVID response and recovery plans, tackling misinformation and disinformation online</w:t>
            </w:r>
            <w:r w:rsidR="00A9683F" w:rsidRPr="00134D0B">
              <w:rPr>
                <w:rFonts w:eastAsia="Arial Unicode MS" w:cstheme="minorHAnsi"/>
                <w:iCs/>
                <w:bdr w:val="nil"/>
                <w:lang w:val="en-US"/>
              </w:rPr>
              <w:t>.</w:t>
            </w:r>
          </w:p>
          <w:p w14:paraId="50913E2A" w14:textId="251B2B99" w:rsidR="00636918" w:rsidRPr="00134D0B" w:rsidRDefault="00636918" w:rsidP="001A1D5E">
            <w:pPr>
              <w:spacing w:before="60" w:after="60"/>
              <w:rPr>
                <w:rFonts w:cstheme="minorHAnsi"/>
                <w:lang w:val="en-US"/>
              </w:rPr>
            </w:pPr>
            <w:r w:rsidRPr="00134D0B">
              <w:rPr>
                <w:rFonts w:eastAsia="Arial Unicode MS" w:cstheme="minorHAnsi"/>
                <w:iCs/>
                <w:bdr w:val="nil"/>
                <w:lang w:val="en-US"/>
              </w:rPr>
              <w:t>This activity has been reprogrammed for provision of psychological support to school children and teachers affected by military interventions in cross border areas in Batken.</w:t>
            </w:r>
          </w:p>
        </w:tc>
      </w:tr>
      <w:tr w:rsidR="001A1D5E" w:rsidRPr="00134D0B" w14:paraId="6FCBE986" w14:textId="77777777" w:rsidTr="001A1D5E">
        <w:tc>
          <w:tcPr>
            <w:tcW w:w="596" w:type="dxa"/>
          </w:tcPr>
          <w:p w14:paraId="0A9A09FF" w14:textId="77777777" w:rsidR="001A1D5E" w:rsidRPr="00134D0B" w:rsidRDefault="001A1D5E" w:rsidP="001A1D5E">
            <w:pPr>
              <w:pStyle w:val="a3"/>
              <w:numPr>
                <w:ilvl w:val="0"/>
                <w:numId w:val="3"/>
              </w:numPr>
              <w:spacing w:before="60" w:after="60"/>
              <w:ind w:hanging="422"/>
              <w:rPr>
                <w:rFonts w:cstheme="minorHAnsi"/>
                <w:b/>
                <w:bCs/>
                <w:lang w:val="en-US"/>
              </w:rPr>
            </w:pPr>
          </w:p>
        </w:tc>
        <w:tc>
          <w:tcPr>
            <w:tcW w:w="4644" w:type="dxa"/>
          </w:tcPr>
          <w:p w14:paraId="527E20BA" w14:textId="77777777" w:rsidR="001A1D5E" w:rsidRPr="00134D0B" w:rsidRDefault="001A1D5E" w:rsidP="001A1D5E">
            <w:pPr>
              <w:spacing w:before="60" w:after="60"/>
              <w:jc w:val="both"/>
              <w:rPr>
                <w:rFonts w:eastAsia="Arial Unicode MS" w:cstheme="minorHAnsi"/>
                <w:iCs/>
                <w:bdr w:val="nil"/>
                <w:lang w:val="en-US"/>
              </w:rPr>
            </w:pPr>
            <w:r w:rsidRPr="00134D0B">
              <w:rPr>
                <w:rFonts w:eastAsia="Arial Unicode MS" w:cstheme="minorHAnsi"/>
                <w:iCs/>
                <w:bdr w:val="nil"/>
                <w:lang w:val="en-US"/>
              </w:rPr>
              <w:t>Developing Automated Information Management System ‘</w:t>
            </w:r>
            <w:proofErr w:type="spellStart"/>
            <w:r w:rsidRPr="00134D0B">
              <w:rPr>
                <w:rFonts w:eastAsia="Arial Unicode MS" w:cstheme="minorHAnsi"/>
                <w:iCs/>
                <w:bdr w:val="nil"/>
                <w:lang w:val="en-US"/>
              </w:rPr>
              <w:t>Istrebovaniye</w:t>
            </w:r>
            <w:proofErr w:type="spellEnd"/>
            <w:r w:rsidRPr="00134D0B">
              <w:rPr>
                <w:rFonts w:eastAsia="Arial Unicode MS" w:cstheme="minorHAnsi"/>
                <w:iCs/>
                <w:bdr w:val="nil"/>
                <w:lang w:val="en-US"/>
              </w:rPr>
              <w:t xml:space="preserve">’ for the Consular Department of MFA which is targeted at making </w:t>
            </w:r>
            <w:r w:rsidRPr="00134D0B">
              <w:rPr>
                <w:rFonts w:eastAsia="Arial Unicode MS" w:cstheme="minorHAnsi"/>
                <w:iCs/>
                <w:bdr w:val="nil"/>
                <w:lang w:val="en-US"/>
              </w:rPr>
              <w:lastRenderedPageBreak/>
              <w:t xml:space="preserve">consular services accessible online for Kyrgyz citizens &amp; labor migrants abroad, including those facing with difficult life situations      </w:t>
            </w:r>
          </w:p>
        </w:tc>
        <w:tc>
          <w:tcPr>
            <w:tcW w:w="1454" w:type="dxa"/>
          </w:tcPr>
          <w:p w14:paraId="4BBA560A" w14:textId="77777777" w:rsidR="001A1D5E" w:rsidRPr="00134D0B" w:rsidRDefault="001A1D5E" w:rsidP="001A1D5E">
            <w:pPr>
              <w:spacing w:before="60" w:after="60"/>
              <w:rPr>
                <w:rFonts w:cstheme="minorHAnsi"/>
                <w:lang w:val="en-US"/>
              </w:rPr>
            </w:pPr>
            <w:r w:rsidRPr="00134D0B">
              <w:rPr>
                <w:rFonts w:cstheme="minorHAnsi"/>
                <w:lang w:val="en-US"/>
              </w:rPr>
              <w:lastRenderedPageBreak/>
              <w:t xml:space="preserve">UNDP </w:t>
            </w:r>
          </w:p>
        </w:tc>
        <w:tc>
          <w:tcPr>
            <w:tcW w:w="4500" w:type="dxa"/>
          </w:tcPr>
          <w:p w14:paraId="468388A3" w14:textId="77777777" w:rsidR="001A1D5E" w:rsidRPr="00134D0B" w:rsidRDefault="001A1D5E" w:rsidP="001A1D5E">
            <w:pPr>
              <w:spacing w:before="60" w:after="60"/>
              <w:rPr>
                <w:rFonts w:cstheme="minorHAnsi"/>
                <w:lang w:val="en-US"/>
              </w:rPr>
            </w:pPr>
            <w:r w:rsidRPr="00134D0B">
              <w:rPr>
                <w:rFonts w:cstheme="minorHAnsi"/>
                <w:lang w:val="en-US"/>
              </w:rPr>
              <w:t xml:space="preserve">A Letter of Agreement (LOA) was signed with the </w:t>
            </w:r>
            <w:r w:rsidRPr="00134D0B">
              <w:rPr>
                <w:rFonts w:cstheme="minorHAnsi"/>
                <w:i/>
                <w:iCs/>
                <w:lang w:val="en-US"/>
              </w:rPr>
              <w:t xml:space="preserve">State Enterprise ‘Infocom’, operating under the State Registration Service of the Kyrgyz </w:t>
            </w:r>
            <w:r w:rsidRPr="00134D0B">
              <w:rPr>
                <w:rFonts w:cstheme="minorHAnsi"/>
                <w:i/>
                <w:iCs/>
                <w:lang w:val="en-US"/>
              </w:rPr>
              <w:lastRenderedPageBreak/>
              <w:t>Republic</w:t>
            </w:r>
            <w:r w:rsidR="00B43BBE" w:rsidRPr="00134D0B">
              <w:rPr>
                <w:rFonts w:cstheme="minorHAnsi"/>
                <w:i/>
                <w:iCs/>
                <w:lang w:val="en-US"/>
              </w:rPr>
              <w:t xml:space="preserve">. The system was developed and currently is being tested.  </w:t>
            </w:r>
            <w:r w:rsidRPr="00134D0B">
              <w:rPr>
                <w:rFonts w:cstheme="minorHAnsi"/>
                <w:i/>
                <w:iCs/>
                <w:lang w:val="en-US"/>
              </w:rPr>
              <w:t xml:space="preserve"> </w:t>
            </w:r>
          </w:p>
        </w:tc>
        <w:tc>
          <w:tcPr>
            <w:tcW w:w="3690" w:type="dxa"/>
          </w:tcPr>
          <w:p w14:paraId="3F1DA83C" w14:textId="77777777" w:rsidR="001A1D5E" w:rsidRPr="00134D0B" w:rsidRDefault="001A1D5E" w:rsidP="001A1D5E">
            <w:pPr>
              <w:spacing w:before="60" w:after="60"/>
              <w:rPr>
                <w:rFonts w:cstheme="minorHAnsi"/>
                <w:lang w:val="en-US"/>
              </w:rPr>
            </w:pPr>
            <w:r w:rsidRPr="00134D0B">
              <w:rPr>
                <w:rFonts w:cstheme="minorHAnsi"/>
                <w:lang w:val="en-US"/>
              </w:rPr>
              <w:lastRenderedPageBreak/>
              <w:t>To develop, test and operationalize the developed Information Management System</w:t>
            </w:r>
          </w:p>
        </w:tc>
      </w:tr>
      <w:tr w:rsidR="001A1D5E" w:rsidRPr="008F4D23" w14:paraId="5766223C" w14:textId="77777777" w:rsidTr="001A1D5E">
        <w:tc>
          <w:tcPr>
            <w:tcW w:w="596" w:type="dxa"/>
          </w:tcPr>
          <w:p w14:paraId="7CCAB0D0" w14:textId="77777777" w:rsidR="001A1D5E" w:rsidRPr="00134D0B" w:rsidRDefault="001A1D5E" w:rsidP="001A1D5E">
            <w:pPr>
              <w:pStyle w:val="a3"/>
              <w:numPr>
                <w:ilvl w:val="0"/>
                <w:numId w:val="3"/>
              </w:numPr>
              <w:spacing w:before="60" w:after="60"/>
              <w:ind w:hanging="422"/>
              <w:rPr>
                <w:rFonts w:cstheme="minorHAnsi"/>
                <w:b/>
                <w:bCs/>
                <w:lang w:val="en-US"/>
              </w:rPr>
            </w:pPr>
          </w:p>
        </w:tc>
        <w:tc>
          <w:tcPr>
            <w:tcW w:w="4644" w:type="dxa"/>
          </w:tcPr>
          <w:p w14:paraId="06EE1493" w14:textId="77777777" w:rsidR="001A1D5E" w:rsidRPr="00134D0B" w:rsidRDefault="001A1D5E" w:rsidP="001A1D5E">
            <w:pPr>
              <w:spacing w:before="60" w:after="60"/>
              <w:jc w:val="both"/>
              <w:rPr>
                <w:rFonts w:eastAsia="Arial Unicode MS" w:cstheme="minorHAnsi"/>
                <w:iCs/>
                <w:bdr w:val="nil"/>
                <w:lang w:val="en-US"/>
              </w:rPr>
            </w:pPr>
            <w:r w:rsidRPr="00134D0B">
              <w:rPr>
                <w:rFonts w:eastAsia="Arial Unicode MS" w:cstheme="minorHAnsi"/>
                <w:iCs/>
                <w:bdr w:val="nil"/>
                <w:lang w:val="en-US"/>
              </w:rPr>
              <w:t xml:space="preserve">Develop mobile app ‘Kyrgyz Consul’ targeted, at inter-alia, providing emergency support for Kyrgyz citizens, &amp; migrants abroad when they face a difficult life situation (e.g. legal aid, defending in law enforcement agencies etc.) </w:t>
            </w:r>
          </w:p>
        </w:tc>
        <w:tc>
          <w:tcPr>
            <w:tcW w:w="1454" w:type="dxa"/>
          </w:tcPr>
          <w:p w14:paraId="76980C5D" w14:textId="77777777" w:rsidR="001A1D5E" w:rsidRPr="00134D0B" w:rsidRDefault="001A1D5E" w:rsidP="001A1D5E">
            <w:pPr>
              <w:spacing w:before="60" w:after="60"/>
              <w:rPr>
                <w:rFonts w:cstheme="minorHAnsi"/>
                <w:lang w:val="en-US"/>
              </w:rPr>
            </w:pPr>
            <w:r w:rsidRPr="00134D0B">
              <w:rPr>
                <w:rFonts w:cstheme="minorHAnsi"/>
                <w:lang w:val="en-US"/>
              </w:rPr>
              <w:t xml:space="preserve">UNDP </w:t>
            </w:r>
          </w:p>
        </w:tc>
        <w:tc>
          <w:tcPr>
            <w:tcW w:w="4500" w:type="dxa"/>
          </w:tcPr>
          <w:p w14:paraId="421F3822" w14:textId="72AD7662" w:rsidR="001A1D5E" w:rsidRPr="00134D0B" w:rsidRDefault="00B43BBE" w:rsidP="001A1D5E">
            <w:pPr>
              <w:spacing w:before="60" w:after="60"/>
              <w:rPr>
                <w:rFonts w:cstheme="minorHAnsi"/>
                <w:lang w:val="en-US"/>
              </w:rPr>
            </w:pPr>
            <w:r w:rsidRPr="00134D0B">
              <w:rPr>
                <w:rFonts w:cstheme="minorHAnsi"/>
                <w:lang w:val="en-US"/>
              </w:rPr>
              <w:t xml:space="preserve">The mobile app developed and </w:t>
            </w:r>
            <w:r w:rsidR="00043450" w:rsidRPr="00134D0B">
              <w:rPr>
                <w:rFonts w:cstheme="minorHAnsi"/>
                <w:lang w:val="en-US"/>
              </w:rPr>
              <w:t>adopted for operation</w:t>
            </w:r>
            <w:r w:rsidRPr="00134D0B">
              <w:rPr>
                <w:rFonts w:cstheme="minorHAnsi"/>
                <w:lang w:val="en-US"/>
              </w:rPr>
              <w:t xml:space="preserve">. </w:t>
            </w:r>
            <w:r w:rsidR="001A1D5E" w:rsidRPr="00134D0B">
              <w:rPr>
                <w:rFonts w:cstheme="minorHAnsi"/>
                <w:lang w:val="en-US"/>
              </w:rPr>
              <w:t xml:space="preserve"> </w:t>
            </w:r>
          </w:p>
        </w:tc>
        <w:tc>
          <w:tcPr>
            <w:tcW w:w="3690" w:type="dxa"/>
          </w:tcPr>
          <w:p w14:paraId="42B93D01" w14:textId="03A371C9" w:rsidR="001A1D5E" w:rsidRPr="00134D0B" w:rsidRDefault="008E65C9" w:rsidP="001A1D5E">
            <w:pPr>
              <w:spacing w:before="60" w:after="60"/>
              <w:rPr>
                <w:rFonts w:cstheme="minorHAnsi"/>
                <w:lang w:val="en-US"/>
              </w:rPr>
            </w:pPr>
            <w:r>
              <w:rPr>
                <w:rFonts w:cstheme="minorHAnsi"/>
                <w:lang w:val="en-US"/>
              </w:rPr>
              <w:t xml:space="preserve">Completed </w:t>
            </w:r>
          </w:p>
        </w:tc>
      </w:tr>
    </w:tbl>
    <w:p w14:paraId="043C2D98" w14:textId="77777777" w:rsidR="005A621B" w:rsidRPr="00134D0B" w:rsidRDefault="005A621B" w:rsidP="00181E56">
      <w:pPr>
        <w:spacing w:before="120" w:line="360" w:lineRule="auto"/>
        <w:rPr>
          <w:rFonts w:cstheme="minorHAnsi"/>
          <w:b/>
          <w:bCs/>
          <w:lang w:val="en-US"/>
        </w:rPr>
      </w:pPr>
    </w:p>
    <w:sectPr w:rsidR="005A621B" w:rsidRPr="00134D0B" w:rsidSect="004D6C96">
      <w:footerReference w:type="default" r:id="rId11"/>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1B96" w14:textId="77777777" w:rsidR="00E07C28" w:rsidRDefault="00E07C28" w:rsidP="005F255F">
      <w:pPr>
        <w:spacing w:after="0" w:line="240" w:lineRule="auto"/>
      </w:pPr>
      <w:r>
        <w:separator/>
      </w:r>
    </w:p>
  </w:endnote>
  <w:endnote w:type="continuationSeparator" w:id="0">
    <w:p w14:paraId="1CE9EB51" w14:textId="77777777" w:rsidR="00E07C28" w:rsidRDefault="00E07C28" w:rsidP="005F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0612"/>
      <w:docPartObj>
        <w:docPartGallery w:val="Page Numbers (Bottom of Page)"/>
        <w:docPartUnique/>
      </w:docPartObj>
    </w:sdtPr>
    <w:sdtEndPr>
      <w:rPr>
        <w:rFonts w:ascii="Cambria" w:hAnsi="Cambria"/>
        <w:sz w:val="18"/>
        <w:szCs w:val="18"/>
      </w:rPr>
    </w:sdtEndPr>
    <w:sdtContent>
      <w:p w14:paraId="13DF3799" w14:textId="77777777" w:rsidR="005F255F" w:rsidRPr="005F255F" w:rsidRDefault="005F255F">
        <w:pPr>
          <w:pStyle w:val="ab"/>
          <w:jc w:val="right"/>
          <w:rPr>
            <w:rFonts w:ascii="Cambria" w:hAnsi="Cambria"/>
            <w:sz w:val="18"/>
            <w:szCs w:val="18"/>
          </w:rPr>
        </w:pPr>
        <w:r w:rsidRPr="005F255F">
          <w:rPr>
            <w:rFonts w:ascii="Cambria" w:hAnsi="Cambria"/>
            <w:sz w:val="18"/>
            <w:szCs w:val="18"/>
          </w:rPr>
          <w:fldChar w:fldCharType="begin"/>
        </w:r>
        <w:r w:rsidRPr="005F255F">
          <w:rPr>
            <w:rFonts w:ascii="Cambria" w:hAnsi="Cambria"/>
            <w:sz w:val="18"/>
            <w:szCs w:val="18"/>
          </w:rPr>
          <w:instrText>PAGE   \* MERGEFORMAT</w:instrText>
        </w:r>
        <w:r w:rsidRPr="005F255F">
          <w:rPr>
            <w:rFonts w:ascii="Cambria" w:hAnsi="Cambria"/>
            <w:sz w:val="18"/>
            <w:szCs w:val="18"/>
          </w:rPr>
          <w:fldChar w:fldCharType="separate"/>
        </w:r>
        <w:r w:rsidR="001F7511">
          <w:rPr>
            <w:rFonts w:ascii="Cambria" w:hAnsi="Cambria"/>
            <w:noProof/>
            <w:sz w:val="18"/>
            <w:szCs w:val="18"/>
          </w:rPr>
          <w:t>14</w:t>
        </w:r>
        <w:r w:rsidRPr="005F255F">
          <w:rPr>
            <w:rFonts w:ascii="Cambria" w:hAnsi="Cambria"/>
            <w:sz w:val="18"/>
            <w:szCs w:val="18"/>
          </w:rPr>
          <w:fldChar w:fldCharType="end"/>
        </w:r>
      </w:p>
    </w:sdtContent>
  </w:sdt>
  <w:p w14:paraId="7564995B" w14:textId="77777777" w:rsidR="005F255F" w:rsidRDefault="005F25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D8FB" w14:textId="77777777" w:rsidR="00E07C28" w:rsidRDefault="00E07C28" w:rsidP="005F255F">
      <w:pPr>
        <w:spacing w:after="0" w:line="240" w:lineRule="auto"/>
      </w:pPr>
      <w:r>
        <w:separator/>
      </w:r>
    </w:p>
  </w:footnote>
  <w:footnote w:type="continuationSeparator" w:id="0">
    <w:p w14:paraId="2E4187C0" w14:textId="77777777" w:rsidR="00E07C28" w:rsidRDefault="00E07C28" w:rsidP="005F2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058"/>
    <w:multiLevelType w:val="hybridMultilevel"/>
    <w:tmpl w:val="C56C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A4108"/>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64D81"/>
    <w:multiLevelType w:val="hybridMultilevel"/>
    <w:tmpl w:val="D51E8878"/>
    <w:lvl w:ilvl="0" w:tplc="CE08C7F8">
      <w:start w:val="1"/>
      <w:numFmt w:val="decimal"/>
      <w:lvlText w:val="%1."/>
      <w:lvlJc w:val="left"/>
      <w:pPr>
        <w:ind w:left="54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304F0"/>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145FD"/>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82188"/>
    <w:multiLevelType w:val="hybridMultilevel"/>
    <w:tmpl w:val="157CA4DE"/>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67E74A1"/>
    <w:multiLevelType w:val="hybridMultilevel"/>
    <w:tmpl w:val="25EC2A9C"/>
    <w:lvl w:ilvl="0" w:tplc="842E70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74E2152"/>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8228CA"/>
    <w:multiLevelType w:val="hybridMultilevel"/>
    <w:tmpl w:val="10482076"/>
    <w:lvl w:ilvl="0" w:tplc="842E7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5E28B5"/>
    <w:multiLevelType w:val="hybridMultilevel"/>
    <w:tmpl w:val="D6B8F31C"/>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40B4693A"/>
    <w:multiLevelType w:val="hybridMultilevel"/>
    <w:tmpl w:val="DDFCA650"/>
    <w:lvl w:ilvl="0" w:tplc="5750F4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070AD9"/>
    <w:multiLevelType w:val="hybridMultilevel"/>
    <w:tmpl w:val="A704D9AC"/>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85B15A1"/>
    <w:multiLevelType w:val="hybridMultilevel"/>
    <w:tmpl w:val="0DEEA0EE"/>
    <w:lvl w:ilvl="0" w:tplc="842E70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796166"/>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BA3306"/>
    <w:multiLevelType w:val="hybridMultilevel"/>
    <w:tmpl w:val="7452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694096"/>
    <w:multiLevelType w:val="hybridMultilevel"/>
    <w:tmpl w:val="72A21734"/>
    <w:lvl w:ilvl="0" w:tplc="B69AD6AE">
      <w:numFmt w:val="bullet"/>
      <w:lvlText w:val="-"/>
      <w:lvlJc w:val="left"/>
      <w:pPr>
        <w:ind w:left="720" w:hanging="360"/>
      </w:pPr>
      <w:rPr>
        <w:rFonts w:ascii="Calibri Light" w:eastAsiaTheme="minorHAnsi" w:hAnsi="Calibri Light" w:cs="Calibri 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C9933DF"/>
    <w:multiLevelType w:val="hybridMultilevel"/>
    <w:tmpl w:val="F7E4B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AE2C2B"/>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521E53"/>
    <w:multiLevelType w:val="hybridMultilevel"/>
    <w:tmpl w:val="010ECBF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55176B7"/>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A6AD3"/>
    <w:multiLevelType w:val="hybridMultilevel"/>
    <w:tmpl w:val="D51E8878"/>
    <w:lvl w:ilvl="0" w:tplc="CE08C7F8">
      <w:start w:val="1"/>
      <w:numFmt w:val="decimal"/>
      <w:lvlText w:val="%1."/>
      <w:lvlJc w:val="left"/>
      <w:pPr>
        <w:ind w:left="454" w:hanging="9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2"/>
  </w:num>
  <w:num w:numId="8">
    <w:abstractNumId w:val="8"/>
  </w:num>
  <w:num w:numId="9">
    <w:abstractNumId w:val="0"/>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3"/>
  </w:num>
  <w:num w:numId="15">
    <w:abstractNumId w:val="4"/>
  </w:num>
  <w:num w:numId="16">
    <w:abstractNumId w:val="7"/>
  </w:num>
  <w:num w:numId="17">
    <w:abstractNumId w:val="20"/>
  </w:num>
  <w:num w:numId="18">
    <w:abstractNumId w:val="1"/>
  </w:num>
  <w:num w:numId="19">
    <w:abstractNumId w:val="17"/>
  </w:num>
  <w:num w:numId="20">
    <w:abstractNumId w:val="5"/>
  </w:num>
  <w:num w:numId="21">
    <w:abstractNumId w:val="15"/>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MzcyMzIwMDE3MjFU0lEKTi0uzszPAykwrAUAr1HtKiwAAAA="/>
  </w:docVars>
  <w:rsids>
    <w:rsidRoot w:val="00864917"/>
    <w:rsid w:val="00002F82"/>
    <w:rsid w:val="00031836"/>
    <w:rsid w:val="00037402"/>
    <w:rsid w:val="00043450"/>
    <w:rsid w:val="00044AF9"/>
    <w:rsid w:val="00050D7F"/>
    <w:rsid w:val="00055BA4"/>
    <w:rsid w:val="0006150B"/>
    <w:rsid w:val="0008477E"/>
    <w:rsid w:val="000907E5"/>
    <w:rsid w:val="000949EB"/>
    <w:rsid w:val="000C2840"/>
    <w:rsid w:val="000D3F5D"/>
    <w:rsid w:val="000E0B3D"/>
    <w:rsid w:val="000F79FB"/>
    <w:rsid w:val="00100171"/>
    <w:rsid w:val="00101633"/>
    <w:rsid w:val="00112941"/>
    <w:rsid w:val="00127395"/>
    <w:rsid w:val="00134D0B"/>
    <w:rsid w:val="0014705E"/>
    <w:rsid w:val="001558C8"/>
    <w:rsid w:val="0016506D"/>
    <w:rsid w:val="00165DEF"/>
    <w:rsid w:val="001669F2"/>
    <w:rsid w:val="00172568"/>
    <w:rsid w:val="00173753"/>
    <w:rsid w:val="00181E56"/>
    <w:rsid w:val="00184BAB"/>
    <w:rsid w:val="001A1D5E"/>
    <w:rsid w:val="001B61D9"/>
    <w:rsid w:val="001C12AD"/>
    <w:rsid w:val="001D632E"/>
    <w:rsid w:val="001E0880"/>
    <w:rsid w:val="001F02DF"/>
    <w:rsid w:val="001F0D67"/>
    <w:rsid w:val="001F7511"/>
    <w:rsid w:val="002244D8"/>
    <w:rsid w:val="0022490D"/>
    <w:rsid w:val="00243B61"/>
    <w:rsid w:val="00251568"/>
    <w:rsid w:val="00272594"/>
    <w:rsid w:val="002B02D0"/>
    <w:rsid w:val="002C01B3"/>
    <w:rsid w:val="002D18BB"/>
    <w:rsid w:val="002D7B51"/>
    <w:rsid w:val="0031238E"/>
    <w:rsid w:val="003216FF"/>
    <w:rsid w:val="00323266"/>
    <w:rsid w:val="00334319"/>
    <w:rsid w:val="00337EF4"/>
    <w:rsid w:val="00344652"/>
    <w:rsid w:val="00360A7A"/>
    <w:rsid w:val="0036537A"/>
    <w:rsid w:val="00394862"/>
    <w:rsid w:val="00395174"/>
    <w:rsid w:val="00395892"/>
    <w:rsid w:val="003F24B6"/>
    <w:rsid w:val="004167C6"/>
    <w:rsid w:val="00425240"/>
    <w:rsid w:val="00430B4C"/>
    <w:rsid w:val="00434C19"/>
    <w:rsid w:val="00452030"/>
    <w:rsid w:val="004551CA"/>
    <w:rsid w:val="00457573"/>
    <w:rsid w:val="00485626"/>
    <w:rsid w:val="004916E1"/>
    <w:rsid w:val="004A0064"/>
    <w:rsid w:val="004B1DFA"/>
    <w:rsid w:val="004B4385"/>
    <w:rsid w:val="004D01DF"/>
    <w:rsid w:val="004D31E8"/>
    <w:rsid w:val="004D43FA"/>
    <w:rsid w:val="004D6C96"/>
    <w:rsid w:val="004E0413"/>
    <w:rsid w:val="004E7EFE"/>
    <w:rsid w:val="004F0BE8"/>
    <w:rsid w:val="00521BB1"/>
    <w:rsid w:val="0054135E"/>
    <w:rsid w:val="0055060E"/>
    <w:rsid w:val="00557A3B"/>
    <w:rsid w:val="0056672C"/>
    <w:rsid w:val="005934E4"/>
    <w:rsid w:val="005A3B61"/>
    <w:rsid w:val="005A621B"/>
    <w:rsid w:val="005A6949"/>
    <w:rsid w:val="005E7BBB"/>
    <w:rsid w:val="005F255F"/>
    <w:rsid w:val="005F2D8B"/>
    <w:rsid w:val="005F71AB"/>
    <w:rsid w:val="00604046"/>
    <w:rsid w:val="00616931"/>
    <w:rsid w:val="00632590"/>
    <w:rsid w:val="00636918"/>
    <w:rsid w:val="00661E5A"/>
    <w:rsid w:val="00670018"/>
    <w:rsid w:val="00690A88"/>
    <w:rsid w:val="006A5A72"/>
    <w:rsid w:val="006B13D7"/>
    <w:rsid w:val="006B60CB"/>
    <w:rsid w:val="00702D7F"/>
    <w:rsid w:val="0071766F"/>
    <w:rsid w:val="00726402"/>
    <w:rsid w:val="007342E5"/>
    <w:rsid w:val="007403F8"/>
    <w:rsid w:val="00742DA7"/>
    <w:rsid w:val="00762DB0"/>
    <w:rsid w:val="00793277"/>
    <w:rsid w:val="007A2AF2"/>
    <w:rsid w:val="007C4EB3"/>
    <w:rsid w:val="007D2A43"/>
    <w:rsid w:val="007E1836"/>
    <w:rsid w:val="007F130F"/>
    <w:rsid w:val="00803BA4"/>
    <w:rsid w:val="00814AA7"/>
    <w:rsid w:val="00826ECB"/>
    <w:rsid w:val="0083054A"/>
    <w:rsid w:val="00840643"/>
    <w:rsid w:val="00840E6B"/>
    <w:rsid w:val="008415BB"/>
    <w:rsid w:val="00864917"/>
    <w:rsid w:val="008668A9"/>
    <w:rsid w:val="00866A33"/>
    <w:rsid w:val="00867398"/>
    <w:rsid w:val="0087545A"/>
    <w:rsid w:val="00876912"/>
    <w:rsid w:val="008A3FD6"/>
    <w:rsid w:val="008D6A2D"/>
    <w:rsid w:val="008E2BE2"/>
    <w:rsid w:val="008E65C9"/>
    <w:rsid w:val="008F125D"/>
    <w:rsid w:val="008F4D23"/>
    <w:rsid w:val="00902221"/>
    <w:rsid w:val="00910107"/>
    <w:rsid w:val="00910BC9"/>
    <w:rsid w:val="009117D7"/>
    <w:rsid w:val="00915049"/>
    <w:rsid w:val="009426CC"/>
    <w:rsid w:val="00946095"/>
    <w:rsid w:val="00964B12"/>
    <w:rsid w:val="00977605"/>
    <w:rsid w:val="009A5E31"/>
    <w:rsid w:val="009B18A0"/>
    <w:rsid w:val="009B5210"/>
    <w:rsid w:val="009B7F4F"/>
    <w:rsid w:val="009C1847"/>
    <w:rsid w:val="009C4FAA"/>
    <w:rsid w:val="009D13BF"/>
    <w:rsid w:val="009E470B"/>
    <w:rsid w:val="009E6B39"/>
    <w:rsid w:val="00A108C1"/>
    <w:rsid w:val="00A1490C"/>
    <w:rsid w:val="00A22825"/>
    <w:rsid w:val="00A555AC"/>
    <w:rsid w:val="00A56ADD"/>
    <w:rsid w:val="00A66AB4"/>
    <w:rsid w:val="00A80023"/>
    <w:rsid w:val="00A81336"/>
    <w:rsid w:val="00A9683F"/>
    <w:rsid w:val="00AA5842"/>
    <w:rsid w:val="00AB76DE"/>
    <w:rsid w:val="00AC3136"/>
    <w:rsid w:val="00AF617E"/>
    <w:rsid w:val="00AF67CC"/>
    <w:rsid w:val="00B049E0"/>
    <w:rsid w:val="00B11FEC"/>
    <w:rsid w:val="00B1235B"/>
    <w:rsid w:val="00B16E2D"/>
    <w:rsid w:val="00B20539"/>
    <w:rsid w:val="00B27356"/>
    <w:rsid w:val="00B32EC1"/>
    <w:rsid w:val="00B34131"/>
    <w:rsid w:val="00B41026"/>
    <w:rsid w:val="00B42546"/>
    <w:rsid w:val="00B43BBE"/>
    <w:rsid w:val="00B67B89"/>
    <w:rsid w:val="00B750AC"/>
    <w:rsid w:val="00B764C1"/>
    <w:rsid w:val="00B80045"/>
    <w:rsid w:val="00B8408C"/>
    <w:rsid w:val="00BA3CC6"/>
    <w:rsid w:val="00BB27F8"/>
    <w:rsid w:val="00BB585B"/>
    <w:rsid w:val="00BE2BD1"/>
    <w:rsid w:val="00BE34E6"/>
    <w:rsid w:val="00BE5EEB"/>
    <w:rsid w:val="00BF552C"/>
    <w:rsid w:val="00C043E9"/>
    <w:rsid w:val="00C05B59"/>
    <w:rsid w:val="00C05BF1"/>
    <w:rsid w:val="00C21999"/>
    <w:rsid w:val="00C22D79"/>
    <w:rsid w:val="00C25E6C"/>
    <w:rsid w:val="00C42804"/>
    <w:rsid w:val="00C629D0"/>
    <w:rsid w:val="00C70FE8"/>
    <w:rsid w:val="00C806D1"/>
    <w:rsid w:val="00C820DA"/>
    <w:rsid w:val="00C87E3E"/>
    <w:rsid w:val="00C95760"/>
    <w:rsid w:val="00CB7137"/>
    <w:rsid w:val="00CC5661"/>
    <w:rsid w:val="00CC597B"/>
    <w:rsid w:val="00CC7F78"/>
    <w:rsid w:val="00CD22B6"/>
    <w:rsid w:val="00D06789"/>
    <w:rsid w:val="00D10C37"/>
    <w:rsid w:val="00D1115D"/>
    <w:rsid w:val="00D323E2"/>
    <w:rsid w:val="00D43FB4"/>
    <w:rsid w:val="00D44D3A"/>
    <w:rsid w:val="00D65672"/>
    <w:rsid w:val="00D933F3"/>
    <w:rsid w:val="00D93604"/>
    <w:rsid w:val="00D93E51"/>
    <w:rsid w:val="00D95644"/>
    <w:rsid w:val="00DB3B93"/>
    <w:rsid w:val="00DC1B8E"/>
    <w:rsid w:val="00DD42BD"/>
    <w:rsid w:val="00DE47E4"/>
    <w:rsid w:val="00DF499C"/>
    <w:rsid w:val="00E07C28"/>
    <w:rsid w:val="00E62F0F"/>
    <w:rsid w:val="00E66D6E"/>
    <w:rsid w:val="00E7398E"/>
    <w:rsid w:val="00E74D38"/>
    <w:rsid w:val="00E74F77"/>
    <w:rsid w:val="00E83C78"/>
    <w:rsid w:val="00E84FED"/>
    <w:rsid w:val="00E9105A"/>
    <w:rsid w:val="00EB636C"/>
    <w:rsid w:val="00EC02CC"/>
    <w:rsid w:val="00EC7680"/>
    <w:rsid w:val="00EF6B9D"/>
    <w:rsid w:val="00F1589B"/>
    <w:rsid w:val="00F366B8"/>
    <w:rsid w:val="00F42C87"/>
    <w:rsid w:val="00F43599"/>
    <w:rsid w:val="00F45D1E"/>
    <w:rsid w:val="00F45E35"/>
    <w:rsid w:val="00F57A49"/>
    <w:rsid w:val="00F832D9"/>
    <w:rsid w:val="00FC0D1F"/>
    <w:rsid w:val="00FC5BF0"/>
    <w:rsid w:val="00FC793F"/>
    <w:rsid w:val="00FD4DAA"/>
    <w:rsid w:val="00FE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4A71"/>
  <w15:chartTrackingRefBased/>
  <w15:docId w15:val="{1E563AB7-507B-40C4-83EB-7A711157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F02DF"/>
    <w:pPr>
      <w:ind w:left="720"/>
      <w:contextualSpacing/>
    </w:pPr>
  </w:style>
  <w:style w:type="paragraph" w:styleId="a5">
    <w:name w:val="Balloon Text"/>
    <w:basedOn w:val="a"/>
    <w:link w:val="a6"/>
    <w:uiPriority w:val="99"/>
    <w:semiHidden/>
    <w:unhideWhenUsed/>
    <w:rsid w:val="00B123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235B"/>
    <w:rPr>
      <w:rFonts w:ascii="Segoe UI" w:hAnsi="Segoe UI" w:cs="Segoe UI"/>
      <w:sz w:val="18"/>
      <w:szCs w:val="18"/>
    </w:rPr>
  </w:style>
  <w:style w:type="table" w:styleId="a7">
    <w:name w:val="Table Grid"/>
    <w:basedOn w:val="a1"/>
    <w:uiPriority w:val="39"/>
    <w:rsid w:val="005A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A621B"/>
    <w:rPr>
      <w:color w:val="0000FF"/>
      <w:u w:val="single"/>
    </w:rPr>
  </w:style>
  <w:style w:type="paragraph" w:styleId="a9">
    <w:name w:val="header"/>
    <w:basedOn w:val="a"/>
    <w:link w:val="aa"/>
    <w:uiPriority w:val="99"/>
    <w:unhideWhenUsed/>
    <w:rsid w:val="005F25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255F"/>
  </w:style>
  <w:style w:type="paragraph" w:styleId="ab">
    <w:name w:val="footer"/>
    <w:basedOn w:val="a"/>
    <w:link w:val="ac"/>
    <w:uiPriority w:val="99"/>
    <w:unhideWhenUsed/>
    <w:rsid w:val="005F25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255F"/>
  </w:style>
  <w:style w:type="character" w:styleId="ad">
    <w:name w:val="annotation reference"/>
    <w:semiHidden/>
    <w:rsid w:val="00B764C1"/>
    <w:rPr>
      <w:sz w:val="16"/>
      <w:szCs w:val="16"/>
    </w:rPr>
  </w:style>
  <w:style w:type="paragraph" w:styleId="ae">
    <w:name w:val="annotation text"/>
    <w:basedOn w:val="a"/>
    <w:link w:val="af"/>
    <w:semiHidden/>
    <w:rsid w:val="00B764C1"/>
    <w:pPr>
      <w:spacing w:after="0" w:line="240" w:lineRule="auto"/>
    </w:pPr>
    <w:rPr>
      <w:rFonts w:ascii="Times New Roman" w:eastAsia="MS Mincho" w:hAnsi="Times New Roman" w:cs="Times New Roman"/>
      <w:sz w:val="20"/>
      <w:szCs w:val="20"/>
      <w:lang w:val="en-US"/>
    </w:rPr>
  </w:style>
  <w:style w:type="character" w:customStyle="1" w:styleId="af">
    <w:name w:val="Текст примечания Знак"/>
    <w:basedOn w:val="a0"/>
    <w:link w:val="ae"/>
    <w:rsid w:val="00B764C1"/>
    <w:rPr>
      <w:rFonts w:ascii="Times New Roman" w:eastAsia="MS Mincho" w:hAnsi="Times New Roman" w:cs="Times New Roman"/>
      <w:sz w:val="20"/>
      <w:szCs w:val="20"/>
      <w:lang w:val="en-US"/>
    </w:rPr>
  </w:style>
  <w:style w:type="character" w:customStyle="1" w:styleId="normaltextrun">
    <w:name w:val="normaltextrun"/>
    <w:basedOn w:val="a0"/>
    <w:rsid w:val="00B42546"/>
  </w:style>
  <w:style w:type="paragraph" w:styleId="af0">
    <w:name w:val="Normal (Web)"/>
    <w:basedOn w:val="a"/>
    <w:uiPriority w:val="99"/>
    <w:unhideWhenUsed/>
    <w:rsid w:val="00814A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Абзац списка Знак"/>
    <w:basedOn w:val="a0"/>
    <w:link w:val="a3"/>
    <w:locked/>
    <w:rsid w:val="00814AA7"/>
  </w:style>
  <w:style w:type="character" w:customStyle="1" w:styleId="1">
    <w:name w:val="Неразрешенное упоминание1"/>
    <w:basedOn w:val="a0"/>
    <w:uiPriority w:val="99"/>
    <w:semiHidden/>
    <w:unhideWhenUsed/>
    <w:rsid w:val="0081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2850">
      <w:bodyDiv w:val="1"/>
      <w:marLeft w:val="0"/>
      <w:marRight w:val="0"/>
      <w:marTop w:val="0"/>
      <w:marBottom w:val="0"/>
      <w:divBdr>
        <w:top w:val="none" w:sz="0" w:space="0" w:color="auto"/>
        <w:left w:val="none" w:sz="0" w:space="0" w:color="auto"/>
        <w:bottom w:val="none" w:sz="0" w:space="0" w:color="auto"/>
        <w:right w:val="none" w:sz="0" w:space="0" w:color="auto"/>
      </w:divBdr>
    </w:div>
    <w:div w:id="468744437">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6591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diaandgender.kg/" TargetMode="External"/><Relationship Id="rId4" Type="http://schemas.openxmlformats.org/officeDocument/2006/relationships/settings" Target="settings.xml"/><Relationship Id="rId9" Type="http://schemas.openxmlformats.org/officeDocument/2006/relationships/hyperlink" Target="https://mediaandgender.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2145-CA02-4C83-B49C-8AF689F1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3639</Words>
  <Characters>20747</Characters>
  <Application>Microsoft Office Word</Application>
  <DocSecurity>0</DocSecurity>
  <Lines>172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Mukash Kaldarov</dc:creator>
  <cp:keywords/>
  <dc:description/>
  <cp:lastModifiedBy>Mukash Kaldarov</cp:lastModifiedBy>
  <cp:revision>3</cp:revision>
  <cp:lastPrinted>2020-02-13T08:48:00Z</cp:lastPrinted>
  <dcterms:created xsi:type="dcterms:W3CDTF">2021-06-11T12:03:00Z</dcterms:created>
  <dcterms:modified xsi:type="dcterms:W3CDTF">2021-06-11T12:05:00Z</dcterms:modified>
</cp:coreProperties>
</file>