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300"/>
      </w:tblGrid>
      <w:tr w:rsidR="00E313FD" w14:paraId="7AFAEBEE" w14:textId="77777777" w:rsidTr="00E313FD">
        <w:tc>
          <w:tcPr>
            <w:tcW w:w="6232" w:type="dxa"/>
            <w:vAlign w:val="center"/>
          </w:tcPr>
          <w:p w14:paraId="0691C48F" w14:textId="77777777" w:rsidR="00E313FD" w:rsidRPr="00627A1C" w:rsidRDefault="00E313FD" w:rsidP="007361E3">
            <w:pPr>
              <w:jc w:val="center"/>
              <w:rPr>
                <w:b/>
                <w:bCs/>
                <w:caps/>
              </w:rPr>
            </w:pPr>
            <w:r w:rsidRPr="00627A1C">
              <w:rPr>
                <w:b/>
              </w:rPr>
              <w:t xml:space="preserve">PBF </w:t>
            </w:r>
            <w:r w:rsidRPr="00627A1C">
              <w:rPr>
                <w:b/>
                <w:bCs/>
                <w:caps/>
              </w:rPr>
              <w:t>PROJECT progress report</w:t>
            </w:r>
          </w:p>
          <w:p w14:paraId="212E653D" w14:textId="77777777" w:rsidR="00E313FD" w:rsidRPr="00627A1C" w:rsidRDefault="00E313FD" w:rsidP="007361E3">
            <w:pPr>
              <w:jc w:val="center"/>
              <w:rPr>
                <w:b/>
                <w:bCs/>
                <w:caps/>
              </w:rPr>
            </w:pPr>
            <w:r w:rsidRPr="00627A1C">
              <w:rPr>
                <w:b/>
                <w:bCs/>
                <w:caps/>
              </w:rPr>
              <w:t>COUNTRY:</w:t>
            </w:r>
            <w:r w:rsidRPr="00627A1C">
              <w:rPr>
                <w:bCs/>
                <w:iCs/>
                <w:snapToGrid w:val="0"/>
              </w:rPr>
              <w:t xml:space="preserve"> </w:t>
            </w:r>
            <w:r>
              <w:rPr>
                <w:bCs/>
                <w:iCs/>
                <w:snapToGrid w:val="0"/>
              </w:rPr>
              <w:t>Sierra Leone</w:t>
            </w:r>
          </w:p>
          <w:p w14:paraId="0BEE8CFC" w14:textId="77777777" w:rsidR="00E313FD" w:rsidRPr="00627A1C" w:rsidRDefault="00E313FD" w:rsidP="007361E3">
            <w:pPr>
              <w:jc w:val="center"/>
              <w:rPr>
                <w:b/>
                <w:bCs/>
                <w:caps/>
              </w:rPr>
            </w:pPr>
            <w:r w:rsidRPr="00627A1C">
              <w:rPr>
                <w:b/>
                <w:bCs/>
                <w:caps/>
              </w:rPr>
              <w:t xml:space="preserve">TYPE OF REPORT: </w:t>
            </w:r>
            <w:r w:rsidRPr="00471505">
              <w:rPr>
                <w:bCs/>
                <w:caps/>
              </w:rPr>
              <w:t>ANNUAL</w:t>
            </w:r>
          </w:p>
          <w:p w14:paraId="5275185B" w14:textId="5BDCC618" w:rsidR="00E313FD" w:rsidRPr="00E313FD" w:rsidRDefault="00E313FD" w:rsidP="007361E3">
            <w:pPr>
              <w:jc w:val="center"/>
              <w:rPr>
                <w:b/>
                <w:bCs/>
                <w:caps/>
              </w:rPr>
            </w:pPr>
            <w:r>
              <w:rPr>
                <w:b/>
                <w:bCs/>
                <w:caps/>
              </w:rPr>
              <w:t>YEAR</w:t>
            </w:r>
            <w:r w:rsidRPr="00627A1C">
              <w:rPr>
                <w:b/>
                <w:bCs/>
                <w:caps/>
              </w:rPr>
              <w:t xml:space="preserve"> of report: </w:t>
            </w:r>
            <w:r>
              <w:rPr>
                <w:bCs/>
                <w:iCs/>
                <w:snapToGrid w:val="0"/>
              </w:rPr>
              <w:t>2021</w:t>
            </w:r>
          </w:p>
        </w:tc>
        <w:tc>
          <w:tcPr>
            <w:tcW w:w="2300" w:type="dxa"/>
            <w:vAlign w:val="center"/>
          </w:tcPr>
          <w:p w14:paraId="713435A5" w14:textId="1CC3E131" w:rsidR="00E313FD" w:rsidRDefault="00E313FD" w:rsidP="007361E3">
            <w:pPr>
              <w:jc w:val="center"/>
              <w:rPr>
                <w:b/>
              </w:rPr>
            </w:pPr>
            <w:r>
              <w:rPr>
                <w:rFonts w:ascii="Arial Narrow" w:hAnsi="Arial Narrow"/>
                <w:b/>
                <w:noProof/>
                <w:sz w:val="22"/>
                <w:szCs w:val="22"/>
                <w:lang w:val="en-US" w:eastAsia="en-US"/>
              </w:rPr>
              <w:drawing>
                <wp:inline distT="0" distB="0" distL="0" distR="0" wp14:anchorId="21A2D5FE" wp14:editId="7EF825CB">
                  <wp:extent cx="1105535" cy="11220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inline>
              </w:drawing>
            </w:r>
          </w:p>
        </w:tc>
      </w:tr>
    </w:tbl>
    <w:p w14:paraId="5DED3840" w14:textId="77777777" w:rsidR="000554F8" w:rsidRPr="00627A1C" w:rsidRDefault="000554F8" w:rsidP="007361E3">
      <w:pPr>
        <w:jc w:val="center"/>
        <w:rPr>
          <w:b/>
          <w:bCs/>
          <w:caps/>
        </w:rPr>
      </w:pPr>
    </w:p>
    <w:tbl>
      <w:tblPr>
        <w:tblW w:w="10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5541"/>
      </w:tblGrid>
      <w:tr w:rsidR="00471505" w:rsidRPr="0013600C" w14:paraId="15CBB6F3" w14:textId="77777777" w:rsidTr="00E313FD">
        <w:trPr>
          <w:trHeight w:val="422"/>
        </w:trPr>
        <w:tc>
          <w:tcPr>
            <w:tcW w:w="10106" w:type="dxa"/>
            <w:gridSpan w:val="2"/>
          </w:tcPr>
          <w:p w14:paraId="5E18C5E3" w14:textId="77777777"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3600C">
              <w:rPr>
                <w:rFonts w:ascii="Times New Roman" w:hAnsi="Times New Roman" w:cs="Times New Roman"/>
                <w:b/>
                <w:sz w:val="24"/>
                <w:szCs w:val="24"/>
                <w:lang w:val="en-US"/>
              </w:rPr>
              <w:t xml:space="preserve">Project </w:t>
            </w:r>
            <w:r w:rsidRPr="0013600C">
              <w:rPr>
                <w:rFonts w:ascii="Times New Roman" w:hAnsi="Times New Roman" w:cs="Times New Roman"/>
                <w:b/>
                <w:sz w:val="24"/>
                <w:szCs w:val="24"/>
              </w:rPr>
              <w:t>Title</w:t>
            </w:r>
            <w:r w:rsidRPr="0013600C">
              <w:rPr>
                <w:rFonts w:ascii="Times New Roman" w:hAnsi="Times New Roman" w:cs="Times New Roman"/>
                <w:b/>
                <w:sz w:val="24"/>
                <w:szCs w:val="24"/>
                <w:lang w:val="en-US"/>
              </w:rPr>
              <w:t xml:space="preserve">: </w:t>
            </w:r>
            <w:r w:rsidRPr="0013600C">
              <w:rPr>
                <w:rFonts w:ascii="Times New Roman" w:hAnsi="Times New Roman" w:cs="Times New Roman"/>
                <w:bCs/>
                <w:iCs/>
                <w:snapToGrid w:val="0"/>
                <w:sz w:val="24"/>
                <w:szCs w:val="24"/>
              </w:rPr>
              <w:t>Empowering youth at risk as resources for sustaining peace and community resilience in Tonkolili and Kenema districts in Sierra Leone</w:t>
            </w:r>
          </w:p>
          <w:p w14:paraId="776C6E2D" w14:textId="77777777" w:rsidR="00471505" w:rsidRPr="0013600C" w:rsidRDefault="00471505" w:rsidP="007361E3">
            <w:pPr>
              <w:rPr>
                <w:b/>
              </w:rPr>
            </w:pPr>
            <w:r w:rsidRPr="0013600C">
              <w:rPr>
                <w:b/>
              </w:rPr>
              <w:t xml:space="preserve">Project Number from MPTF-O Gateway: </w:t>
            </w:r>
            <w:r w:rsidRPr="0013600C">
              <w:rPr>
                <w:b/>
              </w:rPr>
              <w:fldChar w:fldCharType="begin">
                <w:ffData>
                  <w:name w:val="projtype"/>
                  <w:enabled/>
                  <w:calcOnExit w:val="0"/>
                  <w:ddList>
                    <w:result w:val="2"/>
                    <w:listEntry w:val="please select"/>
                    <w:listEntry w:val="IRF"/>
                    <w:listEntry w:val="PRF"/>
                  </w:ddList>
                </w:ffData>
              </w:fldChar>
            </w:r>
            <w:bookmarkStart w:id="0" w:name="projtype"/>
            <w:r w:rsidRPr="0013600C">
              <w:rPr>
                <w:b/>
              </w:rPr>
              <w:instrText xml:space="preserve"> FORMDROPDOWN </w:instrText>
            </w:r>
            <w:r w:rsidR="0056703D">
              <w:rPr>
                <w:b/>
              </w:rPr>
            </w:r>
            <w:r w:rsidR="0056703D">
              <w:rPr>
                <w:b/>
              </w:rPr>
              <w:fldChar w:fldCharType="separate"/>
            </w:r>
            <w:r w:rsidRPr="0013600C">
              <w:rPr>
                <w:b/>
              </w:rPr>
              <w:fldChar w:fldCharType="end"/>
            </w:r>
            <w:bookmarkEnd w:id="0"/>
            <w:r w:rsidRPr="0013600C">
              <w:rPr>
                <w:b/>
              </w:rPr>
              <w:t xml:space="preserve">   </w:t>
            </w:r>
            <w:r w:rsidRPr="0013600C">
              <w:rPr>
                <w:b/>
              </w:rPr>
              <w:fldChar w:fldCharType="begin">
                <w:ffData>
                  <w:name w:val="Text39"/>
                  <w:enabled/>
                  <w:calcOnExit w:val="0"/>
                  <w:textInput/>
                </w:ffData>
              </w:fldChar>
            </w:r>
            <w:bookmarkStart w:id="1" w:name="Text39"/>
            <w:r w:rsidRPr="0013600C">
              <w:rPr>
                <w:b/>
              </w:rPr>
              <w:instrText xml:space="preserve"> FORMTEXT </w:instrText>
            </w:r>
            <w:r w:rsidRPr="0013600C">
              <w:rPr>
                <w:b/>
              </w:rPr>
            </w:r>
            <w:r w:rsidRPr="0013600C">
              <w:rPr>
                <w:b/>
              </w:rPr>
              <w:fldChar w:fldCharType="separate"/>
            </w:r>
            <w:r w:rsidRPr="0013600C">
              <w:t>00124562</w:t>
            </w:r>
            <w:r w:rsidRPr="0013600C">
              <w:rPr>
                <w:b/>
              </w:rPr>
              <w:fldChar w:fldCharType="end"/>
            </w:r>
            <w:bookmarkEnd w:id="1"/>
          </w:p>
        </w:tc>
      </w:tr>
      <w:tr w:rsidR="00471505" w:rsidRPr="0013600C" w14:paraId="05C98EF8" w14:textId="77777777" w:rsidTr="00E313FD">
        <w:trPr>
          <w:trHeight w:val="422"/>
        </w:trPr>
        <w:tc>
          <w:tcPr>
            <w:tcW w:w="4565" w:type="dxa"/>
          </w:tcPr>
          <w:p w14:paraId="433652D5" w14:textId="77777777" w:rsidR="00471505" w:rsidRPr="0013600C" w:rsidRDefault="00471505" w:rsidP="007361E3">
            <w:pPr>
              <w:pStyle w:val="BalloonText"/>
              <w:numPr>
                <w:ilvl w:val="12"/>
                <w:numId w:val="0"/>
              </w:numPr>
              <w:tabs>
                <w:tab w:val="left" w:pos="-720"/>
                <w:tab w:val="left" w:pos="4500"/>
              </w:tabs>
              <w:rPr>
                <w:rFonts w:ascii="Times New Roman" w:hAnsi="Times New Roman" w:cs="Times New Roman"/>
                <w:b/>
                <w:sz w:val="24"/>
                <w:szCs w:val="24"/>
              </w:rPr>
            </w:pPr>
            <w:r w:rsidRPr="0013600C">
              <w:rPr>
                <w:rFonts w:ascii="Times New Roman" w:hAnsi="Times New Roman" w:cs="Times New Roman"/>
                <w:b/>
                <w:sz w:val="24"/>
                <w:szCs w:val="24"/>
              </w:rPr>
              <w:t xml:space="preserve">If funding is disbursed into a national or regional trust fund: </w:t>
            </w:r>
          </w:p>
          <w:p w14:paraId="161484F5" w14:textId="77777777" w:rsidR="00471505" w:rsidRPr="0013600C" w:rsidRDefault="00471505" w:rsidP="007361E3">
            <w:pPr>
              <w:tabs>
                <w:tab w:val="left" w:pos="0"/>
              </w:tabs>
              <w:suppressAutoHyphens/>
              <w:rPr>
                <w:b/>
                <w:spacing w:val="-3"/>
              </w:rPr>
            </w:pPr>
            <w:r w:rsidRPr="0013600C">
              <w:fldChar w:fldCharType="begin">
                <w:ffData>
                  <w:name w:val="Check1"/>
                  <w:enabled/>
                  <w:calcOnExit w:val="0"/>
                  <w:checkBox>
                    <w:sizeAuto/>
                    <w:default w:val="0"/>
                    <w:checked w:val="0"/>
                  </w:checkBox>
                </w:ffData>
              </w:fldChar>
            </w:r>
            <w:r w:rsidRPr="0013600C">
              <w:instrText xml:space="preserve"> FORMCHECKBOX </w:instrText>
            </w:r>
            <w:r w:rsidR="0056703D">
              <w:fldChar w:fldCharType="separate"/>
            </w:r>
            <w:r w:rsidRPr="0013600C">
              <w:fldChar w:fldCharType="end"/>
            </w:r>
            <w:r w:rsidRPr="0013600C">
              <w:tab/>
            </w:r>
            <w:r w:rsidRPr="0013600C">
              <w:tab/>
            </w:r>
            <w:r w:rsidRPr="0013600C">
              <w:rPr>
                <w:spacing w:val="-3"/>
              </w:rPr>
              <w:t>Country Trust Fund</w:t>
            </w:r>
            <w:r w:rsidRPr="0013600C">
              <w:rPr>
                <w:b/>
                <w:spacing w:val="-3"/>
              </w:rPr>
              <w:t xml:space="preserve"> </w:t>
            </w:r>
          </w:p>
          <w:p w14:paraId="2C3D5ABC" w14:textId="77777777" w:rsidR="00471505" w:rsidRPr="0013600C" w:rsidRDefault="00471505" w:rsidP="007361E3">
            <w:pPr>
              <w:tabs>
                <w:tab w:val="left" w:pos="0"/>
              </w:tabs>
              <w:suppressAutoHyphens/>
              <w:rPr>
                <w:b/>
              </w:rPr>
            </w:pPr>
            <w:r w:rsidRPr="0013600C">
              <w:fldChar w:fldCharType="begin">
                <w:ffData>
                  <w:name w:val="Check1"/>
                  <w:enabled/>
                  <w:calcOnExit w:val="0"/>
                  <w:checkBox>
                    <w:sizeAuto/>
                    <w:default w:val="0"/>
                  </w:checkBox>
                </w:ffData>
              </w:fldChar>
            </w:r>
            <w:r w:rsidRPr="0013600C">
              <w:instrText xml:space="preserve"> FORMCHECKBOX </w:instrText>
            </w:r>
            <w:r w:rsidR="0056703D">
              <w:fldChar w:fldCharType="separate"/>
            </w:r>
            <w:r w:rsidRPr="0013600C">
              <w:fldChar w:fldCharType="end"/>
            </w:r>
            <w:r w:rsidRPr="0013600C">
              <w:tab/>
            </w:r>
            <w:r w:rsidRPr="0013600C">
              <w:tab/>
              <w:t>Regional Trust Fund</w:t>
            </w:r>
            <w:r w:rsidRPr="0013600C">
              <w:rPr>
                <w:b/>
              </w:rPr>
              <w:t xml:space="preserve"> </w:t>
            </w:r>
          </w:p>
          <w:p w14:paraId="48CEACD2" w14:textId="77777777" w:rsidR="00471505" w:rsidRPr="0013600C" w:rsidRDefault="00471505" w:rsidP="007361E3">
            <w:pPr>
              <w:tabs>
                <w:tab w:val="left" w:pos="0"/>
              </w:tabs>
              <w:suppressAutoHyphens/>
              <w:rPr>
                <w:b/>
              </w:rPr>
            </w:pPr>
          </w:p>
          <w:p w14:paraId="23A981DE" w14:textId="41848B08" w:rsidR="00471505" w:rsidRPr="00E313FD" w:rsidRDefault="00471505" w:rsidP="007361E3">
            <w:pPr>
              <w:pStyle w:val="BalloonText"/>
              <w:numPr>
                <w:ilvl w:val="12"/>
                <w:numId w:val="0"/>
              </w:numPr>
              <w:tabs>
                <w:tab w:val="left" w:pos="-720"/>
                <w:tab w:val="left" w:pos="4500"/>
              </w:tabs>
              <w:rPr>
                <w:rFonts w:ascii="Times New Roman" w:hAnsi="Times New Roman" w:cs="Times New Roman"/>
                <w:b/>
                <w:sz w:val="24"/>
                <w:szCs w:val="24"/>
              </w:rPr>
            </w:pPr>
            <w:r w:rsidRPr="0013600C">
              <w:rPr>
                <w:rFonts w:ascii="Times New Roman" w:hAnsi="Times New Roman" w:cs="Times New Roman"/>
                <w:b/>
                <w:sz w:val="24"/>
                <w:szCs w:val="24"/>
              </w:rPr>
              <w:t xml:space="preserve">Name of Recipient Fund: </w:t>
            </w:r>
            <w:r w:rsidRPr="0013600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13600C">
              <w:rPr>
                <w:rFonts w:ascii="Times New Roman" w:hAnsi="Times New Roman" w:cs="Times New Roman"/>
                <w:bCs/>
                <w:iCs/>
                <w:snapToGrid w:val="0"/>
                <w:sz w:val="24"/>
                <w:szCs w:val="24"/>
              </w:rPr>
              <w:instrText xml:space="preserve"> FORMTEXT </w:instrText>
            </w:r>
            <w:r w:rsidRPr="0013600C">
              <w:rPr>
                <w:rFonts w:ascii="Times New Roman" w:hAnsi="Times New Roman" w:cs="Times New Roman"/>
                <w:bCs/>
                <w:iCs/>
                <w:snapToGrid w:val="0"/>
                <w:sz w:val="24"/>
                <w:szCs w:val="24"/>
              </w:rPr>
            </w:r>
            <w:r w:rsidRPr="0013600C">
              <w:rPr>
                <w:rFonts w:ascii="Times New Roman" w:hAnsi="Times New Roman" w:cs="Times New Roman"/>
                <w:bCs/>
                <w:iCs/>
                <w:snapToGrid w:val="0"/>
                <w:sz w:val="24"/>
                <w:szCs w:val="24"/>
              </w:rPr>
              <w:fldChar w:fldCharType="separate"/>
            </w:r>
            <w:r w:rsidRPr="0013600C">
              <w:rPr>
                <w:rFonts w:ascii="Times New Roman" w:hAnsi="Times New Roman" w:cs="Times New Roman"/>
                <w:bCs/>
                <w:iCs/>
                <w:snapToGrid w:val="0"/>
                <w:sz w:val="24"/>
                <w:szCs w:val="24"/>
              </w:rPr>
              <w:t> </w:t>
            </w:r>
            <w:r w:rsidRPr="0013600C">
              <w:rPr>
                <w:rFonts w:ascii="Times New Roman" w:hAnsi="Times New Roman" w:cs="Times New Roman"/>
                <w:bCs/>
                <w:iCs/>
                <w:snapToGrid w:val="0"/>
                <w:sz w:val="24"/>
                <w:szCs w:val="24"/>
              </w:rPr>
              <w:t> </w:t>
            </w:r>
            <w:r w:rsidRPr="0013600C">
              <w:rPr>
                <w:rFonts w:ascii="Times New Roman" w:hAnsi="Times New Roman" w:cs="Times New Roman"/>
                <w:bCs/>
                <w:iCs/>
                <w:snapToGrid w:val="0"/>
                <w:sz w:val="24"/>
                <w:szCs w:val="24"/>
              </w:rPr>
              <w:t> </w:t>
            </w:r>
            <w:r w:rsidRPr="0013600C">
              <w:rPr>
                <w:rFonts w:ascii="Times New Roman" w:hAnsi="Times New Roman" w:cs="Times New Roman"/>
                <w:bCs/>
                <w:iCs/>
                <w:snapToGrid w:val="0"/>
                <w:sz w:val="24"/>
                <w:szCs w:val="24"/>
              </w:rPr>
              <w:t> </w:t>
            </w:r>
            <w:r w:rsidRPr="0013600C">
              <w:rPr>
                <w:rFonts w:ascii="Times New Roman" w:hAnsi="Times New Roman" w:cs="Times New Roman"/>
                <w:bCs/>
                <w:iCs/>
                <w:snapToGrid w:val="0"/>
                <w:sz w:val="24"/>
                <w:szCs w:val="24"/>
              </w:rPr>
              <w:t> </w:t>
            </w:r>
            <w:r w:rsidRPr="0013600C">
              <w:rPr>
                <w:rFonts w:ascii="Times New Roman" w:hAnsi="Times New Roman" w:cs="Times New Roman"/>
                <w:bCs/>
                <w:iCs/>
                <w:snapToGrid w:val="0"/>
                <w:sz w:val="24"/>
                <w:szCs w:val="24"/>
              </w:rPr>
              <w:fldChar w:fldCharType="end"/>
            </w:r>
          </w:p>
        </w:tc>
        <w:tc>
          <w:tcPr>
            <w:tcW w:w="5541" w:type="dxa"/>
          </w:tcPr>
          <w:p w14:paraId="38E7DDAB" w14:textId="11C46575" w:rsidR="00471505" w:rsidRPr="0013600C" w:rsidRDefault="00471505" w:rsidP="007361E3">
            <w:pPr>
              <w:rPr>
                <w:b/>
                <w:bCs/>
                <w:iCs/>
              </w:rPr>
            </w:pPr>
            <w:r w:rsidRPr="0013600C">
              <w:rPr>
                <w:b/>
                <w:bCs/>
                <w:iCs/>
              </w:rPr>
              <w:t>Type and n</w:t>
            </w:r>
            <w:r w:rsidR="00E313FD">
              <w:rPr>
                <w:b/>
                <w:bCs/>
                <w:iCs/>
              </w:rPr>
              <w:t>ame of recipient organizations:</w:t>
            </w:r>
          </w:p>
          <w:p w14:paraId="322FAF8E" w14:textId="77777777" w:rsidR="00471505" w:rsidRPr="0013600C" w:rsidRDefault="00471505" w:rsidP="007361E3">
            <w:pPr>
              <w:rPr>
                <w:b/>
                <w:bCs/>
                <w:iCs/>
              </w:rPr>
            </w:pPr>
          </w:p>
          <w:p w14:paraId="6A6EAA88" w14:textId="3A8A378B" w:rsidR="00471505" w:rsidRPr="0013600C" w:rsidRDefault="00471505" w:rsidP="007361E3">
            <w:pPr>
              <w:pStyle w:val="BalloonText"/>
              <w:numPr>
                <w:ilvl w:val="12"/>
                <w:numId w:val="0"/>
              </w:numPr>
              <w:tabs>
                <w:tab w:val="left" w:pos="-720"/>
                <w:tab w:val="left" w:pos="4500"/>
              </w:tabs>
              <w:rPr>
                <w:rFonts w:ascii="Times New Roman" w:hAnsi="Times New Roman" w:cs="Times New Roman"/>
                <w:b/>
                <w:sz w:val="24"/>
                <w:szCs w:val="24"/>
              </w:rPr>
            </w:pPr>
            <w:r w:rsidRPr="0013600C">
              <w:rPr>
                <w:rFonts w:ascii="Times New Roman" w:hAnsi="Times New Roman" w:cs="Times New Roman"/>
                <w:sz w:val="24"/>
                <w:szCs w:val="24"/>
              </w:rPr>
              <w:t>Food and Agriculture Organization of the United Nations (FAO)</w:t>
            </w:r>
            <w:r w:rsidRPr="0013600C">
              <w:rPr>
                <w:rFonts w:ascii="Times New Roman" w:hAnsi="Times New Roman" w:cs="Times New Roman"/>
                <w:b/>
                <w:sz w:val="24"/>
                <w:szCs w:val="24"/>
              </w:rPr>
              <w:t xml:space="preserve"> </w:t>
            </w:r>
            <w:r w:rsidRPr="00471505">
              <w:rPr>
                <w:rFonts w:ascii="Times New Roman" w:hAnsi="Times New Roman" w:cs="Times New Roman"/>
                <w:sz w:val="24"/>
                <w:szCs w:val="24"/>
              </w:rPr>
              <w:t>(Convening Agency)</w:t>
            </w:r>
          </w:p>
          <w:p w14:paraId="32911C57" w14:textId="77777777" w:rsidR="00471505" w:rsidRPr="0013600C" w:rsidRDefault="00471505" w:rsidP="007361E3">
            <w:pPr>
              <w:pStyle w:val="BalloonText"/>
              <w:numPr>
                <w:ilvl w:val="12"/>
                <w:numId w:val="0"/>
              </w:numPr>
              <w:tabs>
                <w:tab w:val="left" w:pos="-720"/>
                <w:tab w:val="left" w:pos="4500"/>
              </w:tabs>
              <w:rPr>
                <w:rFonts w:ascii="Times New Roman" w:hAnsi="Times New Roman" w:cs="Times New Roman"/>
                <w:sz w:val="24"/>
                <w:szCs w:val="24"/>
              </w:rPr>
            </w:pPr>
            <w:r w:rsidRPr="0013600C">
              <w:rPr>
                <w:rFonts w:ascii="Times New Roman" w:hAnsi="Times New Roman" w:cs="Times New Roman"/>
                <w:sz w:val="24"/>
                <w:szCs w:val="24"/>
              </w:rPr>
              <w:t>United Nations Development Programme (UNDP)</w:t>
            </w:r>
          </w:p>
          <w:p w14:paraId="03F915E4" w14:textId="77777777" w:rsidR="00471505" w:rsidRPr="0013600C" w:rsidRDefault="00471505" w:rsidP="007361E3">
            <w:pPr>
              <w:pStyle w:val="BalloonText"/>
              <w:numPr>
                <w:ilvl w:val="12"/>
                <w:numId w:val="0"/>
              </w:numPr>
              <w:tabs>
                <w:tab w:val="left" w:pos="-720"/>
                <w:tab w:val="left" w:pos="4500"/>
              </w:tabs>
              <w:rPr>
                <w:rFonts w:ascii="Times New Roman" w:hAnsi="Times New Roman" w:cs="Times New Roman"/>
                <w:sz w:val="24"/>
                <w:szCs w:val="24"/>
              </w:rPr>
            </w:pPr>
            <w:r w:rsidRPr="0013600C">
              <w:rPr>
                <w:rFonts w:ascii="Times New Roman" w:hAnsi="Times New Roman" w:cs="Times New Roman"/>
                <w:sz w:val="24"/>
                <w:szCs w:val="24"/>
              </w:rPr>
              <w:t>United Nations Population Fund (UNFPA)</w:t>
            </w:r>
          </w:p>
        </w:tc>
      </w:tr>
      <w:tr w:rsidR="00471505" w:rsidRPr="0013600C" w14:paraId="22E4B7AA" w14:textId="77777777" w:rsidTr="00E313FD">
        <w:trPr>
          <w:trHeight w:val="368"/>
        </w:trPr>
        <w:tc>
          <w:tcPr>
            <w:tcW w:w="10106" w:type="dxa"/>
            <w:gridSpan w:val="2"/>
          </w:tcPr>
          <w:p w14:paraId="207E69FB" w14:textId="77777777" w:rsidR="00471505" w:rsidRPr="0013600C" w:rsidRDefault="00471505" w:rsidP="007361E3">
            <w:pPr>
              <w:rPr>
                <w:b/>
                <w:bCs/>
                <w:iCs/>
              </w:rPr>
            </w:pPr>
            <w:r w:rsidRPr="0013600C">
              <w:rPr>
                <w:b/>
                <w:bCs/>
                <w:iCs/>
              </w:rPr>
              <w:t xml:space="preserve">Date of first transfer: </w:t>
            </w:r>
            <w:r w:rsidRPr="0013600C">
              <w:rPr>
                <w:bCs/>
                <w:iCs/>
                <w:snapToGrid w:val="0"/>
              </w:rPr>
              <w:fldChar w:fldCharType="begin">
                <w:ffData>
                  <w:name w:val="Text11"/>
                  <w:enabled/>
                  <w:calcOnExit w:val="0"/>
                  <w:textInput>
                    <w:format w:val="FIRST CAPITAL"/>
                  </w:textInput>
                </w:ffData>
              </w:fldChar>
            </w:r>
            <w:r w:rsidRPr="0013600C">
              <w:rPr>
                <w:bCs/>
                <w:iCs/>
                <w:snapToGrid w:val="0"/>
              </w:rPr>
              <w:instrText xml:space="preserve"> FORMTEXT </w:instrText>
            </w:r>
            <w:r w:rsidRPr="0013600C">
              <w:rPr>
                <w:bCs/>
                <w:iCs/>
                <w:snapToGrid w:val="0"/>
              </w:rPr>
            </w:r>
            <w:r w:rsidRPr="0013600C">
              <w:rPr>
                <w:bCs/>
                <w:iCs/>
                <w:snapToGrid w:val="0"/>
              </w:rPr>
              <w:fldChar w:fldCharType="separate"/>
            </w:r>
            <w:r w:rsidRPr="0013600C">
              <w:t>28 October 2020</w:t>
            </w:r>
            <w:r w:rsidRPr="0013600C">
              <w:rPr>
                <w:bCs/>
                <w:iCs/>
                <w:snapToGrid w:val="0"/>
              </w:rPr>
              <w:fldChar w:fldCharType="end"/>
            </w:r>
          </w:p>
          <w:p w14:paraId="2CB48A44" w14:textId="77777777" w:rsidR="00471505" w:rsidRPr="0013600C" w:rsidRDefault="00471505" w:rsidP="007361E3">
            <w:pPr>
              <w:rPr>
                <w:bCs/>
                <w:iCs/>
                <w:snapToGrid w:val="0"/>
              </w:rPr>
            </w:pPr>
            <w:r w:rsidRPr="0013600C">
              <w:rPr>
                <w:b/>
                <w:bCs/>
                <w:iCs/>
              </w:rPr>
              <w:t xml:space="preserve">Project end date: </w:t>
            </w:r>
            <w:r w:rsidRPr="0013600C">
              <w:rPr>
                <w:bCs/>
                <w:iCs/>
                <w:snapToGrid w:val="0"/>
              </w:rPr>
              <w:t xml:space="preserve">27. October 2022     </w:t>
            </w:r>
          </w:p>
          <w:p w14:paraId="361D7380" w14:textId="457CBC70" w:rsidR="00471505" w:rsidRPr="0013600C" w:rsidRDefault="00471505" w:rsidP="007361E3">
            <w:pPr>
              <w:rPr>
                <w:b/>
                <w:bCs/>
                <w:iCs/>
              </w:rPr>
            </w:pPr>
            <w:r w:rsidRPr="0013600C">
              <w:rPr>
                <w:b/>
                <w:iCs/>
                <w:snapToGrid w:val="0"/>
              </w:rPr>
              <w:t>Is the current project end date within 6 months?</w:t>
            </w:r>
            <w:r w:rsidRPr="0013600C">
              <w:rPr>
                <w:bCs/>
                <w:iCs/>
                <w:snapToGrid w:val="0"/>
              </w:rPr>
              <w:t xml:space="preserve"> No</w:t>
            </w:r>
          </w:p>
        </w:tc>
      </w:tr>
      <w:tr w:rsidR="00471505" w:rsidRPr="0013600C" w14:paraId="45D794D8" w14:textId="77777777" w:rsidTr="00E313FD">
        <w:trPr>
          <w:trHeight w:val="368"/>
        </w:trPr>
        <w:tc>
          <w:tcPr>
            <w:tcW w:w="10106" w:type="dxa"/>
            <w:gridSpan w:val="2"/>
          </w:tcPr>
          <w:p w14:paraId="3B66B725" w14:textId="77777777" w:rsidR="00471505" w:rsidRPr="0013600C" w:rsidRDefault="00471505" w:rsidP="007361E3">
            <w:pPr>
              <w:rPr>
                <w:b/>
                <w:bCs/>
                <w:iCs/>
              </w:rPr>
            </w:pPr>
            <w:r w:rsidRPr="0013600C">
              <w:rPr>
                <w:b/>
                <w:bCs/>
                <w:iCs/>
              </w:rPr>
              <w:t>Check if the project falls under one or more PBF priority windows:</w:t>
            </w:r>
          </w:p>
          <w:p w14:paraId="6E8CDDBB" w14:textId="77777777" w:rsidR="00471505" w:rsidRPr="0013600C" w:rsidRDefault="00471505" w:rsidP="007361E3">
            <w:r w:rsidRPr="0013600C">
              <w:fldChar w:fldCharType="begin">
                <w:ffData>
                  <w:name w:val=""/>
                  <w:enabled/>
                  <w:calcOnExit w:val="0"/>
                  <w:checkBox>
                    <w:sizeAuto/>
                    <w:default w:val="0"/>
                  </w:checkBox>
                </w:ffData>
              </w:fldChar>
            </w:r>
            <w:r w:rsidRPr="0013600C">
              <w:instrText xml:space="preserve"> FORMCHECKBOX </w:instrText>
            </w:r>
            <w:r w:rsidR="0056703D">
              <w:fldChar w:fldCharType="separate"/>
            </w:r>
            <w:r w:rsidRPr="0013600C">
              <w:fldChar w:fldCharType="end"/>
            </w:r>
            <w:r w:rsidRPr="0013600C">
              <w:t xml:space="preserve"> Gender promotion initiative</w:t>
            </w:r>
          </w:p>
          <w:p w14:paraId="2D23403A" w14:textId="77777777" w:rsidR="00471505" w:rsidRPr="0013600C" w:rsidRDefault="00471505" w:rsidP="007361E3">
            <w:r w:rsidRPr="0013600C">
              <w:fldChar w:fldCharType="begin">
                <w:ffData>
                  <w:name w:val=""/>
                  <w:enabled/>
                  <w:calcOnExit w:val="0"/>
                  <w:checkBox>
                    <w:sizeAuto/>
                    <w:default w:val="0"/>
                    <w:checked/>
                  </w:checkBox>
                </w:ffData>
              </w:fldChar>
            </w:r>
            <w:r w:rsidRPr="0013600C">
              <w:instrText xml:space="preserve"> FORMCHECKBOX </w:instrText>
            </w:r>
            <w:r w:rsidR="0056703D">
              <w:fldChar w:fldCharType="separate"/>
            </w:r>
            <w:r w:rsidRPr="0013600C">
              <w:fldChar w:fldCharType="end"/>
            </w:r>
            <w:r w:rsidRPr="0013600C">
              <w:t xml:space="preserve"> Youth promotion initiative</w:t>
            </w:r>
          </w:p>
          <w:p w14:paraId="3C63BD20" w14:textId="77777777" w:rsidR="00471505" w:rsidRPr="0013600C" w:rsidRDefault="00471505" w:rsidP="007361E3">
            <w:r w:rsidRPr="0013600C">
              <w:fldChar w:fldCharType="begin">
                <w:ffData>
                  <w:name w:val=""/>
                  <w:enabled/>
                  <w:calcOnExit w:val="0"/>
                  <w:checkBox>
                    <w:sizeAuto/>
                    <w:default w:val="0"/>
                  </w:checkBox>
                </w:ffData>
              </w:fldChar>
            </w:r>
            <w:r w:rsidRPr="0013600C">
              <w:instrText xml:space="preserve"> FORMCHECKBOX </w:instrText>
            </w:r>
            <w:r w:rsidR="0056703D">
              <w:fldChar w:fldCharType="separate"/>
            </w:r>
            <w:r w:rsidRPr="0013600C">
              <w:fldChar w:fldCharType="end"/>
            </w:r>
            <w:r w:rsidRPr="0013600C">
              <w:t xml:space="preserve"> Transition from UN or regional peacekeeping or special political missions</w:t>
            </w:r>
          </w:p>
          <w:p w14:paraId="1B37C6F0" w14:textId="05EC9AA3" w:rsidR="00471505" w:rsidRPr="00E313FD" w:rsidRDefault="00471505" w:rsidP="007361E3">
            <w:r w:rsidRPr="0013600C">
              <w:fldChar w:fldCharType="begin">
                <w:ffData>
                  <w:name w:val=""/>
                  <w:enabled/>
                  <w:calcOnExit w:val="0"/>
                  <w:checkBox>
                    <w:sizeAuto/>
                    <w:default w:val="0"/>
                  </w:checkBox>
                </w:ffData>
              </w:fldChar>
            </w:r>
            <w:r w:rsidRPr="0013600C">
              <w:instrText xml:space="preserve"> FORMCHECKBOX </w:instrText>
            </w:r>
            <w:r w:rsidR="0056703D">
              <w:fldChar w:fldCharType="separate"/>
            </w:r>
            <w:r w:rsidRPr="0013600C">
              <w:fldChar w:fldCharType="end"/>
            </w:r>
            <w:r w:rsidRPr="0013600C">
              <w:t xml:space="preserve"> Cross-border or regional project</w:t>
            </w:r>
          </w:p>
        </w:tc>
      </w:tr>
      <w:tr w:rsidR="00471505" w:rsidRPr="0013600C" w14:paraId="488D2D8F" w14:textId="77777777" w:rsidTr="00E313FD">
        <w:trPr>
          <w:trHeight w:val="274"/>
        </w:trPr>
        <w:tc>
          <w:tcPr>
            <w:tcW w:w="10106" w:type="dxa"/>
            <w:gridSpan w:val="2"/>
          </w:tcPr>
          <w:p w14:paraId="7A75EA06" w14:textId="72EFDCD7" w:rsidR="00471505" w:rsidRPr="0013600C" w:rsidRDefault="00471505" w:rsidP="007361E3">
            <w:pPr>
              <w:rPr>
                <w:b/>
                <w:bCs/>
                <w:iCs/>
              </w:rPr>
            </w:pPr>
            <w:r w:rsidRPr="0013600C">
              <w:rPr>
                <w:b/>
                <w:bCs/>
                <w:iCs/>
              </w:rPr>
              <w:t xml:space="preserve">Total PBF approved project budget (by recipient organization): </w:t>
            </w:r>
          </w:p>
          <w:p w14:paraId="189FD3EE" w14:textId="77777777" w:rsidR="00471505" w:rsidRPr="0013600C" w:rsidRDefault="00471505" w:rsidP="007361E3">
            <w:pPr>
              <w:rPr>
                <w:b/>
                <w:iCs/>
                <w:snapToGrid w:val="0"/>
              </w:rPr>
            </w:pPr>
            <w:bookmarkStart w:id="2" w:name="_Hlk39507683"/>
            <w:r w:rsidRPr="0013600C">
              <w:rPr>
                <w:b/>
                <w:iCs/>
                <w:snapToGrid w:val="0"/>
              </w:rPr>
              <w:t xml:space="preserve">Recipient Organization              Amount  </w:t>
            </w:r>
          </w:p>
          <w:p w14:paraId="46920CBB" w14:textId="77777777" w:rsidR="00471505" w:rsidRPr="0013600C" w:rsidRDefault="00471505" w:rsidP="007361E3">
            <w:pPr>
              <w:rPr>
                <w:bCs/>
                <w:iCs/>
                <w:snapToGrid w:val="0"/>
              </w:rPr>
            </w:pPr>
          </w:p>
          <w:bookmarkEnd w:id="2"/>
          <w:p w14:paraId="6BFF2F68" w14:textId="77777777" w:rsidR="00471505" w:rsidRPr="0013600C" w:rsidRDefault="00471505" w:rsidP="007361E3">
            <w:pPr>
              <w:rPr>
                <w:iCs/>
              </w:rPr>
            </w:pPr>
            <w:r w:rsidRPr="0013600C">
              <w:rPr>
                <w:bCs/>
                <w:iCs/>
                <w:snapToGrid w:val="0"/>
              </w:rPr>
              <w:t xml:space="preserve">UNFAO   </w:t>
            </w:r>
            <w:r w:rsidRPr="0013600C">
              <w:rPr>
                <w:b/>
                <w:bCs/>
                <w:iCs/>
              </w:rPr>
              <w:t xml:space="preserve">                                       </w:t>
            </w:r>
            <w:r w:rsidRPr="0013600C">
              <w:rPr>
                <w:iCs/>
              </w:rPr>
              <w:t xml:space="preserve">$ </w:t>
            </w:r>
            <w:r w:rsidRPr="0013600C">
              <w:rPr>
                <w:bCs/>
                <w:iCs/>
                <w:snapToGrid w:val="0"/>
              </w:rPr>
              <w:t>1,750,000</w:t>
            </w:r>
          </w:p>
          <w:p w14:paraId="37CAA1F1" w14:textId="77777777"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sz w:val="24"/>
                <w:szCs w:val="24"/>
              </w:rPr>
            </w:pPr>
            <w:r w:rsidRPr="0013600C">
              <w:rPr>
                <w:rFonts w:ascii="Times New Roman" w:hAnsi="Times New Roman" w:cs="Times New Roman"/>
                <w:bCs/>
                <w:iCs/>
                <w:snapToGrid w:val="0"/>
                <w:sz w:val="24"/>
                <w:szCs w:val="24"/>
              </w:rPr>
              <w:t xml:space="preserve">UNDP                                             </w:t>
            </w:r>
            <w:r w:rsidRPr="0013600C">
              <w:rPr>
                <w:rFonts w:ascii="Times New Roman" w:hAnsi="Times New Roman" w:cs="Times New Roman"/>
                <w:sz w:val="24"/>
                <w:szCs w:val="24"/>
              </w:rPr>
              <w:t xml:space="preserve">$ </w:t>
            </w:r>
            <w:r w:rsidRPr="0013600C">
              <w:rPr>
                <w:rFonts w:ascii="Times New Roman" w:hAnsi="Times New Roman" w:cs="Times New Roman"/>
                <w:bCs/>
                <w:iCs/>
                <w:snapToGrid w:val="0"/>
                <w:sz w:val="24"/>
                <w:szCs w:val="24"/>
              </w:rPr>
              <w:t>800,000</w:t>
            </w:r>
          </w:p>
          <w:p w14:paraId="73B36973" w14:textId="77777777"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3600C">
              <w:rPr>
                <w:rFonts w:ascii="Times New Roman" w:hAnsi="Times New Roman" w:cs="Times New Roman"/>
                <w:bCs/>
                <w:iCs/>
                <w:snapToGrid w:val="0"/>
                <w:sz w:val="24"/>
                <w:szCs w:val="24"/>
              </w:rPr>
              <w:t xml:space="preserve">UNFPA                                           </w:t>
            </w:r>
            <w:r w:rsidRPr="0013600C">
              <w:rPr>
                <w:rFonts w:ascii="Times New Roman" w:hAnsi="Times New Roman" w:cs="Times New Roman"/>
                <w:sz w:val="24"/>
                <w:szCs w:val="24"/>
              </w:rPr>
              <w:t xml:space="preserve">$ </w:t>
            </w:r>
            <w:r w:rsidRPr="0013600C">
              <w:rPr>
                <w:rFonts w:ascii="Times New Roman" w:hAnsi="Times New Roman" w:cs="Times New Roman"/>
                <w:bCs/>
                <w:iCs/>
                <w:snapToGrid w:val="0"/>
                <w:sz w:val="24"/>
                <w:szCs w:val="24"/>
              </w:rPr>
              <w:t>400,000</w:t>
            </w:r>
          </w:p>
          <w:p w14:paraId="44E144E2" w14:textId="77777777"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3600C">
              <w:rPr>
                <w:rFonts w:ascii="Times New Roman" w:hAnsi="Times New Roman" w:cs="Times New Roman"/>
                <w:sz w:val="24"/>
                <w:szCs w:val="24"/>
              </w:rPr>
              <w:t xml:space="preserve">                                           Total: $ </w:t>
            </w:r>
            <w:r w:rsidRPr="0013600C">
              <w:rPr>
                <w:rFonts w:ascii="Times New Roman" w:hAnsi="Times New Roman" w:cs="Times New Roman"/>
                <w:bCs/>
                <w:iCs/>
                <w:snapToGrid w:val="0"/>
                <w:sz w:val="24"/>
                <w:szCs w:val="24"/>
              </w:rPr>
              <w:t xml:space="preserve">3,000,000 </w:t>
            </w:r>
          </w:p>
          <w:p w14:paraId="1098529D" w14:textId="77777777" w:rsidR="00471505"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111C5F5B" w14:textId="5AFA9EE8"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3600C">
              <w:rPr>
                <w:rFonts w:ascii="Times New Roman" w:hAnsi="Times New Roman" w:cs="Times New Roman"/>
                <w:bCs/>
                <w:iCs/>
                <w:snapToGrid w:val="0"/>
                <w:sz w:val="24"/>
                <w:szCs w:val="24"/>
              </w:rPr>
              <w:t xml:space="preserve">Approximate implementation rate as percentage of total project budget: </w:t>
            </w:r>
            <w:r w:rsidR="00576E7E" w:rsidRPr="00576E7E">
              <w:rPr>
                <w:rFonts w:ascii="Times New Roman" w:hAnsi="Times New Roman" w:cs="Times New Roman"/>
                <w:bCs/>
                <w:iCs/>
                <w:snapToGrid w:val="0"/>
                <w:sz w:val="24"/>
                <w:szCs w:val="24"/>
              </w:rPr>
              <w:t>19</w:t>
            </w:r>
            <w:r w:rsidRPr="00576E7E">
              <w:rPr>
                <w:rFonts w:ascii="Times New Roman" w:hAnsi="Times New Roman" w:cs="Times New Roman"/>
                <w:bCs/>
                <w:iCs/>
                <w:snapToGrid w:val="0"/>
                <w:sz w:val="24"/>
                <w:szCs w:val="24"/>
              </w:rPr>
              <w:t>%</w:t>
            </w:r>
          </w:p>
          <w:p w14:paraId="0882E3F4" w14:textId="77777777" w:rsidR="00471505" w:rsidRDefault="00471505" w:rsidP="007361E3">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13600C">
              <w:rPr>
                <w:rFonts w:ascii="Times New Roman" w:hAnsi="Times New Roman" w:cs="Times New Roman"/>
                <w:bCs/>
                <w:iCs/>
                <w:snapToGrid w:val="0"/>
                <w:sz w:val="23"/>
                <w:szCs w:val="23"/>
              </w:rPr>
              <w:t>*ATTACH PROJECT EXCEL BUDGET SHOWING CURRENT APPROXIMATE EXPENDITURE*</w:t>
            </w:r>
          </w:p>
          <w:p w14:paraId="2F3DFA0D" w14:textId="77777777" w:rsidR="00B40414" w:rsidRDefault="00B40414" w:rsidP="007361E3">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p>
          <w:p w14:paraId="77AE8CE0" w14:textId="0C286EC4" w:rsidR="00B40414" w:rsidRPr="00111E68" w:rsidRDefault="00B40414" w:rsidP="007361E3">
            <w:pPr>
              <w:pStyle w:val="BalloonText"/>
              <w:numPr>
                <w:ilvl w:val="12"/>
                <w:numId w:val="0"/>
              </w:numPr>
              <w:tabs>
                <w:tab w:val="left" w:pos="-720"/>
                <w:tab w:val="left" w:pos="4500"/>
              </w:tabs>
              <w:suppressAutoHyphens/>
              <w:rPr>
                <w:rFonts w:ascii="Calibri" w:hAnsi="Calibri" w:cs="Calibri"/>
                <w:b/>
                <w:bCs/>
                <w:color w:val="000000"/>
                <w:sz w:val="22"/>
                <w:szCs w:val="22"/>
                <w:lang w:val="en-US" w:eastAsia="en-US"/>
              </w:rPr>
            </w:pPr>
            <w:r>
              <w:rPr>
                <w:rFonts w:ascii="Times New Roman" w:hAnsi="Times New Roman" w:cs="Times New Roman"/>
                <w:bCs/>
                <w:iCs/>
                <w:snapToGrid w:val="0"/>
                <w:sz w:val="23"/>
                <w:szCs w:val="23"/>
              </w:rPr>
              <w:t xml:space="preserve">The project excel budget showing current approximate expenditure (actual expenditure) </w:t>
            </w:r>
            <w:r w:rsidR="00111E68">
              <w:rPr>
                <w:rFonts w:ascii="Times New Roman" w:hAnsi="Times New Roman" w:cs="Times New Roman"/>
                <w:bCs/>
                <w:iCs/>
                <w:snapToGrid w:val="0"/>
                <w:sz w:val="23"/>
                <w:szCs w:val="23"/>
              </w:rPr>
              <w:t xml:space="preserve">as of end October 2021 </w:t>
            </w:r>
            <w:r>
              <w:rPr>
                <w:rFonts w:ascii="Times New Roman" w:hAnsi="Times New Roman" w:cs="Times New Roman"/>
                <w:bCs/>
                <w:iCs/>
                <w:snapToGrid w:val="0"/>
                <w:sz w:val="23"/>
                <w:szCs w:val="23"/>
              </w:rPr>
              <w:t xml:space="preserve">is attached, indicating a </w:t>
            </w:r>
            <w:r w:rsidR="00576E7E">
              <w:rPr>
                <w:rFonts w:ascii="Times New Roman" w:hAnsi="Times New Roman" w:cs="Times New Roman"/>
                <w:bCs/>
                <w:iCs/>
                <w:snapToGrid w:val="0"/>
                <w:sz w:val="23"/>
                <w:szCs w:val="23"/>
              </w:rPr>
              <w:t>current approximate actual expenditure of</w:t>
            </w:r>
            <w:r w:rsidR="00576E7E" w:rsidRPr="00576E7E">
              <w:rPr>
                <w:rFonts w:ascii="Times New Roman" w:hAnsi="Times New Roman" w:cs="Times New Roman"/>
                <w:bCs/>
                <w:iCs/>
                <w:snapToGrid w:val="0"/>
                <w:sz w:val="23"/>
                <w:szCs w:val="23"/>
              </w:rPr>
              <w:t xml:space="preserve"> $</w:t>
            </w:r>
            <w:r w:rsidR="00576E7E">
              <w:rPr>
                <w:rFonts w:ascii="Times New Roman" w:hAnsi="Times New Roman" w:cs="Times New Roman"/>
                <w:bCs/>
                <w:iCs/>
                <w:snapToGrid w:val="0"/>
                <w:sz w:val="23"/>
                <w:szCs w:val="23"/>
              </w:rPr>
              <w:t xml:space="preserve"> </w:t>
            </w:r>
            <w:r w:rsidR="00111E68">
              <w:rPr>
                <w:rFonts w:ascii="Times New Roman" w:hAnsi="Times New Roman" w:cs="Times New Roman"/>
                <w:bCs/>
                <w:iCs/>
                <w:snapToGrid w:val="0"/>
                <w:sz w:val="23"/>
                <w:szCs w:val="23"/>
              </w:rPr>
              <w:t>564,029.83</w:t>
            </w:r>
            <w:r w:rsidR="00111E68">
              <w:rPr>
                <w:rFonts w:ascii="Calibri" w:hAnsi="Calibri" w:cs="Calibri"/>
                <w:b/>
                <w:bCs/>
                <w:color w:val="000000"/>
                <w:sz w:val="22"/>
                <w:szCs w:val="22"/>
              </w:rPr>
              <w:t xml:space="preserve"> </w:t>
            </w:r>
            <w:r w:rsidR="00576E7E">
              <w:rPr>
                <w:rFonts w:ascii="Times New Roman" w:hAnsi="Times New Roman" w:cs="Times New Roman"/>
                <w:bCs/>
                <w:iCs/>
                <w:snapToGrid w:val="0"/>
                <w:sz w:val="23"/>
                <w:szCs w:val="23"/>
              </w:rPr>
              <w:t xml:space="preserve">equivalent to a </w:t>
            </w:r>
            <w:r>
              <w:rPr>
                <w:rFonts w:ascii="Times New Roman" w:hAnsi="Times New Roman" w:cs="Times New Roman"/>
                <w:bCs/>
                <w:iCs/>
                <w:snapToGrid w:val="0"/>
                <w:sz w:val="23"/>
                <w:szCs w:val="23"/>
              </w:rPr>
              <w:t xml:space="preserve">delivery rate of </w:t>
            </w:r>
            <w:r w:rsidR="00576E7E" w:rsidRPr="00576E7E">
              <w:rPr>
                <w:rFonts w:ascii="Times New Roman" w:hAnsi="Times New Roman" w:cs="Times New Roman"/>
                <w:bCs/>
                <w:iCs/>
                <w:snapToGrid w:val="0"/>
                <w:sz w:val="23"/>
                <w:szCs w:val="23"/>
              </w:rPr>
              <w:t>19</w:t>
            </w:r>
            <w:r w:rsidRPr="00576E7E">
              <w:rPr>
                <w:rFonts w:ascii="Times New Roman" w:hAnsi="Times New Roman" w:cs="Times New Roman"/>
                <w:bCs/>
                <w:iCs/>
                <w:snapToGrid w:val="0"/>
                <w:sz w:val="23"/>
                <w:szCs w:val="23"/>
              </w:rPr>
              <w:t>%</w:t>
            </w:r>
            <w:r>
              <w:rPr>
                <w:rFonts w:ascii="Times New Roman" w:hAnsi="Times New Roman" w:cs="Times New Roman"/>
                <w:bCs/>
                <w:iCs/>
                <w:snapToGrid w:val="0"/>
                <w:sz w:val="23"/>
                <w:szCs w:val="23"/>
              </w:rPr>
              <w:t>.</w:t>
            </w:r>
          </w:p>
          <w:p w14:paraId="71F8DAD4" w14:textId="5D8351E5" w:rsidR="00B40414" w:rsidRPr="00477ABD" w:rsidRDefault="00576E7E" w:rsidP="00477ABD">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Inclusive of hard commitments</w:t>
            </w:r>
            <w:r w:rsidR="00B40414">
              <w:rPr>
                <w:rFonts w:ascii="Times New Roman" w:hAnsi="Times New Roman" w:cs="Times New Roman"/>
                <w:bCs/>
                <w:iCs/>
                <w:snapToGrid w:val="0"/>
                <w:sz w:val="23"/>
                <w:szCs w:val="23"/>
              </w:rPr>
              <w:t xml:space="preserve">, </w:t>
            </w:r>
            <w:r>
              <w:rPr>
                <w:rFonts w:ascii="Times New Roman" w:hAnsi="Times New Roman" w:cs="Times New Roman"/>
                <w:bCs/>
                <w:iCs/>
                <w:snapToGrid w:val="0"/>
                <w:sz w:val="23"/>
                <w:szCs w:val="23"/>
              </w:rPr>
              <w:t xml:space="preserve">hereunder agreements made with implementing partners, the approximate </w:t>
            </w:r>
            <w:r w:rsidR="00B40414">
              <w:rPr>
                <w:rFonts w:ascii="Times New Roman" w:hAnsi="Times New Roman" w:cs="Times New Roman"/>
                <w:bCs/>
                <w:iCs/>
                <w:snapToGrid w:val="0"/>
                <w:sz w:val="23"/>
                <w:szCs w:val="23"/>
              </w:rPr>
              <w:t xml:space="preserve">delivery </w:t>
            </w:r>
            <w:r>
              <w:rPr>
                <w:rFonts w:ascii="Times New Roman" w:hAnsi="Times New Roman" w:cs="Times New Roman"/>
                <w:bCs/>
                <w:iCs/>
                <w:snapToGrid w:val="0"/>
                <w:sz w:val="23"/>
                <w:szCs w:val="23"/>
              </w:rPr>
              <w:t xml:space="preserve">is $ </w:t>
            </w:r>
            <w:r w:rsidR="00477ABD">
              <w:rPr>
                <w:rFonts w:ascii="Times New Roman" w:hAnsi="Times New Roman" w:cs="Times New Roman"/>
                <w:bCs/>
                <w:iCs/>
                <w:snapToGrid w:val="0"/>
                <w:sz w:val="23"/>
                <w:szCs w:val="23"/>
              </w:rPr>
              <w:t>8</w:t>
            </w:r>
            <w:r w:rsidR="00111E68">
              <w:rPr>
                <w:rFonts w:ascii="Times New Roman" w:hAnsi="Times New Roman" w:cs="Times New Roman"/>
                <w:bCs/>
                <w:iCs/>
                <w:snapToGrid w:val="0"/>
                <w:sz w:val="23"/>
                <w:szCs w:val="23"/>
              </w:rPr>
              <w:t>88</w:t>
            </w:r>
            <w:r w:rsidR="00477ABD">
              <w:rPr>
                <w:rFonts w:ascii="Times New Roman" w:hAnsi="Times New Roman" w:cs="Times New Roman"/>
                <w:bCs/>
                <w:iCs/>
                <w:snapToGrid w:val="0"/>
                <w:sz w:val="23"/>
                <w:szCs w:val="23"/>
              </w:rPr>
              <w:t>,</w:t>
            </w:r>
            <w:r w:rsidR="00111E68">
              <w:rPr>
                <w:rFonts w:ascii="Times New Roman" w:hAnsi="Times New Roman" w:cs="Times New Roman"/>
                <w:bCs/>
                <w:iCs/>
                <w:snapToGrid w:val="0"/>
                <w:sz w:val="23"/>
                <w:szCs w:val="23"/>
              </w:rPr>
              <w:t>116</w:t>
            </w:r>
            <w:r w:rsidR="00477ABD">
              <w:rPr>
                <w:rFonts w:ascii="Times New Roman" w:hAnsi="Times New Roman" w:cs="Times New Roman"/>
                <w:bCs/>
                <w:iCs/>
                <w:snapToGrid w:val="0"/>
                <w:sz w:val="23"/>
                <w:szCs w:val="23"/>
              </w:rPr>
              <w:t>.00</w:t>
            </w:r>
            <w:r>
              <w:rPr>
                <w:rFonts w:ascii="Times New Roman" w:hAnsi="Times New Roman" w:cs="Times New Roman"/>
                <w:bCs/>
                <w:iCs/>
                <w:snapToGrid w:val="0"/>
                <w:sz w:val="23"/>
                <w:szCs w:val="23"/>
              </w:rPr>
              <w:t xml:space="preserve">, equivalent </w:t>
            </w:r>
            <w:r w:rsidR="00B40414">
              <w:rPr>
                <w:rFonts w:ascii="Times New Roman" w:hAnsi="Times New Roman" w:cs="Times New Roman"/>
                <w:bCs/>
                <w:iCs/>
                <w:snapToGrid w:val="0"/>
                <w:sz w:val="23"/>
                <w:szCs w:val="23"/>
              </w:rPr>
              <w:t xml:space="preserve">of </w:t>
            </w:r>
            <w:r w:rsidR="00477ABD">
              <w:rPr>
                <w:rFonts w:ascii="Times New Roman" w:hAnsi="Times New Roman" w:cs="Times New Roman"/>
                <w:bCs/>
                <w:iCs/>
                <w:snapToGrid w:val="0"/>
                <w:sz w:val="23"/>
                <w:szCs w:val="23"/>
              </w:rPr>
              <w:t>30</w:t>
            </w:r>
            <w:r w:rsidR="00B40414">
              <w:rPr>
                <w:rFonts w:ascii="Times New Roman" w:hAnsi="Times New Roman" w:cs="Times New Roman"/>
                <w:bCs/>
                <w:iCs/>
                <w:snapToGrid w:val="0"/>
                <w:sz w:val="23"/>
                <w:szCs w:val="23"/>
              </w:rPr>
              <w:t>%.</w:t>
            </w:r>
          </w:p>
          <w:p w14:paraId="206FBC78" w14:textId="77777777"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sz w:val="24"/>
                <w:szCs w:val="24"/>
              </w:rPr>
            </w:pPr>
          </w:p>
          <w:p w14:paraId="3D090F76" w14:textId="5F09BD92" w:rsidR="00471505" w:rsidRPr="0013600C" w:rsidRDefault="00471505" w:rsidP="007361E3">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Gender-responsive Budgeting:</w:t>
            </w:r>
          </w:p>
          <w:p w14:paraId="1FA2F6EA" w14:textId="77777777" w:rsidR="00471505" w:rsidRPr="0013600C" w:rsidRDefault="00471505" w:rsidP="007361E3">
            <w:r w:rsidRPr="0013600C">
              <w:t xml:space="preserve">Indicate dollar amount from the project document to be allocated to activities focussed on gender equality or women’s empowerment: $ </w:t>
            </w:r>
            <w:r w:rsidRPr="0013600C">
              <w:rPr>
                <w:bCs/>
                <w:iCs/>
                <w:snapToGrid w:val="0"/>
              </w:rPr>
              <w:t>900,000</w:t>
            </w:r>
          </w:p>
          <w:p w14:paraId="49E728B4" w14:textId="77777777" w:rsidR="00471505" w:rsidRDefault="00471505" w:rsidP="007361E3">
            <w:r w:rsidRPr="00C67496">
              <w:t>Amount expended to date on activities focussed on gender equality or women’s empowerment:</w:t>
            </w:r>
            <w:r w:rsidRPr="0013600C">
              <w:t xml:space="preserve"> </w:t>
            </w:r>
          </w:p>
          <w:p w14:paraId="441155FC" w14:textId="4013D8F5" w:rsidR="00471505" w:rsidRDefault="00471505" w:rsidP="00111E68">
            <w:pPr>
              <w:rPr>
                <w:bCs/>
                <w:color w:val="000000"/>
              </w:rPr>
            </w:pPr>
            <w:r w:rsidRPr="00C67496">
              <w:rPr>
                <w:bCs/>
                <w:color w:val="000000"/>
              </w:rPr>
              <w:t xml:space="preserve">$ </w:t>
            </w:r>
            <w:r w:rsidR="00111E68">
              <w:rPr>
                <w:bCs/>
                <w:color w:val="000000"/>
              </w:rPr>
              <w:t>103,682.07</w:t>
            </w:r>
            <w:r w:rsidR="00576E7E" w:rsidRPr="00576E7E">
              <w:rPr>
                <w:bCs/>
                <w:color w:val="000000"/>
              </w:rPr>
              <w:t xml:space="preserve"> </w:t>
            </w:r>
            <w:r>
              <w:rPr>
                <w:bCs/>
                <w:color w:val="000000"/>
              </w:rPr>
              <w:t>(</w:t>
            </w:r>
            <w:r w:rsidR="00576E7E">
              <w:rPr>
                <w:bCs/>
                <w:color w:val="000000"/>
              </w:rPr>
              <w:t>1</w:t>
            </w:r>
            <w:r w:rsidR="00111E68">
              <w:rPr>
                <w:bCs/>
                <w:color w:val="000000"/>
              </w:rPr>
              <w:t>2</w:t>
            </w:r>
            <w:r w:rsidRPr="00C67496">
              <w:rPr>
                <w:bCs/>
                <w:color w:val="000000"/>
              </w:rPr>
              <w:t>%</w:t>
            </w:r>
            <w:r>
              <w:rPr>
                <w:bCs/>
                <w:color w:val="000000"/>
              </w:rPr>
              <w:t xml:space="preserve"> of the </w:t>
            </w:r>
            <w:r w:rsidR="00524DD6">
              <w:rPr>
                <w:bCs/>
                <w:color w:val="000000"/>
              </w:rPr>
              <w:t xml:space="preserve">total </w:t>
            </w:r>
            <w:r>
              <w:rPr>
                <w:bCs/>
                <w:color w:val="000000"/>
              </w:rPr>
              <w:t xml:space="preserve">GEWE amount and </w:t>
            </w:r>
            <w:r w:rsidR="00111E68">
              <w:rPr>
                <w:bCs/>
                <w:color w:val="000000"/>
              </w:rPr>
              <w:t>18</w:t>
            </w:r>
            <w:r w:rsidRPr="00C67496">
              <w:rPr>
                <w:bCs/>
                <w:color w:val="000000"/>
              </w:rPr>
              <w:t>%</w:t>
            </w:r>
            <w:r>
              <w:rPr>
                <w:bCs/>
                <w:color w:val="000000"/>
              </w:rPr>
              <w:t xml:space="preserve"> of the total</w:t>
            </w:r>
            <w:r w:rsidR="00524DD6">
              <w:rPr>
                <w:bCs/>
                <w:color w:val="000000"/>
              </w:rPr>
              <w:t xml:space="preserve"> current expenditure</w:t>
            </w:r>
            <w:r w:rsidRPr="00C67496">
              <w:rPr>
                <w:bCs/>
                <w:color w:val="000000"/>
              </w:rPr>
              <w:t>)</w:t>
            </w:r>
          </w:p>
          <w:p w14:paraId="2893C8DA" w14:textId="77777777" w:rsidR="00471505" w:rsidRPr="00346830" w:rsidRDefault="00471505" w:rsidP="00576E7E"/>
        </w:tc>
      </w:tr>
      <w:tr w:rsidR="00471505" w:rsidRPr="0013600C" w14:paraId="54BA95A1" w14:textId="77777777" w:rsidTr="00E313FD">
        <w:trPr>
          <w:trHeight w:val="70"/>
        </w:trPr>
        <w:tc>
          <w:tcPr>
            <w:tcW w:w="10106" w:type="dxa"/>
            <w:gridSpan w:val="2"/>
          </w:tcPr>
          <w:p w14:paraId="6B19A309" w14:textId="77777777" w:rsidR="00471505" w:rsidRPr="0013600C" w:rsidRDefault="00471505" w:rsidP="007361E3">
            <w:pPr>
              <w:rPr>
                <w:b/>
                <w:bCs/>
                <w:iCs/>
              </w:rPr>
            </w:pPr>
            <w:r w:rsidRPr="0013600C">
              <w:rPr>
                <w:b/>
                <w:bCs/>
                <w:iCs/>
              </w:rPr>
              <w:t>Project Gender Marker: 2</w:t>
            </w:r>
          </w:p>
          <w:p w14:paraId="5190732D" w14:textId="77777777" w:rsidR="00471505" w:rsidRPr="0013600C" w:rsidRDefault="00471505" w:rsidP="007361E3">
            <w:pPr>
              <w:rPr>
                <w:b/>
                <w:bCs/>
                <w:iCs/>
              </w:rPr>
            </w:pPr>
            <w:r w:rsidRPr="0013600C">
              <w:rPr>
                <w:b/>
                <w:bCs/>
                <w:iCs/>
              </w:rPr>
              <w:t>Project Risk Marker: 2</w:t>
            </w:r>
          </w:p>
          <w:p w14:paraId="2D9F5632" w14:textId="77777777" w:rsidR="00471505" w:rsidRPr="0013600C" w:rsidRDefault="00471505" w:rsidP="007361E3">
            <w:pPr>
              <w:rPr>
                <w:b/>
                <w:bCs/>
                <w:iCs/>
              </w:rPr>
            </w:pPr>
            <w:r w:rsidRPr="0013600C">
              <w:rPr>
                <w:b/>
                <w:bCs/>
                <w:iCs/>
              </w:rPr>
              <w:t>Project PBF focus area: 2.3</w:t>
            </w:r>
          </w:p>
        </w:tc>
      </w:tr>
      <w:tr w:rsidR="00471505" w:rsidRPr="0013600C" w14:paraId="1FF04167" w14:textId="77777777" w:rsidTr="00E313FD">
        <w:trPr>
          <w:trHeight w:val="1124"/>
        </w:trPr>
        <w:tc>
          <w:tcPr>
            <w:tcW w:w="10106" w:type="dxa"/>
            <w:gridSpan w:val="2"/>
          </w:tcPr>
          <w:p w14:paraId="150B16AF" w14:textId="77777777" w:rsidR="00471505" w:rsidRPr="0013600C" w:rsidRDefault="00471505" w:rsidP="007361E3">
            <w:pPr>
              <w:rPr>
                <w:b/>
                <w:bCs/>
              </w:rPr>
            </w:pPr>
            <w:r w:rsidRPr="0013600C">
              <w:rPr>
                <w:b/>
                <w:bCs/>
              </w:rPr>
              <w:lastRenderedPageBreak/>
              <w:t>Report preparation:</w:t>
            </w:r>
          </w:p>
          <w:p w14:paraId="6571FF34" w14:textId="77777777" w:rsidR="00471505" w:rsidRPr="0013600C" w:rsidRDefault="00471505" w:rsidP="007361E3">
            <w:r w:rsidRPr="0013600C">
              <w:t xml:space="preserve">Project report prepared by: </w:t>
            </w:r>
            <w:r>
              <w:rPr>
                <w:bCs/>
                <w:iCs/>
                <w:snapToGrid w:val="0"/>
              </w:rPr>
              <w:t>FAO project manager and UNDP/UNFPA project team</w:t>
            </w:r>
          </w:p>
          <w:p w14:paraId="6158609B" w14:textId="77777777" w:rsidR="00471505" w:rsidRPr="0013600C" w:rsidRDefault="00471505" w:rsidP="007361E3">
            <w:r w:rsidRPr="0013600C">
              <w:t xml:space="preserve">Project report approved by: </w:t>
            </w:r>
            <w:r w:rsidRPr="0013600C">
              <w:fldChar w:fldCharType="begin">
                <w:ffData>
                  <w:name w:val="Text24"/>
                  <w:enabled/>
                  <w:calcOnExit w:val="0"/>
                  <w:textInput/>
                </w:ffData>
              </w:fldChar>
            </w:r>
            <w:r w:rsidRPr="0013600C">
              <w:instrText xml:space="preserve"> FORMTEXT </w:instrText>
            </w:r>
            <w:r w:rsidRPr="0013600C">
              <w:fldChar w:fldCharType="separate"/>
            </w:r>
            <w:r w:rsidRPr="0013600C">
              <w:t> </w:t>
            </w:r>
            <w:r w:rsidRPr="0013600C">
              <w:t> </w:t>
            </w:r>
            <w:r w:rsidRPr="0013600C">
              <w:t> </w:t>
            </w:r>
            <w:r w:rsidRPr="0013600C">
              <w:t> </w:t>
            </w:r>
            <w:r w:rsidRPr="0013600C">
              <w:t> </w:t>
            </w:r>
            <w:r w:rsidRPr="0013600C">
              <w:fldChar w:fldCharType="end"/>
            </w:r>
          </w:p>
          <w:p w14:paraId="167EF7AC" w14:textId="77777777" w:rsidR="00471505" w:rsidRPr="0013600C" w:rsidRDefault="00471505" w:rsidP="007361E3">
            <w:r w:rsidRPr="0013600C">
              <w:t xml:space="preserve">Did PBF Secretariat review the report: </w:t>
            </w:r>
            <w:r w:rsidRPr="0013600C">
              <w:fldChar w:fldCharType="begin">
                <w:ffData>
                  <w:name w:val="secretariatreview"/>
                  <w:enabled/>
                  <w:calcOnExit w:val="0"/>
                  <w:ddList>
                    <w:listEntry w:val="please select"/>
                    <w:listEntry w:val="Yes"/>
                    <w:listEntry w:val="No"/>
                  </w:ddList>
                </w:ffData>
              </w:fldChar>
            </w:r>
            <w:bookmarkStart w:id="3" w:name="secretariatreview"/>
            <w:r w:rsidRPr="0013600C">
              <w:instrText xml:space="preserve"> FORMDROPDOWN </w:instrText>
            </w:r>
            <w:r w:rsidR="0056703D">
              <w:fldChar w:fldCharType="separate"/>
            </w:r>
            <w:r w:rsidRPr="0013600C">
              <w:fldChar w:fldCharType="end"/>
            </w:r>
            <w:bookmarkEnd w:id="3"/>
          </w:p>
        </w:tc>
      </w:tr>
    </w:tbl>
    <w:p w14:paraId="00782974" w14:textId="77777777" w:rsidR="00272A58" w:rsidRPr="00627A1C" w:rsidRDefault="00272A58" w:rsidP="007361E3">
      <w:pPr>
        <w:rPr>
          <w:b/>
        </w:rPr>
        <w:sectPr w:rsidR="00272A58" w:rsidRPr="00627A1C" w:rsidSect="00E313FD">
          <w:footerReference w:type="default" r:id="rId13"/>
          <w:pgSz w:w="11906" w:h="16838"/>
          <w:pgMar w:top="1134" w:right="1134" w:bottom="1134" w:left="1134" w:header="720" w:footer="720" w:gutter="0"/>
          <w:cols w:space="720"/>
          <w:docGrid w:linePitch="360"/>
        </w:sectPr>
      </w:pPr>
    </w:p>
    <w:p w14:paraId="1CDAFC7E" w14:textId="77777777" w:rsidR="004C4F3B" w:rsidRPr="00627A1C" w:rsidRDefault="00793DE6" w:rsidP="007361E3">
      <w:pPr>
        <w:rPr>
          <w:b/>
          <w:i/>
          <w:iCs/>
        </w:rPr>
      </w:pPr>
      <w:r w:rsidRPr="00627A1C">
        <w:rPr>
          <w:b/>
          <w:i/>
          <w:iCs/>
        </w:rPr>
        <w:lastRenderedPageBreak/>
        <w:t>NOTES</w:t>
      </w:r>
      <w:r w:rsidR="004C4F3B" w:rsidRPr="00627A1C">
        <w:rPr>
          <w:b/>
          <w:i/>
          <w:iCs/>
        </w:rPr>
        <w:t xml:space="preserve"> FOR COMPLETING THE REPORT:</w:t>
      </w:r>
    </w:p>
    <w:p w14:paraId="18152DD7" w14:textId="77777777" w:rsidR="004C4F3B" w:rsidRPr="007361E3" w:rsidRDefault="001A1E86" w:rsidP="007361E3">
      <w:pPr>
        <w:pStyle w:val="ListParagraph"/>
        <w:numPr>
          <w:ilvl w:val="0"/>
          <w:numId w:val="7"/>
        </w:numPr>
        <w:rPr>
          <w:i/>
        </w:rPr>
      </w:pPr>
      <w:r w:rsidRPr="007361E3">
        <w:rPr>
          <w:i/>
        </w:rPr>
        <w:t>Avoid acronyms and UN jargon, use genera</w:t>
      </w:r>
      <w:r w:rsidR="00013D36" w:rsidRPr="007361E3">
        <w:rPr>
          <w:i/>
        </w:rPr>
        <w:t>l</w:t>
      </w:r>
      <w:r w:rsidRPr="007361E3">
        <w:rPr>
          <w:i/>
        </w:rPr>
        <w:t xml:space="preserve"> /common language</w:t>
      </w:r>
      <w:r w:rsidR="004C4F3B" w:rsidRPr="007361E3">
        <w:rPr>
          <w:i/>
        </w:rPr>
        <w:t>.</w:t>
      </w:r>
    </w:p>
    <w:p w14:paraId="7F8C5BB1" w14:textId="77777777" w:rsidR="007B368E" w:rsidRPr="007361E3" w:rsidRDefault="007B368E" w:rsidP="007361E3">
      <w:pPr>
        <w:pStyle w:val="ListParagraph"/>
        <w:numPr>
          <w:ilvl w:val="0"/>
          <w:numId w:val="7"/>
        </w:numPr>
        <w:rPr>
          <w:i/>
        </w:rPr>
      </w:pPr>
      <w:r w:rsidRPr="007361E3">
        <w:rPr>
          <w:i/>
        </w:rPr>
        <w:t>Report on what has been achieved in the reporting period, not what the project aims to do.</w:t>
      </w:r>
    </w:p>
    <w:p w14:paraId="46A6A1E7" w14:textId="77777777" w:rsidR="004C4F3B" w:rsidRPr="007361E3" w:rsidRDefault="004C4F3B" w:rsidP="007361E3">
      <w:pPr>
        <w:pStyle w:val="ListParagraph"/>
        <w:numPr>
          <w:ilvl w:val="0"/>
          <w:numId w:val="7"/>
        </w:numPr>
        <w:rPr>
          <w:i/>
        </w:rPr>
      </w:pPr>
      <w:r w:rsidRPr="007361E3">
        <w:rPr>
          <w:i/>
        </w:rPr>
        <w:t>Be as concrete as possible. Avoid theoretical, vague or conceptual discourse.</w:t>
      </w:r>
    </w:p>
    <w:p w14:paraId="019E0240" w14:textId="4FE5996F" w:rsidR="004C4F3B" w:rsidRPr="007361E3" w:rsidRDefault="006A07CA" w:rsidP="007361E3">
      <w:pPr>
        <w:pStyle w:val="ListParagraph"/>
        <w:numPr>
          <w:ilvl w:val="0"/>
          <w:numId w:val="7"/>
        </w:numPr>
        <w:rPr>
          <w:i/>
        </w:rPr>
      </w:pPr>
      <w:r w:rsidRPr="007361E3">
        <w:rPr>
          <w:i/>
        </w:rPr>
        <w:t>Ensure the analysis and project progress assessment is gender and age sensitive.</w:t>
      </w:r>
    </w:p>
    <w:p w14:paraId="363C1C2E" w14:textId="61ABEEF4" w:rsidR="00E83A40" w:rsidRPr="007361E3" w:rsidRDefault="00E83A40" w:rsidP="007361E3">
      <w:pPr>
        <w:pStyle w:val="ListParagraph"/>
        <w:numPr>
          <w:ilvl w:val="0"/>
          <w:numId w:val="7"/>
        </w:numPr>
        <w:rPr>
          <w:i/>
        </w:rPr>
      </w:pPr>
      <w:r w:rsidRPr="007361E3">
        <w:rPr>
          <w:i/>
        </w:rPr>
        <w:t>Please include any COVID-19 related considerations, adjustments and results</w:t>
      </w:r>
      <w:r w:rsidR="00CF073D" w:rsidRPr="007361E3">
        <w:rPr>
          <w:i/>
        </w:rPr>
        <w:t xml:space="preserve"> and respond to section IV. </w:t>
      </w:r>
    </w:p>
    <w:p w14:paraId="28CD6784" w14:textId="77777777" w:rsidR="00985E49" w:rsidRPr="00627A1C" w:rsidRDefault="00985E49" w:rsidP="007361E3"/>
    <w:p w14:paraId="6B090363" w14:textId="77777777" w:rsidR="00E42721" w:rsidRPr="00CA18AB" w:rsidRDefault="00A47DDA" w:rsidP="007361E3">
      <w:pPr>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7361E3"/>
    <w:p w14:paraId="01518E19" w14:textId="740377DF" w:rsidR="00D84A39" w:rsidRPr="00C53286" w:rsidRDefault="00411A5F" w:rsidP="007361E3">
      <w:pPr>
        <w:rPr>
          <w:b/>
        </w:rPr>
      </w:pPr>
      <w:r w:rsidRPr="00C53286">
        <w:rPr>
          <w:b/>
        </w:rPr>
        <w:t xml:space="preserve">Briefly </w:t>
      </w:r>
      <w:r w:rsidR="008364E5" w:rsidRPr="00C53286">
        <w:rPr>
          <w:b/>
        </w:rPr>
        <w:t>outline</w:t>
      </w:r>
      <w:r w:rsidR="007C304F" w:rsidRPr="00C53286">
        <w:rPr>
          <w:b/>
        </w:rPr>
        <w:t xml:space="preserve"> the</w:t>
      </w:r>
      <w:r w:rsidR="00F5504F" w:rsidRPr="00C53286">
        <w:rPr>
          <w:b/>
        </w:rPr>
        <w:t xml:space="preserve"> </w:t>
      </w:r>
      <w:r w:rsidR="00F5504F" w:rsidRPr="00C53286">
        <w:rPr>
          <w:b/>
          <w:bCs/>
        </w:rPr>
        <w:t>status of the</w:t>
      </w:r>
      <w:r w:rsidR="007C304F" w:rsidRPr="00C53286">
        <w:rPr>
          <w:b/>
          <w:bCs/>
        </w:rPr>
        <w:t xml:space="preserve"> project</w:t>
      </w:r>
      <w:r w:rsidR="007C304F" w:rsidRPr="00C53286">
        <w:rPr>
          <w:b/>
        </w:rPr>
        <w:t xml:space="preserve"> in terms of implementation cycle, including whether preliminary/preparatory activities have been completed</w:t>
      </w:r>
      <w:r w:rsidR="008364E5" w:rsidRPr="00C53286">
        <w:rPr>
          <w:b/>
        </w:rPr>
        <w:t xml:space="preserve"> (</w:t>
      </w:r>
      <w:proofErr w:type="gramStart"/>
      <w:r w:rsidR="008364E5" w:rsidRPr="00C53286">
        <w:rPr>
          <w:b/>
        </w:rPr>
        <w:t>i.e.</w:t>
      </w:r>
      <w:proofErr w:type="gramEnd"/>
      <w:r w:rsidR="008364E5" w:rsidRPr="00C53286">
        <w:rPr>
          <w:b/>
        </w:rPr>
        <w:t xml:space="preserve"> </w:t>
      </w:r>
      <w:r w:rsidR="009B18EB" w:rsidRPr="00C53286">
        <w:rPr>
          <w:b/>
        </w:rPr>
        <w:t>contracting of partners, staff recruitment</w:t>
      </w:r>
      <w:r w:rsidR="004D141E" w:rsidRPr="00C53286">
        <w:rPr>
          <w:b/>
        </w:rPr>
        <w:t>, etc.</w:t>
      </w:r>
      <w:r w:rsidR="008364E5" w:rsidRPr="00C53286">
        <w:rPr>
          <w:b/>
        </w:rPr>
        <w:t>)</w:t>
      </w:r>
      <w:r w:rsidR="004D141E" w:rsidRPr="00C53286">
        <w:rPr>
          <w:b/>
        </w:rPr>
        <w:t xml:space="preserve"> </w:t>
      </w:r>
      <w:r w:rsidR="006A07CA" w:rsidRPr="00C53286">
        <w:rPr>
          <w:b/>
        </w:rPr>
        <w:t>(</w:t>
      </w:r>
      <w:r w:rsidR="007361E3" w:rsidRPr="00C53286">
        <w:rPr>
          <w:b/>
        </w:rPr>
        <w:t>1500-character</w:t>
      </w:r>
      <w:r w:rsidR="006A07CA" w:rsidRPr="00C53286">
        <w:rPr>
          <w:b/>
        </w:rPr>
        <w:t xml:space="preserve"> limit)</w:t>
      </w:r>
      <w:r w:rsidR="007C304F" w:rsidRPr="00C53286">
        <w:rPr>
          <w:b/>
        </w:rPr>
        <w:t xml:space="preserve">: </w:t>
      </w:r>
    </w:p>
    <w:p w14:paraId="78D39285" w14:textId="77777777" w:rsidR="00834C9B" w:rsidRDefault="00834C9B" w:rsidP="007361E3"/>
    <w:p w14:paraId="4EF1E807" w14:textId="77777777" w:rsidR="00EC5923" w:rsidRDefault="00241388" w:rsidP="007361E3">
      <w:r>
        <w:t>While the last reporting period focused on incept</w:t>
      </w:r>
      <w:r w:rsidR="00C53286">
        <w:t>ion and preparatory activities</w:t>
      </w:r>
      <w:r>
        <w:t xml:space="preserve">, this period has seen </w:t>
      </w:r>
      <w:r w:rsidR="00834C9B">
        <w:t xml:space="preserve">all agencies </w:t>
      </w:r>
      <w:r>
        <w:t>conclude</w:t>
      </w:r>
      <w:r w:rsidR="00834C9B">
        <w:t xml:space="preserve"> their agreements with all implementing partners</w:t>
      </w:r>
      <w:r w:rsidR="00E018A0">
        <w:t xml:space="preserve">, activities </w:t>
      </w:r>
      <w:r>
        <w:t>are</w:t>
      </w:r>
      <w:r w:rsidR="00834C9B">
        <w:t xml:space="preserve"> on-going in the fi</w:t>
      </w:r>
      <w:r w:rsidR="009D1364">
        <w:t>eld under all outcome areas</w:t>
      </w:r>
      <w:r>
        <w:t xml:space="preserve">, </w:t>
      </w:r>
      <w:r w:rsidR="00E018A0">
        <w:t xml:space="preserve">and </w:t>
      </w:r>
      <w:r>
        <w:t>the project’s coordination and monitori</w:t>
      </w:r>
      <w:r w:rsidR="00E018A0">
        <w:t xml:space="preserve">ng structures are consolidated. </w:t>
      </w:r>
    </w:p>
    <w:p w14:paraId="2A5284FC" w14:textId="77777777" w:rsidR="00EC5923" w:rsidRDefault="00EC5923" w:rsidP="007361E3"/>
    <w:p w14:paraId="06D68ECF" w14:textId="07A5C0D4" w:rsidR="003B01F3" w:rsidRPr="00627A1C" w:rsidRDefault="003B01F3" w:rsidP="007361E3">
      <w:r>
        <w:t>At community level, the Youth at Risk (Y@R) groups are consolidated with internal group structures (e</w:t>
      </w:r>
      <w:r w:rsidR="009D1364">
        <w:t>lected leadership, bylaws) and have shown commitment and active participation in training activities</w:t>
      </w:r>
      <w:r>
        <w:t xml:space="preserve"> on Gender Based Violence (GBV) &amp; Sexual and Reproductive Health (SRH), Gender &amp; Livelihood, Food-Based Dietary Guidelines, </w:t>
      </w:r>
      <w:r w:rsidR="00C53286">
        <w:t xml:space="preserve">Village Savings and Loans Associations (VSLA) </w:t>
      </w:r>
      <w:r>
        <w:t xml:space="preserve">and Civic Education. </w:t>
      </w:r>
      <w:r w:rsidR="00C53286">
        <w:t>Procurement is on-going for joint socio-economic initiatives and youth livelihood activities, which will be initiated in the upcoming cropping season. There is good support from and cooperation with other community members, with feedback from the field indicating positive change in the behaviour of and interactio</w:t>
      </w:r>
      <w:r w:rsidR="007361E3">
        <w:t>n with targeted youths at risk.</w:t>
      </w:r>
    </w:p>
    <w:p w14:paraId="766F2260" w14:textId="77777777" w:rsidR="009224D6" w:rsidRDefault="009224D6" w:rsidP="007361E3">
      <w:pPr>
        <w:rPr>
          <w:highlight w:val="yellow"/>
        </w:rPr>
      </w:pPr>
    </w:p>
    <w:p w14:paraId="038FA485" w14:textId="07F55D38" w:rsidR="00C34B85" w:rsidRPr="00C53286" w:rsidRDefault="009224D6" w:rsidP="007361E3">
      <w:r w:rsidRPr="00C53286">
        <w:t xml:space="preserve">At the institutional level, </w:t>
      </w:r>
      <w:r w:rsidR="00C34B85" w:rsidRPr="00C53286">
        <w:t xml:space="preserve">the review of the Criminal Procedure Act was initiated by the </w:t>
      </w:r>
      <w:r w:rsidR="00C53286">
        <w:t>Office of the Attorney-General. A</w:t>
      </w:r>
      <w:r w:rsidRPr="00C53286">
        <w:t xml:space="preserve">n </w:t>
      </w:r>
      <w:r w:rsidR="00C34B85" w:rsidRPr="00C53286">
        <w:t xml:space="preserve">assessment of </w:t>
      </w:r>
      <w:r w:rsidRPr="00C53286">
        <w:t>three c</w:t>
      </w:r>
      <w:r w:rsidR="00C34B85" w:rsidRPr="00C53286">
        <w:t>orrection</w:t>
      </w:r>
      <w:r w:rsidRPr="00C53286">
        <w:t>al</w:t>
      </w:r>
      <w:r w:rsidR="00C34B85" w:rsidRPr="00C53286">
        <w:t xml:space="preserve"> facilities inform</w:t>
      </w:r>
      <w:r w:rsidR="00C53286">
        <w:t>ed</w:t>
      </w:r>
      <w:r w:rsidR="00C34B85" w:rsidRPr="00C53286">
        <w:t xml:space="preserve"> the</w:t>
      </w:r>
      <w:r w:rsidR="00C53286">
        <w:t xml:space="preserve"> on-going procurement for the</w:t>
      </w:r>
      <w:r w:rsidR="00C34B85" w:rsidRPr="00C53286">
        <w:t xml:space="preserve"> provision of equipment for training of inmate</w:t>
      </w:r>
      <w:r w:rsidRPr="00C53286">
        <w:t xml:space="preserve">s in various industrial trades for which </w:t>
      </w:r>
      <w:r w:rsidR="00C53286">
        <w:t>officers have been trained</w:t>
      </w:r>
      <w:r w:rsidRPr="00C53286">
        <w:t xml:space="preserve">. </w:t>
      </w:r>
    </w:p>
    <w:p w14:paraId="134D7776" w14:textId="77777777" w:rsidR="00627A1C" w:rsidRDefault="00627A1C" w:rsidP="007361E3"/>
    <w:p w14:paraId="1E77ACF5" w14:textId="2E2B4CF4" w:rsidR="009224D6" w:rsidRDefault="009224D6" w:rsidP="007361E3">
      <w:r>
        <w:t>At the national level, the project has been represented</w:t>
      </w:r>
      <w:r w:rsidR="009D1364">
        <w:t xml:space="preserve"> at key events - </w:t>
      </w:r>
      <w:r>
        <w:t>the World Food Day and the National Youth Summit</w:t>
      </w:r>
      <w:r w:rsidR="009D1364">
        <w:t xml:space="preserve"> - </w:t>
      </w:r>
      <w:r>
        <w:t>creating vis</w:t>
      </w:r>
      <w:r w:rsidR="009D1364">
        <w:t xml:space="preserve">ibility of the project towards </w:t>
      </w:r>
      <w:r>
        <w:t xml:space="preserve">government stakeholders, international donors and the public </w:t>
      </w:r>
      <w:r w:rsidR="00C53286">
        <w:t>in general, while enabling the participating beneficiaries to interact with othe</w:t>
      </w:r>
      <w:r w:rsidR="009D1364">
        <w:t>r youth groups and farmer organizations</w:t>
      </w:r>
      <w:r w:rsidR="00C53286">
        <w:t xml:space="preserve"> for learning and inspiration. </w:t>
      </w:r>
    </w:p>
    <w:p w14:paraId="546098A7" w14:textId="77777777" w:rsidR="00C53286" w:rsidRPr="00627A1C" w:rsidRDefault="00C53286" w:rsidP="007361E3"/>
    <w:p w14:paraId="1DEC97FD" w14:textId="13B969D4" w:rsidR="00161D02" w:rsidRPr="00C53286" w:rsidRDefault="00627A1C" w:rsidP="007361E3">
      <w:pPr>
        <w:rPr>
          <w:b/>
        </w:rPr>
      </w:pPr>
      <w:r w:rsidRPr="00C53286">
        <w:rPr>
          <w:b/>
          <w:color w:val="000000"/>
          <w:lang w:val="en-US" w:eastAsia="en-US"/>
        </w:rPr>
        <w:t xml:space="preserve">Please indicate any significant project-related events anticipated in the next six months, </w:t>
      </w:r>
      <w:proofErr w:type="gramStart"/>
      <w:r w:rsidRPr="00C53286">
        <w:rPr>
          <w:b/>
          <w:color w:val="000000"/>
          <w:lang w:val="en-US" w:eastAsia="en-US"/>
        </w:rPr>
        <w:t>i.e.</w:t>
      </w:r>
      <w:proofErr w:type="gramEnd"/>
      <w:r w:rsidRPr="00C53286">
        <w:rPr>
          <w:b/>
          <w:color w:val="000000"/>
          <w:lang w:val="en-US" w:eastAsia="en-US"/>
        </w:rPr>
        <w:t xml:space="preserve"> national dialogues, youth congresses, film screenings, etc.</w:t>
      </w:r>
      <w:r w:rsidRPr="00C53286">
        <w:rPr>
          <w:b/>
        </w:rPr>
        <w:t xml:space="preserve">  </w:t>
      </w:r>
      <w:r w:rsidR="00161D02" w:rsidRPr="00C53286">
        <w:rPr>
          <w:b/>
        </w:rPr>
        <w:t>(</w:t>
      </w:r>
      <w:r w:rsidR="007B5F90" w:rsidRPr="00C53286">
        <w:rPr>
          <w:b/>
        </w:rPr>
        <w:t>1000-character</w:t>
      </w:r>
      <w:r w:rsidR="00161D02" w:rsidRPr="00C53286">
        <w:rPr>
          <w:b/>
        </w:rPr>
        <w:t xml:space="preserve"> limit): </w:t>
      </w:r>
    </w:p>
    <w:p w14:paraId="3152E19E" w14:textId="77777777" w:rsidR="00D9453E" w:rsidRDefault="00D9453E" w:rsidP="007361E3">
      <w:pPr>
        <w:rPr>
          <w:highlight w:val="yellow"/>
        </w:rPr>
      </w:pPr>
    </w:p>
    <w:p w14:paraId="3EA9C294" w14:textId="0AE2FE64" w:rsidR="00D9453E" w:rsidRPr="00D9453E" w:rsidRDefault="00D9453E" w:rsidP="007361E3">
      <w:r w:rsidRPr="00D9453E">
        <w:t>Engagement of beneficiaries continue</w:t>
      </w:r>
      <w:r>
        <w:t>s</w:t>
      </w:r>
      <w:r w:rsidRPr="00D9453E">
        <w:t xml:space="preserve"> at community level with trainings on youth leadership, conflict mitigation, </w:t>
      </w:r>
      <w:r w:rsidRPr="00BF7953">
        <w:t xml:space="preserve">GBV </w:t>
      </w:r>
      <w:r w:rsidR="004C38CB" w:rsidRPr="00BF7953">
        <w:t xml:space="preserve">and gender; </w:t>
      </w:r>
      <w:r w:rsidRPr="00BF7953">
        <w:t>establishment of husband schools</w:t>
      </w:r>
      <w:r w:rsidR="004C38CB">
        <w:t>; and mental health counselling</w:t>
      </w:r>
      <w:r w:rsidRPr="00D9453E">
        <w:t xml:space="preserve">. Following the agricultural season, </w:t>
      </w:r>
      <w:r>
        <w:t xml:space="preserve">productive inputs for </w:t>
      </w:r>
      <w:r w:rsidRPr="00D9453E">
        <w:t>livelihood activities</w:t>
      </w:r>
      <w:r>
        <w:t xml:space="preserve"> will be distributed to Y@R</w:t>
      </w:r>
      <w:r w:rsidRPr="00D9453E">
        <w:t xml:space="preserve"> accompanied by </w:t>
      </w:r>
      <w:r>
        <w:t xml:space="preserve">agricultural and business </w:t>
      </w:r>
      <w:r w:rsidRPr="00D9453E">
        <w:t xml:space="preserve">trainings. Infrastructural activities related to joint socio-economic activities in the 18 target communities will be launched and facilities handed over to communities after completion. </w:t>
      </w:r>
    </w:p>
    <w:p w14:paraId="5592B5E1" w14:textId="77777777" w:rsidR="00D9453E" w:rsidRPr="00D9453E" w:rsidRDefault="00D9453E" w:rsidP="007361E3"/>
    <w:p w14:paraId="0AE5268F" w14:textId="76A52557" w:rsidR="00C34B85" w:rsidRPr="00D9453E" w:rsidRDefault="00D9453E" w:rsidP="007361E3">
      <w:r w:rsidRPr="007F232A">
        <w:lastRenderedPageBreak/>
        <w:t xml:space="preserve">Key social cohesion and stakeholder engagement activities planned at chiefdom/district level include a consultative conference on Gender/GBV in Tonkolili and establishment of crisis drop-in centres in </w:t>
      </w:r>
      <w:r w:rsidR="00BF7953" w:rsidRPr="007F232A">
        <w:t xml:space="preserve">Kenena and Tonkolili </w:t>
      </w:r>
      <w:r w:rsidRPr="007F232A">
        <w:t>districts for the coordination of Male Advocacy Peer Educator (MAPE), data</w:t>
      </w:r>
      <w:r w:rsidRPr="00D9453E">
        <w:t xml:space="preserve"> collection and referrals; as well as organization of</w:t>
      </w:r>
      <w:r w:rsidR="00C34B85" w:rsidRPr="00D9453E">
        <w:t xml:space="preserve"> </w:t>
      </w:r>
      <w:r>
        <w:t xml:space="preserve">peaceful </w:t>
      </w:r>
      <w:r w:rsidR="00C34B85" w:rsidRPr="00D9453E">
        <w:t xml:space="preserve">sports galas </w:t>
      </w:r>
      <w:r w:rsidRPr="00D9453E">
        <w:t>for male and female youth in the four chiefdoms</w:t>
      </w:r>
      <w:r>
        <w:t xml:space="preserve"> to promote social cohesion</w:t>
      </w:r>
      <w:r w:rsidR="00C34B85" w:rsidRPr="00D9453E">
        <w:t>.</w:t>
      </w:r>
    </w:p>
    <w:p w14:paraId="1404F98B" w14:textId="77777777" w:rsidR="00C34B85" w:rsidRPr="00D9453E" w:rsidRDefault="00C34B85" w:rsidP="007361E3"/>
    <w:p w14:paraId="57895B13" w14:textId="4609AB76" w:rsidR="004E5A0D" w:rsidRPr="00D9453E" w:rsidRDefault="00D9453E" w:rsidP="007361E3">
      <w:r>
        <w:t xml:space="preserve">At institutional </w:t>
      </w:r>
      <w:r w:rsidRPr="00D9453E">
        <w:t>level</w:t>
      </w:r>
      <w:r w:rsidR="00C34B85" w:rsidRPr="00D9453E">
        <w:t>, the Criminal Procedure Act will be submitted to Cabinet for approval to facilitate its tabling in Parl</w:t>
      </w:r>
      <w:r w:rsidRPr="00D9453E">
        <w:t xml:space="preserve">iament for discussion; and </w:t>
      </w:r>
      <w:r w:rsidR="00C34B85" w:rsidRPr="00D9453E">
        <w:t>Prisons Courts will be launched in Correctional Facilities.</w:t>
      </w:r>
      <w:r>
        <w:t xml:space="preserve"> </w:t>
      </w:r>
    </w:p>
    <w:p w14:paraId="54C37BC9" w14:textId="77777777" w:rsidR="00161D02" w:rsidRPr="00627A1C" w:rsidRDefault="00161D02" w:rsidP="007361E3">
      <w:pPr>
        <w:ind w:right="-154"/>
      </w:pPr>
    </w:p>
    <w:p w14:paraId="6A70A7D2" w14:textId="23CFB614" w:rsidR="008C782A" w:rsidRPr="00627A1C" w:rsidRDefault="008364E5" w:rsidP="007361E3">
      <w:pPr>
        <w:ind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DD5CFF" w:rsidRPr="00627A1C">
        <w:t>1500-character</w:t>
      </w:r>
      <w:r w:rsidR="008C782A" w:rsidRPr="00627A1C">
        <w:t xml:space="preserve"> limit): </w:t>
      </w:r>
    </w:p>
    <w:p w14:paraId="7EE304B1" w14:textId="77777777" w:rsidR="00411A5F" w:rsidRPr="00627A1C" w:rsidRDefault="00BA5D85" w:rsidP="007361E3">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637FF99" w14:textId="77777777" w:rsidR="00764773" w:rsidRPr="00627A1C" w:rsidRDefault="00764773" w:rsidP="007361E3"/>
    <w:p w14:paraId="0D556FD2" w14:textId="4AA0B260" w:rsidR="008C782A" w:rsidRPr="00627A1C" w:rsidRDefault="008C782A" w:rsidP="007361E3">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DD5CFF" w:rsidRPr="00627A1C">
        <w:t>2000-character</w:t>
      </w:r>
      <w:r w:rsidRPr="00627A1C">
        <w:t xml:space="preserve"> limit):</w:t>
      </w:r>
    </w:p>
    <w:p w14:paraId="21AF7999" w14:textId="77777777" w:rsidR="00BA5D85" w:rsidRPr="00627A1C" w:rsidRDefault="001A3157" w:rsidP="007361E3">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7361E3">
      <w:pPr>
        <w:rPr>
          <w:b/>
        </w:rPr>
      </w:pPr>
    </w:p>
    <w:p w14:paraId="08773E50" w14:textId="77777777" w:rsidR="00206D45" w:rsidRDefault="00206D45" w:rsidP="007361E3">
      <w:pPr>
        <w:rPr>
          <w:b/>
        </w:rPr>
      </w:pPr>
    </w:p>
    <w:p w14:paraId="619E3770" w14:textId="77777777" w:rsidR="00F5504F" w:rsidRPr="00206D45" w:rsidRDefault="00206D45" w:rsidP="007361E3">
      <w:pPr>
        <w:rPr>
          <w:b/>
          <w:u w:val="single"/>
        </w:rPr>
      </w:pPr>
      <w:r w:rsidRPr="00206D45">
        <w:rPr>
          <w:b/>
          <w:u w:val="single"/>
        </w:rPr>
        <w:t xml:space="preserve">PART II: RESULT PROGRESS BY PROJECT OUTCOME </w:t>
      </w:r>
    </w:p>
    <w:p w14:paraId="0DC19C42" w14:textId="77777777" w:rsidR="00F5504F" w:rsidRPr="00627A1C" w:rsidRDefault="00F5504F" w:rsidP="007361E3">
      <w:pPr>
        <w:rPr>
          <w:b/>
          <w:u w:val="single"/>
        </w:rPr>
      </w:pPr>
    </w:p>
    <w:p w14:paraId="579437EA" w14:textId="77777777" w:rsidR="00287878" w:rsidRPr="00627A1C" w:rsidRDefault="00287878" w:rsidP="007361E3">
      <w:pPr>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7361E3">
      <w:pPr>
        <w:rPr>
          <w:i/>
        </w:rPr>
      </w:pPr>
    </w:p>
    <w:p w14:paraId="503A73CA" w14:textId="77777777" w:rsidR="008364E5" w:rsidRPr="00627A1C" w:rsidRDefault="008364E5" w:rsidP="00DD5CFF">
      <w:pPr>
        <w:numPr>
          <w:ilvl w:val="0"/>
          <w:numId w:val="8"/>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DD5CFF">
      <w:pPr>
        <w:numPr>
          <w:ilvl w:val="0"/>
          <w:numId w:val="8"/>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7361E3">
      <w:pPr>
        <w:rPr>
          <w:i/>
        </w:rPr>
      </w:pPr>
    </w:p>
    <w:p w14:paraId="00C1C1D9" w14:textId="77777777" w:rsidR="003D4CD7" w:rsidRPr="00627A1C" w:rsidRDefault="00BA5D85" w:rsidP="007361E3">
      <w:pPr>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361E3">
      <w:pPr>
        <w:rPr>
          <w:b/>
          <w:u w:val="single"/>
        </w:rPr>
      </w:pPr>
    </w:p>
    <w:p w14:paraId="53AA26EA" w14:textId="08CAAE1D" w:rsidR="005216B2" w:rsidRPr="00627A1C" w:rsidRDefault="007626C9" w:rsidP="007361E3">
      <w:pPr>
        <w:rPr>
          <w:b/>
        </w:rPr>
      </w:pPr>
      <w:r w:rsidRPr="00020AA6">
        <w:rPr>
          <w:b/>
          <w:u w:val="single"/>
        </w:rPr>
        <w:t xml:space="preserve">Outcome </w:t>
      </w:r>
      <w:r w:rsidR="005216B2" w:rsidRPr="00020AA6">
        <w:rPr>
          <w:b/>
          <w:u w:val="single"/>
        </w:rPr>
        <w:t>1:</w:t>
      </w:r>
      <w:r w:rsidR="005216B2" w:rsidRPr="00020AA6">
        <w:rPr>
          <w:b/>
        </w:rPr>
        <w:t xml:space="preserve"> </w:t>
      </w:r>
      <w:r w:rsidR="0063628D" w:rsidRPr="00020AA6">
        <w:rPr>
          <w:b/>
        </w:rPr>
        <w:t>Youth at risk (women and men) are empowered and included in decision-making processes in their communities in the target districts</w:t>
      </w:r>
    </w:p>
    <w:p w14:paraId="41A3C253" w14:textId="77777777" w:rsidR="00D3351A" w:rsidRPr="00627A1C" w:rsidRDefault="00D3351A" w:rsidP="007361E3">
      <w:pPr>
        <w:rPr>
          <w:b/>
        </w:rPr>
      </w:pPr>
    </w:p>
    <w:p w14:paraId="4262CE1B" w14:textId="3463CC77" w:rsidR="002E1CED" w:rsidRPr="00627A1C" w:rsidRDefault="002E1CED" w:rsidP="007361E3">
      <w:pPr>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4C38CB" w:rsidRPr="004C38CB">
        <w:t>on track</w:t>
      </w:r>
    </w:p>
    <w:p w14:paraId="6389C77C" w14:textId="77777777" w:rsidR="002E1CED" w:rsidRPr="00627A1C" w:rsidRDefault="002E1CED" w:rsidP="007361E3">
      <w:pPr>
        <w:rPr>
          <w:b/>
        </w:rPr>
      </w:pPr>
    </w:p>
    <w:p w14:paraId="5BA0651A" w14:textId="494C0CF6" w:rsidR="009F7C1B" w:rsidRDefault="003235DF" w:rsidP="007361E3">
      <w:pPr>
        <w:rPr>
          <w:i/>
        </w:rPr>
      </w:pPr>
      <w:r w:rsidRPr="00627A1C">
        <w:rPr>
          <w:b/>
        </w:rPr>
        <w:t xml:space="preserve">Progress summary: </w:t>
      </w:r>
      <w:r w:rsidRPr="00627A1C">
        <w:rPr>
          <w:i/>
        </w:rPr>
        <w:t>(</w:t>
      </w:r>
      <w:r w:rsidR="00DD5CFF" w:rsidRPr="00627A1C">
        <w:rPr>
          <w:i/>
        </w:rPr>
        <w:t>3000-character</w:t>
      </w:r>
      <w:r w:rsidRPr="00627A1C">
        <w:rPr>
          <w:i/>
        </w:rPr>
        <w:t xml:space="preserve"> limit)</w:t>
      </w:r>
    </w:p>
    <w:p w14:paraId="256E9685" w14:textId="77777777" w:rsidR="009F7C1B" w:rsidRDefault="009F7C1B" w:rsidP="007361E3">
      <w:pPr>
        <w:rPr>
          <w:i/>
        </w:rPr>
      </w:pPr>
    </w:p>
    <w:p w14:paraId="407D806B" w14:textId="77777777" w:rsidR="009F7C1B" w:rsidRDefault="0029505C" w:rsidP="007361E3">
      <w:pPr>
        <w:rPr>
          <w:i/>
        </w:rPr>
      </w:pPr>
      <w:r w:rsidRPr="0029505C">
        <w:rPr>
          <w:i/>
        </w:rPr>
        <w:t>Output 1.1: Civic education and counselling are promoted to enable the reintegration of youth at risk into families and communities and their participation in decision-making processes.</w:t>
      </w:r>
    </w:p>
    <w:p w14:paraId="5AE28DE1" w14:textId="77777777" w:rsidR="00DD5CFF" w:rsidRDefault="00DD5CFF" w:rsidP="007361E3"/>
    <w:p w14:paraId="5F79F06D" w14:textId="7F00C06A" w:rsidR="009F7C1B" w:rsidRDefault="004C38CB" w:rsidP="007361E3">
      <w:pPr>
        <w:rPr>
          <w:i/>
        </w:rPr>
      </w:pPr>
      <w:r w:rsidRPr="00E520CB">
        <w:t>The National Commission for Civic Education and Development</w:t>
      </w:r>
      <w:r w:rsidR="00C34B85" w:rsidRPr="00E520CB">
        <w:t xml:space="preserve"> </w:t>
      </w:r>
      <w:r w:rsidRPr="00E520CB">
        <w:t>(</w:t>
      </w:r>
      <w:r w:rsidR="00C34B85" w:rsidRPr="00E520CB">
        <w:t>NaCCED</w:t>
      </w:r>
      <w:r w:rsidRPr="00E520CB">
        <w:t>)</w:t>
      </w:r>
      <w:r w:rsidR="009B6931">
        <w:t xml:space="preserve"> conducted an assessment </w:t>
      </w:r>
      <w:r w:rsidRPr="00E520CB">
        <w:t xml:space="preserve">to inform the development of the civic education </w:t>
      </w:r>
      <w:r w:rsidR="009B6931">
        <w:t>training manual, followed by training of</w:t>
      </w:r>
      <w:r w:rsidRPr="00E520CB">
        <w:t xml:space="preserve"> 418 Y@</w:t>
      </w:r>
      <w:r w:rsidR="00C34B85" w:rsidRPr="00E520CB">
        <w:t>R (</w:t>
      </w:r>
      <w:r w:rsidR="007752E6" w:rsidRPr="00E520CB">
        <w:t>194</w:t>
      </w:r>
      <w:r w:rsidR="00C34B85" w:rsidRPr="00E520CB">
        <w:t xml:space="preserve"> </w:t>
      </w:r>
      <w:r w:rsidR="007752E6" w:rsidRPr="00E520CB">
        <w:t>fe</w:t>
      </w:r>
      <w:r w:rsidR="00C34B85" w:rsidRPr="00E520CB">
        <w:t>m</w:t>
      </w:r>
      <w:r w:rsidR="007752E6" w:rsidRPr="00E520CB">
        <w:t>ale &amp; 222</w:t>
      </w:r>
      <w:r w:rsidR="00C34B85" w:rsidRPr="00E520CB">
        <w:t xml:space="preserve"> male) in the two districts on civic rights, citizenship, </w:t>
      </w:r>
      <w:r w:rsidR="00C34B85" w:rsidRPr="00E520CB">
        <w:lastRenderedPageBreak/>
        <w:t xml:space="preserve">gender, diversity, national cohesion, </w:t>
      </w:r>
      <w:r w:rsidR="00E520CB" w:rsidRPr="00E520CB">
        <w:t xml:space="preserve">substance </w:t>
      </w:r>
      <w:r w:rsidR="00C34B85" w:rsidRPr="00E520CB">
        <w:t xml:space="preserve">abuse </w:t>
      </w:r>
      <w:r w:rsidR="009B6931">
        <w:t>and self-discipline skills</w:t>
      </w:r>
      <w:r w:rsidR="00590729">
        <w:t xml:space="preserve"> (Activity 1.1.1)</w:t>
      </w:r>
      <w:r w:rsidR="009B6931">
        <w:t>.</w:t>
      </w:r>
      <w:r w:rsidR="00C34B85" w:rsidRPr="00E520CB">
        <w:t xml:space="preserve"> Community interactive</w:t>
      </w:r>
      <w:r w:rsidR="00E520CB" w:rsidRPr="00E520CB">
        <w:t xml:space="preserve"> </w:t>
      </w:r>
      <w:r w:rsidR="00C34B85" w:rsidRPr="00E520CB">
        <w:t xml:space="preserve">civic </w:t>
      </w:r>
      <w:r w:rsidRPr="00E520CB">
        <w:t xml:space="preserve">engagement sessions were </w:t>
      </w:r>
      <w:r w:rsidR="00C34B85" w:rsidRPr="00E520CB">
        <w:t xml:space="preserve">held to follow up </w:t>
      </w:r>
      <w:r w:rsidR="00E520CB" w:rsidRPr="00E520CB">
        <w:t>on action points committed to</w:t>
      </w:r>
      <w:r w:rsidRPr="00E520CB">
        <w:t xml:space="preserve"> by the Y@</w:t>
      </w:r>
      <w:r w:rsidR="00C34B85" w:rsidRPr="00E520CB">
        <w:t>R during the training</w:t>
      </w:r>
      <w:r w:rsidR="009B6931">
        <w:t>, and</w:t>
      </w:r>
      <w:r w:rsidR="00C34B85" w:rsidRPr="00E520CB">
        <w:t xml:space="preserve"> on required reforms of youth activities and </w:t>
      </w:r>
      <w:r w:rsidR="00E520CB" w:rsidRPr="00E520CB">
        <w:t xml:space="preserve">youth-inclusiveness with regards to </w:t>
      </w:r>
      <w:r w:rsidR="00C34B85" w:rsidRPr="00E520CB">
        <w:t>participation in decision-making. Chie</w:t>
      </w:r>
      <w:r w:rsidRPr="00E520CB">
        <w:t>fdom Peace Ambassadors have been</w:t>
      </w:r>
      <w:r w:rsidR="00C34B85" w:rsidRPr="00E520CB">
        <w:t xml:space="preserve"> identified to serve as peace</w:t>
      </w:r>
      <w:r w:rsidRPr="00E520CB">
        <w:t xml:space="preserve"> role models and facilitators</w:t>
      </w:r>
      <w:r w:rsidR="00C34B85" w:rsidRPr="00E520CB">
        <w:t xml:space="preserve">. </w:t>
      </w:r>
    </w:p>
    <w:p w14:paraId="5A4B1312" w14:textId="77777777" w:rsidR="009F7C1B" w:rsidRDefault="009F7C1B" w:rsidP="007361E3">
      <w:pPr>
        <w:rPr>
          <w:i/>
        </w:rPr>
      </w:pPr>
    </w:p>
    <w:p w14:paraId="3CB60B18" w14:textId="42395FFD" w:rsidR="009F7C1B" w:rsidRDefault="0029505C" w:rsidP="007361E3">
      <w:pPr>
        <w:rPr>
          <w:i/>
        </w:rPr>
      </w:pPr>
      <w:r w:rsidRPr="0029505C">
        <w:t>In preparation for the football gala competitions for male and female youth geared to foster peace and social cohesion</w:t>
      </w:r>
      <w:r w:rsidR="00590729">
        <w:t xml:space="preserve"> (Activity 1.1.2)</w:t>
      </w:r>
      <w:r w:rsidRPr="0029505C">
        <w:t>, MoYA held consultations with Y@R and stakeholders</w:t>
      </w:r>
      <w:r w:rsidR="009B6931">
        <w:t xml:space="preserve"> at community, chiefdom and district level,</w:t>
      </w:r>
      <w:r w:rsidRPr="0029505C">
        <w:t xml:space="preserve"> including sport authorities and security institutions, involving a total of 880 participants (male 589 &amp; female 291), and prepared IEC materials and communication strategies. </w:t>
      </w:r>
    </w:p>
    <w:p w14:paraId="24DF061A" w14:textId="77777777" w:rsidR="009F7C1B" w:rsidRDefault="009F7C1B" w:rsidP="007361E3">
      <w:pPr>
        <w:rPr>
          <w:i/>
        </w:rPr>
      </w:pPr>
    </w:p>
    <w:p w14:paraId="7C2E7372" w14:textId="56BA4016" w:rsidR="009F7C1B" w:rsidRDefault="0029505C" w:rsidP="007361E3">
      <w:pPr>
        <w:rPr>
          <w:i/>
        </w:rPr>
      </w:pPr>
      <w:r w:rsidRPr="0029505C">
        <w:t>The Ministry of Health and Sanitation (MOHS) conducted an assessment on psychoactive drug use among all 418 project beneficiaries to determine the extent and most adequate response</w:t>
      </w:r>
      <w:r w:rsidR="00590729">
        <w:t xml:space="preserve"> (Activity 1.1.3)</w:t>
      </w:r>
      <w:r w:rsidRPr="0029505C">
        <w:t>, informing the preparation of training material for local health workers who will support counselling and follow-up activities for identified cases among the Y@R</w:t>
      </w:r>
      <w:r w:rsidR="00590729">
        <w:t xml:space="preserve"> (Activity 1.1.4)</w:t>
      </w:r>
      <w:r w:rsidRPr="0029505C">
        <w:t xml:space="preserve">. </w:t>
      </w:r>
    </w:p>
    <w:p w14:paraId="02EE9DFA" w14:textId="77777777" w:rsidR="009F7C1B" w:rsidRDefault="009F7C1B" w:rsidP="007361E3">
      <w:pPr>
        <w:rPr>
          <w:i/>
        </w:rPr>
      </w:pPr>
    </w:p>
    <w:p w14:paraId="08656113" w14:textId="77777777" w:rsidR="009F7C1B" w:rsidRDefault="0029505C" w:rsidP="007361E3">
      <w:pPr>
        <w:rPr>
          <w:i/>
        </w:rPr>
      </w:pPr>
      <w:r w:rsidRPr="0029505C">
        <w:rPr>
          <w:i/>
        </w:rPr>
        <w:t>Output 1.2:  Capacity of District and Chiefdom Youth Councils (DYC and CYC) and local youth groups in the targeted districts strengthened to promote youth leadership and influence district and local decision-making processes that affect youth at risk</w:t>
      </w:r>
    </w:p>
    <w:p w14:paraId="686BE438" w14:textId="77777777" w:rsidR="00DD5CFF" w:rsidRDefault="00DD5CFF" w:rsidP="007361E3"/>
    <w:p w14:paraId="04329F88" w14:textId="6C1122AB" w:rsidR="009F7C1B" w:rsidRDefault="0029505C" w:rsidP="007361E3">
      <w:pPr>
        <w:rPr>
          <w:i/>
        </w:rPr>
      </w:pPr>
      <w:r w:rsidRPr="009F7C1B">
        <w:t>The National Youth Commission (NAYCOM) held meetings with district, chiefdom, and community stakeholders to discuss the rationale and need for participation of Y@R in local decision-making structures</w:t>
      </w:r>
      <w:r w:rsidR="009F7C1B" w:rsidRPr="009F7C1B">
        <w:t xml:space="preserve">. This </w:t>
      </w:r>
      <w:r w:rsidRPr="009F7C1B">
        <w:t>pave</w:t>
      </w:r>
      <w:r w:rsidR="009F7C1B" w:rsidRPr="009F7C1B">
        <w:t>d the</w:t>
      </w:r>
      <w:r w:rsidRPr="009F7C1B">
        <w:t xml:space="preserve"> way for the identification of Y@R representatives at chiefdom and district level, to be followed by orientation </w:t>
      </w:r>
      <w:r w:rsidR="009F7C1B" w:rsidRPr="009F7C1B">
        <w:t>and training sessions on youth leadership</w:t>
      </w:r>
      <w:r w:rsidR="00590729">
        <w:t xml:space="preserve"> (Activity 1.2.1)</w:t>
      </w:r>
      <w:r w:rsidR="009F7C1B" w:rsidRPr="009F7C1B">
        <w:t>.</w:t>
      </w:r>
      <w:r w:rsidR="009F7C1B">
        <w:t xml:space="preserve"> </w:t>
      </w:r>
      <w:r w:rsidRPr="009F7C1B">
        <w:t>The</w:t>
      </w:r>
      <w:r w:rsidR="009F7C1B">
        <w:t xml:space="preserve"> project </w:t>
      </w:r>
      <w:r w:rsidRPr="0029505C">
        <w:t>supported media engagement through radio discussion programs in the two districts to create awareness on the need to include youth in decision-making.</w:t>
      </w:r>
      <w:r w:rsidRPr="003521D4">
        <w:t xml:space="preserve"> </w:t>
      </w:r>
    </w:p>
    <w:p w14:paraId="287B4B3C" w14:textId="77777777" w:rsidR="009F7C1B" w:rsidRDefault="009F7C1B" w:rsidP="007361E3">
      <w:pPr>
        <w:rPr>
          <w:i/>
        </w:rPr>
      </w:pPr>
    </w:p>
    <w:p w14:paraId="73E3601E" w14:textId="71D5C6B5" w:rsidR="009F7C1B" w:rsidRDefault="009F7C1B" w:rsidP="007361E3">
      <w:pPr>
        <w:rPr>
          <w:i/>
        </w:rPr>
      </w:pPr>
      <w:r>
        <w:t>Recruitment of an internal UNDP consultant is on-going for the development of conflict monitoring tools and further training of local youth structures on risk mapping and conflict transformation</w:t>
      </w:r>
      <w:r w:rsidR="00590729">
        <w:t xml:space="preserve"> (Activity 1.2.3)</w:t>
      </w:r>
      <w:r>
        <w:t xml:space="preserve">. </w:t>
      </w:r>
    </w:p>
    <w:p w14:paraId="02CC2FB8" w14:textId="77777777" w:rsidR="009F7C1B" w:rsidRDefault="009F7C1B" w:rsidP="007361E3">
      <w:pPr>
        <w:rPr>
          <w:i/>
        </w:rPr>
      </w:pPr>
    </w:p>
    <w:p w14:paraId="462BFAE1" w14:textId="3FB92B58" w:rsidR="00DD5CFF" w:rsidRPr="003D0D15" w:rsidRDefault="00CA3CD7" w:rsidP="007361E3">
      <w:pPr>
        <w:rPr>
          <w:b/>
        </w:rPr>
      </w:pPr>
      <w:r w:rsidRPr="00020AA6">
        <w:rPr>
          <w:i/>
        </w:rPr>
        <w:t xml:space="preserve">Output 1.3: Increased awareness among key stakeholders and youth at risk in targeted communities on women and girls’ rights, with increased male </w:t>
      </w:r>
      <w:r w:rsidRPr="003D0D15">
        <w:rPr>
          <w:i/>
        </w:rPr>
        <w:t>involvement to reduce GBV</w:t>
      </w:r>
      <w:r w:rsidR="00DD5CFF" w:rsidRPr="003D0D15">
        <w:rPr>
          <w:b/>
        </w:rPr>
        <w:t>.</w:t>
      </w:r>
    </w:p>
    <w:p w14:paraId="43848A90" w14:textId="77777777" w:rsidR="00DD5CFF" w:rsidRDefault="00DD5CFF" w:rsidP="007361E3">
      <w:pPr>
        <w:rPr>
          <w:highlight w:val="cyan"/>
        </w:rPr>
      </w:pPr>
    </w:p>
    <w:p w14:paraId="5C85535C" w14:textId="4AB60256" w:rsidR="009F7C1B" w:rsidRPr="00020AA6" w:rsidRDefault="000C034A" w:rsidP="007361E3">
      <w:r w:rsidRPr="00020AA6">
        <w:t xml:space="preserve">UNFPA’s implementing partner, </w:t>
      </w:r>
      <w:r w:rsidR="00BD3162" w:rsidRPr="00020AA6">
        <w:t>Fambul Initiative Network for Equality Sierra Leone (FINE-SL)</w:t>
      </w:r>
      <w:r w:rsidR="000C4DC4" w:rsidRPr="00020AA6">
        <w:t xml:space="preserve"> </w:t>
      </w:r>
      <w:r w:rsidR="003A7753" w:rsidRPr="00020AA6">
        <w:t>implemented</w:t>
      </w:r>
      <w:r w:rsidR="00BD3162" w:rsidRPr="00020AA6">
        <w:t xml:space="preserve"> tried and tested </w:t>
      </w:r>
      <w:r w:rsidR="00381E52" w:rsidRPr="00020AA6">
        <w:t xml:space="preserve">male and community involvement </w:t>
      </w:r>
      <w:r w:rsidR="00BD3162" w:rsidRPr="00020AA6">
        <w:t>approaches</w:t>
      </w:r>
      <w:r w:rsidR="009B6931" w:rsidRPr="00020AA6">
        <w:t xml:space="preserve"> adapted to the target group</w:t>
      </w:r>
      <w:r w:rsidR="00BD3162" w:rsidRPr="00020AA6">
        <w:t xml:space="preserve">. </w:t>
      </w:r>
      <w:r w:rsidR="00E520CB" w:rsidRPr="00020AA6">
        <w:t>52 k</w:t>
      </w:r>
      <w:r w:rsidR="00304D89" w:rsidRPr="00020AA6">
        <w:rPr>
          <w:iCs/>
        </w:rPr>
        <w:t>ey</w:t>
      </w:r>
      <w:r w:rsidR="00304D89" w:rsidRPr="00020AA6">
        <w:rPr>
          <w:i/>
          <w:iCs/>
        </w:rPr>
        <w:t xml:space="preserve"> </w:t>
      </w:r>
      <w:r w:rsidR="006F7C7B" w:rsidRPr="00020AA6">
        <w:t>s</w:t>
      </w:r>
      <w:r w:rsidR="009E720D" w:rsidRPr="00020AA6">
        <w:t xml:space="preserve">takeholders </w:t>
      </w:r>
      <w:r w:rsidR="00ED3FF7" w:rsidRPr="00020AA6">
        <w:t>from</w:t>
      </w:r>
      <w:r w:rsidR="00304D89" w:rsidRPr="00020AA6">
        <w:t xml:space="preserve"> </w:t>
      </w:r>
      <w:r w:rsidR="004C4564" w:rsidRPr="00020AA6">
        <w:t xml:space="preserve">two </w:t>
      </w:r>
      <w:r w:rsidR="009E720D" w:rsidRPr="00020AA6">
        <w:t xml:space="preserve">chiefdoms </w:t>
      </w:r>
      <w:r w:rsidR="00ED3FF7" w:rsidRPr="00020AA6">
        <w:t xml:space="preserve">in Kenema </w:t>
      </w:r>
      <w:r w:rsidR="009E720D" w:rsidRPr="00020AA6">
        <w:t xml:space="preserve">were engaged </w:t>
      </w:r>
      <w:r w:rsidR="004C4564" w:rsidRPr="00020AA6">
        <w:t>i</w:t>
      </w:r>
      <w:r w:rsidR="009E720D" w:rsidRPr="00020AA6">
        <w:t xml:space="preserve">n a </w:t>
      </w:r>
      <w:r w:rsidR="009B6931" w:rsidRPr="00020AA6">
        <w:t>consultative session, agreeing</w:t>
      </w:r>
      <w:r w:rsidRPr="00020AA6">
        <w:t xml:space="preserve"> to </w:t>
      </w:r>
      <w:r w:rsidR="004C4564" w:rsidRPr="00020AA6">
        <w:t>a M</w:t>
      </w:r>
      <w:r w:rsidR="009E720D" w:rsidRPr="00020AA6">
        <w:t xml:space="preserve">emorandum of </w:t>
      </w:r>
      <w:r w:rsidR="000C4DC4" w:rsidRPr="00020AA6">
        <w:t>Understanding reflecting</w:t>
      </w:r>
      <w:r w:rsidR="009E720D" w:rsidRPr="00020AA6">
        <w:t xml:space="preserve"> the mutual</w:t>
      </w:r>
      <w:r w:rsidRPr="00020AA6">
        <w:t>ly supportive</w:t>
      </w:r>
      <w:r w:rsidR="009E720D" w:rsidRPr="00020AA6">
        <w:t xml:space="preserve"> role of the tradit</w:t>
      </w:r>
      <w:r w:rsidR="009F7C1B" w:rsidRPr="00020AA6">
        <w:t>ional community stakeholders, Y@</w:t>
      </w:r>
      <w:r w:rsidR="009B6931" w:rsidRPr="00020AA6">
        <w:t xml:space="preserve">R beneficiaries and FINE; and </w:t>
      </w:r>
      <w:r w:rsidR="009F7C1B" w:rsidRPr="00020AA6">
        <w:t>to develop by-laws to be used as comportments to reduce or end drug abuse, GBV, youth and gang related violence</w:t>
      </w:r>
      <w:r w:rsidR="009B6931" w:rsidRPr="00020AA6">
        <w:t>,</w:t>
      </w:r>
      <w:r w:rsidR="009F7C1B" w:rsidRPr="00020AA6">
        <w:t xml:space="preserve"> teenage pregnancy and child marriage and working to stop perpetuators</w:t>
      </w:r>
      <w:r w:rsidR="00590729" w:rsidRPr="00020AA6">
        <w:t xml:space="preserve"> (Activity 1.3.1)</w:t>
      </w:r>
      <w:r w:rsidR="009F7C1B" w:rsidRPr="00020AA6">
        <w:t>.</w:t>
      </w:r>
    </w:p>
    <w:p w14:paraId="5D68358E" w14:textId="77777777" w:rsidR="009F7C1B" w:rsidRPr="00020AA6" w:rsidRDefault="009F7C1B" w:rsidP="007361E3">
      <w:pPr>
        <w:rPr>
          <w:highlight w:val="yellow"/>
        </w:rPr>
      </w:pPr>
    </w:p>
    <w:p w14:paraId="564F1954" w14:textId="40202EB7" w:rsidR="00E40B4F" w:rsidRPr="007F232A" w:rsidRDefault="00E83E38" w:rsidP="007361E3">
      <w:pPr>
        <w:rPr>
          <w:i/>
        </w:rPr>
      </w:pPr>
      <w:r w:rsidRPr="00020AA6">
        <w:t xml:space="preserve">90 </w:t>
      </w:r>
      <w:r w:rsidR="00D00F1B" w:rsidRPr="00020AA6">
        <w:t>Male Advoc</w:t>
      </w:r>
      <w:r w:rsidR="00E71451" w:rsidRPr="00020AA6">
        <w:t>acy</w:t>
      </w:r>
      <w:r w:rsidR="00D00F1B" w:rsidRPr="00020AA6">
        <w:t xml:space="preserve"> P</w:t>
      </w:r>
      <w:r w:rsidR="004A2BEE" w:rsidRPr="00020AA6">
        <w:t>eer</w:t>
      </w:r>
      <w:r w:rsidR="00D00F1B" w:rsidRPr="00020AA6">
        <w:t xml:space="preserve"> Educators (</w:t>
      </w:r>
      <w:r w:rsidRPr="00020AA6">
        <w:t>MAPEs</w:t>
      </w:r>
      <w:r w:rsidR="00D00F1B" w:rsidRPr="00020AA6">
        <w:t>)</w:t>
      </w:r>
      <w:r w:rsidR="009F7C1B" w:rsidRPr="00020AA6">
        <w:t xml:space="preserve"> – 05 from each of</w:t>
      </w:r>
      <w:r w:rsidRPr="00020AA6">
        <w:t xml:space="preserve"> </w:t>
      </w:r>
      <w:r w:rsidR="009F7C1B" w:rsidRPr="00020AA6">
        <w:t xml:space="preserve">the </w:t>
      </w:r>
      <w:r w:rsidRPr="00020AA6">
        <w:t xml:space="preserve">18 </w:t>
      </w:r>
      <w:r w:rsidR="009F7C1B" w:rsidRPr="00020AA6">
        <w:t>target communities across the two districts</w:t>
      </w:r>
      <w:r w:rsidR="009B6931" w:rsidRPr="00020AA6">
        <w:t xml:space="preserve"> – have been identified and trained</w:t>
      </w:r>
      <w:r w:rsidR="00590729" w:rsidRPr="00020AA6">
        <w:t xml:space="preserve"> (Activity 1.3.4)</w:t>
      </w:r>
      <w:r w:rsidR="009B6931" w:rsidRPr="00020AA6">
        <w:t>.</w:t>
      </w:r>
      <w:r w:rsidR="00F308EC" w:rsidRPr="00020AA6">
        <w:t xml:space="preserve"> </w:t>
      </w:r>
      <w:r w:rsidR="00E40B4F" w:rsidRPr="00020AA6">
        <w:t xml:space="preserve">A </w:t>
      </w:r>
      <w:r w:rsidR="00F05C45" w:rsidRPr="00020AA6">
        <w:t>1-day</w:t>
      </w:r>
      <w:r w:rsidR="00E40B4F" w:rsidRPr="00020AA6">
        <w:t xml:space="preserve"> introductor</w:t>
      </w:r>
      <w:r w:rsidR="00F05C45" w:rsidRPr="00020AA6">
        <w:t xml:space="preserve">y training on basic concepts, </w:t>
      </w:r>
      <w:r w:rsidR="00E40B4F" w:rsidRPr="00020AA6">
        <w:t>age- appropriate Sexual Reproductive Health and Life-skills education was carried out</w:t>
      </w:r>
      <w:r w:rsidR="00E520CB" w:rsidRPr="00020AA6">
        <w:t xml:space="preserve"> in both </w:t>
      </w:r>
      <w:r w:rsidR="00E520CB" w:rsidRPr="007F232A">
        <w:t>districts, reaching a total of</w:t>
      </w:r>
      <w:r w:rsidR="00E40B4F" w:rsidRPr="007F232A">
        <w:t xml:space="preserve"> 362 </w:t>
      </w:r>
      <w:r w:rsidR="005A3955">
        <w:t>y</w:t>
      </w:r>
      <w:r w:rsidR="009B60BA" w:rsidRPr="007F232A">
        <w:t>outh</w:t>
      </w:r>
      <w:r w:rsidR="005A3955">
        <w:t xml:space="preserve"> at risk</w:t>
      </w:r>
      <w:r w:rsidR="009B6931" w:rsidRPr="007F232A">
        <w:t xml:space="preserve">. </w:t>
      </w:r>
      <w:r w:rsidR="00E520CB" w:rsidRPr="007F232A">
        <w:t>Y@R</w:t>
      </w:r>
      <w:r w:rsidR="00E40B4F" w:rsidRPr="007F232A">
        <w:t xml:space="preserve"> were </w:t>
      </w:r>
      <w:r w:rsidR="00E40B4F" w:rsidRPr="007F232A">
        <w:lastRenderedPageBreak/>
        <w:t xml:space="preserve">organised into 26 youth clubs </w:t>
      </w:r>
      <w:r w:rsidR="009B6931" w:rsidRPr="007F232A">
        <w:t xml:space="preserve">with heads appointed to coordinate </w:t>
      </w:r>
      <w:r w:rsidR="00F05C45" w:rsidRPr="007F232A">
        <w:t>group activities</w:t>
      </w:r>
      <w:r w:rsidR="009B6931" w:rsidRPr="007F232A">
        <w:t xml:space="preserve"> and support </w:t>
      </w:r>
      <w:r w:rsidR="00E40B4F" w:rsidRPr="007F232A">
        <w:t xml:space="preserve">other members </w:t>
      </w:r>
      <w:r w:rsidR="009B6931" w:rsidRPr="007F232A">
        <w:t xml:space="preserve">embracing </w:t>
      </w:r>
      <w:r w:rsidR="00E40B4F" w:rsidRPr="007F232A">
        <w:t>change</w:t>
      </w:r>
      <w:r w:rsidR="00590729" w:rsidRPr="007F232A">
        <w:t xml:space="preserve"> (Activity 1.3.6)</w:t>
      </w:r>
      <w:r w:rsidR="00E40B4F" w:rsidRPr="007F232A">
        <w:t>.</w:t>
      </w:r>
      <w:r w:rsidR="009F7C1B" w:rsidRPr="007F232A">
        <w:t xml:space="preserve"> Messages have been developed for the production and further dissemination of IEC materials portraying messages of empowerment for women, girls and youth, and prevention of GBV aiming to behavioural change</w:t>
      </w:r>
      <w:r w:rsidR="00590729" w:rsidRPr="007F232A">
        <w:t xml:space="preserve"> (Activity 1.3.7)</w:t>
      </w:r>
      <w:r w:rsidR="009F7C1B" w:rsidRPr="007F232A">
        <w:t xml:space="preserve">. </w:t>
      </w:r>
    </w:p>
    <w:p w14:paraId="1FFE7B59" w14:textId="77777777" w:rsidR="009F7C1B" w:rsidRPr="007F232A" w:rsidRDefault="009F7C1B" w:rsidP="007361E3"/>
    <w:p w14:paraId="00CEC7B9" w14:textId="4A722B65" w:rsidR="009F7C1B" w:rsidRDefault="009F7C1B" w:rsidP="007361E3">
      <w:pPr>
        <w:rPr>
          <w:i/>
        </w:rPr>
      </w:pPr>
      <w:r w:rsidRPr="007F232A">
        <w:t xml:space="preserve">Within the reporting period, MAPEs and </w:t>
      </w:r>
      <w:r w:rsidR="009B60BA" w:rsidRPr="007F232A">
        <w:t>youth</w:t>
      </w:r>
      <w:r w:rsidRPr="007F232A">
        <w:t xml:space="preserve"> leaders referred 7 cases on sexual penetration of minors </w:t>
      </w:r>
      <w:r w:rsidR="003D0D15">
        <w:t>within the intervention communities</w:t>
      </w:r>
      <w:r w:rsidR="003D0D15" w:rsidRPr="007F232A">
        <w:t xml:space="preserve"> </w:t>
      </w:r>
      <w:r w:rsidRPr="007F232A">
        <w:t>to services</w:t>
      </w:r>
      <w:r w:rsidR="003D0D15">
        <w:t xml:space="preserve"> </w:t>
      </w:r>
      <w:r w:rsidRPr="007F232A">
        <w:t>(3 in Tonkolili district, and 4 in Kenema district).</w:t>
      </w:r>
    </w:p>
    <w:p w14:paraId="21C7B50B" w14:textId="77777777" w:rsidR="009F7C1B" w:rsidRPr="009F7C1B" w:rsidRDefault="009F7C1B" w:rsidP="007361E3">
      <w:pPr>
        <w:rPr>
          <w:i/>
        </w:rPr>
      </w:pPr>
    </w:p>
    <w:p w14:paraId="526DDF05" w14:textId="02D35865" w:rsidR="009F7C1B" w:rsidRDefault="00627A1C" w:rsidP="007361E3">
      <w:pPr>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F3404C" w:rsidRPr="00627A1C">
        <w:rPr>
          <w:i/>
        </w:rPr>
        <w:t>1000-character</w:t>
      </w:r>
      <w:r w:rsidR="00161D02" w:rsidRPr="00627A1C">
        <w:rPr>
          <w:i/>
        </w:rPr>
        <w:t xml:space="preserve"> limit)</w:t>
      </w:r>
    </w:p>
    <w:p w14:paraId="0924CC5D" w14:textId="679D4C15" w:rsidR="00C34B85" w:rsidRPr="00B47554" w:rsidRDefault="00C34B85" w:rsidP="007361E3">
      <w:pPr>
        <w:rPr>
          <w:b/>
        </w:rPr>
      </w:pPr>
      <w:r w:rsidRPr="00B47554">
        <w:t>All project interventions ensure the full participation o</w:t>
      </w:r>
      <w:r w:rsidR="00877AAD" w:rsidRPr="00B47554">
        <w:t xml:space="preserve">f male and female participants, </w:t>
      </w:r>
      <w:r w:rsidR="00B47554" w:rsidRPr="00B47554">
        <w:t xml:space="preserve">for instance, </w:t>
      </w:r>
      <w:r w:rsidRPr="00B47554">
        <w:t>the project is organizing an equal number of football g</w:t>
      </w:r>
      <w:r w:rsidR="00B47554" w:rsidRPr="00B47554">
        <w:t>ames for both male and female Y@</w:t>
      </w:r>
      <w:r w:rsidRPr="00B47554">
        <w:t xml:space="preserve">R in the galas. Civic education and capacity building activities also ensure the participation of women in </w:t>
      </w:r>
      <w:r w:rsidR="00B47554" w:rsidRPr="00B47554">
        <w:t xml:space="preserve">all activities, and emphasize on the equal inclusion and representation of male and female Y@R throughout engagements with both the target group and community stakeholders. It has </w:t>
      </w:r>
      <w:r w:rsidRPr="00B47554">
        <w:t>been agreed with community leade</w:t>
      </w:r>
      <w:r w:rsidR="00B47554" w:rsidRPr="00B47554">
        <w:t>rs and local leaders that the Y@</w:t>
      </w:r>
      <w:r w:rsidRPr="00B47554">
        <w:t xml:space="preserve">R representatives to be incorporated into the CYCs and DYCs will be </w:t>
      </w:r>
      <w:r w:rsidR="00B47554" w:rsidRPr="00B47554">
        <w:t xml:space="preserve">both </w:t>
      </w:r>
      <w:r w:rsidRPr="00B47554">
        <w:t>male and female in each chiefdom/district.</w:t>
      </w:r>
    </w:p>
    <w:p w14:paraId="4336CA7D" w14:textId="77777777" w:rsidR="00B47554" w:rsidRPr="00B47554" w:rsidRDefault="00B47554" w:rsidP="007361E3">
      <w:pPr>
        <w:rPr>
          <w:b/>
        </w:rPr>
      </w:pPr>
    </w:p>
    <w:p w14:paraId="09A3A0A6" w14:textId="0559058E" w:rsidR="00161D02" w:rsidRPr="00627A1C" w:rsidRDefault="006549F3" w:rsidP="007361E3">
      <w:pPr>
        <w:rPr>
          <w:b/>
        </w:rPr>
      </w:pPr>
      <w:r w:rsidRPr="0024109E">
        <w:rPr>
          <w:bCs/>
        </w:rPr>
        <w:t>Gender and marginalization dynamics continue to be addressed through key community stakeholders in orga</w:t>
      </w:r>
      <w:r w:rsidR="00E71451" w:rsidRPr="0024109E">
        <w:rPr>
          <w:bCs/>
        </w:rPr>
        <w:t>nised engagements to complement</w:t>
      </w:r>
      <w:r w:rsidRPr="0024109E">
        <w:rPr>
          <w:bCs/>
        </w:rPr>
        <w:t xml:space="preserve"> other behaviour change activities focusing </w:t>
      </w:r>
      <w:r w:rsidR="00B47554" w:rsidRPr="0024109E">
        <w:rPr>
          <w:bCs/>
        </w:rPr>
        <w:t>on the Y@R</w:t>
      </w:r>
      <w:r w:rsidRPr="0024109E">
        <w:rPr>
          <w:bCs/>
        </w:rPr>
        <w:t>.</w:t>
      </w:r>
      <w:r w:rsidR="003E7274" w:rsidRPr="0024109E">
        <w:rPr>
          <w:bCs/>
        </w:rPr>
        <w:t xml:space="preserve"> </w:t>
      </w:r>
      <w:r w:rsidR="006A1A95" w:rsidRPr="0024109E">
        <w:rPr>
          <w:bCs/>
        </w:rPr>
        <w:t>The m</w:t>
      </w:r>
      <w:r w:rsidR="003E7274" w:rsidRPr="0024109E">
        <w:rPr>
          <w:bCs/>
        </w:rPr>
        <w:t xml:space="preserve">ale involvement </w:t>
      </w:r>
      <w:r w:rsidR="006A1A95" w:rsidRPr="0024109E">
        <w:rPr>
          <w:bCs/>
        </w:rPr>
        <w:t xml:space="preserve">approach </w:t>
      </w:r>
      <w:r w:rsidR="00B47554" w:rsidRPr="0024109E">
        <w:rPr>
          <w:bCs/>
        </w:rPr>
        <w:t xml:space="preserve">used under Output 1.3 </w:t>
      </w:r>
      <w:r w:rsidR="006A1A95" w:rsidRPr="0024109E">
        <w:rPr>
          <w:bCs/>
        </w:rPr>
        <w:t>is gender transformative in that it attempts to change the harmful social norms, role</w:t>
      </w:r>
      <w:r w:rsidR="004A2BEE" w:rsidRPr="0024109E">
        <w:rPr>
          <w:bCs/>
        </w:rPr>
        <w:t>s</w:t>
      </w:r>
      <w:r w:rsidR="006A1A95" w:rsidRPr="0024109E">
        <w:rPr>
          <w:bCs/>
        </w:rPr>
        <w:t xml:space="preserve"> and power relations which contribute to </w:t>
      </w:r>
      <w:proofErr w:type="gramStart"/>
      <w:r w:rsidR="006A1A95" w:rsidRPr="0024109E">
        <w:rPr>
          <w:bCs/>
        </w:rPr>
        <w:t>gender based</w:t>
      </w:r>
      <w:proofErr w:type="gramEnd"/>
      <w:r w:rsidR="006A1A95" w:rsidRPr="0024109E">
        <w:rPr>
          <w:bCs/>
        </w:rPr>
        <w:t xml:space="preserve"> violence</w:t>
      </w:r>
      <w:r w:rsidR="004A2BEE" w:rsidRPr="0024109E">
        <w:rPr>
          <w:bCs/>
        </w:rPr>
        <w:t xml:space="preserve"> and harmful practices</w:t>
      </w:r>
      <w:r w:rsidR="00E71451" w:rsidRPr="0024109E">
        <w:rPr>
          <w:bCs/>
        </w:rPr>
        <w:t xml:space="preserve"> in project communities</w:t>
      </w:r>
      <w:r w:rsidR="006A1A95" w:rsidRPr="0024109E">
        <w:rPr>
          <w:bCs/>
        </w:rPr>
        <w:t>.</w:t>
      </w:r>
      <w:r w:rsidR="006A1A95">
        <w:rPr>
          <w:bCs/>
        </w:rPr>
        <w:t xml:space="preserve"> </w:t>
      </w:r>
    </w:p>
    <w:p w14:paraId="6556A7A4" w14:textId="77777777" w:rsidR="00323ABC" w:rsidRPr="00627A1C" w:rsidRDefault="00323ABC" w:rsidP="007361E3">
      <w:pPr>
        <w:rPr>
          <w:b/>
        </w:rPr>
      </w:pPr>
    </w:p>
    <w:p w14:paraId="0176F4F3" w14:textId="449E518B" w:rsidR="0063628D" w:rsidRPr="0063628D" w:rsidRDefault="00D3351A" w:rsidP="007361E3">
      <w:pPr>
        <w:rPr>
          <w:b/>
        </w:rPr>
      </w:pPr>
      <w:r w:rsidRPr="00627A1C">
        <w:rPr>
          <w:b/>
          <w:u w:val="single"/>
        </w:rPr>
        <w:t>Outcome 2:</w:t>
      </w:r>
    </w:p>
    <w:p w14:paraId="486A2647" w14:textId="4B9FC20D" w:rsidR="00D3351A" w:rsidRPr="00627A1C" w:rsidRDefault="0063628D" w:rsidP="007361E3">
      <w:pPr>
        <w:rPr>
          <w:b/>
        </w:rPr>
      </w:pPr>
      <w:r w:rsidRPr="0063628D">
        <w:rPr>
          <w:b/>
        </w:rPr>
        <w:t xml:space="preserve">National and local institutions improve their response to the needs of youth at risk  </w:t>
      </w:r>
    </w:p>
    <w:p w14:paraId="2B4B5A9F" w14:textId="77777777" w:rsidR="00D3351A" w:rsidRPr="00627A1C" w:rsidRDefault="00D3351A" w:rsidP="007361E3">
      <w:pPr>
        <w:rPr>
          <w:b/>
        </w:rPr>
      </w:pPr>
    </w:p>
    <w:p w14:paraId="15093742" w14:textId="76DC9023" w:rsidR="004E5A0D" w:rsidRPr="00F73ECF" w:rsidRDefault="00B0370E" w:rsidP="007361E3">
      <w:r w:rsidRPr="00627A1C">
        <w:rPr>
          <w:b/>
        </w:rPr>
        <w:t xml:space="preserve">Rate the current status of the outcome progress: </w:t>
      </w:r>
      <w:r w:rsidR="00F73ECF" w:rsidRPr="00F73ECF">
        <w:t>on track</w:t>
      </w:r>
    </w:p>
    <w:p w14:paraId="29AA4334" w14:textId="77777777" w:rsidR="00B0370E" w:rsidRPr="00627A1C" w:rsidRDefault="00B0370E" w:rsidP="007361E3">
      <w:pPr>
        <w:rPr>
          <w:b/>
        </w:rPr>
      </w:pPr>
    </w:p>
    <w:p w14:paraId="03E0EE52" w14:textId="2F48DB16" w:rsidR="00627A1C" w:rsidRPr="00627A1C" w:rsidRDefault="00627A1C" w:rsidP="007361E3">
      <w:pPr>
        <w:rPr>
          <w:i/>
        </w:rPr>
      </w:pPr>
      <w:r w:rsidRPr="00627A1C">
        <w:rPr>
          <w:b/>
        </w:rPr>
        <w:t xml:space="preserve">Progress summary: </w:t>
      </w:r>
      <w:r w:rsidRPr="00627A1C">
        <w:rPr>
          <w:i/>
        </w:rPr>
        <w:t>(</w:t>
      </w:r>
      <w:r w:rsidR="00F3404C" w:rsidRPr="00627A1C">
        <w:rPr>
          <w:i/>
        </w:rPr>
        <w:t>3000-character</w:t>
      </w:r>
      <w:r w:rsidRPr="00627A1C">
        <w:rPr>
          <w:i/>
        </w:rPr>
        <w:t xml:space="preserve"> limit)</w:t>
      </w:r>
    </w:p>
    <w:p w14:paraId="22E3F472" w14:textId="093C8BB9" w:rsidR="00C34B85" w:rsidRPr="001055BC" w:rsidRDefault="001055BC" w:rsidP="007361E3">
      <w:pPr>
        <w:rPr>
          <w:rFonts w:eastAsia="Calibri"/>
        </w:rPr>
      </w:pPr>
      <w:r w:rsidRPr="001055BC">
        <w:rPr>
          <w:bCs/>
        </w:rPr>
        <w:t>The p</w:t>
      </w:r>
      <w:r w:rsidR="00C34B85" w:rsidRPr="001055BC">
        <w:rPr>
          <w:bCs/>
        </w:rPr>
        <w:t>roject has initiated engagement with national institutions to improve th</w:t>
      </w:r>
      <w:r w:rsidRPr="001055BC">
        <w:rPr>
          <w:bCs/>
        </w:rPr>
        <w:t>eir response to the needs of youth at risk. Through</w:t>
      </w:r>
      <w:r w:rsidR="00C34B85" w:rsidRPr="001055BC">
        <w:rPr>
          <w:bCs/>
        </w:rPr>
        <w:t xml:space="preserve"> engagement with the </w:t>
      </w:r>
      <w:r w:rsidRPr="001055BC">
        <w:rPr>
          <w:bCs/>
        </w:rPr>
        <w:t>Sierra Leone Correctional Services (</w:t>
      </w:r>
      <w:r w:rsidR="00C34B85" w:rsidRPr="001055BC">
        <w:rPr>
          <w:bCs/>
        </w:rPr>
        <w:t>SLCS</w:t>
      </w:r>
      <w:r w:rsidRPr="001055BC">
        <w:rPr>
          <w:bCs/>
        </w:rPr>
        <w:t xml:space="preserve">), </w:t>
      </w:r>
      <w:r w:rsidR="00C34B85" w:rsidRPr="001055BC">
        <w:rPr>
          <w:bCs/>
        </w:rPr>
        <w:t>challenges</w:t>
      </w:r>
      <w:r w:rsidRPr="001055BC">
        <w:rPr>
          <w:bCs/>
        </w:rPr>
        <w:t xml:space="preserve"> have been identified</w:t>
      </w:r>
      <w:r w:rsidR="00C34B85" w:rsidRPr="001055BC">
        <w:rPr>
          <w:bCs/>
        </w:rPr>
        <w:t xml:space="preserve"> in current approaches and has highlighted the need to provide tailored skills development interventions targeting </w:t>
      </w:r>
      <w:r w:rsidRPr="001055BC">
        <w:rPr>
          <w:bCs/>
        </w:rPr>
        <w:t xml:space="preserve">both male and female </w:t>
      </w:r>
      <w:r w:rsidR="00C34B85" w:rsidRPr="001055BC">
        <w:rPr>
          <w:bCs/>
        </w:rPr>
        <w:t>youth nearing their release after serving their sentences. Over the period under review, the project supported the training of 100 (male 73 &amp; female 27) Sierra Leone Correctional Service Centre and industry managers</w:t>
      </w:r>
      <w:r w:rsidR="00590729">
        <w:rPr>
          <w:bCs/>
        </w:rPr>
        <w:t xml:space="preserve"> (Activity 2.1.1)</w:t>
      </w:r>
      <w:r w:rsidR="00C34B85" w:rsidRPr="001055BC">
        <w:rPr>
          <w:bCs/>
        </w:rPr>
        <w:t>.  The training focused on International</w:t>
      </w:r>
      <w:r w:rsidR="00C34B85" w:rsidRPr="001055BC">
        <w:t xml:space="preserve"> Standards for Inspections; Inmate Employment</w:t>
      </w:r>
      <w:r w:rsidR="00C34B85" w:rsidRPr="001055BC">
        <w:rPr>
          <w:bCs/>
        </w:rPr>
        <w:t xml:space="preserve"> </w:t>
      </w:r>
      <w:r w:rsidR="00C34B85" w:rsidRPr="001055BC">
        <w:t>and Prioritised Standards and Centres</w:t>
      </w:r>
      <w:r w:rsidR="00C34B85" w:rsidRPr="001055BC">
        <w:rPr>
          <w:bCs/>
        </w:rPr>
        <w:t xml:space="preserve"> </w:t>
      </w:r>
      <w:r w:rsidR="00C34B85" w:rsidRPr="001055BC">
        <w:rPr>
          <w:rFonts w:eastAsia="Calibri"/>
        </w:rPr>
        <w:t>Reporting; and Coordination in Standard Inspection Audit Exercise in all Sierra Leone Correctional Service Centres.</w:t>
      </w:r>
    </w:p>
    <w:p w14:paraId="1E256E8B" w14:textId="77777777" w:rsidR="00C34B85" w:rsidRPr="001055BC" w:rsidRDefault="00C34B85" w:rsidP="007361E3">
      <w:pPr>
        <w:rPr>
          <w:bCs/>
        </w:rPr>
      </w:pPr>
    </w:p>
    <w:p w14:paraId="1D0E8129" w14:textId="043E0DD4" w:rsidR="00C34B85" w:rsidRPr="001055BC" w:rsidRDefault="00C34B85" w:rsidP="007361E3">
      <w:pPr>
        <w:rPr>
          <w:bCs/>
        </w:rPr>
      </w:pPr>
      <w:r w:rsidRPr="001055BC">
        <w:rPr>
          <w:bCs/>
        </w:rPr>
        <w:t>In partnership with SLCS, the project conducted skills mapping in correctional service ce</w:t>
      </w:r>
      <w:r w:rsidR="001055BC" w:rsidRPr="001055BC">
        <w:rPr>
          <w:bCs/>
        </w:rPr>
        <w:t xml:space="preserve">ntres across the two districts, </w:t>
      </w:r>
      <w:r w:rsidRPr="001055BC">
        <w:rPr>
          <w:bCs/>
        </w:rPr>
        <w:t>identifying</w:t>
      </w:r>
      <w:r w:rsidR="001055BC" w:rsidRPr="001055BC">
        <w:rPr>
          <w:bCs/>
        </w:rPr>
        <w:t xml:space="preserve"> areas of </w:t>
      </w:r>
      <w:r w:rsidRPr="001055BC">
        <w:rPr>
          <w:bCs/>
        </w:rPr>
        <w:t xml:space="preserve">support </w:t>
      </w:r>
      <w:r w:rsidR="001055BC" w:rsidRPr="001055BC">
        <w:rPr>
          <w:bCs/>
        </w:rPr>
        <w:t xml:space="preserve">the </w:t>
      </w:r>
      <w:r w:rsidRPr="001055BC">
        <w:rPr>
          <w:bCs/>
        </w:rPr>
        <w:t>correctional service centre industry department</w:t>
      </w:r>
      <w:r w:rsidR="001055BC" w:rsidRPr="001055BC">
        <w:rPr>
          <w:bCs/>
        </w:rPr>
        <w:t>s</w:t>
      </w:r>
      <w:r w:rsidRPr="001055BC">
        <w:rPr>
          <w:bCs/>
        </w:rPr>
        <w:t xml:space="preserve"> through training and provision</w:t>
      </w:r>
      <w:r w:rsidR="001055BC" w:rsidRPr="001055BC">
        <w:rPr>
          <w:bCs/>
        </w:rPr>
        <w:t xml:space="preserve"> of equipment and</w:t>
      </w:r>
      <w:r w:rsidRPr="001055BC">
        <w:rPr>
          <w:bCs/>
        </w:rPr>
        <w:t xml:space="preserve"> tools</w:t>
      </w:r>
      <w:r w:rsidR="00590729">
        <w:rPr>
          <w:bCs/>
        </w:rPr>
        <w:t xml:space="preserve"> (Activity 2.1.2)</w:t>
      </w:r>
      <w:r w:rsidRPr="001055BC">
        <w:rPr>
          <w:bCs/>
        </w:rPr>
        <w:t xml:space="preserve">. The mapping identified tailoring, carpentry, agriculture, hairdressing, bead-making and baking as </w:t>
      </w:r>
      <w:r w:rsidRPr="001055BC">
        <w:rPr>
          <w:bCs/>
        </w:rPr>
        <w:lastRenderedPageBreak/>
        <w:t>priority skills</w:t>
      </w:r>
      <w:r w:rsidR="001055BC" w:rsidRPr="001055BC">
        <w:rPr>
          <w:bCs/>
        </w:rPr>
        <w:t xml:space="preserve"> for the inmates</w:t>
      </w:r>
      <w:r w:rsidRPr="001055BC">
        <w:rPr>
          <w:bCs/>
        </w:rPr>
        <w:t xml:space="preserve">, </w:t>
      </w:r>
      <w:r w:rsidR="001055BC" w:rsidRPr="001055BC">
        <w:rPr>
          <w:bCs/>
        </w:rPr>
        <w:t>and these have been prioritized for upcoming</w:t>
      </w:r>
      <w:r w:rsidRPr="001055BC">
        <w:rPr>
          <w:bCs/>
        </w:rPr>
        <w:t xml:space="preserve"> training</w:t>
      </w:r>
      <w:r w:rsidR="001055BC" w:rsidRPr="001055BC">
        <w:rPr>
          <w:bCs/>
        </w:rPr>
        <w:t>s</w:t>
      </w:r>
      <w:r w:rsidRPr="001055BC">
        <w:rPr>
          <w:bCs/>
        </w:rPr>
        <w:t xml:space="preserve"> and provision of start-up kits</w:t>
      </w:r>
      <w:r w:rsidR="00590729">
        <w:rPr>
          <w:bCs/>
        </w:rPr>
        <w:t xml:space="preserve"> (Activity 2.1.3 and 2.1.4)</w:t>
      </w:r>
      <w:r w:rsidRPr="001055BC">
        <w:rPr>
          <w:bCs/>
        </w:rPr>
        <w:t>.</w:t>
      </w:r>
    </w:p>
    <w:p w14:paraId="507DB5A2" w14:textId="77777777" w:rsidR="00C34B85" w:rsidRPr="001055BC" w:rsidRDefault="00C34B85" w:rsidP="007361E3">
      <w:pPr>
        <w:rPr>
          <w:bCs/>
        </w:rPr>
      </w:pPr>
    </w:p>
    <w:p w14:paraId="01ADDEBC" w14:textId="5BA53144" w:rsidR="00C34B85" w:rsidRPr="004A7913" w:rsidRDefault="00C34B85" w:rsidP="007361E3">
      <w:pPr>
        <w:rPr>
          <w:bCs/>
        </w:rPr>
      </w:pPr>
      <w:r w:rsidRPr="001055BC">
        <w:rPr>
          <w:bCs/>
        </w:rPr>
        <w:t xml:space="preserve">The project has </w:t>
      </w:r>
      <w:r w:rsidR="001055BC" w:rsidRPr="001055BC">
        <w:rPr>
          <w:bCs/>
        </w:rPr>
        <w:t>supported</w:t>
      </w:r>
      <w:r w:rsidRPr="001055BC">
        <w:rPr>
          <w:bCs/>
        </w:rPr>
        <w:t xml:space="preserve"> the review of the Criminal Procedure Act (CPA)</w:t>
      </w:r>
      <w:r w:rsidR="00590729">
        <w:rPr>
          <w:bCs/>
        </w:rPr>
        <w:t xml:space="preserve"> (Activity 2.2.3)</w:t>
      </w:r>
      <w:r w:rsidRPr="001055BC">
        <w:rPr>
          <w:bCs/>
        </w:rPr>
        <w:t>. A CPA Review Committee, comprising members from all rule of law institutions an</w:t>
      </w:r>
      <w:r w:rsidR="001055BC" w:rsidRPr="001055BC">
        <w:rPr>
          <w:bCs/>
        </w:rPr>
        <w:t>d civil society was constituted and convened. The Committee’s r</w:t>
      </w:r>
      <w:r w:rsidRPr="001055BC">
        <w:rPr>
          <w:bCs/>
        </w:rPr>
        <w:t>eport has been submitted to the Attorney-General for Cabinet approval before tabling in Parliament. The review aims to bring a legislation that addresses</w:t>
      </w:r>
      <w:r w:rsidRPr="001055BC">
        <w:t xml:space="preserve"> </w:t>
      </w:r>
      <w:r w:rsidRPr="001055BC">
        <w:rPr>
          <w:bCs/>
        </w:rPr>
        <w:t>issues of excessive detention of young persons for minor infringements to the law, introduction of alternatives to fines for misdemeanour offences. The new law will also introduce accountability mechanisms for police officers who fall short in the discharge of their duties, e.g., for abuse of authority.</w:t>
      </w:r>
    </w:p>
    <w:p w14:paraId="51220C67" w14:textId="77777777" w:rsidR="001055BC" w:rsidRDefault="001055BC" w:rsidP="007361E3">
      <w:pPr>
        <w:rPr>
          <w:b/>
          <w:bCs/>
          <w:color w:val="000000"/>
          <w:lang w:val="en-US" w:eastAsia="en-US"/>
        </w:rPr>
      </w:pPr>
    </w:p>
    <w:p w14:paraId="5B2AA73B" w14:textId="6CD32464" w:rsidR="00C34B85" w:rsidRDefault="00C34B85" w:rsidP="007361E3">
      <w:pPr>
        <w:rPr>
          <w:b/>
        </w:rPr>
      </w:pPr>
      <w:r w:rsidRPr="00F4108D">
        <w:rPr>
          <w:b/>
          <w:bCs/>
          <w:color w:val="000000"/>
          <w:lang w:val="en-US" w:eastAsia="en-US"/>
        </w:rPr>
        <w:t>Indicate any additional analysis on how Gender Equality and Women’s Empowerment and/or Youth Inclusion and Responsiveness has been ensured under this Outcome</w:t>
      </w:r>
      <w:r w:rsidRPr="00F4108D">
        <w:rPr>
          <w:b/>
        </w:rPr>
        <w:t xml:space="preserve">: </w:t>
      </w:r>
      <w:r w:rsidRPr="00F4108D">
        <w:rPr>
          <w:i/>
        </w:rPr>
        <w:t>(</w:t>
      </w:r>
      <w:r w:rsidR="00F3404C" w:rsidRPr="00F4108D">
        <w:rPr>
          <w:i/>
        </w:rPr>
        <w:t>1000-character</w:t>
      </w:r>
      <w:r w:rsidRPr="00F4108D">
        <w:rPr>
          <w:i/>
        </w:rPr>
        <w:t xml:space="preserve"> limit)</w:t>
      </w:r>
    </w:p>
    <w:p w14:paraId="121253CD" w14:textId="77777777" w:rsidR="001055BC" w:rsidRPr="001055BC" w:rsidRDefault="001055BC" w:rsidP="007361E3">
      <w:pPr>
        <w:rPr>
          <w:bCs/>
        </w:rPr>
      </w:pPr>
      <w:r w:rsidRPr="001055BC">
        <w:rPr>
          <w:bCs/>
        </w:rPr>
        <w:t xml:space="preserve">The skills training provided in correctional facilities is responsive to the need and preferences of female inmates, as per the skills mapping and assessment conducted. </w:t>
      </w:r>
    </w:p>
    <w:p w14:paraId="67237DC1" w14:textId="6425AC0C" w:rsidR="00627A1C" w:rsidRPr="00627A1C" w:rsidRDefault="00C34B85" w:rsidP="007361E3">
      <w:pPr>
        <w:rPr>
          <w:b/>
        </w:rPr>
      </w:pPr>
      <w:r w:rsidRPr="001055BC">
        <w:rPr>
          <w:bCs/>
        </w:rPr>
        <w:t>The CPA review will provide relief for both male and female youth held by police on suspension of committing offences as well as those sentenced and imprisoned.</w:t>
      </w:r>
    </w:p>
    <w:p w14:paraId="579C3745" w14:textId="77777777" w:rsidR="00627A1C" w:rsidRPr="00627A1C" w:rsidRDefault="00627A1C" w:rsidP="007361E3">
      <w:pPr>
        <w:rPr>
          <w:b/>
        </w:rPr>
      </w:pPr>
    </w:p>
    <w:p w14:paraId="221B8CE0" w14:textId="77777777" w:rsidR="007626C9" w:rsidRPr="00627A1C" w:rsidRDefault="007626C9" w:rsidP="007361E3">
      <w:pPr>
        <w:rPr>
          <w:b/>
        </w:rPr>
      </w:pPr>
    </w:p>
    <w:p w14:paraId="15F831DD" w14:textId="13E99B18" w:rsidR="00D3351A" w:rsidRPr="00627A1C" w:rsidRDefault="00D3351A" w:rsidP="007361E3">
      <w:pPr>
        <w:rPr>
          <w:b/>
        </w:rPr>
      </w:pPr>
      <w:r w:rsidRPr="00627A1C">
        <w:rPr>
          <w:b/>
          <w:u w:val="single"/>
        </w:rPr>
        <w:t>Outcome 3:</w:t>
      </w:r>
      <w:r w:rsidRPr="00627A1C">
        <w:rPr>
          <w:b/>
        </w:rPr>
        <w:t xml:space="preserve">  </w:t>
      </w:r>
      <w:r w:rsidR="0063628D" w:rsidRPr="0063628D">
        <w:rPr>
          <w:b/>
        </w:rPr>
        <w:t>Social cohesion strengthened and youth at risk socially and economically empowered to meaningfully reintegrate into their families and communities.</w:t>
      </w:r>
    </w:p>
    <w:p w14:paraId="6D9D9F82" w14:textId="77777777" w:rsidR="00D3351A" w:rsidRPr="00627A1C" w:rsidRDefault="00D3351A" w:rsidP="007361E3">
      <w:pPr>
        <w:rPr>
          <w:b/>
        </w:rPr>
      </w:pPr>
    </w:p>
    <w:p w14:paraId="52FD2F38" w14:textId="017616CC" w:rsidR="00764773" w:rsidRPr="00135165" w:rsidRDefault="00764773" w:rsidP="007361E3">
      <w:r w:rsidRPr="00627A1C">
        <w:rPr>
          <w:b/>
        </w:rPr>
        <w:t xml:space="preserve">Rate the current status of the outcome progress: </w:t>
      </w:r>
      <w:r w:rsidR="00135165" w:rsidRPr="00135165">
        <w:t>on track</w:t>
      </w:r>
    </w:p>
    <w:p w14:paraId="56094DE3" w14:textId="77777777" w:rsidR="00764773" w:rsidRPr="00627A1C" w:rsidRDefault="00764773" w:rsidP="007361E3">
      <w:pPr>
        <w:rPr>
          <w:b/>
        </w:rPr>
      </w:pPr>
    </w:p>
    <w:p w14:paraId="3DFDCF70" w14:textId="123F7238" w:rsidR="00627A1C" w:rsidRPr="00627A1C" w:rsidRDefault="00627A1C" w:rsidP="007361E3">
      <w:pPr>
        <w:rPr>
          <w:i/>
        </w:rPr>
      </w:pPr>
      <w:r w:rsidRPr="00627A1C">
        <w:rPr>
          <w:b/>
        </w:rPr>
        <w:t xml:space="preserve">Progress summary: </w:t>
      </w:r>
      <w:r w:rsidRPr="00627A1C">
        <w:rPr>
          <w:i/>
        </w:rPr>
        <w:t>(</w:t>
      </w:r>
      <w:r w:rsidR="00F3404C" w:rsidRPr="00627A1C">
        <w:rPr>
          <w:i/>
        </w:rPr>
        <w:t>3000-character</w:t>
      </w:r>
      <w:r w:rsidRPr="00627A1C">
        <w:rPr>
          <w:i/>
        </w:rPr>
        <w:t xml:space="preserve"> limit)</w:t>
      </w:r>
    </w:p>
    <w:p w14:paraId="6F5A05FF" w14:textId="77777777" w:rsidR="00135165" w:rsidRDefault="00135165" w:rsidP="007361E3">
      <w:pPr>
        <w:rPr>
          <w:i/>
        </w:rPr>
      </w:pPr>
    </w:p>
    <w:p w14:paraId="6E80A77A" w14:textId="77777777" w:rsidR="00135165" w:rsidRPr="00135165" w:rsidRDefault="00135165" w:rsidP="007361E3">
      <w:pPr>
        <w:rPr>
          <w:i/>
        </w:rPr>
      </w:pPr>
      <w:r w:rsidRPr="00135165">
        <w:rPr>
          <w:i/>
        </w:rPr>
        <w:t>Output 3.1: Social cohesion and peaceful coexistence promoted by supporting joint socio-economic initiatives that involve youth at risk and community members</w:t>
      </w:r>
    </w:p>
    <w:p w14:paraId="0156AA3C" w14:textId="685196A1" w:rsidR="00135165" w:rsidRDefault="00135165" w:rsidP="007361E3">
      <w:r w:rsidRPr="00135165">
        <w:t xml:space="preserve">The </w:t>
      </w:r>
      <w:r w:rsidR="004C1BF6">
        <w:t>participatory needs assessment</w:t>
      </w:r>
      <w:r w:rsidRPr="00135165">
        <w:t xml:space="preserve"> and ac</w:t>
      </w:r>
      <w:r w:rsidR="004C1BF6">
        <w:t xml:space="preserve">tivity prioritization </w:t>
      </w:r>
      <w:r w:rsidRPr="00135165">
        <w:t xml:space="preserve">with all 18 targeted communities and </w:t>
      </w:r>
      <w:r w:rsidR="004C1BF6">
        <w:t>Y@R</w:t>
      </w:r>
      <w:r w:rsidRPr="00135165">
        <w:t xml:space="preserve"> groups </w:t>
      </w:r>
      <w:r w:rsidR="004C1BF6">
        <w:t xml:space="preserve">was </w:t>
      </w:r>
      <w:r w:rsidRPr="00135165">
        <w:t xml:space="preserve">concluded (Activity 3.1.2), in </w:t>
      </w:r>
      <w:r w:rsidR="00EF5624">
        <w:t xml:space="preserve">order to determine </w:t>
      </w:r>
      <w:r w:rsidRPr="00135165">
        <w:t>the joint socio-economic</w:t>
      </w:r>
      <w:r>
        <w:t xml:space="preserve"> community</w:t>
      </w:r>
      <w:r w:rsidRPr="00135165">
        <w:t xml:space="preserve"> initiatives to be supported</w:t>
      </w:r>
      <w:r>
        <w:t xml:space="preserve"> (Activity 3.1.3),</w:t>
      </w:r>
      <w:r w:rsidR="004C1BF6">
        <w:t xml:space="preserve"> as follows</w:t>
      </w:r>
      <w:r>
        <w:t>: Rehabilitation of 4</w:t>
      </w:r>
      <w:r w:rsidR="002B7CA5">
        <w:t xml:space="preserve"> community/youth centres, constructi</w:t>
      </w:r>
      <w:r w:rsidR="004C1BF6">
        <w:t>on of 6 community</w:t>
      </w:r>
      <w:r w:rsidR="002B52C6">
        <w:t xml:space="preserve"> halls and 1 market structure,</w:t>
      </w:r>
      <w:r w:rsidR="002B7CA5">
        <w:t xml:space="preserve"> and </w:t>
      </w:r>
      <w:r w:rsidR="004C1BF6">
        <w:t>establishment</w:t>
      </w:r>
      <w:r w:rsidR="002B7CA5">
        <w:t xml:space="preserve"> of </w:t>
      </w:r>
      <w:r w:rsidR="002B52C6">
        <w:t>7</w:t>
      </w:r>
      <w:r w:rsidR="002B7CA5">
        <w:t xml:space="preserve"> community processing and storage facilities (rice mills). A supervisory </w:t>
      </w:r>
      <w:r w:rsidR="00EF5624">
        <w:t xml:space="preserve">civil engineer </w:t>
      </w:r>
      <w:r w:rsidR="002B7CA5">
        <w:t xml:space="preserve">developed technical plans for the various facilities in consultation with </w:t>
      </w:r>
      <w:r w:rsidR="00EF5624">
        <w:t>the</w:t>
      </w:r>
      <w:r w:rsidR="002B7CA5">
        <w:t xml:space="preserve"> Ministry of Agriculture</w:t>
      </w:r>
      <w:r w:rsidR="00EF5624">
        <w:t>’s engineering team</w:t>
      </w:r>
      <w:r w:rsidR="002B7CA5">
        <w:t xml:space="preserve">. Tenders have been launched </w:t>
      </w:r>
      <w:r w:rsidR="00EF5624">
        <w:t xml:space="preserve">with infrastructure works </w:t>
      </w:r>
      <w:r w:rsidR="002B7CA5">
        <w:t xml:space="preserve">expected to commence in early January for a period of app. 3-4 months. </w:t>
      </w:r>
      <w:r w:rsidR="00EF5624">
        <w:t xml:space="preserve">Land has been allocated and assessed, and MOUs are prepared for signing with the communities to ensure sustainable conditions of use. </w:t>
      </w:r>
      <w:r w:rsidR="002B7CA5">
        <w:t>The whole community, including the youths at risk, have been involved in the prioritization and planning processes, which fostered positive interaction and collaboration</w:t>
      </w:r>
      <w:r w:rsidR="004C1BF6">
        <w:t>.</w:t>
      </w:r>
    </w:p>
    <w:p w14:paraId="34A1337C" w14:textId="77777777" w:rsidR="00135165" w:rsidRDefault="00135165" w:rsidP="007361E3"/>
    <w:p w14:paraId="4609E00B" w14:textId="6A4E89B2" w:rsidR="00135165" w:rsidRPr="00135165" w:rsidRDefault="00135165" w:rsidP="007361E3">
      <w:pPr>
        <w:rPr>
          <w:i/>
        </w:rPr>
      </w:pPr>
      <w:r w:rsidRPr="00135165">
        <w:rPr>
          <w:i/>
        </w:rPr>
        <w:t xml:space="preserve">Output 3.2: Youth at risk have increased capacity and are empowered to generate their livelihoods. </w:t>
      </w:r>
    </w:p>
    <w:p w14:paraId="0390A1B4" w14:textId="3066236D" w:rsidR="00EF5624" w:rsidRDefault="00F73ECF" w:rsidP="007361E3">
      <w:r>
        <w:t>Based on</w:t>
      </w:r>
      <w:r w:rsidR="00EF5624">
        <w:t xml:space="preserve"> a participatory assessment</w:t>
      </w:r>
      <w:r>
        <w:t xml:space="preserve"> in cooperation with the Ministry of Agriculture, </w:t>
      </w:r>
      <w:r w:rsidR="00312AD7">
        <w:t>Y@R</w:t>
      </w:r>
      <w:r>
        <w:t xml:space="preserve"> groups prioritized the following livelihood activities to be supported by the project: Livestock rearing – poultry/small ruminants (14 groups); cassava value chain - cultivation and processing (2 groups); groundnut value chain – cultivation and processing (1 group); and IVS rice production. Productive inputs are currently under procurement for distribution in accordance with the agricultural seasons (Activity 3.2.4). </w:t>
      </w:r>
      <w:r w:rsidR="00312AD7">
        <w:t xml:space="preserve">Y@R groups have been trained on Gender &amp; </w:t>
      </w:r>
      <w:r w:rsidR="00312AD7">
        <w:lastRenderedPageBreak/>
        <w:t>Livelihood (</w:t>
      </w:r>
      <w:r w:rsidR="006B361A">
        <w:t xml:space="preserve">Activity 3.2.2 - </w:t>
      </w:r>
      <w:r w:rsidR="00312AD7">
        <w:t>see below) and o</w:t>
      </w:r>
      <w:r w:rsidR="006B361A">
        <w:t xml:space="preserve">n Food-Based Dietary Guidelines, while further technical agronomic and business management trainings (Activity 3.2.3) will be rolled out </w:t>
      </w:r>
      <w:r w:rsidR="00EF5624">
        <w:t>in a</w:t>
      </w:r>
      <w:r w:rsidR="004C1BF6">
        <w:t xml:space="preserve"> </w:t>
      </w:r>
      <w:r w:rsidR="006B361A">
        <w:t>‘hands-on’</w:t>
      </w:r>
      <w:r w:rsidR="00EF5624">
        <w:t xml:space="preserve"> manner</w:t>
      </w:r>
      <w:r w:rsidR="006B361A">
        <w:t xml:space="preserve"> in line with the Junior Farmer Field School (JFFS) approach in connection with the supply of inputs. </w:t>
      </w:r>
      <w:r w:rsidR="00312AD7">
        <w:t xml:space="preserve">Village savings and loans associations (VLSAs) </w:t>
      </w:r>
      <w:r w:rsidR="00EF5624">
        <w:t xml:space="preserve">have been established and trained </w:t>
      </w:r>
      <w:r w:rsidR="00312AD7">
        <w:t xml:space="preserve">among the </w:t>
      </w:r>
      <w:r w:rsidR="00EF5624">
        <w:t xml:space="preserve">18 </w:t>
      </w:r>
      <w:r w:rsidR="00312AD7">
        <w:t xml:space="preserve">Y@R </w:t>
      </w:r>
      <w:r w:rsidR="00EF5624">
        <w:t>groups</w:t>
      </w:r>
      <w:r w:rsidR="004C1BF6">
        <w:t>, who</w:t>
      </w:r>
      <w:r w:rsidR="00EF5624">
        <w:t xml:space="preserve"> have</w:t>
      </w:r>
      <w:r w:rsidR="00312AD7">
        <w:t xml:space="preserve"> started independent fund-raising for group development activities</w:t>
      </w:r>
      <w:r w:rsidR="006B361A">
        <w:t xml:space="preserve">, </w:t>
      </w:r>
      <w:r w:rsidR="00312AD7">
        <w:t xml:space="preserve">promoting social cohesion among group members. </w:t>
      </w:r>
    </w:p>
    <w:p w14:paraId="113CDC49" w14:textId="77777777" w:rsidR="00EF5624" w:rsidRDefault="00EF5624" w:rsidP="007361E3"/>
    <w:p w14:paraId="6B2F07E6" w14:textId="7A078853" w:rsidR="00312AD7" w:rsidRDefault="00A54535" w:rsidP="007361E3">
      <w:r>
        <w:t>Community-based mentors (1M/1F per location) have been identified and trained to support the groups in th</w:t>
      </w:r>
      <w:r w:rsidR="004C1BF6">
        <w:t xml:space="preserve">e implementation </w:t>
      </w:r>
      <w:r>
        <w:t xml:space="preserve">of their </w:t>
      </w:r>
      <w:r w:rsidR="004C1BF6">
        <w:t>livelihood</w:t>
      </w:r>
      <w:r>
        <w:t xml:space="preserve"> activities, while identification of Farmer-Based Organizations (FBOs) for further technical mentoring </w:t>
      </w:r>
      <w:r w:rsidR="00EF5624">
        <w:t xml:space="preserve">is on-going (Activity 3.2.6). </w:t>
      </w:r>
      <w:r>
        <w:t xml:space="preserve">40 beneficiaries representing 14 groups participated in a learning visit to youth-led small-scale poultry production enterprises in a neighbouring district (Activity </w:t>
      </w:r>
      <w:r w:rsidR="00312AD7">
        <w:t>3.2.5</w:t>
      </w:r>
      <w:r>
        <w:t xml:space="preserve">), while networking is on-going with larger agricultural enterprises for possible internship placements. </w:t>
      </w:r>
      <w:r w:rsidR="00EF5624">
        <w:t xml:space="preserve">Beneficiaries from across all 18 Y@R groups participated in the national World Food Day celebrations, performing self-made songs and poems in front of national government </w:t>
      </w:r>
      <w:r w:rsidR="004C1BF6">
        <w:t>representatives</w:t>
      </w:r>
      <w:r w:rsidR="00EF5624">
        <w:t xml:space="preserve">, civil society </w:t>
      </w:r>
      <w:r w:rsidR="004C1BF6">
        <w:t>actors</w:t>
      </w:r>
      <w:r w:rsidR="00EF5624">
        <w:t xml:space="preserve"> and farmers, which created positive visibility of the project and promoted networking, learning, motivation and social cohesion among the youths (Activity 3.2.9). The project </w:t>
      </w:r>
      <w:r w:rsidR="00EB40DF">
        <w:t>supported</w:t>
      </w:r>
      <w:r w:rsidR="00EF5624">
        <w:t xml:space="preserve"> the National Youth Summit</w:t>
      </w:r>
      <w:r w:rsidR="00EB40DF">
        <w:t>,</w:t>
      </w:r>
      <w:r w:rsidR="00EF5624">
        <w:t xml:space="preserve"> with beneficiaries participating in a panel debate with MOYA and NAYCOM to showcase the project and interacting with other youth delegates. </w:t>
      </w:r>
    </w:p>
    <w:p w14:paraId="751237B1" w14:textId="77777777" w:rsidR="00A54535" w:rsidRDefault="00A54535" w:rsidP="007361E3"/>
    <w:p w14:paraId="5867C098" w14:textId="77777777" w:rsidR="00627A1C" w:rsidRPr="00627A1C" w:rsidRDefault="00627A1C" w:rsidP="00F3404C"/>
    <w:p w14:paraId="1F547AD6" w14:textId="14F26116" w:rsidR="00627A1C" w:rsidRPr="00627A1C" w:rsidRDefault="00627A1C" w:rsidP="007361E3">
      <w:pPr>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w:t>
      </w:r>
      <w:r w:rsidR="00A878AD">
        <w:rPr>
          <w:i/>
        </w:rPr>
        <w:t>-</w:t>
      </w:r>
      <w:r w:rsidRPr="00627A1C">
        <w:rPr>
          <w:i/>
        </w:rPr>
        <w:t>character limit)</w:t>
      </w:r>
    </w:p>
    <w:p w14:paraId="72945563" w14:textId="0EABF9AB" w:rsidR="002B52C6" w:rsidRPr="00313685" w:rsidRDefault="00313685" w:rsidP="007361E3">
      <w:r w:rsidRPr="00313685">
        <w:t xml:space="preserve">During this reporting period, a comprehensive gender assessment was conducted (Activity 3.2.2) by the FAO project team with support from the FAO global gender network. The assessment was qualitative and complemented gender-sensitive and gender-disaggregated data already collected through the baseline assessment and the beneficiary screening interviews. </w:t>
      </w:r>
      <w:r w:rsidR="00A3170E">
        <w:t xml:space="preserve">A </w:t>
      </w:r>
      <w:r w:rsidR="002B52C6">
        <w:t>2-day trainin</w:t>
      </w:r>
      <w:r w:rsidR="00A3170E">
        <w:t xml:space="preserve">g module on Gender &amp; Livelihood which was </w:t>
      </w:r>
      <w:r w:rsidR="002B52C6">
        <w:t xml:space="preserve">rolled out to the 18 Y@R groups, introducing the 418 beneficiaries to basic gender concepts and exploring how gender norms in their setting relate to access to livelihood opportunities, community roles and marginalization dynamics for young men and women. </w:t>
      </w:r>
      <w:r w:rsidR="00A3170E">
        <w:t>The assessment yielded recommendations for gender-respon</w:t>
      </w:r>
      <w:r w:rsidR="00312AD7">
        <w:t>sive activities and monitoring, to ensure full inclusion of female beneficiaries</w:t>
      </w:r>
      <w:r w:rsidR="00A3170E">
        <w:t xml:space="preserve"> in all activities and to </w:t>
      </w:r>
      <w:r w:rsidR="00312AD7">
        <w:t xml:space="preserve">systematically </w:t>
      </w:r>
      <w:r w:rsidR="00A3170E">
        <w:t xml:space="preserve">work with target group and communities to apply a gender-lens in throughout all steps of implementation. </w:t>
      </w:r>
    </w:p>
    <w:p w14:paraId="3F232DB6" w14:textId="77777777" w:rsidR="00F5504F" w:rsidRPr="00627A1C" w:rsidRDefault="00F5504F" w:rsidP="007361E3">
      <w:pPr>
        <w:rPr>
          <w:b/>
        </w:rPr>
      </w:pPr>
    </w:p>
    <w:p w14:paraId="439D70B7" w14:textId="77777777" w:rsidR="00206D45" w:rsidRDefault="00206D45" w:rsidP="007361E3">
      <w:pPr>
        <w:rPr>
          <w:b/>
        </w:rPr>
      </w:pPr>
    </w:p>
    <w:p w14:paraId="09F9EEE8" w14:textId="77777777" w:rsidR="00997347" w:rsidRPr="00206D45" w:rsidRDefault="00206D45" w:rsidP="007361E3">
      <w:pPr>
        <w:rPr>
          <w:b/>
          <w:u w:val="single"/>
        </w:rPr>
      </w:pPr>
      <w:r w:rsidRPr="00206D45">
        <w:rPr>
          <w:b/>
          <w:u w:val="single"/>
        </w:rPr>
        <w:t xml:space="preserve">PART III: CROSS-CUTTING ISSUES </w:t>
      </w:r>
    </w:p>
    <w:p w14:paraId="544EE643" w14:textId="77777777" w:rsidR="00997347" w:rsidRPr="00627A1C" w:rsidRDefault="00997347" w:rsidP="007361E3"/>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7137871" w:rsidR="007118F5" w:rsidRPr="00627A1C" w:rsidRDefault="003D4CD7" w:rsidP="007361E3">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A878AD" w:rsidRPr="00627A1C">
              <w:t>1000-character</w:t>
            </w:r>
            <w:r w:rsidR="007118F5" w:rsidRPr="00627A1C">
              <w:t xml:space="preserve"> limit)</w:t>
            </w:r>
          </w:p>
          <w:p w14:paraId="67921720" w14:textId="77777777" w:rsidR="007118F5" w:rsidRPr="00627A1C" w:rsidRDefault="007118F5" w:rsidP="007361E3">
            <w:pPr>
              <w:rPr>
                <w:iCs/>
              </w:rPr>
            </w:pPr>
          </w:p>
          <w:p w14:paraId="68DC370D" w14:textId="77777777" w:rsidR="007118F5" w:rsidRPr="00627A1C" w:rsidRDefault="007118F5" w:rsidP="007361E3"/>
        </w:tc>
        <w:tc>
          <w:tcPr>
            <w:tcW w:w="5940" w:type="dxa"/>
            <w:shd w:val="clear" w:color="auto" w:fill="auto"/>
          </w:tcPr>
          <w:p w14:paraId="6338D0DA" w14:textId="2650FA9B" w:rsidR="00997347" w:rsidRPr="00627A1C" w:rsidRDefault="007118F5" w:rsidP="007361E3">
            <w:r w:rsidRPr="00627A1C">
              <w:t xml:space="preserve">Do outcome indicators have baselines? </w:t>
            </w:r>
            <w:r w:rsidR="007D2E76">
              <w:t>yes</w:t>
            </w:r>
          </w:p>
          <w:p w14:paraId="15B120F3" w14:textId="77777777" w:rsidR="007118F5" w:rsidRPr="00627A1C" w:rsidRDefault="007118F5" w:rsidP="007361E3"/>
          <w:p w14:paraId="64A96B07" w14:textId="76A854B6" w:rsidR="007118F5" w:rsidRDefault="007118F5" w:rsidP="007361E3">
            <w:r w:rsidRPr="00627A1C">
              <w:t xml:space="preserve">Has the project launched perception surveys or other community-based data collection? </w:t>
            </w:r>
            <w:r w:rsidR="0086176F">
              <w:t>Y</w:t>
            </w:r>
            <w:r w:rsidR="007D2E76">
              <w:t>es</w:t>
            </w:r>
          </w:p>
          <w:p w14:paraId="32C6C4C7" w14:textId="77777777" w:rsidR="0086176F" w:rsidRDefault="0086176F" w:rsidP="007361E3"/>
          <w:p w14:paraId="0E77C71C" w14:textId="77777777" w:rsidR="0086176F" w:rsidRDefault="0086176F" w:rsidP="007361E3">
            <w:pPr>
              <w:rPr>
                <w:iCs/>
              </w:rPr>
            </w:pPr>
            <w:r>
              <w:rPr>
                <w:iCs/>
              </w:rPr>
              <w:t xml:space="preserve">Various assessments were conducted for further development of strategies and training materials (for gender &amp; livelihood, civic education and leadership trainings) – these are made available to PBSO. </w:t>
            </w:r>
          </w:p>
          <w:p w14:paraId="241E3538" w14:textId="77777777" w:rsidR="0086176F" w:rsidRDefault="0086176F" w:rsidP="007361E3"/>
          <w:p w14:paraId="35EC7A17" w14:textId="77777777" w:rsidR="0086176F" w:rsidRDefault="0086176F" w:rsidP="007361E3">
            <w:r>
              <w:lastRenderedPageBreak/>
              <w:t xml:space="preserve">At least monthly visit by the project team to the project implementation areas has enabled close contact with target group and project stakeholders and direct monitoring of activity implementation and project reception in target communities. </w:t>
            </w:r>
          </w:p>
          <w:p w14:paraId="4C14888A" w14:textId="77777777" w:rsidR="0086176F" w:rsidRDefault="0086176F" w:rsidP="007361E3"/>
          <w:p w14:paraId="4AC6FB36" w14:textId="66BE004F" w:rsidR="0086176F" w:rsidRDefault="0086176F" w:rsidP="007361E3">
            <w:r>
              <w:t xml:space="preserve">Joint monitoring framework and tools, including for conflict-sensitivity monitoring, have been developed with a joint monitoring visit with all agencies and key stakeholders planned for November 2021. A community monitoring committee is established in </w:t>
            </w:r>
            <w:r w:rsidR="00AC6B3B">
              <w:t xml:space="preserve">the target </w:t>
            </w:r>
            <w:r>
              <w:t xml:space="preserve">communities, comprising of Y@R, community stakeholders and key project intermediaries, and communities have been sensitized on the FAO Beneficiary Feedback Mechanism. For the preparation of this report, a qualitative data collection exercise was conducted in all 4 chiefdoms supported by Caritas and district youth officers. </w:t>
            </w:r>
          </w:p>
          <w:p w14:paraId="4EA021BB" w14:textId="77777777" w:rsidR="0086176F" w:rsidRDefault="0086176F" w:rsidP="007361E3"/>
          <w:p w14:paraId="703AD7F9" w14:textId="77777777" w:rsidR="0086176F" w:rsidRPr="00744EFD" w:rsidRDefault="0086176F" w:rsidP="007361E3">
            <w:r>
              <w:t>Project governance structures have been established with a Project Steering Committee meeting conducted and Technical Committee meeting planned for November.</w:t>
            </w:r>
          </w:p>
          <w:p w14:paraId="4749D761" w14:textId="04FAAC89" w:rsidR="0086176F" w:rsidRPr="00627A1C" w:rsidRDefault="0086176F" w:rsidP="007361E3"/>
        </w:tc>
      </w:tr>
      <w:tr w:rsidR="006C1819" w:rsidRPr="00627A1C" w14:paraId="27203492" w14:textId="77777777" w:rsidTr="007F7257">
        <w:tc>
          <w:tcPr>
            <w:tcW w:w="4230" w:type="dxa"/>
            <w:shd w:val="clear" w:color="auto" w:fill="auto"/>
          </w:tcPr>
          <w:p w14:paraId="69E27D03" w14:textId="77777777" w:rsidR="006C1819" w:rsidRPr="00627A1C" w:rsidRDefault="003D4CD7" w:rsidP="007361E3">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C7B1427" w:rsidR="007118F5" w:rsidRPr="00627A1C" w:rsidRDefault="007D2E76" w:rsidP="007361E3">
            <w:r>
              <w:t>no</w:t>
            </w:r>
          </w:p>
        </w:tc>
        <w:tc>
          <w:tcPr>
            <w:tcW w:w="5940" w:type="dxa"/>
            <w:shd w:val="clear" w:color="auto" w:fill="auto"/>
          </w:tcPr>
          <w:p w14:paraId="0A637856" w14:textId="2E65CC2B" w:rsidR="006C1819" w:rsidRPr="00627A1C" w:rsidRDefault="004D141E" w:rsidP="007361E3">
            <w:r w:rsidRPr="00627A1C">
              <w:t>Evaluation budget</w:t>
            </w:r>
            <w:r w:rsidR="007118F5" w:rsidRPr="00627A1C">
              <w:t xml:space="preserve"> (response required)</w:t>
            </w:r>
            <w:r w:rsidRPr="00627A1C">
              <w:t xml:space="preserve">:  </w:t>
            </w:r>
            <w:r w:rsidR="007D2E76">
              <w:t>$ 40,000</w:t>
            </w:r>
          </w:p>
          <w:p w14:paraId="250C2893" w14:textId="77777777" w:rsidR="004D141E" w:rsidRPr="00627A1C" w:rsidRDefault="004D141E" w:rsidP="007361E3"/>
          <w:p w14:paraId="5E7D651E" w14:textId="77777777" w:rsidR="004D141E" w:rsidRPr="00627A1C" w:rsidRDefault="001B6DFD" w:rsidP="007361E3">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4"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4"/>
          </w:p>
          <w:p w14:paraId="0B9D2850" w14:textId="77777777" w:rsidR="00156C4C" w:rsidRPr="00627A1C" w:rsidRDefault="00156C4C" w:rsidP="007361E3"/>
        </w:tc>
      </w:tr>
      <w:tr w:rsidR="00997347" w:rsidRPr="00627A1C" w14:paraId="7A0799D1" w14:textId="77777777" w:rsidTr="007F7257">
        <w:tc>
          <w:tcPr>
            <w:tcW w:w="4230" w:type="dxa"/>
            <w:shd w:val="clear" w:color="auto" w:fill="auto"/>
          </w:tcPr>
          <w:p w14:paraId="198D7EA9" w14:textId="77777777" w:rsidR="00997347" w:rsidRPr="00627A1C" w:rsidRDefault="00513612" w:rsidP="007361E3">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7361E3">
            <w:r w:rsidRPr="00627A1C">
              <w:t>Name of funder:          Amount:</w:t>
            </w:r>
          </w:p>
          <w:p w14:paraId="28EB8B8D" w14:textId="77777777" w:rsidR="00156C4C" w:rsidRPr="00627A1C" w:rsidRDefault="00156C4C" w:rsidP="007361E3">
            <w:r w:rsidRPr="00627A1C">
              <w:fldChar w:fldCharType="begin">
                <w:ffData>
                  <w:name w:val="Text46"/>
                  <w:enabled/>
                  <w:calcOnExit w:val="0"/>
                  <w:textInput/>
                </w:ffData>
              </w:fldChar>
            </w:r>
            <w:bookmarkStart w:id="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7361E3"/>
          <w:p w14:paraId="3A55CAB9" w14:textId="77777777" w:rsidR="00156C4C" w:rsidRPr="00627A1C" w:rsidRDefault="00156C4C" w:rsidP="007361E3">
            <w:r w:rsidRPr="00627A1C">
              <w:fldChar w:fldCharType="begin">
                <w:ffData>
                  <w:name w:val="Text47"/>
                  <w:enabled/>
                  <w:calcOnExit w:val="0"/>
                  <w:textInput/>
                </w:ffData>
              </w:fldChar>
            </w:r>
            <w:bookmarkStart w:id="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48"/>
                  <w:enabled/>
                  <w:calcOnExit w:val="0"/>
                  <w:textInput>
                    <w:type w:val="number"/>
                    <w:format w:val="0.00"/>
                  </w:textInput>
                </w:ffData>
              </w:fldChar>
            </w:r>
            <w:bookmarkStart w:id="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p w14:paraId="084EE59D" w14:textId="77777777" w:rsidR="00156C4C" w:rsidRPr="00627A1C" w:rsidRDefault="00156C4C" w:rsidP="007361E3"/>
          <w:p w14:paraId="55CB79AC" w14:textId="77777777" w:rsidR="00156C4C" w:rsidRPr="00627A1C" w:rsidRDefault="00156C4C" w:rsidP="007361E3">
            <w:r w:rsidRPr="00627A1C">
              <w:fldChar w:fldCharType="begin">
                <w:ffData>
                  <w:name w:val="Text49"/>
                  <w:enabled/>
                  <w:calcOnExit w:val="0"/>
                  <w:textInput/>
                </w:ffData>
              </w:fldChar>
            </w:r>
            <w:bookmarkStart w:id="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50"/>
                  <w:enabled/>
                  <w:calcOnExit w:val="0"/>
                  <w:textInput>
                    <w:type w:val="number"/>
                    <w:format w:val="0.00"/>
                  </w:textInput>
                </w:ffData>
              </w:fldChar>
            </w:r>
            <w:bookmarkStart w:id="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tc>
      </w:tr>
      <w:tr w:rsidR="002C187A" w:rsidRPr="00627A1C" w14:paraId="5E21C55B" w14:textId="77777777" w:rsidTr="007F7257">
        <w:tc>
          <w:tcPr>
            <w:tcW w:w="4230" w:type="dxa"/>
            <w:shd w:val="clear" w:color="auto" w:fill="auto"/>
          </w:tcPr>
          <w:p w14:paraId="10A4DB11" w14:textId="77777777" w:rsidR="007F7257" w:rsidRPr="00627A1C" w:rsidRDefault="002C187A" w:rsidP="007361E3">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7361E3"/>
          <w:p w14:paraId="624D8A20" w14:textId="77777777" w:rsidR="002C187A" w:rsidRPr="00627A1C" w:rsidRDefault="002C187A" w:rsidP="007361E3">
            <w:pPr>
              <w:rPr>
                <w:b/>
                <w:bCs/>
                <w:u w:val="single"/>
              </w:rPr>
            </w:pPr>
          </w:p>
        </w:tc>
        <w:tc>
          <w:tcPr>
            <w:tcW w:w="5940" w:type="dxa"/>
            <w:shd w:val="clear" w:color="auto" w:fill="auto"/>
          </w:tcPr>
          <w:p w14:paraId="53B8EA61" w14:textId="77777777" w:rsidR="007118F5" w:rsidRPr="00627A1C" w:rsidRDefault="007118F5" w:rsidP="007361E3"/>
          <w:p w14:paraId="6CC719E1" w14:textId="337C5FEB" w:rsidR="002C187A" w:rsidRDefault="0086176F" w:rsidP="007361E3">
            <w:r>
              <w:t xml:space="preserve">The project implementation is progressing well with field activities on-going at the fastest possible pace, and the project is catching up while still respecting the need to ensure thorough processes to maintain trust and transparency with the target group, and to ensure proper sequencing of activities for optimal synergy effects and to avoid overloading beneficiaries, communities and local intermediaries. </w:t>
            </w:r>
          </w:p>
          <w:p w14:paraId="45787DF5" w14:textId="77777777" w:rsidR="0086176F" w:rsidRDefault="0086176F" w:rsidP="007361E3"/>
          <w:p w14:paraId="13708C09" w14:textId="54824C84" w:rsidR="0086176F" w:rsidRDefault="0086176F" w:rsidP="007361E3">
            <w:r>
              <w:t>As already discussed with PBSO, the project will be submitting a request for a budget modification, in order to better respond to the needs of the beneficiaries and target communities as identified through the consultations and assessments done during the project’s inception stage.</w:t>
            </w:r>
          </w:p>
          <w:p w14:paraId="5FB90298" w14:textId="77777777" w:rsidR="0086176F" w:rsidRDefault="0086176F" w:rsidP="007361E3"/>
          <w:p w14:paraId="780475A2" w14:textId="0919EAF1" w:rsidR="00C34B85" w:rsidRPr="00627A1C" w:rsidRDefault="004E5A0D" w:rsidP="007361E3">
            <w:r>
              <w:t>dsdsf</w:t>
            </w:r>
            <w:r w:rsidRPr="004E5A0D">
              <w:rPr>
                <w:b/>
                <w:highlight w:val="cyan"/>
              </w:rPr>
              <w:t xml:space="preserve"> </w:t>
            </w:r>
          </w:p>
        </w:tc>
      </w:tr>
    </w:tbl>
    <w:p w14:paraId="509D177D" w14:textId="77777777" w:rsidR="00673D6E" w:rsidRPr="00627A1C" w:rsidRDefault="00673D6E" w:rsidP="007361E3">
      <w:pPr>
        <w:rPr>
          <w:b/>
        </w:rPr>
      </w:pPr>
    </w:p>
    <w:p w14:paraId="1EDB62B0" w14:textId="77777777" w:rsidR="001B54AC" w:rsidRDefault="001B54AC" w:rsidP="007361E3">
      <w:pPr>
        <w:rPr>
          <w:b/>
          <w:u w:val="single"/>
        </w:rPr>
      </w:pPr>
    </w:p>
    <w:p w14:paraId="0A92E17E" w14:textId="77777777" w:rsidR="00F43449" w:rsidRDefault="00F43449" w:rsidP="007361E3">
      <w:pPr>
        <w:rPr>
          <w:b/>
          <w:u w:val="single"/>
        </w:rPr>
      </w:pPr>
    </w:p>
    <w:p w14:paraId="3536F884" w14:textId="39AF0656" w:rsidR="001B54AC" w:rsidRDefault="00E83A40" w:rsidP="007361E3">
      <w:pPr>
        <w:rPr>
          <w:b/>
          <w:u w:val="single"/>
        </w:rPr>
      </w:pPr>
      <w:r w:rsidRPr="001B54AC">
        <w:rPr>
          <w:b/>
          <w:u w:val="single"/>
        </w:rPr>
        <w:t>PART IV: COVID-19</w:t>
      </w:r>
    </w:p>
    <w:p w14:paraId="02781BF2" w14:textId="0FFB9ED8" w:rsidR="00E83A40" w:rsidRPr="001B54AC" w:rsidRDefault="00E83A40" w:rsidP="007361E3">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7361E3">
      <w:pPr>
        <w:rPr>
          <w:b/>
          <w:bCs/>
        </w:rPr>
      </w:pPr>
    </w:p>
    <w:p w14:paraId="4AE5D756" w14:textId="77777777" w:rsidR="004E3B3E" w:rsidRDefault="004E3B3E" w:rsidP="007361E3">
      <w:pPr>
        <w:pStyle w:val="ListParagraph"/>
        <w:ind w:left="0"/>
      </w:pPr>
    </w:p>
    <w:p w14:paraId="2BA56957" w14:textId="7BCBD29F" w:rsidR="00E83A40" w:rsidRDefault="00257569" w:rsidP="007361E3">
      <w:pPr>
        <w:pStyle w:val="ListParagraph"/>
        <w:numPr>
          <w:ilvl w:val="0"/>
          <w:numId w:val="3"/>
        </w:numPr>
        <w:ind w:left="0" w:firstLine="0"/>
      </w:pPr>
      <w:r>
        <w:t xml:space="preserve">Monetary adjustments: </w:t>
      </w:r>
      <w:r w:rsidR="00E83A40">
        <w:t>Please indicate the total amount in USD of adjustments due to COVID-19:</w:t>
      </w:r>
    </w:p>
    <w:p w14:paraId="766D8856" w14:textId="77777777" w:rsidR="00E83A40" w:rsidRDefault="00E83A40" w:rsidP="007361E3"/>
    <w:p w14:paraId="1A1B4322" w14:textId="77777777" w:rsidR="00E83A40" w:rsidRDefault="00E83A40" w:rsidP="007361E3"/>
    <w:p w14:paraId="3A7A0ECE" w14:textId="71FC1340" w:rsidR="00E83A40" w:rsidRDefault="00C55E8E" w:rsidP="007361E3">
      <w:r>
        <w:t>$</w:t>
      </w:r>
      <w:r w:rsidR="0062236C">
        <w:t xml:space="preserve"> 0.00</w:t>
      </w:r>
    </w:p>
    <w:p w14:paraId="50938D6B" w14:textId="77777777" w:rsidR="00E83A40" w:rsidRDefault="00E83A40" w:rsidP="007361E3"/>
    <w:p w14:paraId="7470CB74" w14:textId="77777777" w:rsidR="004E5A0D" w:rsidRDefault="00C55E8E" w:rsidP="007361E3">
      <w:pPr>
        <w:pStyle w:val="ListParagraph"/>
        <w:numPr>
          <w:ilvl w:val="0"/>
          <w:numId w:val="3"/>
        </w:numPr>
        <w:ind w:left="0" w:firstLine="0"/>
      </w:pPr>
      <w:r>
        <w:t xml:space="preserve">Non-monetary adjustments: </w:t>
      </w:r>
      <w:r w:rsidR="00E83A40">
        <w:t>Please indicate any adjustments</w:t>
      </w:r>
      <w:r w:rsidR="00257569">
        <w:t xml:space="preserve"> to the project</w:t>
      </w:r>
      <w:r w:rsidR="00E83A40">
        <w:t xml:space="preserve"> which did not have any financial implications:</w:t>
      </w:r>
    </w:p>
    <w:p w14:paraId="46D182B0" w14:textId="581DAB92" w:rsidR="00E83A40" w:rsidRDefault="00E83A40" w:rsidP="007361E3"/>
    <w:p w14:paraId="02D1DE2D" w14:textId="0CDA3946" w:rsidR="004E5A0D" w:rsidRDefault="007911AC" w:rsidP="007361E3">
      <w:r w:rsidRPr="0062236C">
        <w:t xml:space="preserve">Project implementation is progressing as planned for </w:t>
      </w:r>
      <w:r w:rsidR="0062236C">
        <w:t xml:space="preserve">all partners, and has not required significant adjustments due to COVID-19. The team experienced periods with </w:t>
      </w:r>
      <w:r w:rsidR="00B23D12">
        <w:t xml:space="preserve">teleworking and </w:t>
      </w:r>
      <w:r w:rsidR="0062236C">
        <w:t xml:space="preserve">limited field movements due to quarantine but were able to reorganize work plans accordingly. </w:t>
      </w:r>
    </w:p>
    <w:p w14:paraId="3779C9A2" w14:textId="77777777" w:rsidR="00257569" w:rsidRDefault="00257569" w:rsidP="007361E3"/>
    <w:p w14:paraId="59BC82AF" w14:textId="2B9AA913" w:rsidR="00257569" w:rsidRDefault="00257569" w:rsidP="007361E3">
      <w:pPr>
        <w:pStyle w:val="ListParagraph"/>
        <w:numPr>
          <w:ilvl w:val="0"/>
          <w:numId w:val="3"/>
        </w:numPr>
        <w:ind w:left="0" w:firstLine="0"/>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7361E3"/>
    <w:p w14:paraId="2697C025" w14:textId="270AE82B" w:rsidR="00257569" w:rsidRPr="00AF7BE4" w:rsidRDefault="0056703D" w:rsidP="007361E3">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56703D" w:rsidP="007361E3">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56703D" w:rsidP="007361E3">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56703D" w:rsidP="007361E3">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7361E3"/>
    <w:p w14:paraId="1FEA3E7A" w14:textId="45C12543" w:rsidR="00257569" w:rsidRDefault="0056703D" w:rsidP="007361E3">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56703D" w:rsidP="007361E3">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7361E3"/>
    <w:p w14:paraId="57122498" w14:textId="0EC1AA1B" w:rsidR="00257569" w:rsidRDefault="00257569" w:rsidP="007361E3">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7361E3"/>
    <w:p w14:paraId="36A7784B" w14:textId="77607C7C" w:rsidR="0094196C" w:rsidRDefault="0062236C" w:rsidP="007361E3">
      <w:r>
        <w:t>N/A</w:t>
      </w:r>
    </w:p>
    <w:p w14:paraId="5E73D539" w14:textId="77777777" w:rsidR="00257569" w:rsidRDefault="00257569" w:rsidP="007361E3"/>
    <w:p w14:paraId="14363678" w14:textId="03D25EEA" w:rsidR="00257569" w:rsidRPr="00627A1C" w:rsidRDefault="00257569" w:rsidP="007361E3">
      <w:pPr>
        <w:sectPr w:rsidR="00257569" w:rsidRPr="00627A1C" w:rsidSect="00E313FD">
          <w:pgSz w:w="11906" w:h="16838"/>
          <w:pgMar w:top="1417" w:right="1417" w:bottom="1417" w:left="1417" w:header="720" w:footer="720" w:gutter="0"/>
          <w:cols w:space="720"/>
          <w:docGrid w:linePitch="360"/>
        </w:sectPr>
      </w:pPr>
    </w:p>
    <w:p w14:paraId="7ED44B0B" w14:textId="7E6D504D" w:rsidR="00206D45" w:rsidRPr="00206D45" w:rsidRDefault="00206D45" w:rsidP="007361E3">
      <w:pPr>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361E3">
      <w:pPr>
        <w:rPr>
          <w:b/>
          <w:i/>
          <w:lang w:val="en-US" w:eastAsia="en-US"/>
        </w:rPr>
      </w:pPr>
    </w:p>
    <w:p w14:paraId="606C2F08" w14:textId="1E69DD33" w:rsidR="004E3B3E" w:rsidRPr="00627A1C" w:rsidRDefault="004E3B3E" w:rsidP="007361E3">
      <w:pPr>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00A878AD">
        <w:rPr>
          <w:bCs/>
          <w:lang w:val="en-US" w:eastAsia="en-US"/>
        </w:rPr>
        <w:t>0-</w:t>
      </w:r>
      <w:r w:rsidRPr="00627A1C">
        <w:rPr>
          <w:bCs/>
          <w:lang w:val="en-US" w:eastAsia="en-US"/>
        </w:rPr>
        <w:t>characters max per entry)</w:t>
      </w:r>
    </w:p>
    <w:p w14:paraId="31553759" w14:textId="77777777" w:rsidR="004E3B3E" w:rsidRPr="00627A1C" w:rsidRDefault="004E3B3E" w:rsidP="007361E3">
      <w:pPr>
        <w:outlineLvl w:val="0"/>
        <w:rPr>
          <w:lang w:val="en-US" w:eastAsia="en-US"/>
        </w:rPr>
      </w:pPr>
    </w:p>
    <w:tbl>
      <w:tblPr>
        <w:tblW w:w="1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237"/>
        <w:gridCol w:w="1260"/>
        <w:gridCol w:w="5873"/>
        <w:gridCol w:w="2001"/>
      </w:tblGrid>
      <w:tr w:rsidR="00471505" w:rsidRPr="0013600C" w14:paraId="0D97E015" w14:textId="77777777" w:rsidTr="00A878AD">
        <w:trPr>
          <w:tblHeader/>
        </w:trPr>
        <w:tc>
          <w:tcPr>
            <w:tcW w:w="1530" w:type="dxa"/>
          </w:tcPr>
          <w:p w14:paraId="41296A0C" w14:textId="77777777" w:rsidR="00471505" w:rsidRPr="0013600C" w:rsidRDefault="00471505" w:rsidP="00C66EDD">
            <w:pPr>
              <w:jc w:val="center"/>
              <w:rPr>
                <w:b/>
                <w:lang w:val="en-US" w:eastAsia="en-US"/>
              </w:rPr>
            </w:pPr>
          </w:p>
        </w:tc>
        <w:tc>
          <w:tcPr>
            <w:tcW w:w="2070" w:type="dxa"/>
            <w:shd w:val="clear" w:color="auto" w:fill="EEECE1"/>
          </w:tcPr>
          <w:p w14:paraId="6CD627E5" w14:textId="77777777" w:rsidR="00471505" w:rsidRPr="0013600C" w:rsidRDefault="00471505" w:rsidP="00C66EDD">
            <w:pPr>
              <w:jc w:val="center"/>
              <w:rPr>
                <w:b/>
                <w:lang w:val="en-US" w:eastAsia="en-US"/>
              </w:rPr>
            </w:pPr>
            <w:r w:rsidRPr="0013600C">
              <w:rPr>
                <w:b/>
                <w:lang w:val="en-US" w:eastAsia="en-US"/>
              </w:rPr>
              <w:t>Performance Indicators</w:t>
            </w:r>
          </w:p>
        </w:tc>
        <w:tc>
          <w:tcPr>
            <w:tcW w:w="1530" w:type="dxa"/>
            <w:shd w:val="clear" w:color="auto" w:fill="EEECE1"/>
          </w:tcPr>
          <w:p w14:paraId="6EC57EB7" w14:textId="77777777" w:rsidR="00471505" w:rsidRPr="0013600C" w:rsidRDefault="00471505" w:rsidP="00C66EDD">
            <w:pPr>
              <w:jc w:val="center"/>
              <w:rPr>
                <w:b/>
                <w:lang w:val="en-US" w:eastAsia="en-US"/>
              </w:rPr>
            </w:pPr>
            <w:r w:rsidRPr="0013600C">
              <w:rPr>
                <w:b/>
                <w:lang w:val="en-US" w:eastAsia="en-US"/>
              </w:rPr>
              <w:t>Indicator Baseline</w:t>
            </w:r>
          </w:p>
        </w:tc>
        <w:tc>
          <w:tcPr>
            <w:tcW w:w="1237" w:type="dxa"/>
            <w:shd w:val="clear" w:color="auto" w:fill="EEECE1"/>
          </w:tcPr>
          <w:p w14:paraId="299B1C81" w14:textId="77777777" w:rsidR="00471505" w:rsidRPr="0013600C" w:rsidRDefault="00471505" w:rsidP="00C66EDD">
            <w:pPr>
              <w:jc w:val="center"/>
              <w:rPr>
                <w:b/>
                <w:lang w:val="en-US" w:eastAsia="en-US"/>
              </w:rPr>
            </w:pPr>
            <w:r w:rsidRPr="0013600C">
              <w:rPr>
                <w:b/>
                <w:lang w:val="en-US" w:eastAsia="en-US"/>
              </w:rPr>
              <w:t>End of project Indicator Target</w:t>
            </w:r>
          </w:p>
        </w:tc>
        <w:tc>
          <w:tcPr>
            <w:tcW w:w="1260" w:type="dxa"/>
          </w:tcPr>
          <w:p w14:paraId="3EA15B9A" w14:textId="77777777" w:rsidR="00471505" w:rsidRPr="0013600C" w:rsidRDefault="00471505" w:rsidP="00C66EDD">
            <w:pPr>
              <w:jc w:val="center"/>
              <w:rPr>
                <w:b/>
                <w:lang w:val="en-US" w:eastAsia="en-US"/>
              </w:rPr>
            </w:pPr>
            <w:r w:rsidRPr="0013600C">
              <w:rPr>
                <w:b/>
                <w:lang w:val="en-US" w:eastAsia="en-US"/>
              </w:rPr>
              <w:t>Indicator Milestone</w:t>
            </w:r>
          </w:p>
        </w:tc>
        <w:tc>
          <w:tcPr>
            <w:tcW w:w="5873" w:type="dxa"/>
          </w:tcPr>
          <w:p w14:paraId="4F43FB83" w14:textId="77777777" w:rsidR="00471505" w:rsidRPr="0013600C" w:rsidRDefault="00471505" w:rsidP="00C66EDD">
            <w:pPr>
              <w:jc w:val="center"/>
              <w:rPr>
                <w:b/>
                <w:lang w:val="en-US" w:eastAsia="en-US"/>
              </w:rPr>
            </w:pPr>
            <w:r w:rsidRPr="0013600C">
              <w:rPr>
                <w:b/>
                <w:lang w:val="en-US" w:eastAsia="en-US"/>
              </w:rPr>
              <w:t>Current indicator progress</w:t>
            </w:r>
          </w:p>
        </w:tc>
        <w:tc>
          <w:tcPr>
            <w:tcW w:w="2001" w:type="dxa"/>
          </w:tcPr>
          <w:p w14:paraId="7820638C" w14:textId="3B4DCB03" w:rsidR="00471505" w:rsidRPr="0013600C" w:rsidRDefault="00471505" w:rsidP="00C66EDD">
            <w:pPr>
              <w:jc w:val="center"/>
              <w:rPr>
                <w:b/>
                <w:lang w:val="en-US" w:eastAsia="en-US"/>
              </w:rPr>
            </w:pPr>
            <w:r w:rsidRPr="0013600C">
              <w:rPr>
                <w:b/>
                <w:lang w:val="en-US" w:eastAsia="en-US"/>
              </w:rPr>
              <w:t>Reasons for Variance/ Delay</w:t>
            </w:r>
            <w:r w:rsidR="00C66EDD">
              <w:rPr>
                <w:b/>
                <w:lang w:val="en-US" w:eastAsia="en-US"/>
              </w:rPr>
              <w:t xml:space="preserve"> </w:t>
            </w:r>
            <w:r w:rsidRPr="0013600C">
              <w:rPr>
                <w:b/>
                <w:lang w:val="en-US" w:eastAsia="en-US"/>
              </w:rPr>
              <w:t>(if any)</w:t>
            </w:r>
          </w:p>
        </w:tc>
      </w:tr>
      <w:tr w:rsidR="00C34B85" w:rsidRPr="0013600C" w14:paraId="0209EBD0" w14:textId="77777777" w:rsidTr="00A878AD">
        <w:trPr>
          <w:trHeight w:val="548"/>
        </w:trPr>
        <w:tc>
          <w:tcPr>
            <w:tcW w:w="1530" w:type="dxa"/>
            <w:vMerge w:val="restart"/>
          </w:tcPr>
          <w:p w14:paraId="167C409A" w14:textId="77777777" w:rsidR="00C34B85" w:rsidRPr="0013600C" w:rsidRDefault="00C34B85" w:rsidP="007361E3">
            <w:pPr>
              <w:rPr>
                <w:b/>
                <w:lang w:val="en-US" w:eastAsia="en-US"/>
              </w:rPr>
            </w:pPr>
            <w:r w:rsidRPr="0013600C">
              <w:rPr>
                <w:b/>
                <w:lang w:val="en-US" w:eastAsia="en-US"/>
              </w:rPr>
              <w:t>Outcome 1</w:t>
            </w:r>
          </w:p>
          <w:p w14:paraId="37C7058C" w14:textId="77777777" w:rsidR="00C34B85" w:rsidRPr="0013600C" w:rsidRDefault="00C34B85" w:rsidP="007361E3">
            <w:pPr>
              <w:rPr>
                <w:lang w:val="en-US" w:eastAsia="en-US"/>
              </w:rPr>
            </w:pPr>
            <w:r w:rsidRPr="0013600C">
              <w:rPr>
                <w:lang w:val="en-US" w:eastAsia="en-US"/>
              </w:rPr>
              <w:t>Youth at risk (women and men) are empowered and included in decision-making processes in their communities in the target districts</w:t>
            </w:r>
          </w:p>
        </w:tc>
        <w:tc>
          <w:tcPr>
            <w:tcW w:w="2070" w:type="dxa"/>
            <w:shd w:val="clear" w:color="auto" w:fill="EEECE1"/>
          </w:tcPr>
          <w:p w14:paraId="692CAF23" w14:textId="77777777" w:rsidR="00C34B85" w:rsidRPr="0013600C" w:rsidRDefault="00C34B85" w:rsidP="00C66EDD">
            <w:pPr>
              <w:jc w:val="left"/>
              <w:rPr>
                <w:lang w:val="en-US" w:eastAsia="en-US"/>
              </w:rPr>
            </w:pPr>
            <w:r w:rsidRPr="0013600C">
              <w:rPr>
                <w:lang w:val="en-US" w:eastAsia="en-US"/>
              </w:rPr>
              <w:t>Indicator 1.a</w:t>
            </w:r>
          </w:p>
          <w:p w14:paraId="7247C567" w14:textId="77777777" w:rsidR="00C34B85" w:rsidRPr="0013600C" w:rsidRDefault="00C34B85" w:rsidP="00C66EDD">
            <w:pPr>
              <w:jc w:val="left"/>
              <w:rPr>
                <w:lang w:val="en-US" w:eastAsia="en-US"/>
              </w:rPr>
            </w:pPr>
            <w:r w:rsidRPr="0013600C">
              <w:rPr>
                <w:lang w:val="en-US" w:eastAsia="en-US"/>
              </w:rPr>
              <w:t xml:space="preserve">% of youth at risk targeted by the project who believe that </w:t>
            </w:r>
            <w:proofErr w:type="gramStart"/>
            <w:r w:rsidRPr="0013600C">
              <w:rPr>
                <w:lang w:val="en-US" w:eastAsia="en-US"/>
              </w:rPr>
              <w:t>their  voice</w:t>
            </w:r>
            <w:proofErr w:type="gramEnd"/>
            <w:r w:rsidRPr="0013600C">
              <w:rPr>
                <w:lang w:val="en-US" w:eastAsia="en-US"/>
              </w:rPr>
              <w:t xml:space="preserve"> is heard and they feel more respected in their communities</w:t>
            </w:r>
          </w:p>
        </w:tc>
        <w:tc>
          <w:tcPr>
            <w:tcW w:w="1530" w:type="dxa"/>
            <w:shd w:val="clear" w:color="auto" w:fill="EEECE1"/>
          </w:tcPr>
          <w:p w14:paraId="466CEBA4" w14:textId="77777777" w:rsidR="00C34B85" w:rsidRPr="0013600C" w:rsidRDefault="00C34B85" w:rsidP="00C66EDD">
            <w:pPr>
              <w:jc w:val="left"/>
              <w:rPr>
                <w:lang w:val="en-US" w:eastAsia="en-US"/>
              </w:rPr>
            </w:pPr>
            <w:r w:rsidRPr="0013600C">
              <w:rPr>
                <w:lang w:val="en-US" w:eastAsia="en-US"/>
              </w:rPr>
              <w:t>55% total</w:t>
            </w:r>
          </w:p>
          <w:p w14:paraId="5B98C9B8" w14:textId="77777777" w:rsidR="00C34B85" w:rsidRPr="0013600C" w:rsidRDefault="00C34B85" w:rsidP="00C66EDD">
            <w:pPr>
              <w:jc w:val="left"/>
              <w:rPr>
                <w:lang w:val="en-US" w:eastAsia="en-US"/>
              </w:rPr>
            </w:pPr>
            <w:r w:rsidRPr="0013600C">
              <w:rPr>
                <w:lang w:val="en-US" w:eastAsia="en-US"/>
              </w:rPr>
              <w:t>49% female</w:t>
            </w:r>
          </w:p>
          <w:p w14:paraId="0F7F7B34" w14:textId="77777777" w:rsidR="00C34B85" w:rsidRPr="0013600C" w:rsidRDefault="00C34B85" w:rsidP="00C66EDD">
            <w:pPr>
              <w:jc w:val="left"/>
              <w:rPr>
                <w:lang w:val="en-US" w:eastAsia="en-US"/>
              </w:rPr>
            </w:pPr>
            <w:r w:rsidRPr="0013600C">
              <w:rPr>
                <w:lang w:val="en-US" w:eastAsia="en-US"/>
              </w:rPr>
              <w:t>58% male</w:t>
            </w:r>
          </w:p>
        </w:tc>
        <w:tc>
          <w:tcPr>
            <w:tcW w:w="1237" w:type="dxa"/>
            <w:shd w:val="clear" w:color="auto" w:fill="EEECE1"/>
          </w:tcPr>
          <w:p w14:paraId="28A627D3" w14:textId="77777777" w:rsidR="00C34B85" w:rsidRPr="0013600C" w:rsidRDefault="00C34B85" w:rsidP="00C66EDD">
            <w:pPr>
              <w:jc w:val="left"/>
            </w:pPr>
            <w:r w:rsidRPr="0013600C">
              <w:rPr>
                <w:lang w:val="en-US" w:eastAsia="en-US"/>
              </w:rPr>
              <w:t>Estimate 70% (F: 60%; M: 70%)</w:t>
            </w:r>
          </w:p>
        </w:tc>
        <w:tc>
          <w:tcPr>
            <w:tcW w:w="1260" w:type="dxa"/>
          </w:tcPr>
          <w:p w14:paraId="09528A65" w14:textId="5D8021EF" w:rsidR="00C34B85" w:rsidRPr="0013600C" w:rsidRDefault="00C34B85" w:rsidP="00C66EDD">
            <w:pPr>
              <w:jc w:val="left"/>
              <w:rPr>
                <w:lang w:val="en-US" w:eastAsia="en-US"/>
              </w:rPr>
            </w:pPr>
            <w:r>
              <w:rPr>
                <w:lang w:val="en-US" w:eastAsia="en-US"/>
              </w:rPr>
              <w:t>100</w:t>
            </w:r>
            <w:r w:rsidRPr="0013600C">
              <w:rPr>
                <w:lang w:val="en-US" w:eastAsia="en-US"/>
              </w:rPr>
              <w:t>%</w:t>
            </w:r>
          </w:p>
        </w:tc>
        <w:tc>
          <w:tcPr>
            <w:tcW w:w="5873" w:type="dxa"/>
          </w:tcPr>
          <w:p w14:paraId="4ED9A5F3" w14:textId="7B214327" w:rsidR="00C34B85" w:rsidRPr="0013600C" w:rsidRDefault="007752E6" w:rsidP="00C66EDD">
            <w:pPr>
              <w:jc w:val="left"/>
              <w:rPr>
                <w:bCs/>
              </w:rPr>
            </w:pPr>
            <w:r>
              <w:rPr>
                <w:bCs/>
              </w:rPr>
              <w:t xml:space="preserve">Qualitative monitoring confirms that the youths at risk feel that through their participation in various activities and the interfaces with community stakeholders those have facilitated, they have been given a new platform to express themselves and gain improved recognition in the community. </w:t>
            </w:r>
            <w:r w:rsidR="0086176F">
              <w:rPr>
                <w:bCs/>
              </w:rPr>
              <w:t>They express they feel more appreciated and listened to, with other community members involving them and approaching them with advice and guidance rather than fear and exclusion.</w:t>
            </w:r>
            <w:r>
              <w:rPr>
                <w:bCs/>
              </w:rPr>
              <w:t xml:space="preserve"> </w:t>
            </w:r>
          </w:p>
        </w:tc>
        <w:tc>
          <w:tcPr>
            <w:tcW w:w="2001" w:type="dxa"/>
          </w:tcPr>
          <w:p w14:paraId="0EC04B00" w14:textId="582DD96F" w:rsidR="00C34B85" w:rsidRPr="0013600C" w:rsidRDefault="00C34B85" w:rsidP="00A878AD">
            <w:pPr>
              <w:jc w:val="left"/>
            </w:pPr>
            <w:r>
              <w:t>N/A</w:t>
            </w:r>
          </w:p>
        </w:tc>
      </w:tr>
      <w:tr w:rsidR="00C34B85" w:rsidRPr="0013600C" w14:paraId="42E5A5CF" w14:textId="77777777" w:rsidTr="00A878AD">
        <w:trPr>
          <w:trHeight w:val="548"/>
        </w:trPr>
        <w:tc>
          <w:tcPr>
            <w:tcW w:w="1530" w:type="dxa"/>
            <w:vMerge/>
          </w:tcPr>
          <w:p w14:paraId="51A82F80" w14:textId="4FF46833" w:rsidR="00C34B85" w:rsidRPr="0013600C" w:rsidRDefault="00C34B85" w:rsidP="007361E3">
            <w:pPr>
              <w:rPr>
                <w:b/>
                <w:lang w:val="en-US" w:eastAsia="en-US"/>
              </w:rPr>
            </w:pPr>
          </w:p>
        </w:tc>
        <w:tc>
          <w:tcPr>
            <w:tcW w:w="2070" w:type="dxa"/>
            <w:shd w:val="clear" w:color="auto" w:fill="EEECE1"/>
          </w:tcPr>
          <w:p w14:paraId="3C333066" w14:textId="77777777" w:rsidR="00C34B85" w:rsidRPr="0013600C" w:rsidRDefault="00C34B85" w:rsidP="00C66EDD">
            <w:pPr>
              <w:jc w:val="left"/>
              <w:rPr>
                <w:lang w:val="en-US" w:eastAsia="en-US"/>
              </w:rPr>
            </w:pPr>
            <w:r w:rsidRPr="0013600C">
              <w:rPr>
                <w:lang w:val="en-US" w:eastAsia="en-US"/>
              </w:rPr>
              <w:t>Indicator 1.b</w:t>
            </w:r>
          </w:p>
          <w:p w14:paraId="12D47CF1" w14:textId="77777777" w:rsidR="00C34B85" w:rsidRPr="0013600C" w:rsidRDefault="00C34B85" w:rsidP="00C66EDD">
            <w:pPr>
              <w:jc w:val="left"/>
              <w:rPr>
                <w:lang w:val="en-US" w:eastAsia="en-US"/>
              </w:rPr>
            </w:pPr>
            <w:r w:rsidRPr="0013600C">
              <w:rPr>
                <w:lang w:val="en-US" w:eastAsia="en-US"/>
              </w:rPr>
              <w:t xml:space="preserve">Number of </w:t>
            </w:r>
            <w:proofErr w:type="gramStart"/>
            <w:r w:rsidRPr="0013600C">
              <w:rPr>
                <w:lang w:val="en-US" w:eastAsia="en-US"/>
              </w:rPr>
              <w:t>youth</w:t>
            </w:r>
            <w:proofErr w:type="gramEnd"/>
            <w:r w:rsidRPr="0013600C">
              <w:rPr>
                <w:lang w:val="en-US" w:eastAsia="en-US"/>
              </w:rPr>
              <w:t xml:space="preserve"> at risk targeted by the project included in decision-making mechanisms at local level</w:t>
            </w:r>
          </w:p>
        </w:tc>
        <w:tc>
          <w:tcPr>
            <w:tcW w:w="1530" w:type="dxa"/>
            <w:shd w:val="clear" w:color="auto" w:fill="EEECE1"/>
          </w:tcPr>
          <w:p w14:paraId="7CC9F2C1" w14:textId="77777777" w:rsidR="00C34B85" w:rsidRPr="0013600C" w:rsidRDefault="00C34B85" w:rsidP="00C66EDD">
            <w:pPr>
              <w:jc w:val="left"/>
              <w:rPr>
                <w:lang w:val="en-US" w:eastAsia="en-US"/>
              </w:rPr>
            </w:pPr>
            <w:r w:rsidRPr="0013600C">
              <w:rPr>
                <w:lang w:val="en-US" w:eastAsia="en-US"/>
              </w:rPr>
              <w:t>34% total</w:t>
            </w:r>
          </w:p>
          <w:p w14:paraId="6A72C1B5" w14:textId="77777777" w:rsidR="00C34B85" w:rsidRPr="0013600C" w:rsidRDefault="00C34B85" w:rsidP="00C66EDD">
            <w:pPr>
              <w:jc w:val="left"/>
              <w:rPr>
                <w:lang w:val="en-US" w:eastAsia="en-US"/>
              </w:rPr>
            </w:pPr>
            <w:r w:rsidRPr="0013600C">
              <w:rPr>
                <w:lang w:val="en-US" w:eastAsia="en-US"/>
              </w:rPr>
              <w:t>17% female</w:t>
            </w:r>
          </w:p>
          <w:p w14:paraId="4F7E36A9" w14:textId="77777777" w:rsidR="00C34B85" w:rsidRPr="0013600C" w:rsidRDefault="00C34B85" w:rsidP="00C66EDD">
            <w:pPr>
              <w:jc w:val="left"/>
              <w:rPr>
                <w:lang w:val="en-US" w:eastAsia="en-US"/>
              </w:rPr>
            </w:pPr>
            <w:r w:rsidRPr="0013600C">
              <w:rPr>
                <w:lang w:val="en-US" w:eastAsia="en-US"/>
              </w:rPr>
              <w:t>45% male</w:t>
            </w:r>
          </w:p>
          <w:p w14:paraId="3803DF8A" w14:textId="77777777" w:rsidR="00C34B85" w:rsidRPr="0013600C" w:rsidRDefault="00C34B85" w:rsidP="00C66EDD">
            <w:pPr>
              <w:jc w:val="left"/>
            </w:pPr>
          </w:p>
        </w:tc>
        <w:tc>
          <w:tcPr>
            <w:tcW w:w="1237" w:type="dxa"/>
            <w:shd w:val="clear" w:color="auto" w:fill="EEECE1"/>
          </w:tcPr>
          <w:p w14:paraId="07A38B6D" w14:textId="77777777" w:rsidR="00C34B85" w:rsidRPr="0013600C" w:rsidRDefault="00C34B85" w:rsidP="00C66EDD">
            <w:pPr>
              <w:jc w:val="left"/>
            </w:pPr>
            <w:r w:rsidRPr="0013600C">
              <w:rPr>
                <w:lang w:val="en-US" w:eastAsia="en-US"/>
              </w:rPr>
              <w:t>Estimate 50% out of 100% of youth targeted by the project (F: 35%; M: 50%)</w:t>
            </w:r>
          </w:p>
        </w:tc>
        <w:tc>
          <w:tcPr>
            <w:tcW w:w="1260" w:type="dxa"/>
          </w:tcPr>
          <w:p w14:paraId="2828835B" w14:textId="24011DF0" w:rsidR="00C34B85" w:rsidRPr="0013600C" w:rsidRDefault="00C34B85" w:rsidP="00C66EDD">
            <w:pPr>
              <w:jc w:val="left"/>
              <w:rPr>
                <w:lang w:val="en-US" w:eastAsia="en-US"/>
              </w:rPr>
            </w:pPr>
            <w:r>
              <w:rPr>
                <w:lang w:val="en-US" w:eastAsia="en-US"/>
              </w:rPr>
              <w:t>5</w:t>
            </w:r>
            <w:r w:rsidRPr="0013600C">
              <w:rPr>
                <w:lang w:val="en-US" w:eastAsia="en-US"/>
              </w:rPr>
              <w:t>0%</w:t>
            </w:r>
          </w:p>
        </w:tc>
        <w:tc>
          <w:tcPr>
            <w:tcW w:w="5873" w:type="dxa"/>
          </w:tcPr>
          <w:p w14:paraId="0527FF33" w14:textId="13363AFE" w:rsidR="00C34B85" w:rsidRPr="0013600C" w:rsidRDefault="007752E6" w:rsidP="00C66EDD">
            <w:pPr>
              <w:jc w:val="left"/>
            </w:pPr>
            <w:r w:rsidRPr="007752E6">
              <w:t xml:space="preserve">Through the interfaces created between the youths at risk, local youth structures and community stakeholders, avenues for increased participation in decision-making are being created. </w:t>
            </w:r>
            <w:r w:rsidR="0086176F">
              <w:t xml:space="preserve">Qualitative monitoring with youths at risk confirm that they are increasingly included and consulted by community stakeholders, and that they themselves have also changed their approach from acting on instinct and with aggression towards addressing their issues through dialogue and negotiation and with a higher willingness to listen. </w:t>
            </w:r>
            <w:r w:rsidRPr="007752E6">
              <w:t xml:space="preserve">Following activities geared towards empowering the beneficiaries in terms of civic conduct and leadership capacities, this indicator will be more substantially reported on in the subsequent progress report. </w:t>
            </w:r>
          </w:p>
        </w:tc>
        <w:tc>
          <w:tcPr>
            <w:tcW w:w="2001" w:type="dxa"/>
          </w:tcPr>
          <w:p w14:paraId="121B7860" w14:textId="362EE6D0" w:rsidR="00C34B85" w:rsidRPr="0013600C" w:rsidRDefault="00C34B85" w:rsidP="00A878AD">
            <w:pPr>
              <w:jc w:val="left"/>
            </w:pPr>
            <w:r>
              <w:t>N/A</w:t>
            </w:r>
          </w:p>
        </w:tc>
      </w:tr>
      <w:tr w:rsidR="00C34B85" w:rsidRPr="0013600C" w14:paraId="5BC729C2" w14:textId="77777777" w:rsidTr="00A878AD">
        <w:trPr>
          <w:trHeight w:val="548"/>
        </w:trPr>
        <w:tc>
          <w:tcPr>
            <w:tcW w:w="1530" w:type="dxa"/>
            <w:vMerge w:val="restart"/>
          </w:tcPr>
          <w:p w14:paraId="7F16D31B" w14:textId="77777777" w:rsidR="00C34B85" w:rsidRPr="0013600C" w:rsidRDefault="00C34B85" w:rsidP="007361E3">
            <w:pPr>
              <w:rPr>
                <w:b/>
                <w:lang w:val="en-US" w:eastAsia="en-US"/>
              </w:rPr>
            </w:pPr>
            <w:r w:rsidRPr="0013600C">
              <w:rPr>
                <w:b/>
                <w:lang w:val="en-US" w:eastAsia="en-US"/>
              </w:rPr>
              <w:t>Output 1.1</w:t>
            </w:r>
          </w:p>
          <w:p w14:paraId="29ADBC01" w14:textId="77777777" w:rsidR="00C34B85" w:rsidRPr="0013600C" w:rsidRDefault="00C34B85" w:rsidP="007361E3">
            <w:pPr>
              <w:rPr>
                <w:lang w:val="en-US" w:eastAsia="en-US"/>
              </w:rPr>
            </w:pPr>
            <w:r w:rsidRPr="0013600C">
              <w:rPr>
                <w:lang w:val="en-US" w:eastAsia="en-US"/>
              </w:rPr>
              <w:t xml:space="preserve">Civic education </w:t>
            </w:r>
            <w:r w:rsidRPr="0013600C">
              <w:rPr>
                <w:lang w:val="en-US" w:eastAsia="en-US"/>
              </w:rPr>
              <w:lastRenderedPageBreak/>
              <w:t>and counselling are promoted to enable the reintegration of youth at risk into families and communities and their participation in decision-making processes.</w:t>
            </w:r>
          </w:p>
        </w:tc>
        <w:tc>
          <w:tcPr>
            <w:tcW w:w="2070" w:type="dxa"/>
            <w:shd w:val="clear" w:color="auto" w:fill="EEECE1"/>
          </w:tcPr>
          <w:p w14:paraId="09123C52" w14:textId="1749508E" w:rsidR="00C34B85" w:rsidRPr="0013600C" w:rsidRDefault="00C34B85" w:rsidP="00C66EDD">
            <w:pPr>
              <w:jc w:val="left"/>
              <w:rPr>
                <w:lang w:val="en-US" w:eastAsia="en-US"/>
              </w:rPr>
            </w:pPr>
            <w:r w:rsidRPr="0013600C">
              <w:rPr>
                <w:lang w:val="en-US" w:eastAsia="en-US"/>
              </w:rPr>
              <w:lastRenderedPageBreak/>
              <w:t>Indicator 1.1.1</w:t>
            </w:r>
          </w:p>
          <w:p w14:paraId="1BA0D3FB" w14:textId="77777777" w:rsidR="00C34B85" w:rsidRPr="0013600C" w:rsidRDefault="00C34B85" w:rsidP="00C66EDD">
            <w:pPr>
              <w:jc w:val="left"/>
              <w:rPr>
                <w:bCs/>
                <w:lang w:val="en-US" w:eastAsia="en-US"/>
              </w:rPr>
            </w:pPr>
            <w:r w:rsidRPr="0013600C">
              <w:rPr>
                <w:bCs/>
                <w:lang w:val="en-US" w:eastAsia="en-US"/>
              </w:rPr>
              <w:t xml:space="preserve">% </w:t>
            </w:r>
            <w:proofErr w:type="gramStart"/>
            <w:r w:rsidRPr="0013600C">
              <w:rPr>
                <w:bCs/>
                <w:lang w:val="en-US" w:eastAsia="en-US"/>
              </w:rPr>
              <w:t>of</w:t>
            </w:r>
            <w:proofErr w:type="gramEnd"/>
            <w:r w:rsidRPr="0013600C">
              <w:rPr>
                <w:bCs/>
                <w:lang w:val="en-US" w:eastAsia="en-US"/>
              </w:rPr>
              <w:t xml:space="preserve"> youth at risk who believe that </w:t>
            </w:r>
            <w:r w:rsidRPr="0013600C">
              <w:rPr>
                <w:bCs/>
                <w:lang w:val="en-US" w:eastAsia="en-US"/>
              </w:rPr>
              <w:lastRenderedPageBreak/>
              <w:t>use of violence is never justified to resolve conflicts and achieve political objectives.</w:t>
            </w:r>
          </w:p>
          <w:p w14:paraId="03F114E3" w14:textId="77777777" w:rsidR="00C34B85" w:rsidRPr="0013600C" w:rsidRDefault="00C34B85" w:rsidP="00C66EDD">
            <w:pPr>
              <w:jc w:val="left"/>
              <w:rPr>
                <w:lang w:val="en-US" w:eastAsia="en-US"/>
              </w:rPr>
            </w:pPr>
            <w:r w:rsidRPr="0013600C">
              <w:rPr>
                <w:bCs/>
                <w:lang w:val="en-US" w:eastAsia="en-US"/>
              </w:rPr>
              <w:t xml:space="preserve"> </w:t>
            </w:r>
          </w:p>
        </w:tc>
        <w:tc>
          <w:tcPr>
            <w:tcW w:w="1530" w:type="dxa"/>
            <w:shd w:val="clear" w:color="auto" w:fill="EEECE1"/>
          </w:tcPr>
          <w:p w14:paraId="52BAEDA1" w14:textId="77777777" w:rsidR="00C34B85" w:rsidRPr="0013600C" w:rsidRDefault="00C34B85" w:rsidP="00C66EDD">
            <w:pPr>
              <w:jc w:val="left"/>
              <w:rPr>
                <w:lang w:val="en-US" w:eastAsia="en-US"/>
              </w:rPr>
            </w:pPr>
            <w:r w:rsidRPr="0013600C">
              <w:rPr>
                <w:lang w:val="en-US" w:eastAsia="en-US"/>
              </w:rPr>
              <w:lastRenderedPageBreak/>
              <w:t>13% total</w:t>
            </w:r>
          </w:p>
          <w:p w14:paraId="683B16EC" w14:textId="77777777" w:rsidR="00C34B85" w:rsidRPr="0013600C" w:rsidRDefault="00C34B85" w:rsidP="00C66EDD">
            <w:pPr>
              <w:jc w:val="left"/>
              <w:rPr>
                <w:lang w:val="en-US" w:eastAsia="en-US"/>
              </w:rPr>
            </w:pPr>
            <w:r w:rsidRPr="0013600C">
              <w:rPr>
                <w:lang w:val="en-US" w:eastAsia="en-US"/>
              </w:rPr>
              <w:t>10% female</w:t>
            </w:r>
          </w:p>
          <w:p w14:paraId="3DEB48FB" w14:textId="77777777" w:rsidR="00C34B85" w:rsidRPr="0013600C" w:rsidRDefault="00C34B85" w:rsidP="00C66EDD">
            <w:pPr>
              <w:jc w:val="left"/>
            </w:pPr>
            <w:r w:rsidRPr="0013600C">
              <w:rPr>
                <w:lang w:val="en-US" w:eastAsia="en-US"/>
              </w:rPr>
              <w:t>15% male</w:t>
            </w:r>
          </w:p>
        </w:tc>
        <w:tc>
          <w:tcPr>
            <w:tcW w:w="1237" w:type="dxa"/>
            <w:shd w:val="clear" w:color="auto" w:fill="EEECE1"/>
          </w:tcPr>
          <w:p w14:paraId="065B9895" w14:textId="77777777" w:rsidR="00C34B85" w:rsidRPr="0013600C" w:rsidRDefault="00C34B85" w:rsidP="00C66EDD">
            <w:pPr>
              <w:jc w:val="left"/>
              <w:rPr>
                <w:lang w:val="en-US" w:eastAsia="en-US"/>
              </w:rPr>
            </w:pPr>
            <w:r w:rsidRPr="0013600C">
              <w:rPr>
                <w:lang w:val="en-US" w:eastAsia="en-US"/>
              </w:rPr>
              <w:t xml:space="preserve">Estimate 80% (F: </w:t>
            </w:r>
            <w:r w:rsidRPr="0013600C">
              <w:rPr>
                <w:lang w:val="en-US" w:eastAsia="en-US"/>
              </w:rPr>
              <w:lastRenderedPageBreak/>
              <w:t>80%; M: 70%)</w:t>
            </w:r>
          </w:p>
          <w:p w14:paraId="02F945FA" w14:textId="77777777" w:rsidR="00C34B85" w:rsidRPr="0013600C" w:rsidRDefault="00C34B85" w:rsidP="00C66EDD">
            <w:pPr>
              <w:jc w:val="left"/>
            </w:pPr>
          </w:p>
        </w:tc>
        <w:tc>
          <w:tcPr>
            <w:tcW w:w="1260" w:type="dxa"/>
          </w:tcPr>
          <w:p w14:paraId="2FFE43FD" w14:textId="77777777" w:rsidR="00C34B85" w:rsidRPr="0013600C" w:rsidRDefault="00C34B85" w:rsidP="00C66EDD">
            <w:pPr>
              <w:jc w:val="left"/>
              <w:rPr>
                <w:lang w:val="en-US" w:eastAsia="en-US"/>
              </w:rPr>
            </w:pPr>
            <w:r w:rsidRPr="0013600C">
              <w:rPr>
                <w:lang w:val="en-US" w:eastAsia="en-US"/>
              </w:rPr>
              <w:lastRenderedPageBreak/>
              <w:t>60%</w:t>
            </w:r>
          </w:p>
        </w:tc>
        <w:tc>
          <w:tcPr>
            <w:tcW w:w="5873" w:type="dxa"/>
          </w:tcPr>
          <w:p w14:paraId="1E679D13" w14:textId="6D54C763" w:rsidR="00C34B85" w:rsidRDefault="00453142" w:rsidP="00C66EDD">
            <w:pPr>
              <w:jc w:val="left"/>
            </w:pPr>
            <w:r>
              <w:t xml:space="preserve">NaCCED </w:t>
            </w:r>
            <w:r w:rsidR="00C34B85">
              <w:t>has cond</w:t>
            </w:r>
            <w:r w:rsidR="00970706">
              <w:t xml:space="preserve">ucted stakeholders’ engagement and </w:t>
            </w:r>
            <w:r w:rsidR="00C34B85">
              <w:t>screening and training of youths at risk on civic education.</w:t>
            </w:r>
          </w:p>
          <w:p w14:paraId="583A9D89" w14:textId="77777777" w:rsidR="007752E6" w:rsidRDefault="007752E6" w:rsidP="00C66EDD">
            <w:pPr>
              <w:jc w:val="left"/>
            </w:pPr>
          </w:p>
          <w:p w14:paraId="2092B6E1" w14:textId="31282DAF" w:rsidR="00970706" w:rsidRDefault="00970706" w:rsidP="00C66EDD">
            <w:pPr>
              <w:jc w:val="left"/>
            </w:pPr>
            <w:r>
              <w:lastRenderedPageBreak/>
              <w:t xml:space="preserve">The level of conflict and even aggression among the target groups is observed to be high, although the general feedback from community stakeholders </w:t>
            </w:r>
            <w:proofErr w:type="gramStart"/>
            <w:r>
              <w:t>indicate</w:t>
            </w:r>
            <w:proofErr w:type="gramEnd"/>
            <w:r>
              <w:t xml:space="preserve"> that the youths at risk are gradually ‘cooling down’ and reducing anti-social behaviours. </w:t>
            </w:r>
          </w:p>
          <w:p w14:paraId="6D6D6FEF" w14:textId="77777777" w:rsidR="00970706" w:rsidRDefault="00970706" w:rsidP="00C66EDD">
            <w:pPr>
              <w:jc w:val="left"/>
            </w:pPr>
          </w:p>
          <w:p w14:paraId="5BBA63F0" w14:textId="75A9D597" w:rsidR="007752E6" w:rsidRDefault="007752E6" w:rsidP="00C66EDD">
            <w:pPr>
              <w:jc w:val="left"/>
            </w:pPr>
            <w:r>
              <w:t xml:space="preserve">There </w:t>
            </w:r>
            <w:proofErr w:type="gramStart"/>
            <w:r>
              <w:t>are</w:t>
            </w:r>
            <w:proofErr w:type="gramEnd"/>
            <w:r>
              <w:t xml:space="preserve"> anecdotal indication from few communities that </w:t>
            </w:r>
            <w:r w:rsidR="00970706">
              <w:t xml:space="preserve">the clique groups targeted by the project have reduced willingness to participate in street riots related to local political activities. </w:t>
            </w:r>
          </w:p>
          <w:p w14:paraId="7044336D" w14:textId="77777777" w:rsidR="00C34B85" w:rsidRDefault="00C34B85" w:rsidP="00C66EDD">
            <w:pPr>
              <w:jc w:val="left"/>
            </w:pPr>
          </w:p>
          <w:p w14:paraId="562293E7" w14:textId="65A94B18" w:rsidR="00970706" w:rsidRPr="0013600C" w:rsidRDefault="007752E6" w:rsidP="00C66EDD">
            <w:pPr>
              <w:jc w:val="left"/>
            </w:pPr>
            <w:r>
              <w:t xml:space="preserve">This indicator will be more substantially reported on </w:t>
            </w:r>
            <w:r w:rsidR="00C66EDD">
              <w:t xml:space="preserve">in subsequent progress report. </w:t>
            </w:r>
          </w:p>
        </w:tc>
        <w:tc>
          <w:tcPr>
            <w:tcW w:w="2001" w:type="dxa"/>
          </w:tcPr>
          <w:p w14:paraId="0790DEFC" w14:textId="5A2DBBD8" w:rsidR="00C34B85" w:rsidRPr="0013600C" w:rsidRDefault="00453142" w:rsidP="00A878AD">
            <w:pPr>
              <w:jc w:val="left"/>
            </w:pPr>
            <w:r>
              <w:lastRenderedPageBreak/>
              <w:t>N/A</w:t>
            </w:r>
          </w:p>
        </w:tc>
      </w:tr>
      <w:tr w:rsidR="00C34B85" w:rsidRPr="0013600C" w14:paraId="6EBF85ED" w14:textId="77777777" w:rsidTr="00A878AD">
        <w:trPr>
          <w:trHeight w:val="512"/>
        </w:trPr>
        <w:tc>
          <w:tcPr>
            <w:tcW w:w="1530" w:type="dxa"/>
            <w:vMerge/>
          </w:tcPr>
          <w:p w14:paraId="0299EADF" w14:textId="77777777" w:rsidR="00C34B85" w:rsidRPr="0013600C" w:rsidRDefault="00C34B85" w:rsidP="007361E3">
            <w:pPr>
              <w:rPr>
                <w:b/>
                <w:lang w:val="en-US" w:eastAsia="en-US"/>
              </w:rPr>
            </w:pPr>
          </w:p>
        </w:tc>
        <w:tc>
          <w:tcPr>
            <w:tcW w:w="2070" w:type="dxa"/>
            <w:shd w:val="clear" w:color="auto" w:fill="EEECE1"/>
          </w:tcPr>
          <w:p w14:paraId="0F594197" w14:textId="77777777" w:rsidR="00A878AD" w:rsidRDefault="00A878AD" w:rsidP="00C66EDD">
            <w:pPr>
              <w:jc w:val="left"/>
              <w:rPr>
                <w:lang w:val="en-US" w:eastAsia="en-US"/>
              </w:rPr>
            </w:pPr>
            <w:r>
              <w:rPr>
                <w:lang w:val="en-US" w:eastAsia="en-US"/>
              </w:rPr>
              <w:t>Indicator 1.1.2</w:t>
            </w:r>
          </w:p>
          <w:p w14:paraId="65D415FF" w14:textId="6C799515" w:rsidR="00C34B85" w:rsidRPr="0013600C" w:rsidRDefault="00C34B85" w:rsidP="00C66EDD">
            <w:pPr>
              <w:jc w:val="left"/>
              <w:rPr>
                <w:lang w:val="en-US" w:eastAsia="en-US"/>
              </w:rPr>
            </w:pPr>
            <w:r w:rsidRPr="0013600C">
              <w:rPr>
                <w:lang w:val="en-US" w:eastAsia="en-US"/>
              </w:rPr>
              <w:t xml:space="preserve">Number of </w:t>
            </w:r>
            <w:proofErr w:type="gramStart"/>
            <w:r w:rsidRPr="0013600C">
              <w:rPr>
                <w:lang w:val="en-US" w:eastAsia="en-US"/>
              </w:rPr>
              <w:t>youth</w:t>
            </w:r>
            <w:proofErr w:type="gramEnd"/>
            <w:r w:rsidRPr="0013600C">
              <w:rPr>
                <w:lang w:val="en-US" w:eastAsia="en-US"/>
              </w:rPr>
              <w:t xml:space="preserve"> at risk who undergo counselling and recover from substance abuse habits</w:t>
            </w:r>
          </w:p>
        </w:tc>
        <w:tc>
          <w:tcPr>
            <w:tcW w:w="1530" w:type="dxa"/>
            <w:shd w:val="clear" w:color="auto" w:fill="EEECE1"/>
          </w:tcPr>
          <w:p w14:paraId="145CBF31" w14:textId="77777777" w:rsidR="00C34B85" w:rsidRPr="0013600C" w:rsidRDefault="00C34B85" w:rsidP="00C66EDD">
            <w:pPr>
              <w:jc w:val="left"/>
              <w:rPr>
                <w:lang w:val="en-US" w:eastAsia="en-US"/>
              </w:rPr>
            </w:pPr>
            <w:r w:rsidRPr="0013600C">
              <w:rPr>
                <w:lang w:val="en-US" w:eastAsia="en-US"/>
              </w:rPr>
              <w:t>0 currently undergoing counselling</w:t>
            </w:r>
          </w:p>
          <w:p w14:paraId="451F8654" w14:textId="77777777" w:rsidR="00C34B85" w:rsidRPr="0013600C" w:rsidRDefault="00C34B85" w:rsidP="00C66EDD">
            <w:pPr>
              <w:jc w:val="left"/>
              <w:rPr>
                <w:b/>
                <w:lang w:val="en-US" w:eastAsia="en-US"/>
              </w:rPr>
            </w:pPr>
          </w:p>
          <w:p w14:paraId="657121F3" w14:textId="77777777" w:rsidR="00C34B85" w:rsidRPr="0013600C" w:rsidRDefault="00C34B85" w:rsidP="00C66EDD">
            <w:pPr>
              <w:jc w:val="left"/>
            </w:pPr>
            <w:r w:rsidRPr="0013600C">
              <w:rPr>
                <w:lang w:val="en-US" w:eastAsia="en-US"/>
              </w:rPr>
              <w:t>39% of youth at risk have been sensitized on the risks of drug abuse</w:t>
            </w:r>
          </w:p>
        </w:tc>
        <w:tc>
          <w:tcPr>
            <w:tcW w:w="1237" w:type="dxa"/>
            <w:shd w:val="clear" w:color="auto" w:fill="EEECE1"/>
          </w:tcPr>
          <w:p w14:paraId="40305486" w14:textId="77777777" w:rsidR="00C34B85" w:rsidRPr="0013600C" w:rsidRDefault="00C34B85" w:rsidP="00C66EDD">
            <w:pPr>
              <w:jc w:val="left"/>
            </w:pPr>
            <w:r w:rsidRPr="0013600C">
              <w:rPr>
                <w:lang w:val="en-US" w:eastAsia="en-US"/>
              </w:rPr>
              <w:t>Estimate 70% (F: 70%; M: 50%)</w:t>
            </w:r>
          </w:p>
        </w:tc>
        <w:tc>
          <w:tcPr>
            <w:tcW w:w="1260" w:type="dxa"/>
          </w:tcPr>
          <w:p w14:paraId="19276C14" w14:textId="77777777" w:rsidR="00C34B85" w:rsidRPr="0013600C" w:rsidRDefault="00C34B85" w:rsidP="00C66EDD">
            <w:pPr>
              <w:jc w:val="left"/>
              <w:rPr>
                <w:lang w:val="en-US" w:eastAsia="en-US"/>
              </w:rPr>
            </w:pPr>
            <w:r w:rsidRPr="0013600C">
              <w:rPr>
                <w:lang w:val="en-US" w:eastAsia="en-US"/>
              </w:rPr>
              <w:t>40%</w:t>
            </w:r>
          </w:p>
        </w:tc>
        <w:tc>
          <w:tcPr>
            <w:tcW w:w="5873" w:type="dxa"/>
          </w:tcPr>
          <w:p w14:paraId="3996AAB4" w14:textId="3B47844F" w:rsidR="00C34B85" w:rsidRDefault="00453142" w:rsidP="00C66EDD">
            <w:pPr>
              <w:jc w:val="left"/>
            </w:pPr>
            <w:r w:rsidRPr="00453142">
              <w:t>The MoHS</w:t>
            </w:r>
            <w:r w:rsidR="00C34B85" w:rsidRPr="00735D37">
              <w:t xml:space="preserve"> </w:t>
            </w:r>
            <w:r w:rsidR="00C34B85">
              <w:t xml:space="preserve">is presently conducting mental health screening of </w:t>
            </w:r>
            <w:r w:rsidR="00C34B85" w:rsidRPr="00735D37">
              <w:t xml:space="preserve">youths at risk </w:t>
            </w:r>
            <w:r w:rsidR="00C34B85">
              <w:t>in the targeted communities</w:t>
            </w:r>
            <w:r>
              <w:t xml:space="preserve">, as a basis for providing counselling services, and materials are being developed for sensitization on substance abuse. </w:t>
            </w:r>
          </w:p>
          <w:p w14:paraId="275CD042" w14:textId="77777777" w:rsidR="00453142" w:rsidRDefault="00453142" w:rsidP="00C66EDD">
            <w:pPr>
              <w:jc w:val="left"/>
            </w:pPr>
          </w:p>
          <w:p w14:paraId="68062C2D" w14:textId="041AF04E" w:rsidR="00453142" w:rsidRPr="0013600C" w:rsidRDefault="00453142" w:rsidP="00C66EDD">
            <w:pPr>
              <w:jc w:val="left"/>
            </w:pPr>
            <w:r>
              <w:t xml:space="preserve">Thus, the number of youths who benefit from these services will be reported on in the next progress report. </w:t>
            </w:r>
          </w:p>
        </w:tc>
        <w:tc>
          <w:tcPr>
            <w:tcW w:w="2001" w:type="dxa"/>
          </w:tcPr>
          <w:p w14:paraId="4FD9B9F3" w14:textId="523E3BBF" w:rsidR="00C34B85" w:rsidRPr="0013600C" w:rsidRDefault="00C34B85" w:rsidP="00A878AD">
            <w:pPr>
              <w:jc w:val="left"/>
            </w:pPr>
            <w:r>
              <w:t>N/A</w:t>
            </w:r>
          </w:p>
        </w:tc>
      </w:tr>
      <w:tr w:rsidR="00C34B85" w:rsidRPr="0013600C" w14:paraId="0B5A83B7" w14:textId="77777777" w:rsidTr="00A878AD">
        <w:trPr>
          <w:trHeight w:val="440"/>
        </w:trPr>
        <w:tc>
          <w:tcPr>
            <w:tcW w:w="1530" w:type="dxa"/>
            <w:vMerge w:val="restart"/>
          </w:tcPr>
          <w:p w14:paraId="4481CF75" w14:textId="641F7F20" w:rsidR="00C34B85" w:rsidRPr="0013600C" w:rsidRDefault="00C34B85" w:rsidP="007361E3">
            <w:pPr>
              <w:rPr>
                <w:b/>
                <w:lang w:val="en-US" w:eastAsia="en-US"/>
              </w:rPr>
            </w:pPr>
            <w:r w:rsidRPr="0013600C">
              <w:rPr>
                <w:b/>
                <w:lang w:val="en-US" w:eastAsia="en-US"/>
              </w:rPr>
              <w:t>Output 1.2</w:t>
            </w:r>
          </w:p>
          <w:p w14:paraId="430086CF" w14:textId="77777777" w:rsidR="00C34B85" w:rsidRPr="0013600C" w:rsidRDefault="00C34B85" w:rsidP="007361E3">
            <w:pPr>
              <w:rPr>
                <w:lang w:val="en-US" w:eastAsia="en-US"/>
              </w:rPr>
            </w:pPr>
            <w:r w:rsidRPr="0013600C">
              <w:rPr>
                <w:lang w:val="en-US" w:eastAsia="en-US"/>
              </w:rPr>
              <w:t xml:space="preserve">Capacity of District and Chiefdom Youth Councils (DYC and CYC) and local youth </w:t>
            </w:r>
            <w:r w:rsidRPr="0013600C">
              <w:rPr>
                <w:lang w:val="en-US" w:eastAsia="en-US"/>
              </w:rPr>
              <w:lastRenderedPageBreak/>
              <w:t>groups in the targeted districts</w:t>
            </w:r>
            <w:r w:rsidRPr="0013600C">
              <w:rPr>
                <w:b/>
                <w:lang w:val="en-US" w:eastAsia="en-US"/>
              </w:rPr>
              <w:t xml:space="preserve"> </w:t>
            </w:r>
            <w:r w:rsidRPr="0013600C">
              <w:rPr>
                <w:lang w:val="en-US" w:eastAsia="en-US"/>
              </w:rPr>
              <w:t>strengthened to promote youth leadership and influence district and local decision-making processes that affect youth at risk</w:t>
            </w:r>
          </w:p>
        </w:tc>
        <w:tc>
          <w:tcPr>
            <w:tcW w:w="2070" w:type="dxa"/>
            <w:shd w:val="clear" w:color="auto" w:fill="EEECE1"/>
          </w:tcPr>
          <w:p w14:paraId="06407BBC" w14:textId="20822486" w:rsidR="00C34B85" w:rsidRPr="0013600C" w:rsidRDefault="00C34B85" w:rsidP="00C66EDD">
            <w:pPr>
              <w:jc w:val="left"/>
              <w:rPr>
                <w:lang w:val="en-US" w:eastAsia="en-US"/>
              </w:rPr>
            </w:pPr>
            <w:r w:rsidRPr="0013600C">
              <w:rPr>
                <w:lang w:val="en-US" w:eastAsia="en-US"/>
              </w:rPr>
              <w:lastRenderedPageBreak/>
              <w:t>Indicator 1.2.1</w:t>
            </w:r>
          </w:p>
          <w:p w14:paraId="72D7882D" w14:textId="77777777" w:rsidR="00C34B85" w:rsidRPr="0013600C" w:rsidRDefault="00C34B85" w:rsidP="00C66EDD">
            <w:pPr>
              <w:jc w:val="left"/>
              <w:rPr>
                <w:lang w:val="en-US" w:eastAsia="en-US"/>
              </w:rPr>
            </w:pPr>
            <w:r w:rsidRPr="0013600C">
              <w:rPr>
                <w:lang w:val="en-US" w:eastAsia="en-US"/>
              </w:rPr>
              <w:t xml:space="preserve">Number of </w:t>
            </w:r>
            <w:proofErr w:type="gramStart"/>
            <w:r w:rsidRPr="0013600C">
              <w:rPr>
                <w:lang w:val="en-US" w:eastAsia="en-US"/>
              </w:rPr>
              <w:t>youth</w:t>
            </w:r>
            <w:proofErr w:type="gramEnd"/>
            <w:r w:rsidRPr="0013600C">
              <w:rPr>
                <w:lang w:val="en-US" w:eastAsia="en-US"/>
              </w:rPr>
              <w:t xml:space="preserve"> at risk who become members of local youth groups and participate in DYC and CYC activities</w:t>
            </w:r>
          </w:p>
        </w:tc>
        <w:tc>
          <w:tcPr>
            <w:tcW w:w="1530" w:type="dxa"/>
            <w:shd w:val="clear" w:color="auto" w:fill="EEECE1"/>
          </w:tcPr>
          <w:p w14:paraId="51901EFB" w14:textId="77777777" w:rsidR="00C34B85" w:rsidRPr="0013600C" w:rsidRDefault="00C34B85" w:rsidP="00C66EDD">
            <w:pPr>
              <w:jc w:val="left"/>
              <w:rPr>
                <w:lang w:val="en-US" w:eastAsia="en-US"/>
              </w:rPr>
            </w:pPr>
            <w:r w:rsidRPr="0013600C">
              <w:rPr>
                <w:lang w:val="en-US" w:eastAsia="en-US"/>
              </w:rPr>
              <w:t>2 individuals are members of the actual DYC/CYC</w:t>
            </w:r>
          </w:p>
          <w:p w14:paraId="21016E1C" w14:textId="77777777" w:rsidR="00C34B85" w:rsidRPr="0013600C" w:rsidRDefault="00C34B85" w:rsidP="00C66EDD">
            <w:pPr>
              <w:jc w:val="left"/>
              <w:rPr>
                <w:lang w:val="en-US" w:eastAsia="en-US"/>
              </w:rPr>
            </w:pPr>
          </w:p>
          <w:p w14:paraId="4EE9E35D" w14:textId="77777777" w:rsidR="00C34B85" w:rsidRPr="0013600C" w:rsidRDefault="00C34B85" w:rsidP="00C66EDD">
            <w:pPr>
              <w:jc w:val="left"/>
              <w:rPr>
                <w:lang w:val="en-US" w:eastAsia="en-US"/>
              </w:rPr>
            </w:pPr>
            <w:r w:rsidRPr="0013600C">
              <w:rPr>
                <w:lang w:val="en-US" w:eastAsia="en-US"/>
              </w:rPr>
              <w:t xml:space="preserve">42% of youth at risk participate sometimes or </w:t>
            </w:r>
            <w:r w:rsidRPr="0013600C">
              <w:rPr>
                <w:lang w:val="en-US" w:eastAsia="en-US"/>
              </w:rPr>
              <w:lastRenderedPageBreak/>
              <w:t>often in DYC/CYC activities</w:t>
            </w:r>
          </w:p>
          <w:p w14:paraId="7DC453A7" w14:textId="77777777" w:rsidR="00C34B85" w:rsidRPr="0013600C" w:rsidRDefault="00C34B85" w:rsidP="00C66EDD">
            <w:pPr>
              <w:jc w:val="left"/>
            </w:pPr>
          </w:p>
        </w:tc>
        <w:tc>
          <w:tcPr>
            <w:tcW w:w="1237" w:type="dxa"/>
            <w:shd w:val="clear" w:color="auto" w:fill="EEECE1"/>
          </w:tcPr>
          <w:p w14:paraId="6FCA2AF2" w14:textId="77777777" w:rsidR="00C34B85" w:rsidRPr="0013600C" w:rsidRDefault="00C34B85" w:rsidP="00C66EDD">
            <w:pPr>
              <w:jc w:val="left"/>
            </w:pPr>
            <w:r w:rsidRPr="0013600C">
              <w:rPr>
                <w:lang w:val="en-US" w:eastAsia="en-US"/>
              </w:rPr>
              <w:lastRenderedPageBreak/>
              <w:t>50%</w:t>
            </w:r>
          </w:p>
        </w:tc>
        <w:tc>
          <w:tcPr>
            <w:tcW w:w="1260" w:type="dxa"/>
          </w:tcPr>
          <w:p w14:paraId="39DE7ABA" w14:textId="77777777" w:rsidR="00C34B85" w:rsidRPr="0013600C" w:rsidRDefault="00C34B85" w:rsidP="00C66EDD">
            <w:pPr>
              <w:jc w:val="left"/>
              <w:rPr>
                <w:lang w:val="en-US" w:eastAsia="en-US"/>
              </w:rPr>
            </w:pPr>
            <w:r w:rsidRPr="0013600C">
              <w:rPr>
                <w:lang w:val="en-US" w:eastAsia="en-US"/>
              </w:rPr>
              <w:t>20%</w:t>
            </w:r>
          </w:p>
        </w:tc>
        <w:tc>
          <w:tcPr>
            <w:tcW w:w="5873" w:type="dxa"/>
          </w:tcPr>
          <w:p w14:paraId="766D3FF2" w14:textId="28D05D35" w:rsidR="00970706" w:rsidRDefault="00970706" w:rsidP="00C66EDD">
            <w:pPr>
              <w:jc w:val="left"/>
            </w:pPr>
            <w:r>
              <w:t xml:space="preserve">CYC and DYC members act as key intermediaries across all project activities, playing key roles in community mobilization and local coordination of partners’ activities. Thus, there is much interaction between these structures and the youth at risk groups. </w:t>
            </w:r>
          </w:p>
          <w:p w14:paraId="7089595E" w14:textId="77777777" w:rsidR="00970706" w:rsidRDefault="00970706" w:rsidP="00C66EDD">
            <w:pPr>
              <w:jc w:val="left"/>
            </w:pPr>
          </w:p>
          <w:p w14:paraId="2B29445F" w14:textId="5C9478F8" w:rsidR="00C34B85" w:rsidRPr="0013600C" w:rsidRDefault="00970706" w:rsidP="00C66EDD">
            <w:pPr>
              <w:jc w:val="left"/>
            </w:pPr>
            <w:r w:rsidRPr="00970706">
              <w:t>NaYCOM</w:t>
            </w:r>
            <w:r w:rsidR="00C34B85" w:rsidRPr="00CF1DB3">
              <w:t xml:space="preserve"> </w:t>
            </w:r>
            <w:r>
              <w:t xml:space="preserve">is </w:t>
            </w:r>
            <w:r w:rsidR="00C34B85" w:rsidRPr="00CF1DB3">
              <w:t xml:space="preserve">presently conducting </w:t>
            </w:r>
            <w:r w:rsidR="00C34B85">
              <w:t>sensitis</w:t>
            </w:r>
            <w:r>
              <w:t xml:space="preserve">ation and scoping on the potential </w:t>
            </w:r>
            <w:r w:rsidR="00C34B85">
              <w:t>inclusion of youth at risk in CYCs and DYCs</w:t>
            </w:r>
            <w:r w:rsidR="00C34B85" w:rsidRPr="00CF1DB3">
              <w:t xml:space="preserve"> in the targeted communities.</w:t>
            </w:r>
          </w:p>
        </w:tc>
        <w:tc>
          <w:tcPr>
            <w:tcW w:w="2001" w:type="dxa"/>
          </w:tcPr>
          <w:p w14:paraId="46F19D35" w14:textId="3E28CF4C" w:rsidR="00970706" w:rsidRPr="00970706" w:rsidRDefault="00970706" w:rsidP="00A878AD">
            <w:pPr>
              <w:jc w:val="left"/>
              <w:rPr>
                <w:bCs/>
                <w:lang w:val="en-US" w:eastAsia="en-US"/>
              </w:rPr>
            </w:pPr>
            <w:r w:rsidRPr="00970706">
              <w:t>N/A</w:t>
            </w:r>
          </w:p>
          <w:p w14:paraId="6930AC9A" w14:textId="45F934BD" w:rsidR="00C34B85" w:rsidRPr="0013600C" w:rsidRDefault="00C34B85" w:rsidP="00A878AD">
            <w:pPr>
              <w:jc w:val="left"/>
            </w:pPr>
          </w:p>
        </w:tc>
      </w:tr>
      <w:tr w:rsidR="00C34B85" w:rsidRPr="0013600C" w14:paraId="15021470" w14:textId="77777777" w:rsidTr="00A878AD">
        <w:trPr>
          <w:trHeight w:val="467"/>
        </w:trPr>
        <w:tc>
          <w:tcPr>
            <w:tcW w:w="1530" w:type="dxa"/>
            <w:vMerge/>
          </w:tcPr>
          <w:p w14:paraId="2A7BA8F2" w14:textId="583B2864" w:rsidR="00C34B85" w:rsidRPr="0013600C" w:rsidRDefault="00C34B85" w:rsidP="007361E3">
            <w:pPr>
              <w:rPr>
                <w:b/>
                <w:lang w:val="en-US" w:eastAsia="en-US"/>
              </w:rPr>
            </w:pPr>
          </w:p>
        </w:tc>
        <w:tc>
          <w:tcPr>
            <w:tcW w:w="2070" w:type="dxa"/>
            <w:shd w:val="clear" w:color="auto" w:fill="EEECE1"/>
          </w:tcPr>
          <w:p w14:paraId="650D1EDC" w14:textId="77777777" w:rsidR="00C34B85" w:rsidRPr="0013600C" w:rsidRDefault="00C34B85" w:rsidP="00C66EDD">
            <w:pPr>
              <w:jc w:val="left"/>
              <w:rPr>
                <w:lang w:val="en-US" w:eastAsia="en-US"/>
              </w:rPr>
            </w:pPr>
            <w:r w:rsidRPr="0013600C">
              <w:rPr>
                <w:lang w:val="en-US" w:eastAsia="en-US"/>
              </w:rPr>
              <w:t>Indicator 1.2.2</w:t>
            </w:r>
          </w:p>
          <w:p w14:paraId="4365BAAF" w14:textId="77777777" w:rsidR="00C34B85" w:rsidRPr="0013600C" w:rsidRDefault="00C34B85" w:rsidP="00C66EDD">
            <w:pPr>
              <w:jc w:val="left"/>
              <w:rPr>
                <w:lang w:val="en-US" w:eastAsia="en-US"/>
              </w:rPr>
            </w:pPr>
            <w:r w:rsidRPr="0013600C">
              <w:rPr>
                <w:lang w:val="en-US" w:eastAsia="en-US"/>
              </w:rPr>
              <w:t>Dialogue forums discuss and address risk analysis with the participation of youth at risk</w:t>
            </w:r>
          </w:p>
        </w:tc>
        <w:tc>
          <w:tcPr>
            <w:tcW w:w="1530" w:type="dxa"/>
            <w:shd w:val="clear" w:color="auto" w:fill="EEECE1"/>
          </w:tcPr>
          <w:p w14:paraId="30B7A078" w14:textId="77777777" w:rsidR="00C34B85" w:rsidRPr="0013600C" w:rsidRDefault="00C34B85" w:rsidP="00C66EDD">
            <w:pPr>
              <w:jc w:val="left"/>
            </w:pPr>
            <w:r w:rsidRPr="0013600C">
              <w:rPr>
                <w:lang w:val="en-US" w:eastAsia="en-US"/>
              </w:rPr>
              <w:t>0</w:t>
            </w:r>
          </w:p>
        </w:tc>
        <w:tc>
          <w:tcPr>
            <w:tcW w:w="1237" w:type="dxa"/>
            <w:shd w:val="clear" w:color="auto" w:fill="EEECE1"/>
          </w:tcPr>
          <w:p w14:paraId="0F93EDB8" w14:textId="77777777" w:rsidR="00C34B85" w:rsidRPr="0013600C" w:rsidRDefault="00C34B85" w:rsidP="00C66EDD">
            <w:pPr>
              <w:jc w:val="left"/>
            </w:pPr>
            <w:r w:rsidRPr="0013600C">
              <w:rPr>
                <w:lang w:val="en-US" w:eastAsia="en-US"/>
              </w:rPr>
              <w:t>4 (1 per chiefdom)</w:t>
            </w:r>
          </w:p>
        </w:tc>
        <w:tc>
          <w:tcPr>
            <w:tcW w:w="1260" w:type="dxa"/>
          </w:tcPr>
          <w:p w14:paraId="39136251" w14:textId="77777777" w:rsidR="00C34B85" w:rsidRPr="0013600C" w:rsidRDefault="00C34B85" w:rsidP="00C66EDD">
            <w:pPr>
              <w:jc w:val="left"/>
              <w:rPr>
                <w:lang w:val="en-US" w:eastAsia="en-US"/>
              </w:rPr>
            </w:pPr>
            <w:r w:rsidRPr="0013600C">
              <w:rPr>
                <w:lang w:val="en-US" w:eastAsia="en-US"/>
              </w:rPr>
              <w:t>4</w:t>
            </w:r>
          </w:p>
        </w:tc>
        <w:tc>
          <w:tcPr>
            <w:tcW w:w="5873" w:type="dxa"/>
          </w:tcPr>
          <w:p w14:paraId="2283EA4D" w14:textId="1620AFB0" w:rsidR="00C34B85" w:rsidRDefault="00731E2B" w:rsidP="00C66EDD">
            <w:pPr>
              <w:jc w:val="left"/>
              <w:rPr>
                <w:bCs/>
                <w:lang w:val="en-US" w:eastAsia="en-US"/>
              </w:rPr>
            </w:pPr>
            <w:r w:rsidRPr="00731E2B">
              <w:t>Implementing partner</w:t>
            </w:r>
            <w:r w:rsidR="00C34B85" w:rsidRPr="00CF1DB3">
              <w:rPr>
                <w:bCs/>
                <w:lang w:val="en-US" w:eastAsia="en-US"/>
              </w:rPr>
              <w:t xml:space="preserve"> </w:t>
            </w:r>
            <w:r w:rsidR="00C34B85">
              <w:rPr>
                <w:bCs/>
                <w:lang w:val="en-US" w:eastAsia="en-US"/>
              </w:rPr>
              <w:t>NaYCOM</w:t>
            </w:r>
            <w:r w:rsidR="00C34B85" w:rsidRPr="00CF1DB3">
              <w:rPr>
                <w:bCs/>
                <w:lang w:val="en-US" w:eastAsia="en-US"/>
              </w:rPr>
              <w:t xml:space="preserve"> is presently conducting </w:t>
            </w:r>
            <w:r w:rsidR="00453142">
              <w:rPr>
                <w:bCs/>
                <w:lang w:val="en-US" w:eastAsia="en-US"/>
              </w:rPr>
              <w:t xml:space="preserve">community sensitization </w:t>
            </w:r>
            <w:r w:rsidR="00C34B85">
              <w:rPr>
                <w:bCs/>
                <w:lang w:val="en-US" w:eastAsia="en-US"/>
              </w:rPr>
              <w:t>as</w:t>
            </w:r>
            <w:r>
              <w:rPr>
                <w:bCs/>
                <w:lang w:val="en-US" w:eastAsia="en-US"/>
              </w:rPr>
              <w:t xml:space="preserve"> a prelude to the dialogue for</w:t>
            </w:r>
            <w:r w:rsidR="00CA761E">
              <w:rPr>
                <w:bCs/>
                <w:lang w:val="en-US" w:eastAsia="en-US"/>
              </w:rPr>
              <w:t>ums</w:t>
            </w:r>
            <w:r>
              <w:rPr>
                <w:bCs/>
                <w:lang w:val="en-US" w:eastAsia="en-US"/>
              </w:rPr>
              <w:t xml:space="preserve">. </w:t>
            </w:r>
          </w:p>
          <w:p w14:paraId="7F2A6DCF" w14:textId="77777777" w:rsidR="00453142" w:rsidRDefault="00453142" w:rsidP="00C66EDD">
            <w:pPr>
              <w:jc w:val="left"/>
              <w:rPr>
                <w:bCs/>
                <w:lang w:val="en-US" w:eastAsia="en-US"/>
              </w:rPr>
            </w:pPr>
          </w:p>
          <w:p w14:paraId="4CED2BF8" w14:textId="5087E0AC" w:rsidR="00453142" w:rsidRDefault="00453142" w:rsidP="00C66EDD">
            <w:pPr>
              <w:jc w:val="left"/>
              <w:rPr>
                <w:bCs/>
                <w:lang w:val="en-US" w:eastAsia="en-US"/>
              </w:rPr>
            </w:pPr>
            <w:r>
              <w:rPr>
                <w:bCs/>
                <w:lang w:val="en-US" w:eastAsia="en-US"/>
              </w:rPr>
              <w:t xml:space="preserve">UNDP has finalized a ToR for a UNDP regional staff/consultant to </w:t>
            </w:r>
            <w:r w:rsidR="00CA3C56">
              <w:rPr>
                <w:bCs/>
                <w:lang w:val="en-US" w:eastAsia="en-US"/>
              </w:rPr>
              <w:t xml:space="preserve">develop tools and </w:t>
            </w:r>
            <w:r>
              <w:rPr>
                <w:bCs/>
                <w:lang w:val="en-US" w:eastAsia="en-US"/>
              </w:rPr>
              <w:t xml:space="preserve">conduct trainings of youth at risk on conflict transformation and mapping, building on the conflict analysis and mitigation training conducted in connection with the baseline assessment.  </w:t>
            </w:r>
          </w:p>
          <w:p w14:paraId="3E9D8A20" w14:textId="77777777" w:rsidR="00CA761E" w:rsidRDefault="00CA761E" w:rsidP="00C66EDD">
            <w:pPr>
              <w:jc w:val="left"/>
              <w:rPr>
                <w:bCs/>
                <w:lang w:val="en-US" w:eastAsia="en-US"/>
              </w:rPr>
            </w:pPr>
          </w:p>
          <w:p w14:paraId="50E0C567" w14:textId="0B7D01F3" w:rsidR="00C34B85" w:rsidRPr="00A878AD" w:rsidRDefault="00CA761E" w:rsidP="00C66EDD">
            <w:pPr>
              <w:jc w:val="left"/>
              <w:rPr>
                <w:bCs/>
                <w:lang w:val="en-US" w:eastAsia="en-US"/>
              </w:rPr>
            </w:pPr>
            <w:r>
              <w:rPr>
                <w:bCs/>
                <w:lang w:val="en-US" w:eastAsia="en-US"/>
              </w:rPr>
              <w:t>Frameworks for conflict sensitive monitoring are developed to capture and record existing and emerging local issues</w:t>
            </w:r>
            <w:r w:rsidR="00453142">
              <w:rPr>
                <w:bCs/>
                <w:lang w:val="en-US" w:eastAsia="en-US"/>
              </w:rPr>
              <w:t xml:space="preserve"> </w:t>
            </w:r>
            <w:r>
              <w:rPr>
                <w:bCs/>
                <w:lang w:val="en-US" w:eastAsia="en-US"/>
              </w:rPr>
              <w:t xml:space="preserve">to be addressed in the dialogue forums. </w:t>
            </w:r>
          </w:p>
        </w:tc>
        <w:tc>
          <w:tcPr>
            <w:tcW w:w="2001" w:type="dxa"/>
          </w:tcPr>
          <w:p w14:paraId="20E43E37" w14:textId="77777777" w:rsidR="00C34B85" w:rsidRPr="00453142" w:rsidRDefault="00C34B85" w:rsidP="00A878AD">
            <w:pPr>
              <w:jc w:val="left"/>
              <w:rPr>
                <w:bCs/>
                <w:lang w:val="en-US" w:eastAsia="en-US"/>
              </w:rPr>
            </w:pPr>
            <w:r w:rsidRPr="00453142">
              <w:t>N/A</w:t>
            </w:r>
          </w:p>
          <w:p w14:paraId="5A01E02D" w14:textId="480755D4" w:rsidR="00C34B85" w:rsidRPr="0013600C" w:rsidRDefault="00C34B85" w:rsidP="00A878AD">
            <w:pPr>
              <w:jc w:val="left"/>
            </w:pPr>
          </w:p>
        </w:tc>
      </w:tr>
      <w:tr w:rsidR="00C34B85" w:rsidRPr="0013600C" w14:paraId="3F2960A2" w14:textId="77777777" w:rsidTr="00A878AD">
        <w:trPr>
          <w:trHeight w:val="467"/>
        </w:trPr>
        <w:tc>
          <w:tcPr>
            <w:tcW w:w="1530" w:type="dxa"/>
            <w:vMerge/>
          </w:tcPr>
          <w:p w14:paraId="0BD6CA5B" w14:textId="79E22B0F" w:rsidR="00C34B85" w:rsidRPr="0013600C" w:rsidRDefault="00C34B85" w:rsidP="007361E3">
            <w:pPr>
              <w:rPr>
                <w:b/>
                <w:lang w:val="en-US" w:eastAsia="en-US"/>
              </w:rPr>
            </w:pPr>
          </w:p>
        </w:tc>
        <w:tc>
          <w:tcPr>
            <w:tcW w:w="2070" w:type="dxa"/>
            <w:shd w:val="clear" w:color="auto" w:fill="EEECE1"/>
          </w:tcPr>
          <w:p w14:paraId="4A1DCB57" w14:textId="77777777" w:rsidR="00C34B85" w:rsidRPr="0013600C" w:rsidRDefault="00C34B85" w:rsidP="00C66EDD">
            <w:pPr>
              <w:jc w:val="left"/>
              <w:rPr>
                <w:lang w:val="en-US" w:eastAsia="en-US"/>
              </w:rPr>
            </w:pPr>
            <w:r w:rsidRPr="0013600C">
              <w:rPr>
                <w:lang w:val="en-US" w:eastAsia="en-US"/>
              </w:rPr>
              <w:t>Indicator 1.2.3</w:t>
            </w:r>
          </w:p>
          <w:p w14:paraId="72A867FE" w14:textId="1DB47CA1"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 at risk who believe that structural barriers to their reintegration are removed and feel safe to participate in communities’ </w:t>
            </w:r>
            <w:r w:rsidR="00A878AD">
              <w:rPr>
                <w:lang w:val="en-US" w:eastAsia="en-US"/>
              </w:rPr>
              <w:t>mechanisms and activities</w:t>
            </w:r>
          </w:p>
        </w:tc>
        <w:tc>
          <w:tcPr>
            <w:tcW w:w="1530" w:type="dxa"/>
            <w:shd w:val="clear" w:color="auto" w:fill="EEECE1"/>
          </w:tcPr>
          <w:p w14:paraId="41AA812C" w14:textId="77777777" w:rsidR="00C34B85" w:rsidRPr="0013600C" w:rsidRDefault="00C34B85" w:rsidP="00C66EDD">
            <w:pPr>
              <w:jc w:val="left"/>
              <w:rPr>
                <w:lang w:val="en-US" w:eastAsia="en-US"/>
              </w:rPr>
            </w:pPr>
            <w:r w:rsidRPr="0013600C">
              <w:rPr>
                <w:lang w:val="en-US" w:eastAsia="en-US"/>
              </w:rPr>
              <w:t>59% total</w:t>
            </w:r>
          </w:p>
          <w:p w14:paraId="452A3F3D" w14:textId="77777777" w:rsidR="00C34B85" w:rsidRPr="0013600C" w:rsidRDefault="00C34B85" w:rsidP="00C66EDD">
            <w:pPr>
              <w:jc w:val="left"/>
              <w:rPr>
                <w:lang w:val="en-US" w:eastAsia="en-US"/>
              </w:rPr>
            </w:pPr>
            <w:r w:rsidRPr="0013600C">
              <w:rPr>
                <w:lang w:val="en-US" w:eastAsia="en-US"/>
              </w:rPr>
              <w:t>61% female</w:t>
            </w:r>
          </w:p>
          <w:p w14:paraId="00C8E13A" w14:textId="77777777" w:rsidR="00C34B85" w:rsidRPr="0013600C" w:rsidRDefault="00C34B85" w:rsidP="00C66EDD">
            <w:pPr>
              <w:jc w:val="left"/>
              <w:rPr>
                <w:b/>
                <w:lang w:val="en-US" w:eastAsia="en-US"/>
              </w:rPr>
            </w:pPr>
            <w:r w:rsidRPr="0013600C">
              <w:rPr>
                <w:lang w:val="en-US" w:eastAsia="en-US"/>
              </w:rPr>
              <w:t>58% male</w:t>
            </w:r>
          </w:p>
        </w:tc>
        <w:tc>
          <w:tcPr>
            <w:tcW w:w="1237" w:type="dxa"/>
            <w:shd w:val="clear" w:color="auto" w:fill="EEECE1"/>
          </w:tcPr>
          <w:p w14:paraId="35752E49" w14:textId="77777777" w:rsidR="00C34B85" w:rsidRPr="0013600C" w:rsidRDefault="00C34B85" w:rsidP="00C66EDD">
            <w:pPr>
              <w:jc w:val="left"/>
              <w:rPr>
                <w:lang w:val="en-US" w:eastAsia="en-US"/>
              </w:rPr>
            </w:pPr>
            <w:r w:rsidRPr="0013600C">
              <w:rPr>
                <w:lang w:val="en-US" w:eastAsia="en-US"/>
              </w:rPr>
              <w:t>80%</w:t>
            </w:r>
          </w:p>
        </w:tc>
        <w:tc>
          <w:tcPr>
            <w:tcW w:w="1260" w:type="dxa"/>
          </w:tcPr>
          <w:p w14:paraId="6B7D738B" w14:textId="77777777" w:rsidR="00C34B85" w:rsidRPr="0013600C" w:rsidRDefault="00C34B85" w:rsidP="00C66EDD">
            <w:pPr>
              <w:jc w:val="left"/>
              <w:rPr>
                <w:lang w:val="en-US" w:eastAsia="en-US"/>
              </w:rPr>
            </w:pPr>
            <w:r w:rsidRPr="0013600C">
              <w:rPr>
                <w:lang w:val="en-US" w:eastAsia="en-US"/>
              </w:rPr>
              <w:t>60%</w:t>
            </w:r>
          </w:p>
        </w:tc>
        <w:tc>
          <w:tcPr>
            <w:tcW w:w="5873" w:type="dxa"/>
          </w:tcPr>
          <w:p w14:paraId="07C2F756" w14:textId="4C24032E" w:rsidR="00C34B85" w:rsidRDefault="00CA3C56" w:rsidP="00C66EDD">
            <w:pPr>
              <w:jc w:val="left"/>
              <w:rPr>
                <w:bCs/>
                <w:lang w:val="en-US" w:eastAsia="en-US"/>
              </w:rPr>
            </w:pPr>
            <w:r>
              <w:rPr>
                <w:bCs/>
                <w:lang w:val="en-US" w:eastAsia="en-US"/>
              </w:rPr>
              <w:t xml:space="preserve">The tools and trainings mentioned above under indicator 1.2.2 will be used to make observations and collect data to report on this indicator. </w:t>
            </w:r>
          </w:p>
          <w:p w14:paraId="1118722A" w14:textId="77777777" w:rsidR="00CA3C56" w:rsidRDefault="00CA3C56" w:rsidP="00C66EDD">
            <w:pPr>
              <w:jc w:val="left"/>
              <w:rPr>
                <w:bCs/>
                <w:lang w:val="en-US" w:eastAsia="en-US"/>
              </w:rPr>
            </w:pPr>
          </w:p>
          <w:p w14:paraId="4BD853FF" w14:textId="68E72356" w:rsidR="00CA3C56" w:rsidRPr="0013600C" w:rsidRDefault="00CA3C56" w:rsidP="00C66EDD">
            <w:pPr>
              <w:jc w:val="left"/>
              <w:rPr>
                <w:bCs/>
                <w:lang w:val="en-US" w:eastAsia="en-US"/>
              </w:rPr>
            </w:pPr>
            <w:r>
              <w:rPr>
                <w:bCs/>
                <w:lang w:val="en-US" w:eastAsia="en-US"/>
              </w:rPr>
              <w:t xml:space="preserve">So far, qualitative monitoring with the youths at risk indicate an increased participation of the youths in community activities and gradual dissociation of the youths from clique/gang group. At this stage, this envisioned transition and the beneficiaries’ participation in the project does not appear to be posing a risk for the targeted youths, this will however be continuously closely monitored. </w:t>
            </w:r>
          </w:p>
        </w:tc>
        <w:tc>
          <w:tcPr>
            <w:tcW w:w="2001" w:type="dxa"/>
          </w:tcPr>
          <w:p w14:paraId="451B30BB" w14:textId="064378CE" w:rsidR="00C34B85" w:rsidRPr="00CA3C56" w:rsidRDefault="00CA3C56" w:rsidP="00A878AD">
            <w:pPr>
              <w:jc w:val="left"/>
              <w:rPr>
                <w:lang w:val="en-US" w:eastAsia="en-US"/>
              </w:rPr>
            </w:pPr>
            <w:r w:rsidRPr="00CA3C56">
              <w:rPr>
                <w:lang w:val="en-US" w:eastAsia="en-US"/>
              </w:rPr>
              <w:t>N/A</w:t>
            </w:r>
          </w:p>
        </w:tc>
      </w:tr>
      <w:tr w:rsidR="00C34B85" w:rsidRPr="0013600C" w14:paraId="35EF3799" w14:textId="77777777" w:rsidTr="00A878AD">
        <w:trPr>
          <w:trHeight w:val="422"/>
        </w:trPr>
        <w:tc>
          <w:tcPr>
            <w:tcW w:w="1530" w:type="dxa"/>
            <w:vMerge w:val="restart"/>
          </w:tcPr>
          <w:p w14:paraId="316CF381" w14:textId="5D975158" w:rsidR="00C34B85" w:rsidRPr="0013600C" w:rsidRDefault="00C34B85" w:rsidP="007361E3">
            <w:pPr>
              <w:rPr>
                <w:b/>
                <w:lang w:val="en-US" w:eastAsia="en-US"/>
              </w:rPr>
            </w:pPr>
            <w:r w:rsidRPr="0013600C">
              <w:rPr>
                <w:b/>
                <w:lang w:val="en-US" w:eastAsia="en-US"/>
              </w:rPr>
              <w:t>Output 1.3</w:t>
            </w:r>
          </w:p>
          <w:p w14:paraId="3BC66EBC" w14:textId="77777777" w:rsidR="00C34B85" w:rsidRPr="0013600C" w:rsidRDefault="00C34B85" w:rsidP="007361E3">
            <w:pPr>
              <w:rPr>
                <w:lang w:val="en-US" w:eastAsia="en-US"/>
              </w:rPr>
            </w:pPr>
            <w:r w:rsidRPr="0013600C">
              <w:rPr>
                <w:lang w:val="en-US" w:eastAsia="en-US"/>
              </w:rPr>
              <w:t xml:space="preserve">Increased awareness </w:t>
            </w:r>
            <w:r w:rsidRPr="0013600C">
              <w:rPr>
                <w:lang w:val="en-US" w:eastAsia="en-US"/>
              </w:rPr>
              <w:lastRenderedPageBreak/>
              <w:t>among key stakeholders and youth at risk in targeted communities on women and girls’ rights, with increased male involvement to reduce GBV</w:t>
            </w:r>
          </w:p>
        </w:tc>
        <w:tc>
          <w:tcPr>
            <w:tcW w:w="2070" w:type="dxa"/>
            <w:shd w:val="clear" w:color="auto" w:fill="EEECE1"/>
          </w:tcPr>
          <w:p w14:paraId="4692F817" w14:textId="77777777" w:rsidR="00C34B85" w:rsidRPr="0013600C" w:rsidRDefault="00C34B85" w:rsidP="00C66EDD">
            <w:pPr>
              <w:jc w:val="left"/>
              <w:rPr>
                <w:lang w:val="en-US" w:eastAsia="en-US"/>
              </w:rPr>
            </w:pPr>
            <w:r w:rsidRPr="0013600C">
              <w:rPr>
                <w:lang w:val="en-US" w:eastAsia="en-US"/>
              </w:rPr>
              <w:lastRenderedPageBreak/>
              <w:t>Indicator 1.3.1</w:t>
            </w:r>
          </w:p>
          <w:p w14:paraId="0F446360" w14:textId="77777777"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 (male and female) </w:t>
            </w:r>
            <w:r w:rsidRPr="0013600C">
              <w:rPr>
                <w:lang w:val="en-US" w:eastAsia="en-US"/>
              </w:rPr>
              <w:lastRenderedPageBreak/>
              <w:t>involved in male youth clubs who state that GBV in all its forms (physical, economic, psychological and sexual) is unacceptable/ a violation of human rights</w:t>
            </w:r>
          </w:p>
          <w:p w14:paraId="4DA50542" w14:textId="77777777" w:rsidR="00C34B85" w:rsidRPr="0013600C" w:rsidRDefault="00C34B85" w:rsidP="00C66EDD">
            <w:pPr>
              <w:jc w:val="left"/>
              <w:rPr>
                <w:lang w:val="en-US" w:eastAsia="en-US"/>
              </w:rPr>
            </w:pPr>
          </w:p>
          <w:p w14:paraId="4EC79555" w14:textId="77777777" w:rsidR="00C34B85" w:rsidRPr="0013600C" w:rsidRDefault="00C34B85" w:rsidP="00C66EDD">
            <w:pPr>
              <w:jc w:val="left"/>
              <w:rPr>
                <w:i/>
                <w:lang w:val="en-US" w:eastAsia="en-US"/>
              </w:rPr>
            </w:pPr>
            <w:r w:rsidRPr="0013600C">
              <w:rPr>
                <w:i/>
                <w:lang w:val="en-US" w:eastAsia="en-US"/>
              </w:rPr>
              <w:t xml:space="preserve">Revised formulation: </w:t>
            </w:r>
          </w:p>
          <w:p w14:paraId="59B8CE58" w14:textId="77777777" w:rsidR="00C34B85" w:rsidRPr="0013600C" w:rsidRDefault="00C34B85" w:rsidP="00C66EDD">
            <w:pPr>
              <w:jc w:val="left"/>
              <w:rPr>
                <w:lang w:val="en-US" w:eastAsia="en-US"/>
              </w:rPr>
            </w:pPr>
            <w:r w:rsidRPr="0013600C">
              <w:rPr>
                <w:i/>
                <w:lang w:val="en-US" w:eastAsia="en-US"/>
              </w:rPr>
              <w:t xml:space="preserve">% </w:t>
            </w:r>
            <w:proofErr w:type="gramStart"/>
            <w:r w:rsidRPr="0013600C">
              <w:rPr>
                <w:i/>
                <w:lang w:val="en-US" w:eastAsia="en-US"/>
              </w:rPr>
              <w:t>of</w:t>
            </w:r>
            <w:proofErr w:type="gramEnd"/>
            <w:r w:rsidRPr="0013600C">
              <w:rPr>
                <w:i/>
                <w:lang w:val="en-US" w:eastAsia="en-US"/>
              </w:rPr>
              <w:t xml:space="preserve"> youth (male and female) involved in youth clubs who state that GBV in all its forms (physical, economic, psychological and sexual) is unacceptable/ a violation of human rights</w:t>
            </w:r>
          </w:p>
        </w:tc>
        <w:tc>
          <w:tcPr>
            <w:tcW w:w="1530" w:type="dxa"/>
            <w:shd w:val="clear" w:color="auto" w:fill="EEECE1"/>
          </w:tcPr>
          <w:p w14:paraId="21D0F876" w14:textId="77777777" w:rsidR="00C34B85" w:rsidRPr="0013600C" w:rsidRDefault="00C34B85" w:rsidP="00C66EDD">
            <w:pPr>
              <w:jc w:val="left"/>
              <w:rPr>
                <w:lang w:val="en-US" w:eastAsia="en-US"/>
              </w:rPr>
            </w:pPr>
            <w:r w:rsidRPr="0013600C">
              <w:rPr>
                <w:lang w:val="en-US" w:eastAsia="en-US"/>
              </w:rPr>
              <w:lastRenderedPageBreak/>
              <w:t>25% total</w:t>
            </w:r>
          </w:p>
          <w:p w14:paraId="68D88F52" w14:textId="77777777" w:rsidR="00C34B85" w:rsidRPr="0013600C" w:rsidRDefault="00C34B85" w:rsidP="00C66EDD">
            <w:pPr>
              <w:jc w:val="left"/>
              <w:rPr>
                <w:lang w:val="en-US" w:eastAsia="en-US"/>
              </w:rPr>
            </w:pPr>
            <w:r w:rsidRPr="0013600C">
              <w:rPr>
                <w:lang w:val="en-US" w:eastAsia="en-US"/>
              </w:rPr>
              <w:t>17% female</w:t>
            </w:r>
          </w:p>
          <w:p w14:paraId="56FF2F6E" w14:textId="77777777" w:rsidR="00C34B85" w:rsidRPr="0013600C" w:rsidRDefault="00C34B85" w:rsidP="00C66EDD">
            <w:pPr>
              <w:jc w:val="left"/>
              <w:rPr>
                <w:lang w:val="en-US" w:eastAsia="en-US"/>
              </w:rPr>
            </w:pPr>
            <w:r w:rsidRPr="0013600C">
              <w:rPr>
                <w:lang w:val="en-US" w:eastAsia="en-US"/>
              </w:rPr>
              <w:t>29% male</w:t>
            </w:r>
          </w:p>
          <w:p w14:paraId="16CB655B" w14:textId="77777777" w:rsidR="00C34B85" w:rsidRPr="0013600C" w:rsidRDefault="00C34B85" w:rsidP="00C66EDD">
            <w:pPr>
              <w:jc w:val="left"/>
            </w:pPr>
          </w:p>
        </w:tc>
        <w:tc>
          <w:tcPr>
            <w:tcW w:w="1237" w:type="dxa"/>
            <w:shd w:val="clear" w:color="auto" w:fill="EEECE1"/>
          </w:tcPr>
          <w:p w14:paraId="13FC1819" w14:textId="77777777" w:rsidR="00C34B85" w:rsidRPr="0013600C" w:rsidRDefault="00C34B85" w:rsidP="00C66EDD">
            <w:pPr>
              <w:jc w:val="left"/>
            </w:pPr>
            <w:r w:rsidRPr="0013600C">
              <w:rPr>
                <w:lang w:val="en-US" w:eastAsia="en-US"/>
              </w:rPr>
              <w:lastRenderedPageBreak/>
              <w:t xml:space="preserve">70% </w:t>
            </w:r>
          </w:p>
        </w:tc>
        <w:tc>
          <w:tcPr>
            <w:tcW w:w="1260" w:type="dxa"/>
          </w:tcPr>
          <w:p w14:paraId="493527DC" w14:textId="77777777" w:rsidR="00C34B85" w:rsidRPr="0013600C" w:rsidRDefault="00C34B85" w:rsidP="00C66EDD">
            <w:pPr>
              <w:jc w:val="left"/>
              <w:rPr>
                <w:lang w:val="en-US" w:eastAsia="en-US"/>
              </w:rPr>
            </w:pPr>
            <w:r w:rsidRPr="0013600C">
              <w:rPr>
                <w:lang w:val="en-US" w:eastAsia="en-US"/>
              </w:rPr>
              <w:t>50% total</w:t>
            </w:r>
          </w:p>
          <w:p w14:paraId="17470648" w14:textId="77777777" w:rsidR="00C34B85" w:rsidRPr="0013600C" w:rsidRDefault="00C34B85" w:rsidP="00C66EDD">
            <w:pPr>
              <w:jc w:val="left"/>
              <w:rPr>
                <w:lang w:val="en-US" w:eastAsia="en-US"/>
              </w:rPr>
            </w:pPr>
            <w:r w:rsidRPr="0013600C">
              <w:rPr>
                <w:lang w:val="en-US" w:eastAsia="en-US"/>
              </w:rPr>
              <w:t>30% female</w:t>
            </w:r>
          </w:p>
          <w:p w14:paraId="1AC8A617" w14:textId="77777777" w:rsidR="00C34B85" w:rsidRPr="0013600C" w:rsidRDefault="00C34B85" w:rsidP="00C66EDD">
            <w:pPr>
              <w:jc w:val="left"/>
              <w:rPr>
                <w:lang w:val="en-US" w:eastAsia="en-US"/>
              </w:rPr>
            </w:pPr>
            <w:r w:rsidRPr="0013600C">
              <w:rPr>
                <w:lang w:val="en-US" w:eastAsia="en-US"/>
              </w:rPr>
              <w:lastRenderedPageBreak/>
              <w:t>45% male</w:t>
            </w:r>
          </w:p>
          <w:p w14:paraId="1E988119" w14:textId="77777777" w:rsidR="00C34B85" w:rsidRPr="0013600C" w:rsidRDefault="00C34B85" w:rsidP="00C66EDD">
            <w:pPr>
              <w:jc w:val="left"/>
              <w:rPr>
                <w:b/>
                <w:lang w:val="en-US" w:eastAsia="en-US"/>
              </w:rPr>
            </w:pPr>
          </w:p>
        </w:tc>
        <w:tc>
          <w:tcPr>
            <w:tcW w:w="5873" w:type="dxa"/>
          </w:tcPr>
          <w:p w14:paraId="2281D18E" w14:textId="71578CFE" w:rsidR="0086176F" w:rsidRDefault="00D57C1D" w:rsidP="00C66EDD">
            <w:pPr>
              <w:jc w:val="left"/>
              <w:rPr>
                <w:bCs/>
              </w:rPr>
            </w:pPr>
            <w:r>
              <w:rPr>
                <w:bCs/>
              </w:rPr>
              <w:lastRenderedPageBreak/>
              <w:t xml:space="preserve">Beneficiaries state through focus group discussions that their perception of violence towards women has changed </w:t>
            </w:r>
            <w:r>
              <w:rPr>
                <w:bCs/>
              </w:rPr>
              <w:lastRenderedPageBreak/>
              <w:t>since the start of the project, and that it is not acceptable in any form.</w:t>
            </w:r>
          </w:p>
          <w:p w14:paraId="5AA934FE" w14:textId="77777777" w:rsidR="0086176F" w:rsidRDefault="0086176F" w:rsidP="00C66EDD">
            <w:pPr>
              <w:jc w:val="left"/>
              <w:rPr>
                <w:bCs/>
              </w:rPr>
            </w:pPr>
          </w:p>
          <w:p w14:paraId="741F2276" w14:textId="0598F8E2" w:rsidR="0086176F" w:rsidRPr="0013600C" w:rsidRDefault="0086176F" w:rsidP="00C66EDD">
            <w:pPr>
              <w:jc w:val="left"/>
              <w:rPr>
                <w:bCs/>
                <w:lang w:val="en-US" w:eastAsia="en-US"/>
              </w:rPr>
            </w:pPr>
            <w:r>
              <w:rPr>
                <w:bCs/>
              </w:rPr>
              <w:t xml:space="preserve">Community members similarly indicate a reduction in the violence against women in the communities, especially at the hands of the (male) youths at risk. </w:t>
            </w:r>
          </w:p>
          <w:p w14:paraId="09D54364" w14:textId="4CF0A253" w:rsidR="00C34B85" w:rsidRPr="0013600C" w:rsidRDefault="00C34B85" w:rsidP="00C66EDD">
            <w:pPr>
              <w:jc w:val="left"/>
            </w:pPr>
          </w:p>
        </w:tc>
        <w:tc>
          <w:tcPr>
            <w:tcW w:w="2001" w:type="dxa"/>
          </w:tcPr>
          <w:p w14:paraId="5586F844" w14:textId="2554F902" w:rsidR="00C34B85" w:rsidRPr="00D57C1D" w:rsidRDefault="00D57C1D" w:rsidP="00A878AD">
            <w:pPr>
              <w:jc w:val="left"/>
              <w:rPr>
                <w:bCs/>
                <w:lang w:val="en-US" w:eastAsia="en-US"/>
              </w:rPr>
            </w:pPr>
            <w:r w:rsidRPr="00D57C1D">
              <w:lastRenderedPageBreak/>
              <w:t>N/A</w:t>
            </w:r>
          </w:p>
        </w:tc>
      </w:tr>
      <w:tr w:rsidR="00C34B85" w:rsidRPr="0013600C" w14:paraId="5B371BAD" w14:textId="77777777" w:rsidTr="00A878AD">
        <w:trPr>
          <w:trHeight w:val="422"/>
        </w:trPr>
        <w:tc>
          <w:tcPr>
            <w:tcW w:w="1530" w:type="dxa"/>
            <w:vMerge/>
          </w:tcPr>
          <w:p w14:paraId="3534BBD4" w14:textId="2862DF59" w:rsidR="00C34B85" w:rsidRPr="0013600C" w:rsidRDefault="00C34B85" w:rsidP="007361E3">
            <w:pPr>
              <w:rPr>
                <w:b/>
                <w:lang w:val="en-US" w:eastAsia="en-US"/>
              </w:rPr>
            </w:pPr>
          </w:p>
        </w:tc>
        <w:tc>
          <w:tcPr>
            <w:tcW w:w="2070" w:type="dxa"/>
            <w:shd w:val="clear" w:color="auto" w:fill="EEECE1"/>
          </w:tcPr>
          <w:p w14:paraId="43168649" w14:textId="77777777" w:rsidR="00C34B85" w:rsidRPr="0013600C" w:rsidRDefault="00C34B85" w:rsidP="00C66EDD">
            <w:pPr>
              <w:jc w:val="left"/>
              <w:rPr>
                <w:lang w:val="en-US" w:eastAsia="en-US"/>
              </w:rPr>
            </w:pPr>
            <w:r w:rsidRPr="0013600C">
              <w:rPr>
                <w:lang w:val="en-US" w:eastAsia="en-US"/>
              </w:rPr>
              <w:t>Indicator 1.3.2</w:t>
            </w:r>
          </w:p>
          <w:p w14:paraId="522A894B" w14:textId="77777777"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increased</w:t>
            </w:r>
            <w:proofErr w:type="gramEnd"/>
            <w:r w:rsidRPr="0013600C">
              <w:rPr>
                <w:lang w:val="en-US" w:eastAsia="en-US"/>
              </w:rPr>
              <w:t xml:space="preserve"> knowledge among MAPEs on GBV and SRH</w:t>
            </w:r>
          </w:p>
          <w:p w14:paraId="44E1D5DE" w14:textId="77777777" w:rsidR="00C34B85" w:rsidRPr="0013600C" w:rsidRDefault="00C34B85" w:rsidP="00C66EDD">
            <w:pPr>
              <w:jc w:val="left"/>
              <w:rPr>
                <w:lang w:val="en-US" w:eastAsia="en-US"/>
              </w:rPr>
            </w:pPr>
          </w:p>
          <w:p w14:paraId="26D67466" w14:textId="77777777" w:rsidR="00C34B85" w:rsidRPr="0013600C" w:rsidRDefault="00C34B85" w:rsidP="00C66EDD">
            <w:pPr>
              <w:jc w:val="left"/>
              <w:rPr>
                <w:i/>
                <w:lang w:val="en-US" w:eastAsia="en-US"/>
              </w:rPr>
            </w:pPr>
            <w:r w:rsidRPr="0013600C">
              <w:rPr>
                <w:i/>
                <w:lang w:val="en-US" w:eastAsia="en-US"/>
              </w:rPr>
              <w:lastRenderedPageBreak/>
              <w:t xml:space="preserve">Revised formulation: </w:t>
            </w:r>
          </w:p>
          <w:p w14:paraId="7EEBB732" w14:textId="5F048FAD" w:rsidR="00C34B85" w:rsidRPr="00A878AD" w:rsidRDefault="00C34B85" w:rsidP="00C66EDD">
            <w:pPr>
              <w:jc w:val="left"/>
              <w:rPr>
                <w:i/>
                <w:lang w:val="en-US" w:eastAsia="en-US"/>
              </w:rPr>
            </w:pPr>
            <w:r w:rsidRPr="0013600C">
              <w:rPr>
                <w:i/>
                <w:lang w:val="en-US" w:eastAsia="en-US"/>
              </w:rPr>
              <w:t xml:space="preserve">% </w:t>
            </w:r>
            <w:proofErr w:type="gramStart"/>
            <w:r w:rsidRPr="0013600C">
              <w:rPr>
                <w:i/>
                <w:lang w:val="en-US" w:eastAsia="en-US"/>
              </w:rPr>
              <w:t>increased</w:t>
            </w:r>
            <w:proofErr w:type="gramEnd"/>
            <w:r w:rsidRPr="0013600C">
              <w:rPr>
                <w:i/>
                <w:lang w:val="en-US" w:eastAsia="en-US"/>
              </w:rPr>
              <w:t xml:space="preserve"> knowledge amo</w:t>
            </w:r>
            <w:r w:rsidR="00A878AD">
              <w:rPr>
                <w:i/>
                <w:lang w:val="en-US" w:eastAsia="en-US"/>
              </w:rPr>
              <w:t>ng beneficiaries on GBV and SRH</w:t>
            </w:r>
          </w:p>
        </w:tc>
        <w:tc>
          <w:tcPr>
            <w:tcW w:w="1530" w:type="dxa"/>
            <w:shd w:val="clear" w:color="auto" w:fill="EEECE1"/>
          </w:tcPr>
          <w:p w14:paraId="33E00308" w14:textId="77777777" w:rsidR="00C34B85" w:rsidRPr="0013600C" w:rsidRDefault="00C34B85" w:rsidP="00C66EDD">
            <w:pPr>
              <w:jc w:val="left"/>
              <w:rPr>
                <w:lang w:val="en-US" w:eastAsia="en-US"/>
              </w:rPr>
            </w:pPr>
            <w:r w:rsidRPr="0013600C">
              <w:rPr>
                <w:lang w:val="en-US" w:eastAsia="en-US"/>
              </w:rPr>
              <w:lastRenderedPageBreak/>
              <w:t>67% total</w:t>
            </w:r>
          </w:p>
          <w:p w14:paraId="33E12C23" w14:textId="77777777" w:rsidR="00C34B85" w:rsidRPr="0013600C" w:rsidRDefault="00C34B85" w:rsidP="00C66EDD">
            <w:pPr>
              <w:jc w:val="left"/>
              <w:rPr>
                <w:lang w:val="en-US" w:eastAsia="en-US"/>
              </w:rPr>
            </w:pPr>
            <w:r w:rsidRPr="0013600C">
              <w:rPr>
                <w:lang w:val="en-US" w:eastAsia="en-US"/>
              </w:rPr>
              <w:t>34% female</w:t>
            </w:r>
          </w:p>
          <w:p w14:paraId="60671993" w14:textId="77777777" w:rsidR="00C34B85" w:rsidRPr="0013600C" w:rsidRDefault="00C34B85" w:rsidP="00C66EDD">
            <w:pPr>
              <w:jc w:val="left"/>
              <w:rPr>
                <w:lang w:val="en-US" w:eastAsia="en-US"/>
              </w:rPr>
            </w:pPr>
            <w:r w:rsidRPr="0013600C">
              <w:rPr>
                <w:lang w:val="en-US" w:eastAsia="en-US"/>
              </w:rPr>
              <w:t xml:space="preserve">84% male </w:t>
            </w:r>
          </w:p>
          <w:p w14:paraId="36428FF6" w14:textId="543E6251" w:rsidR="00C34B85" w:rsidRPr="0013600C" w:rsidRDefault="00C34B85" w:rsidP="00C66EDD">
            <w:pPr>
              <w:jc w:val="left"/>
            </w:pPr>
          </w:p>
        </w:tc>
        <w:tc>
          <w:tcPr>
            <w:tcW w:w="1237" w:type="dxa"/>
            <w:shd w:val="clear" w:color="auto" w:fill="EEECE1"/>
          </w:tcPr>
          <w:p w14:paraId="3299965A" w14:textId="77777777" w:rsidR="00C34B85" w:rsidRPr="0013600C" w:rsidRDefault="00C34B85" w:rsidP="00C66EDD">
            <w:pPr>
              <w:jc w:val="left"/>
            </w:pPr>
            <w:r w:rsidRPr="0013600C">
              <w:rPr>
                <w:lang w:val="en-US" w:eastAsia="en-US"/>
              </w:rPr>
              <w:t>40% (F: 40%; M: 40%)</w:t>
            </w:r>
          </w:p>
        </w:tc>
        <w:tc>
          <w:tcPr>
            <w:tcW w:w="1260" w:type="dxa"/>
          </w:tcPr>
          <w:p w14:paraId="4929C732" w14:textId="77777777" w:rsidR="00C34B85" w:rsidRPr="0013600C" w:rsidRDefault="00C34B85" w:rsidP="00C66EDD">
            <w:pPr>
              <w:jc w:val="left"/>
              <w:rPr>
                <w:lang w:val="en-US" w:eastAsia="en-US"/>
              </w:rPr>
            </w:pPr>
            <w:r w:rsidRPr="0013600C">
              <w:rPr>
                <w:lang w:val="en-US" w:eastAsia="en-US"/>
              </w:rPr>
              <w:t>40% total (F:10%; M: 30%)</w:t>
            </w:r>
          </w:p>
          <w:p w14:paraId="3BD6F0E7" w14:textId="5C497217" w:rsidR="00C34B85" w:rsidRPr="0013600C" w:rsidRDefault="00C34B85" w:rsidP="00C66EDD">
            <w:pPr>
              <w:jc w:val="left"/>
              <w:rPr>
                <w:b/>
                <w:lang w:val="en-US" w:eastAsia="en-US"/>
              </w:rPr>
            </w:pPr>
          </w:p>
        </w:tc>
        <w:tc>
          <w:tcPr>
            <w:tcW w:w="5873" w:type="dxa"/>
          </w:tcPr>
          <w:p w14:paraId="130EACDF" w14:textId="1D6938DA" w:rsidR="00C34B85" w:rsidRPr="0024109E" w:rsidRDefault="00731E2B" w:rsidP="00C66EDD">
            <w:pPr>
              <w:jc w:val="left"/>
            </w:pPr>
            <w:r w:rsidRPr="0024109E">
              <w:t>Pre/post assessments from the training on MAPEs show a great increase in their knowledge on GBV and SRH, from 21% pre-test to 87% post-test.</w:t>
            </w:r>
          </w:p>
          <w:p w14:paraId="68B6C1FC" w14:textId="77777777" w:rsidR="00731E2B" w:rsidRPr="0024109E" w:rsidRDefault="00731E2B" w:rsidP="00C66EDD">
            <w:pPr>
              <w:jc w:val="left"/>
              <w:rPr>
                <w:iCs/>
              </w:rPr>
            </w:pPr>
          </w:p>
          <w:p w14:paraId="478EA755" w14:textId="2D572802" w:rsidR="00C34B85" w:rsidRPr="00731E2B" w:rsidRDefault="00731E2B" w:rsidP="00C66EDD">
            <w:pPr>
              <w:jc w:val="left"/>
              <w:rPr>
                <w:lang w:val="en-US" w:eastAsia="en-US"/>
              </w:rPr>
            </w:pPr>
            <w:r w:rsidRPr="0024109E">
              <w:rPr>
                <w:lang w:val="en-US" w:eastAsia="en-US"/>
              </w:rPr>
              <w:t xml:space="preserve">While this period has focused on building the capacities of the MAPEs, the next period will focus on the cascading of </w:t>
            </w:r>
            <w:r w:rsidRPr="0024109E">
              <w:rPr>
                <w:lang w:val="en-US" w:eastAsia="en-US"/>
              </w:rPr>
              <w:lastRenderedPageBreak/>
              <w:t>messages to the beneficiaries. The knowledge increase of beneficiaries will thus be reported on in the next progress report.</w:t>
            </w:r>
            <w:r w:rsidRPr="00731E2B">
              <w:rPr>
                <w:lang w:val="en-US" w:eastAsia="en-US"/>
              </w:rPr>
              <w:t xml:space="preserve"> </w:t>
            </w:r>
          </w:p>
        </w:tc>
        <w:tc>
          <w:tcPr>
            <w:tcW w:w="2001" w:type="dxa"/>
          </w:tcPr>
          <w:p w14:paraId="722D9EEF" w14:textId="03A69971" w:rsidR="00C34B85" w:rsidRPr="0013600C" w:rsidRDefault="00731E2B" w:rsidP="00A878AD">
            <w:pPr>
              <w:jc w:val="left"/>
            </w:pPr>
            <w:r>
              <w:lastRenderedPageBreak/>
              <w:t>N/A</w:t>
            </w:r>
          </w:p>
        </w:tc>
      </w:tr>
      <w:tr w:rsidR="00C34B85" w:rsidRPr="0013600C" w14:paraId="51009BBD" w14:textId="77777777" w:rsidTr="00A878AD">
        <w:trPr>
          <w:trHeight w:val="422"/>
        </w:trPr>
        <w:tc>
          <w:tcPr>
            <w:tcW w:w="1530" w:type="dxa"/>
            <w:vMerge/>
          </w:tcPr>
          <w:p w14:paraId="6C2DA891" w14:textId="77777777" w:rsidR="00C34B85" w:rsidRPr="0013600C" w:rsidRDefault="00C34B85" w:rsidP="007361E3">
            <w:pPr>
              <w:rPr>
                <w:b/>
                <w:lang w:val="en-US" w:eastAsia="en-US"/>
              </w:rPr>
            </w:pPr>
          </w:p>
        </w:tc>
        <w:tc>
          <w:tcPr>
            <w:tcW w:w="2070" w:type="dxa"/>
            <w:shd w:val="clear" w:color="auto" w:fill="EEECE1"/>
          </w:tcPr>
          <w:p w14:paraId="2EA8B205" w14:textId="77777777" w:rsidR="00C34B85" w:rsidRPr="0013600C" w:rsidRDefault="00C34B85" w:rsidP="00C66EDD">
            <w:pPr>
              <w:jc w:val="left"/>
              <w:rPr>
                <w:lang w:val="en-US" w:eastAsia="en-US"/>
              </w:rPr>
            </w:pPr>
            <w:r w:rsidRPr="0013600C">
              <w:rPr>
                <w:lang w:val="en-US" w:eastAsia="en-US"/>
              </w:rPr>
              <w:t>Indicator 1.3.3</w:t>
            </w:r>
          </w:p>
          <w:p w14:paraId="6F375AE0" w14:textId="73591472"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improved</w:t>
            </w:r>
            <w:proofErr w:type="gramEnd"/>
            <w:r w:rsidRPr="0013600C">
              <w:rPr>
                <w:lang w:val="en-US" w:eastAsia="en-US"/>
              </w:rPr>
              <w:t xml:space="preserve"> perception and a</w:t>
            </w:r>
            <w:r w:rsidR="00A878AD">
              <w:rPr>
                <w:lang w:val="en-US" w:eastAsia="en-US"/>
              </w:rPr>
              <w:t>ttitudes towards Gender and GBV</w:t>
            </w:r>
          </w:p>
          <w:p w14:paraId="39A62827" w14:textId="77777777" w:rsidR="00C34B85" w:rsidRPr="0013600C" w:rsidRDefault="00C34B85" w:rsidP="00C66EDD">
            <w:pPr>
              <w:jc w:val="left"/>
              <w:rPr>
                <w:i/>
                <w:lang w:val="en-US" w:eastAsia="en-US"/>
              </w:rPr>
            </w:pPr>
            <w:r w:rsidRPr="0013600C">
              <w:rPr>
                <w:i/>
                <w:lang w:val="en-US" w:eastAsia="en-US"/>
              </w:rPr>
              <w:t xml:space="preserve">Revised formulation: </w:t>
            </w:r>
          </w:p>
          <w:p w14:paraId="365F45D9" w14:textId="77777777" w:rsidR="00C34B85" w:rsidRPr="0013600C" w:rsidRDefault="00C34B85" w:rsidP="00C66EDD">
            <w:pPr>
              <w:jc w:val="left"/>
              <w:rPr>
                <w:lang w:val="en-US" w:eastAsia="en-US"/>
              </w:rPr>
            </w:pPr>
            <w:r w:rsidRPr="0013600C">
              <w:rPr>
                <w:i/>
                <w:lang w:val="en-US" w:eastAsia="en-US"/>
              </w:rPr>
              <w:t xml:space="preserve">% </w:t>
            </w:r>
            <w:proofErr w:type="gramStart"/>
            <w:r w:rsidRPr="0013600C">
              <w:rPr>
                <w:i/>
                <w:lang w:val="en-US" w:eastAsia="en-US"/>
              </w:rPr>
              <w:t>improved</w:t>
            </w:r>
            <w:proofErr w:type="gramEnd"/>
            <w:r w:rsidRPr="0013600C">
              <w:rPr>
                <w:i/>
                <w:lang w:val="en-US" w:eastAsia="en-US"/>
              </w:rPr>
              <w:t xml:space="preserve"> perception and attitudes among beneficiaries towards Gender and GBV</w:t>
            </w:r>
          </w:p>
        </w:tc>
        <w:tc>
          <w:tcPr>
            <w:tcW w:w="1530" w:type="dxa"/>
            <w:shd w:val="clear" w:color="auto" w:fill="EEECE1"/>
          </w:tcPr>
          <w:p w14:paraId="00075BF8" w14:textId="77777777" w:rsidR="00C34B85" w:rsidRPr="0013600C" w:rsidRDefault="00C34B85" w:rsidP="00C66EDD">
            <w:pPr>
              <w:jc w:val="left"/>
              <w:rPr>
                <w:b/>
                <w:lang w:val="en-US" w:eastAsia="en-US"/>
              </w:rPr>
            </w:pPr>
            <w:r w:rsidRPr="0013600C">
              <w:rPr>
                <w:lang w:val="en-US" w:eastAsia="en-US"/>
              </w:rPr>
              <w:t>n/a</w:t>
            </w:r>
            <w:r w:rsidRPr="0013600C">
              <w:rPr>
                <w:b/>
                <w:lang w:val="en-US" w:eastAsia="en-US"/>
              </w:rPr>
              <w:t xml:space="preserve"> </w:t>
            </w:r>
            <w:r w:rsidRPr="0013600C">
              <w:rPr>
                <w:lang w:val="en-US" w:eastAsia="en-US"/>
              </w:rPr>
              <w:t>(post hoc verification)</w:t>
            </w:r>
          </w:p>
          <w:p w14:paraId="355FED2B" w14:textId="77777777" w:rsidR="00C34B85" w:rsidRPr="0013600C" w:rsidRDefault="00C34B85" w:rsidP="00C66EDD">
            <w:pPr>
              <w:jc w:val="left"/>
              <w:rPr>
                <w:lang w:val="en-US" w:eastAsia="en-US"/>
              </w:rPr>
            </w:pPr>
          </w:p>
        </w:tc>
        <w:tc>
          <w:tcPr>
            <w:tcW w:w="1237" w:type="dxa"/>
            <w:shd w:val="clear" w:color="auto" w:fill="EEECE1"/>
          </w:tcPr>
          <w:p w14:paraId="3C1A6DAE" w14:textId="77777777" w:rsidR="00C34B85" w:rsidRPr="0013600C" w:rsidRDefault="00C34B85" w:rsidP="00C66EDD">
            <w:pPr>
              <w:jc w:val="left"/>
              <w:rPr>
                <w:lang w:val="en-US" w:eastAsia="en-US"/>
              </w:rPr>
            </w:pPr>
            <w:r w:rsidRPr="0013600C">
              <w:rPr>
                <w:lang w:val="en-US" w:eastAsia="en-US"/>
              </w:rPr>
              <w:t>40% (F: 40%; M: 40%)</w:t>
            </w:r>
          </w:p>
        </w:tc>
        <w:tc>
          <w:tcPr>
            <w:tcW w:w="1260" w:type="dxa"/>
          </w:tcPr>
          <w:p w14:paraId="5CEE7244" w14:textId="77777777" w:rsidR="00C34B85" w:rsidRPr="0013600C" w:rsidRDefault="00C34B85" w:rsidP="00C66EDD">
            <w:pPr>
              <w:jc w:val="left"/>
              <w:rPr>
                <w:b/>
                <w:lang w:val="en-US" w:eastAsia="en-US"/>
              </w:rPr>
            </w:pPr>
            <w:r w:rsidRPr="0013600C">
              <w:rPr>
                <w:lang w:val="en-US" w:eastAsia="en-US"/>
              </w:rPr>
              <w:t>30% (F: 30%; M: 30%)</w:t>
            </w:r>
          </w:p>
        </w:tc>
        <w:tc>
          <w:tcPr>
            <w:tcW w:w="5873" w:type="dxa"/>
          </w:tcPr>
          <w:p w14:paraId="05E2D91E" w14:textId="4E07B0BD" w:rsidR="00731E2B" w:rsidRPr="0024109E" w:rsidRDefault="00731E2B" w:rsidP="00C66EDD">
            <w:pPr>
              <w:jc w:val="left"/>
            </w:pPr>
            <w:r w:rsidRPr="0024109E">
              <w:t>Pre/post assessments from the training on MAPEs show a great improvement in their perception and attitudes with regards to Gender and GBV, from 13% pre-test to 75% post-test.</w:t>
            </w:r>
          </w:p>
          <w:p w14:paraId="6AAFF65D" w14:textId="77777777" w:rsidR="00731E2B" w:rsidRPr="0024109E" w:rsidRDefault="00731E2B" w:rsidP="00C66EDD">
            <w:pPr>
              <w:jc w:val="left"/>
              <w:rPr>
                <w:iCs/>
              </w:rPr>
            </w:pPr>
          </w:p>
          <w:p w14:paraId="31944C53" w14:textId="7B8B3CE7" w:rsidR="00C34B85" w:rsidRPr="0013600C" w:rsidRDefault="00731E2B" w:rsidP="00C66EDD">
            <w:pPr>
              <w:jc w:val="left"/>
              <w:rPr>
                <w:lang w:val="en-US" w:eastAsia="en-US"/>
              </w:rPr>
            </w:pPr>
            <w:r w:rsidRPr="0024109E">
              <w:rPr>
                <w:lang w:val="en-US" w:eastAsia="en-US"/>
              </w:rPr>
              <w:t>While this period has focused on building the capacities of the MAPEs, the next period will focus on the cascading of messages to the beneficiaries. The knowledge increase of beneficiaries will thus be reported on in the next progress report.</w:t>
            </w:r>
          </w:p>
        </w:tc>
        <w:tc>
          <w:tcPr>
            <w:tcW w:w="2001" w:type="dxa"/>
          </w:tcPr>
          <w:p w14:paraId="2140E0E6" w14:textId="0E88F13C" w:rsidR="00C34B85" w:rsidRPr="00731E2B" w:rsidRDefault="00731E2B" w:rsidP="00A878AD">
            <w:pPr>
              <w:jc w:val="left"/>
              <w:rPr>
                <w:bCs/>
                <w:lang w:val="en-US" w:eastAsia="en-US"/>
              </w:rPr>
            </w:pPr>
            <w:r w:rsidRPr="00731E2B">
              <w:t>N/A</w:t>
            </w:r>
          </w:p>
        </w:tc>
      </w:tr>
      <w:tr w:rsidR="00C34B85" w:rsidRPr="0013600C" w14:paraId="0E35D7C8" w14:textId="77777777" w:rsidTr="00A878AD">
        <w:trPr>
          <w:trHeight w:val="422"/>
        </w:trPr>
        <w:tc>
          <w:tcPr>
            <w:tcW w:w="1530" w:type="dxa"/>
            <w:vMerge w:val="restart"/>
          </w:tcPr>
          <w:p w14:paraId="1F6386BE" w14:textId="77777777" w:rsidR="00C34B85" w:rsidRPr="0013600C" w:rsidRDefault="00C34B85" w:rsidP="007361E3">
            <w:pPr>
              <w:rPr>
                <w:b/>
                <w:lang w:val="en-US" w:eastAsia="en-US"/>
              </w:rPr>
            </w:pPr>
            <w:r w:rsidRPr="0013600C">
              <w:rPr>
                <w:b/>
                <w:lang w:val="en-US" w:eastAsia="en-US"/>
              </w:rPr>
              <w:t>Outcome 2</w:t>
            </w:r>
          </w:p>
          <w:p w14:paraId="4834DBC6" w14:textId="77777777" w:rsidR="00C34B85" w:rsidRPr="0013600C" w:rsidRDefault="00C34B85" w:rsidP="007361E3">
            <w:pPr>
              <w:rPr>
                <w:lang w:val="en-US" w:eastAsia="en-US"/>
              </w:rPr>
            </w:pPr>
            <w:r w:rsidRPr="0013600C">
              <w:rPr>
                <w:lang w:val="en-US" w:eastAsia="en-US"/>
              </w:rPr>
              <w:t xml:space="preserve">National and local institutions improve their response to the needs of youth at risk  </w:t>
            </w:r>
          </w:p>
        </w:tc>
        <w:tc>
          <w:tcPr>
            <w:tcW w:w="2070" w:type="dxa"/>
            <w:shd w:val="clear" w:color="auto" w:fill="EEECE1"/>
          </w:tcPr>
          <w:p w14:paraId="2EE00FFA" w14:textId="77777777" w:rsidR="00C34B85" w:rsidRPr="0013600C" w:rsidRDefault="00C34B85" w:rsidP="00C66EDD">
            <w:pPr>
              <w:jc w:val="left"/>
              <w:rPr>
                <w:lang w:val="en-US" w:eastAsia="en-US"/>
              </w:rPr>
            </w:pPr>
            <w:r w:rsidRPr="0013600C">
              <w:rPr>
                <w:lang w:val="en-US" w:eastAsia="en-US"/>
              </w:rPr>
              <w:t>Indicator 2.a</w:t>
            </w:r>
          </w:p>
          <w:p w14:paraId="64D1A383" w14:textId="77777777"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targeted local institutions (SLCS, SLP, LPPBs, Paramount Chief Councils) that adopt improved procedures to ensure youth responsive approaches to detention, </w:t>
            </w:r>
            <w:r w:rsidRPr="0013600C">
              <w:rPr>
                <w:lang w:val="en-US" w:eastAsia="en-US"/>
              </w:rPr>
              <w:lastRenderedPageBreak/>
              <w:t>reintegration, and rehabilitation</w:t>
            </w:r>
          </w:p>
        </w:tc>
        <w:tc>
          <w:tcPr>
            <w:tcW w:w="1530" w:type="dxa"/>
            <w:shd w:val="clear" w:color="auto" w:fill="EEECE1"/>
          </w:tcPr>
          <w:p w14:paraId="597AD38C" w14:textId="77777777" w:rsidR="00C34B85" w:rsidRPr="0013600C" w:rsidRDefault="00C34B85" w:rsidP="00C66EDD">
            <w:pPr>
              <w:jc w:val="left"/>
              <w:rPr>
                <w:lang w:val="en-US" w:eastAsia="en-US"/>
              </w:rPr>
            </w:pPr>
            <w:r w:rsidRPr="0013600C">
              <w:rPr>
                <w:lang w:val="en-US" w:eastAsia="en-US"/>
              </w:rPr>
              <w:lastRenderedPageBreak/>
              <w:t>2</w:t>
            </w:r>
          </w:p>
          <w:p w14:paraId="58127E78" w14:textId="77777777" w:rsidR="00C34B85" w:rsidRPr="0013600C" w:rsidRDefault="00C34B85" w:rsidP="00C66EDD">
            <w:pPr>
              <w:jc w:val="left"/>
            </w:pPr>
          </w:p>
        </w:tc>
        <w:tc>
          <w:tcPr>
            <w:tcW w:w="1237" w:type="dxa"/>
            <w:shd w:val="clear" w:color="auto" w:fill="EEECE1"/>
          </w:tcPr>
          <w:p w14:paraId="588AAEEA" w14:textId="77777777" w:rsidR="00C34B85" w:rsidRPr="0013600C" w:rsidRDefault="00C34B85" w:rsidP="00C66EDD">
            <w:pPr>
              <w:jc w:val="left"/>
              <w:rPr>
                <w:lang w:val="en-US" w:eastAsia="en-US"/>
              </w:rPr>
            </w:pPr>
            <w:r w:rsidRPr="0013600C">
              <w:rPr>
                <w:lang w:val="en-US" w:eastAsia="en-US"/>
              </w:rPr>
              <w:t>All institutions involved in the project (correctional centers, LPPBs, FSUs, SLP, etc.)</w:t>
            </w:r>
          </w:p>
          <w:p w14:paraId="51BE1599" w14:textId="18F7E905" w:rsidR="00C34B85" w:rsidRPr="0013600C" w:rsidRDefault="00C34B85" w:rsidP="00C66EDD">
            <w:pPr>
              <w:jc w:val="left"/>
            </w:pPr>
          </w:p>
        </w:tc>
        <w:tc>
          <w:tcPr>
            <w:tcW w:w="1260" w:type="dxa"/>
          </w:tcPr>
          <w:p w14:paraId="044F717E" w14:textId="77777777" w:rsidR="00C34B85" w:rsidRPr="0013600C" w:rsidRDefault="00C34B85" w:rsidP="00C66EDD">
            <w:pPr>
              <w:jc w:val="left"/>
              <w:rPr>
                <w:lang w:val="en-US" w:eastAsia="en-US"/>
              </w:rPr>
            </w:pPr>
            <w:r w:rsidRPr="0013600C">
              <w:rPr>
                <w:lang w:val="en-US" w:eastAsia="en-US"/>
              </w:rPr>
              <w:t>3</w:t>
            </w:r>
          </w:p>
        </w:tc>
        <w:tc>
          <w:tcPr>
            <w:tcW w:w="5873" w:type="dxa"/>
          </w:tcPr>
          <w:p w14:paraId="25648E65" w14:textId="03CA1212" w:rsidR="00C34B85" w:rsidRPr="00A71C20" w:rsidRDefault="004F799D" w:rsidP="00C66EDD">
            <w:pPr>
              <w:jc w:val="left"/>
              <w:rPr>
                <w:b/>
              </w:rPr>
            </w:pPr>
            <w:r w:rsidRPr="00C34B85">
              <w:t>The w</w:t>
            </w:r>
            <w:r w:rsidRPr="00C34B85">
              <w:rPr>
                <w:bCs/>
              </w:rPr>
              <w:t>ork</w:t>
            </w:r>
            <w:r>
              <w:rPr>
                <w:bCs/>
              </w:rPr>
              <w:t xml:space="preserve"> with the targeted i</w:t>
            </w:r>
            <w:r w:rsidRPr="00CC0A28">
              <w:rPr>
                <w:bCs/>
              </w:rPr>
              <w:t>nstitutions is on-going</w:t>
            </w:r>
            <w:r>
              <w:rPr>
                <w:bCs/>
              </w:rPr>
              <w:t xml:space="preserve">, and </w:t>
            </w:r>
            <w:r w:rsidRPr="00CC0A28">
              <w:rPr>
                <w:bCs/>
              </w:rPr>
              <w:t xml:space="preserve">no data has been collected </w:t>
            </w:r>
            <w:r>
              <w:rPr>
                <w:bCs/>
              </w:rPr>
              <w:t xml:space="preserve">yet on this </w:t>
            </w:r>
            <w:r w:rsidRPr="00CC0A28">
              <w:rPr>
                <w:bCs/>
              </w:rPr>
              <w:t>indicator</w:t>
            </w:r>
            <w:r w:rsidR="00A71C20">
              <w:rPr>
                <w:bCs/>
              </w:rPr>
              <w:t xml:space="preserve"> as it is too early to measure.</w:t>
            </w:r>
          </w:p>
        </w:tc>
        <w:tc>
          <w:tcPr>
            <w:tcW w:w="2001" w:type="dxa"/>
          </w:tcPr>
          <w:p w14:paraId="25DC4452" w14:textId="28210F57" w:rsidR="00C34B85" w:rsidRPr="0013600C" w:rsidRDefault="004F799D" w:rsidP="00A878AD">
            <w:pPr>
              <w:jc w:val="left"/>
            </w:pPr>
            <w:r>
              <w:t>N/A</w:t>
            </w:r>
          </w:p>
        </w:tc>
      </w:tr>
      <w:tr w:rsidR="00C34B85" w:rsidRPr="0013600C" w14:paraId="361ACD83" w14:textId="77777777" w:rsidTr="00A878AD">
        <w:trPr>
          <w:trHeight w:val="422"/>
        </w:trPr>
        <w:tc>
          <w:tcPr>
            <w:tcW w:w="1530" w:type="dxa"/>
            <w:vMerge/>
          </w:tcPr>
          <w:p w14:paraId="42A3CCE7" w14:textId="77777777" w:rsidR="00C34B85" w:rsidRPr="0013600C" w:rsidRDefault="00C34B85" w:rsidP="007361E3">
            <w:pPr>
              <w:rPr>
                <w:lang w:val="en-US" w:eastAsia="en-US"/>
              </w:rPr>
            </w:pPr>
          </w:p>
        </w:tc>
        <w:tc>
          <w:tcPr>
            <w:tcW w:w="2070" w:type="dxa"/>
            <w:shd w:val="clear" w:color="auto" w:fill="EEECE1"/>
          </w:tcPr>
          <w:p w14:paraId="20F88B11" w14:textId="77777777" w:rsidR="00C34B85" w:rsidRPr="0013600C" w:rsidRDefault="00C34B85" w:rsidP="00C66EDD">
            <w:pPr>
              <w:jc w:val="left"/>
              <w:rPr>
                <w:lang w:val="en-US" w:eastAsia="en-US"/>
              </w:rPr>
            </w:pPr>
            <w:r w:rsidRPr="0013600C">
              <w:rPr>
                <w:lang w:val="en-US" w:eastAsia="en-US"/>
              </w:rPr>
              <w:t>Indicator 2.b</w:t>
            </w:r>
          </w:p>
          <w:p w14:paraId="79FBDA26" w14:textId="77777777"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 at risk who believe that their rights are respected</w:t>
            </w:r>
          </w:p>
        </w:tc>
        <w:tc>
          <w:tcPr>
            <w:tcW w:w="1530" w:type="dxa"/>
            <w:shd w:val="clear" w:color="auto" w:fill="EEECE1"/>
          </w:tcPr>
          <w:p w14:paraId="4DECCEE0" w14:textId="77777777" w:rsidR="00C34B85" w:rsidRPr="0013600C" w:rsidRDefault="00C34B85" w:rsidP="00C66EDD">
            <w:pPr>
              <w:jc w:val="left"/>
              <w:rPr>
                <w:lang w:val="en-US" w:eastAsia="en-US"/>
              </w:rPr>
            </w:pPr>
            <w:r w:rsidRPr="0013600C">
              <w:rPr>
                <w:lang w:val="en-US" w:eastAsia="en-US"/>
              </w:rPr>
              <w:t>26% total</w:t>
            </w:r>
          </w:p>
          <w:p w14:paraId="10C956F2" w14:textId="77777777" w:rsidR="00C34B85" w:rsidRPr="0013600C" w:rsidRDefault="00C34B85" w:rsidP="00C66EDD">
            <w:pPr>
              <w:jc w:val="left"/>
              <w:rPr>
                <w:lang w:val="en-US" w:eastAsia="en-US"/>
              </w:rPr>
            </w:pPr>
            <w:r w:rsidRPr="0013600C">
              <w:rPr>
                <w:lang w:val="en-US" w:eastAsia="en-US"/>
              </w:rPr>
              <w:t>32% female</w:t>
            </w:r>
          </w:p>
          <w:p w14:paraId="17194727" w14:textId="77777777" w:rsidR="00C34B85" w:rsidRPr="0013600C" w:rsidRDefault="00C34B85" w:rsidP="00C66EDD">
            <w:pPr>
              <w:jc w:val="left"/>
            </w:pPr>
            <w:r w:rsidRPr="0013600C">
              <w:rPr>
                <w:lang w:val="en-US" w:eastAsia="en-US"/>
              </w:rPr>
              <w:t>20% male</w:t>
            </w:r>
          </w:p>
        </w:tc>
        <w:tc>
          <w:tcPr>
            <w:tcW w:w="1237" w:type="dxa"/>
            <w:shd w:val="clear" w:color="auto" w:fill="EEECE1"/>
          </w:tcPr>
          <w:p w14:paraId="3FCB505A" w14:textId="77777777" w:rsidR="00C34B85" w:rsidRPr="0013600C" w:rsidRDefault="00C34B85" w:rsidP="00C66EDD">
            <w:pPr>
              <w:jc w:val="left"/>
            </w:pPr>
            <w:r w:rsidRPr="0013600C">
              <w:rPr>
                <w:lang w:val="en-US" w:eastAsia="en-US"/>
              </w:rPr>
              <w:t>55%</w:t>
            </w:r>
            <w:r w:rsidRPr="0013600C">
              <w:rPr>
                <w:b/>
                <w:lang w:val="en-US" w:eastAsia="en-US"/>
              </w:rPr>
              <w:t xml:space="preserve"> </w:t>
            </w:r>
          </w:p>
        </w:tc>
        <w:tc>
          <w:tcPr>
            <w:tcW w:w="1260" w:type="dxa"/>
          </w:tcPr>
          <w:p w14:paraId="75D65479" w14:textId="77777777" w:rsidR="00C34B85" w:rsidRPr="0013600C" w:rsidRDefault="00C34B85" w:rsidP="00C66EDD">
            <w:pPr>
              <w:jc w:val="left"/>
              <w:rPr>
                <w:lang w:val="en-US" w:eastAsia="en-US"/>
              </w:rPr>
            </w:pPr>
            <w:r w:rsidRPr="0013600C">
              <w:rPr>
                <w:lang w:val="en-US" w:eastAsia="en-US"/>
              </w:rPr>
              <w:t>50%</w:t>
            </w:r>
          </w:p>
        </w:tc>
        <w:tc>
          <w:tcPr>
            <w:tcW w:w="5873" w:type="dxa"/>
          </w:tcPr>
          <w:p w14:paraId="01CB83DF" w14:textId="1164E72B" w:rsidR="00C34B85" w:rsidRPr="004F799D" w:rsidRDefault="004F799D" w:rsidP="00C66EDD">
            <w:pPr>
              <w:jc w:val="left"/>
              <w:rPr>
                <w:bCs/>
                <w:lang w:val="en-US" w:eastAsia="en-US"/>
              </w:rPr>
            </w:pPr>
            <w:r>
              <w:rPr>
                <w:bCs/>
                <w:lang w:val="en-US" w:eastAsia="en-US"/>
              </w:rPr>
              <w:t xml:space="preserve">As </w:t>
            </w:r>
            <w:r w:rsidRPr="007865AE">
              <w:rPr>
                <w:bCs/>
                <w:lang w:val="en-US" w:eastAsia="en-US"/>
              </w:rPr>
              <w:t xml:space="preserve">project activities just started, </w:t>
            </w:r>
            <w:r>
              <w:rPr>
                <w:bCs/>
                <w:lang w:val="en-US" w:eastAsia="en-US"/>
              </w:rPr>
              <w:t>and this indicator depends reflects an array of ac</w:t>
            </w:r>
            <w:r w:rsidRPr="007865AE">
              <w:rPr>
                <w:bCs/>
                <w:lang w:val="en-US" w:eastAsia="en-US"/>
              </w:rPr>
              <w:t>t</w:t>
            </w:r>
            <w:r>
              <w:rPr>
                <w:bCs/>
                <w:lang w:val="en-US" w:eastAsia="en-US"/>
              </w:rPr>
              <w:t>ivities, t</w:t>
            </w:r>
            <w:r w:rsidRPr="007865AE">
              <w:rPr>
                <w:bCs/>
                <w:lang w:val="en-US" w:eastAsia="en-US"/>
              </w:rPr>
              <w:t xml:space="preserve">herefore, it is early to collect data on </w:t>
            </w:r>
            <w:r>
              <w:rPr>
                <w:bCs/>
                <w:lang w:val="en-US" w:eastAsia="en-US"/>
              </w:rPr>
              <w:t xml:space="preserve">this among other outcome indicators and it will be reported on in subsequent progress report. </w:t>
            </w:r>
          </w:p>
        </w:tc>
        <w:tc>
          <w:tcPr>
            <w:tcW w:w="2001" w:type="dxa"/>
          </w:tcPr>
          <w:p w14:paraId="1ABB939A" w14:textId="4AC2A42C" w:rsidR="00C34B85" w:rsidRPr="004F799D" w:rsidRDefault="004F799D" w:rsidP="00A878AD">
            <w:pPr>
              <w:jc w:val="left"/>
              <w:rPr>
                <w:bCs/>
                <w:lang w:val="en-US" w:eastAsia="en-US"/>
              </w:rPr>
            </w:pPr>
            <w:r w:rsidRPr="004F799D">
              <w:t>N/A</w:t>
            </w:r>
          </w:p>
          <w:p w14:paraId="778EA347" w14:textId="1F47A617" w:rsidR="00C34B85" w:rsidRPr="0013600C" w:rsidRDefault="00C34B85" w:rsidP="00A878AD">
            <w:pPr>
              <w:jc w:val="left"/>
            </w:pPr>
            <w:r w:rsidRPr="0013600C">
              <w:rPr>
                <w:bCs/>
                <w:lang w:val="en-US" w:eastAsia="en-US"/>
              </w:rPr>
              <w:t>.</w:t>
            </w:r>
          </w:p>
        </w:tc>
      </w:tr>
      <w:tr w:rsidR="00C34B85" w:rsidRPr="0013600C" w14:paraId="04EF1999" w14:textId="77777777" w:rsidTr="00A878AD">
        <w:trPr>
          <w:trHeight w:val="422"/>
        </w:trPr>
        <w:tc>
          <w:tcPr>
            <w:tcW w:w="1530" w:type="dxa"/>
            <w:vMerge w:val="restart"/>
          </w:tcPr>
          <w:p w14:paraId="3D4AE897" w14:textId="77777777" w:rsidR="00C34B85" w:rsidRPr="0013600C" w:rsidRDefault="00C34B85" w:rsidP="007361E3">
            <w:pPr>
              <w:rPr>
                <w:b/>
                <w:lang w:val="en-US" w:eastAsia="en-US"/>
              </w:rPr>
            </w:pPr>
            <w:r w:rsidRPr="0013600C">
              <w:rPr>
                <w:b/>
                <w:lang w:val="en-US" w:eastAsia="en-US"/>
              </w:rPr>
              <w:t>Output 2.1</w:t>
            </w:r>
          </w:p>
          <w:p w14:paraId="7DC9C610" w14:textId="77777777" w:rsidR="00C34B85" w:rsidRPr="0013600C" w:rsidRDefault="00C34B85" w:rsidP="007361E3">
            <w:pPr>
              <w:rPr>
                <w:lang w:val="en-US" w:eastAsia="en-US"/>
              </w:rPr>
            </w:pPr>
            <w:r w:rsidRPr="0013600C">
              <w:rPr>
                <w:lang w:val="en-US" w:eastAsia="en-US"/>
              </w:rPr>
              <w:t>Capacity of local institutions, Correctional Services, Family Support Unit (FSUs) of the Sierra Leone Police (SLP), and</w:t>
            </w:r>
            <w:r w:rsidRPr="0013600C">
              <w:rPr>
                <w:b/>
                <w:lang w:val="en-US" w:eastAsia="en-US"/>
              </w:rPr>
              <w:t xml:space="preserve"> </w:t>
            </w:r>
            <w:r w:rsidRPr="0013600C">
              <w:rPr>
                <w:lang w:val="en-US" w:eastAsia="en-US"/>
              </w:rPr>
              <w:t xml:space="preserve">Local Police Partnership Boards (LPPBs), is enhanced in human rights, rule of law, negotiation and youth-sensitive approaches to improve their engagement </w:t>
            </w:r>
            <w:r w:rsidRPr="0013600C">
              <w:rPr>
                <w:lang w:val="en-US" w:eastAsia="en-US"/>
              </w:rPr>
              <w:lastRenderedPageBreak/>
              <w:t>with youth at risk.</w:t>
            </w:r>
          </w:p>
          <w:p w14:paraId="40C05284" w14:textId="77777777" w:rsidR="00C34B85" w:rsidRPr="0013600C" w:rsidRDefault="00C34B85" w:rsidP="007361E3">
            <w:pPr>
              <w:rPr>
                <w:b/>
                <w:lang w:val="en-US" w:eastAsia="en-US"/>
              </w:rPr>
            </w:pPr>
          </w:p>
        </w:tc>
        <w:tc>
          <w:tcPr>
            <w:tcW w:w="2070" w:type="dxa"/>
            <w:shd w:val="clear" w:color="auto" w:fill="EEECE1"/>
          </w:tcPr>
          <w:p w14:paraId="2D2A71CA" w14:textId="77777777" w:rsidR="00C34B85" w:rsidRPr="0013600C" w:rsidRDefault="00C34B85" w:rsidP="00C66EDD">
            <w:pPr>
              <w:jc w:val="left"/>
              <w:rPr>
                <w:lang w:val="en-US" w:eastAsia="en-US"/>
              </w:rPr>
            </w:pPr>
            <w:r w:rsidRPr="0013600C">
              <w:rPr>
                <w:lang w:val="en-US" w:eastAsia="en-US"/>
              </w:rPr>
              <w:lastRenderedPageBreak/>
              <w:t>Indicator 2.1.1</w:t>
            </w:r>
          </w:p>
          <w:p w14:paraId="505C1212" w14:textId="77777777" w:rsidR="00C34B85" w:rsidRPr="0013600C" w:rsidRDefault="00C34B85" w:rsidP="00C66EDD">
            <w:pPr>
              <w:jc w:val="left"/>
              <w:rPr>
                <w:lang w:val="en-US" w:eastAsia="en-US"/>
              </w:rPr>
            </w:pPr>
            <w:r w:rsidRPr="0013600C">
              <w:rPr>
                <w:lang w:val="en-US" w:eastAsia="en-US"/>
              </w:rPr>
              <w:t>Targeted correctional centers implement the Earning Scheme Policy</w:t>
            </w:r>
          </w:p>
        </w:tc>
        <w:tc>
          <w:tcPr>
            <w:tcW w:w="1530" w:type="dxa"/>
            <w:shd w:val="clear" w:color="auto" w:fill="EEECE1"/>
          </w:tcPr>
          <w:p w14:paraId="772E2583" w14:textId="77777777" w:rsidR="00C34B85" w:rsidRPr="0013600C" w:rsidRDefault="00C34B85" w:rsidP="00C66EDD">
            <w:pPr>
              <w:jc w:val="left"/>
            </w:pPr>
            <w:r w:rsidRPr="0013600C">
              <w:rPr>
                <w:lang w:val="en-US" w:eastAsia="en-US"/>
              </w:rPr>
              <w:t>2</w:t>
            </w:r>
          </w:p>
        </w:tc>
        <w:tc>
          <w:tcPr>
            <w:tcW w:w="1237" w:type="dxa"/>
            <w:shd w:val="clear" w:color="auto" w:fill="EEECE1"/>
          </w:tcPr>
          <w:p w14:paraId="4061FEC9" w14:textId="77777777" w:rsidR="00C34B85" w:rsidRPr="0013600C" w:rsidRDefault="00C34B85" w:rsidP="00C66EDD">
            <w:pPr>
              <w:jc w:val="left"/>
            </w:pPr>
            <w:r w:rsidRPr="0013600C">
              <w:rPr>
                <w:lang w:val="en-US" w:eastAsia="en-US"/>
              </w:rPr>
              <w:t>3</w:t>
            </w:r>
          </w:p>
        </w:tc>
        <w:tc>
          <w:tcPr>
            <w:tcW w:w="1260" w:type="dxa"/>
          </w:tcPr>
          <w:p w14:paraId="0A7849F4" w14:textId="77777777" w:rsidR="00C34B85" w:rsidRPr="0013600C" w:rsidRDefault="00C34B85" w:rsidP="00C66EDD">
            <w:pPr>
              <w:jc w:val="left"/>
              <w:rPr>
                <w:lang w:val="en-US" w:eastAsia="en-US"/>
              </w:rPr>
            </w:pPr>
            <w:r w:rsidRPr="0013600C">
              <w:rPr>
                <w:lang w:val="en-US" w:eastAsia="en-US"/>
              </w:rPr>
              <w:t>2</w:t>
            </w:r>
          </w:p>
        </w:tc>
        <w:tc>
          <w:tcPr>
            <w:tcW w:w="5873" w:type="dxa"/>
          </w:tcPr>
          <w:p w14:paraId="76C96F1B" w14:textId="77777777" w:rsidR="004F799D" w:rsidRDefault="004F799D" w:rsidP="00C66EDD">
            <w:pPr>
              <w:jc w:val="left"/>
              <w:rPr>
                <w:bCs/>
                <w:lang w:val="en-US" w:eastAsia="en-US"/>
              </w:rPr>
            </w:pPr>
            <w:r w:rsidRPr="00CC0A28">
              <w:rPr>
                <w:bCs/>
                <w:lang w:val="en-US" w:eastAsia="en-US"/>
              </w:rPr>
              <w:t>The project has trained 100 (Male 73, Female 27) Sierra Leone Correctional Service Centre and industry managers</w:t>
            </w:r>
            <w:r>
              <w:rPr>
                <w:bCs/>
                <w:lang w:val="en-US" w:eastAsia="en-US"/>
              </w:rPr>
              <w:t xml:space="preserve"> from 3 facilities.</w:t>
            </w:r>
          </w:p>
          <w:p w14:paraId="28B85E0A" w14:textId="77777777" w:rsidR="004F799D" w:rsidRDefault="004F799D" w:rsidP="00C66EDD">
            <w:pPr>
              <w:jc w:val="left"/>
              <w:rPr>
                <w:bCs/>
                <w:lang w:val="en-US" w:eastAsia="en-US"/>
              </w:rPr>
            </w:pPr>
          </w:p>
          <w:p w14:paraId="456BBC64" w14:textId="697FEA8E" w:rsidR="004F799D" w:rsidRDefault="004F799D" w:rsidP="00C66EDD">
            <w:pPr>
              <w:jc w:val="left"/>
              <w:rPr>
                <w:bCs/>
                <w:lang w:val="en-US" w:eastAsia="en-US"/>
              </w:rPr>
            </w:pPr>
            <w:r>
              <w:rPr>
                <w:bCs/>
                <w:lang w:val="en-US" w:eastAsia="en-US"/>
              </w:rPr>
              <w:t>During the next project period the implementation will be monitored.</w:t>
            </w:r>
          </w:p>
          <w:p w14:paraId="0314B3E9" w14:textId="5196CF88" w:rsidR="00C34B85" w:rsidRPr="0013600C" w:rsidRDefault="00C34B85" w:rsidP="00C66EDD">
            <w:pPr>
              <w:jc w:val="left"/>
              <w:rPr>
                <w:bCs/>
              </w:rPr>
            </w:pPr>
          </w:p>
        </w:tc>
        <w:tc>
          <w:tcPr>
            <w:tcW w:w="2001" w:type="dxa"/>
          </w:tcPr>
          <w:p w14:paraId="6FF13567" w14:textId="77777777" w:rsidR="00C34B85" w:rsidRPr="00C34B85" w:rsidRDefault="00C34B85" w:rsidP="00A878AD">
            <w:pPr>
              <w:jc w:val="left"/>
              <w:rPr>
                <w:bCs/>
                <w:lang w:val="en-US" w:eastAsia="en-US"/>
              </w:rPr>
            </w:pPr>
            <w:r w:rsidRPr="00C34B85">
              <w:t>N/A</w:t>
            </w:r>
          </w:p>
          <w:p w14:paraId="4D7E64D5" w14:textId="77777777" w:rsidR="00C34B85" w:rsidRPr="0013600C" w:rsidRDefault="00C34B85" w:rsidP="00A878AD">
            <w:pPr>
              <w:jc w:val="left"/>
            </w:pPr>
          </w:p>
        </w:tc>
      </w:tr>
      <w:tr w:rsidR="00C34B85" w:rsidRPr="0013600C" w14:paraId="7E5E832D" w14:textId="77777777" w:rsidTr="00A878AD">
        <w:trPr>
          <w:trHeight w:val="458"/>
        </w:trPr>
        <w:tc>
          <w:tcPr>
            <w:tcW w:w="1530" w:type="dxa"/>
            <w:vMerge/>
          </w:tcPr>
          <w:p w14:paraId="63B5AA5E" w14:textId="43FC6998" w:rsidR="00C34B85" w:rsidRPr="0013600C" w:rsidRDefault="00C34B85" w:rsidP="007361E3">
            <w:pPr>
              <w:rPr>
                <w:b/>
                <w:lang w:val="en-US" w:eastAsia="en-US"/>
              </w:rPr>
            </w:pPr>
          </w:p>
        </w:tc>
        <w:tc>
          <w:tcPr>
            <w:tcW w:w="2070" w:type="dxa"/>
            <w:shd w:val="clear" w:color="auto" w:fill="EEECE1"/>
          </w:tcPr>
          <w:p w14:paraId="4B55C34C" w14:textId="77777777" w:rsidR="00C34B85" w:rsidRPr="0013600C" w:rsidRDefault="00C34B85" w:rsidP="00C66EDD">
            <w:pPr>
              <w:jc w:val="left"/>
              <w:rPr>
                <w:lang w:val="en-US" w:eastAsia="en-US"/>
              </w:rPr>
            </w:pPr>
            <w:r w:rsidRPr="0013600C">
              <w:rPr>
                <w:lang w:val="en-US" w:eastAsia="en-US"/>
              </w:rPr>
              <w:t>Indicator 2.1.2</w:t>
            </w:r>
          </w:p>
          <w:p w14:paraId="34320AB5" w14:textId="77777777" w:rsidR="00C34B85" w:rsidRPr="0013600C" w:rsidRDefault="00C34B85" w:rsidP="00C66EDD">
            <w:pPr>
              <w:jc w:val="left"/>
              <w:rPr>
                <w:lang w:val="en-US" w:eastAsia="en-US"/>
              </w:rPr>
            </w:pPr>
            <w:r w:rsidRPr="0013600C">
              <w:rPr>
                <w:lang w:val="en-US" w:eastAsia="en-US"/>
              </w:rPr>
              <w:t>Number of youth-at-risk deprived of liberty with improved life skills</w:t>
            </w:r>
          </w:p>
        </w:tc>
        <w:tc>
          <w:tcPr>
            <w:tcW w:w="1530" w:type="dxa"/>
            <w:shd w:val="clear" w:color="auto" w:fill="EEECE1"/>
          </w:tcPr>
          <w:p w14:paraId="7ED1A242" w14:textId="77777777" w:rsidR="00C34B85" w:rsidRPr="0013600C" w:rsidRDefault="00C34B85" w:rsidP="00C66EDD">
            <w:pPr>
              <w:jc w:val="left"/>
            </w:pPr>
            <w:r w:rsidRPr="0013600C">
              <w:rPr>
                <w:lang w:val="en-US" w:eastAsia="en-US"/>
              </w:rPr>
              <w:t>60 (M: 55; F:5)</w:t>
            </w:r>
            <w:r w:rsidRPr="0013600C">
              <w:rPr>
                <w:lang w:val="en-US" w:eastAsia="en-US"/>
              </w:rPr>
              <w:tab/>
            </w:r>
          </w:p>
        </w:tc>
        <w:tc>
          <w:tcPr>
            <w:tcW w:w="1237" w:type="dxa"/>
            <w:shd w:val="clear" w:color="auto" w:fill="EEECE1"/>
          </w:tcPr>
          <w:p w14:paraId="4B4ABC61" w14:textId="77777777" w:rsidR="00C34B85" w:rsidRPr="0013600C" w:rsidRDefault="00C34B85" w:rsidP="00C66EDD">
            <w:pPr>
              <w:jc w:val="left"/>
            </w:pPr>
            <w:r w:rsidRPr="0013600C">
              <w:rPr>
                <w:lang w:val="en-US" w:eastAsia="en-US"/>
              </w:rPr>
              <w:t>90 (M: 80; F:10)</w:t>
            </w:r>
          </w:p>
        </w:tc>
        <w:tc>
          <w:tcPr>
            <w:tcW w:w="1260" w:type="dxa"/>
          </w:tcPr>
          <w:p w14:paraId="0D29BF91" w14:textId="77777777" w:rsidR="00C34B85" w:rsidRPr="0013600C" w:rsidRDefault="00C34B85" w:rsidP="00C66EDD">
            <w:pPr>
              <w:jc w:val="left"/>
              <w:rPr>
                <w:lang w:val="en-US" w:eastAsia="en-US"/>
              </w:rPr>
            </w:pPr>
            <w:r w:rsidRPr="0013600C">
              <w:rPr>
                <w:lang w:val="en-US" w:eastAsia="en-US"/>
              </w:rPr>
              <w:t>50</w:t>
            </w:r>
          </w:p>
        </w:tc>
        <w:tc>
          <w:tcPr>
            <w:tcW w:w="5873" w:type="dxa"/>
          </w:tcPr>
          <w:p w14:paraId="1523F713" w14:textId="2F185ACA" w:rsidR="002B5572" w:rsidRPr="0013600C" w:rsidRDefault="002B5572" w:rsidP="00C66EDD">
            <w:pPr>
              <w:jc w:val="left"/>
            </w:pPr>
            <w:r>
              <w:t>Procurement of items in progress for skills development at the targeted Correctional facilities and skills trainings are yet to be done.</w:t>
            </w:r>
          </w:p>
          <w:p w14:paraId="3BD6339A" w14:textId="77777777" w:rsidR="00C34B85" w:rsidRPr="0013600C" w:rsidRDefault="00C34B85" w:rsidP="00C66EDD">
            <w:pPr>
              <w:jc w:val="left"/>
            </w:pPr>
          </w:p>
        </w:tc>
        <w:tc>
          <w:tcPr>
            <w:tcW w:w="2001" w:type="dxa"/>
          </w:tcPr>
          <w:p w14:paraId="74FF39EF" w14:textId="4F53BFD5" w:rsidR="00C34B85" w:rsidRPr="00C34B85" w:rsidRDefault="002B5572" w:rsidP="00A878AD">
            <w:pPr>
              <w:jc w:val="left"/>
            </w:pPr>
            <w:r>
              <w:t xml:space="preserve">This indicator will be reported on in the next progress report. </w:t>
            </w:r>
          </w:p>
        </w:tc>
      </w:tr>
      <w:tr w:rsidR="00C34B85" w:rsidRPr="0013600C" w14:paraId="665A593F" w14:textId="77777777" w:rsidTr="00A878AD">
        <w:trPr>
          <w:trHeight w:val="512"/>
        </w:trPr>
        <w:tc>
          <w:tcPr>
            <w:tcW w:w="1530" w:type="dxa"/>
            <w:vMerge w:val="restart"/>
          </w:tcPr>
          <w:p w14:paraId="0ADB5135" w14:textId="77777777" w:rsidR="00C34B85" w:rsidRPr="0013600C" w:rsidRDefault="00C34B85" w:rsidP="007361E3">
            <w:pPr>
              <w:rPr>
                <w:b/>
                <w:lang w:val="en-US" w:eastAsia="en-US"/>
              </w:rPr>
            </w:pPr>
            <w:r w:rsidRPr="0013600C">
              <w:rPr>
                <w:b/>
                <w:lang w:val="en-US" w:eastAsia="en-US"/>
              </w:rPr>
              <w:t>Output 2.2</w:t>
            </w:r>
          </w:p>
          <w:p w14:paraId="1AC71B79" w14:textId="77777777" w:rsidR="00C34B85" w:rsidRPr="0013600C" w:rsidRDefault="00C34B85" w:rsidP="007361E3">
            <w:pPr>
              <w:rPr>
                <w:lang w:val="en-US" w:eastAsia="en-US"/>
              </w:rPr>
            </w:pPr>
            <w:r w:rsidRPr="0013600C">
              <w:rPr>
                <w:lang w:val="en-US" w:eastAsia="en-US"/>
              </w:rPr>
              <w:t>SLP, Magistrate Courts and Correctional Services in project targeted areas have strengthened capacities and youth responsive legal frameworks to monitor detention conditions and support decongestion of overcrowded facilities.</w:t>
            </w:r>
          </w:p>
        </w:tc>
        <w:tc>
          <w:tcPr>
            <w:tcW w:w="2070" w:type="dxa"/>
            <w:shd w:val="clear" w:color="auto" w:fill="EEECE1"/>
          </w:tcPr>
          <w:p w14:paraId="6375B3CB" w14:textId="77777777" w:rsidR="00C34B85" w:rsidRPr="0013600C" w:rsidRDefault="00C34B85" w:rsidP="00C66EDD">
            <w:pPr>
              <w:jc w:val="left"/>
              <w:rPr>
                <w:lang w:val="en-US" w:eastAsia="en-US"/>
              </w:rPr>
            </w:pPr>
            <w:r w:rsidRPr="0013600C">
              <w:rPr>
                <w:lang w:val="en-US" w:eastAsia="en-US"/>
              </w:rPr>
              <w:t>Indicator 2.2.1</w:t>
            </w:r>
          </w:p>
          <w:p w14:paraId="357F4D7C" w14:textId="77777777" w:rsidR="00C34B85" w:rsidRPr="0013600C" w:rsidRDefault="00C34B85"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the trained junior ranking officers who implement the Mandela Rules in the treatment of youth at risk deprived of liberty.</w:t>
            </w:r>
          </w:p>
        </w:tc>
        <w:tc>
          <w:tcPr>
            <w:tcW w:w="1530" w:type="dxa"/>
            <w:shd w:val="clear" w:color="auto" w:fill="EEECE1"/>
          </w:tcPr>
          <w:p w14:paraId="6FCC669C" w14:textId="77777777" w:rsidR="00C34B85" w:rsidRPr="0013600C" w:rsidRDefault="00C34B85" w:rsidP="00C66EDD">
            <w:pPr>
              <w:jc w:val="left"/>
            </w:pPr>
            <w:r w:rsidRPr="0013600C">
              <w:rPr>
                <w:lang w:val="en-US" w:eastAsia="en-US"/>
              </w:rPr>
              <w:t>2 junior ranking officers formally trained</w:t>
            </w:r>
            <w:r w:rsidRPr="0013600C">
              <w:rPr>
                <w:lang w:val="en-US" w:eastAsia="en-US"/>
              </w:rPr>
              <w:tab/>
            </w:r>
          </w:p>
        </w:tc>
        <w:tc>
          <w:tcPr>
            <w:tcW w:w="1237" w:type="dxa"/>
            <w:shd w:val="clear" w:color="auto" w:fill="EEECE1"/>
          </w:tcPr>
          <w:p w14:paraId="0F896357" w14:textId="77777777" w:rsidR="00C34B85" w:rsidRPr="0013600C" w:rsidRDefault="00C34B85" w:rsidP="00C66EDD">
            <w:pPr>
              <w:jc w:val="left"/>
            </w:pPr>
            <w:r w:rsidRPr="0013600C">
              <w:rPr>
                <w:lang w:val="en-US" w:eastAsia="en-US"/>
              </w:rPr>
              <w:t>30 (M:25; F:5)</w:t>
            </w:r>
          </w:p>
        </w:tc>
        <w:tc>
          <w:tcPr>
            <w:tcW w:w="1260" w:type="dxa"/>
          </w:tcPr>
          <w:p w14:paraId="24B4AD0A" w14:textId="77777777" w:rsidR="00C34B85" w:rsidRPr="0013600C" w:rsidRDefault="00C34B85" w:rsidP="00C66EDD">
            <w:pPr>
              <w:jc w:val="left"/>
              <w:rPr>
                <w:lang w:val="en-US" w:eastAsia="en-US"/>
              </w:rPr>
            </w:pPr>
            <w:r w:rsidRPr="0013600C">
              <w:rPr>
                <w:lang w:val="en-US" w:eastAsia="en-US"/>
              </w:rPr>
              <w:t>20</w:t>
            </w:r>
          </w:p>
        </w:tc>
        <w:tc>
          <w:tcPr>
            <w:tcW w:w="5873" w:type="dxa"/>
          </w:tcPr>
          <w:p w14:paraId="616305D1" w14:textId="4F0186CB" w:rsidR="00C34B85" w:rsidRDefault="00C34B85" w:rsidP="00C66EDD">
            <w:pPr>
              <w:jc w:val="left"/>
              <w:rPr>
                <w:bCs/>
                <w:lang w:val="en-US" w:eastAsia="en-US"/>
              </w:rPr>
            </w:pPr>
            <w:r w:rsidRPr="00CC0A28">
              <w:rPr>
                <w:bCs/>
                <w:lang w:val="en-US" w:eastAsia="en-US"/>
              </w:rPr>
              <w:t>The project has trained 100 (Male 73, Female 27) Sierra Leone C</w:t>
            </w:r>
            <w:r>
              <w:rPr>
                <w:bCs/>
                <w:lang w:val="en-US" w:eastAsia="en-US"/>
              </w:rPr>
              <w:t>orrectional Service Centre and I</w:t>
            </w:r>
            <w:r w:rsidRPr="00CC0A28">
              <w:rPr>
                <w:bCs/>
                <w:lang w:val="en-US" w:eastAsia="en-US"/>
              </w:rPr>
              <w:t>ndustry managers</w:t>
            </w:r>
            <w:r>
              <w:rPr>
                <w:bCs/>
                <w:lang w:val="en-US" w:eastAsia="en-US"/>
              </w:rPr>
              <w:t xml:space="preserve"> from 3 facilitie</w:t>
            </w:r>
            <w:r w:rsidR="002B5572">
              <w:rPr>
                <w:bCs/>
                <w:lang w:val="en-US" w:eastAsia="en-US"/>
              </w:rPr>
              <w:t>s on standard of auditing facilities and Mandela rules.</w:t>
            </w:r>
          </w:p>
          <w:p w14:paraId="089CF9E2" w14:textId="77777777" w:rsidR="002B5572" w:rsidRDefault="002B5572" w:rsidP="00C66EDD">
            <w:pPr>
              <w:jc w:val="left"/>
              <w:rPr>
                <w:bCs/>
                <w:lang w:val="en-US" w:eastAsia="en-US"/>
              </w:rPr>
            </w:pPr>
          </w:p>
          <w:p w14:paraId="5715C535" w14:textId="5AF33DDF" w:rsidR="00C34B85" w:rsidRDefault="00C34B85" w:rsidP="00C66EDD">
            <w:pPr>
              <w:jc w:val="left"/>
              <w:rPr>
                <w:bCs/>
                <w:lang w:val="en-US" w:eastAsia="en-US"/>
              </w:rPr>
            </w:pPr>
            <w:r>
              <w:rPr>
                <w:bCs/>
                <w:lang w:val="en-US" w:eastAsia="en-US"/>
              </w:rPr>
              <w:t xml:space="preserve">Trainees’ use of </w:t>
            </w:r>
            <w:r w:rsidR="002B5572">
              <w:rPr>
                <w:bCs/>
                <w:lang w:val="en-US" w:eastAsia="en-US"/>
              </w:rPr>
              <w:t xml:space="preserve">new knowledge and competences will be observed in the next period and reported on in the next progress report. </w:t>
            </w:r>
          </w:p>
          <w:p w14:paraId="6260B228" w14:textId="77777777" w:rsidR="00C34B85" w:rsidRPr="0013600C" w:rsidRDefault="00C34B85" w:rsidP="00C66EDD">
            <w:pPr>
              <w:jc w:val="left"/>
            </w:pPr>
          </w:p>
        </w:tc>
        <w:tc>
          <w:tcPr>
            <w:tcW w:w="2001" w:type="dxa"/>
          </w:tcPr>
          <w:p w14:paraId="5DC046AC" w14:textId="77777777" w:rsidR="00C34B85" w:rsidRPr="002B5572" w:rsidRDefault="00C34B85" w:rsidP="00A878AD">
            <w:pPr>
              <w:jc w:val="left"/>
              <w:rPr>
                <w:bCs/>
                <w:lang w:val="en-US" w:eastAsia="en-US"/>
              </w:rPr>
            </w:pPr>
            <w:r w:rsidRPr="002B5572">
              <w:t>N/A</w:t>
            </w:r>
          </w:p>
          <w:p w14:paraId="2D16FFA6" w14:textId="77777777" w:rsidR="00C34B85" w:rsidRPr="0013600C" w:rsidRDefault="00C34B85" w:rsidP="00A878AD">
            <w:pPr>
              <w:jc w:val="left"/>
            </w:pPr>
          </w:p>
        </w:tc>
      </w:tr>
      <w:tr w:rsidR="00C34B85" w:rsidRPr="0013600C" w14:paraId="34988808" w14:textId="77777777" w:rsidTr="00A878AD">
        <w:trPr>
          <w:trHeight w:val="458"/>
        </w:trPr>
        <w:tc>
          <w:tcPr>
            <w:tcW w:w="1530" w:type="dxa"/>
            <w:vMerge/>
          </w:tcPr>
          <w:p w14:paraId="331EACD7" w14:textId="2EE30A7A" w:rsidR="00C34B85" w:rsidRPr="0013600C" w:rsidRDefault="00C34B85" w:rsidP="007361E3">
            <w:pPr>
              <w:rPr>
                <w:b/>
                <w:lang w:val="en-US" w:eastAsia="en-US"/>
              </w:rPr>
            </w:pPr>
          </w:p>
        </w:tc>
        <w:tc>
          <w:tcPr>
            <w:tcW w:w="2070" w:type="dxa"/>
            <w:shd w:val="clear" w:color="auto" w:fill="EEECE1"/>
          </w:tcPr>
          <w:p w14:paraId="3AD97D9C" w14:textId="77777777" w:rsidR="00C34B85" w:rsidRPr="0013600C" w:rsidRDefault="00C34B85" w:rsidP="00C66EDD">
            <w:pPr>
              <w:jc w:val="left"/>
              <w:rPr>
                <w:lang w:val="en-US" w:eastAsia="en-US"/>
              </w:rPr>
            </w:pPr>
            <w:r w:rsidRPr="0013600C">
              <w:rPr>
                <w:lang w:val="en-US" w:eastAsia="en-US"/>
              </w:rPr>
              <w:t>Indicator 2.2.2</w:t>
            </w:r>
          </w:p>
          <w:p w14:paraId="44B4AAC7" w14:textId="77777777" w:rsidR="00C34B85" w:rsidRPr="0013600C" w:rsidRDefault="00C34B85" w:rsidP="00C66EDD">
            <w:pPr>
              <w:jc w:val="left"/>
              <w:rPr>
                <w:lang w:val="en-US" w:eastAsia="en-US"/>
              </w:rPr>
            </w:pPr>
            <w:r w:rsidRPr="0013600C">
              <w:rPr>
                <w:lang w:val="en-US" w:eastAsia="en-US"/>
              </w:rPr>
              <w:t>Number of prison courts (virtual courts) held in project areas</w:t>
            </w:r>
          </w:p>
        </w:tc>
        <w:tc>
          <w:tcPr>
            <w:tcW w:w="1530" w:type="dxa"/>
            <w:shd w:val="clear" w:color="auto" w:fill="EEECE1"/>
          </w:tcPr>
          <w:p w14:paraId="62087DB7" w14:textId="77777777" w:rsidR="00C34B85" w:rsidRPr="0013600C" w:rsidRDefault="00C34B85" w:rsidP="00C66EDD">
            <w:pPr>
              <w:jc w:val="left"/>
            </w:pPr>
            <w:r w:rsidRPr="0013600C">
              <w:rPr>
                <w:lang w:val="en-US" w:eastAsia="en-US"/>
              </w:rPr>
              <w:t>80 cases heard during 2 prison court sessions in 2019</w:t>
            </w:r>
            <w:r w:rsidRPr="0013600C">
              <w:rPr>
                <w:lang w:val="en-US" w:eastAsia="en-US"/>
              </w:rPr>
              <w:tab/>
            </w:r>
          </w:p>
        </w:tc>
        <w:tc>
          <w:tcPr>
            <w:tcW w:w="1237" w:type="dxa"/>
            <w:shd w:val="clear" w:color="auto" w:fill="EEECE1"/>
          </w:tcPr>
          <w:p w14:paraId="7ACBC51F" w14:textId="77777777" w:rsidR="00C34B85" w:rsidRPr="0013600C" w:rsidRDefault="00C34B85" w:rsidP="00C66EDD">
            <w:pPr>
              <w:jc w:val="left"/>
            </w:pPr>
            <w:r w:rsidRPr="0013600C">
              <w:rPr>
                <w:lang w:val="en-US" w:eastAsia="en-US"/>
              </w:rPr>
              <w:t>10 (5 each per project district)</w:t>
            </w:r>
          </w:p>
        </w:tc>
        <w:tc>
          <w:tcPr>
            <w:tcW w:w="1260" w:type="dxa"/>
          </w:tcPr>
          <w:p w14:paraId="765628D3" w14:textId="77777777" w:rsidR="00C34B85" w:rsidRPr="0013600C" w:rsidRDefault="00C34B85" w:rsidP="00C66EDD">
            <w:pPr>
              <w:jc w:val="left"/>
              <w:rPr>
                <w:b/>
                <w:lang w:val="en-US" w:eastAsia="en-US"/>
              </w:rPr>
            </w:pPr>
            <w:r w:rsidRPr="0013600C">
              <w:rPr>
                <w:bCs/>
                <w:lang w:val="en-US" w:eastAsia="en-US"/>
              </w:rPr>
              <w:t>6 (2 each per project district)</w:t>
            </w:r>
            <w:r w:rsidRPr="0013600C">
              <w:rPr>
                <w:b/>
                <w:lang w:val="en-US" w:eastAsia="en-US"/>
              </w:rPr>
              <w:t xml:space="preserve"> </w:t>
            </w:r>
          </w:p>
        </w:tc>
        <w:tc>
          <w:tcPr>
            <w:tcW w:w="5873" w:type="dxa"/>
          </w:tcPr>
          <w:p w14:paraId="5AB6033E" w14:textId="13A74F4C" w:rsidR="002B5572" w:rsidRPr="0013600C" w:rsidRDefault="002B5572" w:rsidP="00C66EDD">
            <w:pPr>
              <w:jc w:val="left"/>
              <w:rPr>
                <w:bCs/>
              </w:rPr>
            </w:pPr>
            <w:r>
              <w:rPr>
                <w:bCs/>
              </w:rPr>
              <w:t xml:space="preserve">Items for the virtual courts have been procured and delivered. Prison courts are yet to be held. </w:t>
            </w:r>
          </w:p>
          <w:p w14:paraId="0E8688C9" w14:textId="77777777" w:rsidR="00C34B85" w:rsidRPr="0013600C" w:rsidRDefault="00C34B85" w:rsidP="00C66EDD">
            <w:pPr>
              <w:jc w:val="left"/>
            </w:pPr>
          </w:p>
        </w:tc>
        <w:tc>
          <w:tcPr>
            <w:tcW w:w="2001" w:type="dxa"/>
          </w:tcPr>
          <w:p w14:paraId="328282E9" w14:textId="77777777" w:rsidR="00C34B85" w:rsidRPr="002B5572" w:rsidRDefault="00C34B85" w:rsidP="00A878AD">
            <w:pPr>
              <w:jc w:val="left"/>
              <w:rPr>
                <w:bCs/>
                <w:lang w:val="en-US" w:eastAsia="en-US"/>
              </w:rPr>
            </w:pPr>
            <w:r w:rsidRPr="002B5572">
              <w:t>N/A</w:t>
            </w:r>
          </w:p>
          <w:p w14:paraId="08475BC7" w14:textId="77777777" w:rsidR="00C34B85" w:rsidRPr="0013600C" w:rsidRDefault="00C34B85" w:rsidP="00A878AD">
            <w:pPr>
              <w:jc w:val="left"/>
            </w:pPr>
          </w:p>
        </w:tc>
      </w:tr>
      <w:tr w:rsidR="00C34B85" w:rsidRPr="0013600C" w14:paraId="676D15C5" w14:textId="77777777" w:rsidTr="00A878AD">
        <w:trPr>
          <w:trHeight w:val="458"/>
        </w:trPr>
        <w:tc>
          <w:tcPr>
            <w:tcW w:w="1530" w:type="dxa"/>
            <w:vMerge/>
          </w:tcPr>
          <w:p w14:paraId="5AA77139" w14:textId="77777777" w:rsidR="00C34B85" w:rsidRPr="0013600C" w:rsidRDefault="00C34B85" w:rsidP="007361E3">
            <w:pPr>
              <w:rPr>
                <w:b/>
                <w:lang w:val="en-US" w:eastAsia="en-US"/>
              </w:rPr>
            </w:pPr>
          </w:p>
        </w:tc>
        <w:tc>
          <w:tcPr>
            <w:tcW w:w="2070" w:type="dxa"/>
            <w:shd w:val="clear" w:color="auto" w:fill="EEECE1"/>
          </w:tcPr>
          <w:p w14:paraId="64AF7B23" w14:textId="77777777" w:rsidR="00C34B85" w:rsidRPr="0013600C" w:rsidRDefault="00C34B85" w:rsidP="00C66EDD">
            <w:pPr>
              <w:jc w:val="left"/>
              <w:rPr>
                <w:lang w:val="en-US" w:eastAsia="en-US"/>
              </w:rPr>
            </w:pPr>
            <w:r w:rsidRPr="0013600C">
              <w:rPr>
                <w:lang w:val="en-US" w:eastAsia="en-US"/>
              </w:rPr>
              <w:t>Indicator 2.2.3</w:t>
            </w:r>
          </w:p>
          <w:p w14:paraId="3B13C8FA" w14:textId="77777777" w:rsidR="00C34B85" w:rsidRPr="0013600C" w:rsidRDefault="00C34B85" w:rsidP="00C66EDD">
            <w:pPr>
              <w:jc w:val="left"/>
              <w:rPr>
                <w:lang w:val="en-US" w:eastAsia="en-US"/>
              </w:rPr>
            </w:pPr>
            <w:r w:rsidRPr="0013600C">
              <w:rPr>
                <w:lang w:val="en-US" w:eastAsia="en-US"/>
              </w:rPr>
              <w:t>Number of cases resolved by the prison courts (virtual courts) in the project areas</w:t>
            </w:r>
          </w:p>
        </w:tc>
        <w:tc>
          <w:tcPr>
            <w:tcW w:w="1530" w:type="dxa"/>
            <w:shd w:val="clear" w:color="auto" w:fill="EEECE1"/>
          </w:tcPr>
          <w:p w14:paraId="011201CE" w14:textId="77777777" w:rsidR="00C34B85" w:rsidRPr="0013600C" w:rsidRDefault="00C34B85" w:rsidP="00C66EDD">
            <w:pPr>
              <w:jc w:val="left"/>
              <w:rPr>
                <w:lang w:val="en-US" w:eastAsia="en-US"/>
              </w:rPr>
            </w:pPr>
            <w:r w:rsidRPr="0013600C">
              <w:rPr>
                <w:lang w:val="en-US" w:eastAsia="en-US"/>
              </w:rPr>
              <w:t>32 resolved in 2019 in Kenema CC (29 cases involved Males; 3 cases involved females)</w:t>
            </w:r>
            <w:r w:rsidRPr="0013600C">
              <w:rPr>
                <w:lang w:val="en-US" w:eastAsia="en-US"/>
              </w:rPr>
              <w:tab/>
            </w:r>
          </w:p>
        </w:tc>
        <w:tc>
          <w:tcPr>
            <w:tcW w:w="1237" w:type="dxa"/>
            <w:shd w:val="clear" w:color="auto" w:fill="EEECE1"/>
          </w:tcPr>
          <w:p w14:paraId="2ADBED4A" w14:textId="77777777" w:rsidR="00C34B85" w:rsidRPr="0013600C" w:rsidRDefault="00C34B85" w:rsidP="00C66EDD">
            <w:pPr>
              <w:jc w:val="left"/>
              <w:rPr>
                <w:lang w:val="en-US" w:eastAsia="en-US"/>
              </w:rPr>
            </w:pPr>
            <w:r w:rsidRPr="0013600C">
              <w:rPr>
                <w:lang w:val="en-US" w:eastAsia="en-US"/>
              </w:rPr>
              <w:t>250 cases with 65% case conclusions (M involved: 80%; F involved 20%)</w:t>
            </w:r>
          </w:p>
        </w:tc>
        <w:tc>
          <w:tcPr>
            <w:tcW w:w="1260" w:type="dxa"/>
          </w:tcPr>
          <w:p w14:paraId="522B053A" w14:textId="77777777" w:rsidR="00C34B85" w:rsidRPr="0013600C" w:rsidRDefault="00C34B85" w:rsidP="00C66EDD">
            <w:pPr>
              <w:jc w:val="left"/>
              <w:rPr>
                <w:b/>
                <w:lang w:val="en-US" w:eastAsia="en-US"/>
              </w:rPr>
            </w:pPr>
            <w:r w:rsidRPr="0013600C">
              <w:rPr>
                <w:bCs/>
                <w:lang w:val="en-US" w:eastAsia="en-US"/>
              </w:rPr>
              <w:t>200 cases with 50% conclusions</w:t>
            </w:r>
          </w:p>
        </w:tc>
        <w:tc>
          <w:tcPr>
            <w:tcW w:w="5873" w:type="dxa"/>
          </w:tcPr>
          <w:p w14:paraId="624E81E8" w14:textId="2A5C0CFD" w:rsidR="00C34B85" w:rsidRPr="002B5572" w:rsidRDefault="002B5572" w:rsidP="00C66EDD">
            <w:pPr>
              <w:jc w:val="left"/>
            </w:pPr>
            <w:r w:rsidRPr="002B5572">
              <w:t>This activity has not yet started.</w:t>
            </w:r>
          </w:p>
          <w:p w14:paraId="286B06E0" w14:textId="4A068B14" w:rsidR="002B5572" w:rsidRPr="002B5572" w:rsidRDefault="002B5572" w:rsidP="00C66EDD">
            <w:pPr>
              <w:jc w:val="left"/>
              <w:rPr>
                <w:lang w:val="en-US" w:eastAsia="en-US"/>
              </w:rPr>
            </w:pPr>
            <w:r w:rsidRPr="002B5572">
              <w:t xml:space="preserve">Will be reported on </w:t>
            </w:r>
            <w:r>
              <w:t>in the next progress report.</w:t>
            </w:r>
          </w:p>
          <w:p w14:paraId="270C2ECD" w14:textId="77777777" w:rsidR="00C34B85" w:rsidRPr="002B5572" w:rsidRDefault="00C34B85" w:rsidP="00C66EDD">
            <w:pPr>
              <w:jc w:val="left"/>
              <w:rPr>
                <w:lang w:val="en-US" w:eastAsia="en-US"/>
              </w:rPr>
            </w:pPr>
          </w:p>
        </w:tc>
        <w:tc>
          <w:tcPr>
            <w:tcW w:w="2001" w:type="dxa"/>
          </w:tcPr>
          <w:p w14:paraId="74A8D847" w14:textId="77777777" w:rsidR="00C34B85" w:rsidRPr="002B5572" w:rsidRDefault="00C34B85" w:rsidP="00A878AD">
            <w:pPr>
              <w:jc w:val="left"/>
              <w:rPr>
                <w:bCs/>
                <w:lang w:val="en-US" w:eastAsia="en-US"/>
              </w:rPr>
            </w:pPr>
            <w:r w:rsidRPr="002B5572">
              <w:t>N/A</w:t>
            </w:r>
          </w:p>
          <w:p w14:paraId="196C3655" w14:textId="01BA466F" w:rsidR="00C34B85" w:rsidRPr="002B5572" w:rsidRDefault="00C34B85" w:rsidP="00A878AD">
            <w:pPr>
              <w:jc w:val="left"/>
              <w:rPr>
                <w:lang w:val="en-US" w:eastAsia="en-US"/>
              </w:rPr>
            </w:pPr>
          </w:p>
        </w:tc>
      </w:tr>
      <w:tr w:rsidR="00C34B85" w:rsidRPr="0013600C" w14:paraId="5CC92B4A" w14:textId="77777777" w:rsidTr="00A878AD">
        <w:trPr>
          <w:trHeight w:val="458"/>
        </w:trPr>
        <w:tc>
          <w:tcPr>
            <w:tcW w:w="1530" w:type="dxa"/>
            <w:vMerge/>
          </w:tcPr>
          <w:p w14:paraId="5EE91DED" w14:textId="77777777" w:rsidR="00C34B85" w:rsidRPr="0013600C" w:rsidRDefault="00C34B85" w:rsidP="007361E3">
            <w:pPr>
              <w:rPr>
                <w:b/>
                <w:lang w:val="en-US" w:eastAsia="en-US"/>
              </w:rPr>
            </w:pPr>
          </w:p>
        </w:tc>
        <w:tc>
          <w:tcPr>
            <w:tcW w:w="2070" w:type="dxa"/>
            <w:shd w:val="clear" w:color="auto" w:fill="EEECE1"/>
          </w:tcPr>
          <w:p w14:paraId="302DF480" w14:textId="77777777" w:rsidR="00C34B85" w:rsidRPr="0013600C" w:rsidRDefault="00C34B85" w:rsidP="00C66EDD">
            <w:pPr>
              <w:jc w:val="left"/>
              <w:rPr>
                <w:lang w:val="en-US" w:eastAsia="en-US"/>
              </w:rPr>
            </w:pPr>
            <w:r w:rsidRPr="0013600C">
              <w:rPr>
                <w:lang w:val="en-US" w:eastAsia="en-US"/>
              </w:rPr>
              <w:t xml:space="preserve">Indicator 2.2.4 </w:t>
            </w:r>
          </w:p>
          <w:p w14:paraId="6E099F73" w14:textId="77777777" w:rsidR="00C34B85" w:rsidRPr="0013600C" w:rsidRDefault="00C34B85" w:rsidP="00C66EDD">
            <w:pPr>
              <w:jc w:val="left"/>
              <w:rPr>
                <w:lang w:val="en-US" w:eastAsia="en-US"/>
              </w:rPr>
            </w:pPr>
            <w:r w:rsidRPr="0013600C">
              <w:rPr>
                <w:lang w:val="en-US" w:eastAsia="en-US"/>
              </w:rPr>
              <w:t xml:space="preserve">Amended Correctional Act </w:t>
            </w:r>
            <w:r w:rsidRPr="0013600C">
              <w:rPr>
                <w:lang w:val="en-US" w:eastAsia="en-US"/>
              </w:rPr>
              <w:lastRenderedPageBreak/>
              <w:t>2014 and Criminal Procedure Act</w:t>
            </w:r>
          </w:p>
        </w:tc>
        <w:tc>
          <w:tcPr>
            <w:tcW w:w="1530" w:type="dxa"/>
            <w:shd w:val="clear" w:color="auto" w:fill="EEECE1"/>
          </w:tcPr>
          <w:p w14:paraId="0236ED87" w14:textId="77777777" w:rsidR="00C34B85" w:rsidRPr="0013600C" w:rsidRDefault="00C34B85" w:rsidP="00C66EDD">
            <w:pPr>
              <w:jc w:val="left"/>
              <w:rPr>
                <w:lang w:val="en-US" w:eastAsia="en-US"/>
              </w:rPr>
            </w:pPr>
            <w:r w:rsidRPr="0013600C">
              <w:rPr>
                <w:lang w:val="en-US" w:eastAsia="en-US"/>
              </w:rPr>
              <w:lastRenderedPageBreak/>
              <w:t xml:space="preserve">The CPA and the Correctional Acts are </w:t>
            </w:r>
            <w:r w:rsidRPr="0013600C">
              <w:rPr>
                <w:lang w:val="en-US" w:eastAsia="en-US"/>
              </w:rPr>
              <w:lastRenderedPageBreak/>
              <w:t xml:space="preserve">currently being reviewed. UNDP is doing advocacy for submission of both draft Acts to Parliament by December 2021/Early </w:t>
            </w:r>
            <w:proofErr w:type="gramStart"/>
            <w:r w:rsidRPr="0013600C">
              <w:rPr>
                <w:lang w:val="en-US" w:eastAsia="en-US"/>
              </w:rPr>
              <w:t xml:space="preserve">2022  </w:t>
            </w:r>
            <w:r w:rsidRPr="0013600C">
              <w:rPr>
                <w:lang w:val="en-US" w:eastAsia="en-US"/>
              </w:rPr>
              <w:tab/>
            </w:r>
            <w:proofErr w:type="gramEnd"/>
          </w:p>
        </w:tc>
        <w:tc>
          <w:tcPr>
            <w:tcW w:w="1237" w:type="dxa"/>
            <w:shd w:val="clear" w:color="auto" w:fill="EEECE1"/>
          </w:tcPr>
          <w:p w14:paraId="1042F324" w14:textId="77777777" w:rsidR="00C34B85" w:rsidRPr="0013600C" w:rsidRDefault="00C34B85" w:rsidP="00C66EDD">
            <w:pPr>
              <w:jc w:val="left"/>
              <w:rPr>
                <w:lang w:val="en-US" w:eastAsia="en-US"/>
              </w:rPr>
            </w:pPr>
            <w:r w:rsidRPr="0013600C">
              <w:rPr>
                <w:lang w:val="en-US" w:eastAsia="en-US"/>
              </w:rPr>
              <w:lastRenderedPageBreak/>
              <w:t xml:space="preserve">Submit Amended Acts to Attorney </w:t>
            </w:r>
            <w:r w:rsidRPr="0013600C">
              <w:rPr>
                <w:lang w:val="en-US" w:eastAsia="en-US"/>
              </w:rPr>
              <w:lastRenderedPageBreak/>
              <w:t>General and Parliament by Dec-2021 or Latest March 2022</w:t>
            </w:r>
          </w:p>
          <w:p w14:paraId="73766E2A" w14:textId="77777777" w:rsidR="00C34B85" w:rsidRPr="0013600C" w:rsidRDefault="00C34B85" w:rsidP="00C66EDD">
            <w:pPr>
              <w:jc w:val="left"/>
              <w:rPr>
                <w:lang w:val="en-US" w:eastAsia="en-US"/>
              </w:rPr>
            </w:pPr>
            <w:r w:rsidRPr="0013600C">
              <w:rPr>
                <w:lang w:val="en-US" w:eastAsia="en-US"/>
              </w:rPr>
              <w:t>2 legislations enacted in Parliament</w:t>
            </w:r>
          </w:p>
        </w:tc>
        <w:tc>
          <w:tcPr>
            <w:tcW w:w="1260" w:type="dxa"/>
          </w:tcPr>
          <w:p w14:paraId="216D3A0B" w14:textId="77777777" w:rsidR="00C34B85" w:rsidRPr="0013600C" w:rsidRDefault="00C34B85" w:rsidP="00C66EDD">
            <w:pPr>
              <w:jc w:val="left"/>
              <w:rPr>
                <w:b/>
                <w:lang w:val="en-US" w:eastAsia="en-US"/>
              </w:rPr>
            </w:pPr>
          </w:p>
        </w:tc>
        <w:tc>
          <w:tcPr>
            <w:tcW w:w="5873" w:type="dxa"/>
          </w:tcPr>
          <w:p w14:paraId="48FF3127" w14:textId="05FD418D" w:rsidR="002B5572" w:rsidRPr="002B5572" w:rsidRDefault="002B5572" w:rsidP="00C66EDD">
            <w:pPr>
              <w:jc w:val="left"/>
              <w:rPr>
                <w:bCs/>
                <w:lang w:val="en-US" w:eastAsia="en-US"/>
              </w:rPr>
            </w:pPr>
            <w:r w:rsidRPr="002B5572">
              <w:t>CPA reviewed and finalised with report submitted to the Attorney General for Cabinet submission.</w:t>
            </w:r>
          </w:p>
          <w:p w14:paraId="0E32AEFC" w14:textId="77777777" w:rsidR="00C34B85" w:rsidRPr="0013600C" w:rsidRDefault="00C34B85" w:rsidP="00C66EDD">
            <w:pPr>
              <w:jc w:val="left"/>
              <w:rPr>
                <w:bCs/>
                <w:lang w:val="en-US" w:eastAsia="en-US"/>
              </w:rPr>
            </w:pPr>
          </w:p>
        </w:tc>
        <w:tc>
          <w:tcPr>
            <w:tcW w:w="2001" w:type="dxa"/>
          </w:tcPr>
          <w:p w14:paraId="496FB03F" w14:textId="3A608272" w:rsidR="00C34B85" w:rsidRPr="002B5572" w:rsidRDefault="002B5572" w:rsidP="00A878AD">
            <w:pPr>
              <w:jc w:val="left"/>
              <w:rPr>
                <w:lang w:val="en-US" w:eastAsia="en-US"/>
              </w:rPr>
            </w:pPr>
            <w:r>
              <w:t xml:space="preserve">Note that the project is planning to request a </w:t>
            </w:r>
            <w:r>
              <w:lastRenderedPageBreak/>
              <w:t xml:space="preserve">modification of the budget to allocated additional resources to the advocacy for the CPA, supporting its popularization to get public buy-in to push for its passing in parliament. </w:t>
            </w:r>
          </w:p>
        </w:tc>
      </w:tr>
      <w:tr w:rsidR="004F799D" w:rsidRPr="0013600C" w14:paraId="0C54E139" w14:textId="77777777" w:rsidTr="00A878AD">
        <w:trPr>
          <w:trHeight w:val="458"/>
        </w:trPr>
        <w:tc>
          <w:tcPr>
            <w:tcW w:w="1530" w:type="dxa"/>
            <w:vMerge w:val="restart"/>
          </w:tcPr>
          <w:p w14:paraId="2C8E9DE3" w14:textId="77777777" w:rsidR="004F799D" w:rsidRPr="0013600C" w:rsidRDefault="004F799D" w:rsidP="007361E3">
            <w:pPr>
              <w:rPr>
                <w:b/>
                <w:lang w:val="en-US" w:eastAsia="en-US"/>
              </w:rPr>
            </w:pPr>
            <w:r w:rsidRPr="0013600C">
              <w:rPr>
                <w:b/>
                <w:lang w:val="en-US" w:eastAsia="en-US"/>
              </w:rPr>
              <w:lastRenderedPageBreak/>
              <w:t>Outcome 3</w:t>
            </w:r>
          </w:p>
          <w:p w14:paraId="764BC56F" w14:textId="77777777" w:rsidR="004F799D" w:rsidRPr="0013600C" w:rsidRDefault="004F799D" w:rsidP="007361E3">
            <w:pPr>
              <w:rPr>
                <w:lang w:val="en-US" w:eastAsia="en-US"/>
              </w:rPr>
            </w:pPr>
            <w:r w:rsidRPr="0013600C">
              <w:rPr>
                <w:lang w:val="en-US" w:eastAsia="en-US"/>
              </w:rPr>
              <w:t>Social cohesion strengthened and youth at risk socially and economically empowered to meaningfully reintegrate into their families and communities.</w:t>
            </w:r>
          </w:p>
        </w:tc>
        <w:tc>
          <w:tcPr>
            <w:tcW w:w="2070" w:type="dxa"/>
            <w:shd w:val="clear" w:color="auto" w:fill="EEECE1"/>
          </w:tcPr>
          <w:p w14:paraId="53E22776" w14:textId="77777777" w:rsidR="004F799D" w:rsidRPr="0013600C" w:rsidRDefault="004F799D" w:rsidP="00C66EDD">
            <w:pPr>
              <w:jc w:val="left"/>
              <w:rPr>
                <w:lang w:val="en-US" w:eastAsia="en-US"/>
              </w:rPr>
            </w:pPr>
            <w:r w:rsidRPr="0013600C">
              <w:rPr>
                <w:lang w:val="en-US" w:eastAsia="en-US"/>
              </w:rPr>
              <w:t>Indicator 3.a</w:t>
            </w:r>
          </w:p>
          <w:p w14:paraId="2610C8B0" w14:textId="77777777" w:rsidR="004F799D" w:rsidRPr="0013600C" w:rsidRDefault="004F799D"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 who report increased self-esteem and enhanced self-reliance outside of crime activities</w:t>
            </w:r>
          </w:p>
          <w:p w14:paraId="6CEFD436" w14:textId="77777777" w:rsidR="004F799D" w:rsidRPr="0013600C" w:rsidRDefault="004F799D" w:rsidP="00C66EDD">
            <w:pPr>
              <w:jc w:val="left"/>
              <w:rPr>
                <w:lang w:val="en-US" w:eastAsia="en-US"/>
              </w:rPr>
            </w:pPr>
          </w:p>
          <w:p w14:paraId="47AD185F" w14:textId="77777777" w:rsidR="004F799D" w:rsidRPr="0013600C" w:rsidRDefault="004F799D" w:rsidP="00C66EDD">
            <w:pPr>
              <w:jc w:val="left"/>
              <w:rPr>
                <w:i/>
                <w:lang w:val="en-US" w:eastAsia="en-US"/>
              </w:rPr>
            </w:pPr>
            <w:r w:rsidRPr="0013600C">
              <w:rPr>
                <w:i/>
                <w:lang w:val="en-US" w:eastAsia="en-US"/>
              </w:rPr>
              <w:t xml:space="preserve">Revised formulation: </w:t>
            </w:r>
          </w:p>
          <w:p w14:paraId="568CDEFC" w14:textId="77777777" w:rsidR="004F799D" w:rsidRPr="0013600C" w:rsidRDefault="004F799D" w:rsidP="00C66EDD">
            <w:pPr>
              <w:jc w:val="left"/>
              <w:rPr>
                <w:lang w:val="en-US" w:eastAsia="en-US"/>
              </w:rPr>
            </w:pPr>
            <w:r w:rsidRPr="0013600C">
              <w:rPr>
                <w:i/>
                <w:lang w:val="en-US" w:eastAsia="en-US"/>
              </w:rPr>
              <w:t xml:space="preserve">% </w:t>
            </w:r>
            <w:proofErr w:type="gramStart"/>
            <w:r w:rsidRPr="0013600C">
              <w:rPr>
                <w:i/>
                <w:lang w:val="en-US" w:eastAsia="en-US"/>
              </w:rPr>
              <w:t>of</w:t>
            </w:r>
            <w:proofErr w:type="gramEnd"/>
            <w:r w:rsidRPr="0013600C">
              <w:rPr>
                <w:i/>
                <w:lang w:val="en-US" w:eastAsia="en-US"/>
              </w:rPr>
              <w:t xml:space="preserve"> youth who consider engaging in crime activities for economic purposes</w:t>
            </w:r>
          </w:p>
        </w:tc>
        <w:tc>
          <w:tcPr>
            <w:tcW w:w="1530" w:type="dxa"/>
            <w:shd w:val="clear" w:color="auto" w:fill="EEECE1"/>
          </w:tcPr>
          <w:p w14:paraId="755347A7" w14:textId="77777777" w:rsidR="004F799D" w:rsidRPr="0013600C" w:rsidRDefault="004F799D" w:rsidP="00C66EDD">
            <w:pPr>
              <w:jc w:val="left"/>
              <w:rPr>
                <w:lang w:val="en-US" w:eastAsia="en-US"/>
              </w:rPr>
            </w:pPr>
            <w:r w:rsidRPr="0013600C">
              <w:rPr>
                <w:lang w:val="en-US" w:eastAsia="en-US"/>
              </w:rPr>
              <w:t>84% total</w:t>
            </w:r>
          </w:p>
          <w:p w14:paraId="16F0D745" w14:textId="77777777" w:rsidR="004F799D" w:rsidRPr="0013600C" w:rsidRDefault="004F799D" w:rsidP="00C66EDD">
            <w:pPr>
              <w:jc w:val="left"/>
              <w:rPr>
                <w:lang w:val="en-US" w:eastAsia="en-US"/>
              </w:rPr>
            </w:pPr>
            <w:r w:rsidRPr="0013600C">
              <w:rPr>
                <w:lang w:val="en-US" w:eastAsia="en-US"/>
              </w:rPr>
              <w:t>87% female</w:t>
            </w:r>
          </w:p>
          <w:p w14:paraId="307F2073" w14:textId="77777777" w:rsidR="004F799D" w:rsidRPr="0013600C" w:rsidRDefault="004F799D" w:rsidP="00C66EDD">
            <w:pPr>
              <w:jc w:val="left"/>
            </w:pPr>
            <w:r w:rsidRPr="0013600C">
              <w:rPr>
                <w:lang w:val="en-US" w:eastAsia="en-US"/>
              </w:rPr>
              <w:t>83% male</w:t>
            </w:r>
          </w:p>
        </w:tc>
        <w:tc>
          <w:tcPr>
            <w:tcW w:w="1237" w:type="dxa"/>
            <w:shd w:val="clear" w:color="auto" w:fill="EEECE1"/>
          </w:tcPr>
          <w:p w14:paraId="180C9FF7" w14:textId="77777777" w:rsidR="004F799D" w:rsidRPr="0013600C" w:rsidRDefault="004F799D" w:rsidP="00C66EDD">
            <w:pPr>
              <w:jc w:val="left"/>
            </w:pPr>
            <w:r w:rsidRPr="0013600C">
              <w:rPr>
                <w:lang w:val="en-US" w:eastAsia="en-US"/>
              </w:rPr>
              <w:t>45% (M/F)</w:t>
            </w:r>
          </w:p>
        </w:tc>
        <w:tc>
          <w:tcPr>
            <w:tcW w:w="1260" w:type="dxa"/>
          </w:tcPr>
          <w:p w14:paraId="37618572" w14:textId="77777777" w:rsidR="004F799D" w:rsidRPr="0013600C" w:rsidRDefault="004F799D" w:rsidP="00C66EDD">
            <w:pPr>
              <w:jc w:val="left"/>
              <w:rPr>
                <w:lang w:val="en-US" w:eastAsia="en-US"/>
              </w:rPr>
            </w:pPr>
            <w:r w:rsidRPr="0013600C">
              <w:rPr>
                <w:lang w:val="en-US" w:eastAsia="en-US"/>
              </w:rPr>
              <w:t>65%</w:t>
            </w:r>
          </w:p>
        </w:tc>
        <w:tc>
          <w:tcPr>
            <w:tcW w:w="5873" w:type="dxa"/>
          </w:tcPr>
          <w:p w14:paraId="468CD3A3" w14:textId="77777777" w:rsidR="004F799D" w:rsidRDefault="004F799D" w:rsidP="00C66EDD">
            <w:pPr>
              <w:jc w:val="left"/>
              <w:rPr>
                <w:lang w:val="en-US" w:eastAsia="en-US"/>
              </w:rPr>
            </w:pPr>
            <w:r>
              <w:rPr>
                <w:lang w:val="en-US" w:eastAsia="en-US"/>
              </w:rPr>
              <w:t xml:space="preserve">According to the beneficiaries themselves – and confirmed by community stakeholders – the youths at risk are gradually starting to change their lifestyles and refraining from criminal activities and other anti-social behaviors. At this point, as livelihood activities are yet to commence and provide alternative incomes, this appears to be attributable to new internal control mechanisms in the groups – for example through formulated bylaws - and a fear of risking losing the opportunity of benefiting from the project. </w:t>
            </w:r>
          </w:p>
          <w:p w14:paraId="239FFEFD" w14:textId="77777777" w:rsidR="004F799D" w:rsidRDefault="004F799D" w:rsidP="00C66EDD">
            <w:pPr>
              <w:jc w:val="left"/>
              <w:rPr>
                <w:lang w:val="en-US" w:eastAsia="en-US"/>
              </w:rPr>
            </w:pPr>
          </w:p>
          <w:p w14:paraId="36F4050D" w14:textId="394CBF23" w:rsidR="004F799D" w:rsidRPr="00471505" w:rsidRDefault="004F799D" w:rsidP="00C66EDD">
            <w:pPr>
              <w:jc w:val="left"/>
              <w:rPr>
                <w:b/>
              </w:rPr>
            </w:pPr>
          </w:p>
        </w:tc>
        <w:tc>
          <w:tcPr>
            <w:tcW w:w="2001" w:type="dxa"/>
          </w:tcPr>
          <w:p w14:paraId="1F549E98" w14:textId="1DC24729" w:rsidR="004F799D" w:rsidRPr="00471505" w:rsidRDefault="004F799D" w:rsidP="00A878AD">
            <w:pPr>
              <w:jc w:val="left"/>
              <w:rPr>
                <w:bCs/>
                <w:lang w:val="en-US" w:eastAsia="en-US"/>
              </w:rPr>
            </w:pPr>
            <w:r w:rsidRPr="00BB3B5E">
              <w:rPr>
                <w:lang w:val="en-US" w:eastAsia="en-US"/>
              </w:rPr>
              <w:t>The project will continue to engage with local structures such as the ONS and LPPBs to attempt to triangulate this and confirm whether the targeted beneficiaries are indeed observed to be engaging less in crime activities.</w:t>
            </w:r>
          </w:p>
        </w:tc>
      </w:tr>
      <w:tr w:rsidR="004F799D" w:rsidRPr="0013600C" w14:paraId="5AFEF470" w14:textId="77777777" w:rsidTr="00A878AD">
        <w:trPr>
          <w:trHeight w:val="458"/>
        </w:trPr>
        <w:tc>
          <w:tcPr>
            <w:tcW w:w="1530" w:type="dxa"/>
            <w:vMerge/>
          </w:tcPr>
          <w:p w14:paraId="2F50FD6F" w14:textId="77777777" w:rsidR="004F799D" w:rsidRPr="0013600C" w:rsidRDefault="004F799D" w:rsidP="007361E3">
            <w:pPr>
              <w:rPr>
                <w:lang w:val="en-US" w:eastAsia="en-US"/>
              </w:rPr>
            </w:pPr>
          </w:p>
        </w:tc>
        <w:tc>
          <w:tcPr>
            <w:tcW w:w="2070" w:type="dxa"/>
            <w:shd w:val="clear" w:color="auto" w:fill="EEECE1"/>
          </w:tcPr>
          <w:p w14:paraId="511747DE" w14:textId="77777777" w:rsidR="004F799D" w:rsidRPr="0013600C" w:rsidRDefault="004F799D" w:rsidP="00C66EDD">
            <w:pPr>
              <w:jc w:val="left"/>
              <w:rPr>
                <w:lang w:val="en-US" w:eastAsia="en-US"/>
              </w:rPr>
            </w:pPr>
            <w:r w:rsidRPr="0013600C">
              <w:rPr>
                <w:lang w:val="en-US" w:eastAsia="en-US"/>
              </w:rPr>
              <w:t>Indicator 3.b</w:t>
            </w:r>
          </w:p>
          <w:p w14:paraId="052CE080" w14:textId="77777777" w:rsidR="004F799D" w:rsidRPr="0013600C" w:rsidRDefault="004F799D"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community and family </w:t>
            </w:r>
            <w:r w:rsidRPr="0013600C">
              <w:rPr>
                <w:lang w:val="en-US" w:eastAsia="en-US"/>
              </w:rPr>
              <w:lastRenderedPageBreak/>
              <w:t>members who believe that youth at risk contribute to productive life of their communities and families through the livelihood assistance provided</w:t>
            </w:r>
          </w:p>
        </w:tc>
        <w:tc>
          <w:tcPr>
            <w:tcW w:w="1530" w:type="dxa"/>
            <w:shd w:val="clear" w:color="auto" w:fill="EEECE1"/>
          </w:tcPr>
          <w:p w14:paraId="25AD419A" w14:textId="77777777" w:rsidR="004F799D" w:rsidRPr="0013600C" w:rsidRDefault="004F799D" w:rsidP="00C66EDD">
            <w:pPr>
              <w:jc w:val="left"/>
            </w:pPr>
            <w:r w:rsidRPr="0013600C">
              <w:rPr>
                <w:lang w:val="en-US" w:eastAsia="en-US"/>
              </w:rPr>
              <w:lastRenderedPageBreak/>
              <w:t>47%</w:t>
            </w:r>
          </w:p>
        </w:tc>
        <w:tc>
          <w:tcPr>
            <w:tcW w:w="1237" w:type="dxa"/>
            <w:shd w:val="clear" w:color="auto" w:fill="EEECE1"/>
          </w:tcPr>
          <w:p w14:paraId="02BA8625" w14:textId="77777777" w:rsidR="004F799D" w:rsidRPr="0013600C" w:rsidRDefault="004F799D" w:rsidP="00C66EDD">
            <w:pPr>
              <w:jc w:val="left"/>
            </w:pPr>
            <w:r w:rsidRPr="0013600C">
              <w:rPr>
                <w:lang w:val="en-US" w:eastAsia="en-US"/>
              </w:rPr>
              <w:t>80%</w:t>
            </w:r>
          </w:p>
        </w:tc>
        <w:tc>
          <w:tcPr>
            <w:tcW w:w="1260" w:type="dxa"/>
          </w:tcPr>
          <w:p w14:paraId="48B8DAB6" w14:textId="77777777" w:rsidR="004F799D" w:rsidRPr="0013600C" w:rsidRDefault="004F799D" w:rsidP="00C66EDD">
            <w:pPr>
              <w:jc w:val="left"/>
              <w:rPr>
                <w:lang w:val="en-US" w:eastAsia="en-US"/>
              </w:rPr>
            </w:pPr>
            <w:r w:rsidRPr="0013600C">
              <w:rPr>
                <w:lang w:val="en-US" w:eastAsia="en-US"/>
              </w:rPr>
              <w:t>65%</w:t>
            </w:r>
          </w:p>
        </w:tc>
        <w:tc>
          <w:tcPr>
            <w:tcW w:w="5873" w:type="dxa"/>
          </w:tcPr>
          <w:p w14:paraId="6694CB4A" w14:textId="016B6B86" w:rsidR="004F799D" w:rsidRPr="0013600C" w:rsidRDefault="004F799D" w:rsidP="00C66EDD">
            <w:pPr>
              <w:jc w:val="left"/>
            </w:pPr>
            <w:r w:rsidRPr="00FC53BA">
              <w:rPr>
                <w:lang w:val="en-US" w:eastAsia="en-US"/>
              </w:rPr>
              <w:t>Qualitative monitoring indicate</w:t>
            </w:r>
            <w:r>
              <w:rPr>
                <w:lang w:val="en-US" w:eastAsia="en-US"/>
              </w:rPr>
              <w:t>s a change towards a more</w:t>
            </w:r>
            <w:r w:rsidRPr="00FC53BA">
              <w:rPr>
                <w:lang w:val="en-US" w:eastAsia="en-US"/>
              </w:rPr>
              <w:t xml:space="preserve"> perception of the Youth at Risk</w:t>
            </w:r>
            <w:r>
              <w:rPr>
                <w:lang w:val="en-US" w:eastAsia="en-US"/>
              </w:rPr>
              <w:t xml:space="preserve">, and community stakeholders express that the youth are now more </w:t>
            </w:r>
            <w:r>
              <w:rPr>
                <w:lang w:val="en-US" w:eastAsia="en-US"/>
              </w:rPr>
              <w:lastRenderedPageBreak/>
              <w:t xml:space="preserve">integrated; </w:t>
            </w:r>
            <w:proofErr w:type="gramStart"/>
            <w:r>
              <w:rPr>
                <w:lang w:val="en-US" w:eastAsia="en-US"/>
              </w:rPr>
              <w:t>e.g.</w:t>
            </w:r>
            <w:proofErr w:type="gramEnd"/>
            <w:r>
              <w:rPr>
                <w:lang w:val="en-US" w:eastAsia="en-US"/>
              </w:rPr>
              <w:t xml:space="preserve"> supporting their parents/relatives, being pro-active in community activities, and reducing anti-social behaviors. </w:t>
            </w:r>
          </w:p>
        </w:tc>
        <w:tc>
          <w:tcPr>
            <w:tcW w:w="2001" w:type="dxa"/>
          </w:tcPr>
          <w:p w14:paraId="7547B530" w14:textId="1108B0D3" w:rsidR="004F799D" w:rsidRPr="0013600C" w:rsidRDefault="004F799D" w:rsidP="00A878AD">
            <w:pPr>
              <w:jc w:val="left"/>
            </w:pPr>
            <w:r w:rsidRPr="00FC53BA">
              <w:rPr>
                <w:lang w:val="en-US" w:eastAsia="en-US"/>
              </w:rPr>
              <w:lastRenderedPageBreak/>
              <w:t xml:space="preserve">Further information on </w:t>
            </w:r>
            <w:r>
              <w:rPr>
                <w:lang w:val="en-US" w:eastAsia="en-US"/>
              </w:rPr>
              <w:t xml:space="preserve">communities’ </w:t>
            </w:r>
            <w:r>
              <w:rPr>
                <w:lang w:val="en-US" w:eastAsia="en-US"/>
              </w:rPr>
              <w:lastRenderedPageBreak/>
              <w:t xml:space="preserve">perception of the supported youth livelihood activities will be provided in the next report, once those have substantially started in the next cropping season. </w:t>
            </w:r>
          </w:p>
        </w:tc>
      </w:tr>
      <w:tr w:rsidR="004F799D" w:rsidRPr="0013600C" w14:paraId="10F94013" w14:textId="77777777" w:rsidTr="00A878AD">
        <w:trPr>
          <w:trHeight w:val="458"/>
        </w:trPr>
        <w:tc>
          <w:tcPr>
            <w:tcW w:w="1530" w:type="dxa"/>
            <w:vMerge/>
          </w:tcPr>
          <w:p w14:paraId="01F44C3A" w14:textId="77777777" w:rsidR="004F799D" w:rsidRPr="0013600C" w:rsidRDefault="004F799D" w:rsidP="007361E3">
            <w:pPr>
              <w:rPr>
                <w:lang w:val="en-US" w:eastAsia="en-US"/>
              </w:rPr>
            </w:pPr>
          </w:p>
        </w:tc>
        <w:tc>
          <w:tcPr>
            <w:tcW w:w="2070" w:type="dxa"/>
            <w:shd w:val="clear" w:color="auto" w:fill="EEECE1"/>
          </w:tcPr>
          <w:p w14:paraId="141CF0E4" w14:textId="77777777" w:rsidR="004F799D" w:rsidRPr="0013600C" w:rsidRDefault="004F799D" w:rsidP="00C66EDD">
            <w:pPr>
              <w:jc w:val="left"/>
              <w:rPr>
                <w:lang w:val="en-US" w:eastAsia="en-US"/>
              </w:rPr>
            </w:pPr>
            <w:r w:rsidRPr="0013600C">
              <w:rPr>
                <w:lang w:val="en-US" w:eastAsia="en-US"/>
              </w:rPr>
              <w:t>Indicator 3.c</w:t>
            </w:r>
          </w:p>
          <w:p w14:paraId="35520790" w14:textId="77777777" w:rsidR="004F799D" w:rsidRPr="0013600C" w:rsidRDefault="004F799D"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community and family members who believe that levels of violence committed by gangs/cliques in the project zones has decreased</w:t>
            </w:r>
          </w:p>
        </w:tc>
        <w:tc>
          <w:tcPr>
            <w:tcW w:w="1530" w:type="dxa"/>
            <w:shd w:val="clear" w:color="auto" w:fill="EEECE1"/>
          </w:tcPr>
          <w:p w14:paraId="26F8FAA7" w14:textId="77777777" w:rsidR="004F799D" w:rsidRPr="0013600C" w:rsidRDefault="004F799D" w:rsidP="00C66EDD">
            <w:pPr>
              <w:jc w:val="left"/>
            </w:pPr>
            <w:r w:rsidRPr="0013600C">
              <w:rPr>
                <w:lang w:val="en-US" w:eastAsia="en-US"/>
              </w:rPr>
              <w:t>45%</w:t>
            </w:r>
          </w:p>
        </w:tc>
        <w:tc>
          <w:tcPr>
            <w:tcW w:w="1237" w:type="dxa"/>
            <w:shd w:val="clear" w:color="auto" w:fill="EEECE1"/>
          </w:tcPr>
          <w:p w14:paraId="38B49C41" w14:textId="77777777" w:rsidR="004F799D" w:rsidRPr="0013600C" w:rsidRDefault="004F799D" w:rsidP="00C66EDD">
            <w:pPr>
              <w:jc w:val="left"/>
            </w:pPr>
            <w:r w:rsidRPr="0013600C">
              <w:rPr>
                <w:lang w:val="en-US" w:eastAsia="en-US"/>
              </w:rPr>
              <w:t>65%</w:t>
            </w:r>
          </w:p>
        </w:tc>
        <w:tc>
          <w:tcPr>
            <w:tcW w:w="1260" w:type="dxa"/>
          </w:tcPr>
          <w:p w14:paraId="03DB3D50" w14:textId="77777777" w:rsidR="004F799D" w:rsidRPr="0013600C" w:rsidRDefault="004F799D" w:rsidP="00C66EDD">
            <w:pPr>
              <w:jc w:val="left"/>
              <w:rPr>
                <w:lang w:val="en-US" w:eastAsia="en-US"/>
              </w:rPr>
            </w:pPr>
            <w:r w:rsidRPr="0013600C">
              <w:rPr>
                <w:lang w:val="en-US" w:eastAsia="en-US"/>
              </w:rPr>
              <w:t>55%</w:t>
            </w:r>
          </w:p>
        </w:tc>
        <w:tc>
          <w:tcPr>
            <w:tcW w:w="5873" w:type="dxa"/>
          </w:tcPr>
          <w:p w14:paraId="30FDCAAF" w14:textId="77777777" w:rsidR="00D57C1D" w:rsidRDefault="004F799D" w:rsidP="00C66EDD">
            <w:pPr>
              <w:jc w:val="left"/>
              <w:rPr>
                <w:lang w:val="en-US" w:eastAsia="en-US"/>
              </w:rPr>
            </w:pPr>
            <w:r>
              <w:rPr>
                <w:lang w:val="en-US" w:eastAsia="en-US"/>
              </w:rPr>
              <w:t xml:space="preserve">Community stakeholders express </w:t>
            </w:r>
            <w:proofErr w:type="gramStart"/>
            <w:r>
              <w:rPr>
                <w:lang w:val="en-US" w:eastAsia="en-US"/>
              </w:rPr>
              <w:t>that levels</w:t>
            </w:r>
            <w:proofErr w:type="gramEnd"/>
            <w:r>
              <w:rPr>
                <w:lang w:val="en-US" w:eastAsia="en-US"/>
              </w:rPr>
              <w:t xml:space="preserve"> of violence and other anti-social behaviors have reduced on the part of the target beneficiaries, who are gradually dissociating themselves from cliques/gangs in the target communities.</w:t>
            </w:r>
            <w:r w:rsidR="00D57C1D">
              <w:rPr>
                <w:lang w:val="en-US" w:eastAsia="en-US"/>
              </w:rPr>
              <w:t xml:space="preserve"> </w:t>
            </w:r>
          </w:p>
          <w:p w14:paraId="4C86E338" w14:textId="77777777" w:rsidR="00D57C1D" w:rsidRDefault="00D57C1D" w:rsidP="00C66EDD">
            <w:pPr>
              <w:jc w:val="left"/>
              <w:rPr>
                <w:lang w:val="en-US" w:eastAsia="en-US"/>
              </w:rPr>
            </w:pPr>
          </w:p>
          <w:p w14:paraId="3AC0027F" w14:textId="65EB50DF" w:rsidR="004F799D" w:rsidRDefault="00D57C1D" w:rsidP="00C66EDD">
            <w:pPr>
              <w:jc w:val="left"/>
              <w:rPr>
                <w:lang w:val="en-US" w:eastAsia="en-US"/>
              </w:rPr>
            </w:pPr>
            <w:r>
              <w:rPr>
                <w:lang w:val="en-US" w:eastAsia="en-US"/>
              </w:rPr>
              <w:t>Security providers similarly confirm a reduction in violence associated with cliques/gangs in most of the target communities, although it cannot not be entirely ascertained to what extent this is attributable to the project.</w:t>
            </w:r>
          </w:p>
          <w:p w14:paraId="732C9741" w14:textId="77777777" w:rsidR="004F799D" w:rsidRDefault="004F799D" w:rsidP="00C66EDD">
            <w:pPr>
              <w:jc w:val="left"/>
              <w:rPr>
                <w:lang w:val="en-US" w:eastAsia="en-US"/>
              </w:rPr>
            </w:pPr>
          </w:p>
          <w:p w14:paraId="10B37FA5" w14:textId="77777777" w:rsidR="004F799D" w:rsidRDefault="004F799D" w:rsidP="00C66EDD">
            <w:pPr>
              <w:jc w:val="left"/>
              <w:rPr>
                <w:lang w:val="en-US" w:eastAsia="en-US"/>
              </w:rPr>
            </w:pPr>
            <w:r>
              <w:rPr>
                <w:lang w:val="en-US" w:eastAsia="en-US"/>
              </w:rPr>
              <w:t xml:space="preserve">In few communities, youth leaders observe that the youth at risk beneficiary groups are acting as a ‘task force’, reaching out to other youth at risk in a bid to convince them to get off the street. </w:t>
            </w:r>
          </w:p>
          <w:p w14:paraId="51348720" w14:textId="77777777" w:rsidR="004F799D" w:rsidRDefault="004F799D" w:rsidP="00C66EDD">
            <w:pPr>
              <w:jc w:val="left"/>
              <w:rPr>
                <w:lang w:val="en-US" w:eastAsia="en-US"/>
              </w:rPr>
            </w:pPr>
          </w:p>
          <w:p w14:paraId="30527C3D" w14:textId="6730BA94" w:rsidR="004F799D" w:rsidRPr="0013600C" w:rsidRDefault="004F799D" w:rsidP="00C66EDD">
            <w:pPr>
              <w:jc w:val="left"/>
            </w:pPr>
            <w:r>
              <w:rPr>
                <w:lang w:val="en-US" w:eastAsia="en-US"/>
              </w:rPr>
              <w:t xml:space="preserve">In one community it was reported that the cliques had been approached in connection with some local political activities but had declined to participate with reference to the project. </w:t>
            </w:r>
          </w:p>
        </w:tc>
        <w:tc>
          <w:tcPr>
            <w:tcW w:w="2001" w:type="dxa"/>
          </w:tcPr>
          <w:p w14:paraId="67751025" w14:textId="2750F14D" w:rsidR="004F799D" w:rsidRPr="0013600C" w:rsidRDefault="004F799D" w:rsidP="00A878AD">
            <w:pPr>
              <w:jc w:val="left"/>
            </w:pPr>
            <w:r w:rsidRPr="00B44404">
              <w:rPr>
                <w:lang w:val="en-US" w:eastAsia="en-US"/>
              </w:rPr>
              <w:t xml:space="preserve">Note that in the target communities there are a number of </w:t>
            </w:r>
            <w:proofErr w:type="gramStart"/>
            <w:r w:rsidRPr="00B44404">
              <w:rPr>
                <w:lang w:val="en-US" w:eastAsia="en-US"/>
              </w:rPr>
              <w:t>youth</w:t>
            </w:r>
            <w:proofErr w:type="gramEnd"/>
            <w:r w:rsidRPr="00B44404">
              <w:rPr>
                <w:lang w:val="en-US" w:eastAsia="en-US"/>
              </w:rPr>
              <w:t xml:space="preserve"> at risk associated with cliques and gangs that were not included as beneficiaries, due to the number of people and somewhat ‘hard-core’ nature of some individuals deemed beyond the reach of this pilot project. These non-targeted individuals and structures thus </w:t>
            </w:r>
            <w:r w:rsidRPr="00B44404">
              <w:rPr>
                <w:lang w:val="en-US" w:eastAsia="en-US"/>
              </w:rPr>
              <w:lastRenderedPageBreak/>
              <w:t xml:space="preserve">remain with the potential engage in violence. </w:t>
            </w:r>
          </w:p>
        </w:tc>
      </w:tr>
      <w:tr w:rsidR="004F799D" w:rsidRPr="0013600C" w14:paraId="776F99EC" w14:textId="77777777" w:rsidTr="00A878AD">
        <w:trPr>
          <w:trHeight w:val="458"/>
        </w:trPr>
        <w:tc>
          <w:tcPr>
            <w:tcW w:w="1530" w:type="dxa"/>
            <w:vMerge w:val="restart"/>
          </w:tcPr>
          <w:p w14:paraId="451BCA35" w14:textId="77777777" w:rsidR="004F799D" w:rsidRPr="0013600C" w:rsidRDefault="004F799D" w:rsidP="007361E3">
            <w:pPr>
              <w:rPr>
                <w:b/>
                <w:lang w:val="en-US" w:eastAsia="en-US"/>
              </w:rPr>
            </w:pPr>
            <w:r w:rsidRPr="0013600C">
              <w:rPr>
                <w:b/>
                <w:lang w:val="en-US" w:eastAsia="en-US"/>
              </w:rPr>
              <w:lastRenderedPageBreak/>
              <w:t>Output 3.1</w:t>
            </w:r>
          </w:p>
          <w:p w14:paraId="56291AA9" w14:textId="77777777" w:rsidR="004F799D" w:rsidRPr="0013600C" w:rsidRDefault="004F799D" w:rsidP="007361E3">
            <w:pPr>
              <w:rPr>
                <w:lang w:val="en-US" w:eastAsia="en-US"/>
              </w:rPr>
            </w:pPr>
            <w:r w:rsidRPr="0013600C">
              <w:rPr>
                <w:lang w:val="en-US" w:eastAsia="en-US"/>
              </w:rPr>
              <w:t>Social cohesion and peaceful coexistence promoted by supporting joint socio-economic initiatives that involve youth at risk and community members</w:t>
            </w:r>
          </w:p>
        </w:tc>
        <w:tc>
          <w:tcPr>
            <w:tcW w:w="2070" w:type="dxa"/>
            <w:shd w:val="clear" w:color="auto" w:fill="EEECE1"/>
          </w:tcPr>
          <w:p w14:paraId="01F0A335" w14:textId="77777777" w:rsidR="004F799D" w:rsidRPr="0013600C" w:rsidRDefault="004F799D" w:rsidP="00C66EDD">
            <w:pPr>
              <w:jc w:val="left"/>
              <w:rPr>
                <w:lang w:val="en-US" w:eastAsia="en-US"/>
              </w:rPr>
            </w:pPr>
            <w:r w:rsidRPr="0013600C">
              <w:rPr>
                <w:lang w:val="en-US" w:eastAsia="en-US"/>
              </w:rPr>
              <w:t>Indicator 3.1.1</w:t>
            </w:r>
          </w:p>
          <w:p w14:paraId="07B1EB9E" w14:textId="77777777" w:rsidR="004F799D" w:rsidRPr="0013600C" w:rsidRDefault="004F799D" w:rsidP="00C66EDD">
            <w:pPr>
              <w:jc w:val="left"/>
              <w:rPr>
                <w:lang w:val="en-US" w:eastAsia="en-US"/>
              </w:rPr>
            </w:pPr>
            <w:r w:rsidRPr="0013600C">
              <w:rPr>
                <w:lang w:val="en-US" w:eastAsia="en-US"/>
              </w:rPr>
              <w:t xml:space="preserve">Number of joint </w:t>
            </w:r>
            <w:proofErr w:type="gramStart"/>
            <w:r w:rsidRPr="0013600C">
              <w:rPr>
                <w:lang w:val="en-US" w:eastAsia="en-US"/>
              </w:rPr>
              <w:t>socio economic</w:t>
            </w:r>
            <w:proofErr w:type="gramEnd"/>
            <w:r w:rsidRPr="0013600C">
              <w:rPr>
                <w:lang w:val="en-US" w:eastAsia="en-US"/>
              </w:rPr>
              <w:t xml:space="preserve"> initiatives promoted for social cohesion, community reconciliation and peaceful coexistence</w:t>
            </w:r>
          </w:p>
        </w:tc>
        <w:tc>
          <w:tcPr>
            <w:tcW w:w="1530" w:type="dxa"/>
            <w:shd w:val="clear" w:color="auto" w:fill="EEECE1"/>
          </w:tcPr>
          <w:p w14:paraId="4FA8CB31" w14:textId="77777777" w:rsidR="004F799D" w:rsidRPr="0013600C" w:rsidRDefault="004F799D" w:rsidP="00C66EDD">
            <w:pPr>
              <w:jc w:val="left"/>
            </w:pPr>
            <w:r w:rsidRPr="0013600C">
              <w:rPr>
                <w:lang w:val="en-US" w:eastAsia="en-US"/>
              </w:rPr>
              <w:t>2</w:t>
            </w:r>
          </w:p>
        </w:tc>
        <w:tc>
          <w:tcPr>
            <w:tcW w:w="1237" w:type="dxa"/>
            <w:shd w:val="clear" w:color="auto" w:fill="EEECE1"/>
          </w:tcPr>
          <w:p w14:paraId="1987E984" w14:textId="77777777" w:rsidR="004F799D" w:rsidRPr="0013600C" w:rsidRDefault="004F799D" w:rsidP="00C66EDD">
            <w:pPr>
              <w:jc w:val="left"/>
            </w:pPr>
            <w:r w:rsidRPr="0013600C">
              <w:rPr>
                <w:lang w:val="en-US" w:eastAsia="en-US"/>
              </w:rPr>
              <w:t>10</w:t>
            </w:r>
          </w:p>
        </w:tc>
        <w:tc>
          <w:tcPr>
            <w:tcW w:w="1260" w:type="dxa"/>
          </w:tcPr>
          <w:p w14:paraId="0E162587" w14:textId="77777777" w:rsidR="004F799D" w:rsidRPr="0013600C" w:rsidRDefault="004F799D" w:rsidP="00C66EDD">
            <w:pPr>
              <w:jc w:val="left"/>
              <w:rPr>
                <w:lang w:val="en-US" w:eastAsia="en-US"/>
              </w:rPr>
            </w:pPr>
            <w:r w:rsidRPr="0013600C">
              <w:rPr>
                <w:lang w:val="en-US" w:eastAsia="en-US"/>
              </w:rPr>
              <w:t>5</w:t>
            </w:r>
          </w:p>
        </w:tc>
        <w:tc>
          <w:tcPr>
            <w:tcW w:w="5873" w:type="dxa"/>
          </w:tcPr>
          <w:p w14:paraId="26FFB29C" w14:textId="77777777" w:rsidR="004F799D" w:rsidRDefault="004F799D" w:rsidP="00C66EDD">
            <w:pPr>
              <w:jc w:val="left"/>
              <w:rPr>
                <w:lang w:val="en-US" w:eastAsia="en-US"/>
              </w:rPr>
            </w:pPr>
            <w:r>
              <w:rPr>
                <w:lang w:val="en-US" w:eastAsia="en-US"/>
              </w:rPr>
              <w:t xml:space="preserve">Participatory needs assessments and selection of joint activities were done in all 18 communities, involving youth, community members and beneficiaries. The following initiatives were prioritized for project support: </w:t>
            </w:r>
          </w:p>
          <w:p w14:paraId="3A73E111" w14:textId="77777777" w:rsidR="004F799D" w:rsidRDefault="004F799D" w:rsidP="00C66EDD">
            <w:pPr>
              <w:pStyle w:val="ListParagraph"/>
              <w:numPr>
                <w:ilvl w:val="0"/>
                <w:numId w:val="4"/>
              </w:numPr>
              <w:ind w:left="0" w:firstLine="0"/>
              <w:jc w:val="left"/>
              <w:rPr>
                <w:lang w:val="en-US" w:eastAsia="en-US"/>
              </w:rPr>
            </w:pPr>
            <w:r w:rsidRPr="006D4644">
              <w:rPr>
                <w:lang w:val="en-US" w:eastAsia="en-US"/>
              </w:rPr>
              <w:t xml:space="preserve">Rehabilitation of 4 community/youth centers </w:t>
            </w:r>
          </w:p>
          <w:p w14:paraId="0A8E0D37" w14:textId="221EC2D3" w:rsidR="004F799D" w:rsidRDefault="004F799D" w:rsidP="00C66EDD">
            <w:pPr>
              <w:pStyle w:val="ListParagraph"/>
              <w:numPr>
                <w:ilvl w:val="0"/>
                <w:numId w:val="4"/>
              </w:numPr>
              <w:ind w:left="0" w:firstLine="0"/>
              <w:jc w:val="left"/>
              <w:rPr>
                <w:lang w:val="en-US" w:eastAsia="en-US"/>
              </w:rPr>
            </w:pPr>
            <w:r w:rsidRPr="006D4644">
              <w:rPr>
                <w:lang w:val="en-US" w:eastAsia="en-US"/>
              </w:rPr>
              <w:t xml:space="preserve">Construction of </w:t>
            </w:r>
            <w:r w:rsidR="00AC6B3B">
              <w:rPr>
                <w:lang w:val="en-US" w:eastAsia="en-US"/>
              </w:rPr>
              <w:t>5</w:t>
            </w:r>
            <w:r w:rsidRPr="006D4644">
              <w:rPr>
                <w:lang w:val="en-US" w:eastAsia="en-US"/>
              </w:rPr>
              <w:t xml:space="preserve"> community meeting halls</w:t>
            </w:r>
            <w:r>
              <w:rPr>
                <w:lang w:val="en-US" w:eastAsia="en-US"/>
              </w:rPr>
              <w:t xml:space="preserve"> and 1 market structure</w:t>
            </w:r>
            <w:r w:rsidRPr="006D4644">
              <w:rPr>
                <w:lang w:val="en-US" w:eastAsia="en-US"/>
              </w:rPr>
              <w:t xml:space="preserve"> </w:t>
            </w:r>
          </w:p>
          <w:p w14:paraId="069DA7C3" w14:textId="1124D041" w:rsidR="004F799D" w:rsidRPr="006D4644" w:rsidRDefault="004F799D" w:rsidP="00C66EDD">
            <w:pPr>
              <w:pStyle w:val="ListParagraph"/>
              <w:numPr>
                <w:ilvl w:val="0"/>
                <w:numId w:val="4"/>
              </w:numPr>
              <w:ind w:left="0" w:firstLine="0"/>
              <w:jc w:val="left"/>
              <w:rPr>
                <w:lang w:val="en-US" w:eastAsia="en-US"/>
              </w:rPr>
            </w:pPr>
            <w:r>
              <w:rPr>
                <w:lang w:val="en-US" w:eastAsia="en-US"/>
              </w:rPr>
              <w:t xml:space="preserve">Establishment of </w:t>
            </w:r>
            <w:r w:rsidR="00AC6B3B">
              <w:rPr>
                <w:lang w:val="en-US" w:eastAsia="en-US"/>
              </w:rPr>
              <w:t>8</w:t>
            </w:r>
            <w:r w:rsidRPr="006D4644">
              <w:rPr>
                <w:lang w:val="en-US" w:eastAsia="en-US"/>
              </w:rPr>
              <w:t xml:space="preserve"> processing/storage facilities </w:t>
            </w:r>
          </w:p>
          <w:p w14:paraId="5EEA5698" w14:textId="6939A0D4" w:rsidR="004F799D" w:rsidRPr="0013600C" w:rsidRDefault="004F799D" w:rsidP="00C66EDD">
            <w:pPr>
              <w:jc w:val="left"/>
            </w:pPr>
            <w:r>
              <w:rPr>
                <w:lang w:val="en-US" w:eastAsia="en-US"/>
              </w:rPr>
              <w:t>Technical plans have been developed and approved, and procurement is on-going with infrastructure works expected to commence in early January 2022.</w:t>
            </w:r>
          </w:p>
        </w:tc>
        <w:tc>
          <w:tcPr>
            <w:tcW w:w="2001" w:type="dxa"/>
          </w:tcPr>
          <w:p w14:paraId="5F0900C6" w14:textId="092341F0" w:rsidR="004F799D" w:rsidRPr="0013600C" w:rsidRDefault="004F799D" w:rsidP="00A878AD">
            <w:pPr>
              <w:jc w:val="left"/>
            </w:pPr>
            <w:r>
              <w:rPr>
                <w:lang w:val="en-US" w:eastAsia="en-US"/>
              </w:rPr>
              <w:t>Activities prioritized by the communities involved some infrastructural elements which required the recruitment of a supervisory civil engineer for preparation of technical plans – this resulted in some delays in the implementation of these initiatives.</w:t>
            </w:r>
          </w:p>
        </w:tc>
      </w:tr>
      <w:tr w:rsidR="004F799D" w:rsidRPr="0013600C" w14:paraId="3412144A" w14:textId="77777777" w:rsidTr="00A878AD">
        <w:trPr>
          <w:trHeight w:val="458"/>
        </w:trPr>
        <w:tc>
          <w:tcPr>
            <w:tcW w:w="1530" w:type="dxa"/>
            <w:vMerge/>
          </w:tcPr>
          <w:p w14:paraId="0F70E574" w14:textId="77777777" w:rsidR="004F799D" w:rsidRPr="0013600C" w:rsidRDefault="004F799D" w:rsidP="007361E3">
            <w:pPr>
              <w:rPr>
                <w:lang w:val="en-US" w:eastAsia="en-US"/>
              </w:rPr>
            </w:pPr>
          </w:p>
        </w:tc>
        <w:tc>
          <w:tcPr>
            <w:tcW w:w="2070" w:type="dxa"/>
            <w:shd w:val="clear" w:color="auto" w:fill="EEECE1"/>
          </w:tcPr>
          <w:p w14:paraId="791F4A36" w14:textId="77777777" w:rsidR="004F799D" w:rsidRPr="0013600C" w:rsidRDefault="004F799D" w:rsidP="00C66EDD">
            <w:pPr>
              <w:jc w:val="left"/>
              <w:rPr>
                <w:lang w:val="en-US" w:eastAsia="en-US"/>
              </w:rPr>
            </w:pPr>
            <w:r w:rsidRPr="0013600C">
              <w:rPr>
                <w:lang w:val="en-US" w:eastAsia="en-US"/>
              </w:rPr>
              <w:t>Indicator 3.1.2</w:t>
            </w:r>
          </w:p>
          <w:p w14:paraId="406EE6DD" w14:textId="77777777" w:rsidR="004F799D" w:rsidRPr="0013600C" w:rsidRDefault="004F799D"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 at risk who feel a sense of belonging to their communities</w:t>
            </w:r>
          </w:p>
        </w:tc>
        <w:tc>
          <w:tcPr>
            <w:tcW w:w="1530" w:type="dxa"/>
            <w:shd w:val="clear" w:color="auto" w:fill="EEECE1"/>
          </w:tcPr>
          <w:p w14:paraId="799B7FD4" w14:textId="77777777" w:rsidR="004F799D" w:rsidRPr="0013600C" w:rsidRDefault="004F799D" w:rsidP="00C66EDD">
            <w:pPr>
              <w:jc w:val="left"/>
              <w:rPr>
                <w:lang w:val="en-US" w:eastAsia="en-US"/>
              </w:rPr>
            </w:pPr>
            <w:r w:rsidRPr="0013600C">
              <w:rPr>
                <w:lang w:val="en-US" w:eastAsia="en-US"/>
              </w:rPr>
              <w:t>80% total</w:t>
            </w:r>
          </w:p>
          <w:p w14:paraId="5D83D629" w14:textId="77777777" w:rsidR="004F799D" w:rsidRPr="0013600C" w:rsidRDefault="004F799D" w:rsidP="00C66EDD">
            <w:pPr>
              <w:jc w:val="left"/>
              <w:rPr>
                <w:lang w:val="en-US" w:eastAsia="en-US"/>
              </w:rPr>
            </w:pPr>
            <w:r w:rsidRPr="0013600C">
              <w:rPr>
                <w:lang w:val="en-US" w:eastAsia="en-US"/>
              </w:rPr>
              <w:t>79% female</w:t>
            </w:r>
          </w:p>
          <w:p w14:paraId="25BBBD56" w14:textId="77777777" w:rsidR="004F799D" w:rsidRPr="0013600C" w:rsidRDefault="004F799D" w:rsidP="00C66EDD">
            <w:pPr>
              <w:jc w:val="left"/>
            </w:pPr>
            <w:r w:rsidRPr="0013600C">
              <w:rPr>
                <w:lang w:val="en-US" w:eastAsia="en-US"/>
              </w:rPr>
              <w:t>80% male</w:t>
            </w:r>
            <w:r w:rsidRPr="0013600C">
              <w:rPr>
                <w:lang w:val="en-US" w:eastAsia="en-US"/>
              </w:rPr>
              <w:tab/>
            </w:r>
          </w:p>
        </w:tc>
        <w:tc>
          <w:tcPr>
            <w:tcW w:w="1237" w:type="dxa"/>
            <w:shd w:val="clear" w:color="auto" w:fill="EEECE1"/>
          </w:tcPr>
          <w:p w14:paraId="2E5B48EF" w14:textId="77777777" w:rsidR="004F799D" w:rsidRPr="0013600C" w:rsidRDefault="004F799D" w:rsidP="00C66EDD">
            <w:pPr>
              <w:jc w:val="left"/>
            </w:pPr>
            <w:r w:rsidRPr="0013600C">
              <w:rPr>
                <w:lang w:val="en-US" w:eastAsia="en-US"/>
              </w:rPr>
              <w:t>99% (M/F)</w:t>
            </w:r>
          </w:p>
        </w:tc>
        <w:tc>
          <w:tcPr>
            <w:tcW w:w="1260" w:type="dxa"/>
          </w:tcPr>
          <w:p w14:paraId="7F09D79B" w14:textId="77777777" w:rsidR="004F799D" w:rsidRPr="0013600C" w:rsidRDefault="004F799D" w:rsidP="00C66EDD">
            <w:pPr>
              <w:jc w:val="left"/>
              <w:rPr>
                <w:lang w:val="en-US" w:eastAsia="en-US"/>
              </w:rPr>
            </w:pPr>
            <w:r w:rsidRPr="0013600C">
              <w:rPr>
                <w:lang w:val="en-US" w:eastAsia="en-US"/>
              </w:rPr>
              <w:t>90%</w:t>
            </w:r>
          </w:p>
        </w:tc>
        <w:tc>
          <w:tcPr>
            <w:tcW w:w="5873" w:type="dxa"/>
          </w:tcPr>
          <w:p w14:paraId="71BDD64D" w14:textId="22EE7F54" w:rsidR="004F799D" w:rsidRPr="0013600C" w:rsidRDefault="004F799D" w:rsidP="00C66EDD">
            <w:pPr>
              <w:jc w:val="left"/>
            </w:pPr>
            <w:r>
              <w:rPr>
                <w:lang w:val="en-US" w:eastAsia="en-US"/>
              </w:rPr>
              <w:t xml:space="preserve">Interactions with the beneficiaries indicate that the targeted youths at risk feel and increasing sense of ‘recognition’ and self-esteem stemming from being included in the project and given a platform through various activities to interact positively with community members and each other and express themselves. According to both the beneficiaries and community stakeholders, youths at risk are increasingly participating in community activities – </w:t>
            </w:r>
            <w:proofErr w:type="gramStart"/>
            <w:r>
              <w:rPr>
                <w:lang w:val="en-US" w:eastAsia="en-US"/>
              </w:rPr>
              <w:t>e.g.</w:t>
            </w:r>
            <w:proofErr w:type="gramEnd"/>
            <w:r>
              <w:rPr>
                <w:lang w:val="en-US" w:eastAsia="en-US"/>
              </w:rPr>
              <w:t xml:space="preserve"> cleaning campaigns – and starting to resume relationships with families/relatives residing in their communities. Having participated in various exchange activities and national youth-focused events, beneficiaries express a sense of feeling included in </w:t>
            </w:r>
            <w:r>
              <w:rPr>
                <w:lang w:val="en-US" w:eastAsia="en-US"/>
              </w:rPr>
              <w:lastRenderedPageBreak/>
              <w:t>mainstream youth culture which they previously did not have access to.</w:t>
            </w:r>
          </w:p>
        </w:tc>
        <w:tc>
          <w:tcPr>
            <w:tcW w:w="2001" w:type="dxa"/>
          </w:tcPr>
          <w:p w14:paraId="1AD337D8" w14:textId="4DC8689C" w:rsidR="004F799D" w:rsidRPr="0013600C" w:rsidRDefault="004F799D" w:rsidP="00A878AD">
            <w:pPr>
              <w:jc w:val="left"/>
            </w:pPr>
          </w:p>
        </w:tc>
      </w:tr>
      <w:tr w:rsidR="004F799D" w:rsidRPr="0013600C" w14:paraId="5268D725" w14:textId="77777777" w:rsidTr="00A878AD">
        <w:trPr>
          <w:trHeight w:val="458"/>
        </w:trPr>
        <w:tc>
          <w:tcPr>
            <w:tcW w:w="1530" w:type="dxa"/>
            <w:vMerge w:val="restart"/>
          </w:tcPr>
          <w:p w14:paraId="34A124EA" w14:textId="77777777" w:rsidR="004F799D" w:rsidRPr="0013600C" w:rsidRDefault="004F799D" w:rsidP="007361E3">
            <w:pPr>
              <w:rPr>
                <w:b/>
                <w:lang w:val="en-US" w:eastAsia="en-US"/>
              </w:rPr>
            </w:pPr>
            <w:r w:rsidRPr="0013600C">
              <w:rPr>
                <w:b/>
                <w:lang w:val="en-US" w:eastAsia="en-US"/>
              </w:rPr>
              <w:t>Output 3.2</w:t>
            </w:r>
          </w:p>
          <w:p w14:paraId="2511EA2B" w14:textId="77777777" w:rsidR="004F799D" w:rsidRPr="0013600C" w:rsidRDefault="004F799D" w:rsidP="007361E3">
            <w:pPr>
              <w:rPr>
                <w:lang w:val="en-US" w:eastAsia="en-US"/>
              </w:rPr>
            </w:pPr>
            <w:r w:rsidRPr="0013600C">
              <w:rPr>
                <w:lang w:val="en-US" w:eastAsia="en-US"/>
              </w:rPr>
              <w:t>Youth at risk have increased capacity and are empowered to generate their livelihoods.</w:t>
            </w:r>
          </w:p>
        </w:tc>
        <w:tc>
          <w:tcPr>
            <w:tcW w:w="2070" w:type="dxa"/>
            <w:shd w:val="clear" w:color="auto" w:fill="EEECE1"/>
          </w:tcPr>
          <w:p w14:paraId="3B514033" w14:textId="77777777" w:rsidR="004F799D" w:rsidRPr="0013600C" w:rsidRDefault="004F799D" w:rsidP="00C66EDD">
            <w:pPr>
              <w:jc w:val="left"/>
              <w:rPr>
                <w:lang w:val="en-US" w:eastAsia="en-US"/>
              </w:rPr>
            </w:pPr>
            <w:r w:rsidRPr="0013600C">
              <w:rPr>
                <w:lang w:val="en-US" w:eastAsia="en-US"/>
              </w:rPr>
              <w:t>Indicator 3.2.1</w:t>
            </w:r>
          </w:p>
          <w:p w14:paraId="3718B06E" w14:textId="77777777" w:rsidR="004F799D" w:rsidRPr="0013600C" w:rsidRDefault="004F799D" w:rsidP="00C66EDD">
            <w:pPr>
              <w:jc w:val="left"/>
              <w:rPr>
                <w:lang w:val="en-US" w:eastAsia="en-US"/>
              </w:rPr>
            </w:pPr>
            <w:r w:rsidRPr="0013600C">
              <w:rPr>
                <w:lang w:val="en-US" w:eastAsia="en-US"/>
              </w:rPr>
              <w:t xml:space="preserve">Number of </w:t>
            </w:r>
            <w:proofErr w:type="gramStart"/>
            <w:r w:rsidRPr="0013600C">
              <w:rPr>
                <w:lang w:val="en-US" w:eastAsia="en-US"/>
              </w:rPr>
              <w:t>youth</w:t>
            </w:r>
            <w:proofErr w:type="gramEnd"/>
            <w:r w:rsidRPr="0013600C">
              <w:rPr>
                <w:lang w:val="en-US" w:eastAsia="en-US"/>
              </w:rPr>
              <w:t xml:space="preserve"> at risk trained in innovative practices, Good Agronomic practices (GAP), technologies for Climate Smart Resilience farming and enterprise development</w:t>
            </w:r>
          </w:p>
        </w:tc>
        <w:tc>
          <w:tcPr>
            <w:tcW w:w="1530" w:type="dxa"/>
            <w:shd w:val="clear" w:color="auto" w:fill="EEECE1"/>
          </w:tcPr>
          <w:p w14:paraId="493545E0" w14:textId="77777777" w:rsidR="004F799D" w:rsidRPr="0013600C" w:rsidRDefault="004F799D" w:rsidP="00C66EDD">
            <w:pPr>
              <w:jc w:val="left"/>
            </w:pPr>
            <w:r w:rsidRPr="0013600C">
              <w:rPr>
                <w:lang w:val="en-US" w:eastAsia="en-US"/>
              </w:rPr>
              <w:t>0</w:t>
            </w:r>
          </w:p>
        </w:tc>
        <w:tc>
          <w:tcPr>
            <w:tcW w:w="1237" w:type="dxa"/>
            <w:shd w:val="clear" w:color="auto" w:fill="EEECE1"/>
          </w:tcPr>
          <w:p w14:paraId="1BC67B05" w14:textId="77777777" w:rsidR="004F799D" w:rsidRPr="0013600C" w:rsidRDefault="004F799D" w:rsidP="00C66EDD">
            <w:pPr>
              <w:jc w:val="left"/>
            </w:pPr>
            <w:r w:rsidRPr="0013600C">
              <w:rPr>
                <w:lang w:val="en-US" w:eastAsia="en-US"/>
              </w:rPr>
              <w:t>300 (M: 250; F: 50)</w:t>
            </w:r>
          </w:p>
        </w:tc>
        <w:tc>
          <w:tcPr>
            <w:tcW w:w="1260" w:type="dxa"/>
          </w:tcPr>
          <w:p w14:paraId="286A1DB9" w14:textId="77777777" w:rsidR="004F799D" w:rsidRPr="0013600C" w:rsidRDefault="004F799D" w:rsidP="00C66EDD">
            <w:pPr>
              <w:jc w:val="left"/>
              <w:rPr>
                <w:lang w:val="en-US" w:eastAsia="en-US"/>
              </w:rPr>
            </w:pPr>
            <w:r w:rsidRPr="0013600C">
              <w:rPr>
                <w:lang w:val="en-US" w:eastAsia="en-US"/>
              </w:rPr>
              <w:t>300 trained on parts of the topics</w:t>
            </w:r>
          </w:p>
        </w:tc>
        <w:tc>
          <w:tcPr>
            <w:tcW w:w="5873" w:type="dxa"/>
          </w:tcPr>
          <w:p w14:paraId="731D0C8D" w14:textId="77777777" w:rsidR="004F799D" w:rsidRDefault="004F799D" w:rsidP="00C66EDD">
            <w:pPr>
              <w:jc w:val="left"/>
              <w:rPr>
                <w:lang w:val="en-US" w:eastAsia="en-US"/>
              </w:rPr>
            </w:pPr>
            <w:r>
              <w:rPr>
                <w:lang w:val="en-US" w:eastAsia="en-US"/>
              </w:rPr>
              <w:t xml:space="preserve">418 beneficiaries across the 18 youth at risk groups have been trained on the following: </w:t>
            </w:r>
          </w:p>
          <w:p w14:paraId="3C777256" w14:textId="77777777" w:rsidR="004F799D" w:rsidRPr="00126624" w:rsidRDefault="004F799D" w:rsidP="00C66EDD">
            <w:pPr>
              <w:pStyle w:val="ListParagraph"/>
              <w:numPr>
                <w:ilvl w:val="0"/>
                <w:numId w:val="5"/>
              </w:numPr>
              <w:ind w:left="0" w:firstLine="0"/>
              <w:jc w:val="left"/>
              <w:rPr>
                <w:lang w:val="en-US" w:eastAsia="en-US"/>
              </w:rPr>
            </w:pPr>
            <w:r w:rsidRPr="00126624">
              <w:rPr>
                <w:lang w:val="en-US" w:eastAsia="en-US"/>
              </w:rPr>
              <w:t>Gender &amp; Livelihood (</w:t>
            </w:r>
            <w:proofErr w:type="gramStart"/>
            <w:r w:rsidRPr="00126624">
              <w:rPr>
                <w:lang w:val="en-US" w:eastAsia="en-US"/>
              </w:rPr>
              <w:t>2 day</w:t>
            </w:r>
            <w:proofErr w:type="gramEnd"/>
            <w:r w:rsidRPr="00126624">
              <w:rPr>
                <w:lang w:val="en-US" w:eastAsia="en-US"/>
              </w:rPr>
              <w:t xml:space="preserve"> training)</w:t>
            </w:r>
          </w:p>
          <w:p w14:paraId="4D6A237C" w14:textId="77777777" w:rsidR="004F799D" w:rsidRDefault="004F799D" w:rsidP="00C66EDD">
            <w:pPr>
              <w:pStyle w:val="ListParagraph"/>
              <w:numPr>
                <w:ilvl w:val="0"/>
                <w:numId w:val="5"/>
              </w:numPr>
              <w:ind w:left="0" w:firstLine="0"/>
              <w:jc w:val="left"/>
              <w:rPr>
                <w:lang w:val="en-US" w:eastAsia="en-US"/>
              </w:rPr>
            </w:pPr>
            <w:r w:rsidRPr="00126624">
              <w:rPr>
                <w:lang w:val="en-US" w:eastAsia="en-US"/>
              </w:rPr>
              <w:t>Healthy Eating/Food-Based Dietary Guidelines (1 day training) incl. a team-building participatory cooking class</w:t>
            </w:r>
          </w:p>
          <w:p w14:paraId="09AC62B3" w14:textId="7BE02881" w:rsidR="004F799D" w:rsidRPr="0013600C" w:rsidRDefault="004F799D" w:rsidP="00C66EDD">
            <w:pPr>
              <w:jc w:val="left"/>
            </w:pPr>
            <w:r w:rsidRPr="00126624">
              <w:rPr>
                <w:lang w:val="en-US" w:eastAsia="en-US"/>
              </w:rPr>
              <w:t xml:space="preserve">The implementing partners Caritas Bo/Makeni have established and trained 18 village and savings and loans associations (VLSAs) </w:t>
            </w:r>
          </w:p>
        </w:tc>
        <w:tc>
          <w:tcPr>
            <w:tcW w:w="2001" w:type="dxa"/>
          </w:tcPr>
          <w:p w14:paraId="3553296C" w14:textId="30B22801" w:rsidR="004F799D" w:rsidRPr="0013600C" w:rsidRDefault="004F799D" w:rsidP="00A878AD">
            <w:pPr>
              <w:jc w:val="left"/>
            </w:pPr>
            <w:r>
              <w:rPr>
                <w:lang w:val="en-US" w:eastAsia="en-US"/>
              </w:rPr>
              <w:t xml:space="preserve">Youth at risk groups will be trained on agricultural technologies related to their prioritized livelihood activities prior to and alongside the provision of productive inputs, during the first quarter of 2022 and into the cropping season of March-May 2022. Business management trainings will follow the agricultural trainings. </w:t>
            </w:r>
          </w:p>
        </w:tc>
      </w:tr>
      <w:tr w:rsidR="004F799D" w:rsidRPr="0013600C" w14:paraId="600C727A" w14:textId="77777777" w:rsidTr="00A878AD">
        <w:trPr>
          <w:trHeight w:val="458"/>
        </w:trPr>
        <w:tc>
          <w:tcPr>
            <w:tcW w:w="1530" w:type="dxa"/>
            <w:vMerge/>
          </w:tcPr>
          <w:p w14:paraId="1B128827" w14:textId="77777777" w:rsidR="004F799D" w:rsidRPr="0013600C" w:rsidRDefault="004F799D" w:rsidP="007361E3">
            <w:pPr>
              <w:rPr>
                <w:b/>
                <w:lang w:val="en-US" w:eastAsia="en-US"/>
              </w:rPr>
            </w:pPr>
          </w:p>
        </w:tc>
        <w:tc>
          <w:tcPr>
            <w:tcW w:w="2070" w:type="dxa"/>
            <w:shd w:val="clear" w:color="auto" w:fill="EEECE1"/>
          </w:tcPr>
          <w:p w14:paraId="30FDEE40" w14:textId="77777777" w:rsidR="004F799D" w:rsidRPr="0013600C" w:rsidRDefault="004F799D" w:rsidP="00C66EDD">
            <w:pPr>
              <w:jc w:val="left"/>
              <w:rPr>
                <w:lang w:val="en-US" w:eastAsia="en-US"/>
              </w:rPr>
            </w:pPr>
            <w:r w:rsidRPr="0013600C">
              <w:rPr>
                <w:lang w:val="en-US" w:eastAsia="en-US"/>
              </w:rPr>
              <w:t>Indicator 3.2.2</w:t>
            </w:r>
          </w:p>
          <w:p w14:paraId="18A9DBED" w14:textId="77777777" w:rsidR="004F799D" w:rsidRPr="0013600C" w:rsidRDefault="004F799D" w:rsidP="00C66EDD">
            <w:pPr>
              <w:jc w:val="left"/>
              <w:rPr>
                <w:lang w:val="en-US" w:eastAsia="en-US"/>
              </w:rPr>
            </w:pPr>
            <w:r w:rsidRPr="0013600C">
              <w:rPr>
                <w:lang w:val="en-US" w:eastAsia="en-US"/>
              </w:rPr>
              <w:t xml:space="preserve">Number of </w:t>
            </w:r>
            <w:proofErr w:type="gramStart"/>
            <w:r w:rsidRPr="0013600C">
              <w:rPr>
                <w:lang w:val="en-US" w:eastAsia="en-US"/>
              </w:rPr>
              <w:t>youth</w:t>
            </w:r>
            <w:proofErr w:type="gramEnd"/>
            <w:r w:rsidRPr="0013600C">
              <w:rPr>
                <w:lang w:val="en-US" w:eastAsia="en-US"/>
              </w:rPr>
              <w:t xml:space="preserve"> at risk groups and Junior Farmer Filed Schools (JFFS) established, and attached to </w:t>
            </w:r>
            <w:r w:rsidRPr="0013600C">
              <w:rPr>
                <w:lang w:val="en-US" w:eastAsia="en-US"/>
              </w:rPr>
              <w:lastRenderedPageBreak/>
              <w:t>existing Farmer Base Organizations (FBO) for mentorship.</w:t>
            </w:r>
          </w:p>
        </w:tc>
        <w:tc>
          <w:tcPr>
            <w:tcW w:w="1530" w:type="dxa"/>
            <w:shd w:val="clear" w:color="auto" w:fill="EEECE1"/>
          </w:tcPr>
          <w:p w14:paraId="4766E24C" w14:textId="77777777" w:rsidR="004F799D" w:rsidRPr="0013600C" w:rsidRDefault="004F799D" w:rsidP="00C66EDD">
            <w:pPr>
              <w:jc w:val="left"/>
            </w:pPr>
            <w:r w:rsidRPr="0013600C">
              <w:rPr>
                <w:lang w:val="en-US" w:eastAsia="en-US"/>
              </w:rPr>
              <w:lastRenderedPageBreak/>
              <w:t xml:space="preserve">18 YAR claim to belong to farm groups. 1 Youth farm group in Magburaka </w:t>
            </w:r>
            <w:r w:rsidRPr="0013600C">
              <w:rPr>
                <w:lang w:val="en-US" w:eastAsia="en-US"/>
              </w:rPr>
              <w:lastRenderedPageBreak/>
              <w:t>(</w:t>
            </w:r>
            <w:proofErr w:type="gramStart"/>
            <w:r w:rsidRPr="0013600C">
              <w:rPr>
                <w:lang w:val="en-US" w:eastAsia="en-US"/>
              </w:rPr>
              <w:t xml:space="preserve">Tonkolili)  </w:t>
            </w:r>
            <w:r w:rsidRPr="0013600C">
              <w:rPr>
                <w:lang w:val="en-US" w:eastAsia="en-US"/>
              </w:rPr>
              <w:tab/>
            </w:r>
            <w:proofErr w:type="gramEnd"/>
          </w:p>
        </w:tc>
        <w:tc>
          <w:tcPr>
            <w:tcW w:w="1237" w:type="dxa"/>
            <w:shd w:val="clear" w:color="auto" w:fill="EEECE1"/>
          </w:tcPr>
          <w:p w14:paraId="51045739" w14:textId="77777777" w:rsidR="004F799D" w:rsidRPr="0013600C" w:rsidRDefault="004F799D" w:rsidP="00C66EDD">
            <w:pPr>
              <w:jc w:val="left"/>
            </w:pPr>
            <w:r w:rsidRPr="0013600C">
              <w:rPr>
                <w:lang w:val="en-US" w:eastAsia="en-US"/>
              </w:rPr>
              <w:lastRenderedPageBreak/>
              <w:t>4 youth groups (30% female participation)</w:t>
            </w:r>
          </w:p>
        </w:tc>
        <w:tc>
          <w:tcPr>
            <w:tcW w:w="1260" w:type="dxa"/>
          </w:tcPr>
          <w:p w14:paraId="2E9308D7" w14:textId="77777777" w:rsidR="004F799D" w:rsidRPr="0013600C" w:rsidRDefault="004F799D" w:rsidP="00C66EDD">
            <w:pPr>
              <w:jc w:val="left"/>
              <w:rPr>
                <w:lang w:val="en-US" w:eastAsia="en-US"/>
              </w:rPr>
            </w:pPr>
            <w:r w:rsidRPr="0013600C">
              <w:rPr>
                <w:lang w:val="en-US" w:eastAsia="en-US"/>
              </w:rPr>
              <w:t>2</w:t>
            </w:r>
          </w:p>
        </w:tc>
        <w:tc>
          <w:tcPr>
            <w:tcW w:w="5873" w:type="dxa"/>
          </w:tcPr>
          <w:p w14:paraId="50E54830" w14:textId="77777777" w:rsidR="004F799D" w:rsidRDefault="004F799D" w:rsidP="00C66EDD">
            <w:pPr>
              <w:jc w:val="left"/>
              <w:rPr>
                <w:lang w:val="en-US" w:eastAsia="en-US"/>
              </w:rPr>
            </w:pPr>
            <w:r>
              <w:rPr>
                <w:lang w:val="en-US" w:eastAsia="en-US"/>
              </w:rPr>
              <w:t xml:space="preserve">Youth at risk groups are established in all 18 target communities and organized to receive on-site. </w:t>
            </w:r>
          </w:p>
          <w:p w14:paraId="070F3D52" w14:textId="77777777" w:rsidR="004F799D" w:rsidRDefault="004F799D" w:rsidP="00C66EDD">
            <w:pPr>
              <w:jc w:val="left"/>
              <w:rPr>
                <w:lang w:val="en-US" w:eastAsia="en-US"/>
              </w:rPr>
            </w:pPr>
          </w:p>
          <w:p w14:paraId="59C6DF7E" w14:textId="6EB02B22" w:rsidR="004F799D" w:rsidRPr="0013600C" w:rsidRDefault="004F799D" w:rsidP="00C66EDD">
            <w:pPr>
              <w:jc w:val="left"/>
            </w:pPr>
            <w:r>
              <w:rPr>
                <w:lang w:val="en-US" w:eastAsia="en-US"/>
              </w:rPr>
              <w:t xml:space="preserve">Community-based mentors (1 M/1 F per community) have been identified and trained to provide mentorship on agricultural issues as well as on issues relating to group dynamics. Assessment of FBOs is on-going in the target </w:t>
            </w:r>
            <w:r>
              <w:rPr>
                <w:lang w:val="en-US" w:eastAsia="en-US"/>
              </w:rPr>
              <w:lastRenderedPageBreak/>
              <w:t>areas.  Networking on-going with bigger enterprises in the areas (</w:t>
            </w:r>
            <w:proofErr w:type="gramStart"/>
            <w:r>
              <w:rPr>
                <w:lang w:val="en-US" w:eastAsia="en-US"/>
              </w:rPr>
              <w:t>e.g.</w:t>
            </w:r>
            <w:proofErr w:type="gramEnd"/>
            <w:r>
              <w:rPr>
                <w:lang w:val="en-US" w:eastAsia="en-US"/>
              </w:rPr>
              <w:t xml:space="preserve"> poultry farms) for opportunities for internship placements for some of the youths. </w:t>
            </w:r>
          </w:p>
        </w:tc>
        <w:tc>
          <w:tcPr>
            <w:tcW w:w="2001" w:type="dxa"/>
          </w:tcPr>
          <w:p w14:paraId="3D78D83D" w14:textId="78857C0F" w:rsidR="004F799D" w:rsidRPr="00D57C1D" w:rsidRDefault="00D57C1D" w:rsidP="00A878AD">
            <w:pPr>
              <w:jc w:val="left"/>
            </w:pPr>
            <w:r w:rsidRPr="00D57C1D">
              <w:rPr>
                <w:lang w:val="en-US" w:eastAsia="en-US"/>
              </w:rPr>
              <w:lastRenderedPageBreak/>
              <w:t>N/A</w:t>
            </w:r>
          </w:p>
        </w:tc>
      </w:tr>
      <w:tr w:rsidR="004F799D" w:rsidRPr="0013600C" w14:paraId="7354598C" w14:textId="77777777" w:rsidTr="00A878AD">
        <w:trPr>
          <w:trHeight w:val="458"/>
        </w:trPr>
        <w:tc>
          <w:tcPr>
            <w:tcW w:w="1530" w:type="dxa"/>
            <w:vMerge/>
          </w:tcPr>
          <w:p w14:paraId="589095C0" w14:textId="77777777" w:rsidR="004F799D" w:rsidRPr="0013600C" w:rsidRDefault="004F799D" w:rsidP="007361E3">
            <w:pPr>
              <w:rPr>
                <w:b/>
                <w:lang w:val="en-US" w:eastAsia="en-US"/>
              </w:rPr>
            </w:pPr>
          </w:p>
        </w:tc>
        <w:tc>
          <w:tcPr>
            <w:tcW w:w="2070" w:type="dxa"/>
            <w:shd w:val="clear" w:color="auto" w:fill="EEECE1"/>
          </w:tcPr>
          <w:p w14:paraId="3DCDC203" w14:textId="77777777" w:rsidR="004F799D" w:rsidRPr="0013600C" w:rsidRDefault="004F799D" w:rsidP="00C66EDD">
            <w:pPr>
              <w:jc w:val="left"/>
              <w:rPr>
                <w:lang w:val="en-US" w:eastAsia="en-US"/>
              </w:rPr>
            </w:pPr>
            <w:r w:rsidRPr="0013600C">
              <w:rPr>
                <w:lang w:val="en-US" w:eastAsia="en-US"/>
              </w:rPr>
              <w:t>Indicator 3.2.3</w:t>
            </w:r>
          </w:p>
          <w:p w14:paraId="1998D013" w14:textId="77777777" w:rsidR="004F799D" w:rsidRPr="0013600C" w:rsidRDefault="004F799D" w:rsidP="00C66EDD">
            <w:pPr>
              <w:jc w:val="left"/>
              <w:rPr>
                <w:lang w:val="en-US" w:eastAsia="en-US"/>
              </w:rPr>
            </w:pPr>
            <w:r w:rsidRPr="0013600C">
              <w:rPr>
                <w:lang w:val="en-US" w:eastAsia="en-US"/>
              </w:rPr>
              <w:t>Number of Farmer Base Organizations (FBO) and Junior Field Schools formalized into Youth Agri-Enterprises</w:t>
            </w:r>
          </w:p>
        </w:tc>
        <w:tc>
          <w:tcPr>
            <w:tcW w:w="1530" w:type="dxa"/>
            <w:shd w:val="clear" w:color="auto" w:fill="EEECE1"/>
          </w:tcPr>
          <w:p w14:paraId="16731A5C" w14:textId="77777777" w:rsidR="004F799D" w:rsidRPr="0013600C" w:rsidRDefault="004F799D" w:rsidP="00C66EDD">
            <w:pPr>
              <w:jc w:val="left"/>
              <w:rPr>
                <w:lang w:val="en-US" w:eastAsia="en-US"/>
              </w:rPr>
            </w:pPr>
            <w:r w:rsidRPr="0013600C">
              <w:rPr>
                <w:lang w:val="en-US" w:eastAsia="en-US"/>
              </w:rPr>
              <w:t>0</w:t>
            </w:r>
          </w:p>
        </w:tc>
        <w:tc>
          <w:tcPr>
            <w:tcW w:w="1237" w:type="dxa"/>
            <w:shd w:val="clear" w:color="auto" w:fill="EEECE1"/>
          </w:tcPr>
          <w:p w14:paraId="58C6EA67" w14:textId="77777777" w:rsidR="004F799D" w:rsidRPr="0013600C" w:rsidRDefault="004F799D" w:rsidP="00C66EDD">
            <w:pPr>
              <w:jc w:val="left"/>
              <w:rPr>
                <w:lang w:val="en-US" w:eastAsia="en-US"/>
              </w:rPr>
            </w:pPr>
            <w:r w:rsidRPr="0013600C">
              <w:rPr>
                <w:lang w:val="en-US" w:eastAsia="en-US"/>
              </w:rPr>
              <w:t>4 FBO (30% female participation)</w:t>
            </w:r>
          </w:p>
          <w:p w14:paraId="621B46FC" w14:textId="77777777" w:rsidR="004F799D" w:rsidRPr="0013600C" w:rsidRDefault="004F799D" w:rsidP="00C66EDD">
            <w:pPr>
              <w:jc w:val="left"/>
              <w:rPr>
                <w:lang w:val="en-US" w:eastAsia="en-US"/>
              </w:rPr>
            </w:pPr>
          </w:p>
        </w:tc>
        <w:tc>
          <w:tcPr>
            <w:tcW w:w="1260" w:type="dxa"/>
          </w:tcPr>
          <w:p w14:paraId="4B7F1C05" w14:textId="77777777" w:rsidR="004F799D" w:rsidRPr="0013600C" w:rsidRDefault="004F799D" w:rsidP="00C66EDD">
            <w:pPr>
              <w:jc w:val="left"/>
              <w:rPr>
                <w:lang w:val="en-US" w:eastAsia="en-US"/>
              </w:rPr>
            </w:pPr>
            <w:r w:rsidRPr="0013600C">
              <w:rPr>
                <w:lang w:val="en-US" w:eastAsia="en-US"/>
              </w:rPr>
              <w:t>0</w:t>
            </w:r>
          </w:p>
        </w:tc>
        <w:tc>
          <w:tcPr>
            <w:tcW w:w="5873" w:type="dxa"/>
          </w:tcPr>
          <w:p w14:paraId="6662C9ED" w14:textId="4C4B08F8" w:rsidR="004F799D" w:rsidRPr="0013600C" w:rsidRDefault="004F799D" w:rsidP="00C66EDD">
            <w:pPr>
              <w:jc w:val="left"/>
              <w:rPr>
                <w:lang w:val="en-US" w:eastAsia="en-US"/>
              </w:rPr>
            </w:pPr>
            <w:r>
              <w:rPr>
                <w:lang w:val="en-US" w:eastAsia="en-US"/>
              </w:rPr>
              <w:t xml:space="preserve">Registration of youth groups is on-going, while formalization of JFFSs is pending further progress of livelihood activities. </w:t>
            </w:r>
          </w:p>
        </w:tc>
        <w:tc>
          <w:tcPr>
            <w:tcW w:w="2001" w:type="dxa"/>
          </w:tcPr>
          <w:p w14:paraId="76E96854" w14:textId="27D19130" w:rsidR="004F799D" w:rsidRPr="0013600C" w:rsidRDefault="004F799D" w:rsidP="00A878AD">
            <w:pPr>
              <w:jc w:val="left"/>
              <w:rPr>
                <w:lang w:val="en-US" w:eastAsia="en-US"/>
              </w:rPr>
            </w:pPr>
            <w:r>
              <w:rPr>
                <w:lang w:val="en-US" w:eastAsia="en-US"/>
              </w:rPr>
              <w:t xml:space="preserve">The youth groups are yet to embark on the livelihood and business activities according to the agricultural seasons, and will be observed accordingly, in order to identify most viable groups/organizations to be formalized.   </w:t>
            </w:r>
          </w:p>
        </w:tc>
      </w:tr>
      <w:tr w:rsidR="004F799D" w:rsidRPr="0013600C" w14:paraId="3E42FF9E" w14:textId="77777777" w:rsidTr="00A878AD">
        <w:trPr>
          <w:trHeight w:val="458"/>
        </w:trPr>
        <w:tc>
          <w:tcPr>
            <w:tcW w:w="1530" w:type="dxa"/>
            <w:vMerge/>
          </w:tcPr>
          <w:p w14:paraId="05FC3398" w14:textId="77777777" w:rsidR="004F799D" w:rsidRPr="0013600C" w:rsidRDefault="004F799D" w:rsidP="007361E3">
            <w:pPr>
              <w:rPr>
                <w:b/>
                <w:lang w:val="en-US" w:eastAsia="en-US"/>
              </w:rPr>
            </w:pPr>
          </w:p>
        </w:tc>
        <w:tc>
          <w:tcPr>
            <w:tcW w:w="2070" w:type="dxa"/>
            <w:shd w:val="clear" w:color="auto" w:fill="EEECE1"/>
          </w:tcPr>
          <w:p w14:paraId="3753F8B4" w14:textId="77777777" w:rsidR="004F799D" w:rsidRPr="0013600C" w:rsidRDefault="004F799D" w:rsidP="00C66EDD">
            <w:pPr>
              <w:jc w:val="left"/>
              <w:rPr>
                <w:lang w:val="en-US" w:eastAsia="en-US"/>
              </w:rPr>
            </w:pPr>
            <w:r w:rsidRPr="0013600C">
              <w:rPr>
                <w:lang w:val="en-US" w:eastAsia="en-US"/>
              </w:rPr>
              <w:t>Indicator 3.2.4</w:t>
            </w:r>
          </w:p>
          <w:p w14:paraId="2B78EADB" w14:textId="77777777" w:rsidR="004F799D" w:rsidRPr="0013600C" w:rsidRDefault="004F799D" w:rsidP="00C66EDD">
            <w:pPr>
              <w:jc w:val="left"/>
              <w:rPr>
                <w:lang w:val="en-US" w:eastAsia="en-US"/>
              </w:rPr>
            </w:pPr>
            <w:r w:rsidRPr="0013600C">
              <w:rPr>
                <w:lang w:val="en-US" w:eastAsia="en-US"/>
              </w:rPr>
              <w:t xml:space="preserve">% </w:t>
            </w:r>
            <w:proofErr w:type="gramStart"/>
            <w:r w:rsidRPr="0013600C">
              <w:rPr>
                <w:lang w:val="en-US" w:eastAsia="en-US"/>
              </w:rPr>
              <w:t>of</w:t>
            </w:r>
            <w:proofErr w:type="gramEnd"/>
            <w:r w:rsidRPr="0013600C">
              <w:rPr>
                <w:lang w:val="en-US" w:eastAsia="en-US"/>
              </w:rPr>
              <w:t xml:space="preserve"> youths at risk who believe they will continue to use the newly acquired skills to make a living</w:t>
            </w:r>
          </w:p>
        </w:tc>
        <w:tc>
          <w:tcPr>
            <w:tcW w:w="1530" w:type="dxa"/>
            <w:shd w:val="clear" w:color="auto" w:fill="EEECE1"/>
          </w:tcPr>
          <w:p w14:paraId="58D6A8C0" w14:textId="77777777" w:rsidR="004F799D" w:rsidRPr="0013600C" w:rsidRDefault="004F799D" w:rsidP="00C66EDD">
            <w:pPr>
              <w:jc w:val="left"/>
              <w:rPr>
                <w:lang w:val="en-US" w:eastAsia="en-US"/>
              </w:rPr>
            </w:pPr>
            <w:r w:rsidRPr="0013600C">
              <w:rPr>
                <w:lang w:val="en-US" w:eastAsia="en-US"/>
              </w:rPr>
              <w:t>0</w:t>
            </w:r>
          </w:p>
          <w:p w14:paraId="3E14BBBF" w14:textId="77777777" w:rsidR="004F799D" w:rsidRPr="0013600C" w:rsidRDefault="004F799D" w:rsidP="00C66EDD">
            <w:pPr>
              <w:jc w:val="left"/>
              <w:rPr>
                <w:lang w:val="en-US" w:eastAsia="en-US"/>
              </w:rPr>
            </w:pPr>
          </w:p>
          <w:p w14:paraId="3C735ABD" w14:textId="77777777" w:rsidR="004F799D" w:rsidRPr="0013600C" w:rsidRDefault="004F799D" w:rsidP="00C66EDD">
            <w:pPr>
              <w:jc w:val="left"/>
              <w:rPr>
                <w:b/>
                <w:lang w:val="en-US" w:eastAsia="en-US"/>
              </w:rPr>
            </w:pPr>
            <w:r w:rsidRPr="0013600C">
              <w:rPr>
                <w:lang w:val="en-US" w:eastAsia="en-US"/>
              </w:rPr>
              <w:t>(n/a – post hoc verification)</w:t>
            </w:r>
          </w:p>
        </w:tc>
        <w:tc>
          <w:tcPr>
            <w:tcW w:w="1237" w:type="dxa"/>
            <w:shd w:val="clear" w:color="auto" w:fill="EEECE1"/>
          </w:tcPr>
          <w:p w14:paraId="306CE206" w14:textId="77777777" w:rsidR="004F799D" w:rsidRPr="0013600C" w:rsidRDefault="004F799D" w:rsidP="00C66EDD">
            <w:pPr>
              <w:jc w:val="left"/>
              <w:rPr>
                <w:lang w:val="en-US" w:eastAsia="en-US"/>
              </w:rPr>
            </w:pPr>
            <w:r w:rsidRPr="0013600C">
              <w:rPr>
                <w:lang w:val="en-US" w:eastAsia="en-US"/>
              </w:rPr>
              <w:t>70%</w:t>
            </w:r>
          </w:p>
        </w:tc>
        <w:tc>
          <w:tcPr>
            <w:tcW w:w="1260" w:type="dxa"/>
          </w:tcPr>
          <w:p w14:paraId="5C27C018" w14:textId="77777777" w:rsidR="004F799D" w:rsidRPr="0013600C" w:rsidRDefault="004F799D" w:rsidP="00C66EDD">
            <w:pPr>
              <w:jc w:val="left"/>
              <w:rPr>
                <w:lang w:val="en-US" w:eastAsia="en-US"/>
              </w:rPr>
            </w:pPr>
            <w:r w:rsidRPr="0013600C">
              <w:rPr>
                <w:lang w:val="en-US" w:eastAsia="en-US"/>
              </w:rPr>
              <w:t>35%</w:t>
            </w:r>
          </w:p>
        </w:tc>
        <w:tc>
          <w:tcPr>
            <w:tcW w:w="5873" w:type="dxa"/>
          </w:tcPr>
          <w:p w14:paraId="16720F48" w14:textId="77777777" w:rsidR="004F799D" w:rsidRDefault="004F799D" w:rsidP="00C66EDD">
            <w:pPr>
              <w:jc w:val="left"/>
              <w:rPr>
                <w:lang w:val="en-US" w:eastAsia="en-US"/>
              </w:rPr>
            </w:pPr>
            <w:r>
              <w:rPr>
                <w:lang w:val="en-US" w:eastAsia="en-US"/>
              </w:rPr>
              <w:t xml:space="preserve">The youths so far express great enthusiasm, willingness and commitment towards embarking on new livelihood activities. </w:t>
            </w:r>
          </w:p>
          <w:p w14:paraId="30C0EFBC" w14:textId="77777777" w:rsidR="004F799D" w:rsidRDefault="004F799D" w:rsidP="00C66EDD">
            <w:pPr>
              <w:jc w:val="left"/>
              <w:rPr>
                <w:lang w:val="en-US" w:eastAsia="en-US"/>
              </w:rPr>
            </w:pPr>
          </w:p>
          <w:p w14:paraId="74B9CA13" w14:textId="77777777" w:rsidR="004F799D" w:rsidRDefault="004F799D" w:rsidP="00C66EDD">
            <w:pPr>
              <w:jc w:val="left"/>
              <w:rPr>
                <w:lang w:val="en-US" w:eastAsia="en-US"/>
              </w:rPr>
            </w:pPr>
            <w:r>
              <w:rPr>
                <w:lang w:val="en-US" w:eastAsia="en-US"/>
              </w:rPr>
              <w:t xml:space="preserve">The youths have already started their own fundraising for group development activities – independent of the project activities but aided by the VSLA trainings – which testifies to their readiness to embark on alternative life courses and later on make use of new skills acquired through the project to make a living. </w:t>
            </w:r>
          </w:p>
          <w:p w14:paraId="168A1F62" w14:textId="77777777" w:rsidR="004F799D" w:rsidRDefault="004F799D" w:rsidP="00C66EDD">
            <w:pPr>
              <w:jc w:val="left"/>
              <w:rPr>
                <w:lang w:val="en-US" w:eastAsia="en-US"/>
              </w:rPr>
            </w:pPr>
          </w:p>
          <w:p w14:paraId="7C01303B" w14:textId="2DBB9BBB" w:rsidR="004F799D" w:rsidRPr="0013600C" w:rsidRDefault="004F799D" w:rsidP="00C66EDD">
            <w:pPr>
              <w:jc w:val="left"/>
              <w:rPr>
                <w:lang w:val="en-US" w:eastAsia="en-US"/>
              </w:rPr>
            </w:pPr>
          </w:p>
        </w:tc>
        <w:tc>
          <w:tcPr>
            <w:tcW w:w="2001" w:type="dxa"/>
          </w:tcPr>
          <w:p w14:paraId="54A44DA1" w14:textId="6A48F9FE" w:rsidR="004F799D" w:rsidRPr="0013600C" w:rsidRDefault="004F799D" w:rsidP="00A878AD">
            <w:pPr>
              <w:jc w:val="left"/>
              <w:rPr>
                <w:lang w:val="en-US" w:eastAsia="en-US"/>
              </w:rPr>
            </w:pPr>
            <w:r>
              <w:rPr>
                <w:lang w:val="en-US" w:eastAsia="en-US"/>
              </w:rPr>
              <w:t xml:space="preserve">As the youths are yet to embark on and be trained on their livelihood and income generating activities and thus are yet to realize income from these – hence do not yet have tangible basis for </w:t>
            </w:r>
            <w:r>
              <w:rPr>
                <w:lang w:val="en-US" w:eastAsia="en-US"/>
              </w:rPr>
              <w:lastRenderedPageBreak/>
              <w:t xml:space="preserve">perceiving new skills as useful for making a living. </w:t>
            </w:r>
          </w:p>
        </w:tc>
      </w:tr>
    </w:tbl>
    <w:p w14:paraId="0916B1C4" w14:textId="77777777" w:rsidR="00B652A1" w:rsidRPr="00627A1C" w:rsidRDefault="00B652A1" w:rsidP="007361E3">
      <w:pPr>
        <w:tabs>
          <w:tab w:val="left" w:pos="0"/>
        </w:tabs>
      </w:pPr>
    </w:p>
    <w:sectPr w:rsidR="00B652A1" w:rsidRPr="00627A1C" w:rsidSect="00A878AD">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93C7" w14:textId="77777777" w:rsidR="0056703D" w:rsidRDefault="0056703D" w:rsidP="00E76CA1">
      <w:r>
        <w:separator/>
      </w:r>
    </w:p>
  </w:endnote>
  <w:endnote w:type="continuationSeparator" w:id="0">
    <w:p w14:paraId="564E1A7B" w14:textId="77777777" w:rsidR="0056703D" w:rsidRDefault="0056703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848E" w14:textId="2DF49480" w:rsidR="00576E7E" w:rsidRDefault="00576E7E" w:rsidP="007B5F90">
    <w:pPr>
      <w:pStyle w:val="Footer"/>
      <w:jc w:val="center"/>
    </w:pPr>
    <w:r>
      <w:fldChar w:fldCharType="begin"/>
    </w:r>
    <w:r>
      <w:instrText xml:space="preserve"> PAGE   \* MERGEFORMAT </w:instrText>
    </w:r>
    <w:r>
      <w:fldChar w:fldCharType="separate"/>
    </w:r>
    <w:r w:rsidR="00111E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9198" w14:textId="77777777" w:rsidR="0056703D" w:rsidRDefault="0056703D" w:rsidP="00E76CA1">
      <w:r>
        <w:separator/>
      </w:r>
    </w:p>
  </w:footnote>
  <w:footnote w:type="continuationSeparator" w:id="0">
    <w:p w14:paraId="4B80FF6F" w14:textId="77777777" w:rsidR="0056703D" w:rsidRDefault="0056703D"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F07"/>
    <w:multiLevelType w:val="hybridMultilevel"/>
    <w:tmpl w:val="BB1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3190"/>
    <w:multiLevelType w:val="hybridMultilevel"/>
    <w:tmpl w:val="5310EFFE"/>
    <w:lvl w:ilvl="0" w:tplc="99562494">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63B5"/>
    <w:multiLevelType w:val="hybridMultilevel"/>
    <w:tmpl w:val="D75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70B7A"/>
    <w:multiLevelType w:val="hybridMultilevel"/>
    <w:tmpl w:val="EB8863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535745"/>
    <w:multiLevelType w:val="hybridMultilevel"/>
    <w:tmpl w:val="86AAC922"/>
    <w:lvl w:ilvl="0" w:tplc="99562494">
      <w:start w:val="2021"/>
      <w:numFmt w:val="bullet"/>
      <w:lvlText w:val="-"/>
      <w:lvlJc w:val="left"/>
      <w:pPr>
        <w:ind w:left="-90" w:hanging="360"/>
      </w:pPr>
      <w:rPr>
        <w:rFonts w:ascii="Times New Roman" w:eastAsia="Calibr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4F28"/>
    <w:rsid w:val="00020AA6"/>
    <w:rsid w:val="00025EFA"/>
    <w:rsid w:val="00031640"/>
    <w:rsid w:val="00034A4C"/>
    <w:rsid w:val="00045C24"/>
    <w:rsid w:val="00050759"/>
    <w:rsid w:val="00051F71"/>
    <w:rsid w:val="0005216F"/>
    <w:rsid w:val="00052745"/>
    <w:rsid w:val="00052DE5"/>
    <w:rsid w:val="000554F8"/>
    <w:rsid w:val="00063017"/>
    <w:rsid w:val="000632E8"/>
    <w:rsid w:val="000731D0"/>
    <w:rsid w:val="00075D98"/>
    <w:rsid w:val="00076748"/>
    <w:rsid w:val="0008134A"/>
    <w:rsid w:val="0008233D"/>
    <w:rsid w:val="00082738"/>
    <w:rsid w:val="00084F64"/>
    <w:rsid w:val="00091CFD"/>
    <w:rsid w:val="00092442"/>
    <w:rsid w:val="000A45F4"/>
    <w:rsid w:val="000A4660"/>
    <w:rsid w:val="000A51DA"/>
    <w:rsid w:val="000A6719"/>
    <w:rsid w:val="000B4E5C"/>
    <w:rsid w:val="000B7954"/>
    <w:rsid w:val="000C034A"/>
    <w:rsid w:val="000C4DC4"/>
    <w:rsid w:val="000C7EA0"/>
    <w:rsid w:val="000D4F4B"/>
    <w:rsid w:val="000E050B"/>
    <w:rsid w:val="000E05AE"/>
    <w:rsid w:val="000E6A96"/>
    <w:rsid w:val="000E7BB2"/>
    <w:rsid w:val="000F05A2"/>
    <w:rsid w:val="000F13B1"/>
    <w:rsid w:val="00102C0E"/>
    <w:rsid w:val="001055BC"/>
    <w:rsid w:val="00111E68"/>
    <w:rsid w:val="00112741"/>
    <w:rsid w:val="00113D2B"/>
    <w:rsid w:val="00113EC4"/>
    <w:rsid w:val="00116449"/>
    <w:rsid w:val="0011666C"/>
    <w:rsid w:val="00121B2D"/>
    <w:rsid w:val="001307FA"/>
    <w:rsid w:val="00131824"/>
    <w:rsid w:val="00135165"/>
    <w:rsid w:val="00136B32"/>
    <w:rsid w:val="001444EE"/>
    <w:rsid w:val="00145766"/>
    <w:rsid w:val="001458E9"/>
    <w:rsid w:val="00153CD9"/>
    <w:rsid w:val="00156AFA"/>
    <w:rsid w:val="00156C4C"/>
    <w:rsid w:val="00157BF2"/>
    <w:rsid w:val="001607B2"/>
    <w:rsid w:val="0016088D"/>
    <w:rsid w:val="00161D02"/>
    <w:rsid w:val="001777BC"/>
    <w:rsid w:val="0018095F"/>
    <w:rsid w:val="0018313E"/>
    <w:rsid w:val="0018446E"/>
    <w:rsid w:val="00185425"/>
    <w:rsid w:val="00186529"/>
    <w:rsid w:val="00192300"/>
    <w:rsid w:val="00192F1D"/>
    <w:rsid w:val="00194D4C"/>
    <w:rsid w:val="00196AA8"/>
    <w:rsid w:val="001A1E86"/>
    <w:rsid w:val="001A3157"/>
    <w:rsid w:val="001A374F"/>
    <w:rsid w:val="001A4786"/>
    <w:rsid w:val="001B1EAF"/>
    <w:rsid w:val="001B458D"/>
    <w:rsid w:val="001B54AC"/>
    <w:rsid w:val="001B5D16"/>
    <w:rsid w:val="001B6DFD"/>
    <w:rsid w:val="001C0079"/>
    <w:rsid w:val="001C4484"/>
    <w:rsid w:val="001C46E9"/>
    <w:rsid w:val="001C4EAD"/>
    <w:rsid w:val="001C5691"/>
    <w:rsid w:val="001C56B8"/>
    <w:rsid w:val="001C5B82"/>
    <w:rsid w:val="001D1C14"/>
    <w:rsid w:val="001D575F"/>
    <w:rsid w:val="001D6683"/>
    <w:rsid w:val="001D67F9"/>
    <w:rsid w:val="001E660A"/>
    <w:rsid w:val="001F308A"/>
    <w:rsid w:val="0020130A"/>
    <w:rsid w:val="002056EA"/>
    <w:rsid w:val="00205EB7"/>
    <w:rsid w:val="00206D45"/>
    <w:rsid w:val="00206DD3"/>
    <w:rsid w:val="0020791D"/>
    <w:rsid w:val="002129DA"/>
    <w:rsid w:val="0021550A"/>
    <w:rsid w:val="00215F41"/>
    <w:rsid w:val="00217A2E"/>
    <w:rsid w:val="00217EB6"/>
    <w:rsid w:val="002247C2"/>
    <w:rsid w:val="002322E6"/>
    <w:rsid w:val="00233827"/>
    <w:rsid w:val="00234A5E"/>
    <w:rsid w:val="00236072"/>
    <w:rsid w:val="0023672E"/>
    <w:rsid w:val="00236AB3"/>
    <w:rsid w:val="0024109E"/>
    <w:rsid w:val="00241388"/>
    <w:rsid w:val="00241F9A"/>
    <w:rsid w:val="002436F0"/>
    <w:rsid w:val="00245E73"/>
    <w:rsid w:val="00246135"/>
    <w:rsid w:val="00247F4E"/>
    <w:rsid w:val="00251E92"/>
    <w:rsid w:val="0025220B"/>
    <w:rsid w:val="00252B39"/>
    <w:rsid w:val="00254AC2"/>
    <w:rsid w:val="0025525B"/>
    <w:rsid w:val="00257569"/>
    <w:rsid w:val="0026373A"/>
    <w:rsid w:val="0027242A"/>
    <w:rsid w:val="00272A58"/>
    <w:rsid w:val="00273AD0"/>
    <w:rsid w:val="002822AF"/>
    <w:rsid w:val="00282BD9"/>
    <w:rsid w:val="00286F66"/>
    <w:rsid w:val="00287878"/>
    <w:rsid w:val="002916EC"/>
    <w:rsid w:val="002940E8"/>
    <w:rsid w:val="0029505C"/>
    <w:rsid w:val="00296C15"/>
    <w:rsid w:val="002A1877"/>
    <w:rsid w:val="002B3207"/>
    <w:rsid w:val="002B346A"/>
    <w:rsid w:val="002B351E"/>
    <w:rsid w:val="002B4426"/>
    <w:rsid w:val="002B52C6"/>
    <w:rsid w:val="002B5572"/>
    <w:rsid w:val="002B5F4F"/>
    <w:rsid w:val="002B6900"/>
    <w:rsid w:val="002B740B"/>
    <w:rsid w:val="002B77FC"/>
    <w:rsid w:val="002B7CA5"/>
    <w:rsid w:val="002C187A"/>
    <w:rsid w:val="002C20A8"/>
    <w:rsid w:val="002C5DD0"/>
    <w:rsid w:val="002C678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4D89"/>
    <w:rsid w:val="00305626"/>
    <w:rsid w:val="00312AD7"/>
    <w:rsid w:val="00313685"/>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1E52"/>
    <w:rsid w:val="003834CD"/>
    <w:rsid w:val="00383908"/>
    <w:rsid w:val="00383955"/>
    <w:rsid w:val="00391614"/>
    <w:rsid w:val="003966E6"/>
    <w:rsid w:val="003968D7"/>
    <w:rsid w:val="003A4A4E"/>
    <w:rsid w:val="003A613D"/>
    <w:rsid w:val="003A6341"/>
    <w:rsid w:val="003A7753"/>
    <w:rsid w:val="003B01F3"/>
    <w:rsid w:val="003B3A5F"/>
    <w:rsid w:val="003B5338"/>
    <w:rsid w:val="003C5283"/>
    <w:rsid w:val="003C5CC6"/>
    <w:rsid w:val="003D0D15"/>
    <w:rsid w:val="003D12C7"/>
    <w:rsid w:val="003D228B"/>
    <w:rsid w:val="003D4CD7"/>
    <w:rsid w:val="003D4D7C"/>
    <w:rsid w:val="003D68FF"/>
    <w:rsid w:val="003E2056"/>
    <w:rsid w:val="003E7274"/>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3142"/>
    <w:rsid w:val="0046101E"/>
    <w:rsid w:val="00461944"/>
    <w:rsid w:val="00464188"/>
    <w:rsid w:val="004659E1"/>
    <w:rsid w:val="00470EC3"/>
    <w:rsid w:val="00471505"/>
    <w:rsid w:val="00477ABD"/>
    <w:rsid w:val="00477CF8"/>
    <w:rsid w:val="00480A02"/>
    <w:rsid w:val="0048168F"/>
    <w:rsid w:val="00484092"/>
    <w:rsid w:val="00484169"/>
    <w:rsid w:val="00495AC5"/>
    <w:rsid w:val="004965A3"/>
    <w:rsid w:val="004A210E"/>
    <w:rsid w:val="004A2BEE"/>
    <w:rsid w:val="004A49E6"/>
    <w:rsid w:val="004B1E1E"/>
    <w:rsid w:val="004B5601"/>
    <w:rsid w:val="004B5B20"/>
    <w:rsid w:val="004C1BF6"/>
    <w:rsid w:val="004C38CB"/>
    <w:rsid w:val="004C3DC3"/>
    <w:rsid w:val="004C408D"/>
    <w:rsid w:val="004C4564"/>
    <w:rsid w:val="004C4F3B"/>
    <w:rsid w:val="004D141E"/>
    <w:rsid w:val="004E33A8"/>
    <w:rsid w:val="004E3B3E"/>
    <w:rsid w:val="004E3BD7"/>
    <w:rsid w:val="004E5A0D"/>
    <w:rsid w:val="004E6614"/>
    <w:rsid w:val="004E6EA7"/>
    <w:rsid w:val="004F016F"/>
    <w:rsid w:val="004F799D"/>
    <w:rsid w:val="004F7D22"/>
    <w:rsid w:val="00505758"/>
    <w:rsid w:val="005129DA"/>
    <w:rsid w:val="00513612"/>
    <w:rsid w:val="00513D8E"/>
    <w:rsid w:val="00515EEF"/>
    <w:rsid w:val="005174D6"/>
    <w:rsid w:val="0051786C"/>
    <w:rsid w:val="005208FF"/>
    <w:rsid w:val="00521468"/>
    <w:rsid w:val="005216B2"/>
    <w:rsid w:val="005219EF"/>
    <w:rsid w:val="00524DD6"/>
    <w:rsid w:val="00526655"/>
    <w:rsid w:val="00526735"/>
    <w:rsid w:val="00526B32"/>
    <w:rsid w:val="00527E52"/>
    <w:rsid w:val="0053126F"/>
    <w:rsid w:val="00535054"/>
    <w:rsid w:val="005357D9"/>
    <w:rsid w:val="00536175"/>
    <w:rsid w:val="00541F2E"/>
    <w:rsid w:val="00543FC2"/>
    <w:rsid w:val="0054416C"/>
    <w:rsid w:val="00544390"/>
    <w:rsid w:val="00544781"/>
    <w:rsid w:val="005460E0"/>
    <w:rsid w:val="005470AF"/>
    <w:rsid w:val="00550982"/>
    <w:rsid w:val="0055185F"/>
    <w:rsid w:val="00553A7C"/>
    <w:rsid w:val="00553D53"/>
    <w:rsid w:val="0056086D"/>
    <w:rsid w:val="00561C6B"/>
    <w:rsid w:val="0056703D"/>
    <w:rsid w:val="0057086A"/>
    <w:rsid w:val="005718ED"/>
    <w:rsid w:val="00576E7E"/>
    <w:rsid w:val="0058128F"/>
    <w:rsid w:val="0058153F"/>
    <w:rsid w:val="0058301B"/>
    <w:rsid w:val="00590729"/>
    <w:rsid w:val="00590937"/>
    <w:rsid w:val="0059166A"/>
    <w:rsid w:val="00592733"/>
    <w:rsid w:val="00593B59"/>
    <w:rsid w:val="00595DBA"/>
    <w:rsid w:val="005A2661"/>
    <w:rsid w:val="005A26F8"/>
    <w:rsid w:val="005A3955"/>
    <w:rsid w:val="005A56E0"/>
    <w:rsid w:val="005C187A"/>
    <w:rsid w:val="005C1FC7"/>
    <w:rsid w:val="005C4464"/>
    <w:rsid w:val="005C4963"/>
    <w:rsid w:val="005C4BBA"/>
    <w:rsid w:val="005C68B4"/>
    <w:rsid w:val="005D2343"/>
    <w:rsid w:val="005D545C"/>
    <w:rsid w:val="005E3B28"/>
    <w:rsid w:val="005F0CC2"/>
    <w:rsid w:val="005F1662"/>
    <w:rsid w:val="005F439F"/>
    <w:rsid w:val="005F77DA"/>
    <w:rsid w:val="00605275"/>
    <w:rsid w:val="006073A2"/>
    <w:rsid w:val="006073AB"/>
    <w:rsid w:val="0060796B"/>
    <w:rsid w:val="006100F5"/>
    <w:rsid w:val="0061467E"/>
    <w:rsid w:val="00615C30"/>
    <w:rsid w:val="0062236C"/>
    <w:rsid w:val="00624881"/>
    <w:rsid w:val="00624B2F"/>
    <w:rsid w:val="00624F31"/>
    <w:rsid w:val="00626B3F"/>
    <w:rsid w:val="00627A1C"/>
    <w:rsid w:val="00632971"/>
    <w:rsid w:val="00635112"/>
    <w:rsid w:val="0063628D"/>
    <w:rsid w:val="00643A9E"/>
    <w:rsid w:val="00646FF7"/>
    <w:rsid w:val="006500AC"/>
    <w:rsid w:val="00651323"/>
    <w:rsid w:val="006549F3"/>
    <w:rsid w:val="00656A65"/>
    <w:rsid w:val="006578BB"/>
    <w:rsid w:val="00657A0F"/>
    <w:rsid w:val="006645BE"/>
    <w:rsid w:val="006648F5"/>
    <w:rsid w:val="00664EA0"/>
    <w:rsid w:val="006671AC"/>
    <w:rsid w:val="006673EC"/>
    <w:rsid w:val="0067044E"/>
    <w:rsid w:val="00670D17"/>
    <w:rsid w:val="00671040"/>
    <w:rsid w:val="0067321D"/>
    <w:rsid w:val="006734B3"/>
    <w:rsid w:val="0067356E"/>
    <w:rsid w:val="00673D6E"/>
    <w:rsid w:val="006811AD"/>
    <w:rsid w:val="006907EE"/>
    <w:rsid w:val="00691C2F"/>
    <w:rsid w:val="006947B7"/>
    <w:rsid w:val="006954EC"/>
    <w:rsid w:val="006969E7"/>
    <w:rsid w:val="006A07CA"/>
    <w:rsid w:val="006A1A95"/>
    <w:rsid w:val="006A207B"/>
    <w:rsid w:val="006A2E42"/>
    <w:rsid w:val="006A5032"/>
    <w:rsid w:val="006A5B0E"/>
    <w:rsid w:val="006A7050"/>
    <w:rsid w:val="006B361A"/>
    <w:rsid w:val="006B4DED"/>
    <w:rsid w:val="006C13B2"/>
    <w:rsid w:val="006C1819"/>
    <w:rsid w:val="006C29FB"/>
    <w:rsid w:val="006D0366"/>
    <w:rsid w:val="006D3593"/>
    <w:rsid w:val="006D3F0B"/>
    <w:rsid w:val="006D5799"/>
    <w:rsid w:val="006D60AB"/>
    <w:rsid w:val="006D6B92"/>
    <w:rsid w:val="006E10BF"/>
    <w:rsid w:val="006E2489"/>
    <w:rsid w:val="006E4DA8"/>
    <w:rsid w:val="006E6A97"/>
    <w:rsid w:val="006E7CF8"/>
    <w:rsid w:val="006F0257"/>
    <w:rsid w:val="006F0654"/>
    <w:rsid w:val="006F0B62"/>
    <w:rsid w:val="006F0F2D"/>
    <w:rsid w:val="006F1516"/>
    <w:rsid w:val="006F4A07"/>
    <w:rsid w:val="006F690E"/>
    <w:rsid w:val="006F74C9"/>
    <w:rsid w:val="006F7C7B"/>
    <w:rsid w:val="007065B1"/>
    <w:rsid w:val="007073F6"/>
    <w:rsid w:val="007118F5"/>
    <w:rsid w:val="0071286E"/>
    <w:rsid w:val="007133CF"/>
    <w:rsid w:val="0071506D"/>
    <w:rsid w:val="00715EC6"/>
    <w:rsid w:val="00720431"/>
    <w:rsid w:val="007231AA"/>
    <w:rsid w:val="007308CD"/>
    <w:rsid w:val="007317AD"/>
    <w:rsid w:val="00731E2B"/>
    <w:rsid w:val="00734278"/>
    <w:rsid w:val="007361E3"/>
    <w:rsid w:val="00740B1E"/>
    <w:rsid w:val="0074108E"/>
    <w:rsid w:val="00741135"/>
    <w:rsid w:val="00742F27"/>
    <w:rsid w:val="00742FDD"/>
    <w:rsid w:val="007435E3"/>
    <w:rsid w:val="00744AB6"/>
    <w:rsid w:val="00744EFD"/>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1A0A"/>
    <w:rsid w:val="007740D4"/>
    <w:rsid w:val="00775043"/>
    <w:rsid w:val="007752E6"/>
    <w:rsid w:val="007756B0"/>
    <w:rsid w:val="00782E30"/>
    <w:rsid w:val="00785E5E"/>
    <w:rsid w:val="0078600B"/>
    <w:rsid w:val="00790676"/>
    <w:rsid w:val="007911AC"/>
    <w:rsid w:val="00791410"/>
    <w:rsid w:val="007937AE"/>
    <w:rsid w:val="00793DE6"/>
    <w:rsid w:val="00793E8B"/>
    <w:rsid w:val="007958F2"/>
    <w:rsid w:val="007A1B5F"/>
    <w:rsid w:val="007A4F3E"/>
    <w:rsid w:val="007A5985"/>
    <w:rsid w:val="007A7105"/>
    <w:rsid w:val="007A777F"/>
    <w:rsid w:val="007B10F6"/>
    <w:rsid w:val="007B1BE5"/>
    <w:rsid w:val="007B255D"/>
    <w:rsid w:val="007B368E"/>
    <w:rsid w:val="007B5D05"/>
    <w:rsid w:val="007B5F90"/>
    <w:rsid w:val="007C288F"/>
    <w:rsid w:val="007C304F"/>
    <w:rsid w:val="007C78D3"/>
    <w:rsid w:val="007D127B"/>
    <w:rsid w:val="007D2DD6"/>
    <w:rsid w:val="007D2E76"/>
    <w:rsid w:val="007D5138"/>
    <w:rsid w:val="007D6A05"/>
    <w:rsid w:val="007D6E52"/>
    <w:rsid w:val="007E0DD8"/>
    <w:rsid w:val="007E1330"/>
    <w:rsid w:val="007E3EB8"/>
    <w:rsid w:val="007E4FA1"/>
    <w:rsid w:val="007E74C3"/>
    <w:rsid w:val="007E7BE8"/>
    <w:rsid w:val="007F232A"/>
    <w:rsid w:val="007F4C86"/>
    <w:rsid w:val="007F6F6D"/>
    <w:rsid w:val="007F7257"/>
    <w:rsid w:val="00805ADB"/>
    <w:rsid w:val="00812452"/>
    <w:rsid w:val="00817132"/>
    <w:rsid w:val="0083461E"/>
    <w:rsid w:val="00834A9F"/>
    <w:rsid w:val="00834C9B"/>
    <w:rsid w:val="008364E5"/>
    <w:rsid w:val="00837B04"/>
    <w:rsid w:val="0084221C"/>
    <w:rsid w:val="00842C3A"/>
    <w:rsid w:val="0084393C"/>
    <w:rsid w:val="00847A89"/>
    <w:rsid w:val="00853068"/>
    <w:rsid w:val="00861669"/>
    <w:rsid w:val="0086176F"/>
    <w:rsid w:val="008632DB"/>
    <w:rsid w:val="008640A5"/>
    <w:rsid w:val="00865821"/>
    <w:rsid w:val="00865FA0"/>
    <w:rsid w:val="008664A8"/>
    <w:rsid w:val="00866E96"/>
    <w:rsid w:val="0087250C"/>
    <w:rsid w:val="00874634"/>
    <w:rsid w:val="00875EA5"/>
    <w:rsid w:val="00877AAD"/>
    <w:rsid w:val="00880DDE"/>
    <w:rsid w:val="00881D4B"/>
    <w:rsid w:val="00883729"/>
    <w:rsid w:val="00891AE7"/>
    <w:rsid w:val="008A1155"/>
    <w:rsid w:val="008A3181"/>
    <w:rsid w:val="008A7F13"/>
    <w:rsid w:val="008B1B75"/>
    <w:rsid w:val="008B3518"/>
    <w:rsid w:val="008B5A12"/>
    <w:rsid w:val="008B7E23"/>
    <w:rsid w:val="008C352B"/>
    <w:rsid w:val="008C35C4"/>
    <w:rsid w:val="008C6532"/>
    <w:rsid w:val="008C782A"/>
    <w:rsid w:val="008D6BBA"/>
    <w:rsid w:val="008E1083"/>
    <w:rsid w:val="008E3872"/>
    <w:rsid w:val="008E729D"/>
    <w:rsid w:val="008F5112"/>
    <w:rsid w:val="008F6703"/>
    <w:rsid w:val="00900BFE"/>
    <w:rsid w:val="00900D78"/>
    <w:rsid w:val="009010CF"/>
    <w:rsid w:val="00901C1E"/>
    <w:rsid w:val="00910FE1"/>
    <w:rsid w:val="0091229B"/>
    <w:rsid w:val="00912D25"/>
    <w:rsid w:val="00915C96"/>
    <w:rsid w:val="00915D77"/>
    <w:rsid w:val="00916DF8"/>
    <w:rsid w:val="0091758E"/>
    <w:rsid w:val="009216A8"/>
    <w:rsid w:val="00921C68"/>
    <w:rsid w:val="009224D6"/>
    <w:rsid w:val="0092673B"/>
    <w:rsid w:val="0093134E"/>
    <w:rsid w:val="00931786"/>
    <w:rsid w:val="00937ABE"/>
    <w:rsid w:val="0094196C"/>
    <w:rsid w:val="00944C68"/>
    <w:rsid w:val="00945925"/>
    <w:rsid w:val="00952DE4"/>
    <w:rsid w:val="009568EF"/>
    <w:rsid w:val="00956B79"/>
    <w:rsid w:val="00965F6B"/>
    <w:rsid w:val="00970706"/>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B60BA"/>
    <w:rsid w:val="009B6931"/>
    <w:rsid w:val="009C153E"/>
    <w:rsid w:val="009C28DE"/>
    <w:rsid w:val="009C2C5E"/>
    <w:rsid w:val="009D0838"/>
    <w:rsid w:val="009D0C9F"/>
    <w:rsid w:val="009D10B2"/>
    <w:rsid w:val="009D12BB"/>
    <w:rsid w:val="009D1364"/>
    <w:rsid w:val="009D2543"/>
    <w:rsid w:val="009D64E4"/>
    <w:rsid w:val="009E20F1"/>
    <w:rsid w:val="009E2E7F"/>
    <w:rsid w:val="009E38EA"/>
    <w:rsid w:val="009E5594"/>
    <w:rsid w:val="009E720D"/>
    <w:rsid w:val="009F517D"/>
    <w:rsid w:val="009F6554"/>
    <w:rsid w:val="009F7C1B"/>
    <w:rsid w:val="009F7F98"/>
    <w:rsid w:val="00A02F58"/>
    <w:rsid w:val="00A032AE"/>
    <w:rsid w:val="00A10DAC"/>
    <w:rsid w:val="00A3170E"/>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535"/>
    <w:rsid w:val="00A54EC4"/>
    <w:rsid w:val="00A56DD8"/>
    <w:rsid w:val="00A6017D"/>
    <w:rsid w:val="00A64309"/>
    <w:rsid w:val="00A64A02"/>
    <w:rsid w:val="00A656C0"/>
    <w:rsid w:val="00A66688"/>
    <w:rsid w:val="00A71C20"/>
    <w:rsid w:val="00A77540"/>
    <w:rsid w:val="00A81DF0"/>
    <w:rsid w:val="00A8266F"/>
    <w:rsid w:val="00A843B5"/>
    <w:rsid w:val="00A855EA"/>
    <w:rsid w:val="00A86B3F"/>
    <w:rsid w:val="00A86F4D"/>
    <w:rsid w:val="00A878AD"/>
    <w:rsid w:val="00A9067B"/>
    <w:rsid w:val="00A90E80"/>
    <w:rsid w:val="00A91FCD"/>
    <w:rsid w:val="00A96579"/>
    <w:rsid w:val="00A9791E"/>
    <w:rsid w:val="00AA1A73"/>
    <w:rsid w:val="00AA1DFA"/>
    <w:rsid w:val="00AA363D"/>
    <w:rsid w:val="00AA60D6"/>
    <w:rsid w:val="00AA7C77"/>
    <w:rsid w:val="00AB1368"/>
    <w:rsid w:val="00AB37F4"/>
    <w:rsid w:val="00AB6561"/>
    <w:rsid w:val="00AB6BAD"/>
    <w:rsid w:val="00AC433F"/>
    <w:rsid w:val="00AC4B04"/>
    <w:rsid w:val="00AC5D55"/>
    <w:rsid w:val="00AC6B3B"/>
    <w:rsid w:val="00AD0A31"/>
    <w:rsid w:val="00AD1B06"/>
    <w:rsid w:val="00AD6104"/>
    <w:rsid w:val="00AD6C55"/>
    <w:rsid w:val="00AD73D3"/>
    <w:rsid w:val="00AE0D84"/>
    <w:rsid w:val="00AF156B"/>
    <w:rsid w:val="00AF2D89"/>
    <w:rsid w:val="00AF76B1"/>
    <w:rsid w:val="00AF7DA4"/>
    <w:rsid w:val="00B00EBD"/>
    <w:rsid w:val="00B0370E"/>
    <w:rsid w:val="00B03E68"/>
    <w:rsid w:val="00B05E35"/>
    <w:rsid w:val="00B124BD"/>
    <w:rsid w:val="00B12EAA"/>
    <w:rsid w:val="00B12FB8"/>
    <w:rsid w:val="00B14502"/>
    <w:rsid w:val="00B22390"/>
    <w:rsid w:val="00B23D12"/>
    <w:rsid w:val="00B244A1"/>
    <w:rsid w:val="00B24F72"/>
    <w:rsid w:val="00B27419"/>
    <w:rsid w:val="00B329B9"/>
    <w:rsid w:val="00B37406"/>
    <w:rsid w:val="00B40414"/>
    <w:rsid w:val="00B404DF"/>
    <w:rsid w:val="00B419C8"/>
    <w:rsid w:val="00B4227A"/>
    <w:rsid w:val="00B43B8D"/>
    <w:rsid w:val="00B43EEA"/>
    <w:rsid w:val="00B43F6D"/>
    <w:rsid w:val="00B442A2"/>
    <w:rsid w:val="00B46712"/>
    <w:rsid w:val="00B47554"/>
    <w:rsid w:val="00B6401E"/>
    <w:rsid w:val="00B652A1"/>
    <w:rsid w:val="00B702C0"/>
    <w:rsid w:val="00B735DD"/>
    <w:rsid w:val="00B737D1"/>
    <w:rsid w:val="00B7459B"/>
    <w:rsid w:val="00B749E2"/>
    <w:rsid w:val="00B74CE9"/>
    <w:rsid w:val="00B7553C"/>
    <w:rsid w:val="00B75C20"/>
    <w:rsid w:val="00B82635"/>
    <w:rsid w:val="00B82C51"/>
    <w:rsid w:val="00B91F39"/>
    <w:rsid w:val="00BA08E5"/>
    <w:rsid w:val="00BA3E9A"/>
    <w:rsid w:val="00BA4F96"/>
    <w:rsid w:val="00BA5D85"/>
    <w:rsid w:val="00BA6688"/>
    <w:rsid w:val="00BA6F4B"/>
    <w:rsid w:val="00BC1A5D"/>
    <w:rsid w:val="00BC23F0"/>
    <w:rsid w:val="00BC34D3"/>
    <w:rsid w:val="00BC6808"/>
    <w:rsid w:val="00BC71E1"/>
    <w:rsid w:val="00BD2962"/>
    <w:rsid w:val="00BD3162"/>
    <w:rsid w:val="00BD3C60"/>
    <w:rsid w:val="00BD5D49"/>
    <w:rsid w:val="00BD643D"/>
    <w:rsid w:val="00BE28AA"/>
    <w:rsid w:val="00BE41D3"/>
    <w:rsid w:val="00BE51E1"/>
    <w:rsid w:val="00BE6056"/>
    <w:rsid w:val="00BE720A"/>
    <w:rsid w:val="00BE7698"/>
    <w:rsid w:val="00BF1BFB"/>
    <w:rsid w:val="00BF41E2"/>
    <w:rsid w:val="00BF43F8"/>
    <w:rsid w:val="00BF7953"/>
    <w:rsid w:val="00C07A0C"/>
    <w:rsid w:val="00C107F6"/>
    <w:rsid w:val="00C12D6A"/>
    <w:rsid w:val="00C13590"/>
    <w:rsid w:val="00C145CF"/>
    <w:rsid w:val="00C221D7"/>
    <w:rsid w:val="00C2331C"/>
    <w:rsid w:val="00C27302"/>
    <w:rsid w:val="00C30188"/>
    <w:rsid w:val="00C30F72"/>
    <w:rsid w:val="00C312C0"/>
    <w:rsid w:val="00C34B85"/>
    <w:rsid w:val="00C41926"/>
    <w:rsid w:val="00C42FB9"/>
    <w:rsid w:val="00C52BDA"/>
    <w:rsid w:val="00C53286"/>
    <w:rsid w:val="00C55E8E"/>
    <w:rsid w:val="00C578BE"/>
    <w:rsid w:val="00C61129"/>
    <w:rsid w:val="00C626F5"/>
    <w:rsid w:val="00C640B2"/>
    <w:rsid w:val="00C66EDD"/>
    <w:rsid w:val="00C70E7A"/>
    <w:rsid w:val="00C72CF8"/>
    <w:rsid w:val="00C74E37"/>
    <w:rsid w:val="00C846A4"/>
    <w:rsid w:val="00C847EE"/>
    <w:rsid w:val="00C853D5"/>
    <w:rsid w:val="00C96336"/>
    <w:rsid w:val="00CA18AB"/>
    <w:rsid w:val="00CA1B43"/>
    <w:rsid w:val="00CA3C56"/>
    <w:rsid w:val="00CA3CD7"/>
    <w:rsid w:val="00CA6C99"/>
    <w:rsid w:val="00CA761E"/>
    <w:rsid w:val="00CB02F7"/>
    <w:rsid w:val="00CB25A2"/>
    <w:rsid w:val="00CB4B5C"/>
    <w:rsid w:val="00CB5812"/>
    <w:rsid w:val="00CC2015"/>
    <w:rsid w:val="00CC26EB"/>
    <w:rsid w:val="00CC59E5"/>
    <w:rsid w:val="00CD2F67"/>
    <w:rsid w:val="00CD3754"/>
    <w:rsid w:val="00CD5E04"/>
    <w:rsid w:val="00CD5E74"/>
    <w:rsid w:val="00CE0239"/>
    <w:rsid w:val="00CE132D"/>
    <w:rsid w:val="00CE3BEA"/>
    <w:rsid w:val="00CE499C"/>
    <w:rsid w:val="00CF04AE"/>
    <w:rsid w:val="00CF073D"/>
    <w:rsid w:val="00D00F1B"/>
    <w:rsid w:val="00D03D06"/>
    <w:rsid w:val="00D06A43"/>
    <w:rsid w:val="00D079BC"/>
    <w:rsid w:val="00D12CC9"/>
    <w:rsid w:val="00D13792"/>
    <w:rsid w:val="00D14523"/>
    <w:rsid w:val="00D21E2D"/>
    <w:rsid w:val="00D22B42"/>
    <w:rsid w:val="00D22E7E"/>
    <w:rsid w:val="00D26972"/>
    <w:rsid w:val="00D30647"/>
    <w:rsid w:val="00D3147A"/>
    <w:rsid w:val="00D3351A"/>
    <w:rsid w:val="00D34147"/>
    <w:rsid w:val="00D36AF6"/>
    <w:rsid w:val="00D36E09"/>
    <w:rsid w:val="00D41969"/>
    <w:rsid w:val="00D44632"/>
    <w:rsid w:val="00D5552B"/>
    <w:rsid w:val="00D557FD"/>
    <w:rsid w:val="00D569A1"/>
    <w:rsid w:val="00D57C1D"/>
    <w:rsid w:val="00D632A3"/>
    <w:rsid w:val="00D65589"/>
    <w:rsid w:val="00D65BB5"/>
    <w:rsid w:val="00D6788F"/>
    <w:rsid w:val="00D70EC5"/>
    <w:rsid w:val="00D755D9"/>
    <w:rsid w:val="00D76947"/>
    <w:rsid w:val="00D82C29"/>
    <w:rsid w:val="00D84A39"/>
    <w:rsid w:val="00D85131"/>
    <w:rsid w:val="00D9453E"/>
    <w:rsid w:val="00DA064C"/>
    <w:rsid w:val="00DA2795"/>
    <w:rsid w:val="00DA2CD8"/>
    <w:rsid w:val="00DA7B93"/>
    <w:rsid w:val="00DC1151"/>
    <w:rsid w:val="00DC3579"/>
    <w:rsid w:val="00DC3612"/>
    <w:rsid w:val="00DC4D0A"/>
    <w:rsid w:val="00DC5066"/>
    <w:rsid w:val="00DD5CFF"/>
    <w:rsid w:val="00DE2383"/>
    <w:rsid w:val="00DE35A6"/>
    <w:rsid w:val="00DF2A58"/>
    <w:rsid w:val="00DF3624"/>
    <w:rsid w:val="00DF5EB7"/>
    <w:rsid w:val="00DF5FD1"/>
    <w:rsid w:val="00DF6A23"/>
    <w:rsid w:val="00E018A0"/>
    <w:rsid w:val="00E021C1"/>
    <w:rsid w:val="00E04A24"/>
    <w:rsid w:val="00E0564D"/>
    <w:rsid w:val="00E07987"/>
    <w:rsid w:val="00E10926"/>
    <w:rsid w:val="00E13590"/>
    <w:rsid w:val="00E313FD"/>
    <w:rsid w:val="00E31B37"/>
    <w:rsid w:val="00E33CB7"/>
    <w:rsid w:val="00E34912"/>
    <w:rsid w:val="00E3564C"/>
    <w:rsid w:val="00E35E72"/>
    <w:rsid w:val="00E40B4F"/>
    <w:rsid w:val="00E41079"/>
    <w:rsid w:val="00E42721"/>
    <w:rsid w:val="00E43490"/>
    <w:rsid w:val="00E44AF0"/>
    <w:rsid w:val="00E5082E"/>
    <w:rsid w:val="00E513CC"/>
    <w:rsid w:val="00E51A66"/>
    <w:rsid w:val="00E520CB"/>
    <w:rsid w:val="00E5415A"/>
    <w:rsid w:val="00E5487E"/>
    <w:rsid w:val="00E54C30"/>
    <w:rsid w:val="00E55349"/>
    <w:rsid w:val="00E55557"/>
    <w:rsid w:val="00E62ED2"/>
    <w:rsid w:val="00E63D62"/>
    <w:rsid w:val="00E658A1"/>
    <w:rsid w:val="00E671FC"/>
    <w:rsid w:val="00E71451"/>
    <w:rsid w:val="00E75D3B"/>
    <w:rsid w:val="00E76BB5"/>
    <w:rsid w:val="00E76CA1"/>
    <w:rsid w:val="00E76F75"/>
    <w:rsid w:val="00E83A40"/>
    <w:rsid w:val="00E83E38"/>
    <w:rsid w:val="00E84BB9"/>
    <w:rsid w:val="00E84FA2"/>
    <w:rsid w:val="00E876A0"/>
    <w:rsid w:val="00E877CA"/>
    <w:rsid w:val="00E928D7"/>
    <w:rsid w:val="00E97C4A"/>
    <w:rsid w:val="00EA0448"/>
    <w:rsid w:val="00EB1536"/>
    <w:rsid w:val="00EB1C20"/>
    <w:rsid w:val="00EB2B6A"/>
    <w:rsid w:val="00EB40DF"/>
    <w:rsid w:val="00EB410A"/>
    <w:rsid w:val="00EB4C46"/>
    <w:rsid w:val="00EC18C3"/>
    <w:rsid w:val="00EC19E1"/>
    <w:rsid w:val="00EC3396"/>
    <w:rsid w:val="00EC5923"/>
    <w:rsid w:val="00EC5F32"/>
    <w:rsid w:val="00EC5F36"/>
    <w:rsid w:val="00EC6E52"/>
    <w:rsid w:val="00ED1554"/>
    <w:rsid w:val="00ED3FF7"/>
    <w:rsid w:val="00ED6399"/>
    <w:rsid w:val="00ED7365"/>
    <w:rsid w:val="00ED766B"/>
    <w:rsid w:val="00ED7FBD"/>
    <w:rsid w:val="00EE0A91"/>
    <w:rsid w:val="00EE28CD"/>
    <w:rsid w:val="00EE45FD"/>
    <w:rsid w:val="00EE5DF0"/>
    <w:rsid w:val="00EE6B58"/>
    <w:rsid w:val="00EF10E8"/>
    <w:rsid w:val="00EF34F7"/>
    <w:rsid w:val="00EF3746"/>
    <w:rsid w:val="00EF5624"/>
    <w:rsid w:val="00EF73DA"/>
    <w:rsid w:val="00F05682"/>
    <w:rsid w:val="00F05C45"/>
    <w:rsid w:val="00F065BD"/>
    <w:rsid w:val="00F13265"/>
    <w:rsid w:val="00F17161"/>
    <w:rsid w:val="00F177AC"/>
    <w:rsid w:val="00F20F55"/>
    <w:rsid w:val="00F21E67"/>
    <w:rsid w:val="00F2227D"/>
    <w:rsid w:val="00F2233A"/>
    <w:rsid w:val="00F23D0F"/>
    <w:rsid w:val="00F2629E"/>
    <w:rsid w:val="00F308EC"/>
    <w:rsid w:val="00F32725"/>
    <w:rsid w:val="00F3404C"/>
    <w:rsid w:val="00F34857"/>
    <w:rsid w:val="00F3653F"/>
    <w:rsid w:val="00F36B57"/>
    <w:rsid w:val="00F43449"/>
    <w:rsid w:val="00F434C7"/>
    <w:rsid w:val="00F5504F"/>
    <w:rsid w:val="00F5578A"/>
    <w:rsid w:val="00F63B1C"/>
    <w:rsid w:val="00F63FBE"/>
    <w:rsid w:val="00F71684"/>
    <w:rsid w:val="00F73ECF"/>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E3"/>
    <w:pPr>
      <w:jc w:val="both"/>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828">
      <w:bodyDiv w:val="1"/>
      <w:marLeft w:val="0"/>
      <w:marRight w:val="0"/>
      <w:marTop w:val="0"/>
      <w:marBottom w:val="0"/>
      <w:divBdr>
        <w:top w:val="none" w:sz="0" w:space="0" w:color="auto"/>
        <w:left w:val="none" w:sz="0" w:space="0" w:color="auto"/>
        <w:bottom w:val="none" w:sz="0" w:space="0" w:color="auto"/>
        <w:right w:val="none" w:sz="0" w:space="0" w:color="auto"/>
      </w:divBdr>
    </w:div>
    <w:div w:id="32925474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95989956">
      <w:bodyDiv w:val="1"/>
      <w:marLeft w:val="0"/>
      <w:marRight w:val="0"/>
      <w:marTop w:val="0"/>
      <w:marBottom w:val="0"/>
      <w:divBdr>
        <w:top w:val="none" w:sz="0" w:space="0" w:color="auto"/>
        <w:left w:val="none" w:sz="0" w:space="0" w:color="auto"/>
        <w:bottom w:val="none" w:sz="0" w:space="0" w:color="auto"/>
        <w:right w:val="none" w:sz="0" w:space="0" w:color="auto"/>
      </w:divBdr>
    </w:div>
    <w:div w:id="725682068">
      <w:bodyDiv w:val="1"/>
      <w:marLeft w:val="0"/>
      <w:marRight w:val="0"/>
      <w:marTop w:val="0"/>
      <w:marBottom w:val="0"/>
      <w:divBdr>
        <w:top w:val="none" w:sz="0" w:space="0" w:color="auto"/>
        <w:left w:val="none" w:sz="0" w:space="0" w:color="auto"/>
        <w:bottom w:val="none" w:sz="0" w:space="0" w:color="auto"/>
        <w:right w:val="none" w:sz="0" w:space="0" w:color="auto"/>
      </w:divBdr>
    </w:div>
    <w:div w:id="124560886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763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474DF52-63AD-4108-BA83-B09FDEE3FF52}">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PDA</cp:lastModifiedBy>
  <cp:revision>2</cp:revision>
  <cp:lastPrinted>2014-02-10T17:12:00Z</cp:lastPrinted>
  <dcterms:created xsi:type="dcterms:W3CDTF">2021-11-16T10:58:00Z</dcterms:created>
  <dcterms:modified xsi:type="dcterms:W3CDTF">2021-11-16T10:58:00Z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