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8ED2" w14:textId="7EF996D3" w:rsidR="004105A2" w:rsidRPr="00411443" w:rsidRDefault="004105A2" w:rsidP="004105A2">
      <w:pPr>
        <w:jc w:val="center"/>
        <w:rPr>
          <w:rFonts w:ascii="Calibri" w:eastAsia="Arial" w:hAnsi="Calibri" w:cs="Calibri"/>
          <w:sz w:val="32"/>
          <w:szCs w:val="32"/>
        </w:rPr>
      </w:pPr>
      <w:r w:rsidRPr="00411443">
        <w:rPr>
          <w:rFonts w:ascii="Calibri" w:eastAsia="Arial" w:hAnsi="Calibri" w:cs="Calibri"/>
          <w:sz w:val="32"/>
          <w:szCs w:val="32"/>
        </w:rPr>
        <w:t>S</w:t>
      </w:r>
      <w:r w:rsidR="007D0805" w:rsidRPr="00411443">
        <w:rPr>
          <w:rFonts w:ascii="Calibri" w:eastAsia="Arial" w:hAnsi="Calibri" w:cs="Calibri"/>
          <w:sz w:val="32"/>
          <w:szCs w:val="32"/>
        </w:rPr>
        <w:t xml:space="preserve">ummary </w:t>
      </w:r>
      <w:r w:rsidRPr="00411443">
        <w:rPr>
          <w:rFonts w:ascii="Calibri" w:eastAsia="Arial" w:hAnsi="Calibri" w:cs="Calibri"/>
          <w:sz w:val="32"/>
          <w:szCs w:val="32"/>
        </w:rPr>
        <w:t>Final Evaluation Report</w:t>
      </w:r>
    </w:p>
    <w:p w14:paraId="3EACFB89" w14:textId="77777777" w:rsidR="004105A2" w:rsidRPr="00411443" w:rsidRDefault="004105A2" w:rsidP="004105A2">
      <w:pPr>
        <w:jc w:val="center"/>
        <w:rPr>
          <w:rFonts w:ascii="Calibri" w:eastAsia="Arial" w:hAnsi="Calibri" w:cs="Calibri"/>
          <w:b/>
          <w:sz w:val="32"/>
          <w:szCs w:val="32"/>
        </w:rPr>
      </w:pPr>
      <w:r w:rsidRPr="00411443">
        <w:rPr>
          <w:rFonts w:ascii="Calibri" w:eastAsia="Arial" w:hAnsi="Calibri" w:cs="Calibri"/>
          <w:b/>
          <w:sz w:val="32"/>
          <w:szCs w:val="32"/>
        </w:rPr>
        <w:t xml:space="preserve">Promoting the Safety and Security of Women for Sustainable Peace in Southern Sierra Leone 2020 - 2021 </w:t>
      </w:r>
    </w:p>
    <w:p w14:paraId="0D3A8A2B" w14:textId="77777777" w:rsidR="004105A2" w:rsidRPr="00411443" w:rsidRDefault="004105A2" w:rsidP="004105A2">
      <w:pPr>
        <w:jc w:val="center"/>
        <w:rPr>
          <w:rFonts w:ascii="Calibri" w:eastAsia="Arial" w:hAnsi="Calibri" w:cs="Calibri"/>
          <w:b/>
          <w:sz w:val="32"/>
          <w:szCs w:val="32"/>
        </w:rPr>
      </w:pPr>
      <w:r w:rsidRPr="00411443">
        <w:rPr>
          <w:rFonts w:ascii="Calibri" w:eastAsia="Arial" w:hAnsi="Calibri" w:cs="Calibri"/>
          <w:b/>
          <w:sz w:val="32"/>
          <w:szCs w:val="32"/>
        </w:rPr>
        <w:t xml:space="preserve">End of Project Evaluation </w:t>
      </w:r>
    </w:p>
    <w:p w14:paraId="19D34D78" w14:textId="77777777" w:rsidR="004105A2" w:rsidRPr="00411443" w:rsidRDefault="004105A2" w:rsidP="004105A2">
      <w:pPr>
        <w:jc w:val="center"/>
        <w:rPr>
          <w:rFonts w:ascii="Calibri" w:eastAsia="Cambria" w:hAnsi="Calibri" w:cs="Calibri"/>
          <w:b/>
          <w:i/>
          <w:sz w:val="32"/>
          <w:szCs w:val="32"/>
        </w:rPr>
      </w:pPr>
    </w:p>
    <w:p w14:paraId="5A4FB0C3" w14:textId="77777777" w:rsidR="004105A2" w:rsidRPr="00411443" w:rsidRDefault="004105A2" w:rsidP="004105A2">
      <w:pPr>
        <w:rPr>
          <w:rFonts w:ascii="Calibri" w:eastAsia="Cambria" w:hAnsi="Calibri" w:cs="Calibri"/>
          <w:sz w:val="32"/>
          <w:szCs w:val="32"/>
        </w:rPr>
      </w:pPr>
    </w:p>
    <w:p w14:paraId="3E3CFD36" w14:textId="77777777" w:rsidR="004105A2" w:rsidRPr="00411443" w:rsidRDefault="004105A2" w:rsidP="004105A2">
      <w:pPr>
        <w:rPr>
          <w:rFonts w:ascii="Calibri" w:eastAsia="Cambria" w:hAnsi="Calibri" w:cs="Calibri"/>
          <w:sz w:val="32"/>
          <w:szCs w:val="32"/>
        </w:rPr>
      </w:pPr>
    </w:p>
    <w:p w14:paraId="44CAC853" w14:textId="77777777" w:rsidR="004105A2" w:rsidRPr="00411443" w:rsidRDefault="004105A2" w:rsidP="004105A2">
      <w:pPr>
        <w:rPr>
          <w:rFonts w:ascii="Calibri" w:eastAsia="Cambria" w:hAnsi="Calibri" w:cs="Calibri"/>
          <w:sz w:val="32"/>
          <w:szCs w:val="32"/>
        </w:rPr>
      </w:pPr>
    </w:p>
    <w:p w14:paraId="3273EB79" w14:textId="77777777" w:rsidR="004105A2" w:rsidRPr="00411443" w:rsidRDefault="004105A2" w:rsidP="004105A2">
      <w:pPr>
        <w:rPr>
          <w:rFonts w:ascii="Calibri" w:eastAsia="Cambria" w:hAnsi="Calibri" w:cs="Calibri"/>
          <w:sz w:val="32"/>
          <w:szCs w:val="32"/>
        </w:rPr>
      </w:pPr>
    </w:p>
    <w:p w14:paraId="241D5A33" w14:textId="77777777" w:rsidR="004105A2" w:rsidRPr="00411443" w:rsidRDefault="004105A2" w:rsidP="004105A2">
      <w:pPr>
        <w:rPr>
          <w:rFonts w:ascii="Calibri" w:eastAsia="Cambria" w:hAnsi="Calibri" w:cs="Calibri"/>
          <w:sz w:val="32"/>
          <w:szCs w:val="32"/>
        </w:rPr>
      </w:pPr>
    </w:p>
    <w:p w14:paraId="151A16D2" w14:textId="77777777" w:rsidR="004105A2" w:rsidRPr="00411443" w:rsidRDefault="004105A2" w:rsidP="004105A2">
      <w:pPr>
        <w:jc w:val="center"/>
        <w:rPr>
          <w:rFonts w:ascii="Calibri" w:eastAsia="Cambria" w:hAnsi="Calibri" w:cs="Calibri"/>
          <w:sz w:val="32"/>
          <w:szCs w:val="32"/>
        </w:rPr>
      </w:pPr>
      <w:r w:rsidRPr="00411443">
        <w:rPr>
          <w:rFonts w:ascii="Calibri" w:eastAsia="Cambria" w:hAnsi="Calibri" w:cs="Calibri"/>
          <w:sz w:val="32"/>
          <w:szCs w:val="32"/>
        </w:rPr>
        <w:t>For:</w:t>
      </w:r>
    </w:p>
    <w:p w14:paraId="24EA23EC" w14:textId="77777777" w:rsidR="004105A2" w:rsidRPr="00411443" w:rsidRDefault="004105A2" w:rsidP="004105A2">
      <w:pPr>
        <w:jc w:val="center"/>
        <w:rPr>
          <w:rFonts w:ascii="Calibri" w:eastAsia="Cambria" w:hAnsi="Calibri" w:cs="Calibri"/>
          <w:sz w:val="32"/>
          <w:szCs w:val="32"/>
        </w:rPr>
      </w:pPr>
      <w:r w:rsidRPr="00411443">
        <w:rPr>
          <w:rFonts w:ascii="Calibri" w:hAnsi="Calibri" w:cs="Calibri"/>
          <w:noProof/>
          <w:lang w:val="en-US"/>
        </w:rPr>
        <w:drawing>
          <wp:anchor distT="0" distB="0" distL="114300" distR="114300" simplePos="0" relativeHeight="251659264" behindDoc="1" locked="0" layoutInCell="1" allowOverlap="1" wp14:anchorId="199B2D88" wp14:editId="712E8256">
            <wp:simplePos x="0" y="0"/>
            <wp:positionH relativeFrom="column">
              <wp:posOffset>2109177</wp:posOffset>
            </wp:positionH>
            <wp:positionV relativeFrom="paragraph">
              <wp:posOffset>74930</wp:posOffset>
            </wp:positionV>
            <wp:extent cx="1654810" cy="1511935"/>
            <wp:effectExtent l="0" t="0" r="0" b="0"/>
            <wp:wrapTight wrapText="bothSides">
              <wp:wrapPolygon edited="0">
                <wp:start x="0" y="0"/>
                <wp:lineTo x="0" y="21409"/>
                <wp:lineTo x="21384" y="21409"/>
                <wp:lineTo x="21384" y="0"/>
                <wp:lineTo x="0" y="0"/>
              </wp:wrapPolygon>
            </wp:wrapTight>
            <wp:docPr id="56" name="Picture 56" descr="C:\Users\CARITAS-BO\Desktop\camera pics\IMG-2020072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TAS-BO\Desktop\camera pics\IMG-20200729-WA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81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0DFF6" w14:textId="77777777" w:rsidR="004105A2" w:rsidRPr="00411443" w:rsidRDefault="004105A2" w:rsidP="004105A2">
      <w:pPr>
        <w:jc w:val="center"/>
        <w:rPr>
          <w:rFonts w:ascii="Calibri" w:eastAsia="Cambria" w:hAnsi="Calibri" w:cs="Calibri"/>
          <w:sz w:val="32"/>
          <w:szCs w:val="32"/>
          <w:u w:val="single"/>
        </w:rPr>
      </w:pPr>
    </w:p>
    <w:p w14:paraId="164CC84C" w14:textId="77777777" w:rsidR="004105A2" w:rsidRPr="00411443" w:rsidRDefault="004105A2" w:rsidP="004105A2">
      <w:pPr>
        <w:jc w:val="center"/>
        <w:rPr>
          <w:rFonts w:ascii="Calibri" w:eastAsia="Cambria" w:hAnsi="Calibri" w:cs="Calibri"/>
          <w:sz w:val="32"/>
          <w:szCs w:val="32"/>
          <w:u w:val="single"/>
        </w:rPr>
      </w:pPr>
    </w:p>
    <w:p w14:paraId="1AACBC9D" w14:textId="77777777" w:rsidR="004105A2" w:rsidRPr="00411443" w:rsidRDefault="004105A2" w:rsidP="004105A2">
      <w:pPr>
        <w:jc w:val="center"/>
        <w:rPr>
          <w:rFonts w:ascii="Calibri" w:eastAsia="Cambria" w:hAnsi="Calibri" w:cs="Calibri"/>
          <w:sz w:val="32"/>
          <w:szCs w:val="32"/>
          <w:u w:val="single"/>
        </w:rPr>
      </w:pPr>
    </w:p>
    <w:p w14:paraId="6FCCA4EE" w14:textId="77777777" w:rsidR="004105A2" w:rsidRPr="00411443" w:rsidRDefault="004105A2" w:rsidP="004105A2">
      <w:pPr>
        <w:jc w:val="center"/>
        <w:rPr>
          <w:rFonts w:ascii="Calibri" w:eastAsia="Cambria" w:hAnsi="Calibri" w:cs="Calibri"/>
          <w:sz w:val="16"/>
          <w:szCs w:val="16"/>
        </w:rPr>
      </w:pPr>
    </w:p>
    <w:p w14:paraId="18E02CC2" w14:textId="77777777" w:rsidR="004105A2" w:rsidRPr="00411443" w:rsidRDefault="004105A2" w:rsidP="004105A2">
      <w:pPr>
        <w:jc w:val="center"/>
        <w:rPr>
          <w:rFonts w:ascii="Calibri" w:eastAsia="Cambria" w:hAnsi="Calibri" w:cs="Calibri"/>
          <w:sz w:val="16"/>
          <w:szCs w:val="16"/>
        </w:rPr>
      </w:pPr>
    </w:p>
    <w:p w14:paraId="6B21D056" w14:textId="77777777" w:rsidR="004105A2" w:rsidRPr="00411443" w:rsidRDefault="004105A2" w:rsidP="004105A2">
      <w:pPr>
        <w:jc w:val="center"/>
        <w:rPr>
          <w:rFonts w:ascii="Calibri" w:eastAsia="Cambria" w:hAnsi="Calibri" w:cs="Calibri"/>
          <w:sz w:val="16"/>
          <w:szCs w:val="16"/>
        </w:rPr>
      </w:pPr>
    </w:p>
    <w:p w14:paraId="0B42667C" w14:textId="77777777" w:rsidR="004105A2" w:rsidRPr="00411443" w:rsidRDefault="004105A2" w:rsidP="004105A2">
      <w:pPr>
        <w:jc w:val="center"/>
        <w:rPr>
          <w:rFonts w:ascii="Calibri" w:eastAsia="Cambria" w:hAnsi="Calibri" w:cs="Calibri"/>
          <w:sz w:val="16"/>
          <w:szCs w:val="16"/>
        </w:rPr>
      </w:pPr>
    </w:p>
    <w:p w14:paraId="0D62649D" w14:textId="77777777" w:rsidR="004105A2" w:rsidRPr="00411443" w:rsidRDefault="004105A2" w:rsidP="004105A2">
      <w:pPr>
        <w:jc w:val="center"/>
        <w:rPr>
          <w:rFonts w:ascii="Calibri" w:eastAsia="Cambria" w:hAnsi="Calibri" w:cs="Calibri"/>
          <w:sz w:val="16"/>
          <w:szCs w:val="16"/>
        </w:rPr>
      </w:pPr>
    </w:p>
    <w:p w14:paraId="12BA8C0B" w14:textId="77777777" w:rsidR="004105A2" w:rsidRPr="00411443" w:rsidRDefault="004105A2" w:rsidP="004105A2">
      <w:pPr>
        <w:jc w:val="center"/>
        <w:rPr>
          <w:rFonts w:ascii="Calibri" w:eastAsia="Cambria" w:hAnsi="Calibri" w:cs="Calibri"/>
          <w:sz w:val="16"/>
          <w:szCs w:val="16"/>
        </w:rPr>
      </w:pPr>
    </w:p>
    <w:p w14:paraId="76CE6EDC" w14:textId="77777777" w:rsidR="007D0805" w:rsidRPr="00411443" w:rsidRDefault="007D0805" w:rsidP="004105A2">
      <w:pPr>
        <w:jc w:val="center"/>
        <w:rPr>
          <w:rFonts w:ascii="Calibri" w:eastAsia="Cambria" w:hAnsi="Calibri" w:cs="Calibri"/>
          <w:sz w:val="16"/>
          <w:szCs w:val="16"/>
        </w:rPr>
      </w:pPr>
    </w:p>
    <w:p w14:paraId="0B4FDC72" w14:textId="77777777" w:rsidR="007D0805" w:rsidRPr="00411443" w:rsidRDefault="007D0805" w:rsidP="004105A2">
      <w:pPr>
        <w:jc w:val="center"/>
        <w:rPr>
          <w:rFonts w:ascii="Calibri" w:eastAsia="Cambria" w:hAnsi="Calibri" w:cs="Calibri"/>
          <w:sz w:val="16"/>
          <w:szCs w:val="16"/>
        </w:rPr>
      </w:pPr>
    </w:p>
    <w:p w14:paraId="5E2365BA" w14:textId="77777777" w:rsidR="007D0805" w:rsidRPr="00411443" w:rsidRDefault="007D0805" w:rsidP="004105A2">
      <w:pPr>
        <w:jc w:val="center"/>
        <w:rPr>
          <w:rFonts w:ascii="Calibri" w:eastAsia="Cambria" w:hAnsi="Calibri" w:cs="Calibri"/>
          <w:sz w:val="16"/>
          <w:szCs w:val="16"/>
        </w:rPr>
      </w:pPr>
    </w:p>
    <w:p w14:paraId="6F0BBE06" w14:textId="77777777" w:rsidR="007D0805" w:rsidRPr="00411443" w:rsidRDefault="007D0805" w:rsidP="004105A2">
      <w:pPr>
        <w:jc w:val="center"/>
        <w:rPr>
          <w:rFonts w:ascii="Calibri" w:eastAsia="Cambria" w:hAnsi="Calibri" w:cs="Calibri"/>
          <w:sz w:val="16"/>
          <w:szCs w:val="16"/>
        </w:rPr>
      </w:pPr>
    </w:p>
    <w:p w14:paraId="1AAAF5DE" w14:textId="77777777" w:rsidR="007D0805" w:rsidRPr="00411443" w:rsidRDefault="007D0805" w:rsidP="004105A2">
      <w:pPr>
        <w:jc w:val="center"/>
        <w:rPr>
          <w:rFonts w:ascii="Calibri" w:eastAsia="Cambria" w:hAnsi="Calibri" w:cs="Calibri"/>
          <w:sz w:val="16"/>
          <w:szCs w:val="16"/>
        </w:rPr>
      </w:pPr>
    </w:p>
    <w:p w14:paraId="437306F9" w14:textId="77777777" w:rsidR="007D0805" w:rsidRPr="00411443" w:rsidRDefault="007D0805" w:rsidP="004105A2">
      <w:pPr>
        <w:jc w:val="center"/>
        <w:rPr>
          <w:rFonts w:ascii="Calibri" w:eastAsia="Cambria" w:hAnsi="Calibri" w:cs="Calibri"/>
          <w:sz w:val="16"/>
          <w:szCs w:val="16"/>
        </w:rPr>
      </w:pPr>
    </w:p>
    <w:p w14:paraId="494E0D27" w14:textId="77777777" w:rsidR="007D0805" w:rsidRPr="00411443" w:rsidRDefault="007D0805" w:rsidP="004105A2">
      <w:pPr>
        <w:jc w:val="center"/>
        <w:rPr>
          <w:rFonts w:ascii="Calibri" w:eastAsia="Cambria" w:hAnsi="Calibri" w:cs="Calibri"/>
          <w:sz w:val="16"/>
          <w:szCs w:val="16"/>
        </w:rPr>
      </w:pPr>
    </w:p>
    <w:p w14:paraId="1775A54A" w14:textId="77777777" w:rsidR="007D0805" w:rsidRPr="00411443" w:rsidRDefault="007D0805" w:rsidP="004105A2">
      <w:pPr>
        <w:jc w:val="center"/>
        <w:rPr>
          <w:rFonts w:ascii="Calibri" w:eastAsia="Cambria" w:hAnsi="Calibri" w:cs="Calibri"/>
          <w:sz w:val="16"/>
          <w:szCs w:val="16"/>
        </w:rPr>
      </w:pPr>
    </w:p>
    <w:p w14:paraId="5F06C645" w14:textId="77777777" w:rsidR="007D0805" w:rsidRPr="00411443" w:rsidRDefault="007D0805" w:rsidP="004105A2">
      <w:pPr>
        <w:jc w:val="center"/>
        <w:rPr>
          <w:rFonts w:ascii="Calibri" w:eastAsia="Cambria" w:hAnsi="Calibri" w:cs="Calibri"/>
          <w:sz w:val="16"/>
          <w:szCs w:val="16"/>
        </w:rPr>
      </w:pPr>
    </w:p>
    <w:p w14:paraId="3B918C90" w14:textId="77777777" w:rsidR="007D0805" w:rsidRPr="00411443" w:rsidRDefault="007D0805" w:rsidP="004105A2">
      <w:pPr>
        <w:jc w:val="center"/>
        <w:rPr>
          <w:rFonts w:ascii="Calibri" w:eastAsia="Cambria" w:hAnsi="Calibri" w:cs="Calibri"/>
          <w:sz w:val="16"/>
          <w:szCs w:val="16"/>
        </w:rPr>
      </w:pPr>
    </w:p>
    <w:p w14:paraId="41B95E43" w14:textId="77777777" w:rsidR="007D0805" w:rsidRPr="00411443" w:rsidRDefault="007D0805" w:rsidP="004105A2">
      <w:pPr>
        <w:jc w:val="center"/>
        <w:rPr>
          <w:rFonts w:ascii="Calibri" w:eastAsia="Cambria" w:hAnsi="Calibri" w:cs="Calibri"/>
          <w:sz w:val="16"/>
          <w:szCs w:val="16"/>
        </w:rPr>
      </w:pPr>
    </w:p>
    <w:p w14:paraId="6D810BA6" w14:textId="77777777" w:rsidR="007D0805" w:rsidRPr="00411443" w:rsidRDefault="007D0805" w:rsidP="004105A2">
      <w:pPr>
        <w:jc w:val="center"/>
        <w:rPr>
          <w:rFonts w:ascii="Calibri" w:eastAsia="Cambria" w:hAnsi="Calibri" w:cs="Calibri"/>
          <w:sz w:val="16"/>
          <w:szCs w:val="16"/>
        </w:rPr>
      </w:pPr>
    </w:p>
    <w:p w14:paraId="0B8D903C" w14:textId="77777777" w:rsidR="007D0805" w:rsidRPr="00411443" w:rsidRDefault="007D0805" w:rsidP="004105A2">
      <w:pPr>
        <w:jc w:val="center"/>
        <w:rPr>
          <w:rFonts w:ascii="Calibri" w:eastAsia="Cambria" w:hAnsi="Calibri" w:cs="Calibri"/>
          <w:sz w:val="16"/>
          <w:szCs w:val="16"/>
        </w:rPr>
      </w:pPr>
    </w:p>
    <w:p w14:paraId="31EAF2A0" w14:textId="77777777" w:rsidR="007D0805" w:rsidRPr="00411443" w:rsidRDefault="007D0805" w:rsidP="004105A2">
      <w:pPr>
        <w:jc w:val="center"/>
        <w:rPr>
          <w:rFonts w:ascii="Calibri" w:eastAsia="Cambria" w:hAnsi="Calibri" w:cs="Calibri"/>
          <w:sz w:val="16"/>
          <w:szCs w:val="16"/>
        </w:rPr>
      </w:pPr>
    </w:p>
    <w:p w14:paraId="2206A9EA" w14:textId="77777777" w:rsidR="007D0805" w:rsidRPr="00411443" w:rsidRDefault="007D0805" w:rsidP="004105A2">
      <w:pPr>
        <w:jc w:val="center"/>
        <w:rPr>
          <w:rFonts w:ascii="Calibri" w:eastAsia="Cambria" w:hAnsi="Calibri" w:cs="Calibri"/>
          <w:sz w:val="16"/>
          <w:szCs w:val="16"/>
        </w:rPr>
      </w:pPr>
    </w:p>
    <w:p w14:paraId="4EB90761" w14:textId="77777777" w:rsidR="007D0805" w:rsidRPr="00411443" w:rsidRDefault="007D0805" w:rsidP="004105A2">
      <w:pPr>
        <w:jc w:val="center"/>
        <w:rPr>
          <w:rFonts w:ascii="Calibri" w:eastAsia="Cambria" w:hAnsi="Calibri" w:cs="Calibri"/>
          <w:sz w:val="16"/>
          <w:szCs w:val="16"/>
        </w:rPr>
      </w:pPr>
    </w:p>
    <w:p w14:paraId="2606D3DF" w14:textId="77777777" w:rsidR="007D0805" w:rsidRPr="00411443" w:rsidRDefault="007D0805" w:rsidP="004105A2">
      <w:pPr>
        <w:jc w:val="center"/>
        <w:rPr>
          <w:rFonts w:ascii="Calibri" w:eastAsia="Cambria" w:hAnsi="Calibri" w:cs="Calibri"/>
          <w:sz w:val="16"/>
          <w:szCs w:val="16"/>
        </w:rPr>
      </w:pPr>
    </w:p>
    <w:p w14:paraId="29AA2DB7" w14:textId="77777777" w:rsidR="007D0805" w:rsidRPr="00411443" w:rsidRDefault="007D0805" w:rsidP="004105A2">
      <w:pPr>
        <w:jc w:val="center"/>
        <w:rPr>
          <w:rFonts w:ascii="Calibri" w:eastAsia="Cambria" w:hAnsi="Calibri" w:cs="Calibri"/>
          <w:sz w:val="16"/>
          <w:szCs w:val="16"/>
        </w:rPr>
      </w:pPr>
    </w:p>
    <w:p w14:paraId="5EE0EAE0" w14:textId="77777777" w:rsidR="007D0805" w:rsidRPr="00411443" w:rsidRDefault="007D0805" w:rsidP="004105A2">
      <w:pPr>
        <w:jc w:val="center"/>
        <w:rPr>
          <w:rFonts w:ascii="Calibri" w:eastAsia="Cambria" w:hAnsi="Calibri" w:cs="Calibri"/>
          <w:sz w:val="16"/>
          <w:szCs w:val="16"/>
        </w:rPr>
      </w:pPr>
    </w:p>
    <w:p w14:paraId="01E86034" w14:textId="77777777" w:rsidR="007D0805" w:rsidRPr="00411443" w:rsidRDefault="007D0805" w:rsidP="004105A2">
      <w:pPr>
        <w:jc w:val="center"/>
        <w:rPr>
          <w:rFonts w:ascii="Calibri" w:eastAsia="Cambria" w:hAnsi="Calibri" w:cs="Calibri"/>
          <w:sz w:val="16"/>
          <w:szCs w:val="16"/>
        </w:rPr>
      </w:pPr>
    </w:p>
    <w:p w14:paraId="2BF2BE0C" w14:textId="77777777" w:rsidR="007D0805" w:rsidRPr="00411443" w:rsidRDefault="007D0805" w:rsidP="004105A2">
      <w:pPr>
        <w:jc w:val="center"/>
        <w:rPr>
          <w:rFonts w:ascii="Calibri" w:eastAsia="Cambria" w:hAnsi="Calibri" w:cs="Calibri"/>
          <w:sz w:val="16"/>
          <w:szCs w:val="16"/>
        </w:rPr>
      </w:pPr>
    </w:p>
    <w:p w14:paraId="12EE3479" w14:textId="77777777" w:rsidR="007D0805" w:rsidRPr="00411443" w:rsidRDefault="007D0805" w:rsidP="004105A2">
      <w:pPr>
        <w:jc w:val="center"/>
        <w:rPr>
          <w:rFonts w:ascii="Calibri" w:eastAsia="Cambria" w:hAnsi="Calibri" w:cs="Calibri"/>
          <w:sz w:val="16"/>
          <w:szCs w:val="16"/>
        </w:rPr>
      </w:pPr>
    </w:p>
    <w:p w14:paraId="10F76ADE" w14:textId="77777777" w:rsidR="007D0805" w:rsidRPr="00411443" w:rsidRDefault="007D0805" w:rsidP="004105A2">
      <w:pPr>
        <w:jc w:val="center"/>
        <w:rPr>
          <w:rFonts w:ascii="Calibri" w:eastAsia="Cambria" w:hAnsi="Calibri" w:cs="Calibri"/>
          <w:sz w:val="16"/>
          <w:szCs w:val="16"/>
        </w:rPr>
      </w:pPr>
    </w:p>
    <w:p w14:paraId="5EDC9203" w14:textId="77777777" w:rsidR="007D0805" w:rsidRPr="00411443" w:rsidRDefault="007D0805" w:rsidP="004105A2">
      <w:pPr>
        <w:jc w:val="center"/>
        <w:rPr>
          <w:rFonts w:ascii="Calibri" w:eastAsia="Cambria" w:hAnsi="Calibri" w:cs="Calibri"/>
          <w:sz w:val="16"/>
          <w:szCs w:val="16"/>
        </w:rPr>
      </w:pPr>
    </w:p>
    <w:p w14:paraId="2AAFE9D7" w14:textId="77777777" w:rsidR="007D0805" w:rsidRPr="00411443" w:rsidRDefault="007D0805" w:rsidP="004105A2">
      <w:pPr>
        <w:jc w:val="center"/>
        <w:rPr>
          <w:rFonts w:ascii="Calibri" w:eastAsia="Cambria" w:hAnsi="Calibri" w:cs="Calibri"/>
          <w:sz w:val="16"/>
          <w:szCs w:val="16"/>
        </w:rPr>
      </w:pPr>
    </w:p>
    <w:p w14:paraId="621457CC" w14:textId="77777777" w:rsidR="007D0805" w:rsidRPr="00411443" w:rsidRDefault="007D0805" w:rsidP="004105A2">
      <w:pPr>
        <w:jc w:val="center"/>
        <w:rPr>
          <w:rFonts w:ascii="Calibri" w:eastAsia="Cambria" w:hAnsi="Calibri" w:cs="Calibri"/>
          <w:sz w:val="16"/>
          <w:szCs w:val="16"/>
        </w:rPr>
      </w:pPr>
    </w:p>
    <w:p w14:paraId="5B6E258D" w14:textId="77777777" w:rsidR="007D0805" w:rsidRPr="00411443" w:rsidRDefault="007D0805" w:rsidP="004105A2">
      <w:pPr>
        <w:jc w:val="center"/>
        <w:rPr>
          <w:rFonts w:ascii="Calibri" w:eastAsia="Cambria" w:hAnsi="Calibri" w:cs="Calibri"/>
          <w:sz w:val="16"/>
          <w:szCs w:val="16"/>
        </w:rPr>
      </w:pPr>
    </w:p>
    <w:p w14:paraId="3963DD3E" w14:textId="77777777" w:rsidR="007D0805" w:rsidRPr="00411443" w:rsidRDefault="007D0805" w:rsidP="004105A2">
      <w:pPr>
        <w:jc w:val="center"/>
        <w:rPr>
          <w:rFonts w:ascii="Calibri" w:eastAsia="Cambria" w:hAnsi="Calibri" w:cs="Calibri"/>
          <w:sz w:val="16"/>
          <w:szCs w:val="16"/>
        </w:rPr>
      </w:pPr>
    </w:p>
    <w:p w14:paraId="6540BAC9" w14:textId="77777777" w:rsidR="007D0805" w:rsidRPr="00411443" w:rsidRDefault="007D0805" w:rsidP="004105A2">
      <w:pPr>
        <w:jc w:val="center"/>
        <w:rPr>
          <w:rFonts w:ascii="Calibri" w:eastAsia="Cambria" w:hAnsi="Calibri" w:cs="Calibri"/>
          <w:sz w:val="16"/>
          <w:szCs w:val="16"/>
        </w:rPr>
      </w:pPr>
    </w:p>
    <w:p w14:paraId="6E97B3B9" w14:textId="77777777" w:rsidR="007D0805" w:rsidRPr="00411443" w:rsidRDefault="007D0805" w:rsidP="004105A2">
      <w:pPr>
        <w:jc w:val="center"/>
        <w:rPr>
          <w:rFonts w:ascii="Calibri" w:eastAsia="Cambria" w:hAnsi="Calibri" w:cs="Calibri"/>
          <w:sz w:val="16"/>
          <w:szCs w:val="16"/>
        </w:rPr>
      </w:pPr>
    </w:p>
    <w:p w14:paraId="633EE94E" w14:textId="77777777" w:rsidR="007D0805" w:rsidRPr="00411443" w:rsidRDefault="007D0805" w:rsidP="004105A2">
      <w:pPr>
        <w:jc w:val="center"/>
        <w:rPr>
          <w:rFonts w:ascii="Calibri" w:eastAsia="Cambria" w:hAnsi="Calibri" w:cs="Calibri"/>
          <w:sz w:val="16"/>
          <w:szCs w:val="16"/>
        </w:rPr>
      </w:pPr>
    </w:p>
    <w:p w14:paraId="5250048E" w14:textId="77777777" w:rsidR="007D0805" w:rsidRPr="00411443" w:rsidRDefault="007D0805" w:rsidP="004105A2">
      <w:pPr>
        <w:jc w:val="center"/>
        <w:rPr>
          <w:rFonts w:ascii="Calibri" w:eastAsia="Cambria" w:hAnsi="Calibri" w:cs="Calibri"/>
          <w:sz w:val="16"/>
          <w:szCs w:val="16"/>
        </w:rPr>
      </w:pPr>
    </w:p>
    <w:p w14:paraId="37CB8149" w14:textId="77777777" w:rsidR="007D0805" w:rsidRPr="00411443" w:rsidRDefault="007D0805" w:rsidP="004105A2">
      <w:pPr>
        <w:jc w:val="center"/>
        <w:rPr>
          <w:rFonts w:ascii="Calibri" w:eastAsia="Cambria" w:hAnsi="Calibri" w:cs="Calibri"/>
          <w:sz w:val="16"/>
          <w:szCs w:val="16"/>
        </w:rPr>
      </w:pPr>
    </w:p>
    <w:p w14:paraId="47D439AE" w14:textId="77777777" w:rsidR="007D0805" w:rsidRPr="00411443" w:rsidRDefault="007D0805" w:rsidP="004105A2">
      <w:pPr>
        <w:jc w:val="center"/>
        <w:rPr>
          <w:rFonts w:ascii="Calibri" w:eastAsia="Cambria" w:hAnsi="Calibri" w:cs="Calibri"/>
          <w:sz w:val="16"/>
          <w:szCs w:val="16"/>
        </w:rPr>
      </w:pPr>
    </w:p>
    <w:p w14:paraId="583973DD" w14:textId="77777777" w:rsidR="007D0805" w:rsidRPr="00411443" w:rsidRDefault="007D0805" w:rsidP="004105A2">
      <w:pPr>
        <w:jc w:val="center"/>
        <w:rPr>
          <w:rFonts w:ascii="Calibri" w:eastAsia="Cambria" w:hAnsi="Calibri" w:cs="Calibri"/>
          <w:sz w:val="16"/>
          <w:szCs w:val="16"/>
        </w:rPr>
      </w:pPr>
    </w:p>
    <w:p w14:paraId="181138E4" w14:textId="53628C6A" w:rsidR="00B673F6" w:rsidRPr="00411443" w:rsidRDefault="00B673F6" w:rsidP="00B673F6">
      <w:pPr>
        <w:rPr>
          <w:rFonts w:ascii="Calibri" w:eastAsia="Times New Roman" w:hAnsi="Calibri" w:cs="Calibri"/>
          <w:color w:val="000000"/>
          <w:sz w:val="21"/>
          <w:szCs w:val="21"/>
          <w:lang w:val="uz-Cyrl-UZ" w:eastAsia="en-GB"/>
        </w:rPr>
      </w:pPr>
      <w:r w:rsidRPr="00411443">
        <w:rPr>
          <w:rFonts w:ascii="Calibri" w:eastAsia="Times New Roman" w:hAnsi="Calibri" w:cs="Calibri"/>
          <w:color w:val="000000"/>
          <w:sz w:val="21"/>
          <w:szCs w:val="21"/>
          <w:lang w:val="uz-Cyrl-UZ" w:eastAsia="en-GB"/>
        </w:rPr>
        <w:lastRenderedPageBreak/>
        <w:t> </w:t>
      </w:r>
    </w:p>
    <w:p w14:paraId="488E8C32" w14:textId="77777777" w:rsidR="007D0805" w:rsidRPr="00411443" w:rsidRDefault="007D0805" w:rsidP="00B673F6">
      <w:pPr>
        <w:rPr>
          <w:rFonts w:ascii="Calibri" w:eastAsia="Times New Roman" w:hAnsi="Calibri" w:cs="Calibri"/>
          <w:color w:val="000000"/>
          <w:sz w:val="21"/>
          <w:szCs w:val="21"/>
          <w:lang w:val="uz-Cyrl-UZ" w:eastAsia="en-GB"/>
        </w:rPr>
      </w:pPr>
    </w:p>
    <w:p w14:paraId="1F0B2493" w14:textId="37C0424B" w:rsidR="007D0805" w:rsidRPr="005E6EF9" w:rsidRDefault="007D0805" w:rsidP="00B673F6">
      <w:pPr>
        <w:rPr>
          <w:rFonts w:ascii="Calibri" w:eastAsia="Times New Roman" w:hAnsi="Calibri" w:cs="Calibri"/>
          <w:b/>
          <w:bCs/>
          <w:color w:val="FFC000"/>
          <w:sz w:val="26"/>
          <w:szCs w:val="26"/>
          <w:lang w:val="en-US" w:eastAsia="en-GB"/>
        </w:rPr>
      </w:pPr>
      <w:r w:rsidRPr="005E6EF9">
        <w:rPr>
          <w:rFonts w:ascii="Calibri" w:eastAsia="Times New Roman" w:hAnsi="Calibri" w:cs="Calibri"/>
          <w:b/>
          <w:bCs/>
          <w:color w:val="FFC000"/>
          <w:sz w:val="26"/>
          <w:szCs w:val="26"/>
          <w:lang w:val="en-US" w:eastAsia="en-GB"/>
        </w:rPr>
        <w:t xml:space="preserve">Project Description </w:t>
      </w:r>
    </w:p>
    <w:p w14:paraId="6F005DD2" w14:textId="56DA4C82" w:rsidR="00F028D1" w:rsidRPr="00411443" w:rsidRDefault="00F028D1" w:rsidP="00F028D1">
      <w:pPr>
        <w:jc w:val="both"/>
        <w:rPr>
          <w:rFonts w:ascii="Calibri" w:eastAsia="Cambria" w:hAnsi="Calibri" w:cs="Calibri"/>
          <w:bCs/>
        </w:rPr>
      </w:pPr>
      <w:r w:rsidRPr="00411443">
        <w:rPr>
          <w:rFonts w:ascii="Calibri" w:eastAsia="Cambria" w:hAnsi="Calibri" w:cs="Calibri"/>
        </w:rPr>
        <w:t>The “</w:t>
      </w:r>
      <w:r w:rsidRPr="00411443">
        <w:rPr>
          <w:rFonts w:ascii="Calibri" w:eastAsia="Cambria" w:hAnsi="Calibri" w:cs="Calibri"/>
          <w:b/>
        </w:rPr>
        <w:t xml:space="preserve">Promoting the Safety and Security of Women for Sustainable Peace Sierra Leone 2020 – 2021” </w:t>
      </w:r>
      <w:r w:rsidRPr="00411443">
        <w:rPr>
          <w:rFonts w:ascii="Calibri" w:eastAsia="Cambria" w:hAnsi="Calibri" w:cs="Calibri"/>
          <w:bCs/>
        </w:rPr>
        <w:t>sought to support activities and programmes to reduce violence to and against women, children</w:t>
      </w:r>
      <w:r w:rsidR="00A40F36" w:rsidRPr="00411443">
        <w:rPr>
          <w:rFonts w:ascii="Calibri" w:eastAsia="Cambria" w:hAnsi="Calibri" w:cs="Calibri"/>
          <w:bCs/>
        </w:rPr>
        <w:t>,</w:t>
      </w:r>
      <w:r w:rsidRPr="00411443">
        <w:rPr>
          <w:rFonts w:ascii="Calibri" w:eastAsia="Cambria" w:hAnsi="Calibri" w:cs="Calibri"/>
          <w:bCs/>
        </w:rPr>
        <w:t xml:space="preserve"> and society’s vulnerable in Southern Sierra Leone.</w:t>
      </w:r>
    </w:p>
    <w:p w14:paraId="08DB0EFA" w14:textId="77777777" w:rsidR="00A40F36" w:rsidRPr="00411443" w:rsidRDefault="00A40F36" w:rsidP="00F028D1">
      <w:pPr>
        <w:jc w:val="both"/>
        <w:rPr>
          <w:rFonts w:ascii="Calibri" w:eastAsia="Cambria" w:hAnsi="Calibri" w:cs="Calibri"/>
        </w:rPr>
      </w:pPr>
    </w:p>
    <w:p w14:paraId="2A168217" w14:textId="3868B05B" w:rsidR="00907AC3" w:rsidRPr="00411443" w:rsidRDefault="00907AC3" w:rsidP="00F028D1">
      <w:pPr>
        <w:jc w:val="both"/>
        <w:rPr>
          <w:rFonts w:ascii="Calibri" w:eastAsia="Cambria" w:hAnsi="Calibri" w:cs="Calibri"/>
        </w:rPr>
      </w:pPr>
      <w:r w:rsidRPr="00411443">
        <w:rPr>
          <w:rFonts w:ascii="Calibri" w:eastAsia="Cambria" w:hAnsi="Calibri" w:cs="Calibri"/>
          <w:bCs/>
        </w:rPr>
        <w:t>This</w:t>
      </w:r>
      <w:r w:rsidRPr="00411443">
        <w:rPr>
          <w:rFonts w:ascii="Calibri" w:eastAsia="Cambria" w:hAnsi="Calibri" w:cs="Calibri"/>
        </w:rPr>
        <w:t xml:space="preserve"> project aimed to provide a gender inclusive approach to preventing and addressing SGBV in highly affected communities through developing a structure of women action groups (WAGs) and male support groups (MSGs) with training in disseminating advocacy messages and E-alert support to report issues of violence and abuse in their various locations. The project was designed to provide continual engagement of community stakeholders to mainstream gender into community actions and activities while also providing survivors of abuse, psychosocial and welfare support including transportation to and from Family Support Units (FSUs) of the Police and to court sittings, medical support and access to safe space </w:t>
      </w:r>
      <w:proofErr w:type="spellStart"/>
      <w:r w:rsidRPr="00411443">
        <w:rPr>
          <w:rFonts w:ascii="Calibri" w:eastAsia="Cambria" w:hAnsi="Calibri" w:cs="Calibri"/>
        </w:rPr>
        <w:t>centers</w:t>
      </w:r>
      <w:proofErr w:type="spellEnd"/>
      <w:r w:rsidRPr="00411443">
        <w:rPr>
          <w:rFonts w:ascii="Calibri" w:eastAsia="Cambria" w:hAnsi="Calibri" w:cs="Calibri"/>
        </w:rPr>
        <w:t>.</w:t>
      </w:r>
    </w:p>
    <w:p w14:paraId="381B2163" w14:textId="77777777" w:rsidR="008D69AE" w:rsidRPr="00411443" w:rsidRDefault="008D69AE" w:rsidP="00F028D1">
      <w:pPr>
        <w:jc w:val="both"/>
        <w:rPr>
          <w:rFonts w:ascii="Calibri" w:eastAsia="Cambria" w:hAnsi="Calibri" w:cs="Calibri"/>
        </w:rPr>
      </w:pPr>
    </w:p>
    <w:p w14:paraId="5C444999" w14:textId="77777777" w:rsidR="00F028D1" w:rsidRPr="00411443" w:rsidRDefault="00F028D1" w:rsidP="00F028D1">
      <w:pPr>
        <w:pBdr>
          <w:top w:val="nil"/>
          <w:left w:val="nil"/>
          <w:bottom w:val="nil"/>
          <w:right w:val="nil"/>
          <w:between w:val="nil"/>
        </w:pBdr>
        <w:rPr>
          <w:rFonts w:ascii="Calibri" w:eastAsia="Cambria" w:hAnsi="Calibri" w:cs="Calibri"/>
          <w:color w:val="000000"/>
        </w:rPr>
      </w:pPr>
      <w:r w:rsidRPr="00411443">
        <w:rPr>
          <w:rFonts w:ascii="Calibri" w:eastAsia="Cambria" w:hAnsi="Calibri" w:cs="Calibri"/>
          <w:b/>
          <w:bCs/>
          <w:color w:val="000000"/>
        </w:rPr>
        <w:t>Promoting the Safety and Security of women for Sustainable Peace in Southern Sierra Leone</w:t>
      </w:r>
      <w:r w:rsidRPr="00411443">
        <w:rPr>
          <w:rFonts w:ascii="Calibri" w:eastAsia="Cambria" w:hAnsi="Calibri" w:cs="Calibri"/>
          <w:color w:val="000000"/>
        </w:rPr>
        <w:t xml:space="preserve"> is implemented by Caritas Bo though its partners: </w:t>
      </w:r>
      <w:r w:rsidRPr="00411443">
        <w:rPr>
          <w:rFonts w:ascii="Calibri" w:eastAsia="Cambria" w:hAnsi="Calibri" w:cs="Calibri"/>
          <w:b/>
          <w:bCs/>
          <w:color w:val="000000"/>
        </w:rPr>
        <w:t xml:space="preserve">Women in Crisis Movement </w:t>
      </w:r>
      <w:r w:rsidRPr="00411443">
        <w:rPr>
          <w:rFonts w:ascii="Calibri" w:eastAsia="Cambria" w:hAnsi="Calibri" w:cs="Calibri"/>
          <w:color w:val="000000"/>
        </w:rPr>
        <w:t>(</w:t>
      </w:r>
      <w:proofErr w:type="spellStart"/>
      <w:r w:rsidRPr="00411443">
        <w:rPr>
          <w:rFonts w:ascii="Calibri" w:eastAsia="Cambria" w:hAnsi="Calibri" w:cs="Calibri"/>
          <w:color w:val="000000"/>
        </w:rPr>
        <w:t>WiCM</w:t>
      </w:r>
      <w:proofErr w:type="spellEnd"/>
      <w:r w:rsidRPr="00411443">
        <w:rPr>
          <w:rFonts w:ascii="Calibri" w:eastAsia="Cambria" w:hAnsi="Calibri" w:cs="Calibri"/>
          <w:color w:val="000000"/>
        </w:rPr>
        <w:t>),</w:t>
      </w:r>
      <w:r w:rsidRPr="00411443">
        <w:rPr>
          <w:rFonts w:ascii="Calibri" w:eastAsia="Cambria" w:hAnsi="Calibri" w:cs="Calibri"/>
          <w:b/>
          <w:bCs/>
          <w:color w:val="000000"/>
        </w:rPr>
        <w:t xml:space="preserve"> Catholic Women Association </w:t>
      </w:r>
      <w:r w:rsidRPr="00411443">
        <w:rPr>
          <w:rFonts w:ascii="Calibri" w:eastAsia="Cambria" w:hAnsi="Calibri" w:cs="Calibri"/>
          <w:color w:val="000000"/>
        </w:rPr>
        <w:t>(CWA),</w:t>
      </w:r>
      <w:r w:rsidRPr="00411443">
        <w:rPr>
          <w:rFonts w:ascii="Calibri" w:eastAsia="Cambria" w:hAnsi="Calibri" w:cs="Calibri"/>
          <w:b/>
          <w:bCs/>
          <w:color w:val="000000"/>
        </w:rPr>
        <w:t xml:space="preserve"> Women Against Violence and Exploitation in Society</w:t>
      </w:r>
      <w:r w:rsidRPr="00411443">
        <w:rPr>
          <w:rFonts w:ascii="Calibri" w:eastAsia="Cambria" w:hAnsi="Calibri" w:cs="Calibri"/>
          <w:color w:val="000000"/>
        </w:rPr>
        <w:t xml:space="preserve"> (WAVES). </w:t>
      </w:r>
    </w:p>
    <w:p w14:paraId="42C84FD5" w14:textId="77777777" w:rsidR="00F028D1" w:rsidRPr="00411443" w:rsidRDefault="00F028D1" w:rsidP="00F028D1">
      <w:pPr>
        <w:pBdr>
          <w:top w:val="nil"/>
          <w:left w:val="nil"/>
          <w:bottom w:val="nil"/>
          <w:right w:val="nil"/>
          <w:between w:val="nil"/>
        </w:pBdr>
        <w:rPr>
          <w:rFonts w:ascii="Calibri" w:eastAsia="Cambria" w:hAnsi="Calibri" w:cs="Calibri"/>
          <w:color w:val="000000"/>
        </w:rPr>
      </w:pPr>
      <w:r w:rsidRPr="00411443">
        <w:rPr>
          <w:rFonts w:ascii="Calibri" w:eastAsia="Cambria" w:hAnsi="Calibri" w:cs="Calibri"/>
          <w:color w:val="000000"/>
        </w:rPr>
        <w:t>Implemented in Southern Sierra Leone, the project targets areas are in the 4 districts of Bo, Bonthe, Pujehun and Moyamba across a total of 20 communities in 20 chiefdoms and directly benefited 600 people.</w:t>
      </w:r>
    </w:p>
    <w:p w14:paraId="19AB6710" w14:textId="77777777" w:rsidR="00F028D1" w:rsidRPr="00411443" w:rsidRDefault="00F028D1" w:rsidP="00F028D1">
      <w:pPr>
        <w:jc w:val="both"/>
        <w:rPr>
          <w:rFonts w:ascii="Calibri" w:eastAsia="Cambria" w:hAnsi="Calibri" w:cs="Calibri"/>
        </w:rPr>
      </w:pPr>
      <w:r w:rsidRPr="00411443">
        <w:rPr>
          <w:rFonts w:ascii="Calibri" w:eastAsia="Cambria" w:hAnsi="Calibri" w:cs="Calibri"/>
        </w:rPr>
        <w:t>The PBF funding to Caritas and its implementing partners sought to deal with issues of SGBV, peace building and sustainable peace. It was expected that at the end of the project (18 months) SGBV, and conflicts would have reduced by 30%.</w:t>
      </w:r>
    </w:p>
    <w:p w14:paraId="5F9D8BA1" w14:textId="77777777" w:rsidR="00F028D1" w:rsidRPr="00411443" w:rsidRDefault="00F028D1" w:rsidP="00F028D1">
      <w:pPr>
        <w:jc w:val="both"/>
        <w:rPr>
          <w:rFonts w:ascii="Calibri" w:eastAsia="Cambria" w:hAnsi="Calibri" w:cs="Calibri"/>
        </w:rPr>
      </w:pPr>
    </w:p>
    <w:p w14:paraId="7744F490" w14:textId="73D12D30" w:rsidR="007D0805" w:rsidRPr="00411443" w:rsidRDefault="00DF284E" w:rsidP="00F028D1">
      <w:pPr>
        <w:rPr>
          <w:rFonts w:ascii="Calibri" w:eastAsia="Cambria" w:hAnsi="Calibri" w:cs="Calibri"/>
          <w:i/>
          <w:iCs/>
          <w:lang w:val="en-US"/>
        </w:rPr>
      </w:pPr>
      <w:r w:rsidRPr="00411443">
        <w:rPr>
          <w:rFonts w:ascii="Calibri" w:eastAsia="Cambria" w:hAnsi="Calibri" w:cs="Calibri"/>
        </w:rPr>
        <w:t>The project Theory of Change (</w:t>
      </w:r>
      <w:proofErr w:type="spellStart"/>
      <w:r w:rsidRPr="00411443">
        <w:rPr>
          <w:rFonts w:ascii="Calibri" w:eastAsia="Cambria" w:hAnsi="Calibri" w:cs="Calibri"/>
        </w:rPr>
        <w:t>ToC</w:t>
      </w:r>
      <w:proofErr w:type="spellEnd"/>
      <w:r w:rsidRPr="00411443">
        <w:rPr>
          <w:rFonts w:ascii="Calibri" w:eastAsia="Cambria" w:hAnsi="Calibri" w:cs="Calibri"/>
        </w:rPr>
        <w:t>) is on the assumption that: “</w:t>
      </w:r>
      <w:r w:rsidRPr="00411443">
        <w:rPr>
          <w:rFonts w:ascii="Calibri" w:eastAsia="Cambria" w:hAnsi="Calibri" w:cs="Calibri"/>
          <w:i/>
          <w:iCs/>
          <w:lang w:val="uz-Cyrl-UZ"/>
        </w:rPr>
        <w:t xml:space="preserve">IF women and girls are free from all forms of </w:t>
      </w:r>
      <w:r w:rsidR="00293887" w:rsidRPr="00411443">
        <w:rPr>
          <w:rFonts w:ascii="Calibri" w:eastAsia="Cambria" w:hAnsi="Calibri" w:cs="Calibri"/>
          <w:i/>
          <w:iCs/>
          <w:lang w:val="uz-Cyrl-UZ"/>
        </w:rPr>
        <w:t>gender-based</w:t>
      </w:r>
      <w:r w:rsidRPr="00411443">
        <w:rPr>
          <w:rFonts w:ascii="Calibri" w:eastAsia="Cambria" w:hAnsi="Calibri" w:cs="Calibri"/>
          <w:i/>
          <w:iCs/>
          <w:lang w:val="uz-Cyrl-UZ"/>
        </w:rPr>
        <w:t xml:space="preserve"> violence and its threats, THEN tackling sexual related conflicts; its prevention and management efforts by government and local civil society will be sustainable BECAUSE structural changes would have been functional to support peaceful co-existence of women, men, boys and girls</w:t>
      </w:r>
      <w:r w:rsidR="00475141" w:rsidRPr="00411443">
        <w:rPr>
          <w:rFonts w:ascii="Calibri" w:eastAsia="Cambria" w:hAnsi="Calibri" w:cs="Calibri"/>
          <w:i/>
          <w:iCs/>
          <w:lang w:val="en-US"/>
        </w:rPr>
        <w:t>”</w:t>
      </w:r>
      <w:r w:rsidRPr="00411443">
        <w:rPr>
          <w:rFonts w:ascii="Calibri" w:eastAsia="Cambria" w:hAnsi="Calibri" w:cs="Calibri"/>
          <w:i/>
          <w:iCs/>
          <w:lang w:val="en-US"/>
        </w:rPr>
        <w:t>.</w:t>
      </w:r>
    </w:p>
    <w:p w14:paraId="0C54625E" w14:textId="77777777" w:rsidR="00475141" w:rsidRPr="00411443" w:rsidRDefault="00475141" w:rsidP="00F028D1">
      <w:pPr>
        <w:rPr>
          <w:rFonts w:ascii="Calibri" w:eastAsia="Times New Roman" w:hAnsi="Calibri" w:cs="Calibri"/>
          <w:color w:val="000000"/>
          <w:sz w:val="21"/>
          <w:szCs w:val="21"/>
          <w:lang w:val="en-US" w:eastAsia="en-GB"/>
        </w:rPr>
      </w:pPr>
    </w:p>
    <w:p w14:paraId="01475D91" w14:textId="7B64879F" w:rsidR="00475141" w:rsidRPr="00411443" w:rsidRDefault="00475141" w:rsidP="00F028D1">
      <w:pPr>
        <w:rPr>
          <w:rFonts w:ascii="Calibri" w:eastAsia="Times New Roman" w:hAnsi="Calibri" w:cs="Calibri"/>
          <w:color w:val="000000"/>
          <w:sz w:val="21"/>
          <w:szCs w:val="21"/>
          <w:lang w:val="en-US" w:eastAsia="en-GB"/>
        </w:rPr>
      </w:pPr>
      <w:r w:rsidRPr="00411443">
        <w:rPr>
          <w:rFonts w:ascii="Calibri" w:eastAsia="Times New Roman" w:hAnsi="Calibri" w:cs="Calibri"/>
          <w:color w:val="000000"/>
          <w:sz w:val="21"/>
          <w:szCs w:val="21"/>
          <w:lang w:val="en-US" w:eastAsia="en-GB"/>
        </w:rPr>
        <w:t xml:space="preserve">To </w:t>
      </w:r>
      <w:r w:rsidR="00354718" w:rsidRPr="00411443">
        <w:rPr>
          <w:rFonts w:ascii="Calibri" w:eastAsia="Times New Roman" w:hAnsi="Calibri" w:cs="Calibri"/>
          <w:color w:val="000000"/>
          <w:sz w:val="21"/>
          <w:szCs w:val="21"/>
          <w:lang w:val="en-US" w:eastAsia="en-GB"/>
        </w:rPr>
        <w:t xml:space="preserve">achieve the change envisaged in the </w:t>
      </w:r>
      <w:proofErr w:type="spellStart"/>
      <w:r w:rsidR="00354718" w:rsidRPr="00411443">
        <w:rPr>
          <w:rFonts w:ascii="Calibri" w:eastAsia="Times New Roman" w:hAnsi="Calibri" w:cs="Calibri"/>
          <w:color w:val="000000"/>
          <w:sz w:val="21"/>
          <w:szCs w:val="21"/>
          <w:lang w:val="en-US" w:eastAsia="en-GB"/>
        </w:rPr>
        <w:t>ToC</w:t>
      </w:r>
      <w:proofErr w:type="spellEnd"/>
      <w:r w:rsidR="00354718" w:rsidRPr="00411443">
        <w:rPr>
          <w:rFonts w:ascii="Calibri" w:eastAsia="Times New Roman" w:hAnsi="Calibri" w:cs="Calibri"/>
          <w:color w:val="000000"/>
          <w:sz w:val="21"/>
          <w:szCs w:val="21"/>
          <w:lang w:val="en-US" w:eastAsia="en-GB"/>
        </w:rPr>
        <w:t xml:space="preserve">, Caritas and </w:t>
      </w:r>
      <w:r w:rsidR="007711D4" w:rsidRPr="00411443">
        <w:rPr>
          <w:rFonts w:ascii="Calibri" w:eastAsia="Times New Roman" w:hAnsi="Calibri" w:cs="Calibri"/>
          <w:color w:val="000000"/>
          <w:sz w:val="21"/>
          <w:szCs w:val="21"/>
          <w:lang w:val="en-US" w:eastAsia="en-GB"/>
        </w:rPr>
        <w:t xml:space="preserve">partners </w:t>
      </w:r>
      <w:r w:rsidR="00A25FA9" w:rsidRPr="00411443">
        <w:rPr>
          <w:rFonts w:ascii="Calibri" w:eastAsia="Times New Roman" w:hAnsi="Calibri" w:cs="Calibri"/>
          <w:color w:val="000000"/>
          <w:sz w:val="21"/>
          <w:szCs w:val="21"/>
          <w:lang w:val="en-US" w:eastAsia="en-GB"/>
        </w:rPr>
        <w:t xml:space="preserve">worked with 20 women and 20 men in 20 communities across 4 districts in the project catchment areas and </w:t>
      </w:r>
      <w:r w:rsidR="00B37A47" w:rsidRPr="00411443">
        <w:rPr>
          <w:rFonts w:ascii="Calibri" w:eastAsia="Times New Roman" w:hAnsi="Calibri" w:cs="Calibri"/>
          <w:color w:val="000000"/>
          <w:sz w:val="21"/>
          <w:szCs w:val="21"/>
          <w:lang w:val="en-US" w:eastAsia="en-GB"/>
        </w:rPr>
        <w:t xml:space="preserve">by training both men and women (including youth and </w:t>
      </w:r>
      <w:r w:rsidR="00D21FA7" w:rsidRPr="00411443">
        <w:rPr>
          <w:rFonts w:ascii="Calibri" w:eastAsia="Times New Roman" w:hAnsi="Calibri" w:cs="Calibri"/>
          <w:color w:val="000000"/>
          <w:sz w:val="21"/>
          <w:szCs w:val="21"/>
          <w:lang w:val="en-US" w:eastAsia="en-GB"/>
        </w:rPr>
        <w:t>adolescents</w:t>
      </w:r>
      <w:r w:rsidR="00B37A47" w:rsidRPr="00411443">
        <w:rPr>
          <w:rFonts w:ascii="Calibri" w:eastAsia="Times New Roman" w:hAnsi="Calibri" w:cs="Calibri"/>
          <w:color w:val="000000"/>
          <w:sz w:val="21"/>
          <w:szCs w:val="21"/>
          <w:lang w:val="en-US" w:eastAsia="en-GB"/>
        </w:rPr>
        <w:t>)</w:t>
      </w:r>
      <w:r w:rsidR="00B17429" w:rsidRPr="00411443">
        <w:rPr>
          <w:rFonts w:ascii="Calibri" w:eastAsia="Times New Roman" w:hAnsi="Calibri" w:cs="Calibri"/>
          <w:color w:val="000000"/>
          <w:sz w:val="21"/>
          <w:szCs w:val="21"/>
          <w:lang w:val="en-US" w:eastAsia="en-GB"/>
        </w:rPr>
        <w:t xml:space="preserve"> on SGBV, human rights and reporting pathways when </w:t>
      </w:r>
      <w:r w:rsidR="00D21FA7" w:rsidRPr="00411443">
        <w:rPr>
          <w:rFonts w:ascii="Calibri" w:eastAsia="Times New Roman" w:hAnsi="Calibri" w:cs="Calibri"/>
          <w:color w:val="000000"/>
          <w:sz w:val="21"/>
          <w:szCs w:val="21"/>
          <w:lang w:val="en-US" w:eastAsia="en-GB"/>
        </w:rPr>
        <w:t xml:space="preserve">there are violence in the communities. </w:t>
      </w:r>
    </w:p>
    <w:p w14:paraId="175951E4" w14:textId="15230B24" w:rsidR="0017569D" w:rsidRPr="00411443" w:rsidRDefault="0017569D" w:rsidP="00F028D1">
      <w:pPr>
        <w:rPr>
          <w:rFonts w:ascii="Calibri" w:eastAsia="Times New Roman" w:hAnsi="Calibri" w:cs="Calibri"/>
          <w:color w:val="000000"/>
          <w:sz w:val="21"/>
          <w:szCs w:val="21"/>
          <w:lang w:val="en-US" w:eastAsia="en-GB"/>
        </w:rPr>
      </w:pPr>
      <w:r w:rsidRPr="00411443">
        <w:rPr>
          <w:rFonts w:ascii="Calibri" w:eastAsia="Times New Roman" w:hAnsi="Calibri" w:cs="Calibri"/>
          <w:color w:val="000000"/>
          <w:sz w:val="21"/>
          <w:szCs w:val="21"/>
          <w:lang w:val="en-US" w:eastAsia="en-GB"/>
        </w:rPr>
        <w:t xml:space="preserve">Further, government in partnership with other stakeholders have established </w:t>
      </w:r>
      <w:r w:rsidR="00AC1D57" w:rsidRPr="00411443">
        <w:rPr>
          <w:rFonts w:ascii="Calibri" w:eastAsia="Times New Roman" w:hAnsi="Calibri" w:cs="Calibri"/>
          <w:color w:val="000000"/>
          <w:sz w:val="21"/>
          <w:szCs w:val="21"/>
          <w:lang w:val="en-US" w:eastAsia="en-GB"/>
        </w:rPr>
        <w:t>a one-stop-</w:t>
      </w:r>
      <w:proofErr w:type="spellStart"/>
      <w:r w:rsidR="00AC1D57" w:rsidRPr="00411443">
        <w:rPr>
          <w:rFonts w:ascii="Calibri" w:eastAsia="Times New Roman" w:hAnsi="Calibri" w:cs="Calibri"/>
          <w:color w:val="000000"/>
          <w:sz w:val="21"/>
          <w:szCs w:val="21"/>
          <w:lang w:val="en-US" w:eastAsia="en-GB"/>
        </w:rPr>
        <w:t>centre</w:t>
      </w:r>
      <w:proofErr w:type="spellEnd"/>
      <w:r w:rsidR="00AC1D57" w:rsidRPr="00411443">
        <w:rPr>
          <w:rFonts w:ascii="Calibri" w:eastAsia="Times New Roman" w:hAnsi="Calibri" w:cs="Calibri"/>
          <w:color w:val="000000"/>
          <w:sz w:val="21"/>
          <w:szCs w:val="21"/>
          <w:lang w:val="en-US" w:eastAsia="en-GB"/>
        </w:rPr>
        <w:t xml:space="preserve"> for victims of SGBV</w:t>
      </w:r>
      <w:r w:rsidR="007A6AFB" w:rsidRPr="00411443">
        <w:rPr>
          <w:rFonts w:ascii="Calibri" w:eastAsia="Times New Roman" w:hAnsi="Calibri" w:cs="Calibri"/>
          <w:color w:val="000000"/>
          <w:sz w:val="21"/>
          <w:szCs w:val="21"/>
          <w:lang w:val="en-US" w:eastAsia="en-GB"/>
        </w:rPr>
        <w:t xml:space="preserve">; a </w:t>
      </w:r>
      <w:proofErr w:type="spellStart"/>
      <w:r w:rsidR="007A6AFB" w:rsidRPr="00411443">
        <w:rPr>
          <w:rFonts w:ascii="Calibri" w:eastAsia="Times New Roman" w:hAnsi="Calibri" w:cs="Calibri"/>
          <w:color w:val="000000"/>
          <w:sz w:val="21"/>
          <w:szCs w:val="21"/>
          <w:lang w:val="en-US" w:eastAsia="en-GB"/>
        </w:rPr>
        <w:t>centre</w:t>
      </w:r>
      <w:proofErr w:type="spellEnd"/>
      <w:r w:rsidR="007A6AFB" w:rsidRPr="00411443">
        <w:rPr>
          <w:rFonts w:ascii="Calibri" w:eastAsia="Times New Roman" w:hAnsi="Calibri" w:cs="Calibri"/>
          <w:color w:val="000000"/>
          <w:sz w:val="21"/>
          <w:szCs w:val="21"/>
          <w:lang w:val="en-US" w:eastAsia="en-GB"/>
        </w:rPr>
        <w:t xml:space="preserve"> where they can access all necessary support – police, social services (counselling </w:t>
      </w:r>
      <w:r w:rsidR="00622A82" w:rsidRPr="00411443">
        <w:rPr>
          <w:rFonts w:ascii="Calibri" w:eastAsia="Times New Roman" w:hAnsi="Calibri" w:cs="Calibri"/>
          <w:color w:val="000000"/>
          <w:sz w:val="21"/>
          <w:szCs w:val="21"/>
          <w:lang w:val="en-US" w:eastAsia="en-GB"/>
        </w:rPr>
        <w:t xml:space="preserve">and </w:t>
      </w:r>
      <w:r w:rsidR="00107723" w:rsidRPr="00411443">
        <w:rPr>
          <w:rFonts w:ascii="Calibri" w:eastAsia="Times New Roman" w:hAnsi="Calibri" w:cs="Calibri"/>
          <w:color w:val="000000"/>
          <w:sz w:val="21"/>
          <w:szCs w:val="21"/>
          <w:lang w:val="en-US" w:eastAsia="en-GB"/>
        </w:rPr>
        <w:t>psychosocial</w:t>
      </w:r>
      <w:r w:rsidR="008F55D9" w:rsidRPr="00411443">
        <w:rPr>
          <w:rFonts w:ascii="Calibri" w:eastAsia="Times New Roman" w:hAnsi="Calibri" w:cs="Calibri"/>
          <w:color w:val="000000"/>
          <w:sz w:val="21"/>
          <w:szCs w:val="21"/>
          <w:lang w:val="en-US" w:eastAsia="en-GB"/>
        </w:rPr>
        <w:t xml:space="preserve"> services) and medical services. To make the </w:t>
      </w:r>
      <w:r w:rsidR="00A2496E" w:rsidRPr="00411443">
        <w:rPr>
          <w:rFonts w:ascii="Calibri" w:eastAsia="Times New Roman" w:hAnsi="Calibri" w:cs="Calibri"/>
          <w:color w:val="000000"/>
          <w:sz w:val="21"/>
          <w:szCs w:val="21"/>
          <w:lang w:val="en-US" w:eastAsia="en-GB"/>
        </w:rPr>
        <w:t>programme sustainable, the project established Women Action Groups (WAG) and Men Support Group (MSG)</w:t>
      </w:r>
      <w:r w:rsidR="00406D17" w:rsidRPr="00411443">
        <w:rPr>
          <w:rFonts w:ascii="Calibri" w:eastAsia="Times New Roman" w:hAnsi="Calibri" w:cs="Calibri"/>
          <w:color w:val="000000"/>
          <w:sz w:val="21"/>
          <w:szCs w:val="21"/>
          <w:lang w:val="en-US" w:eastAsia="en-GB"/>
        </w:rPr>
        <w:t>, aka ‘Male Champions’</w:t>
      </w:r>
      <w:r w:rsidR="00A2496E" w:rsidRPr="00411443">
        <w:rPr>
          <w:rFonts w:ascii="Calibri" w:eastAsia="Times New Roman" w:hAnsi="Calibri" w:cs="Calibri"/>
          <w:color w:val="000000"/>
          <w:sz w:val="21"/>
          <w:szCs w:val="21"/>
          <w:lang w:val="en-US" w:eastAsia="en-GB"/>
        </w:rPr>
        <w:t xml:space="preserve"> </w:t>
      </w:r>
      <w:r w:rsidR="008A7770" w:rsidRPr="00411443">
        <w:rPr>
          <w:rFonts w:ascii="Calibri" w:eastAsia="Times New Roman" w:hAnsi="Calibri" w:cs="Calibri"/>
          <w:color w:val="000000"/>
          <w:sz w:val="21"/>
          <w:szCs w:val="21"/>
          <w:lang w:val="en-US" w:eastAsia="en-GB"/>
        </w:rPr>
        <w:t xml:space="preserve">to facilitate dialogue, mediate in conflicts and in </w:t>
      </w:r>
      <w:r w:rsidR="00754E62" w:rsidRPr="00411443">
        <w:rPr>
          <w:rFonts w:ascii="Calibri" w:eastAsia="Times New Roman" w:hAnsi="Calibri" w:cs="Calibri"/>
          <w:color w:val="000000"/>
          <w:sz w:val="21"/>
          <w:szCs w:val="21"/>
          <w:lang w:val="en-US" w:eastAsia="en-GB"/>
        </w:rPr>
        <w:t xml:space="preserve">extreme cases facilitate, arrest, </w:t>
      </w:r>
      <w:r w:rsidR="00342700" w:rsidRPr="00411443">
        <w:rPr>
          <w:rFonts w:ascii="Calibri" w:eastAsia="Times New Roman" w:hAnsi="Calibri" w:cs="Calibri"/>
          <w:color w:val="000000"/>
          <w:sz w:val="21"/>
          <w:szCs w:val="21"/>
          <w:lang w:val="en-US" w:eastAsia="en-GB"/>
        </w:rPr>
        <w:t>prosecution</w:t>
      </w:r>
      <w:r w:rsidR="00754E62" w:rsidRPr="00411443">
        <w:rPr>
          <w:rFonts w:ascii="Calibri" w:eastAsia="Times New Roman" w:hAnsi="Calibri" w:cs="Calibri"/>
          <w:color w:val="000000"/>
          <w:sz w:val="21"/>
          <w:szCs w:val="21"/>
          <w:lang w:val="en-US" w:eastAsia="en-GB"/>
        </w:rPr>
        <w:t xml:space="preserve"> and trail of </w:t>
      </w:r>
      <w:r w:rsidR="00342700" w:rsidRPr="00411443">
        <w:rPr>
          <w:rFonts w:ascii="Calibri" w:eastAsia="Times New Roman" w:hAnsi="Calibri" w:cs="Calibri"/>
          <w:color w:val="000000"/>
          <w:sz w:val="21"/>
          <w:szCs w:val="21"/>
          <w:lang w:val="en-US" w:eastAsia="en-GB"/>
        </w:rPr>
        <w:t>perpetuators</w:t>
      </w:r>
      <w:r w:rsidR="00754E62" w:rsidRPr="00411443">
        <w:rPr>
          <w:rFonts w:ascii="Calibri" w:eastAsia="Times New Roman" w:hAnsi="Calibri" w:cs="Calibri"/>
          <w:color w:val="000000"/>
          <w:sz w:val="21"/>
          <w:szCs w:val="21"/>
          <w:lang w:val="en-US" w:eastAsia="en-GB"/>
        </w:rPr>
        <w:t xml:space="preserve"> while supporting victims wit</w:t>
      </w:r>
      <w:r w:rsidR="00406D17" w:rsidRPr="00411443">
        <w:rPr>
          <w:rFonts w:ascii="Calibri" w:eastAsia="Times New Roman" w:hAnsi="Calibri" w:cs="Calibri"/>
          <w:color w:val="000000"/>
          <w:sz w:val="21"/>
          <w:szCs w:val="21"/>
          <w:lang w:val="en-US" w:eastAsia="en-GB"/>
        </w:rPr>
        <w:t xml:space="preserve">h </w:t>
      </w:r>
      <w:r w:rsidR="00342700" w:rsidRPr="00411443">
        <w:rPr>
          <w:rFonts w:ascii="Calibri" w:eastAsia="Times New Roman" w:hAnsi="Calibri" w:cs="Calibri"/>
          <w:color w:val="000000"/>
          <w:sz w:val="21"/>
          <w:szCs w:val="21"/>
          <w:lang w:val="en-US" w:eastAsia="en-GB"/>
        </w:rPr>
        <w:t>resources</w:t>
      </w:r>
      <w:r w:rsidR="00406D17" w:rsidRPr="00411443">
        <w:rPr>
          <w:rFonts w:ascii="Calibri" w:eastAsia="Times New Roman" w:hAnsi="Calibri" w:cs="Calibri"/>
          <w:color w:val="000000"/>
          <w:sz w:val="21"/>
          <w:szCs w:val="21"/>
          <w:lang w:val="en-US" w:eastAsia="en-GB"/>
        </w:rPr>
        <w:t xml:space="preserve"> to access justice, one-s</w:t>
      </w:r>
      <w:r w:rsidR="00342700" w:rsidRPr="00411443">
        <w:rPr>
          <w:rFonts w:ascii="Calibri" w:eastAsia="Times New Roman" w:hAnsi="Calibri" w:cs="Calibri"/>
          <w:color w:val="000000"/>
          <w:sz w:val="21"/>
          <w:szCs w:val="21"/>
          <w:lang w:val="en-US" w:eastAsia="en-GB"/>
        </w:rPr>
        <w:t>top-</w:t>
      </w:r>
      <w:proofErr w:type="spellStart"/>
      <w:r w:rsidR="00342700" w:rsidRPr="00411443">
        <w:rPr>
          <w:rFonts w:ascii="Calibri" w:eastAsia="Times New Roman" w:hAnsi="Calibri" w:cs="Calibri"/>
          <w:color w:val="000000"/>
          <w:sz w:val="21"/>
          <w:szCs w:val="21"/>
          <w:lang w:val="en-US" w:eastAsia="en-GB"/>
        </w:rPr>
        <w:t>centres</w:t>
      </w:r>
      <w:proofErr w:type="spellEnd"/>
      <w:r w:rsidR="00342700" w:rsidRPr="00411443">
        <w:rPr>
          <w:rFonts w:ascii="Calibri" w:eastAsia="Times New Roman" w:hAnsi="Calibri" w:cs="Calibri"/>
          <w:color w:val="000000"/>
          <w:sz w:val="21"/>
          <w:szCs w:val="21"/>
          <w:lang w:val="en-US" w:eastAsia="en-GB"/>
        </w:rPr>
        <w:t xml:space="preserve"> or </w:t>
      </w:r>
      <w:r w:rsidR="002B4E65" w:rsidRPr="00411443">
        <w:rPr>
          <w:rFonts w:ascii="Calibri" w:eastAsia="Times New Roman" w:hAnsi="Calibri" w:cs="Calibri"/>
          <w:color w:val="000000"/>
          <w:sz w:val="21"/>
          <w:szCs w:val="21"/>
          <w:lang w:val="en-US" w:eastAsia="en-GB"/>
        </w:rPr>
        <w:t xml:space="preserve">safe-houses. </w:t>
      </w:r>
    </w:p>
    <w:p w14:paraId="4CC4F5CF" w14:textId="77777777" w:rsidR="002B4E65" w:rsidRPr="00411443" w:rsidRDefault="002B4E65" w:rsidP="00F028D1">
      <w:pPr>
        <w:rPr>
          <w:rFonts w:ascii="Calibri" w:eastAsia="Times New Roman" w:hAnsi="Calibri" w:cs="Calibri"/>
          <w:color w:val="000000"/>
          <w:sz w:val="21"/>
          <w:szCs w:val="21"/>
          <w:lang w:val="en-US" w:eastAsia="en-GB"/>
        </w:rPr>
      </w:pPr>
    </w:p>
    <w:p w14:paraId="56D7ED16" w14:textId="06246979" w:rsidR="00DB2225" w:rsidRPr="00411443" w:rsidRDefault="002B4E65" w:rsidP="00F028D1">
      <w:pPr>
        <w:rPr>
          <w:rFonts w:ascii="Calibri" w:eastAsia="Times New Roman" w:hAnsi="Calibri" w:cs="Calibri"/>
          <w:color w:val="000000"/>
          <w:sz w:val="21"/>
          <w:szCs w:val="21"/>
          <w:lang w:val="en-US" w:eastAsia="en-GB"/>
        </w:rPr>
      </w:pPr>
      <w:r w:rsidRPr="00411443">
        <w:rPr>
          <w:rFonts w:ascii="Calibri" w:eastAsia="Times New Roman" w:hAnsi="Calibri" w:cs="Calibri"/>
          <w:color w:val="000000"/>
          <w:sz w:val="21"/>
          <w:szCs w:val="21"/>
          <w:lang w:val="en-US" w:eastAsia="en-GB"/>
        </w:rPr>
        <w:lastRenderedPageBreak/>
        <w:t xml:space="preserve">WAG/MSG </w:t>
      </w:r>
      <w:r w:rsidR="00E65C4F" w:rsidRPr="00411443">
        <w:rPr>
          <w:rFonts w:ascii="Calibri" w:eastAsia="Times New Roman" w:hAnsi="Calibri" w:cs="Calibri"/>
          <w:color w:val="000000"/>
          <w:sz w:val="21"/>
          <w:szCs w:val="21"/>
          <w:lang w:val="en-US" w:eastAsia="en-GB"/>
        </w:rPr>
        <w:t xml:space="preserve">were supported with funds as business development </w:t>
      </w:r>
      <w:r w:rsidR="00346E6F" w:rsidRPr="00411443">
        <w:rPr>
          <w:rFonts w:ascii="Calibri" w:eastAsia="Times New Roman" w:hAnsi="Calibri" w:cs="Calibri"/>
          <w:color w:val="000000"/>
          <w:sz w:val="21"/>
          <w:szCs w:val="21"/>
          <w:lang w:val="en-US" w:eastAsia="en-GB"/>
        </w:rPr>
        <w:t xml:space="preserve">seed money for the group and the community in general to invest in </w:t>
      </w:r>
      <w:r w:rsidR="00DB2225" w:rsidRPr="00411443">
        <w:rPr>
          <w:rFonts w:ascii="Calibri" w:eastAsia="Times New Roman" w:hAnsi="Calibri" w:cs="Calibri"/>
          <w:color w:val="000000"/>
          <w:sz w:val="21"/>
          <w:szCs w:val="21"/>
          <w:lang w:val="en-US" w:eastAsia="en-GB"/>
        </w:rPr>
        <w:t xml:space="preserve">profitable </w:t>
      </w:r>
      <w:r w:rsidR="00346E6F" w:rsidRPr="00411443">
        <w:rPr>
          <w:rFonts w:ascii="Calibri" w:eastAsia="Times New Roman" w:hAnsi="Calibri" w:cs="Calibri"/>
          <w:color w:val="000000"/>
          <w:sz w:val="21"/>
          <w:szCs w:val="21"/>
          <w:lang w:val="en-US" w:eastAsia="en-GB"/>
        </w:rPr>
        <w:t>ventures</w:t>
      </w:r>
      <w:r w:rsidR="00DB2225" w:rsidRPr="00411443">
        <w:rPr>
          <w:rFonts w:ascii="Calibri" w:eastAsia="Times New Roman" w:hAnsi="Calibri" w:cs="Calibri"/>
          <w:color w:val="000000"/>
          <w:sz w:val="21"/>
          <w:szCs w:val="21"/>
          <w:lang w:val="en-US" w:eastAsia="en-GB"/>
        </w:rPr>
        <w:t xml:space="preserve"> and the </w:t>
      </w:r>
      <w:r w:rsidR="00506F97" w:rsidRPr="00411443">
        <w:rPr>
          <w:rFonts w:ascii="Calibri" w:eastAsia="Times New Roman" w:hAnsi="Calibri" w:cs="Calibri"/>
          <w:color w:val="000000"/>
          <w:sz w:val="21"/>
          <w:szCs w:val="21"/>
          <w:lang w:val="en-US" w:eastAsia="en-GB"/>
        </w:rPr>
        <w:t>returns</w:t>
      </w:r>
      <w:r w:rsidR="00DB2225" w:rsidRPr="00411443">
        <w:rPr>
          <w:rFonts w:ascii="Calibri" w:eastAsia="Times New Roman" w:hAnsi="Calibri" w:cs="Calibri"/>
          <w:color w:val="000000"/>
          <w:sz w:val="21"/>
          <w:szCs w:val="21"/>
          <w:lang w:val="en-US" w:eastAsia="en-GB"/>
        </w:rPr>
        <w:t xml:space="preserve"> used to support SGBV victims.</w:t>
      </w:r>
      <w:r w:rsidR="000B3914" w:rsidRPr="00411443">
        <w:rPr>
          <w:rFonts w:ascii="Calibri" w:eastAsia="Times New Roman" w:hAnsi="Calibri" w:cs="Calibri"/>
          <w:color w:val="000000"/>
          <w:sz w:val="21"/>
          <w:szCs w:val="21"/>
          <w:lang w:val="en-US" w:eastAsia="en-GB"/>
        </w:rPr>
        <w:t xml:space="preserve"> Both WAG and MSG </w:t>
      </w:r>
      <w:r w:rsidR="000B62D8" w:rsidRPr="00411443">
        <w:rPr>
          <w:rFonts w:ascii="Calibri" w:eastAsia="Times New Roman" w:hAnsi="Calibri" w:cs="Calibri"/>
          <w:color w:val="000000"/>
          <w:sz w:val="21"/>
          <w:szCs w:val="21"/>
          <w:lang w:val="en-US" w:eastAsia="en-GB"/>
        </w:rPr>
        <w:t xml:space="preserve">received </w:t>
      </w:r>
      <w:r w:rsidR="000079EB" w:rsidRPr="00411443">
        <w:rPr>
          <w:rFonts w:ascii="Calibri" w:eastAsia="Times New Roman" w:hAnsi="Calibri" w:cs="Calibri"/>
          <w:color w:val="000000"/>
          <w:sz w:val="21"/>
          <w:szCs w:val="21"/>
          <w:lang w:val="en-US" w:eastAsia="en-GB"/>
        </w:rPr>
        <w:t>9.</w:t>
      </w:r>
      <w:r w:rsidR="009D6501" w:rsidRPr="00411443">
        <w:rPr>
          <w:rFonts w:ascii="Calibri" w:eastAsia="Times New Roman" w:hAnsi="Calibri" w:cs="Calibri"/>
          <w:color w:val="000000"/>
          <w:sz w:val="21"/>
          <w:szCs w:val="21"/>
          <w:lang w:val="en-US" w:eastAsia="en-GB"/>
        </w:rPr>
        <w:t>5 million leones</w:t>
      </w:r>
      <w:r w:rsidR="00B04510" w:rsidRPr="00411443">
        <w:rPr>
          <w:rStyle w:val="FootnoteReference"/>
          <w:rFonts w:ascii="Calibri" w:eastAsia="Times New Roman" w:hAnsi="Calibri" w:cs="Calibri"/>
          <w:color w:val="000000"/>
          <w:sz w:val="21"/>
          <w:szCs w:val="21"/>
          <w:lang w:val="en-US" w:eastAsia="en-GB"/>
        </w:rPr>
        <w:footnoteReference w:id="1"/>
      </w:r>
      <w:r w:rsidR="009D6501" w:rsidRPr="00411443">
        <w:rPr>
          <w:rFonts w:ascii="Calibri" w:eastAsia="Times New Roman" w:hAnsi="Calibri" w:cs="Calibri"/>
          <w:color w:val="000000"/>
          <w:sz w:val="21"/>
          <w:szCs w:val="21"/>
          <w:lang w:val="en-US" w:eastAsia="en-GB"/>
        </w:rPr>
        <w:t xml:space="preserve"> </w:t>
      </w:r>
      <w:proofErr w:type="gramStart"/>
      <w:r w:rsidR="00F60757" w:rsidRPr="00411443">
        <w:rPr>
          <w:rFonts w:ascii="Calibri" w:eastAsia="Times New Roman" w:hAnsi="Calibri" w:cs="Calibri"/>
          <w:color w:val="000000"/>
          <w:sz w:val="21"/>
          <w:szCs w:val="21"/>
          <w:lang w:val="en-US" w:eastAsia="en-GB"/>
        </w:rPr>
        <w:t xml:space="preserve">per </w:t>
      </w:r>
      <w:r w:rsidR="00EB144D" w:rsidRPr="00411443">
        <w:rPr>
          <w:rFonts w:ascii="Calibri" w:eastAsia="Times New Roman" w:hAnsi="Calibri" w:cs="Calibri"/>
          <w:color w:val="000000"/>
          <w:sz w:val="21"/>
          <w:szCs w:val="21"/>
          <w:lang w:val="en-US" w:eastAsia="en-GB"/>
        </w:rPr>
        <w:t xml:space="preserve"> group</w:t>
      </w:r>
      <w:proofErr w:type="gramEnd"/>
      <w:r w:rsidR="00EB144D" w:rsidRPr="00411443">
        <w:rPr>
          <w:rFonts w:ascii="Calibri" w:eastAsia="Times New Roman" w:hAnsi="Calibri" w:cs="Calibri"/>
          <w:color w:val="000000"/>
          <w:sz w:val="21"/>
          <w:szCs w:val="21"/>
          <w:lang w:val="en-US" w:eastAsia="en-GB"/>
        </w:rPr>
        <w:t>.</w:t>
      </w:r>
    </w:p>
    <w:p w14:paraId="423B20DA" w14:textId="77777777" w:rsidR="00DB2225" w:rsidRPr="00411443" w:rsidRDefault="00DB2225" w:rsidP="00F028D1">
      <w:pPr>
        <w:rPr>
          <w:rFonts w:ascii="Calibri" w:eastAsia="Times New Roman" w:hAnsi="Calibri" w:cs="Calibri"/>
          <w:color w:val="000000"/>
          <w:sz w:val="21"/>
          <w:szCs w:val="21"/>
          <w:lang w:val="en-US" w:eastAsia="en-GB"/>
        </w:rPr>
      </w:pPr>
    </w:p>
    <w:p w14:paraId="793B9EAE" w14:textId="20A0786B" w:rsidR="002B4E65" w:rsidRPr="00411443" w:rsidRDefault="007C0872" w:rsidP="00F028D1">
      <w:pPr>
        <w:rPr>
          <w:rFonts w:ascii="Calibri" w:eastAsia="Times New Roman" w:hAnsi="Calibri" w:cs="Calibri"/>
          <w:color w:val="000000"/>
          <w:sz w:val="21"/>
          <w:szCs w:val="21"/>
          <w:lang w:val="en-US" w:eastAsia="en-GB"/>
        </w:rPr>
      </w:pPr>
      <w:r w:rsidRPr="00411443">
        <w:rPr>
          <w:rFonts w:ascii="Calibri" w:eastAsia="Times New Roman" w:hAnsi="Calibri" w:cs="Calibri"/>
          <w:color w:val="000000"/>
          <w:sz w:val="21"/>
          <w:szCs w:val="21"/>
          <w:lang w:val="en-US" w:eastAsia="en-GB"/>
        </w:rPr>
        <w:t xml:space="preserve">Women Action Groups </w:t>
      </w:r>
      <w:r w:rsidR="006B491C" w:rsidRPr="00411443">
        <w:rPr>
          <w:rFonts w:ascii="Calibri" w:eastAsia="Times New Roman" w:hAnsi="Calibri" w:cs="Calibri"/>
          <w:color w:val="000000"/>
          <w:sz w:val="21"/>
          <w:szCs w:val="21"/>
          <w:lang w:val="en-US" w:eastAsia="en-GB"/>
        </w:rPr>
        <w:t xml:space="preserve">(WAG) </w:t>
      </w:r>
      <w:proofErr w:type="gramStart"/>
      <w:r w:rsidR="00E15017" w:rsidRPr="00411443">
        <w:rPr>
          <w:rFonts w:ascii="Calibri" w:eastAsia="Times New Roman" w:hAnsi="Calibri" w:cs="Calibri"/>
          <w:color w:val="000000"/>
          <w:sz w:val="21"/>
          <w:szCs w:val="21"/>
          <w:lang w:val="en-US" w:eastAsia="en-GB"/>
        </w:rPr>
        <w:t>are</w:t>
      </w:r>
      <w:proofErr w:type="gramEnd"/>
      <w:r w:rsidR="00E15017" w:rsidRPr="00411443">
        <w:rPr>
          <w:rFonts w:ascii="Calibri" w:eastAsia="Times New Roman" w:hAnsi="Calibri" w:cs="Calibri"/>
          <w:color w:val="000000"/>
          <w:sz w:val="21"/>
          <w:szCs w:val="21"/>
          <w:lang w:val="en-US" w:eastAsia="en-GB"/>
        </w:rPr>
        <w:t xml:space="preserve"> women collectives </w:t>
      </w:r>
      <w:r w:rsidR="00E36434" w:rsidRPr="00411443">
        <w:rPr>
          <w:rFonts w:ascii="Calibri" w:eastAsia="Times New Roman" w:hAnsi="Calibri" w:cs="Calibri"/>
          <w:color w:val="000000"/>
          <w:sz w:val="21"/>
          <w:szCs w:val="21"/>
          <w:lang w:val="en-US" w:eastAsia="en-GB"/>
        </w:rPr>
        <w:t xml:space="preserve">that were formed to protect women, girls </w:t>
      </w:r>
      <w:r w:rsidR="007A007C" w:rsidRPr="00411443">
        <w:rPr>
          <w:rFonts w:ascii="Calibri" w:eastAsia="Times New Roman" w:hAnsi="Calibri" w:cs="Calibri"/>
          <w:color w:val="000000"/>
          <w:sz w:val="21"/>
          <w:szCs w:val="21"/>
          <w:lang w:val="en-US" w:eastAsia="en-GB"/>
        </w:rPr>
        <w:t xml:space="preserve">and other vulnerable people within their communities. </w:t>
      </w:r>
    </w:p>
    <w:p w14:paraId="3DA0C4B5" w14:textId="77777777" w:rsidR="00B45C9F" w:rsidRPr="00411443" w:rsidRDefault="00B45C9F" w:rsidP="00F028D1">
      <w:pPr>
        <w:rPr>
          <w:rFonts w:ascii="Calibri" w:eastAsia="Times New Roman" w:hAnsi="Calibri" w:cs="Calibri"/>
          <w:color w:val="000000"/>
          <w:sz w:val="21"/>
          <w:szCs w:val="21"/>
          <w:lang w:val="en-US" w:eastAsia="en-GB"/>
        </w:rPr>
      </w:pPr>
    </w:p>
    <w:p w14:paraId="040A70C0" w14:textId="77777777" w:rsidR="00572CFA" w:rsidRPr="00411443" w:rsidRDefault="00B45C9F" w:rsidP="00F028D1">
      <w:pPr>
        <w:rPr>
          <w:rFonts w:ascii="Calibri" w:eastAsia="Times New Roman" w:hAnsi="Calibri" w:cs="Calibri"/>
          <w:color w:val="000000"/>
          <w:sz w:val="21"/>
          <w:szCs w:val="21"/>
          <w:lang w:val="en-US" w:eastAsia="en-GB"/>
        </w:rPr>
      </w:pPr>
      <w:r w:rsidRPr="00411443">
        <w:rPr>
          <w:rFonts w:ascii="Calibri" w:eastAsia="Times New Roman" w:hAnsi="Calibri" w:cs="Calibri"/>
          <w:color w:val="000000"/>
          <w:sz w:val="21"/>
          <w:szCs w:val="21"/>
          <w:lang w:val="en-US" w:eastAsia="en-GB"/>
        </w:rPr>
        <w:t>Male Champions/Male Support Group</w:t>
      </w:r>
      <w:r w:rsidR="00225D14" w:rsidRPr="00411443">
        <w:rPr>
          <w:rFonts w:ascii="Calibri" w:eastAsia="Times New Roman" w:hAnsi="Calibri" w:cs="Calibri"/>
          <w:color w:val="000000"/>
          <w:sz w:val="21"/>
          <w:szCs w:val="21"/>
          <w:lang w:val="en-US" w:eastAsia="en-GB"/>
        </w:rPr>
        <w:t>s also received micro credits that they (</w:t>
      </w:r>
      <w:r w:rsidR="00E77D85" w:rsidRPr="00411443">
        <w:rPr>
          <w:rFonts w:ascii="Calibri" w:eastAsia="Times New Roman" w:hAnsi="Calibri" w:cs="Calibri"/>
          <w:color w:val="000000"/>
          <w:sz w:val="21"/>
          <w:szCs w:val="21"/>
          <w:lang w:val="en-US" w:eastAsia="en-GB"/>
        </w:rPr>
        <w:t xml:space="preserve">MSGs) use for business and use the returns to support women </w:t>
      </w:r>
      <w:r w:rsidR="00572CFA" w:rsidRPr="00411443">
        <w:rPr>
          <w:rFonts w:ascii="Calibri" w:eastAsia="Times New Roman" w:hAnsi="Calibri" w:cs="Calibri"/>
          <w:color w:val="000000"/>
          <w:sz w:val="21"/>
          <w:szCs w:val="21"/>
          <w:lang w:val="en-US" w:eastAsia="en-GB"/>
        </w:rPr>
        <w:t>that have suffered SGBV.</w:t>
      </w:r>
    </w:p>
    <w:p w14:paraId="5ADCDFE7" w14:textId="77777777" w:rsidR="007A007C" w:rsidRPr="00411443" w:rsidRDefault="007A007C" w:rsidP="00F028D1">
      <w:pPr>
        <w:rPr>
          <w:rFonts w:ascii="Calibri" w:eastAsia="Times New Roman" w:hAnsi="Calibri" w:cs="Calibri"/>
          <w:color w:val="000000"/>
          <w:sz w:val="21"/>
          <w:szCs w:val="21"/>
          <w:lang w:val="en-US" w:eastAsia="en-GB"/>
        </w:rPr>
      </w:pPr>
    </w:p>
    <w:p w14:paraId="522E3E7B" w14:textId="77777777" w:rsidR="007A007C" w:rsidRPr="00411443" w:rsidRDefault="007A007C" w:rsidP="00F028D1">
      <w:pPr>
        <w:rPr>
          <w:rFonts w:ascii="Calibri" w:eastAsia="Times New Roman" w:hAnsi="Calibri" w:cs="Calibri"/>
          <w:color w:val="000000"/>
          <w:sz w:val="21"/>
          <w:szCs w:val="21"/>
          <w:lang w:val="en-US" w:eastAsia="en-GB"/>
        </w:rPr>
      </w:pPr>
    </w:p>
    <w:p w14:paraId="23728FFF" w14:textId="7E7775DA" w:rsidR="00B673F6" w:rsidRPr="005E6EF9" w:rsidRDefault="00B5102F" w:rsidP="00B673F6">
      <w:pPr>
        <w:spacing w:before="100" w:beforeAutospacing="1" w:after="100" w:afterAutospacing="1" w:line="220" w:lineRule="atLeast"/>
        <w:rPr>
          <w:rFonts w:ascii="Calibri" w:eastAsia="Times New Roman" w:hAnsi="Calibri" w:cs="Calibri"/>
          <w:b/>
          <w:bCs/>
          <w:color w:val="FFC000"/>
          <w:sz w:val="26"/>
          <w:szCs w:val="26"/>
          <w:lang w:val="en-US" w:eastAsia="en-GB"/>
        </w:rPr>
      </w:pPr>
      <w:r w:rsidRPr="005E6EF9">
        <w:rPr>
          <w:rFonts w:ascii="Calibri" w:eastAsia="Times New Roman" w:hAnsi="Calibri" w:cs="Calibri"/>
          <w:b/>
          <w:bCs/>
          <w:color w:val="FFC000"/>
          <w:sz w:val="26"/>
          <w:szCs w:val="26"/>
          <w:lang w:val="en-US" w:eastAsia="en-GB"/>
        </w:rPr>
        <w:t xml:space="preserve">Main Findings </w:t>
      </w:r>
    </w:p>
    <w:p w14:paraId="20C03292" w14:textId="77777777" w:rsidR="00C87158" w:rsidRPr="00C87158" w:rsidRDefault="00C87158" w:rsidP="00C87158">
      <w:pPr>
        <w:spacing w:before="100" w:beforeAutospacing="1" w:after="100" w:afterAutospacing="1" w:line="220" w:lineRule="atLeast"/>
        <w:rPr>
          <w:rFonts w:ascii="Calibri" w:eastAsia="Times New Roman" w:hAnsi="Calibri" w:cs="Calibri"/>
          <w:color w:val="000000"/>
          <w:sz w:val="21"/>
          <w:szCs w:val="21"/>
          <w:lang w:eastAsia="en-GB"/>
        </w:rPr>
      </w:pPr>
      <w:r w:rsidRPr="00C87158">
        <w:rPr>
          <w:rFonts w:ascii="Calibri" w:eastAsia="Times New Roman" w:hAnsi="Calibri" w:cs="Calibri"/>
          <w:color w:val="000000"/>
          <w:sz w:val="21"/>
          <w:szCs w:val="21"/>
          <w:lang w:eastAsia="en-GB"/>
        </w:rPr>
        <w:t xml:space="preserve">Two hundred and eighty-five (285) direct project beneficiaries took part in the evaluation surveys, however, after cleaning the data, the valid data came to two hundred and seventy-seven (277). We dropped respondents from Luawa and </w:t>
      </w:r>
      <w:proofErr w:type="spellStart"/>
      <w:r w:rsidRPr="00C87158">
        <w:rPr>
          <w:rFonts w:ascii="Calibri" w:eastAsia="Times New Roman" w:hAnsi="Calibri" w:cs="Calibri"/>
          <w:color w:val="000000"/>
          <w:sz w:val="21"/>
          <w:szCs w:val="21"/>
          <w:lang w:eastAsia="en-GB"/>
        </w:rPr>
        <w:t>Beileh</w:t>
      </w:r>
      <w:proofErr w:type="spellEnd"/>
      <w:r w:rsidRPr="00C87158">
        <w:rPr>
          <w:rFonts w:ascii="Calibri" w:eastAsia="Times New Roman" w:hAnsi="Calibri" w:cs="Calibri"/>
          <w:color w:val="000000"/>
          <w:sz w:val="21"/>
          <w:szCs w:val="21"/>
          <w:lang w:eastAsia="en-GB"/>
        </w:rPr>
        <w:t xml:space="preserve"> communities (because those communities were not part of the evaluation) and from Mile 45 community, 2 respondents were removed for incomplete data.</w:t>
      </w:r>
    </w:p>
    <w:p w14:paraId="772ABC01" w14:textId="4EEF0AF7" w:rsidR="00DB7960" w:rsidRPr="00411443" w:rsidRDefault="00C87158" w:rsidP="00B673F6">
      <w:pPr>
        <w:spacing w:before="100" w:beforeAutospacing="1" w:after="100" w:afterAutospacing="1" w:line="220" w:lineRule="atLeast"/>
        <w:rPr>
          <w:rFonts w:ascii="Calibri" w:eastAsia="Times New Roman" w:hAnsi="Calibri" w:cs="Calibri"/>
          <w:color w:val="000000"/>
          <w:sz w:val="21"/>
          <w:szCs w:val="21"/>
          <w:lang w:eastAsia="en-GB"/>
        </w:rPr>
      </w:pPr>
      <w:r w:rsidRPr="00C87158">
        <w:rPr>
          <w:rFonts w:ascii="Calibri" w:eastAsia="Times New Roman" w:hAnsi="Calibri" w:cs="Calibri"/>
          <w:color w:val="000000"/>
          <w:sz w:val="21"/>
          <w:szCs w:val="21"/>
          <w:lang w:eastAsia="en-GB"/>
        </w:rPr>
        <w:t xml:space="preserve">Table 1, below shows the final distribution of respondents. </w:t>
      </w:r>
    </w:p>
    <w:tbl>
      <w:tblPr>
        <w:tblStyle w:val="LightList-Accent51"/>
        <w:tblW w:w="0" w:type="auto"/>
        <w:tblLook w:val="04A0" w:firstRow="1" w:lastRow="0" w:firstColumn="1" w:lastColumn="0" w:noHBand="0" w:noVBand="1"/>
      </w:tblPr>
      <w:tblGrid>
        <w:gridCol w:w="2250"/>
        <w:gridCol w:w="2279"/>
        <w:gridCol w:w="2270"/>
        <w:gridCol w:w="2207"/>
      </w:tblGrid>
      <w:tr w:rsidR="00DB7960" w:rsidRPr="00DB7960" w14:paraId="2819C5B0" w14:textId="77777777" w:rsidTr="002E7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459F09B" w14:textId="77777777" w:rsidR="00DB7960" w:rsidRPr="00DB7960" w:rsidRDefault="00DB7960" w:rsidP="00DB7960">
            <w:pPr>
              <w:rPr>
                <w:rFonts w:ascii="Calibri" w:eastAsia="Times New Roman" w:hAnsi="Calibri" w:cs="Calibri"/>
              </w:rPr>
            </w:pPr>
            <w:r w:rsidRPr="00DB7960">
              <w:rPr>
                <w:rFonts w:ascii="Calibri" w:eastAsia="Times New Roman" w:hAnsi="Calibri" w:cs="Calibri"/>
              </w:rPr>
              <w:t>District</w:t>
            </w:r>
          </w:p>
        </w:tc>
        <w:tc>
          <w:tcPr>
            <w:tcW w:w="2279" w:type="dxa"/>
          </w:tcPr>
          <w:p w14:paraId="79702E91" w14:textId="77777777" w:rsidR="00DB7960" w:rsidRPr="00DB7960" w:rsidRDefault="00DB7960" w:rsidP="00DB79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Chiefdom</w:t>
            </w:r>
          </w:p>
        </w:tc>
        <w:tc>
          <w:tcPr>
            <w:tcW w:w="2270" w:type="dxa"/>
          </w:tcPr>
          <w:p w14:paraId="5FB75CB9" w14:textId="77777777" w:rsidR="00DB7960" w:rsidRPr="00DB7960" w:rsidRDefault="00DB7960" w:rsidP="00DB79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Community</w:t>
            </w:r>
          </w:p>
        </w:tc>
        <w:tc>
          <w:tcPr>
            <w:tcW w:w="2207" w:type="dxa"/>
          </w:tcPr>
          <w:p w14:paraId="186CFC5A" w14:textId="77777777" w:rsidR="00DB7960" w:rsidRPr="00DB7960" w:rsidRDefault="00DB7960" w:rsidP="00DB79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Count</w:t>
            </w:r>
          </w:p>
        </w:tc>
      </w:tr>
      <w:tr w:rsidR="00DB7960" w:rsidRPr="00DB7960" w14:paraId="6002AADB"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vAlign w:val="center"/>
          </w:tcPr>
          <w:p w14:paraId="7FC1C53A" w14:textId="77777777" w:rsidR="00DB7960" w:rsidRPr="00DB7960" w:rsidRDefault="00DB7960" w:rsidP="00DB7960">
            <w:pPr>
              <w:jc w:val="center"/>
              <w:rPr>
                <w:rFonts w:ascii="Calibri" w:eastAsia="Times New Roman" w:hAnsi="Calibri" w:cs="Calibri"/>
              </w:rPr>
            </w:pPr>
            <w:r w:rsidRPr="00DB7960">
              <w:rPr>
                <w:rFonts w:ascii="Calibri" w:eastAsia="Times New Roman" w:hAnsi="Calibri" w:cs="Calibri"/>
              </w:rPr>
              <w:t>Bo</w:t>
            </w:r>
          </w:p>
        </w:tc>
        <w:tc>
          <w:tcPr>
            <w:tcW w:w="2279" w:type="dxa"/>
          </w:tcPr>
          <w:p w14:paraId="47B84F89"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Baoma</w:t>
            </w:r>
          </w:p>
        </w:tc>
        <w:tc>
          <w:tcPr>
            <w:tcW w:w="2270" w:type="dxa"/>
          </w:tcPr>
          <w:p w14:paraId="04D01237"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Gerehun</w:t>
            </w:r>
            <w:proofErr w:type="spellEnd"/>
          </w:p>
        </w:tc>
        <w:tc>
          <w:tcPr>
            <w:tcW w:w="2207" w:type="dxa"/>
          </w:tcPr>
          <w:p w14:paraId="3D577A7C"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23</w:t>
            </w:r>
          </w:p>
        </w:tc>
      </w:tr>
      <w:tr w:rsidR="00DB7960" w:rsidRPr="00DB7960" w14:paraId="5D6E2467" w14:textId="77777777" w:rsidTr="002E7AD5">
        <w:tc>
          <w:tcPr>
            <w:cnfStyle w:val="001000000000" w:firstRow="0" w:lastRow="0" w:firstColumn="1" w:lastColumn="0" w:oddVBand="0" w:evenVBand="0" w:oddHBand="0" w:evenHBand="0" w:firstRowFirstColumn="0" w:firstRowLastColumn="0" w:lastRowFirstColumn="0" w:lastRowLastColumn="0"/>
            <w:tcW w:w="2250" w:type="dxa"/>
            <w:vMerge/>
          </w:tcPr>
          <w:p w14:paraId="61617C28" w14:textId="77777777" w:rsidR="00DB7960" w:rsidRPr="00DB7960" w:rsidRDefault="00DB7960" w:rsidP="00DB7960">
            <w:pPr>
              <w:rPr>
                <w:rFonts w:ascii="Calibri" w:eastAsia="Times New Roman" w:hAnsi="Calibri" w:cs="Calibri"/>
              </w:rPr>
            </w:pPr>
          </w:p>
        </w:tc>
        <w:tc>
          <w:tcPr>
            <w:tcW w:w="2279" w:type="dxa"/>
          </w:tcPr>
          <w:p w14:paraId="73E4FA3F"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Kakua</w:t>
            </w:r>
          </w:p>
        </w:tc>
        <w:tc>
          <w:tcPr>
            <w:tcW w:w="2270" w:type="dxa"/>
          </w:tcPr>
          <w:p w14:paraId="32613C6C"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Nduvuibi</w:t>
            </w:r>
            <w:proofErr w:type="spellEnd"/>
          </w:p>
        </w:tc>
        <w:tc>
          <w:tcPr>
            <w:tcW w:w="2207" w:type="dxa"/>
          </w:tcPr>
          <w:p w14:paraId="5757C6B0"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25</w:t>
            </w:r>
          </w:p>
        </w:tc>
      </w:tr>
      <w:tr w:rsidR="00DB7960" w:rsidRPr="00DB7960" w14:paraId="17D52973"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tcPr>
          <w:p w14:paraId="657774C8" w14:textId="77777777" w:rsidR="00DB7960" w:rsidRPr="00DB7960" w:rsidRDefault="00DB7960" w:rsidP="00DB7960">
            <w:pPr>
              <w:rPr>
                <w:rFonts w:ascii="Calibri" w:eastAsia="Times New Roman" w:hAnsi="Calibri" w:cs="Calibri"/>
              </w:rPr>
            </w:pPr>
          </w:p>
        </w:tc>
        <w:tc>
          <w:tcPr>
            <w:tcW w:w="2279" w:type="dxa"/>
          </w:tcPr>
          <w:p w14:paraId="32C8160B"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70" w:type="dxa"/>
          </w:tcPr>
          <w:p w14:paraId="4102615D"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07" w:type="dxa"/>
          </w:tcPr>
          <w:p w14:paraId="135DFD90"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DB7960">
              <w:rPr>
                <w:rFonts w:ascii="Calibri" w:eastAsia="Times New Roman" w:hAnsi="Calibri" w:cs="Calibri"/>
                <w:b/>
              </w:rPr>
              <w:t>48</w:t>
            </w:r>
          </w:p>
        </w:tc>
      </w:tr>
      <w:tr w:rsidR="00DB7960" w:rsidRPr="00DB7960" w14:paraId="39B4DB2F" w14:textId="77777777" w:rsidTr="002E7AD5">
        <w:tc>
          <w:tcPr>
            <w:cnfStyle w:val="001000000000" w:firstRow="0" w:lastRow="0" w:firstColumn="1" w:lastColumn="0" w:oddVBand="0" w:evenVBand="0" w:oddHBand="0" w:evenHBand="0" w:firstRowFirstColumn="0" w:firstRowLastColumn="0" w:lastRowFirstColumn="0" w:lastRowLastColumn="0"/>
            <w:tcW w:w="2250" w:type="dxa"/>
            <w:vMerge w:val="restart"/>
            <w:vAlign w:val="center"/>
          </w:tcPr>
          <w:p w14:paraId="67A3D3BA" w14:textId="77777777" w:rsidR="00DB7960" w:rsidRPr="00DB7960" w:rsidRDefault="00DB7960" w:rsidP="00DB7960">
            <w:pPr>
              <w:jc w:val="center"/>
              <w:rPr>
                <w:rFonts w:ascii="Calibri" w:eastAsia="Times New Roman" w:hAnsi="Calibri" w:cs="Calibri"/>
              </w:rPr>
            </w:pPr>
            <w:r w:rsidRPr="00DB7960">
              <w:rPr>
                <w:rFonts w:ascii="Calibri" w:eastAsia="Times New Roman" w:hAnsi="Calibri" w:cs="Calibri"/>
              </w:rPr>
              <w:t>Bonthe</w:t>
            </w:r>
          </w:p>
        </w:tc>
        <w:tc>
          <w:tcPr>
            <w:tcW w:w="2279" w:type="dxa"/>
          </w:tcPr>
          <w:p w14:paraId="12FE7432"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Jong</w:t>
            </w:r>
          </w:p>
        </w:tc>
        <w:tc>
          <w:tcPr>
            <w:tcW w:w="2270" w:type="dxa"/>
          </w:tcPr>
          <w:p w14:paraId="46BC4BAD"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Lauwa</w:t>
            </w:r>
            <w:proofErr w:type="spellEnd"/>
          </w:p>
        </w:tc>
        <w:tc>
          <w:tcPr>
            <w:tcW w:w="2207" w:type="dxa"/>
          </w:tcPr>
          <w:p w14:paraId="40AFF773"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35</w:t>
            </w:r>
          </w:p>
        </w:tc>
      </w:tr>
      <w:tr w:rsidR="00DB7960" w:rsidRPr="00DB7960" w14:paraId="5CABF916"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ign w:val="center"/>
          </w:tcPr>
          <w:p w14:paraId="6A495CD5" w14:textId="77777777" w:rsidR="00DB7960" w:rsidRPr="00DB7960" w:rsidRDefault="00DB7960" w:rsidP="00DB7960">
            <w:pPr>
              <w:jc w:val="center"/>
              <w:rPr>
                <w:rFonts w:ascii="Calibri" w:eastAsia="Times New Roman" w:hAnsi="Calibri" w:cs="Calibri"/>
              </w:rPr>
            </w:pPr>
          </w:p>
        </w:tc>
        <w:tc>
          <w:tcPr>
            <w:tcW w:w="2279" w:type="dxa"/>
          </w:tcPr>
          <w:p w14:paraId="1B7B5184"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Kpandekemo</w:t>
            </w:r>
            <w:proofErr w:type="spellEnd"/>
          </w:p>
        </w:tc>
        <w:tc>
          <w:tcPr>
            <w:tcW w:w="2270" w:type="dxa"/>
          </w:tcPr>
          <w:p w14:paraId="64F2EB46"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Talia</w:t>
            </w:r>
          </w:p>
        </w:tc>
        <w:tc>
          <w:tcPr>
            <w:tcW w:w="2207" w:type="dxa"/>
          </w:tcPr>
          <w:p w14:paraId="5638D0B8"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28</w:t>
            </w:r>
          </w:p>
        </w:tc>
      </w:tr>
      <w:tr w:rsidR="00DB7960" w:rsidRPr="00DB7960" w14:paraId="10EADB83" w14:textId="77777777" w:rsidTr="002E7AD5">
        <w:tc>
          <w:tcPr>
            <w:cnfStyle w:val="001000000000" w:firstRow="0" w:lastRow="0" w:firstColumn="1" w:lastColumn="0" w:oddVBand="0" w:evenVBand="0" w:oddHBand="0" w:evenHBand="0" w:firstRowFirstColumn="0" w:firstRowLastColumn="0" w:lastRowFirstColumn="0" w:lastRowLastColumn="0"/>
            <w:tcW w:w="2250" w:type="dxa"/>
            <w:vMerge/>
            <w:vAlign w:val="center"/>
          </w:tcPr>
          <w:p w14:paraId="4C7F9D74" w14:textId="77777777" w:rsidR="00DB7960" w:rsidRPr="00DB7960" w:rsidRDefault="00DB7960" w:rsidP="00DB7960">
            <w:pPr>
              <w:jc w:val="center"/>
              <w:rPr>
                <w:rFonts w:ascii="Calibri" w:eastAsia="Times New Roman" w:hAnsi="Calibri" w:cs="Calibri"/>
              </w:rPr>
            </w:pPr>
          </w:p>
        </w:tc>
        <w:tc>
          <w:tcPr>
            <w:tcW w:w="2279" w:type="dxa"/>
          </w:tcPr>
          <w:p w14:paraId="56C84A86"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Yorbeko</w:t>
            </w:r>
            <w:proofErr w:type="spellEnd"/>
          </w:p>
        </w:tc>
        <w:tc>
          <w:tcPr>
            <w:tcW w:w="2270" w:type="dxa"/>
          </w:tcPr>
          <w:p w14:paraId="5CDFD949"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Motoi</w:t>
            </w:r>
          </w:p>
        </w:tc>
        <w:tc>
          <w:tcPr>
            <w:tcW w:w="2207" w:type="dxa"/>
          </w:tcPr>
          <w:p w14:paraId="129FA0DC"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26</w:t>
            </w:r>
          </w:p>
        </w:tc>
      </w:tr>
      <w:tr w:rsidR="00DB7960" w:rsidRPr="00DB7960" w14:paraId="674F5B51"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ign w:val="center"/>
          </w:tcPr>
          <w:p w14:paraId="1CF3DDED" w14:textId="77777777" w:rsidR="00DB7960" w:rsidRPr="00DB7960" w:rsidRDefault="00DB7960" w:rsidP="00DB7960">
            <w:pPr>
              <w:jc w:val="center"/>
              <w:rPr>
                <w:rFonts w:ascii="Calibri" w:eastAsia="Times New Roman" w:hAnsi="Calibri" w:cs="Calibri"/>
              </w:rPr>
            </w:pPr>
          </w:p>
        </w:tc>
        <w:tc>
          <w:tcPr>
            <w:tcW w:w="2279" w:type="dxa"/>
          </w:tcPr>
          <w:p w14:paraId="52957C74"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70" w:type="dxa"/>
          </w:tcPr>
          <w:p w14:paraId="4BD44030"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07" w:type="dxa"/>
          </w:tcPr>
          <w:p w14:paraId="28AF474F"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DB7960">
              <w:rPr>
                <w:rFonts w:ascii="Calibri" w:eastAsia="Times New Roman" w:hAnsi="Calibri" w:cs="Calibri"/>
                <w:b/>
              </w:rPr>
              <w:t>89</w:t>
            </w:r>
          </w:p>
        </w:tc>
      </w:tr>
      <w:tr w:rsidR="00DB7960" w:rsidRPr="00DB7960" w14:paraId="40CD764E" w14:textId="77777777" w:rsidTr="002E7AD5">
        <w:tc>
          <w:tcPr>
            <w:cnfStyle w:val="001000000000" w:firstRow="0" w:lastRow="0" w:firstColumn="1" w:lastColumn="0" w:oddVBand="0" w:evenVBand="0" w:oddHBand="0" w:evenHBand="0" w:firstRowFirstColumn="0" w:firstRowLastColumn="0" w:lastRowFirstColumn="0" w:lastRowLastColumn="0"/>
            <w:tcW w:w="2250" w:type="dxa"/>
            <w:vMerge w:val="restart"/>
            <w:vAlign w:val="center"/>
          </w:tcPr>
          <w:p w14:paraId="6A6F266A" w14:textId="77777777" w:rsidR="00DB7960" w:rsidRPr="00DB7960" w:rsidRDefault="00DB7960" w:rsidP="00DB7960">
            <w:pPr>
              <w:jc w:val="center"/>
              <w:rPr>
                <w:rFonts w:ascii="Calibri" w:eastAsia="Times New Roman" w:hAnsi="Calibri" w:cs="Calibri"/>
              </w:rPr>
            </w:pPr>
            <w:r w:rsidRPr="00DB7960">
              <w:rPr>
                <w:rFonts w:ascii="Calibri" w:eastAsia="Times New Roman" w:hAnsi="Calibri" w:cs="Calibri"/>
              </w:rPr>
              <w:t>Moyamba</w:t>
            </w:r>
          </w:p>
        </w:tc>
        <w:tc>
          <w:tcPr>
            <w:tcW w:w="2279" w:type="dxa"/>
            <w:vMerge w:val="restart"/>
          </w:tcPr>
          <w:p w14:paraId="4521913E"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Lower Banta</w:t>
            </w:r>
          </w:p>
          <w:p w14:paraId="33CDBE1B"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Lower Banta</w:t>
            </w:r>
          </w:p>
        </w:tc>
        <w:tc>
          <w:tcPr>
            <w:tcW w:w="2270" w:type="dxa"/>
          </w:tcPr>
          <w:p w14:paraId="7702EFB1"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Gbanbatoke</w:t>
            </w:r>
            <w:proofErr w:type="spellEnd"/>
          </w:p>
        </w:tc>
        <w:tc>
          <w:tcPr>
            <w:tcW w:w="2207" w:type="dxa"/>
          </w:tcPr>
          <w:p w14:paraId="46B249FE"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39</w:t>
            </w:r>
          </w:p>
        </w:tc>
      </w:tr>
      <w:tr w:rsidR="00DB7960" w:rsidRPr="00DB7960" w14:paraId="423435DF"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ign w:val="center"/>
          </w:tcPr>
          <w:p w14:paraId="254070CB" w14:textId="77777777" w:rsidR="00DB7960" w:rsidRPr="00DB7960" w:rsidRDefault="00DB7960" w:rsidP="00DB7960">
            <w:pPr>
              <w:jc w:val="center"/>
              <w:rPr>
                <w:rFonts w:ascii="Calibri" w:eastAsia="Times New Roman" w:hAnsi="Calibri" w:cs="Calibri"/>
              </w:rPr>
            </w:pPr>
          </w:p>
        </w:tc>
        <w:tc>
          <w:tcPr>
            <w:tcW w:w="2279" w:type="dxa"/>
            <w:vMerge/>
          </w:tcPr>
          <w:p w14:paraId="3433E926"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70" w:type="dxa"/>
          </w:tcPr>
          <w:p w14:paraId="468422A2"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Mile 45</w:t>
            </w:r>
          </w:p>
        </w:tc>
        <w:tc>
          <w:tcPr>
            <w:tcW w:w="2207" w:type="dxa"/>
          </w:tcPr>
          <w:p w14:paraId="563173CC"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27</w:t>
            </w:r>
          </w:p>
        </w:tc>
      </w:tr>
      <w:tr w:rsidR="00DB7960" w:rsidRPr="00DB7960" w14:paraId="58D7C552" w14:textId="77777777" w:rsidTr="002E7AD5">
        <w:tc>
          <w:tcPr>
            <w:cnfStyle w:val="001000000000" w:firstRow="0" w:lastRow="0" w:firstColumn="1" w:lastColumn="0" w:oddVBand="0" w:evenVBand="0" w:oddHBand="0" w:evenHBand="0" w:firstRowFirstColumn="0" w:firstRowLastColumn="0" w:lastRowFirstColumn="0" w:lastRowLastColumn="0"/>
            <w:tcW w:w="2250" w:type="dxa"/>
            <w:vMerge/>
            <w:vAlign w:val="center"/>
          </w:tcPr>
          <w:p w14:paraId="680380E7" w14:textId="77777777" w:rsidR="00DB7960" w:rsidRPr="00DB7960" w:rsidRDefault="00DB7960" w:rsidP="00DB7960">
            <w:pPr>
              <w:jc w:val="center"/>
              <w:rPr>
                <w:rFonts w:ascii="Calibri" w:eastAsia="Times New Roman" w:hAnsi="Calibri" w:cs="Calibri"/>
              </w:rPr>
            </w:pPr>
          </w:p>
        </w:tc>
        <w:tc>
          <w:tcPr>
            <w:tcW w:w="2279" w:type="dxa"/>
            <w:vMerge/>
          </w:tcPr>
          <w:p w14:paraId="69751667"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70" w:type="dxa"/>
          </w:tcPr>
          <w:p w14:paraId="4BE94A41"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07" w:type="dxa"/>
          </w:tcPr>
          <w:p w14:paraId="4FD27B7A"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68</w:t>
            </w:r>
          </w:p>
        </w:tc>
      </w:tr>
      <w:tr w:rsidR="00DB7960" w:rsidRPr="00DB7960" w14:paraId="7E8368D1"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8B9B7FF" w14:textId="77777777" w:rsidR="00DB7960" w:rsidRPr="00DB7960" w:rsidRDefault="00DB7960" w:rsidP="00DB7960">
            <w:pPr>
              <w:jc w:val="center"/>
              <w:rPr>
                <w:rFonts w:ascii="Calibri" w:eastAsia="Times New Roman" w:hAnsi="Calibri" w:cs="Calibri"/>
              </w:rPr>
            </w:pPr>
            <w:proofErr w:type="spellStart"/>
            <w:r w:rsidRPr="00DB7960">
              <w:rPr>
                <w:rFonts w:ascii="Calibri" w:eastAsia="Times New Roman" w:hAnsi="Calibri" w:cs="Calibri"/>
              </w:rPr>
              <w:t>Pejehun</w:t>
            </w:r>
            <w:proofErr w:type="spellEnd"/>
          </w:p>
        </w:tc>
        <w:tc>
          <w:tcPr>
            <w:tcW w:w="2279" w:type="dxa"/>
          </w:tcPr>
          <w:p w14:paraId="37D4B057"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Barri</w:t>
            </w:r>
            <w:proofErr w:type="spellEnd"/>
          </w:p>
        </w:tc>
        <w:tc>
          <w:tcPr>
            <w:tcW w:w="2270" w:type="dxa"/>
          </w:tcPr>
          <w:p w14:paraId="757DD95C"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DB7960">
              <w:rPr>
                <w:rFonts w:ascii="Calibri" w:eastAsia="Times New Roman" w:hAnsi="Calibri" w:cs="Calibri"/>
              </w:rPr>
              <w:t>Poturu</w:t>
            </w:r>
            <w:proofErr w:type="spellEnd"/>
          </w:p>
        </w:tc>
        <w:tc>
          <w:tcPr>
            <w:tcW w:w="2207" w:type="dxa"/>
          </w:tcPr>
          <w:p w14:paraId="7808A3DE"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38</w:t>
            </w:r>
          </w:p>
        </w:tc>
      </w:tr>
      <w:tr w:rsidR="00DB7960" w:rsidRPr="00DB7960" w14:paraId="48AC7B3C" w14:textId="77777777" w:rsidTr="002E7AD5">
        <w:tc>
          <w:tcPr>
            <w:cnfStyle w:val="001000000000" w:firstRow="0" w:lastRow="0" w:firstColumn="1" w:lastColumn="0" w:oddVBand="0" w:evenVBand="0" w:oddHBand="0" w:evenHBand="0" w:firstRowFirstColumn="0" w:firstRowLastColumn="0" w:lastRowFirstColumn="0" w:lastRowLastColumn="0"/>
            <w:tcW w:w="2250" w:type="dxa"/>
            <w:vMerge w:val="restart"/>
            <w:vAlign w:val="center"/>
          </w:tcPr>
          <w:p w14:paraId="12590CCB" w14:textId="77777777" w:rsidR="00DB7960" w:rsidRPr="00DB7960" w:rsidRDefault="00DB7960" w:rsidP="00DB7960">
            <w:pPr>
              <w:jc w:val="center"/>
              <w:rPr>
                <w:rFonts w:ascii="Calibri" w:eastAsia="Times New Roman" w:hAnsi="Calibri" w:cs="Calibri"/>
              </w:rPr>
            </w:pPr>
          </w:p>
        </w:tc>
        <w:tc>
          <w:tcPr>
            <w:tcW w:w="2279" w:type="dxa"/>
          </w:tcPr>
          <w:p w14:paraId="7D4C8CC0"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Makpele</w:t>
            </w:r>
          </w:p>
        </w:tc>
        <w:tc>
          <w:tcPr>
            <w:tcW w:w="2270" w:type="dxa"/>
          </w:tcPr>
          <w:p w14:paraId="7CC0AD1D"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Zimmi</w:t>
            </w:r>
          </w:p>
        </w:tc>
        <w:tc>
          <w:tcPr>
            <w:tcW w:w="2207" w:type="dxa"/>
          </w:tcPr>
          <w:p w14:paraId="06BE2C0C"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18</w:t>
            </w:r>
          </w:p>
        </w:tc>
      </w:tr>
      <w:tr w:rsidR="00DB7960" w:rsidRPr="00DB7960" w14:paraId="0E3DAAE0"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tcPr>
          <w:p w14:paraId="1C009373" w14:textId="77777777" w:rsidR="00DB7960" w:rsidRPr="00DB7960" w:rsidRDefault="00DB7960" w:rsidP="00DB7960">
            <w:pPr>
              <w:rPr>
                <w:rFonts w:ascii="Calibri" w:eastAsia="Times New Roman" w:hAnsi="Calibri" w:cs="Calibri"/>
              </w:rPr>
            </w:pPr>
          </w:p>
        </w:tc>
        <w:tc>
          <w:tcPr>
            <w:tcW w:w="2279" w:type="dxa"/>
          </w:tcPr>
          <w:p w14:paraId="5D2576C5"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Sowa</w:t>
            </w:r>
          </w:p>
        </w:tc>
        <w:tc>
          <w:tcPr>
            <w:tcW w:w="2270" w:type="dxa"/>
          </w:tcPr>
          <w:p w14:paraId="014A5529"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Bandajuma</w:t>
            </w:r>
          </w:p>
        </w:tc>
        <w:tc>
          <w:tcPr>
            <w:tcW w:w="2207" w:type="dxa"/>
          </w:tcPr>
          <w:p w14:paraId="1BB1C776"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7960">
              <w:rPr>
                <w:rFonts w:ascii="Calibri" w:eastAsia="Times New Roman" w:hAnsi="Calibri" w:cs="Calibri"/>
              </w:rPr>
              <w:t>18</w:t>
            </w:r>
          </w:p>
        </w:tc>
      </w:tr>
      <w:tr w:rsidR="00DB7960" w:rsidRPr="00DB7960" w14:paraId="5CF7C7A5" w14:textId="77777777" w:rsidTr="002E7AD5">
        <w:tc>
          <w:tcPr>
            <w:cnfStyle w:val="001000000000" w:firstRow="0" w:lastRow="0" w:firstColumn="1" w:lastColumn="0" w:oddVBand="0" w:evenVBand="0" w:oddHBand="0" w:evenHBand="0" w:firstRowFirstColumn="0" w:firstRowLastColumn="0" w:lastRowFirstColumn="0" w:lastRowLastColumn="0"/>
            <w:tcW w:w="2250" w:type="dxa"/>
            <w:vMerge/>
          </w:tcPr>
          <w:p w14:paraId="6ED10A68" w14:textId="77777777" w:rsidR="00DB7960" w:rsidRPr="00DB7960" w:rsidRDefault="00DB7960" w:rsidP="00DB7960">
            <w:pPr>
              <w:rPr>
                <w:rFonts w:ascii="Calibri" w:eastAsia="Times New Roman" w:hAnsi="Calibri" w:cs="Calibri"/>
              </w:rPr>
            </w:pPr>
          </w:p>
        </w:tc>
        <w:tc>
          <w:tcPr>
            <w:tcW w:w="2279" w:type="dxa"/>
          </w:tcPr>
          <w:p w14:paraId="648934B9"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70" w:type="dxa"/>
          </w:tcPr>
          <w:p w14:paraId="7EB885E1"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07" w:type="dxa"/>
          </w:tcPr>
          <w:p w14:paraId="07F4FF6E" w14:textId="77777777" w:rsidR="00DB7960" w:rsidRPr="00DB7960" w:rsidRDefault="00DB7960" w:rsidP="00DB7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rPr>
            </w:pPr>
            <w:r w:rsidRPr="00DB7960">
              <w:rPr>
                <w:rFonts w:ascii="Calibri" w:eastAsia="Times New Roman" w:hAnsi="Calibri" w:cs="Calibri"/>
                <w:b/>
              </w:rPr>
              <w:t>74</w:t>
            </w:r>
          </w:p>
        </w:tc>
      </w:tr>
      <w:tr w:rsidR="00DB7960" w:rsidRPr="00DB7960" w14:paraId="2BEE642B" w14:textId="77777777" w:rsidTr="002E7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8B2F6FC" w14:textId="77777777" w:rsidR="00DB7960" w:rsidRPr="00DB7960" w:rsidRDefault="00DB7960" w:rsidP="00DB7960">
            <w:pPr>
              <w:rPr>
                <w:rFonts w:ascii="Calibri" w:eastAsia="Times New Roman" w:hAnsi="Calibri" w:cs="Calibri"/>
              </w:rPr>
            </w:pPr>
            <w:r w:rsidRPr="00DB7960">
              <w:rPr>
                <w:rFonts w:ascii="Calibri" w:eastAsia="Times New Roman" w:hAnsi="Calibri" w:cs="Calibri"/>
              </w:rPr>
              <w:t>Total</w:t>
            </w:r>
          </w:p>
        </w:tc>
        <w:tc>
          <w:tcPr>
            <w:tcW w:w="2279" w:type="dxa"/>
          </w:tcPr>
          <w:p w14:paraId="74B9E68E"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70" w:type="dxa"/>
          </w:tcPr>
          <w:p w14:paraId="1ACEBA98" w14:textId="77777777" w:rsidR="00DB7960" w:rsidRPr="00DB7960" w:rsidRDefault="00DB7960" w:rsidP="00DB7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07" w:type="dxa"/>
          </w:tcPr>
          <w:p w14:paraId="07D90701" w14:textId="77777777" w:rsidR="00DB7960" w:rsidRPr="00DB7960" w:rsidRDefault="00DB7960" w:rsidP="002148F5">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DB7960">
              <w:rPr>
                <w:rFonts w:ascii="Calibri" w:eastAsia="Times New Roman" w:hAnsi="Calibri" w:cs="Calibri"/>
                <w:b/>
              </w:rPr>
              <w:t>277</w:t>
            </w:r>
          </w:p>
        </w:tc>
      </w:tr>
    </w:tbl>
    <w:p w14:paraId="15268659" w14:textId="2E19E48C" w:rsidR="002148F5" w:rsidRDefault="002148F5">
      <w:pPr>
        <w:pStyle w:val="Caption"/>
      </w:pPr>
      <w:bookmarkStart w:id="0" w:name="_Toc85367102"/>
      <w:r>
        <w:t xml:space="preserve">Table </w:t>
      </w:r>
      <w:r>
        <w:fldChar w:fldCharType="begin"/>
      </w:r>
      <w:r>
        <w:instrText xml:space="preserve"> SEQ Table \* ARABIC </w:instrText>
      </w:r>
      <w:r>
        <w:fldChar w:fldCharType="separate"/>
      </w:r>
      <w:r>
        <w:rPr>
          <w:noProof/>
        </w:rPr>
        <w:t>1</w:t>
      </w:r>
      <w:r>
        <w:fldChar w:fldCharType="end"/>
      </w:r>
      <w:r>
        <w:t xml:space="preserve">: </w:t>
      </w:r>
      <w:r w:rsidRPr="00FA0D80">
        <w:t>Distribution of Respondents by Community. Source, Field Data</w:t>
      </w:r>
    </w:p>
    <w:bookmarkEnd w:id="0"/>
    <w:p w14:paraId="236C22D3" w14:textId="77777777" w:rsidR="002E7AD5" w:rsidRPr="00411443" w:rsidRDefault="002E7AD5" w:rsidP="002E7AD5">
      <w:pPr>
        <w:rPr>
          <w:rFonts w:ascii="Calibri" w:eastAsia="Cambria" w:hAnsi="Calibri" w:cs="Calibri"/>
        </w:rPr>
      </w:pPr>
    </w:p>
    <w:p w14:paraId="0680C3CF" w14:textId="77777777" w:rsidR="002E7AD5" w:rsidRPr="00411443" w:rsidRDefault="002E7AD5" w:rsidP="002E7AD5">
      <w:pPr>
        <w:rPr>
          <w:rFonts w:ascii="Calibri" w:eastAsia="Cambria" w:hAnsi="Calibri" w:cs="Calibri"/>
        </w:rPr>
      </w:pPr>
      <w:r w:rsidRPr="00411443">
        <w:rPr>
          <w:rFonts w:ascii="Calibri" w:eastAsia="Cambria" w:hAnsi="Calibri" w:cs="Calibri"/>
        </w:rPr>
        <w:t xml:space="preserve">In Bo district, we selected </w:t>
      </w:r>
      <w:proofErr w:type="spellStart"/>
      <w:r w:rsidRPr="00411443">
        <w:rPr>
          <w:rFonts w:ascii="Calibri" w:eastAsia="Cambria" w:hAnsi="Calibri" w:cs="Calibri"/>
        </w:rPr>
        <w:t>Boama</w:t>
      </w:r>
      <w:proofErr w:type="spellEnd"/>
      <w:r w:rsidRPr="00411443">
        <w:rPr>
          <w:rFonts w:ascii="Calibri" w:eastAsia="Cambria" w:hAnsi="Calibri" w:cs="Calibri"/>
        </w:rPr>
        <w:t xml:space="preserve"> and Kakua chiefdoms and interviewed from </w:t>
      </w:r>
      <w:proofErr w:type="spellStart"/>
      <w:r w:rsidRPr="00411443">
        <w:rPr>
          <w:rFonts w:ascii="Calibri" w:eastAsia="Cambria" w:hAnsi="Calibri" w:cs="Calibri"/>
        </w:rPr>
        <w:t>Gerehun</w:t>
      </w:r>
      <w:proofErr w:type="spellEnd"/>
      <w:r w:rsidRPr="00411443">
        <w:rPr>
          <w:rFonts w:ascii="Calibri" w:eastAsia="Cambria" w:hAnsi="Calibri" w:cs="Calibri"/>
        </w:rPr>
        <w:t xml:space="preserve"> (23) and </w:t>
      </w:r>
      <w:proofErr w:type="spellStart"/>
      <w:r w:rsidRPr="00411443">
        <w:rPr>
          <w:rFonts w:ascii="Calibri" w:eastAsia="Cambria" w:hAnsi="Calibri" w:cs="Calibri"/>
        </w:rPr>
        <w:t>Nduvuibi</w:t>
      </w:r>
      <w:proofErr w:type="spellEnd"/>
      <w:r w:rsidRPr="00411443">
        <w:rPr>
          <w:rFonts w:ascii="Calibri" w:eastAsia="Cambria" w:hAnsi="Calibri" w:cs="Calibri"/>
        </w:rPr>
        <w:t xml:space="preserve"> (25) communities respectively. </w:t>
      </w:r>
    </w:p>
    <w:p w14:paraId="14E496CC" w14:textId="77777777" w:rsidR="002E7AD5" w:rsidRPr="00411443" w:rsidRDefault="002E7AD5" w:rsidP="002E7AD5">
      <w:pPr>
        <w:rPr>
          <w:rFonts w:ascii="Calibri" w:eastAsia="Cambria" w:hAnsi="Calibri" w:cs="Calibri"/>
        </w:rPr>
      </w:pPr>
      <w:r w:rsidRPr="00411443">
        <w:rPr>
          <w:rFonts w:ascii="Calibri" w:eastAsia="Cambria" w:hAnsi="Calibri" w:cs="Calibri"/>
        </w:rPr>
        <w:t xml:space="preserve">In Bonthe district, Jong, </w:t>
      </w:r>
      <w:proofErr w:type="spellStart"/>
      <w:r w:rsidRPr="00411443">
        <w:rPr>
          <w:rFonts w:ascii="Calibri" w:eastAsia="Cambria" w:hAnsi="Calibri" w:cs="Calibri"/>
        </w:rPr>
        <w:t>Kpandekemo</w:t>
      </w:r>
      <w:proofErr w:type="spellEnd"/>
      <w:r w:rsidRPr="00411443">
        <w:rPr>
          <w:rFonts w:ascii="Calibri" w:eastAsia="Cambria" w:hAnsi="Calibri" w:cs="Calibri"/>
        </w:rPr>
        <w:t xml:space="preserve"> and Yawbeko Chiefdoms were selected the following correspondent communities and respective communities </w:t>
      </w:r>
      <w:proofErr w:type="spellStart"/>
      <w:r w:rsidRPr="00411443">
        <w:rPr>
          <w:rFonts w:ascii="Calibri" w:eastAsia="Cambria" w:hAnsi="Calibri" w:cs="Calibri"/>
        </w:rPr>
        <w:t>Lauwa</w:t>
      </w:r>
      <w:proofErr w:type="spellEnd"/>
      <w:r w:rsidRPr="00411443">
        <w:rPr>
          <w:rFonts w:ascii="Calibri" w:eastAsia="Cambria" w:hAnsi="Calibri" w:cs="Calibri"/>
        </w:rPr>
        <w:t xml:space="preserve"> (35), Talia (28) and Motoi (26).</w:t>
      </w:r>
    </w:p>
    <w:p w14:paraId="2079C53C" w14:textId="77777777" w:rsidR="002E7AD5" w:rsidRPr="00411443" w:rsidRDefault="002E7AD5" w:rsidP="002E7AD5">
      <w:pPr>
        <w:rPr>
          <w:rFonts w:ascii="Calibri" w:eastAsia="Cambria" w:hAnsi="Calibri" w:cs="Calibri"/>
        </w:rPr>
      </w:pPr>
      <w:r w:rsidRPr="00411443">
        <w:rPr>
          <w:rFonts w:ascii="Calibri" w:eastAsia="Cambria" w:hAnsi="Calibri" w:cs="Calibri"/>
        </w:rPr>
        <w:t xml:space="preserve">In Moyamba, Lower Banta chiefdom had respondents from </w:t>
      </w:r>
      <w:proofErr w:type="spellStart"/>
      <w:r w:rsidRPr="00411443">
        <w:rPr>
          <w:rFonts w:ascii="Calibri" w:eastAsia="Cambria" w:hAnsi="Calibri" w:cs="Calibri"/>
        </w:rPr>
        <w:t>Gbanbatoke</w:t>
      </w:r>
      <w:proofErr w:type="spellEnd"/>
      <w:r w:rsidRPr="00411443">
        <w:rPr>
          <w:rFonts w:ascii="Calibri" w:eastAsia="Cambria" w:hAnsi="Calibri" w:cs="Calibri"/>
        </w:rPr>
        <w:t xml:space="preserve"> community (39) and again Lower Banta Chiefdom, Mile 45 community (27); and finally, in Pujehun, three (3) chiefdoms of </w:t>
      </w:r>
      <w:proofErr w:type="spellStart"/>
      <w:r w:rsidRPr="00411443">
        <w:rPr>
          <w:rFonts w:ascii="Calibri" w:eastAsia="Cambria" w:hAnsi="Calibri" w:cs="Calibri"/>
        </w:rPr>
        <w:t>Barri</w:t>
      </w:r>
      <w:proofErr w:type="spellEnd"/>
      <w:r w:rsidRPr="00411443">
        <w:rPr>
          <w:rFonts w:ascii="Calibri" w:eastAsia="Cambria" w:hAnsi="Calibri" w:cs="Calibri"/>
        </w:rPr>
        <w:t xml:space="preserve">, </w:t>
      </w:r>
      <w:proofErr w:type="spellStart"/>
      <w:r w:rsidRPr="00411443">
        <w:rPr>
          <w:rFonts w:ascii="Calibri" w:eastAsia="Cambria" w:hAnsi="Calibri" w:cs="Calibri"/>
        </w:rPr>
        <w:t>Makele</w:t>
      </w:r>
      <w:proofErr w:type="spellEnd"/>
      <w:r w:rsidRPr="00411443">
        <w:rPr>
          <w:rFonts w:ascii="Calibri" w:eastAsia="Cambria" w:hAnsi="Calibri" w:cs="Calibri"/>
        </w:rPr>
        <w:t xml:space="preserve"> and Sowa were selected and from them, </w:t>
      </w:r>
      <w:proofErr w:type="spellStart"/>
      <w:r w:rsidRPr="00411443">
        <w:rPr>
          <w:rFonts w:ascii="Calibri" w:eastAsia="Cambria" w:hAnsi="Calibri" w:cs="Calibri"/>
        </w:rPr>
        <w:t>Poturu</w:t>
      </w:r>
      <w:proofErr w:type="spellEnd"/>
      <w:r w:rsidRPr="00411443">
        <w:rPr>
          <w:rFonts w:ascii="Calibri" w:eastAsia="Cambria" w:hAnsi="Calibri" w:cs="Calibri"/>
        </w:rPr>
        <w:t xml:space="preserve"> (38), Zimmi (18) and Bandajuma (18) communities, respectively were selected. </w:t>
      </w:r>
    </w:p>
    <w:p w14:paraId="7A906051" w14:textId="77777777" w:rsidR="002E7AD5" w:rsidRPr="00411443" w:rsidRDefault="002E7AD5" w:rsidP="002E7AD5">
      <w:pPr>
        <w:rPr>
          <w:rFonts w:ascii="Calibri" w:eastAsia="Cambria" w:hAnsi="Calibri" w:cs="Calibri"/>
        </w:rPr>
      </w:pPr>
      <w:r w:rsidRPr="00411443">
        <w:rPr>
          <w:rFonts w:ascii="Calibri" w:eastAsia="Cambria" w:hAnsi="Calibri" w:cs="Calibri"/>
        </w:rPr>
        <w:lastRenderedPageBreak/>
        <w:t xml:space="preserve">In all, ten (10) which is half of the 20 communities were selected and projects beneficiaries selected and interviewed. </w:t>
      </w:r>
    </w:p>
    <w:p w14:paraId="70AC5AD4" w14:textId="77777777" w:rsidR="002148F5" w:rsidRDefault="00852C4C" w:rsidP="002148F5">
      <w:pPr>
        <w:keepNext/>
        <w:spacing w:before="100" w:beforeAutospacing="1" w:after="100" w:afterAutospacing="1" w:line="220" w:lineRule="atLeast"/>
      </w:pPr>
      <w:r w:rsidRPr="00411443">
        <w:rPr>
          <w:rFonts w:ascii="Calibri" w:hAnsi="Calibri" w:cs="Calibri"/>
          <w:noProof/>
          <w:lang w:val="en-US"/>
        </w:rPr>
        <w:drawing>
          <wp:inline distT="0" distB="0" distL="0" distR="0" wp14:anchorId="5F636FD1" wp14:editId="04C59206">
            <wp:extent cx="4142935" cy="1737360"/>
            <wp:effectExtent l="0" t="0" r="10160" b="1524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BEBB38" w14:textId="7B89F8A5" w:rsidR="0005595C" w:rsidRPr="00411443" w:rsidRDefault="002148F5" w:rsidP="002148F5">
      <w:pPr>
        <w:pStyle w:val="Caption"/>
        <w:rPr>
          <w:rFonts w:ascii="Calibri" w:hAnsi="Calibri" w:cs="Calibri"/>
          <w:color w:val="000000"/>
          <w:sz w:val="21"/>
          <w:szCs w:val="21"/>
        </w:rPr>
      </w:pPr>
      <w:r>
        <w:t xml:space="preserve">Figure </w:t>
      </w:r>
      <w:r>
        <w:fldChar w:fldCharType="begin"/>
      </w:r>
      <w:r>
        <w:instrText xml:space="preserve"> SEQ Figure \* ARABIC </w:instrText>
      </w:r>
      <w:r>
        <w:fldChar w:fldCharType="separate"/>
      </w:r>
      <w:r w:rsidR="00E017DA">
        <w:rPr>
          <w:noProof/>
        </w:rPr>
        <w:t>1</w:t>
      </w:r>
      <w:r>
        <w:fldChar w:fldCharType="end"/>
      </w:r>
      <w:r>
        <w:t xml:space="preserve">: </w:t>
      </w:r>
      <w:r w:rsidRPr="001825C6">
        <w:t>Gender Distribution. Source: Field work</w:t>
      </w:r>
    </w:p>
    <w:p w14:paraId="0072AB78" w14:textId="77777777" w:rsidR="00DD3D13" w:rsidRPr="00411443" w:rsidRDefault="00DD3D13" w:rsidP="00DD3D13">
      <w:pPr>
        <w:rPr>
          <w:rFonts w:ascii="Calibri" w:hAnsi="Calibri" w:cs="Calibri"/>
        </w:rPr>
      </w:pPr>
    </w:p>
    <w:p w14:paraId="11D34691" w14:textId="43074141" w:rsidR="00DD3D13" w:rsidRPr="00411443" w:rsidRDefault="00DD3D13" w:rsidP="00DD3D13">
      <w:pPr>
        <w:rPr>
          <w:rFonts w:ascii="Calibri" w:hAnsi="Calibri" w:cs="Calibri"/>
        </w:rPr>
      </w:pPr>
      <w:r w:rsidRPr="00411443">
        <w:rPr>
          <w:rFonts w:ascii="Calibri" w:hAnsi="Calibri" w:cs="Calibri"/>
        </w:rPr>
        <w:t xml:space="preserve">Figure </w:t>
      </w:r>
      <w:r w:rsidR="00E017DA">
        <w:rPr>
          <w:rFonts w:ascii="Calibri" w:hAnsi="Calibri" w:cs="Calibri"/>
        </w:rPr>
        <w:t>2</w:t>
      </w:r>
      <w:r w:rsidRPr="00411443">
        <w:rPr>
          <w:rFonts w:ascii="Calibri" w:hAnsi="Calibri" w:cs="Calibri"/>
        </w:rPr>
        <w:t xml:space="preserve"> gives a graphical representation of age distribution of respondents.   </w:t>
      </w:r>
    </w:p>
    <w:p w14:paraId="0DC8C78D" w14:textId="77777777" w:rsidR="00E017DA" w:rsidRDefault="00DD3D13" w:rsidP="00E017DA">
      <w:pPr>
        <w:keepNext/>
      </w:pPr>
      <w:r w:rsidRPr="00411443">
        <w:rPr>
          <w:rFonts w:ascii="Calibri" w:hAnsi="Calibri" w:cs="Calibri"/>
          <w:noProof/>
          <w:lang w:val="en-US"/>
        </w:rPr>
        <w:drawing>
          <wp:inline distT="0" distB="0" distL="0" distR="0" wp14:anchorId="174B6A85" wp14:editId="43423181">
            <wp:extent cx="4224528" cy="2353056"/>
            <wp:effectExtent l="0" t="0" r="17780" b="952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46D6C1" w14:textId="62F7F9AA" w:rsidR="00DD3D13" w:rsidRPr="00411443" w:rsidRDefault="00E017DA" w:rsidP="00E017DA">
      <w:pPr>
        <w:pStyle w:val="Caption"/>
        <w:rPr>
          <w:rFonts w:ascii="Calibri" w:hAnsi="Calibri" w:cs="Calibri"/>
        </w:rPr>
      </w:pPr>
      <w:r>
        <w:t xml:space="preserve">Figure </w:t>
      </w:r>
      <w:r>
        <w:fldChar w:fldCharType="begin"/>
      </w:r>
      <w:r>
        <w:instrText xml:space="preserve"> SEQ Figure \* ARABIC </w:instrText>
      </w:r>
      <w:r>
        <w:fldChar w:fldCharType="separate"/>
      </w:r>
      <w:r>
        <w:rPr>
          <w:noProof/>
        </w:rPr>
        <w:t>2</w:t>
      </w:r>
      <w:r>
        <w:fldChar w:fldCharType="end"/>
      </w:r>
      <w:r>
        <w:t>:</w:t>
      </w:r>
      <w:r w:rsidRPr="00E017DA">
        <w:rPr>
          <w:rFonts w:ascii="Calibri" w:hAnsi="Calibri" w:cs="Calibri"/>
        </w:rPr>
        <w:t xml:space="preserve"> </w:t>
      </w:r>
      <w:r w:rsidRPr="00411443">
        <w:rPr>
          <w:rFonts w:ascii="Calibri" w:hAnsi="Calibri" w:cs="Calibri"/>
        </w:rPr>
        <w:t>Graphical Representation of Age of Respondents. Source: Field Data</w:t>
      </w:r>
    </w:p>
    <w:p w14:paraId="190F0A61" w14:textId="77777777" w:rsidR="00DD3D13" w:rsidRDefault="00DD3D13" w:rsidP="00DD762E">
      <w:pPr>
        <w:rPr>
          <w:rFonts w:ascii="Calibri" w:hAnsi="Calibri" w:cs="Calibri"/>
        </w:rPr>
      </w:pPr>
    </w:p>
    <w:p w14:paraId="6B6AFCC7" w14:textId="77777777" w:rsidR="00A42821" w:rsidRPr="00CA2AB5" w:rsidRDefault="00A42821" w:rsidP="00A42821">
      <w:pPr>
        <w:rPr>
          <w:rFonts w:ascii="Calibri" w:hAnsi="Calibri" w:cs="Calibri"/>
          <w:b/>
          <w:bCs/>
        </w:rPr>
      </w:pPr>
      <w:r w:rsidRPr="00CA2AB5">
        <w:rPr>
          <w:rFonts w:ascii="Calibri" w:hAnsi="Calibri" w:cs="Calibri"/>
          <w:b/>
          <w:bCs/>
        </w:rPr>
        <w:t>Occurrence of Domestic Abuse and Violence (</w:t>
      </w:r>
      <w:r>
        <w:rPr>
          <w:rFonts w:ascii="Calibri" w:hAnsi="Calibri" w:cs="Calibri"/>
          <w:b/>
          <w:bCs/>
        </w:rPr>
        <w:t>SGBV</w:t>
      </w:r>
      <w:r w:rsidRPr="00CA2AB5">
        <w:rPr>
          <w:rFonts w:ascii="Calibri" w:hAnsi="Calibri" w:cs="Calibri"/>
          <w:b/>
          <w:bCs/>
        </w:rPr>
        <w:t xml:space="preserve">) in the last 18-months </w:t>
      </w:r>
    </w:p>
    <w:p w14:paraId="7132FF0C" w14:textId="32DA973A" w:rsidR="00A42821" w:rsidRPr="0000382B" w:rsidRDefault="00A42821" w:rsidP="00A42821">
      <w:pPr>
        <w:rPr>
          <w:rFonts w:ascii="Calibri" w:hAnsi="Calibri" w:cs="Calibri"/>
        </w:rPr>
      </w:pPr>
      <w:r w:rsidRPr="00CA2AB5">
        <w:rPr>
          <w:rFonts w:ascii="Calibri" w:hAnsi="Calibri" w:cs="Calibri"/>
        </w:rPr>
        <w:t>51.6% (143 of 277) reported no domestic abuse or violence (</w:t>
      </w:r>
      <w:r>
        <w:rPr>
          <w:rFonts w:ascii="Calibri" w:hAnsi="Calibri" w:cs="Calibri"/>
        </w:rPr>
        <w:t>SGBV</w:t>
      </w:r>
      <w:r w:rsidRPr="00CA2AB5">
        <w:rPr>
          <w:rFonts w:ascii="Calibri" w:hAnsi="Calibri" w:cs="Calibri"/>
        </w:rPr>
        <w:t>) in the past 18 months which is the project period, while 134 (of 277), 48.4% said they had suffered some abuse</w:t>
      </w:r>
      <w:r w:rsidR="0000382B">
        <w:rPr>
          <w:rFonts w:ascii="Calibri" w:hAnsi="Calibri" w:cs="Calibri"/>
        </w:rPr>
        <w:t>.</w:t>
      </w:r>
    </w:p>
    <w:p w14:paraId="4C6F6E96" w14:textId="77777777" w:rsidR="00A42821" w:rsidRPr="00EE5E3C" w:rsidRDefault="00A42821" w:rsidP="00A42821">
      <w:pPr>
        <w:rPr>
          <w:rFonts w:eastAsia="Cambria"/>
        </w:rPr>
      </w:pPr>
    </w:p>
    <w:p w14:paraId="69F25AD0" w14:textId="7D91078A" w:rsidR="00A42821" w:rsidRPr="00E26605" w:rsidRDefault="0000382B" w:rsidP="00A42821">
      <w:pPr>
        <w:rPr>
          <w:rFonts w:ascii="Calibri" w:eastAsia="Cambria" w:hAnsi="Calibri" w:cs="Calibri"/>
        </w:rPr>
      </w:pPr>
      <w:r>
        <w:rPr>
          <w:rFonts w:ascii="Calibri" w:eastAsia="Cambria" w:hAnsi="Calibri" w:cs="Calibri"/>
        </w:rPr>
        <w:t>Further, f</w:t>
      </w:r>
      <w:r w:rsidR="00A42821" w:rsidRPr="00E26605">
        <w:rPr>
          <w:rFonts w:ascii="Calibri" w:eastAsia="Cambria" w:hAnsi="Calibri" w:cs="Calibri"/>
        </w:rPr>
        <w:t xml:space="preserve">or the 48.4% (134) respondents who had suffered </w:t>
      </w:r>
      <w:r w:rsidR="00A42821">
        <w:rPr>
          <w:rFonts w:ascii="Calibri" w:eastAsia="Cambria" w:hAnsi="Calibri" w:cs="Calibri"/>
        </w:rPr>
        <w:t>SGBV</w:t>
      </w:r>
      <w:r w:rsidR="00A42821" w:rsidRPr="00E26605">
        <w:rPr>
          <w:rFonts w:ascii="Calibri" w:eastAsia="Cambria" w:hAnsi="Calibri" w:cs="Calibri"/>
        </w:rPr>
        <w:t xml:space="preserve"> in the past 18 months,</w:t>
      </w:r>
    </w:p>
    <w:p w14:paraId="4FED8454" w14:textId="77777777" w:rsidR="00A42821" w:rsidRPr="00EE5E3C" w:rsidRDefault="00A42821" w:rsidP="00A42821">
      <w:pPr>
        <w:rPr>
          <w:rFonts w:eastAsia="Cambria"/>
        </w:rPr>
      </w:pPr>
      <w:r w:rsidRPr="00E26605">
        <w:rPr>
          <w:rFonts w:ascii="Calibri" w:eastAsia="Cambria" w:hAnsi="Calibri" w:cs="Calibri"/>
        </w:rPr>
        <w:t xml:space="preserve">45% (61 of 134) said they had suffered a </w:t>
      </w:r>
      <w:r>
        <w:rPr>
          <w:rFonts w:ascii="Calibri" w:eastAsia="Cambria" w:hAnsi="Calibri" w:cs="Calibri"/>
        </w:rPr>
        <w:t>SGBV</w:t>
      </w:r>
      <w:r w:rsidRPr="00E26605">
        <w:rPr>
          <w:rFonts w:ascii="Calibri" w:eastAsia="Cambria" w:hAnsi="Calibri" w:cs="Calibri"/>
        </w:rPr>
        <w:t xml:space="preserve"> at least </w:t>
      </w:r>
      <w:r w:rsidRPr="00E26605">
        <w:rPr>
          <w:rFonts w:ascii="Calibri" w:eastAsia="Cambria" w:hAnsi="Calibri" w:cs="Calibri"/>
          <w:b/>
          <w:bCs/>
        </w:rPr>
        <w:t xml:space="preserve">once </w:t>
      </w:r>
      <w:r w:rsidRPr="00E26605">
        <w:rPr>
          <w:rFonts w:ascii="Calibri" w:eastAsia="Cambria" w:hAnsi="Calibri" w:cs="Calibri"/>
        </w:rPr>
        <w:t xml:space="preserve">in the last 18 months which is also the project period. 23.9% (32 of 134) said they had suffered </w:t>
      </w:r>
      <w:r>
        <w:rPr>
          <w:rFonts w:ascii="Calibri" w:eastAsia="Cambria" w:hAnsi="Calibri" w:cs="Calibri"/>
        </w:rPr>
        <w:t>SGBV</w:t>
      </w:r>
      <w:r w:rsidRPr="00E26605">
        <w:rPr>
          <w:rFonts w:ascii="Calibri" w:eastAsia="Cambria" w:hAnsi="Calibri" w:cs="Calibri"/>
        </w:rPr>
        <w:t xml:space="preserve"> at least twice while 8.2% (11) said they had suffered </w:t>
      </w:r>
      <w:r>
        <w:rPr>
          <w:rFonts w:ascii="Calibri" w:eastAsia="Cambria" w:hAnsi="Calibri" w:cs="Calibri"/>
        </w:rPr>
        <w:t>SGBV</w:t>
      </w:r>
      <w:r w:rsidRPr="00E26605">
        <w:rPr>
          <w:rFonts w:ascii="Calibri" w:eastAsia="Cambria" w:hAnsi="Calibri" w:cs="Calibri"/>
        </w:rPr>
        <w:t xml:space="preserve"> 3 times in the last 18 months. 30 respondents presenting 22.4% of the 134 respondents said they had suffered </w:t>
      </w:r>
      <w:r>
        <w:rPr>
          <w:rFonts w:ascii="Calibri" w:eastAsia="Cambria" w:hAnsi="Calibri" w:cs="Calibri"/>
        </w:rPr>
        <w:t>SGBV</w:t>
      </w:r>
      <w:r w:rsidRPr="00E26605">
        <w:rPr>
          <w:rFonts w:ascii="Calibri" w:eastAsia="Cambria" w:hAnsi="Calibri" w:cs="Calibri"/>
        </w:rPr>
        <w:t xml:space="preserve"> 4 times or more during the last 18 months</w:t>
      </w:r>
      <w:r w:rsidRPr="00EE5E3C">
        <w:rPr>
          <w:rFonts w:eastAsia="Cambria"/>
        </w:rPr>
        <w:t xml:space="preserve">. </w:t>
      </w:r>
    </w:p>
    <w:p w14:paraId="65FA5B36" w14:textId="77777777" w:rsidR="00A42821" w:rsidRDefault="00A42821" w:rsidP="00A42821">
      <w:pPr>
        <w:rPr>
          <w:rFonts w:eastAsia="Cambria"/>
        </w:rPr>
      </w:pPr>
    </w:p>
    <w:p w14:paraId="4F60BB05" w14:textId="22774B35" w:rsidR="00B34B70" w:rsidRPr="00EE5E3C" w:rsidRDefault="00B34B70" w:rsidP="00A42821">
      <w:pPr>
        <w:rPr>
          <w:rFonts w:eastAsia="Cambria"/>
        </w:rPr>
      </w:pPr>
      <w:r>
        <w:rPr>
          <w:rFonts w:eastAsia="Cambria"/>
        </w:rPr>
        <w:t xml:space="preserve">We were able to categorise </w:t>
      </w:r>
      <w:r w:rsidR="00A059CB">
        <w:rPr>
          <w:rFonts w:eastAsia="Cambria"/>
        </w:rPr>
        <w:t xml:space="preserve">types of abuse suffered by the 48.4% who reported </w:t>
      </w:r>
      <w:r w:rsidR="00B32825">
        <w:rPr>
          <w:rFonts w:eastAsia="Cambria"/>
        </w:rPr>
        <w:t xml:space="preserve">being abused during the project period into 6 categories. </w:t>
      </w:r>
    </w:p>
    <w:p w14:paraId="14E9B914" w14:textId="77777777" w:rsidR="00A42821" w:rsidRPr="00562BFC" w:rsidRDefault="00A42821" w:rsidP="00A42821">
      <w:pPr>
        <w:rPr>
          <w:rFonts w:ascii="Calibri" w:eastAsia="Cambria" w:hAnsi="Calibri" w:cs="Calibri"/>
        </w:rPr>
      </w:pPr>
      <w:r w:rsidRPr="00562BFC">
        <w:rPr>
          <w:rFonts w:ascii="Calibri" w:eastAsia="Cambria" w:hAnsi="Calibri" w:cs="Calibri"/>
        </w:rPr>
        <w:t>Twenty-six (26) out the 134 respondents, representing 19.4% said the</w:t>
      </w:r>
      <w:r>
        <w:rPr>
          <w:rFonts w:ascii="Calibri" w:eastAsia="Cambria" w:hAnsi="Calibri" w:cs="Calibri"/>
        </w:rPr>
        <w:t>y</w:t>
      </w:r>
      <w:r w:rsidRPr="00562BFC">
        <w:rPr>
          <w:rFonts w:ascii="Calibri" w:eastAsia="Cambria" w:hAnsi="Calibri" w:cs="Calibri"/>
        </w:rPr>
        <w:t xml:space="preserve"> experienced </w:t>
      </w:r>
      <w:r w:rsidRPr="00562BFC">
        <w:rPr>
          <w:rFonts w:ascii="Calibri" w:eastAsia="Cambria" w:hAnsi="Calibri" w:cs="Calibri"/>
          <w:b/>
          <w:bCs/>
        </w:rPr>
        <w:t>abandonment</w:t>
      </w:r>
      <w:r w:rsidRPr="00562BFC">
        <w:rPr>
          <w:rFonts w:ascii="Calibri" w:eastAsia="Cambria" w:hAnsi="Calibri" w:cs="Calibri"/>
        </w:rPr>
        <w:t xml:space="preserve">. 25.4% said they experienced </w:t>
      </w:r>
      <w:r w:rsidRPr="00562BFC">
        <w:rPr>
          <w:rFonts w:ascii="Calibri" w:eastAsia="Cambria" w:hAnsi="Calibri" w:cs="Calibri"/>
          <w:b/>
          <w:bCs/>
        </w:rPr>
        <w:t xml:space="preserve">beating or physical abuse </w:t>
      </w:r>
      <w:r w:rsidRPr="00562BFC">
        <w:rPr>
          <w:rFonts w:ascii="Calibri" w:eastAsia="Cambria" w:hAnsi="Calibri" w:cs="Calibri"/>
        </w:rPr>
        <w:t xml:space="preserve">representing 34 of the 134 respondents. 32.8% experienced </w:t>
      </w:r>
      <w:r w:rsidRPr="00562BFC">
        <w:rPr>
          <w:rFonts w:ascii="Calibri" w:eastAsia="Cambria" w:hAnsi="Calibri" w:cs="Calibri"/>
          <w:b/>
          <w:bCs/>
        </w:rPr>
        <w:t>beating and deprivation</w:t>
      </w:r>
      <w:r w:rsidRPr="00562BFC">
        <w:rPr>
          <w:rFonts w:ascii="Calibri" w:eastAsia="Cambria" w:hAnsi="Calibri" w:cs="Calibri"/>
        </w:rPr>
        <w:t xml:space="preserve"> while </w:t>
      </w:r>
      <w:r w:rsidRPr="00562BFC">
        <w:rPr>
          <w:rFonts w:ascii="Calibri" w:eastAsia="Cambria" w:hAnsi="Calibri" w:cs="Calibri"/>
          <w:b/>
          <w:bCs/>
        </w:rPr>
        <w:t xml:space="preserve">deprivation </w:t>
      </w:r>
      <w:r w:rsidRPr="00562BFC">
        <w:rPr>
          <w:rFonts w:ascii="Calibri" w:eastAsia="Cambria" w:hAnsi="Calibri" w:cs="Calibri"/>
        </w:rPr>
        <w:t xml:space="preserve">accounted for 20.1% of violence suffered by respondents. </w:t>
      </w:r>
      <w:r w:rsidRPr="00562BFC">
        <w:rPr>
          <w:rFonts w:ascii="Calibri" w:eastAsia="Cambria" w:hAnsi="Calibri" w:cs="Calibri"/>
          <w:b/>
          <w:bCs/>
        </w:rPr>
        <w:t xml:space="preserve">Reneging of family responsibility </w:t>
      </w:r>
      <w:r w:rsidRPr="00562BFC">
        <w:rPr>
          <w:rFonts w:ascii="Calibri" w:eastAsia="Cambria" w:hAnsi="Calibri" w:cs="Calibri"/>
        </w:rPr>
        <w:lastRenderedPageBreak/>
        <w:t xml:space="preserve">and </w:t>
      </w:r>
      <w:r w:rsidRPr="00562BFC">
        <w:rPr>
          <w:rFonts w:ascii="Calibri" w:eastAsia="Cambria" w:hAnsi="Calibri" w:cs="Calibri"/>
          <w:b/>
          <w:bCs/>
        </w:rPr>
        <w:t xml:space="preserve">Rape/Attempted Rape </w:t>
      </w:r>
      <w:r w:rsidRPr="00562BFC">
        <w:rPr>
          <w:rFonts w:ascii="Calibri" w:eastAsia="Cambria" w:hAnsi="Calibri" w:cs="Calibri"/>
        </w:rPr>
        <w:t xml:space="preserve">are reported by 1.5% (2 respondents) and 0.7% (1 respondent) respectively. </w:t>
      </w:r>
    </w:p>
    <w:p w14:paraId="656DF1A1" w14:textId="77777777" w:rsidR="00A42821" w:rsidRPr="00EE5E3C" w:rsidRDefault="00A42821" w:rsidP="00A42821">
      <w:pPr>
        <w:rPr>
          <w:rFonts w:eastAsia="Cambria"/>
        </w:rPr>
      </w:pPr>
    </w:p>
    <w:p w14:paraId="164760A0" w14:textId="77777777" w:rsidR="00A42821" w:rsidRPr="00C55576" w:rsidRDefault="00A42821" w:rsidP="00A42821">
      <w:pPr>
        <w:rPr>
          <w:rFonts w:ascii="Calibri" w:eastAsia="Cambria" w:hAnsi="Calibri" w:cs="Calibri"/>
        </w:rPr>
      </w:pPr>
      <w:r w:rsidRPr="00C55576">
        <w:rPr>
          <w:rFonts w:ascii="Calibri" w:eastAsia="Cambria" w:hAnsi="Calibri" w:cs="Calibri"/>
        </w:rPr>
        <w:t xml:space="preserve">The data shows that 47% (63 of 134) </w:t>
      </w:r>
      <w:r>
        <w:rPr>
          <w:rFonts w:ascii="Calibri" w:eastAsia="Cambria" w:hAnsi="Calibri" w:cs="Calibri"/>
        </w:rPr>
        <w:t xml:space="preserve">of those who </w:t>
      </w:r>
      <w:r w:rsidRPr="00C55576">
        <w:rPr>
          <w:rFonts w:ascii="Calibri" w:eastAsia="Cambria" w:hAnsi="Calibri" w:cs="Calibri"/>
        </w:rPr>
        <w:t xml:space="preserve">are responsible for perpetuating </w:t>
      </w:r>
      <w:r>
        <w:rPr>
          <w:rFonts w:ascii="Calibri" w:eastAsia="Cambria" w:hAnsi="Calibri" w:cs="Calibri"/>
        </w:rPr>
        <w:t>SGBV</w:t>
      </w:r>
      <w:r w:rsidRPr="00C55576">
        <w:rPr>
          <w:rFonts w:ascii="Calibri" w:eastAsia="Cambria" w:hAnsi="Calibri" w:cs="Calibri"/>
        </w:rPr>
        <w:t xml:space="preserve"> were respondents’ husband. Wives and family members formed 11.2% (15 of 134) of responses; whiles boyfriend</w:t>
      </w:r>
      <w:r>
        <w:rPr>
          <w:rFonts w:ascii="Calibri" w:eastAsia="Cambria" w:hAnsi="Calibri" w:cs="Calibri"/>
        </w:rPr>
        <w:t>s</w:t>
      </w:r>
      <w:r w:rsidRPr="00C55576">
        <w:rPr>
          <w:rFonts w:ascii="Calibri" w:eastAsia="Cambria" w:hAnsi="Calibri" w:cs="Calibri"/>
        </w:rPr>
        <w:t xml:space="preserve"> accounted for 13.4% of </w:t>
      </w:r>
      <w:r>
        <w:rPr>
          <w:rFonts w:ascii="Calibri" w:eastAsia="Cambria" w:hAnsi="Calibri" w:cs="Calibri"/>
        </w:rPr>
        <w:t>SGBV</w:t>
      </w:r>
      <w:r w:rsidRPr="00C55576">
        <w:rPr>
          <w:rFonts w:ascii="Calibri" w:eastAsia="Cambria" w:hAnsi="Calibri" w:cs="Calibri"/>
        </w:rPr>
        <w:t>. Girlfriend</w:t>
      </w:r>
      <w:r>
        <w:rPr>
          <w:rFonts w:ascii="Calibri" w:eastAsia="Cambria" w:hAnsi="Calibri" w:cs="Calibri"/>
        </w:rPr>
        <w:t>s</w:t>
      </w:r>
      <w:r w:rsidRPr="00C55576">
        <w:rPr>
          <w:rFonts w:ascii="Calibri" w:eastAsia="Cambria" w:hAnsi="Calibri" w:cs="Calibri"/>
        </w:rPr>
        <w:t xml:space="preserve"> formed less than 1% of responses (1 of 134). </w:t>
      </w:r>
    </w:p>
    <w:p w14:paraId="3FB99982" w14:textId="77777777" w:rsidR="00A42821" w:rsidRPr="00EE5E3C" w:rsidRDefault="00A42821" w:rsidP="00A42821">
      <w:pPr>
        <w:rPr>
          <w:rFonts w:eastAsia="Cambria"/>
          <w:b/>
          <w:bCs/>
        </w:rPr>
      </w:pPr>
      <w:r w:rsidRPr="00EE5E3C">
        <w:rPr>
          <w:rFonts w:eastAsia="Cambria"/>
        </w:rPr>
        <w:t xml:space="preserve">  </w:t>
      </w:r>
    </w:p>
    <w:p w14:paraId="4D6730A2" w14:textId="44E8543F" w:rsidR="00A42821" w:rsidRPr="005870A4" w:rsidRDefault="00A42821" w:rsidP="00A42821">
      <w:pPr>
        <w:rPr>
          <w:rFonts w:ascii="Calibri" w:eastAsia="Cambria" w:hAnsi="Calibri" w:cs="Calibri"/>
        </w:rPr>
      </w:pPr>
      <w:r w:rsidRPr="005870A4">
        <w:rPr>
          <w:rFonts w:ascii="Calibri" w:eastAsia="Cambria" w:hAnsi="Calibri" w:cs="Calibri"/>
        </w:rPr>
        <w:t>The evaluation also sought to find how age affected/influence</w:t>
      </w:r>
      <w:r w:rsidR="00A94DDA">
        <w:rPr>
          <w:rFonts w:ascii="Calibri" w:eastAsia="Cambria" w:hAnsi="Calibri" w:cs="Calibri"/>
        </w:rPr>
        <w:t xml:space="preserve">d </w:t>
      </w:r>
      <w:r>
        <w:rPr>
          <w:rFonts w:ascii="Calibri" w:eastAsia="Cambria" w:hAnsi="Calibri" w:cs="Calibri"/>
        </w:rPr>
        <w:t>SGBV</w:t>
      </w:r>
      <w:r w:rsidRPr="005870A4">
        <w:rPr>
          <w:rFonts w:ascii="Calibri" w:eastAsia="Cambria" w:hAnsi="Calibri" w:cs="Calibri"/>
        </w:rPr>
        <w:t xml:space="preserve"> among the respondents who said they have been abused.</w:t>
      </w:r>
    </w:p>
    <w:p w14:paraId="0AC19869" w14:textId="77777777" w:rsidR="00A42821" w:rsidRPr="005870A4" w:rsidRDefault="00A42821" w:rsidP="00A42821">
      <w:pPr>
        <w:rPr>
          <w:rFonts w:ascii="Calibri" w:eastAsia="Cambria" w:hAnsi="Calibri" w:cs="Calibri"/>
        </w:rPr>
      </w:pPr>
      <w:r w:rsidRPr="005870A4">
        <w:rPr>
          <w:rFonts w:ascii="Calibri" w:eastAsia="Cambria" w:hAnsi="Calibri" w:cs="Calibri"/>
        </w:rPr>
        <w:t>The data showed that age 26-35 and 36-45 had the highest interactions – 42.5% (of 134) and 27.6% (of 134) respectively. Then followed by the 15-25 group at 16.4% and 46-65 group at 10.4%. 65+ recorded only 3%.</w:t>
      </w:r>
    </w:p>
    <w:p w14:paraId="24AAFDAF" w14:textId="77777777" w:rsidR="00A42821" w:rsidRPr="005870A4" w:rsidRDefault="00A42821" w:rsidP="00A42821">
      <w:pPr>
        <w:rPr>
          <w:rFonts w:ascii="Calibri" w:hAnsi="Calibri" w:cs="Calibri"/>
        </w:rPr>
      </w:pPr>
    </w:p>
    <w:p w14:paraId="09EEBC73" w14:textId="5398DC27" w:rsidR="00A42821" w:rsidRPr="005870A4" w:rsidRDefault="000D1628" w:rsidP="00A42821">
      <w:pPr>
        <w:rPr>
          <w:rFonts w:ascii="Calibri" w:hAnsi="Calibri" w:cs="Calibri"/>
        </w:rPr>
      </w:pPr>
      <w:r>
        <w:rPr>
          <w:rFonts w:ascii="Calibri" w:hAnsi="Calibri" w:cs="Calibri"/>
        </w:rPr>
        <w:t xml:space="preserve">We also sought to find out if respondents had to pay to access justice when there was a case of SGBV. </w:t>
      </w:r>
      <w:r w:rsidR="00A42821" w:rsidRPr="005870A4">
        <w:rPr>
          <w:rFonts w:ascii="Calibri" w:hAnsi="Calibri" w:cs="Calibri"/>
        </w:rPr>
        <w:t>76.12% (101/134) of respondents said they did not have to</w:t>
      </w:r>
      <w:r w:rsidR="00B33BD6">
        <w:rPr>
          <w:rFonts w:ascii="Calibri" w:hAnsi="Calibri" w:cs="Calibri"/>
        </w:rPr>
        <w:t xml:space="preserve"> pay or</w:t>
      </w:r>
      <w:r w:rsidR="00A42821" w:rsidRPr="005870A4">
        <w:rPr>
          <w:rFonts w:ascii="Calibri" w:hAnsi="Calibri" w:cs="Calibri"/>
        </w:rPr>
        <w:t xml:space="preserve"> incur cost to get justice while 24.63% (33/134) said they incurred cost</w:t>
      </w:r>
      <w:r w:rsidR="00B33BD6">
        <w:rPr>
          <w:rFonts w:ascii="Calibri" w:hAnsi="Calibri" w:cs="Calibri"/>
        </w:rPr>
        <w:t xml:space="preserve"> or paid</w:t>
      </w:r>
      <w:r w:rsidR="00A42821" w:rsidRPr="005870A4">
        <w:rPr>
          <w:rFonts w:ascii="Calibri" w:hAnsi="Calibri" w:cs="Calibri"/>
        </w:rPr>
        <w:t>.</w:t>
      </w:r>
    </w:p>
    <w:p w14:paraId="414B9792" w14:textId="77777777" w:rsidR="00A42821" w:rsidRDefault="00A42821" w:rsidP="00A42821">
      <w:pPr>
        <w:rPr>
          <w:rFonts w:ascii="Calibri" w:hAnsi="Calibri" w:cs="Calibri"/>
        </w:rPr>
      </w:pPr>
    </w:p>
    <w:p w14:paraId="1656C7F6" w14:textId="32D63311" w:rsidR="00A42821" w:rsidRPr="0026064E" w:rsidRDefault="00A42821" w:rsidP="00A42821">
      <w:pPr>
        <w:rPr>
          <w:rFonts w:ascii="Calibri" w:eastAsia="Cambria" w:hAnsi="Calibri" w:cs="Calibri"/>
        </w:rPr>
      </w:pPr>
      <w:r w:rsidRPr="00CB5AC0">
        <w:rPr>
          <w:rFonts w:ascii="Calibri" w:eastAsia="Cambria" w:hAnsi="Calibri" w:cs="Calibri"/>
        </w:rPr>
        <w:t xml:space="preserve">We found that, the 101 respondents who said they did not pay to access justice did not go to seek justice when </w:t>
      </w:r>
      <w:r w:rsidR="00A5114F">
        <w:rPr>
          <w:rFonts w:ascii="Calibri" w:eastAsia="Cambria" w:hAnsi="Calibri" w:cs="Calibri"/>
        </w:rPr>
        <w:t xml:space="preserve">the follow-up question was posed: </w:t>
      </w:r>
      <w:r w:rsidRPr="00CB5AC0">
        <w:rPr>
          <w:rFonts w:ascii="Calibri" w:eastAsia="Cambria" w:hAnsi="Calibri" w:cs="Calibri"/>
        </w:rPr>
        <w:t xml:space="preserve">“why/how” they did not incur cost. Reasons given to arrive at this conclusion included: </w:t>
      </w:r>
      <w:r w:rsidRPr="00CB5AC0">
        <w:rPr>
          <w:rFonts w:ascii="Calibri" w:eastAsia="Cambria" w:hAnsi="Calibri" w:cs="Calibri"/>
          <w:i/>
          <w:iCs/>
        </w:rPr>
        <w:t>reporting to parent(s) of the perpetuator, resolved within the family, chairlady of WA</w:t>
      </w:r>
      <w:r>
        <w:rPr>
          <w:rFonts w:ascii="Calibri" w:eastAsia="Cambria" w:hAnsi="Calibri" w:cs="Calibri"/>
          <w:i/>
          <w:iCs/>
        </w:rPr>
        <w:t>G</w:t>
      </w:r>
      <w:r w:rsidRPr="00CB5AC0">
        <w:rPr>
          <w:rFonts w:ascii="Calibri" w:eastAsia="Cambria" w:hAnsi="Calibri" w:cs="Calibri"/>
          <w:i/>
          <w:iCs/>
        </w:rPr>
        <w:t xml:space="preserve"> solved it, family bond, I do not have money, etc. </w:t>
      </w:r>
      <w:r>
        <w:rPr>
          <w:rFonts w:ascii="Calibri" w:eastAsia="Cambria" w:hAnsi="Calibri" w:cs="Calibri"/>
        </w:rPr>
        <w:t>We assume that conflicts solved at this level were not severe cases of SGVB (in the opinion of the complainant or community) as confirmed by a project manager during KIIs.</w:t>
      </w:r>
    </w:p>
    <w:p w14:paraId="1A41EFED" w14:textId="77777777" w:rsidR="00A42821" w:rsidRDefault="00A42821" w:rsidP="00A42821">
      <w:pPr>
        <w:rPr>
          <w:rFonts w:eastAsia="Cambria"/>
        </w:rPr>
      </w:pPr>
    </w:p>
    <w:p w14:paraId="30D7AAF5" w14:textId="77777777" w:rsidR="00A42821" w:rsidRDefault="00A42821" w:rsidP="00DD762E">
      <w:pPr>
        <w:rPr>
          <w:rFonts w:ascii="Calibri" w:hAnsi="Calibri" w:cs="Calibri"/>
        </w:rPr>
      </w:pPr>
    </w:p>
    <w:p w14:paraId="3B0C8C31" w14:textId="77777777" w:rsidR="00A42821" w:rsidRPr="00411443" w:rsidRDefault="00A42821" w:rsidP="00DD762E">
      <w:pPr>
        <w:rPr>
          <w:rFonts w:ascii="Calibri" w:hAnsi="Calibri" w:cs="Calibri"/>
        </w:rPr>
      </w:pPr>
    </w:p>
    <w:p w14:paraId="4639A472" w14:textId="56DF643B" w:rsidR="00E21668" w:rsidRDefault="00F41D30" w:rsidP="00C95435">
      <w:pPr>
        <w:rPr>
          <w:rFonts w:ascii="Calibri" w:hAnsi="Calibri" w:cs="Calibri"/>
          <w:lang w:val="en-US"/>
        </w:rPr>
      </w:pPr>
      <w:r>
        <w:rPr>
          <w:rFonts w:ascii="Calibri" w:hAnsi="Calibri" w:cs="Calibri"/>
        </w:rPr>
        <w:t>We use</w:t>
      </w:r>
      <w:r w:rsidR="008222D2">
        <w:rPr>
          <w:rFonts w:ascii="Calibri" w:hAnsi="Calibri" w:cs="Calibri"/>
        </w:rPr>
        <w:t xml:space="preserve"> the </w:t>
      </w:r>
      <w:r w:rsidR="008222D2" w:rsidRPr="00ED0EC8">
        <w:rPr>
          <w:rFonts w:ascii="Calibri" w:hAnsi="Calibri" w:cs="Calibri"/>
          <w:b/>
          <w:bCs/>
        </w:rPr>
        <w:t>Organisation</w:t>
      </w:r>
      <w:r w:rsidR="00C95435" w:rsidRPr="00C95435">
        <w:rPr>
          <w:rFonts w:ascii="Calibri" w:hAnsi="Calibri" w:cs="Calibri"/>
          <w:b/>
          <w:bCs/>
          <w:lang w:val="uz-Cyrl-UZ"/>
        </w:rPr>
        <w:t xml:space="preserve"> for Economic Co-operation and Development</w:t>
      </w:r>
      <w:r w:rsidR="00C95435" w:rsidRPr="00C95435">
        <w:rPr>
          <w:rFonts w:ascii="Calibri" w:hAnsi="Calibri" w:cs="Calibri"/>
          <w:lang w:val="uz-Cyrl-UZ"/>
        </w:rPr>
        <w:t> (OECD)</w:t>
      </w:r>
      <w:r w:rsidR="00ED0EC8">
        <w:rPr>
          <w:rFonts w:ascii="Calibri" w:hAnsi="Calibri" w:cs="Calibri"/>
          <w:lang w:val="en-US"/>
        </w:rPr>
        <w:t xml:space="preserve"> 6</w:t>
      </w:r>
      <w:r w:rsidR="002C65C7">
        <w:rPr>
          <w:rFonts w:ascii="Calibri" w:hAnsi="Calibri" w:cs="Calibri"/>
          <w:lang w:val="en-US"/>
        </w:rPr>
        <w:t xml:space="preserve">-point </w:t>
      </w:r>
      <w:r w:rsidR="00E21668">
        <w:rPr>
          <w:rFonts w:ascii="Calibri" w:hAnsi="Calibri" w:cs="Calibri"/>
          <w:lang w:val="en-US"/>
        </w:rPr>
        <w:t>criteria to</w:t>
      </w:r>
      <w:r w:rsidR="002F2DE4">
        <w:rPr>
          <w:rFonts w:ascii="Calibri" w:hAnsi="Calibri" w:cs="Calibri"/>
          <w:lang w:val="en-US"/>
        </w:rPr>
        <w:t xml:space="preserve"> </w:t>
      </w:r>
      <w:r w:rsidR="00E21668">
        <w:rPr>
          <w:rFonts w:ascii="Calibri" w:hAnsi="Calibri" w:cs="Calibri"/>
          <w:lang w:val="en-US"/>
        </w:rPr>
        <w:t xml:space="preserve">determine the merit or worth of the project </w:t>
      </w:r>
      <w:r w:rsidR="009239EA">
        <w:rPr>
          <w:rFonts w:ascii="Calibri" w:hAnsi="Calibri" w:cs="Calibri"/>
          <w:lang w:val="en-US"/>
        </w:rPr>
        <w:t>and</w:t>
      </w:r>
      <w:r w:rsidR="00E21668">
        <w:rPr>
          <w:rFonts w:ascii="Calibri" w:hAnsi="Calibri" w:cs="Calibri"/>
          <w:lang w:val="en-US"/>
        </w:rPr>
        <w:t xml:space="preserve"> to provide a </w:t>
      </w:r>
      <w:r w:rsidR="002C65C7">
        <w:rPr>
          <w:rFonts w:ascii="Calibri" w:hAnsi="Calibri" w:cs="Calibri"/>
          <w:lang w:val="en-US"/>
        </w:rPr>
        <w:t>normative framework</w:t>
      </w:r>
      <w:r w:rsidR="00E21668">
        <w:rPr>
          <w:rFonts w:ascii="Calibri" w:hAnsi="Calibri" w:cs="Calibri"/>
          <w:lang w:val="en-US"/>
        </w:rPr>
        <w:t xml:space="preserve"> with which to work with.</w:t>
      </w:r>
    </w:p>
    <w:p w14:paraId="0A7C9689" w14:textId="5411B42A" w:rsidR="00C95435" w:rsidRPr="00ED0EC8" w:rsidRDefault="002C65C7" w:rsidP="00C95435">
      <w:pPr>
        <w:rPr>
          <w:rFonts w:ascii="Calibri" w:hAnsi="Calibri" w:cs="Calibri"/>
          <w:lang w:val="en-US"/>
        </w:rPr>
      </w:pPr>
      <w:r>
        <w:rPr>
          <w:rFonts w:ascii="Calibri" w:hAnsi="Calibri" w:cs="Calibri"/>
          <w:lang w:val="en-US"/>
        </w:rPr>
        <w:t xml:space="preserve"> </w:t>
      </w:r>
    </w:p>
    <w:p w14:paraId="079B1A01" w14:textId="5108D4CC" w:rsidR="00E21668" w:rsidRDefault="00E21668" w:rsidP="00DD762E">
      <w:pPr>
        <w:rPr>
          <w:rFonts w:ascii="Calibri" w:hAnsi="Calibri" w:cs="Calibri"/>
        </w:rPr>
      </w:pPr>
      <w:r>
        <w:rPr>
          <w:rFonts w:ascii="Calibri" w:hAnsi="Calibri" w:cs="Calibri"/>
        </w:rPr>
        <w:t>In t</w:t>
      </w:r>
      <w:r w:rsidR="00DD762E" w:rsidRPr="00411443">
        <w:rPr>
          <w:rFonts w:ascii="Calibri" w:hAnsi="Calibri" w:cs="Calibri"/>
        </w:rPr>
        <w:t>his section</w:t>
      </w:r>
      <w:r>
        <w:rPr>
          <w:rFonts w:ascii="Calibri" w:hAnsi="Calibri" w:cs="Calibri"/>
        </w:rPr>
        <w:t>, we will focus on those parameters:</w:t>
      </w:r>
    </w:p>
    <w:p w14:paraId="0624786B" w14:textId="77777777" w:rsidR="00DD762E" w:rsidRPr="00411443" w:rsidRDefault="00DD762E" w:rsidP="00DD762E">
      <w:pPr>
        <w:rPr>
          <w:rFonts w:ascii="Calibri" w:hAnsi="Calibri" w:cs="Calibri"/>
        </w:rPr>
      </w:pPr>
    </w:p>
    <w:p w14:paraId="402C59F7" w14:textId="77777777" w:rsidR="00DD762E" w:rsidRPr="00CA518F" w:rsidRDefault="00DD762E" w:rsidP="00DD762E">
      <w:pPr>
        <w:pStyle w:val="Heading3"/>
        <w:rPr>
          <w:rFonts w:ascii="Calibri" w:hAnsi="Calibri" w:cs="Calibri"/>
          <w:color w:val="FFC000"/>
        </w:rPr>
      </w:pPr>
      <w:bookmarkStart w:id="1" w:name="_Toc85367088"/>
      <w:r w:rsidRPr="00CA518F">
        <w:rPr>
          <w:rFonts w:ascii="Calibri" w:hAnsi="Calibri" w:cs="Calibri"/>
          <w:color w:val="FFC000"/>
        </w:rPr>
        <w:t>Relevance</w:t>
      </w:r>
      <w:bookmarkEnd w:id="1"/>
    </w:p>
    <w:p w14:paraId="3C323ED4" w14:textId="79719A34" w:rsidR="000230C2" w:rsidRPr="00411443" w:rsidRDefault="00E87179" w:rsidP="000230C2">
      <w:pPr>
        <w:jc w:val="both"/>
        <w:rPr>
          <w:rFonts w:ascii="Calibri" w:eastAsia="Cambria" w:hAnsi="Calibri" w:cs="Calibri"/>
        </w:rPr>
      </w:pPr>
      <w:r>
        <w:rPr>
          <w:rFonts w:ascii="Calibri" w:eastAsia="Cambria" w:hAnsi="Calibri" w:cs="Calibri"/>
        </w:rPr>
        <w:t xml:space="preserve">Was the intervention doing what it was supposed to do? </w:t>
      </w:r>
      <w:r w:rsidR="002F1E67">
        <w:rPr>
          <w:rFonts w:ascii="Calibri" w:eastAsia="Cambria" w:hAnsi="Calibri" w:cs="Calibri"/>
        </w:rPr>
        <w:t xml:space="preserve"> </w:t>
      </w:r>
      <w:r w:rsidR="000230C2" w:rsidRPr="00411443">
        <w:rPr>
          <w:rFonts w:ascii="Calibri" w:eastAsia="Cambria" w:hAnsi="Calibri" w:cs="Calibri"/>
        </w:rPr>
        <w:t xml:space="preserve">The PBF project used existing community structures (women and men’s groups, traditional </w:t>
      </w:r>
      <w:r w:rsidR="00253932" w:rsidRPr="00411443">
        <w:rPr>
          <w:rFonts w:ascii="Calibri" w:eastAsia="Cambria" w:hAnsi="Calibri" w:cs="Calibri"/>
        </w:rPr>
        <w:t>groups,</w:t>
      </w:r>
      <w:r w:rsidR="000230C2" w:rsidRPr="00411443">
        <w:rPr>
          <w:rFonts w:ascii="Calibri" w:eastAsia="Cambria" w:hAnsi="Calibri" w:cs="Calibri"/>
        </w:rPr>
        <w:t xml:space="preserve"> and authorities) and solutions such as communal conflict resolution mechanisms to help communities solve everyday problems. </w:t>
      </w:r>
    </w:p>
    <w:p w14:paraId="4159B6BD" w14:textId="6EA11784" w:rsidR="005C2633" w:rsidRDefault="002F1E67" w:rsidP="00C9464E">
      <w:pPr>
        <w:jc w:val="both"/>
        <w:rPr>
          <w:rFonts w:ascii="Calibri" w:eastAsia="Cambria" w:hAnsi="Calibri" w:cs="Calibri"/>
        </w:rPr>
      </w:pPr>
      <w:r>
        <w:rPr>
          <w:rFonts w:ascii="Calibri" w:eastAsia="Cambria" w:hAnsi="Calibri" w:cs="Calibri"/>
        </w:rPr>
        <w:t xml:space="preserve">In </w:t>
      </w:r>
      <w:r w:rsidR="00DD762E" w:rsidRPr="00C9464E">
        <w:rPr>
          <w:rFonts w:ascii="Calibri" w:eastAsia="Cambria" w:hAnsi="Calibri" w:cs="Calibri"/>
        </w:rPr>
        <w:t xml:space="preserve">Pujehun, we found that without the funding of the PBF and support of Caritas, the FSU could not in many instances move to make arrests or take the appropriate actions without the project partners securing transport or paying for it. </w:t>
      </w:r>
      <w:r w:rsidR="00A70297">
        <w:rPr>
          <w:rFonts w:ascii="Calibri" w:eastAsia="Cambria" w:hAnsi="Calibri" w:cs="Calibri"/>
        </w:rPr>
        <w:t xml:space="preserve">Thus, it became project partners responsibility to organise transport. </w:t>
      </w:r>
    </w:p>
    <w:p w14:paraId="61A6E88C" w14:textId="77777777" w:rsidR="00DD762E" w:rsidRPr="00411443" w:rsidRDefault="00DD762E" w:rsidP="00DD762E">
      <w:pPr>
        <w:jc w:val="both"/>
        <w:rPr>
          <w:rFonts w:ascii="Calibri" w:eastAsia="Cambria" w:hAnsi="Calibri" w:cs="Calibri"/>
        </w:rPr>
      </w:pPr>
    </w:p>
    <w:p w14:paraId="47B9C33D" w14:textId="77777777" w:rsidR="00BD1258" w:rsidRDefault="00DD762E" w:rsidP="00C61364">
      <w:pPr>
        <w:jc w:val="both"/>
        <w:rPr>
          <w:rFonts w:ascii="Calibri" w:eastAsia="Cambria" w:hAnsi="Calibri" w:cs="Calibri"/>
        </w:rPr>
      </w:pPr>
      <w:r w:rsidRPr="00C61364">
        <w:rPr>
          <w:rFonts w:ascii="Calibri" w:eastAsia="Cambria" w:hAnsi="Calibri" w:cs="Calibri"/>
        </w:rPr>
        <w:t>In Moyamba, interviewees stated rape, and sexual assault on underage children has reduced drastically during the project period. According to one person “</w:t>
      </w:r>
      <w:r w:rsidRPr="00C61364">
        <w:rPr>
          <w:rFonts w:ascii="Calibri" w:eastAsia="Cambria" w:hAnsi="Calibri" w:cs="Calibri"/>
          <w:i/>
          <w:iCs/>
        </w:rPr>
        <w:t xml:space="preserve">we hope we can </w:t>
      </w:r>
      <w:r w:rsidRPr="00C61364">
        <w:rPr>
          <w:rFonts w:ascii="Calibri" w:eastAsia="Cambria" w:hAnsi="Calibri" w:cs="Calibri"/>
          <w:i/>
          <w:iCs/>
        </w:rPr>
        <w:lastRenderedPageBreak/>
        <w:t>continue this way so our girl-children can be free</w:t>
      </w:r>
      <w:r w:rsidRPr="00C61364">
        <w:rPr>
          <w:rFonts w:ascii="Calibri" w:eastAsia="Cambria" w:hAnsi="Calibri" w:cs="Calibri"/>
        </w:rPr>
        <w:t xml:space="preserve">”. </w:t>
      </w:r>
      <w:r w:rsidR="005E708A">
        <w:rPr>
          <w:rFonts w:ascii="Calibri" w:eastAsia="Cambria" w:hAnsi="Calibri" w:cs="Calibri"/>
        </w:rPr>
        <w:t xml:space="preserve">Communities have learned from the project and thus report </w:t>
      </w:r>
      <w:r w:rsidR="00935F87">
        <w:rPr>
          <w:rFonts w:ascii="Calibri" w:eastAsia="Cambria" w:hAnsi="Calibri" w:cs="Calibri"/>
        </w:rPr>
        <w:t xml:space="preserve">cases of abuse and thus driving down offences. </w:t>
      </w:r>
    </w:p>
    <w:p w14:paraId="23F91693" w14:textId="77777777" w:rsidR="00BD1258" w:rsidRDefault="00BD1258" w:rsidP="00BD1258">
      <w:pPr>
        <w:jc w:val="both"/>
        <w:rPr>
          <w:rFonts w:ascii="Calibri" w:eastAsia="Cambria" w:hAnsi="Calibri" w:cs="Calibri"/>
        </w:rPr>
      </w:pPr>
    </w:p>
    <w:p w14:paraId="79888D55" w14:textId="26E03697" w:rsidR="00DD762E" w:rsidRPr="00BD1258" w:rsidRDefault="00DD762E" w:rsidP="00BD1258">
      <w:pPr>
        <w:jc w:val="both"/>
        <w:rPr>
          <w:rFonts w:ascii="Calibri" w:eastAsia="Cambria" w:hAnsi="Calibri" w:cs="Calibri"/>
        </w:rPr>
      </w:pPr>
      <w:r w:rsidRPr="00BD1258">
        <w:rPr>
          <w:rFonts w:ascii="Calibri" w:eastAsia="Cambria" w:hAnsi="Calibri" w:cs="Calibri"/>
        </w:rPr>
        <w:t>Inter and intra family feuds and conflicts have minimised</w:t>
      </w:r>
      <w:r w:rsidR="003B2548">
        <w:rPr>
          <w:rFonts w:ascii="Calibri" w:eastAsia="Cambria" w:hAnsi="Calibri" w:cs="Calibri"/>
        </w:rPr>
        <w:t xml:space="preserve">; </w:t>
      </w:r>
      <w:r w:rsidR="003B2548" w:rsidRPr="00BD1258">
        <w:rPr>
          <w:rFonts w:ascii="Calibri" w:eastAsia="Cambria" w:hAnsi="Calibri" w:cs="Calibri"/>
        </w:rPr>
        <w:t>so,</w:t>
      </w:r>
      <w:r w:rsidRPr="00BD1258">
        <w:rPr>
          <w:rFonts w:ascii="Calibri" w:eastAsia="Cambria" w:hAnsi="Calibri" w:cs="Calibri"/>
        </w:rPr>
        <w:t xml:space="preserve"> have inter community conflicts. “</w:t>
      </w:r>
      <w:r w:rsidRPr="00BD1258">
        <w:rPr>
          <w:rFonts w:ascii="Calibri" w:eastAsia="Cambria" w:hAnsi="Calibri" w:cs="Calibri"/>
          <w:i/>
          <w:iCs/>
        </w:rPr>
        <w:t>In the last 12 months, we have used the training and skills we gained through the project to resolve conflicts and we now enjoy more peace</w:t>
      </w:r>
      <w:r w:rsidRPr="00BD1258">
        <w:rPr>
          <w:rFonts w:ascii="Calibri" w:eastAsia="Cambria" w:hAnsi="Calibri" w:cs="Calibri"/>
        </w:rPr>
        <w:t xml:space="preserve">”, </w:t>
      </w:r>
      <w:proofErr w:type="spellStart"/>
      <w:r w:rsidRPr="00BD1258">
        <w:rPr>
          <w:rFonts w:ascii="Calibri" w:eastAsia="Cambria" w:hAnsi="Calibri" w:cs="Calibri"/>
        </w:rPr>
        <w:t>Mamoud</w:t>
      </w:r>
      <w:proofErr w:type="spellEnd"/>
      <w:r w:rsidRPr="00BD1258">
        <w:rPr>
          <w:rFonts w:ascii="Calibri" w:eastAsia="Cambria" w:hAnsi="Calibri" w:cs="Calibri"/>
        </w:rPr>
        <w:t xml:space="preserve"> </w:t>
      </w:r>
      <w:proofErr w:type="spellStart"/>
      <w:r w:rsidRPr="00BD1258">
        <w:rPr>
          <w:rFonts w:ascii="Calibri" w:eastAsia="Cambria" w:hAnsi="Calibri" w:cs="Calibri"/>
        </w:rPr>
        <w:t>Gandi</w:t>
      </w:r>
      <w:proofErr w:type="spellEnd"/>
      <w:r w:rsidRPr="00BD1258">
        <w:rPr>
          <w:rFonts w:ascii="Calibri" w:eastAsia="Cambria" w:hAnsi="Calibri" w:cs="Calibri"/>
        </w:rPr>
        <w:t xml:space="preserve"> of Sowa Chiefdom said.</w:t>
      </w:r>
    </w:p>
    <w:p w14:paraId="06A2FD94" w14:textId="77777777" w:rsidR="00DD762E" w:rsidRPr="00411443" w:rsidRDefault="00DD762E" w:rsidP="00DD762E">
      <w:pPr>
        <w:jc w:val="both"/>
        <w:rPr>
          <w:rFonts w:ascii="Calibri" w:eastAsia="Cambria" w:hAnsi="Calibri" w:cs="Calibri"/>
        </w:rPr>
      </w:pPr>
    </w:p>
    <w:p w14:paraId="3A28FBAE" w14:textId="77777777" w:rsidR="00057A6D" w:rsidRDefault="009F388D" w:rsidP="00DD762E">
      <w:pPr>
        <w:jc w:val="both"/>
        <w:rPr>
          <w:rFonts w:ascii="Calibri" w:eastAsia="Cambria" w:hAnsi="Calibri" w:cs="Calibri"/>
        </w:rPr>
      </w:pPr>
      <w:r>
        <w:rPr>
          <w:rFonts w:ascii="Calibri" w:eastAsia="Cambria" w:hAnsi="Calibri" w:cs="Calibri"/>
        </w:rPr>
        <w:t xml:space="preserve">By working with woman </w:t>
      </w:r>
      <w:r w:rsidR="006976B3">
        <w:rPr>
          <w:rFonts w:ascii="Calibri" w:eastAsia="Cambria" w:hAnsi="Calibri" w:cs="Calibri"/>
        </w:rPr>
        <w:t>and men groups – WAG/MSG,</w:t>
      </w:r>
      <w:r w:rsidR="00AC3242">
        <w:rPr>
          <w:rFonts w:ascii="Calibri" w:eastAsia="Cambria" w:hAnsi="Calibri" w:cs="Calibri"/>
        </w:rPr>
        <w:t xml:space="preserve"> </w:t>
      </w:r>
      <w:r w:rsidR="0044174F">
        <w:rPr>
          <w:rFonts w:ascii="Calibri" w:eastAsia="Cambria" w:hAnsi="Calibri" w:cs="Calibri"/>
        </w:rPr>
        <w:t xml:space="preserve">and using existing structures, local known partners </w:t>
      </w:r>
      <w:r w:rsidR="00DD762E" w:rsidRPr="00411443">
        <w:rPr>
          <w:rFonts w:ascii="Calibri" w:eastAsia="Cambria" w:hAnsi="Calibri" w:cs="Calibri"/>
        </w:rPr>
        <w:t xml:space="preserve">as IPs, </w:t>
      </w:r>
      <w:r w:rsidR="009B50A3">
        <w:rPr>
          <w:rFonts w:ascii="Calibri" w:eastAsia="Cambria" w:hAnsi="Calibri" w:cs="Calibri"/>
        </w:rPr>
        <w:t xml:space="preserve">the PBF project has helped </w:t>
      </w:r>
      <w:r w:rsidR="00DD762E" w:rsidRPr="00411443">
        <w:rPr>
          <w:rFonts w:ascii="Calibri" w:eastAsia="Cambria" w:hAnsi="Calibri" w:cs="Calibri"/>
        </w:rPr>
        <w:t>in managing tensions among target communities</w:t>
      </w:r>
      <w:r w:rsidR="00D6050B">
        <w:rPr>
          <w:rFonts w:ascii="Calibri" w:eastAsia="Cambria" w:hAnsi="Calibri" w:cs="Calibri"/>
        </w:rPr>
        <w:t xml:space="preserve">. The project also </w:t>
      </w:r>
      <w:r w:rsidR="00877EEC">
        <w:rPr>
          <w:rFonts w:ascii="Calibri" w:eastAsia="Cambria" w:hAnsi="Calibri" w:cs="Calibri"/>
        </w:rPr>
        <w:t xml:space="preserve">contributed </w:t>
      </w:r>
      <w:r w:rsidR="00983718">
        <w:rPr>
          <w:rFonts w:ascii="Calibri" w:eastAsia="Cambria" w:hAnsi="Calibri" w:cs="Calibri"/>
        </w:rPr>
        <w:t xml:space="preserve">to </w:t>
      </w:r>
      <w:r w:rsidR="00893AB2">
        <w:rPr>
          <w:rFonts w:ascii="Calibri" w:eastAsia="Cambria" w:hAnsi="Calibri" w:cs="Calibri"/>
        </w:rPr>
        <w:t xml:space="preserve">getting the judiciary to convey </w:t>
      </w:r>
      <w:r w:rsidR="004D7F24">
        <w:rPr>
          <w:rFonts w:ascii="Calibri" w:eastAsia="Cambria" w:hAnsi="Calibri" w:cs="Calibri"/>
        </w:rPr>
        <w:t>regional</w:t>
      </w:r>
      <w:r w:rsidR="00893AB2">
        <w:rPr>
          <w:rFonts w:ascii="Calibri" w:eastAsia="Cambria" w:hAnsi="Calibri" w:cs="Calibri"/>
        </w:rPr>
        <w:t xml:space="preserve"> court hearings to </w:t>
      </w:r>
      <w:r w:rsidR="00952B2C">
        <w:rPr>
          <w:rFonts w:ascii="Calibri" w:eastAsia="Cambria" w:hAnsi="Calibri" w:cs="Calibri"/>
        </w:rPr>
        <w:t>speed up the</w:t>
      </w:r>
      <w:r w:rsidR="00057A6D">
        <w:rPr>
          <w:rFonts w:ascii="Calibri" w:eastAsia="Cambria" w:hAnsi="Calibri" w:cs="Calibri"/>
        </w:rPr>
        <w:t xml:space="preserve"> delivery of justice in SGBV cases. </w:t>
      </w:r>
    </w:p>
    <w:p w14:paraId="7BA21A04" w14:textId="77777777" w:rsidR="00DD762E" w:rsidRDefault="00DD762E" w:rsidP="00DD762E">
      <w:pPr>
        <w:rPr>
          <w:rFonts w:ascii="Calibri" w:eastAsia="Cambria" w:hAnsi="Calibri" w:cs="Calibri"/>
        </w:rPr>
      </w:pPr>
    </w:p>
    <w:p w14:paraId="3EB0248A" w14:textId="77777777" w:rsidR="007C6AB3" w:rsidRPr="00411443" w:rsidRDefault="007C6AB3" w:rsidP="00DD762E">
      <w:pPr>
        <w:rPr>
          <w:rFonts w:ascii="Calibri" w:hAnsi="Calibri" w:cs="Calibri"/>
        </w:rPr>
      </w:pPr>
    </w:p>
    <w:p w14:paraId="14CD0C55" w14:textId="77777777" w:rsidR="00DD762E" w:rsidRPr="00411443" w:rsidRDefault="00DD762E" w:rsidP="00DD762E">
      <w:pPr>
        <w:pStyle w:val="Heading2"/>
        <w:rPr>
          <w:rFonts w:ascii="Calibri" w:hAnsi="Calibri" w:cs="Calibri"/>
        </w:rPr>
      </w:pPr>
      <w:bookmarkStart w:id="2" w:name="_Toc85367089"/>
      <w:r w:rsidRPr="00411443">
        <w:rPr>
          <w:rFonts w:ascii="Calibri" w:hAnsi="Calibri" w:cs="Calibri"/>
          <w:color w:val="FFC000"/>
        </w:rPr>
        <w:t>Effectiveness</w:t>
      </w:r>
      <w:bookmarkEnd w:id="2"/>
      <w:r w:rsidRPr="00411443">
        <w:rPr>
          <w:rFonts w:ascii="Calibri" w:hAnsi="Calibri" w:cs="Calibri"/>
        </w:rPr>
        <w:t xml:space="preserve"> </w:t>
      </w:r>
    </w:p>
    <w:p w14:paraId="195EDC8B" w14:textId="77777777" w:rsidR="00DD762E" w:rsidRPr="00411443" w:rsidRDefault="00DD762E" w:rsidP="00DD762E">
      <w:pPr>
        <w:jc w:val="both"/>
        <w:rPr>
          <w:rFonts w:ascii="Calibri" w:eastAsia="Cambria" w:hAnsi="Calibri" w:cs="Calibri"/>
          <w:i/>
        </w:rPr>
      </w:pPr>
    </w:p>
    <w:p w14:paraId="49DFD65C" w14:textId="594E0464" w:rsidR="00C537D4" w:rsidRDefault="00C537D4" w:rsidP="00DD762E">
      <w:pPr>
        <w:jc w:val="both"/>
        <w:rPr>
          <w:rFonts w:ascii="Calibri" w:eastAsia="Cambria" w:hAnsi="Calibri" w:cs="Calibri"/>
          <w:iCs/>
        </w:rPr>
      </w:pPr>
      <w:r>
        <w:rPr>
          <w:rFonts w:ascii="Calibri" w:eastAsia="Cambria" w:hAnsi="Calibri" w:cs="Calibri"/>
          <w:iCs/>
        </w:rPr>
        <w:t>Effectiveness</w:t>
      </w:r>
      <w:r w:rsidR="00776B29">
        <w:rPr>
          <w:rFonts w:ascii="Calibri" w:eastAsia="Cambria" w:hAnsi="Calibri" w:cs="Calibri"/>
          <w:iCs/>
        </w:rPr>
        <w:t xml:space="preserve"> </w:t>
      </w:r>
      <w:r w:rsidR="00CD3B67">
        <w:rPr>
          <w:rFonts w:ascii="Calibri" w:eastAsia="Cambria" w:hAnsi="Calibri" w:cs="Calibri"/>
          <w:iCs/>
        </w:rPr>
        <w:t>according to the OECD guide, asks, “is the intervention achieving its objective</w:t>
      </w:r>
      <w:r>
        <w:rPr>
          <w:rFonts w:ascii="Calibri" w:eastAsia="Cambria" w:hAnsi="Calibri" w:cs="Calibri"/>
          <w:iCs/>
        </w:rPr>
        <w:t>s</w:t>
      </w:r>
      <w:r w:rsidR="00CD3B67">
        <w:rPr>
          <w:rFonts w:ascii="Calibri" w:eastAsia="Cambria" w:hAnsi="Calibri" w:cs="Calibri"/>
          <w:iCs/>
        </w:rPr>
        <w:t>?”</w:t>
      </w:r>
    </w:p>
    <w:p w14:paraId="528B0655" w14:textId="77777777" w:rsidR="00C537D4" w:rsidRDefault="00C537D4" w:rsidP="00DD762E">
      <w:pPr>
        <w:jc w:val="both"/>
        <w:rPr>
          <w:rFonts w:ascii="Calibri" w:eastAsia="Cambria" w:hAnsi="Calibri" w:cs="Calibri"/>
          <w:iCs/>
        </w:rPr>
      </w:pPr>
    </w:p>
    <w:p w14:paraId="53DBAE8F" w14:textId="77777777" w:rsidR="00E63A22" w:rsidRDefault="00A4000A" w:rsidP="000F31B2">
      <w:pPr>
        <w:jc w:val="both"/>
        <w:rPr>
          <w:rFonts w:ascii="Calibri" w:eastAsia="Cambria" w:hAnsi="Calibri" w:cs="Calibri"/>
          <w:lang w:val="en-US"/>
        </w:rPr>
      </w:pPr>
      <w:r>
        <w:rPr>
          <w:rFonts w:ascii="Calibri" w:eastAsia="Cambria" w:hAnsi="Calibri" w:cs="Calibri"/>
          <w:iCs/>
        </w:rPr>
        <w:t>According to the project</w:t>
      </w:r>
      <w:r w:rsidR="000F31B2" w:rsidRPr="00411443">
        <w:rPr>
          <w:rFonts w:ascii="Calibri" w:eastAsia="Cambria" w:hAnsi="Calibri" w:cs="Calibri"/>
          <w:iCs/>
        </w:rPr>
        <w:t>, “</w:t>
      </w:r>
      <w:r w:rsidR="000F31B2" w:rsidRPr="00411443">
        <w:rPr>
          <w:rFonts w:ascii="Calibri" w:eastAsia="Cambria" w:hAnsi="Calibri" w:cs="Calibri"/>
          <w:i/>
          <w:iCs/>
          <w:lang w:val="uz-Cyrl-UZ"/>
        </w:rPr>
        <w:t>IF women and girls are free from all forms of gender based violence and its threats, THEN tackling sexual related conflicts; its prevention and management efforts by government and local civil society will be sustainable BECAUSE structural changes would have been functional to support peaceful co-existence of women, men, boys and girls.</w:t>
      </w:r>
      <w:r w:rsidR="000F31B2" w:rsidRPr="00411443">
        <w:rPr>
          <w:rFonts w:ascii="Calibri" w:eastAsia="Cambria" w:hAnsi="Calibri" w:cs="Calibri"/>
          <w:i/>
          <w:iCs/>
          <w:lang w:val="en-US"/>
        </w:rPr>
        <w:t xml:space="preserve">” </w:t>
      </w:r>
      <w:r w:rsidR="000F31B2" w:rsidRPr="00411443">
        <w:rPr>
          <w:rFonts w:ascii="Calibri" w:eastAsia="Cambria" w:hAnsi="Calibri" w:cs="Calibri"/>
          <w:lang w:val="en-US"/>
        </w:rPr>
        <w:t xml:space="preserve"> </w:t>
      </w:r>
    </w:p>
    <w:p w14:paraId="67DAEBE1" w14:textId="77777777" w:rsidR="00E63A22" w:rsidRDefault="00E63A22" w:rsidP="000F31B2">
      <w:pPr>
        <w:jc w:val="both"/>
        <w:rPr>
          <w:rFonts w:ascii="Calibri" w:eastAsia="Cambria" w:hAnsi="Calibri" w:cs="Calibri"/>
          <w:lang w:val="en-US"/>
        </w:rPr>
      </w:pPr>
    </w:p>
    <w:p w14:paraId="2F1931E3" w14:textId="41836A83" w:rsidR="00CD7CA5" w:rsidRDefault="002F5E7E" w:rsidP="000F31B2">
      <w:pPr>
        <w:jc w:val="both"/>
        <w:rPr>
          <w:rFonts w:ascii="Calibri" w:eastAsia="Cambria" w:hAnsi="Calibri" w:cs="Calibri"/>
          <w:lang w:val="en-US"/>
        </w:rPr>
      </w:pPr>
      <w:r>
        <w:rPr>
          <w:rFonts w:ascii="Calibri" w:eastAsia="Cambria" w:hAnsi="Calibri" w:cs="Calibri"/>
          <w:lang w:val="en-US"/>
        </w:rPr>
        <w:t xml:space="preserve">KII’s mentioned that in some cases </w:t>
      </w:r>
      <w:r w:rsidR="000858F8">
        <w:rPr>
          <w:rFonts w:ascii="Calibri" w:eastAsia="Cambria" w:hAnsi="Calibri" w:cs="Calibri"/>
          <w:lang w:val="en-US"/>
        </w:rPr>
        <w:t xml:space="preserve">rape and or defilement has reduced from 4-5 cases a month to zero cases. </w:t>
      </w:r>
      <w:r w:rsidR="007C16F1" w:rsidRPr="00411443">
        <w:rPr>
          <w:rFonts w:ascii="Calibri" w:eastAsia="Cambria" w:hAnsi="Calibri" w:cs="Calibri"/>
          <w:iCs/>
        </w:rPr>
        <w:t>Kadiatu Charles</w:t>
      </w:r>
      <w:r w:rsidR="00106E97">
        <w:rPr>
          <w:rFonts w:ascii="Calibri" w:eastAsia="Cambria" w:hAnsi="Calibri" w:cs="Calibri"/>
          <w:iCs/>
        </w:rPr>
        <w:t xml:space="preserve"> states,</w:t>
      </w:r>
      <w:r w:rsidR="007C16F1" w:rsidRPr="00411443">
        <w:rPr>
          <w:rFonts w:ascii="Calibri" w:eastAsia="Cambria" w:hAnsi="Calibri" w:cs="Calibri"/>
          <w:iCs/>
        </w:rPr>
        <w:t xml:space="preserve"> “</w:t>
      </w:r>
      <w:r w:rsidR="007C16F1" w:rsidRPr="00411443">
        <w:rPr>
          <w:rFonts w:ascii="Calibri" w:eastAsia="Cambria" w:hAnsi="Calibri" w:cs="Calibri"/>
          <w:i/>
        </w:rPr>
        <w:t>…rape has stopped from 4-5 cases a month to no cases while wife and husband cases are dealt with by the community under the WAG and MSG…</w:t>
      </w:r>
      <w:r w:rsidR="007C16F1" w:rsidRPr="00411443">
        <w:rPr>
          <w:rFonts w:ascii="Calibri" w:eastAsia="Cambria" w:hAnsi="Calibri" w:cs="Calibri"/>
          <w:iCs/>
        </w:rPr>
        <w:t>” She continues, “</w:t>
      </w:r>
      <w:r w:rsidR="007C16F1" w:rsidRPr="00411443">
        <w:rPr>
          <w:rFonts w:ascii="Calibri" w:eastAsia="Cambria" w:hAnsi="Calibri" w:cs="Calibri"/>
          <w:i/>
        </w:rPr>
        <w:t>rape has stopped because that is a police case, and the punishment is stiff</w:t>
      </w:r>
      <w:r w:rsidR="007C16F1" w:rsidRPr="00411443">
        <w:rPr>
          <w:rFonts w:ascii="Calibri" w:eastAsia="Cambria" w:hAnsi="Calibri" w:cs="Calibri"/>
          <w:iCs/>
        </w:rPr>
        <w:t>”</w:t>
      </w:r>
      <w:r w:rsidR="00106E97">
        <w:rPr>
          <w:rFonts w:ascii="Calibri" w:eastAsia="Cambria" w:hAnsi="Calibri" w:cs="Calibri"/>
          <w:iCs/>
        </w:rPr>
        <w:t xml:space="preserve"> for the perpetuators</w:t>
      </w:r>
      <w:r w:rsidR="007C16F1" w:rsidRPr="00411443">
        <w:rPr>
          <w:rFonts w:ascii="Calibri" w:eastAsia="Cambria" w:hAnsi="Calibri" w:cs="Calibri"/>
          <w:iCs/>
        </w:rPr>
        <w:t>.</w:t>
      </w:r>
    </w:p>
    <w:p w14:paraId="63682CC2" w14:textId="77777777" w:rsidR="00CF1D84" w:rsidRDefault="00DD762E" w:rsidP="00DD762E">
      <w:pPr>
        <w:jc w:val="both"/>
        <w:rPr>
          <w:rFonts w:ascii="Calibri" w:eastAsia="Cambria" w:hAnsi="Calibri" w:cs="Calibri"/>
          <w:iCs/>
        </w:rPr>
      </w:pPr>
      <w:r w:rsidRPr="00411443">
        <w:rPr>
          <w:rFonts w:ascii="Calibri" w:eastAsia="Cambria" w:hAnsi="Calibri" w:cs="Calibri"/>
          <w:iCs/>
        </w:rPr>
        <w:t>Caritas adopted local methods in conflict prevention, arbitration, and resolution</w:t>
      </w:r>
      <w:r w:rsidR="003F6C43">
        <w:rPr>
          <w:rFonts w:ascii="Calibri" w:eastAsia="Cambria" w:hAnsi="Calibri" w:cs="Calibri"/>
          <w:iCs/>
        </w:rPr>
        <w:t xml:space="preserve"> using existing structures such as </w:t>
      </w:r>
      <w:r w:rsidR="00EF6970">
        <w:rPr>
          <w:rFonts w:ascii="Calibri" w:eastAsia="Cambria" w:hAnsi="Calibri" w:cs="Calibri"/>
          <w:iCs/>
        </w:rPr>
        <w:t xml:space="preserve">women and </w:t>
      </w:r>
      <w:r w:rsidR="00CF1D84">
        <w:rPr>
          <w:rFonts w:ascii="Calibri" w:eastAsia="Cambria" w:hAnsi="Calibri" w:cs="Calibri"/>
          <w:iCs/>
        </w:rPr>
        <w:t>men’s</w:t>
      </w:r>
      <w:r w:rsidR="00EF6970">
        <w:rPr>
          <w:rFonts w:ascii="Calibri" w:eastAsia="Cambria" w:hAnsi="Calibri" w:cs="Calibri"/>
          <w:iCs/>
        </w:rPr>
        <w:t xml:space="preserve"> group and leveraging those to meet project goals and objectives</w:t>
      </w:r>
      <w:r w:rsidRPr="00411443">
        <w:rPr>
          <w:rFonts w:ascii="Calibri" w:eastAsia="Cambria" w:hAnsi="Calibri" w:cs="Calibri"/>
          <w:iCs/>
        </w:rPr>
        <w:t xml:space="preserve">. </w:t>
      </w:r>
    </w:p>
    <w:p w14:paraId="673F74CB" w14:textId="3A6456ED" w:rsidR="00DD762E" w:rsidRDefault="00CF1D84" w:rsidP="00DD762E">
      <w:pPr>
        <w:jc w:val="both"/>
        <w:rPr>
          <w:rFonts w:ascii="Calibri" w:eastAsia="Cambria" w:hAnsi="Calibri" w:cs="Calibri"/>
          <w:iCs/>
        </w:rPr>
      </w:pPr>
      <w:r>
        <w:rPr>
          <w:rFonts w:ascii="Calibri" w:eastAsia="Cambria" w:hAnsi="Calibri" w:cs="Calibri"/>
          <w:iCs/>
        </w:rPr>
        <w:t xml:space="preserve">For </w:t>
      </w:r>
      <w:r w:rsidR="00EA5EF1">
        <w:rPr>
          <w:rFonts w:ascii="Calibri" w:eastAsia="Cambria" w:hAnsi="Calibri" w:cs="Calibri"/>
          <w:iCs/>
        </w:rPr>
        <w:t>instance,</w:t>
      </w:r>
      <w:r>
        <w:rPr>
          <w:rFonts w:ascii="Calibri" w:eastAsia="Cambria" w:hAnsi="Calibri" w:cs="Calibri"/>
          <w:iCs/>
        </w:rPr>
        <w:t xml:space="preserve"> the project helped to </w:t>
      </w:r>
      <w:r w:rsidR="00191957">
        <w:rPr>
          <w:rFonts w:ascii="Calibri" w:eastAsia="Cambria" w:hAnsi="Calibri" w:cs="Calibri"/>
          <w:iCs/>
        </w:rPr>
        <w:t>distinguish</w:t>
      </w:r>
      <w:r>
        <w:rPr>
          <w:rFonts w:ascii="Calibri" w:eastAsia="Cambria" w:hAnsi="Calibri" w:cs="Calibri"/>
          <w:iCs/>
        </w:rPr>
        <w:t xml:space="preserve"> between what is </w:t>
      </w:r>
      <w:r w:rsidR="00721603">
        <w:rPr>
          <w:rFonts w:ascii="Calibri" w:eastAsia="Cambria" w:hAnsi="Calibri" w:cs="Calibri"/>
          <w:iCs/>
        </w:rPr>
        <w:t>a case that can be “resolved at home” and those that must involve and or be handed over to the authori</w:t>
      </w:r>
      <w:r w:rsidR="00191957">
        <w:rPr>
          <w:rFonts w:ascii="Calibri" w:eastAsia="Cambria" w:hAnsi="Calibri" w:cs="Calibri"/>
          <w:iCs/>
        </w:rPr>
        <w:t>ti</w:t>
      </w:r>
      <w:r w:rsidR="00721603">
        <w:rPr>
          <w:rFonts w:ascii="Calibri" w:eastAsia="Cambria" w:hAnsi="Calibri" w:cs="Calibri"/>
          <w:iCs/>
        </w:rPr>
        <w:t xml:space="preserve">es such as rape and other SGBV </w:t>
      </w:r>
      <w:r w:rsidR="00F96BA5">
        <w:rPr>
          <w:rFonts w:ascii="Calibri" w:eastAsia="Cambria" w:hAnsi="Calibri" w:cs="Calibri"/>
          <w:iCs/>
        </w:rPr>
        <w:t xml:space="preserve">cases. </w:t>
      </w:r>
    </w:p>
    <w:p w14:paraId="6A35B057" w14:textId="1A7BD32D" w:rsidR="00F96BA5" w:rsidRPr="00411443" w:rsidRDefault="00F96BA5" w:rsidP="00DD762E">
      <w:pPr>
        <w:jc w:val="both"/>
        <w:rPr>
          <w:rFonts w:ascii="Calibri" w:eastAsia="Cambria" w:hAnsi="Calibri" w:cs="Calibri"/>
          <w:iCs/>
        </w:rPr>
      </w:pPr>
      <w:r>
        <w:rPr>
          <w:rFonts w:ascii="Calibri" w:eastAsia="Cambria" w:hAnsi="Calibri" w:cs="Calibri"/>
          <w:iCs/>
        </w:rPr>
        <w:t xml:space="preserve">Men were trained to not only support their women folks but to take active part in </w:t>
      </w:r>
      <w:r w:rsidR="003539D3">
        <w:rPr>
          <w:rFonts w:ascii="Calibri" w:eastAsia="Cambria" w:hAnsi="Calibri" w:cs="Calibri"/>
          <w:iCs/>
        </w:rPr>
        <w:t xml:space="preserve">working to end SGBV but reporting cases, facilitating </w:t>
      </w:r>
      <w:r w:rsidR="007E782C">
        <w:rPr>
          <w:rFonts w:ascii="Calibri" w:eastAsia="Cambria" w:hAnsi="Calibri" w:cs="Calibri"/>
          <w:iCs/>
        </w:rPr>
        <w:t>access to justice and services.</w:t>
      </w:r>
    </w:p>
    <w:p w14:paraId="087087B6" w14:textId="77777777" w:rsidR="00DD762E" w:rsidRPr="00411443" w:rsidRDefault="00DD762E" w:rsidP="00DD762E">
      <w:pPr>
        <w:jc w:val="both"/>
        <w:rPr>
          <w:rFonts w:ascii="Calibri" w:eastAsia="Cambria" w:hAnsi="Calibri" w:cs="Calibri"/>
          <w:iCs/>
        </w:rPr>
      </w:pPr>
    </w:p>
    <w:p w14:paraId="0F546D0C" w14:textId="7AF533DD" w:rsidR="00DD762E" w:rsidRPr="00411443" w:rsidRDefault="00DD762E" w:rsidP="00DD762E">
      <w:pPr>
        <w:jc w:val="both"/>
        <w:rPr>
          <w:rFonts w:ascii="Calibri" w:eastAsia="Cambria" w:hAnsi="Calibri" w:cs="Calibri"/>
          <w:iCs/>
        </w:rPr>
      </w:pPr>
      <w:r w:rsidRPr="00411443">
        <w:rPr>
          <w:rFonts w:ascii="Calibri" w:eastAsia="Cambria" w:hAnsi="Calibri" w:cs="Calibri"/>
          <w:iCs/>
        </w:rPr>
        <w:t>According to Momo L, “</w:t>
      </w:r>
      <w:r w:rsidRPr="00411443">
        <w:rPr>
          <w:rFonts w:ascii="Calibri" w:eastAsia="Cambria" w:hAnsi="Calibri" w:cs="Calibri"/>
          <w:i/>
        </w:rPr>
        <w:t xml:space="preserve">women have been empowered to access </w:t>
      </w:r>
      <w:r w:rsidRPr="00411443">
        <w:rPr>
          <w:rFonts w:ascii="Calibri" w:eastAsia="Cambria" w:hAnsi="Calibri" w:cs="Calibri"/>
          <w:iCs/>
        </w:rPr>
        <w:t xml:space="preserve">justice </w:t>
      </w:r>
      <w:r w:rsidRPr="00411443">
        <w:rPr>
          <w:rFonts w:ascii="Calibri" w:eastAsia="Cambria" w:hAnsi="Calibri" w:cs="Calibri"/>
          <w:i/>
        </w:rPr>
        <w:t>and to negotiate pathways that are in their best interests and their families</w:t>
      </w:r>
      <w:r w:rsidRPr="00411443">
        <w:rPr>
          <w:rFonts w:ascii="Calibri" w:eastAsia="Cambria" w:hAnsi="Calibri" w:cs="Calibri"/>
          <w:iCs/>
        </w:rPr>
        <w:t xml:space="preserve">”. </w:t>
      </w:r>
    </w:p>
    <w:p w14:paraId="7E1AF5FB" w14:textId="77777777" w:rsidR="00DD762E" w:rsidRPr="00411443" w:rsidRDefault="00DD762E" w:rsidP="00DD762E">
      <w:pPr>
        <w:rPr>
          <w:rFonts w:ascii="Calibri" w:hAnsi="Calibri" w:cs="Calibri"/>
        </w:rPr>
      </w:pPr>
    </w:p>
    <w:p w14:paraId="6B5BABCC" w14:textId="77777777" w:rsidR="00DD762E" w:rsidRPr="00411443" w:rsidRDefault="00DD762E" w:rsidP="00DD762E">
      <w:pPr>
        <w:rPr>
          <w:rFonts w:ascii="Calibri" w:hAnsi="Calibri" w:cs="Calibri"/>
        </w:rPr>
      </w:pPr>
    </w:p>
    <w:p w14:paraId="36DA96A3" w14:textId="77777777" w:rsidR="00DD762E" w:rsidRPr="00411443" w:rsidRDefault="00DD762E" w:rsidP="00DD762E">
      <w:pPr>
        <w:pStyle w:val="Heading2"/>
        <w:rPr>
          <w:rFonts w:ascii="Calibri" w:eastAsia="Cambria" w:hAnsi="Calibri" w:cs="Calibri"/>
          <w:color w:val="FFC000"/>
        </w:rPr>
      </w:pPr>
      <w:bookmarkStart w:id="3" w:name="_Toc85367090"/>
      <w:r w:rsidRPr="00411443">
        <w:rPr>
          <w:rFonts w:ascii="Calibri" w:eastAsia="Cambria" w:hAnsi="Calibri" w:cs="Calibri"/>
          <w:color w:val="FFC000"/>
        </w:rPr>
        <w:t>Efficiency</w:t>
      </w:r>
      <w:bookmarkEnd w:id="3"/>
    </w:p>
    <w:p w14:paraId="27D9AF62" w14:textId="4B113765" w:rsidR="00BA2DF3" w:rsidRPr="00BA2DF3" w:rsidRDefault="0039740F" w:rsidP="00BA2DF3">
      <w:pPr>
        <w:rPr>
          <w:rFonts w:ascii="Calibri" w:eastAsia="Cambria" w:hAnsi="Calibri" w:cs="Calibri"/>
        </w:rPr>
      </w:pPr>
      <w:r>
        <w:rPr>
          <w:rFonts w:ascii="Calibri" w:eastAsia="Cambria" w:hAnsi="Calibri" w:cs="Calibri"/>
        </w:rPr>
        <w:t xml:space="preserve">How well are resources being used? </w:t>
      </w:r>
      <w:r w:rsidR="00BA2DF3" w:rsidRPr="00BA2DF3">
        <w:rPr>
          <w:rFonts w:ascii="Calibri" w:eastAsia="Cambria" w:hAnsi="Calibri" w:cs="Calibri"/>
        </w:rPr>
        <w:t xml:space="preserve">Project Implementing Partners (IPs) – WAVES, </w:t>
      </w:r>
      <w:proofErr w:type="spellStart"/>
      <w:r w:rsidR="00BA2DF3" w:rsidRPr="00BA2DF3">
        <w:rPr>
          <w:rFonts w:ascii="Calibri" w:eastAsia="Cambria" w:hAnsi="Calibri" w:cs="Calibri"/>
        </w:rPr>
        <w:t>WiCM</w:t>
      </w:r>
      <w:proofErr w:type="spellEnd"/>
      <w:r w:rsidR="00BA2DF3" w:rsidRPr="00BA2DF3">
        <w:rPr>
          <w:rFonts w:ascii="Calibri" w:eastAsia="Cambria" w:hAnsi="Calibri" w:cs="Calibri"/>
        </w:rPr>
        <w:t xml:space="preserve"> and CWA have all indicated problem free transfer of funds for activities. </w:t>
      </w:r>
    </w:p>
    <w:p w14:paraId="021C14BC" w14:textId="77777777" w:rsidR="00CB7062" w:rsidRDefault="00CB7062" w:rsidP="00BA2DF3">
      <w:pPr>
        <w:rPr>
          <w:rFonts w:ascii="Calibri" w:eastAsia="Cambria" w:hAnsi="Calibri" w:cs="Calibri"/>
        </w:rPr>
      </w:pPr>
    </w:p>
    <w:p w14:paraId="0472DE49" w14:textId="77777777" w:rsidR="00F44765" w:rsidRDefault="00CB7062" w:rsidP="00BA2DF3">
      <w:pPr>
        <w:rPr>
          <w:rFonts w:ascii="Calibri" w:eastAsia="Cambria" w:hAnsi="Calibri" w:cs="Calibri"/>
        </w:rPr>
      </w:pPr>
      <w:r>
        <w:rPr>
          <w:rFonts w:ascii="Calibri" w:eastAsia="Cambria" w:hAnsi="Calibri" w:cs="Calibri"/>
        </w:rPr>
        <w:t xml:space="preserve">However, the </w:t>
      </w:r>
      <w:r w:rsidR="00BA2DF3" w:rsidRPr="00BA2DF3">
        <w:rPr>
          <w:rFonts w:ascii="Calibri" w:eastAsia="Cambria" w:hAnsi="Calibri" w:cs="Calibri"/>
        </w:rPr>
        <w:t>Project Coordinator, Precious Lamin</w:t>
      </w:r>
      <w:r>
        <w:rPr>
          <w:rFonts w:ascii="Calibri" w:eastAsia="Cambria" w:hAnsi="Calibri" w:cs="Calibri"/>
        </w:rPr>
        <w:t xml:space="preserve"> says, </w:t>
      </w:r>
      <w:r w:rsidR="00BA2DF3" w:rsidRPr="00BA2DF3">
        <w:rPr>
          <w:rFonts w:ascii="Calibri" w:eastAsia="Cambria" w:hAnsi="Calibri" w:cs="Calibri"/>
        </w:rPr>
        <w:t>“the biggest problem with the IPs is quality of staff of some partners, especially WAVEs”.</w:t>
      </w:r>
      <w:r w:rsidR="003C192F">
        <w:rPr>
          <w:rFonts w:ascii="Calibri" w:eastAsia="Cambria" w:hAnsi="Calibri" w:cs="Calibri"/>
        </w:rPr>
        <w:t xml:space="preserve"> The human resource </w:t>
      </w:r>
      <w:r w:rsidR="0089316C">
        <w:rPr>
          <w:rFonts w:ascii="Calibri" w:eastAsia="Cambria" w:hAnsi="Calibri" w:cs="Calibri"/>
        </w:rPr>
        <w:t xml:space="preserve">quality of WAVES was below par. </w:t>
      </w:r>
      <w:r w:rsidR="00123159">
        <w:rPr>
          <w:rFonts w:ascii="Calibri" w:eastAsia="Cambria" w:hAnsi="Calibri" w:cs="Calibri"/>
        </w:rPr>
        <w:t xml:space="preserve">Internally, Caritas was struggling to manage WAVES and </w:t>
      </w:r>
      <w:r w:rsidR="0060022D">
        <w:rPr>
          <w:rFonts w:ascii="Calibri" w:eastAsia="Cambria" w:hAnsi="Calibri" w:cs="Calibri"/>
        </w:rPr>
        <w:t>this impacted the quality of delivery in the communities where they (WAVES) worked</w:t>
      </w:r>
      <w:r w:rsidR="00F44765">
        <w:rPr>
          <w:rFonts w:ascii="Calibri" w:eastAsia="Cambria" w:hAnsi="Calibri" w:cs="Calibri"/>
        </w:rPr>
        <w:t xml:space="preserve">. </w:t>
      </w:r>
    </w:p>
    <w:p w14:paraId="1CE657E9" w14:textId="448E1F26" w:rsidR="00BA2DF3" w:rsidRPr="00BA2DF3" w:rsidRDefault="00F44765" w:rsidP="00BA2DF3">
      <w:pPr>
        <w:rPr>
          <w:rFonts w:ascii="Calibri" w:eastAsia="Cambria" w:hAnsi="Calibri" w:cs="Calibri"/>
        </w:rPr>
      </w:pPr>
      <w:r>
        <w:rPr>
          <w:rFonts w:ascii="Calibri" w:eastAsia="Cambria" w:hAnsi="Calibri" w:cs="Calibri"/>
        </w:rPr>
        <w:t xml:space="preserve">While Caritas Bo included a capacity building </w:t>
      </w:r>
      <w:r w:rsidR="00202717">
        <w:rPr>
          <w:rFonts w:ascii="Calibri" w:eastAsia="Cambria" w:hAnsi="Calibri" w:cs="Calibri"/>
        </w:rPr>
        <w:t xml:space="preserve">activity for the IPs, we do not feel WAVES took the lessons </w:t>
      </w:r>
      <w:r w:rsidR="00BA2DF3" w:rsidRPr="00BA2DF3">
        <w:rPr>
          <w:rFonts w:ascii="Calibri" w:eastAsia="Cambria" w:hAnsi="Calibri" w:cs="Calibri"/>
        </w:rPr>
        <w:t>seriously to want to implement them.</w:t>
      </w:r>
    </w:p>
    <w:p w14:paraId="46794B08" w14:textId="77777777" w:rsidR="001E589C" w:rsidRPr="00BA2DF3" w:rsidRDefault="001E589C" w:rsidP="00BA2DF3">
      <w:pPr>
        <w:rPr>
          <w:rFonts w:ascii="Calibri" w:eastAsia="Cambria" w:hAnsi="Calibri" w:cs="Calibri"/>
        </w:rPr>
      </w:pPr>
    </w:p>
    <w:p w14:paraId="037439EC" w14:textId="79CB814E" w:rsidR="00BA2DF3" w:rsidRPr="00BA2DF3" w:rsidRDefault="00BA2DF3" w:rsidP="00BA2DF3">
      <w:pPr>
        <w:rPr>
          <w:rFonts w:ascii="Calibri" w:eastAsia="Cambria" w:hAnsi="Calibri" w:cs="Calibri"/>
        </w:rPr>
      </w:pPr>
      <w:r w:rsidRPr="00BA2DF3">
        <w:rPr>
          <w:rFonts w:ascii="Calibri" w:eastAsia="Cambria" w:hAnsi="Calibri" w:cs="Calibri"/>
        </w:rPr>
        <w:t>Given the local context and the general low quality of project</w:t>
      </w:r>
      <w:r w:rsidR="000675C4">
        <w:rPr>
          <w:rFonts w:ascii="Calibri" w:eastAsia="Cambria" w:hAnsi="Calibri" w:cs="Calibri"/>
        </w:rPr>
        <w:t xml:space="preserve"> staff</w:t>
      </w:r>
      <w:r w:rsidRPr="00BA2DF3">
        <w:rPr>
          <w:rFonts w:ascii="Calibri" w:eastAsia="Cambria" w:hAnsi="Calibri" w:cs="Calibri"/>
        </w:rPr>
        <w:t xml:space="preserve"> outside of the national capital, Caritas Bo did a good job with the partners they had and worked fairly well with other institutions and agencies to effectively and efficiently use the resources allocated to the project.   They signed various contracts with organisations such as the Legal Aid Board (LAB) – mostly tied to individuals rather than LAB and with their implementing partners.   We think that for efficient use of the funds, future projects should look at the contracts/memorandums of understanding/agreements signed.   Especially we think those documents should be drafted by persons with the proper know-how such a lawyer. </w:t>
      </w:r>
    </w:p>
    <w:p w14:paraId="1CDEBA39" w14:textId="77777777" w:rsidR="00BA2DF3" w:rsidRPr="00BA2DF3" w:rsidRDefault="00BA2DF3" w:rsidP="00BA2DF3">
      <w:pPr>
        <w:rPr>
          <w:rFonts w:ascii="Calibri" w:eastAsia="Cambria" w:hAnsi="Calibri" w:cs="Calibri"/>
        </w:rPr>
      </w:pPr>
    </w:p>
    <w:p w14:paraId="7D5BDCC3" w14:textId="67E41C1D" w:rsidR="00BA2DF3" w:rsidRPr="00BA2DF3" w:rsidRDefault="00BA2DF3" w:rsidP="00BA2DF3">
      <w:pPr>
        <w:rPr>
          <w:rFonts w:ascii="Calibri" w:eastAsia="Cambria" w:hAnsi="Calibri" w:cs="Calibri"/>
        </w:rPr>
      </w:pPr>
      <w:r w:rsidRPr="00BA2DF3">
        <w:rPr>
          <w:rFonts w:ascii="Calibri" w:eastAsia="Cambria" w:hAnsi="Calibri" w:cs="Calibri"/>
        </w:rPr>
        <w:t xml:space="preserve">Based on the above, we believe an extension of the project should necessarily include reviewing the project partners, their contracts and </w:t>
      </w:r>
      <w:proofErr w:type="spellStart"/>
      <w:r w:rsidRPr="00BA2DF3">
        <w:rPr>
          <w:rFonts w:ascii="Calibri" w:eastAsia="Cambria" w:hAnsi="Calibri" w:cs="Calibri"/>
        </w:rPr>
        <w:t>MoUs</w:t>
      </w:r>
      <w:proofErr w:type="spellEnd"/>
      <w:r w:rsidRPr="00BA2DF3">
        <w:rPr>
          <w:rFonts w:ascii="Calibri" w:eastAsia="Cambria" w:hAnsi="Calibri" w:cs="Calibri"/>
        </w:rPr>
        <w:t xml:space="preserve"> around those relationships and those that have not been efficient such as WAVEs should be replaced or heavily supervised. </w:t>
      </w:r>
    </w:p>
    <w:p w14:paraId="48312A36" w14:textId="77777777" w:rsidR="00BA2DF3" w:rsidRPr="00BA2DF3" w:rsidRDefault="00BA2DF3" w:rsidP="00BA2DF3">
      <w:pPr>
        <w:rPr>
          <w:rFonts w:ascii="Calibri" w:eastAsia="Cambria" w:hAnsi="Calibri" w:cs="Calibri"/>
        </w:rPr>
      </w:pPr>
    </w:p>
    <w:p w14:paraId="2C6E6644" w14:textId="35C69885" w:rsidR="00BA2DF3" w:rsidRPr="00BA2DF3" w:rsidRDefault="00BA2DF3" w:rsidP="00BA2DF3">
      <w:pPr>
        <w:rPr>
          <w:rFonts w:ascii="Calibri" w:eastAsia="Cambria" w:hAnsi="Calibri" w:cs="Calibri"/>
        </w:rPr>
      </w:pPr>
      <w:r w:rsidRPr="00BA2DF3">
        <w:rPr>
          <w:rFonts w:ascii="Calibri" w:eastAsia="Cambria" w:hAnsi="Calibri" w:cs="Calibri"/>
        </w:rPr>
        <w:t>We also recommend training of core project delivery team in Project Management prior to the start of the project and the middle of the rollout.</w:t>
      </w:r>
    </w:p>
    <w:p w14:paraId="444C950D" w14:textId="6BB6AD02" w:rsidR="00DD762E" w:rsidRPr="00BA2DF3" w:rsidRDefault="00DD762E" w:rsidP="00DD762E">
      <w:pPr>
        <w:rPr>
          <w:rFonts w:ascii="Calibri" w:eastAsia="Cambria" w:hAnsi="Calibri" w:cs="Calibri"/>
          <w:b/>
          <w:bCs/>
        </w:rPr>
      </w:pPr>
      <w:r w:rsidRPr="00BA2DF3">
        <w:rPr>
          <w:rFonts w:ascii="Calibri" w:eastAsia="Cambria" w:hAnsi="Calibri" w:cs="Calibri"/>
          <w:b/>
          <w:bCs/>
        </w:rPr>
        <w:t xml:space="preserve"> </w:t>
      </w:r>
    </w:p>
    <w:p w14:paraId="48FEF428" w14:textId="77777777" w:rsidR="00DD762E" w:rsidRPr="00411443" w:rsidRDefault="00DD762E" w:rsidP="00DD762E">
      <w:pPr>
        <w:rPr>
          <w:rFonts w:ascii="Calibri" w:eastAsia="Cambria" w:hAnsi="Calibri" w:cs="Calibri"/>
        </w:rPr>
      </w:pPr>
    </w:p>
    <w:p w14:paraId="0B56199B" w14:textId="77777777" w:rsidR="00DD762E" w:rsidRPr="00411443" w:rsidRDefault="00DD762E" w:rsidP="00DD762E">
      <w:pPr>
        <w:rPr>
          <w:rFonts w:ascii="Calibri" w:hAnsi="Calibri" w:cs="Calibri"/>
        </w:rPr>
      </w:pPr>
    </w:p>
    <w:p w14:paraId="01210CFB" w14:textId="77777777" w:rsidR="00DD762E" w:rsidRPr="00411443" w:rsidRDefault="00DD762E" w:rsidP="00DD762E">
      <w:pPr>
        <w:pStyle w:val="Heading2"/>
        <w:rPr>
          <w:rFonts w:ascii="Calibri" w:hAnsi="Calibri" w:cs="Calibri"/>
          <w:color w:val="FFC000"/>
        </w:rPr>
      </w:pPr>
      <w:bookmarkStart w:id="4" w:name="_Toc85367091"/>
      <w:r w:rsidRPr="00411443">
        <w:rPr>
          <w:rFonts w:ascii="Calibri" w:hAnsi="Calibri" w:cs="Calibri"/>
          <w:color w:val="FFC000"/>
        </w:rPr>
        <w:t>Impact</w:t>
      </w:r>
      <w:bookmarkEnd w:id="4"/>
    </w:p>
    <w:p w14:paraId="6BFB991A" w14:textId="1B880257" w:rsidR="00DD762E" w:rsidRPr="00411443" w:rsidRDefault="00DD762E" w:rsidP="00DD762E">
      <w:pPr>
        <w:jc w:val="both"/>
        <w:rPr>
          <w:rFonts w:ascii="Calibri" w:eastAsia="Cambria" w:hAnsi="Calibri" w:cs="Calibri"/>
        </w:rPr>
      </w:pPr>
      <w:r w:rsidRPr="00411443">
        <w:rPr>
          <w:rFonts w:ascii="Calibri" w:eastAsia="Cambria" w:hAnsi="Calibri" w:cs="Calibri"/>
        </w:rPr>
        <w:t>Since the project targets attitudinal and cultural change, and as Momo L of WAVES puts it</w:t>
      </w:r>
      <w:r w:rsidR="00AA3AD2">
        <w:rPr>
          <w:rFonts w:ascii="Calibri" w:eastAsia="Cambria" w:hAnsi="Calibri" w:cs="Calibri"/>
        </w:rPr>
        <w:t>,</w:t>
      </w:r>
      <w:r w:rsidRPr="00411443">
        <w:rPr>
          <w:rFonts w:ascii="Calibri" w:eastAsia="Cambria" w:hAnsi="Calibri" w:cs="Calibri"/>
        </w:rPr>
        <w:t xml:space="preserve"> “…</w:t>
      </w:r>
      <w:r w:rsidRPr="00411443">
        <w:rPr>
          <w:rFonts w:ascii="Calibri" w:eastAsia="Cambria" w:hAnsi="Calibri" w:cs="Calibri"/>
          <w:i/>
          <w:iCs/>
        </w:rPr>
        <w:t xml:space="preserve">18 months is a short time to measure </w:t>
      </w:r>
      <w:r w:rsidRPr="00411443">
        <w:rPr>
          <w:rFonts w:ascii="Calibri" w:eastAsia="Cambria" w:hAnsi="Calibri" w:cs="Calibri"/>
        </w:rPr>
        <w:t>impact” and we agree with him.</w:t>
      </w:r>
      <w:r w:rsidR="00947B1E">
        <w:rPr>
          <w:rFonts w:ascii="Calibri" w:eastAsia="Cambria" w:hAnsi="Calibri" w:cs="Calibri"/>
        </w:rPr>
        <w:t xml:space="preserve"> However, the project has brought about some differences in the </w:t>
      </w:r>
      <w:r w:rsidR="009C612B">
        <w:rPr>
          <w:rFonts w:ascii="Calibri" w:eastAsia="Cambria" w:hAnsi="Calibri" w:cs="Calibri"/>
        </w:rPr>
        <w:t>beneficiary communities. We recorded re</w:t>
      </w:r>
      <w:r w:rsidR="003312EF">
        <w:rPr>
          <w:rFonts w:ascii="Calibri" w:eastAsia="Cambria" w:hAnsi="Calibri" w:cs="Calibri"/>
        </w:rPr>
        <w:t>duced rape and other violence against women and girls during the project lifetime. Progress has been made.</w:t>
      </w:r>
    </w:p>
    <w:p w14:paraId="2E2D62D3" w14:textId="77777777" w:rsidR="00DD762E" w:rsidRPr="00411443" w:rsidRDefault="00DD762E" w:rsidP="00DD762E">
      <w:pPr>
        <w:jc w:val="both"/>
        <w:rPr>
          <w:rFonts w:ascii="Calibri" w:eastAsia="Cambria" w:hAnsi="Calibri" w:cs="Calibri"/>
        </w:rPr>
      </w:pPr>
    </w:p>
    <w:p w14:paraId="1E34F8B8" w14:textId="664F6223" w:rsidR="00DD762E" w:rsidRPr="00411443" w:rsidRDefault="003312EF" w:rsidP="00DD762E">
      <w:pPr>
        <w:jc w:val="both"/>
        <w:rPr>
          <w:rFonts w:ascii="Calibri" w:eastAsia="Cambria" w:hAnsi="Calibri" w:cs="Calibri"/>
        </w:rPr>
      </w:pPr>
      <w:r>
        <w:rPr>
          <w:rFonts w:ascii="Calibri" w:eastAsia="Cambria" w:hAnsi="Calibri" w:cs="Calibri"/>
        </w:rPr>
        <w:t>We fear however that</w:t>
      </w:r>
      <w:r w:rsidR="00AE5848">
        <w:rPr>
          <w:rFonts w:ascii="Calibri" w:eastAsia="Cambria" w:hAnsi="Calibri" w:cs="Calibri"/>
        </w:rPr>
        <w:t xml:space="preserve"> this progress will roll back as the issues the project seeks to address are </w:t>
      </w:r>
      <w:r w:rsidR="00EC723A">
        <w:rPr>
          <w:rFonts w:ascii="Calibri" w:eastAsia="Cambria" w:hAnsi="Calibri" w:cs="Calibri"/>
        </w:rPr>
        <w:t xml:space="preserve">cultural - </w:t>
      </w:r>
      <w:r w:rsidR="00DD762E" w:rsidRPr="00411443">
        <w:rPr>
          <w:rFonts w:ascii="Calibri" w:eastAsia="Cambria" w:hAnsi="Calibri" w:cs="Calibri"/>
        </w:rPr>
        <w:t xml:space="preserve">child marriage, FGM etc, these attitudes are further entrenched by capacity issues within the police and government organisations mandated to keep peace (Police) and support victims (Social Welfare, Gender and health ministries). </w:t>
      </w:r>
    </w:p>
    <w:p w14:paraId="713669EE" w14:textId="77777777" w:rsidR="00DD762E" w:rsidRPr="00411443" w:rsidRDefault="00DD762E" w:rsidP="00DD762E">
      <w:pPr>
        <w:jc w:val="both"/>
        <w:rPr>
          <w:rFonts w:ascii="Calibri" w:eastAsia="Cambria" w:hAnsi="Calibri" w:cs="Calibri"/>
        </w:rPr>
      </w:pPr>
    </w:p>
    <w:p w14:paraId="4F8ACD6A" w14:textId="6A197CCD" w:rsidR="00DD762E" w:rsidRPr="00411443" w:rsidRDefault="00DD762E" w:rsidP="00DD762E">
      <w:pPr>
        <w:jc w:val="both"/>
        <w:rPr>
          <w:rFonts w:ascii="Calibri" w:eastAsia="Cambria" w:hAnsi="Calibri" w:cs="Calibri"/>
        </w:rPr>
      </w:pPr>
      <w:r w:rsidRPr="00411443">
        <w:rPr>
          <w:rFonts w:ascii="Calibri" w:eastAsia="Cambria" w:hAnsi="Calibri" w:cs="Calibri"/>
        </w:rPr>
        <w:t xml:space="preserve">Peace in the project communities has </w:t>
      </w:r>
      <w:proofErr w:type="gramStart"/>
      <w:r w:rsidRPr="00411443">
        <w:rPr>
          <w:rFonts w:ascii="Calibri" w:eastAsia="Cambria" w:hAnsi="Calibri" w:cs="Calibri"/>
        </w:rPr>
        <w:t>improved,</w:t>
      </w:r>
      <w:proofErr w:type="gramEnd"/>
      <w:r w:rsidRPr="00411443">
        <w:rPr>
          <w:rFonts w:ascii="Calibri" w:eastAsia="Cambria" w:hAnsi="Calibri" w:cs="Calibri"/>
        </w:rPr>
        <w:t xml:space="preserve"> women have been introduced to empowerment programmes, activities and ways of thinking. </w:t>
      </w:r>
    </w:p>
    <w:p w14:paraId="1ABA9281" w14:textId="05EB85AF" w:rsidR="00DD762E" w:rsidRPr="00411443" w:rsidRDefault="00DD762E" w:rsidP="00DD762E">
      <w:pPr>
        <w:jc w:val="both"/>
        <w:rPr>
          <w:rFonts w:ascii="Calibri" w:eastAsia="Cambria" w:hAnsi="Calibri" w:cs="Calibri"/>
        </w:rPr>
      </w:pPr>
      <w:r w:rsidRPr="00411443">
        <w:rPr>
          <w:rFonts w:ascii="Calibri" w:eastAsia="Cambria" w:hAnsi="Calibri" w:cs="Calibri"/>
        </w:rPr>
        <w:t xml:space="preserve">The path to meeting the </w:t>
      </w:r>
      <w:proofErr w:type="spellStart"/>
      <w:r w:rsidRPr="00411443">
        <w:rPr>
          <w:rFonts w:ascii="Calibri" w:eastAsia="Cambria" w:hAnsi="Calibri" w:cs="Calibri"/>
        </w:rPr>
        <w:t>ToC</w:t>
      </w:r>
      <w:proofErr w:type="spellEnd"/>
      <w:r w:rsidRPr="00411443">
        <w:rPr>
          <w:rFonts w:ascii="Calibri" w:eastAsia="Cambria" w:hAnsi="Calibri" w:cs="Calibri"/>
        </w:rPr>
        <w:t xml:space="preserve"> has been laid and it will take another year or 2 to begin to see a lasting reflection and change</w:t>
      </w:r>
      <w:r w:rsidR="00527472">
        <w:rPr>
          <w:rFonts w:ascii="Calibri" w:eastAsia="Cambria" w:hAnsi="Calibri" w:cs="Calibri"/>
        </w:rPr>
        <w:t>.</w:t>
      </w:r>
      <w:r w:rsidR="00416C03">
        <w:rPr>
          <w:rFonts w:ascii="Calibri" w:eastAsia="Cambria" w:hAnsi="Calibri" w:cs="Calibri"/>
        </w:rPr>
        <w:t xml:space="preserve"> N</w:t>
      </w:r>
      <w:r w:rsidRPr="00411443">
        <w:rPr>
          <w:rFonts w:ascii="Calibri" w:eastAsia="Cambria" w:hAnsi="Calibri" w:cs="Calibri"/>
        </w:rPr>
        <w:t>ational data shows there is not much changing especially in the case of prosecution. Note that 2 years after announcing the setting up of a forensic laboratory for SGBV cases, such facility is yet to be executed</w:t>
      </w:r>
      <w:r w:rsidR="00C668DD">
        <w:rPr>
          <w:rFonts w:ascii="Calibri" w:eastAsia="Cambria" w:hAnsi="Calibri" w:cs="Calibri"/>
        </w:rPr>
        <w:t>.</w:t>
      </w:r>
      <w:r w:rsidRPr="00411443">
        <w:rPr>
          <w:rFonts w:ascii="Calibri" w:eastAsia="Cambria" w:hAnsi="Calibri" w:cs="Calibri"/>
        </w:rPr>
        <w:t xml:space="preserve"> In the short term, the awareness raised, knowledge created and shared will need further work that will bring </w:t>
      </w:r>
      <w:r w:rsidRPr="00411443">
        <w:rPr>
          <w:rFonts w:ascii="Calibri" w:eastAsia="Cambria" w:hAnsi="Calibri" w:cs="Calibri"/>
        </w:rPr>
        <w:lastRenderedPageBreak/>
        <w:t xml:space="preserve">about a holistic change – or “knowledge shedding” where old attitudes are dropped, and new ones picked. </w:t>
      </w:r>
    </w:p>
    <w:p w14:paraId="02931DBB" w14:textId="77777777" w:rsidR="00DD762E" w:rsidRPr="00411443" w:rsidRDefault="00DD762E" w:rsidP="00DD762E">
      <w:pPr>
        <w:jc w:val="both"/>
        <w:rPr>
          <w:rFonts w:ascii="Calibri" w:eastAsia="Cambria" w:hAnsi="Calibri" w:cs="Calibri"/>
        </w:rPr>
      </w:pPr>
    </w:p>
    <w:p w14:paraId="60E8519E" w14:textId="77777777" w:rsidR="00DD762E" w:rsidRPr="00411443" w:rsidRDefault="00DD762E" w:rsidP="00DD762E">
      <w:pPr>
        <w:jc w:val="both"/>
        <w:rPr>
          <w:rFonts w:ascii="Calibri" w:eastAsia="Cambria" w:hAnsi="Calibri" w:cs="Calibri"/>
        </w:rPr>
      </w:pPr>
      <w:r w:rsidRPr="00411443">
        <w:rPr>
          <w:rFonts w:ascii="Calibri" w:eastAsia="Cambria" w:hAnsi="Calibri" w:cs="Calibri"/>
        </w:rPr>
        <w:t xml:space="preserve">It is important to note that the 2020 </w:t>
      </w:r>
      <w:proofErr w:type="spellStart"/>
      <w:r w:rsidRPr="00411443">
        <w:rPr>
          <w:rFonts w:ascii="Calibri" w:eastAsia="Cambria" w:hAnsi="Calibri" w:cs="Calibri"/>
        </w:rPr>
        <w:t>Afrobarometer</w:t>
      </w:r>
      <w:proofErr w:type="spellEnd"/>
      <w:r w:rsidRPr="00411443">
        <w:rPr>
          <w:rFonts w:ascii="Calibri" w:eastAsia="Cambria" w:hAnsi="Calibri" w:cs="Calibri"/>
        </w:rPr>
        <w:t xml:space="preserve"> reports shows an increase in awareness levels of people on the sex offenses act (as amended) but not necessarily on crimes committed.</w:t>
      </w:r>
    </w:p>
    <w:p w14:paraId="4B900D91" w14:textId="77777777" w:rsidR="00DD762E" w:rsidRPr="00411443" w:rsidRDefault="00DD762E" w:rsidP="00DD762E">
      <w:pPr>
        <w:jc w:val="both"/>
        <w:rPr>
          <w:rFonts w:ascii="Calibri" w:eastAsia="Cambria" w:hAnsi="Calibri" w:cs="Calibri"/>
        </w:rPr>
      </w:pPr>
    </w:p>
    <w:p w14:paraId="7065451F" w14:textId="77777777" w:rsidR="00DD762E" w:rsidRPr="00411443" w:rsidRDefault="00DD762E" w:rsidP="00DD762E">
      <w:pPr>
        <w:jc w:val="both"/>
        <w:rPr>
          <w:rFonts w:ascii="Calibri" w:eastAsia="Cambria" w:hAnsi="Calibri" w:cs="Calibri"/>
        </w:rPr>
      </w:pPr>
      <w:r w:rsidRPr="00411443">
        <w:rPr>
          <w:rFonts w:ascii="Calibri" w:eastAsia="Cambria" w:hAnsi="Calibri" w:cs="Calibri"/>
        </w:rPr>
        <w:t>We maintain that adding financial reward to the Male Champions takes power from women and further perpetuates subjugation and dominance of men over women. Caritas Bo counters that that decision was taken with the WAGs and local authorities and was designed to include men in the project. Respondents (WAG leadership) have showed their displeasure and while we agree to the reasoning behind the decision, we suggest for a case study to be conducted to see the effect and or benefit to the communities and the project. The result of such study could serve as learning for future work.</w:t>
      </w:r>
    </w:p>
    <w:p w14:paraId="7819A11B" w14:textId="77777777" w:rsidR="00DD762E" w:rsidRPr="00411443" w:rsidRDefault="00DD762E" w:rsidP="00DD762E">
      <w:pPr>
        <w:jc w:val="both"/>
        <w:rPr>
          <w:rFonts w:ascii="Calibri" w:eastAsia="Cambria" w:hAnsi="Calibri" w:cs="Calibri"/>
        </w:rPr>
      </w:pPr>
    </w:p>
    <w:p w14:paraId="0A4689EA" w14:textId="77777777" w:rsidR="00DD762E" w:rsidRPr="00411443" w:rsidRDefault="00DD762E" w:rsidP="00DD762E">
      <w:pPr>
        <w:jc w:val="both"/>
        <w:rPr>
          <w:rFonts w:ascii="Calibri" w:eastAsia="Cambria" w:hAnsi="Calibri" w:cs="Calibri"/>
        </w:rPr>
      </w:pPr>
    </w:p>
    <w:p w14:paraId="4F258849" w14:textId="77777777" w:rsidR="00DD762E" w:rsidRPr="00411443" w:rsidRDefault="00DD762E" w:rsidP="00DD762E">
      <w:pPr>
        <w:pStyle w:val="Heading2"/>
        <w:rPr>
          <w:rFonts w:ascii="Calibri" w:eastAsia="Cambria" w:hAnsi="Calibri" w:cs="Calibri"/>
        </w:rPr>
      </w:pPr>
      <w:bookmarkStart w:id="5" w:name="_Toc85367092"/>
      <w:r w:rsidRPr="00411443">
        <w:rPr>
          <w:rFonts w:ascii="Calibri" w:eastAsia="Cambria" w:hAnsi="Calibri" w:cs="Calibri"/>
          <w:color w:val="FFC000"/>
        </w:rPr>
        <w:t>Sustainability</w:t>
      </w:r>
      <w:bookmarkEnd w:id="5"/>
      <w:r w:rsidRPr="00411443">
        <w:rPr>
          <w:rFonts w:ascii="Calibri" w:eastAsia="Cambria" w:hAnsi="Calibri" w:cs="Calibri"/>
          <w:color w:val="FFC000"/>
        </w:rPr>
        <w:t xml:space="preserve"> </w:t>
      </w:r>
    </w:p>
    <w:p w14:paraId="3BB8BE91" w14:textId="537DE215" w:rsidR="001B1FF6" w:rsidRPr="001B1FF6" w:rsidRDefault="001B1FF6" w:rsidP="001B1FF6">
      <w:pPr>
        <w:pStyle w:val="Heading2"/>
        <w:rPr>
          <w:rFonts w:ascii="Calibri" w:eastAsia="Cambria" w:hAnsi="Calibri" w:cs="Calibri"/>
          <w:b w:val="0"/>
          <w:bCs w:val="0"/>
          <w:color w:val="auto"/>
          <w:sz w:val="24"/>
          <w:szCs w:val="24"/>
          <w:lang w:eastAsia="en-US"/>
        </w:rPr>
      </w:pPr>
      <w:r w:rsidRPr="001B1FF6">
        <w:rPr>
          <w:rFonts w:ascii="Calibri" w:eastAsia="Cambria" w:hAnsi="Calibri" w:cs="Calibri"/>
          <w:b w:val="0"/>
          <w:bCs w:val="0"/>
          <w:color w:val="auto"/>
          <w:sz w:val="24"/>
          <w:szCs w:val="24"/>
          <w:lang w:eastAsia="en-US"/>
        </w:rPr>
        <w:t xml:space="preserve">To achieve the goal of beneficiary communities being able to continue the project with little or no external support, the project </w:t>
      </w:r>
      <w:proofErr w:type="gramStart"/>
      <w:r w:rsidRPr="001B1FF6">
        <w:rPr>
          <w:rFonts w:ascii="Calibri" w:eastAsia="Cambria" w:hAnsi="Calibri" w:cs="Calibri"/>
          <w:b w:val="0"/>
          <w:bCs w:val="0"/>
          <w:color w:val="auto"/>
          <w:sz w:val="24"/>
          <w:szCs w:val="24"/>
          <w:lang w:eastAsia="en-US"/>
        </w:rPr>
        <w:t>set aside</w:t>
      </w:r>
      <w:proofErr w:type="gramEnd"/>
      <w:r w:rsidRPr="001B1FF6">
        <w:rPr>
          <w:rFonts w:ascii="Calibri" w:eastAsia="Cambria" w:hAnsi="Calibri" w:cs="Calibri"/>
          <w:b w:val="0"/>
          <w:bCs w:val="0"/>
          <w:color w:val="auto"/>
          <w:sz w:val="24"/>
          <w:szCs w:val="24"/>
          <w:lang w:eastAsia="en-US"/>
        </w:rPr>
        <w:t xml:space="preserve"> for each WAG unit and a “Male Champion</w:t>
      </w:r>
      <w:r w:rsidR="002174A9">
        <w:rPr>
          <w:rFonts w:ascii="Calibri" w:eastAsia="Cambria" w:hAnsi="Calibri" w:cs="Calibri"/>
          <w:b w:val="0"/>
          <w:bCs w:val="0"/>
          <w:color w:val="auto"/>
          <w:sz w:val="24"/>
          <w:szCs w:val="24"/>
          <w:lang w:eastAsia="en-US"/>
        </w:rPr>
        <w:t>s</w:t>
      </w:r>
      <w:r w:rsidRPr="001B1FF6">
        <w:rPr>
          <w:rFonts w:ascii="Calibri" w:eastAsia="Cambria" w:hAnsi="Calibri" w:cs="Calibri"/>
          <w:b w:val="0"/>
          <w:bCs w:val="0"/>
          <w:color w:val="auto"/>
          <w:sz w:val="24"/>
          <w:szCs w:val="24"/>
          <w:lang w:eastAsia="en-US"/>
        </w:rPr>
        <w:t xml:space="preserve"> (MC) ” 9.5 million leones.   The money is a non-repayable credit intended to be used as capital for the WAG or the CM to trade and percentage of the profits used to pay for costs around the issues the PBF project sought to eliminate – safehouses (now the running of them), transportation to and from police or court, general mobilisation during an outbreak of a case, etc.</w:t>
      </w:r>
    </w:p>
    <w:p w14:paraId="3973A1EF" w14:textId="522406AB" w:rsidR="001B1FF6" w:rsidRPr="001B1FF6" w:rsidRDefault="001B1FF6" w:rsidP="001B1FF6">
      <w:pPr>
        <w:pStyle w:val="Heading2"/>
        <w:rPr>
          <w:rFonts w:ascii="Calibri" w:eastAsia="Cambria" w:hAnsi="Calibri" w:cs="Calibri"/>
          <w:b w:val="0"/>
          <w:bCs w:val="0"/>
          <w:color w:val="auto"/>
          <w:sz w:val="24"/>
          <w:szCs w:val="24"/>
          <w:lang w:eastAsia="en-US"/>
        </w:rPr>
      </w:pPr>
      <w:r w:rsidRPr="001B1FF6">
        <w:rPr>
          <w:rFonts w:ascii="Calibri" w:eastAsia="Cambria" w:hAnsi="Calibri" w:cs="Calibri"/>
          <w:b w:val="0"/>
          <w:bCs w:val="0"/>
          <w:color w:val="auto"/>
          <w:sz w:val="24"/>
          <w:szCs w:val="24"/>
          <w:lang w:eastAsia="en-US"/>
        </w:rPr>
        <w:t xml:space="preserve">We found that the responsible ministry – the Ministry for Children, Women and Gender is not able to stock medication and the local partner to the project </w:t>
      </w:r>
      <w:proofErr w:type="spellStart"/>
      <w:r w:rsidRPr="001B1FF6">
        <w:rPr>
          <w:rFonts w:ascii="Calibri" w:eastAsia="Cambria" w:hAnsi="Calibri" w:cs="Calibri"/>
          <w:b w:val="0"/>
          <w:bCs w:val="0"/>
          <w:color w:val="auto"/>
          <w:sz w:val="24"/>
          <w:szCs w:val="24"/>
          <w:lang w:eastAsia="en-US"/>
        </w:rPr>
        <w:t>WiCM</w:t>
      </w:r>
      <w:proofErr w:type="spellEnd"/>
      <w:r w:rsidRPr="001B1FF6">
        <w:rPr>
          <w:rFonts w:ascii="Calibri" w:eastAsia="Cambria" w:hAnsi="Calibri" w:cs="Calibri"/>
          <w:b w:val="0"/>
          <w:bCs w:val="0"/>
          <w:color w:val="auto"/>
          <w:sz w:val="24"/>
          <w:szCs w:val="24"/>
          <w:lang w:eastAsia="en-US"/>
        </w:rPr>
        <w:t xml:space="preserve"> has had to rely on Caritas Bo, to sometimes stock the unit dispensary. </w:t>
      </w:r>
    </w:p>
    <w:p w14:paraId="2EC7E356" w14:textId="7E5839D6" w:rsidR="00DD762E" w:rsidRPr="00411443" w:rsidRDefault="001B1FF6" w:rsidP="001B1FF6">
      <w:pPr>
        <w:pStyle w:val="Heading2"/>
        <w:rPr>
          <w:rFonts w:ascii="Calibri" w:eastAsia="Cambria" w:hAnsi="Calibri" w:cs="Calibri"/>
          <w:b w:val="0"/>
          <w:bCs w:val="0"/>
          <w:color w:val="auto"/>
          <w:sz w:val="24"/>
          <w:szCs w:val="24"/>
        </w:rPr>
      </w:pPr>
      <w:r w:rsidRPr="001B1FF6">
        <w:rPr>
          <w:rFonts w:ascii="Calibri" w:eastAsia="Cambria" w:hAnsi="Calibri" w:cs="Calibri"/>
          <w:b w:val="0"/>
          <w:bCs w:val="0"/>
          <w:color w:val="auto"/>
          <w:sz w:val="24"/>
          <w:szCs w:val="24"/>
          <w:lang w:eastAsia="en-US"/>
        </w:rPr>
        <w:t>We recommend a deepening relationship with CSOs and government to help fulfil the states</w:t>
      </w:r>
      <w:r w:rsidR="007146C5">
        <w:rPr>
          <w:rFonts w:ascii="Calibri" w:eastAsia="Cambria" w:hAnsi="Calibri" w:cs="Calibri"/>
          <w:b w:val="0"/>
          <w:bCs w:val="0"/>
          <w:color w:val="auto"/>
          <w:sz w:val="24"/>
          <w:szCs w:val="24"/>
          <w:lang w:eastAsia="en-US"/>
        </w:rPr>
        <w:t>’</w:t>
      </w:r>
      <w:r w:rsidRPr="001B1FF6">
        <w:rPr>
          <w:rFonts w:ascii="Calibri" w:eastAsia="Cambria" w:hAnsi="Calibri" w:cs="Calibri"/>
          <w:b w:val="0"/>
          <w:bCs w:val="0"/>
          <w:color w:val="auto"/>
          <w:sz w:val="24"/>
          <w:szCs w:val="24"/>
          <w:lang w:eastAsia="en-US"/>
        </w:rPr>
        <w:t xml:space="preserve"> social contract with the people by guaranteeing them access to fair and equitable justice during cases of SGBV, social and community conflict and development in general.</w:t>
      </w:r>
    </w:p>
    <w:p w14:paraId="45691C41" w14:textId="77777777" w:rsidR="00DD762E" w:rsidRPr="00411443" w:rsidRDefault="00DD762E" w:rsidP="00DD762E">
      <w:pPr>
        <w:rPr>
          <w:rFonts w:ascii="Calibri" w:hAnsi="Calibri" w:cs="Calibri"/>
        </w:rPr>
      </w:pPr>
    </w:p>
    <w:p w14:paraId="6C6DC46D" w14:textId="77777777" w:rsidR="00DD762E" w:rsidRPr="00411443" w:rsidRDefault="00DD762E" w:rsidP="00DD762E">
      <w:pPr>
        <w:rPr>
          <w:rFonts w:ascii="Calibri" w:hAnsi="Calibri" w:cs="Calibri"/>
        </w:rPr>
      </w:pPr>
    </w:p>
    <w:p w14:paraId="4A156922" w14:textId="77777777" w:rsidR="00DD762E" w:rsidRPr="00411443" w:rsidRDefault="00DD762E" w:rsidP="00DD762E">
      <w:pPr>
        <w:rPr>
          <w:rFonts w:ascii="Calibri" w:hAnsi="Calibri" w:cs="Calibri"/>
        </w:rPr>
      </w:pPr>
    </w:p>
    <w:p w14:paraId="46D22FD6" w14:textId="77777777" w:rsidR="00DD762E" w:rsidRPr="00411443" w:rsidRDefault="00DD762E" w:rsidP="00DD762E">
      <w:pPr>
        <w:rPr>
          <w:rFonts w:ascii="Calibri" w:hAnsi="Calibri" w:cs="Calibri"/>
        </w:rPr>
      </w:pPr>
    </w:p>
    <w:p w14:paraId="7A240862" w14:textId="04DCEBB9" w:rsidR="00B673F6" w:rsidRPr="00CA518F" w:rsidRDefault="00A00D0E" w:rsidP="00B673F6">
      <w:pPr>
        <w:rPr>
          <w:rFonts w:ascii="Calibri" w:eastAsia="Times New Roman" w:hAnsi="Calibri" w:cs="Calibri"/>
          <w:b/>
          <w:bCs/>
          <w:color w:val="FFC000"/>
          <w:sz w:val="26"/>
          <w:szCs w:val="26"/>
          <w:lang w:val="en-US" w:eastAsia="en-GB"/>
        </w:rPr>
      </w:pPr>
      <w:r w:rsidRPr="00CA518F">
        <w:rPr>
          <w:rFonts w:ascii="Calibri" w:eastAsia="Times New Roman" w:hAnsi="Calibri" w:cs="Calibri"/>
          <w:b/>
          <w:bCs/>
          <w:color w:val="FFC000"/>
          <w:sz w:val="26"/>
          <w:szCs w:val="26"/>
          <w:lang w:val="en-US" w:eastAsia="en-GB"/>
        </w:rPr>
        <w:t>Re</w:t>
      </w:r>
      <w:r w:rsidR="005963DF" w:rsidRPr="00CA518F">
        <w:rPr>
          <w:rFonts w:ascii="Calibri" w:eastAsia="Times New Roman" w:hAnsi="Calibri" w:cs="Calibri"/>
          <w:b/>
          <w:bCs/>
          <w:color w:val="FFC000"/>
          <w:sz w:val="26"/>
          <w:szCs w:val="26"/>
          <w:lang w:val="en-US" w:eastAsia="en-GB"/>
        </w:rPr>
        <w:t xml:space="preserve">commendations </w:t>
      </w:r>
    </w:p>
    <w:p w14:paraId="4513DD5C" w14:textId="3FB09A37" w:rsidR="005963DF" w:rsidRDefault="005963DF" w:rsidP="005963DF">
      <w:pPr>
        <w:spacing w:after="200"/>
        <w:textAlignment w:val="baseline"/>
        <w:rPr>
          <w:rFonts w:ascii="Calibri" w:hAnsi="Calibri" w:cs="Calibri"/>
        </w:rPr>
      </w:pPr>
      <w:r>
        <w:rPr>
          <w:rFonts w:ascii="Calibri" w:hAnsi="Calibri" w:cs="Calibri"/>
        </w:rPr>
        <w:t xml:space="preserve">The </w:t>
      </w:r>
      <w:r w:rsidRPr="00CF688C">
        <w:rPr>
          <w:rFonts w:ascii="Calibri" w:eastAsia="Cambria" w:hAnsi="Calibri" w:cs="Calibri"/>
          <w:b/>
        </w:rPr>
        <w:t>Promoting the Safety and Security of Women for Sustainable Peace in Southern Sierra Leone</w:t>
      </w:r>
      <w:r>
        <w:rPr>
          <w:rFonts w:ascii="Calibri" w:hAnsi="Calibri" w:cs="Calibri"/>
        </w:rPr>
        <w:t xml:space="preserve"> </w:t>
      </w:r>
      <w:r w:rsidR="009A7A3F">
        <w:rPr>
          <w:rFonts w:ascii="Calibri" w:hAnsi="Calibri" w:cs="Calibri"/>
        </w:rPr>
        <w:t xml:space="preserve">worked with women and men </w:t>
      </w:r>
      <w:r w:rsidR="007438CC">
        <w:rPr>
          <w:rFonts w:ascii="Calibri" w:hAnsi="Calibri" w:cs="Calibri"/>
        </w:rPr>
        <w:t xml:space="preserve">to complement </w:t>
      </w:r>
      <w:r w:rsidR="00AB25E6">
        <w:rPr>
          <w:rFonts w:ascii="Calibri" w:hAnsi="Calibri" w:cs="Calibri"/>
        </w:rPr>
        <w:t xml:space="preserve">women and support the fight against </w:t>
      </w:r>
      <w:r>
        <w:rPr>
          <w:rFonts w:ascii="Calibri" w:hAnsi="Calibri" w:cs="Calibri"/>
        </w:rPr>
        <w:t xml:space="preserve">to reduce Sexual and Gender Based Violence (SGBV) cases and conflicts. </w:t>
      </w:r>
    </w:p>
    <w:p w14:paraId="328F2E50" w14:textId="110FA430" w:rsidR="005963DF" w:rsidRDefault="005963DF" w:rsidP="005963DF">
      <w:pPr>
        <w:spacing w:after="200"/>
        <w:textAlignment w:val="baseline"/>
        <w:rPr>
          <w:rFonts w:ascii="Calibri" w:hAnsi="Calibri" w:cs="Calibri"/>
        </w:rPr>
      </w:pPr>
      <w:r>
        <w:rPr>
          <w:rFonts w:ascii="Calibri" w:hAnsi="Calibri" w:cs="Calibri"/>
        </w:rPr>
        <w:t xml:space="preserve">Hence, apart from just working with women, this project created men groups to complement and use </w:t>
      </w:r>
      <w:r w:rsidR="00C96D79">
        <w:rPr>
          <w:rFonts w:ascii="Calibri" w:hAnsi="Calibri" w:cs="Calibri"/>
        </w:rPr>
        <w:t xml:space="preserve">the </w:t>
      </w:r>
      <w:r>
        <w:rPr>
          <w:rFonts w:ascii="Calibri" w:hAnsi="Calibri" w:cs="Calibri"/>
        </w:rPr>
        <w:t>men</w:t>
      </w:r>
      <w:r w:rsidR="00D13458">
        <w:rPr>
          <w:rFonts w:ascii="Calibri" w:hAnsi="Calibri" w:cs="Calibri"/>
        </w:rPr>
        <w:t>’s</w:t>
      </w:r>
      <w:r>
        <w:rPr>
          <w:rFonts w:ascii="Calibri" w:hAnsi="Calibri" w:cs="Calibri"/>
        </w:rPr>
        <w:t xml:space="preserve"> groups to bring change.</w:t>
      </w:r>
    </w:p>
    <w:p w14:paraId="39F08A48" w14:textId="77777777" w:rsidR="005963DF" w:rsidRDefault="005963DF" w:rsidP="005963DF">
      <w:pPr>
        <w:spacing w:after="200"/>
        <w:textAlignment w:val="baseline"/>
        <w:rPr>
          <w:rFonts w:ascii="Calibri" w:hAnsi="Calibri" w:cs="Calibri"/>
        </w:rPr>
      </w:pPr>
      <w:r>
        <w:rPr>
          <w:rFonts w:ascii="Calibri" w:hAnsi="Calibri" w:cs="Calibri"/>
        </w:rPr>
        <w:t xml:space="preserve">In getting men to support women and society fight SGBV and related cases, we feel Caritas Bo and partners may have inadvertently continued to perpetuate patriarchy by awarding money to male champions with the notion that as business seed capital men in their </w:t>
      </w:r>
      <w:r>
        <w:rPr>
          <w:rFonts w:ascii="Calibri" w:hAnsi="Calibri" w:cs="Calibri"/>
        </w:rPr>
        <w:lastRenderedPageBreak/>
        <w:t>communities would use the money to support women. This takes power from women as they go back to the dominant sex – men, to be supported in cases of violence</w:t>
      </w:r>
      <w:r>
        <w:rPr>
          <w:rStyle w:val="FootnoteReference"/>
          <w:rFonts w:ascii="Calibri" w:hAnsi="Calibri" w:cs="Calibri"/>
        </w:rPr>
        <w:footnoteReference w:id="2"/>
      </w:r>
      <w:r>
        <w:rPr>
          <w:rFonts w:ascii="Calibri" w:hAnsi="Calibri" w:cs="Calibri"/>
        </w:rPr>
        <w:t>.</w:t>
      </w:r>
    </w:p>
    <w:p w14:paraId="5BF5B01D" w14:textId="77777777" w:rsidR="005963DF" w:rsidRDefault="005963DF" w:rsidP="005963DF">
      <w:pPr>
        <w:spacing w:after="200"/>
        <w:textAlignment w:val="baseline"/>
        <w:rPr>
          <w:rFonts w:ascii="Calibri" w:hAnsi="Calibri" w:cs="Calibri"/>
        </w:rPr>
      </w:pPr>
      <w:r>
        <w:rPr>
          <w:rFonts w:ascii="Calibri" w:hAnsi="Calibri" w:cs="Calibri"/>
        </w:rPr>
        <w:t xml:space="preserve">The consultants note the very difficult terrain Caritas works and without certain inducements, men would not support women, children, and girls in GEWE programmes across the communities the project is implemented. We will recommend specifically for Caritas Bo and the PBF to </w:t>
      </w:r>
      <w:r w:rsidRPr="00A36231">
        <w:rPr>
          <w:rFonts w:ascii="Calibri" w:hAnsi="Calibri" w:cs="Calibri"/>
          <w:b/>
          <w:bCs/>
          <w:i/>
          <w:iCs/>
        </w:rPr>
        <w:t>conduct a case study activity around the Male Champions and the awards given to learn lessons about the project communities</w:t>
      </w:r>
      <w:r>
        <w:rPr>
          <w:rFonts w:ascii="Calibri" w:hAnsi="Calibri" w:cs="Calibri"/>
        </w:rPr>
        <w:t xml:space="preserve">.  </w:t>
      </w:r>
    </w:p>
    <w:p w14:paraId="7B723F12" w14:textId="77777777" w:rsidR="005963DF" w:rsidRDefault="005963DF" w:rsidP="005963DF">
      <w:pPr>
        <w:spacing w:after="200"/>
        <w:textAlignment w:val="baseline"/>
        <w:rPr>
          <w:rFonts w:ascii="Calibri" w:eastAsia="Cambria" w:hAnsi="Calibri" w:cs="Calibri"/>
          <w:bCs/>
        </w:rPr>
      </w:pPr>
      <w:r>
        <w:rPr>
          <w:rFonts w:ascii="Calibri" w:hAnsi="Calibri" w:cs="Calibri"/>
        </w:rPr>
        <w:t xml:space="preserve">In general, however, </w:t>
      </w:r>
      <w:r w:rsidRPr="00CF688C">
        <w:rPr>
          <w:rFonts w:ascii="Calibri" w:eastAsia="Cambria" w:hAnsi="Calibri" w:cs="Calibri"/>
          <w:b/>
        </w:rPr>
        <w:t xml:space="preserve">Promoting the Safety and Security of Women for Sustainable Peace in Southern </w:t>
      </w:r>
      <w:r>
        <w:rPr>
          <w:rFonts w:ascii="Calibri" w:eastAsia="Cambria" w:hAnsi="Calibri" w:cs="Calibri"/>
          <w:b/>
        </w:rPr>
        <w:t xml:space="preserve">Sierra Leone </w:t>
      </w:r>
      <w:r>
        <w:rPr>
          <w:rFonts w:ascii="Calibri" w:eastAsia="Cambria" w:hAnsi="Calibri" w:cs="Calibri"/>
          <w:bCs/>
        </w:rPr>
        <w:t xml:space="preserve">has ticked many of the indicators leading to providing protection to women, girls and the most vulnerable in the project communities. </w:t>
      </w:r>
    </w:p>
    <w:p w14:paraId="0B8A06C2" w14:textId="4A227753" w:rsidR="0075119D" w:rsidRPr="0075119D" w:rsidRDefault="0075119D" w:rsidP="0075119D">
      <w:pPr>
        <w:spacing w:after="200"/>
        <w:textAlignment w:val="baseline"/>
        <w:rPr>
          <w:rFonts w:ascii="Calibri" w:eastAsia="Cambria" w:hAnsi="Calibri" w:cs="Calibri"/>
          <w:bCs/>
        </w:rPr>
      </w:pPr>
      <w:r w:rsidRPr="0075119D">
        <w:rPr>
          <w:rFonts w:ascii="Calibri" w:eastAsia="Cambria" w:hAnsi="Calibri" w:cs="Calibri"/>
          <w:bCs/>
        </w:rPr>
        <w:t xml:space="preserve">Large and well-funded organisations alone cannot do all the work needed in the provinces and backroads of Sierra Leone where not only is access to justice difficult but so also is access to roads, communication, health, security etc.   Thus, Caritas Bo recognising and working with local organisations helps to build capacity at different levels and to support organisations with the right agency and background to support their bigger visions while they (Caritas Bo) provide leadership and support. </w:t>
      </w:r>
    </w:p>
    <w:p w14:paraId="08CEB141" w14:textId="24C70E7D" w:rsidR="005963DF" w:rsidRDefault="0075119D" w:rsidP="0075119D">
      <w:pPr>
        <w:spacing w:after="200"/>
        <w:textAlignment w:val="baseline"/>
        <w:rPr>
          <w:rFonts w:ascii="Calibri" w:eastAsia="Cambria" w:hAnsi="Calibri" w:cs="Calibri"/>
          <w:bCs/>
        </w:rPr>
      </w:pPr>
      <w:r w:rsidRPr="0075119D">
        <w:rPr>
          <w:rFonts w:ascii="Calibri" w:eastAsia="Cambria" w:hAnsi="Calibri" w:cs="Calibri"/>
          <w:bCs/>
        </w:rPr>
        <w:t xml:space="preserve">The project and partners also supported underfunded state institutions such as the social welfare, FSU (Police) among others to effect arrest, investigate or prosecute cases that without such support would be impossible to deliver service to victims. </w:t>
      </w:r>
      <w:r w:rsidR="005963DF">
        <w:rPr>
          <w:rFonts w:ascii="Calibri" w:eastAsia="Cambria" w:hAnsi="Calibri" w:cs="Calibri"/>
          <w:bCs/>
        </w:rPr>
        <w:t>Specifically, we will recommend the following:</w:t>
      </w:r>
    </w:p>
    <w:p w14:paraId="7C72B625" w14:textId="77777777" w:rsidR="005963DF" w:rsidRDefault="005963DF" w:rsidP="005963DF">
      <w:pPr>
        <w:pStyle w:val="ListParagraph"/>
        <w:numPr>
          <w:ilvl w:val="0"/>
          <w:numId w:val="3"/>
        </w:numPr>
        <w:spacing w:after="200"/>
        <w:textAlignment w:val="baseline"/>
        <w:rPr>
          <w:rFonts w:ascii="Calibri" w:hAnsi="Calibri" w:cs="Calibri"/>
          <w:color w:val="000000"/>
          <w:lang w:val="en-US"/>
        </w:rPr>
      </w:pPr>
      <w:r>
        <w:rPr>
          <w:rFonts w:ascii="Calibri" w:hAnsi="Calibri" w:cs="Calibri"/>
          <w:color w:val="000000"/>
          <w:lang w:val="en-US"/>
        </w:rPr>
        <w:t xml:space="preserve">A sustained advocacy to have the police, social welfare and other agencies resourced in other for them to render the services for which they exist. It is clear PBF, Caritas Bo and its partners cannot perform state designated roles more than they have done as it is not sustainable and builds a culture of neglect by government. </w:t>
      </w:r>
    </w:p>
    <w:p w14:paraId="57C297BC" w14:textId="77777777" w:rsidR="005963DF" w:rsidRPr="0088338D" w:rsidRDefault="005963DF" w:rsidP="005963DF">
      <w:pPr>
        <w:pStyle w:val="ListParagraph"/>
        <w:numPr>
          <w:ilvl w:val="0"/>
          <w:numId w:val="3"/>
        </w:numPr>
        <w:spacing w:after="200"/>
        <w:textAlignment w:val="baseline"/>
        <w:rPr>
          <w:rFonts w:ascii="Calibri" w:hAnsi="Calibri" w:cs="Calibri"/>
          <w:color w:val="000000"/>
          <w:lang w:val="en-US"/>
        </w:rPr>
      </w:pPr>
      <w:r w:rsidRPr="0088338D">
        <w:rPr>
          <w:rFonts w:ascii="Calibri" w:hAnsi="Calibri" w:cs="Calibri"/>
          <w:color w:val="000000"/>
          <w:lang w:val="en-US"/>
        </w:rPr>
        <w:t>We recommend that the community sensitization, trainings, and other activities be expanded to other communities outside of the 20 selected communities to spread the awareness and reduce SGBV and conflicts</w:t>
      </w:r>
      <w:r>
        <w:rPr>
          <w:rFonts w:ascii="Calibri" w:hAnsi="Calibri" w:cs="Calibri"/>
          <w:color w:val="000000"/>
          <w:lang w:val="en-US"/>
        </w:rPr>
        <w:t xml:space="preserve"> with the law, specifically those that contravene the sexual offense act as amended</w:t>
      </w:r>
      <w:r w:rsidRPr="0088338D">
        <w:rPr>
          <w:rFonts w:ascii="Calibri" w:hAnsi="Calibri" w:cs="Calibri"/>
          <w:color w:val="000000"/>
          <w:lang w:val="en-US"/>
        </w:rPr>
        <w:t>.</w:t>
      </w:r>
    </w:p>
    <w:p w14:paraId="5F43EF85" w14:textId="77777777" w:rsidR="005963DF" w:rsidRDefault="005963DF" w:rsidP="005963DF">
      <w:pPr>
        <w:pStyle w:val="ListParagraph"/>
        <w:numPr>
          <w:ilvl w:val="0"/>
          <w:numId w:val="3"/>
        </w:numPr>
        <w:spacing w:after="200"/>
        <w:textAlignment w:val="baseline"/>
        <w:rPr>
          <w:rFonts w:ascii="Calibri" w:hAnsi="Calibri" w:cs="Calibri"/>
          <w:color w:val="000000"/>
          <w:lang w:val="en-US"/>
        </w:rPr>
      </w:pPr>
      <w:r w:rsidRPr="0088338D">
        <w:rPr>
          <w:rFonts w:ascii="Calibri" w:hAnsi="Calibri" w:cs="Calibri"/>
          <w:color w:val="000000"/>
          <w:lang w:val="en-US"/>
        </w:rPr>
        <w:t xml:space="preserve">We recommend further training and capacity building of IPs on resource mobilization and fundraising in other to continue to support the project philosophy when PBF and other donors exit the project. </w:t>
      </w:r>
      <w:r>
        <w:rPr>
          <w:rFonts w:ascii="Calibri" w:hAnsi="Calibri" w:cs="Calibri"/>
          <w:color w:val="000000"/>
          <w:lang w:val="en-US"/>
        </w:rPr>
        <w:t xml:space="preserve">Perhaps is it useful for the PBF to take on this process in other to safeguard the investments made and the modest gains achieved over the course of the project. </w:t>
      </w:r>
    </w:p>
    <w:p w14:paraId="4C48B48E" w14:textId="77777777" w:rsidR="005963DF" w:rsidRPr="0088338D" w:rsidRDefault="005963DF" w:rsidP="005963DF">
      <w:pPr>
        <w:pStyle w:val="ListParagraph"/>
        <w:numPr>
          <w:ilvl w:val="0"/>
          <w:numId w:val="3"/>
        </w:numPr>
        <w:spacing w:after="200"/>
        <w:textAlignment w:val="baseline"/>
        <w:rPr>
          <w:rFonts w:ascii="Calibri" w:hAnsi="Calibri" w:cs="Calibri"/>
          <w:color w:val="000000"/>
          <w:lang w:val="en-US"/>
        </w:rPr>
      </w:pPr>
      <w:r>
        <w:rPr>
          <w:rFonts w:ascii="Calibri" w:hAnsi="Calibri" w:cs="Calibri"/>
          <w:color w:val="000000"/>
          <w:lang w:val="en-US"/>
        </w:rPr>
        <w:t>We recommend the amplification of the community held and operated safehouses model in future project planning and implementation</w:t>
      </w:r>
    </w:p>
    <w:p w14:paraId="1C43935D" w14:textId="3508A5F0" w:rsidR="005963DF" w:rsidRPr="00A61D56" w:rsidRDefault="005963DF" w:rsidP="005963DF">
      <w:pPr>
        <w:pStyle w:val="ListParagraph"/>
        <w:numPr>
          <w:ilvl w:val="0"/>
          <w:numId w:val="3"/>
        </w:numPr>
        <w:spacing w:after="200" w:line="276" w:lineRule="auto"/>
        <w:jc w:val="both"/>
        <w:rPr>
          <w:rFonts w:ascii="Calibri" w:eastAsia="Cambria" w:hAnsi="Calibri" w:cs="Calibri"/>
        </w:rPr>
      </w:pPr>
      <w:r>
        <w:rPr>
          <w:rFonts w:ascii="Calibri" w:eastAsia="Cambria" w:hAnsi="Calibri" w:cs="Calibri"/>
        </w:rPr>
        <w:t>Review stakeholder management and engagement methodology in other to manage expectations, exit strategy and sustainability plans, among others</w:t>
      </w:r>
      <w:r w:rsidRPr="00A61D56">
        <w:rPr>
          <w:rFonts w:ascii="Calibri" w:eastAsia="Cambria" w:hAnsi="Calibri" w:cs="Calibri"/>
        </w:rPr>
        <w:t>.</w:t>
      </w:r>
      <w:r>
        <w:rPr>
          <w:rFonts w:ascii="Calibri" w:eastAsia="Cambria" w:hAnsi="Calibri" w:cs="Calibri"/>
        </w:rPr>
        <w:t xml:space="preserve"> For </w:t>
      </w:r>
      <w:r w:rsidR="001F268C">
        <w:rPr>
          <w:rFonts w:ascii="Calibri" w:eastAsia="Cambria" w:hAnsi="Calibri" w:cs="Calibri"/>
        </w:rPr>
        <w:t>instance,</w:t>
      </w:r>
      <w:r>
        <w:rPr>
          <w:rFonts w:ascii="Calibri" w:eastAsia="Cambria" w:hAnsi="Calibri" w:cs="Calibri"/>
        </w:rPr>
        <w:t xml:space="preserve"> early release of central government subventions to local government agencies delays </w:t>
      </w:r>
      <w:r>
        <w:rPr>
          <w:rFonts w:ascii="Calibri" w:eastAsia="Cambria" w:hAnsi="Calibri" w:cs="Calibri"/>
        </w:rPr>
        <w:lastRenderedPageBreak/>
        <w:t>justice for local people, and this is directly tied to projects like “t</w:t>
      </w:r>
      <w:r w:rsidRPr="0025277C">
        <w:rPr>
          <w:rFonts w:ascii="Calibri" w:eastAsia="Cambria" w:hAnsi="Calibri" w:cs="Calibri"/>
        </w:rPr>
        <w:t xml:space="preserve">he Promoting the Safety and Security of Women for Sustainable Peace in Southern </w:t>
      </w:r>
      <w:r>
        <w:rPr>
          <w:rFonts w:ascii="Calibri" w:eastAsia="Cambria" w:hAnsi="Calibri" w:cs="Calibri"/>
        </w:rPr>
        <w:t>Sierra Leone” project – social welfare, local health, local security and policing, roads, to mention a few.</w:t>
      </w:r>
    </w:p>
    <w:p w14:paraId="67792036" w14:textId="77777777" w:rsidR="005963DF" w:rsidRPr="001C3B0A" w:rsidRDefault="005963DF" w:rsidP="005963DF">
      <w:pPr>
        <w:spacing w:after="200"/>
        <w:ind w:left="360"/>
        <w:textAlignment w:val="baseline"/>
        <w:rPr>
          <w:rFonts w:ascii="Calibri" w:hAnsi="Calibri" w:cs="Calibri"/>
          <w:color w:val="000000"/>
          <w:lang w:val="en-US"/>
        </w:rPr>
      </w:pPr>
    </w:p>
    <w:p w14:paraId="2CD5B81F" w14:textId="77777777" w:rsidR="005963DF" w:rsidRPr="00EE5E3C" w:rsidRDefault="005963DF" w:rsidP="005963DF">
      <w:pPr>
        <w:jc w:val="both"/>
        <w:rPr>
          <w:rFonts w:ascii="Cambria" w:eastAsia="Cambria" w:hAnsi="Cambria" w:cs="Cambria"/>
        </w:rPr>
      </w:pPr>
    </w:p>
    <w:p w14:paraId="1E054472" w14:textId="77777777" w:rsidR="005963DF" w:rsidRDefault="005963DF" w:rsidP="005963DF">
      <w:pPr>
        <w:rPr>
          <w:rFonts w:eastAsia="Cambria"/>
        </w:rPr>
      </w:pPr>
    </w:p>
    <w:p w14:paraId="4B1F9252" w14:textId="77777777" w:rsidR="005963DF" w:rsidRDefault="005963DF" w:rsidP="005963DF">
      <w:pPr>
        <w:rPr>
          <w:rFonts w:eastAsia="Cambria"/>
        </w:rPr>
      </w:pPr>
    </w:p>
    <w:p w14:paraId="153D2384" w14:textId="77777777" w:rsidR="005963DF" w:rsidRDefault="005963DF" w:rsidP="005963DF">
      <w:pPr>
        <w:rPr>
          <w:rFonts w:eastAsia="Cambria"/>
        </w:rPr>
      </w:pPr>
    </w:p>
    <w:p w14:paraId="65883C9E" w14:textId="77777777" w:rsidR="005963DF" w:rsidRDefault="005963DF" w:rsidP="005963DF">
      <w:pPr>
        <w:rPr>
          <w:rFonts w:eastAsia="Cambria"/>
        </w:rPr>
      </w:pPr>
    </w:p>
    <w:p w14:paraId="368A660C" w14:textId="77777777" w:rsidR="005963DF" w:rsidRDefault="005963DF" w:rsidP="005963DF">
      <w:pPr>
        <w:rPr>
          <w:rFonts w:eastAsia="Cambria"/>
        </w:rPr>
      </w:pPr>
    </w:p>
    <w:p w14:paraId="43CA5B0D" w14:textId="77777777" w:rsidR="005963DF" w:rsidRPr="005963DF" w:rsidRDefault="005963DF" w:rsidP="00B673F6">
      <w:pPr>
        <w:rPr>
          <w:rFonts w:ascii="Calibri" w:eastAsia="Times New Roman" w:hAnsi="Calibri" w:cs="Calibri"/>
          <w:color w:val="000000"/>
          <w:sz w:val="21"/>
          <w:szCs w:val="21"/>
          <w:lang w:eastAsia="en-GB"/>
        </w:rPr>
      </w:pPr>
    </w:p>
    <w:p w14:paraId="7B1DCF0A" w14:textId="77777777" w:rsidR="00F06CAA" w:rsidRPr="00411443" w:rsidRDefault="00F06CAA">
      <w:pPr>
        <w:rPr>
          <w:rFonts w:ascii="Calibri" w:hAnsi="Calibri" w:cs="Calibri"/>
          <w:lang w:val="uz-Cyrl-UZ"/>
        </w:rPr>
      </w:pPr>
      <w:bookmarkStart w:id="6" w:name="_GoBack"/>
      <w:bookmarkEnd w:id="6"/>
    </w:p>
    <w:sectPr w:rsidR="00F06CAA" w:rsidRPr="0041144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7F5E6" w14:textId="77777777" w:rsidR="00706110" w:rsidRDefault="00706110" w:rsidP="00F028D1">
      <w:r>
        <w:separator/>
      </w:r>
    </w:p>
  </w:endnote>
  <w:endnote w:type="continuationSeparator" w:id="0">
    <w:p w14:paraId="2AF258B1" w14:textId="77777777" w:rsidR="00706110" w:rsidRDefault="00706110" w:rsidP="00F0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C4C4" w14:textId="77777777" w:rsidR="00E55F2B" w:rsidRDefault="00E55F2B" w:rsidP="00AB1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B6DF2" w14:textId="77777777" w:rsidR="00E55F2B" w:rsidRDefault="00E55F2B" w:rsidP="00E55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2B49" w14:textId="77777777" w:rsidR="00E55F2B" w:rsidRDefault="00E55F2B" w:rsidP="00AB1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8EBE0F7" w14:textId="77777777" w:rsidR="00E55F2B" w:rsidRDefault="00E55F2B" w:rsidP="00E55F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C6A94" w14:textId="77777777" w:rsidR="00706110" w:rsidRDefault="00706110" w:rsidP="00F028D1">
      <w:r>
        <w:separator/>
      </w:r>
    </w:p>
  </w:footnote>
  <w:footnote w:type="continuationSeparator" w:id="0">
    <w:p w14:paraId="112E9B21" w14:textId="77777777" w:rsidR="00706110" w:rsidRDefault="00706110" w:rsidP="00F028D1">
      <w:r>
        <w:continuationSeparator/>
      </w:r>
    </w:p>
  </w:footnote>
  <w:footnote w:id="1">
    <w:p w14:paraId="582A659E" w14:textId="0F45688A" w:rsidR="00B04510" w:rsidRPr="00B04510" w:rsidRDefault="00B04510">
      <w:pPr>
        <w:pStyle w:val="FootnoteText"/>
        <w:rPr>
          <w:lang w:val="en-US"/>
        </w:rPr>
      </w:pPr>
      <w:r>
        <w:rPr>
          <w:rStyle w:val="FootnoteReference"/>
        </w:rPr>
        <w:footnoteRef/>
      </w:r>
      <w:r>
        <w:t xml:space="preserve"> </w:t>
      </w:r>
      <w:r>
        <w:rPr>
          <w:lang w:val="en-US"/>
        </w:rPr>
        <w:t xml:space="preserve">9.5million </w:t>
      </w:r>
      <w:proofErr w:type="gramStart"/>
      <w:r>
        <w:rPr>
          <w:lang w:val="en-US"/>
        </w:rPr>
        <w:t>leones is</w:t>
      </w:r>
      <w:proofErr w:type="gramEnd"/>
      <w:r>
        <w:rPr>
          <w:lang w:val="en-US"/>
        </w:rPr>
        <w:t xml:space="preserve"> about USD 950 based on exchange rates as at October </w:t>
      </w:r>
      <w:r w:rsidR="00EB144D">
        <w:rPr>
          <w:lang w:val="en-US"/>
        </w:rPr>
        <w:t>2021.</w:t>
      </w:r>
    </w:p>
  </w:footnote>
  <w:footnote w:id="2">
    <w:p w14:paraId="20EC53A2" w14:textId="77777777" w:rsidR="005963DF" w:rsidRDefault="005963DF" w:rsidP="005963DF">
      <w:pPr>
        <w:pStyle w:val="CommentText"/>
      </w:pPr>
      <w:r>
        <w:rPr>
          <w:rStyle w:val="FootnoteReference"/>
        </w:rPr>
        <w:footnoteRef/>
      </w:r>
      <w:r>
        <w:t xml:space="preserve">  Caritas Bo makes a case why they have had to introduce the Male Champion Awards: “This was not the case, rather, Caritas deliberately wanted to promote male involvement in the prevention of SGBV. In these rural communities, men and boys are hardly participating in GEWE activities. The selected “Champions “were meant to induce the participation of men and boys. The selections were done by the women themselves (WAG) with a selection criterion of men and boys who stood up to defend the rights of women.” – Caritas Bo.</w:t>
      </w:r>
    </w:p>
    <w:p w14:paraId="25512321" w14:textId="77777777" w:rsidR="005963DF" w:rsidRPr="00691D88" w:rsidRDefault="005963DF" w:rsidP="005963D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A69"/>
    <w:multiLevelType w:val="hybridMultilevel"/>
    <w:tmpl w:val="ACBC58F0"/>
    <w:lvl w:ilvl="0" w:tplc="9266CF52">
      <w:start w:val="1"/>
      <w:numFmt w:val="decimal"/>
      <w:lvlText w:val="%1."/>
      <w:lvlJc w:val="left"/>
      <w:pPr>
        <w:ind w:left="720" w:hanging="360"/>
      </w:pPr>
      <w:rPr>
        <w:rFonts w:eastAsia="Cambr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134278"/>
    <w:multiLevelType w:val="multilevel"/>
    <w:tmpl w:val="64F0A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81B23"/>
    <w:multiLevelType w:val="hybridMultilevel"/>
    <w:tmpl w:val="78E0C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F6"/>
    <w:rsid w:val="0000382B"/>
    <w:rsid w:val="000079EB"/>
    <w:rsid w:val="0002301D"/>
    <w:rsid w:val="000230C2"/>
    <w:rsid w:val="0005595C"/>
    <w:rsid w:val="00057A6D"/>
    <w:rsid w:val="000615D2"/>
    <w:rsid w:val="000671A1"/>
    <w:rsid w:val="000675C4"/>
    <w:rsid w:val="0008285D"/>
    <w:rsid w:val="000858F8"/>
    <w:rsid w:val="00097E2F"/>
    <w:rsid w:val="000B3914"/>
    <w:rsid w:val="000B62D8"/>
    <w:rsid w:val="000C3D9A"/>
    <w:rsid w:val="000D1628"/>
    <w:rsid w:val="000E5E8F"/>
    <w:rsid w:val="000F31B2"/>
    <w:rsid w:val="00106E97"/>
    <w:rsid w:val="00107723"/>
    <w:rsid w:val="00123159"/>
    <w:rsid w:val="0017569D"/>
    <w:rsid w:val="0017693C"/>
    <w:rsid w:val="00191957"/>
    <w:rsid w:val="00197AB8"/>
    <w:rsid w:val="001B1FF6"/>
    <w:rsid w:val="001D5D19"/>
    <w:rsid w:val="001E589C"/>
    <w:rsid w:val="001F268C"/>
    <w:rsid w:val="00202717"/>
    <w:rsid w:val="002148F5"/>
    <w:rsid w:val="002174A9"/>
    <w:rsid w:val="00225D14"/>
    <w:rsid w:val="00253932"/>
    <w:rsid w:val="00293887"/>
    <w:rsid w:val="002B4E65"/>
    <w:rsid w:val="002C1D02"/>
    <w:rsid w:val="002C65C7"/>
    <w:rsid w:val="002E7AD5"/>
    <w:rsid w:val="002F1E67"/>
    <w:rsid w:val="002F2DE4"/>
    <w:rsid w:val="002F5E7E"/>
    <w:rsid w:val="00316840"/>
    <w:rsid w:val="003246CC"/>
    <w:rsid w:val="003312EF"/>
    <w:rsid w:val="00342700"/>
    <w:rsid w:val="00346E6F"/>
    <w:rsid w:val="003539D3"/>
    <w:rsid w:val="00354718"/>
    <w:rsid w:val="0039740F"/>
    <w:rsid w:val="003B2548"/>
    <w:rsid w:val="003C192F"/>
    <w:rsid w:val="003C7312"/>
    <w:rsid w:val="003F6C43"/>
    <w:rsid w:val="00406D17"/>
    <w:rsid w:val="004105A2"/>
    <w:rsid w:val="00411443"/>
    <w:rsid w:val="00416C03"/>
    <w:rsid w:val="0044174F"/>
    <w:rsid w:val="00475141"/>
    <w:rsid w:val="004841D6"/>
    <w:rsid w:val="00491D93"/>
    <w:rsid w:val="00493435"/>
    <w:rsid w:val="004D7F24"/>
    <w:rsid w:val="00506F97"/>
    <w:rsid w:val="0052023C"/>
    <w:rsid w:val="00527472"/>
    <w:rsid w:val="00572CFA"/>
    <w:rsid w:val="005963DF"/>
    <w:rsid w:val="0059684F"/>
    <w:rsid w:val="005B4E6E"/>
    <w:rsid w:val="005C2633"/>
    <w:rsid w:val="005E6EF9"/>
    <w:rsid w:val="005E708A"/>
    <w:rsid w:val="0060022D"/>
    <w:rsid w:val="00622A82"/>
    <w:rsid w:val="00650B5A"/>
    <w:rsid w:val="00651E8C"/>
    <w:rsid w:val="006555FD"/>
    <w:rsid w:val="00666D10"/>
    <w:rsid w:val="00671342"/>
    <w:rsid w:val="006976B3"/>
    <w:rsid w:val="006B491C"/>
    <w:rsid w:val="006E77FB"/>
    <w:rsid w:val="00706110"/>
    <w:rsid w:val="007146C5"/>
    <w:rsid w:val="00721603"/>
    <w:rsid w:val="007365D7"/>
    <w:rsid w:val="007438CC"/>
    <w:rsid w:val="0075119D"/>
    <w:rsid w:val="00754E62"/>
    <w:rsid w:val="007711D4"/>
    <w:rsid w:val="00776B29"/>
    <w:rsid w:val="00791F01"/>
    <w:rsid w:val="007A007C"/>
    <w:rsid w:val="007A6AFB"/>
    <w:rsid w:val="007B3F30"/>
    <w:rsid w:val="007B6CB0"/>
    <w:rsid w:val="007C0872"/>
    <w:rsid w:val="007C16F1"/>
    <w:rsid w:val="007C6AB3"/>
    <w:rsid w:val="007D0805"/>
    <w:rsid w:val="007E782C"/>
    <w:rsid w:val="008222D2"/>
    <w:rsid w:val="00852C4C"/>
    <w:rsid w:val="00877EEC"/>
    <w:rsid w:val="0089316C"/>
    <w:rsid w:val="00893AB2"/>
    <w:rsid w:val="008A7770"/>
    <w:rsid w:val="008C5C24"/>
    <w:rsid w:val="008D69AE"/>
    <w:rsid w:val="008D6D7C"/>
    <w:rsid w:val="008F55D9"/>
    <w:rsid w:val="00907AC3"/>
    <w:rsid w:val="009203A6"/>
    <w:rsid w:val="009239EA"/>
    <w:rsid w:val="009337E8"/>
    <w:rsid w:val="00935F87"/>
    <w:rsid w:val="0093771D"/>
    <w:rsid w:val="00947B1E"/>
    <w:rsid w:val="00952B2C"/>
    <w:rsid w:val="00967769"/>
    <w:rsid w:val="00983718"/>
    <w:rsid w:val="00987C6A"/>
    <w:rsid w:val="009A7A3F"/>
    <w:rsid w:val="009B50A3"/>
    <w:rsid w:val="009C612B"/>
    <w:rsid w:val="009D6501"/>
    <w:rsid w:val="009F388D"/>
    <w:rsid w:val="00A00D0E"/>
    <w:rsid w:val="00A059CB"/>
    <w:rsid w:val="00A2496E"/>
    <w:rsid w:val="00A25FA9"/>
    <w:rsid w:val="00A4000A"/>
    <w:rsid w:val="00A40F36"/>
    <w:rsid w:val="00A42821"/>
    <w:rsid w:val="00A5114F"/>
    <w:rsid w:val="00A51737"/>
    <w:rsid w:val="00A70297"/>
    <w:rsid w:val="00A94DDA"/>
    <w:rsid w:val="00AA3AD2"/>
    <w:rsid w:val="00AB25E6"/>
    <w:rsid w:val="00AC1D57"/>
    <w:rsid w:val="00AC3242"/>
    <w:rsid w:val="00AE5848"/>
    <w:rsid w:val="00B04510"/>
    <w:rsid w:val="00B17429"/>
    <w:rsid w:val="00B32825"/>
    <w:rsid w:val="00B33BD6"/>
    <w:rsid w:val="00B34B70"/>
    <w:rsid w:val="00B37A47"/>
    <w:rsid w:val="00B41C94"/>
    <w:rsid w:val="00B45C9F"/>
    <w:rsid w:val="00B5102F"/>
    <w:rsid w:val="00B673F6"/>
    <w:rsid w:val="00B84F37"/>
    <w:rsid w:val="00BA2DF3"/>
    <w:rsid w:val="00BB6B5D"/>
    <w:rsid w:val="00BB75D2"/>
    <w:rsid w:val="00BD1258"/>
    <w:rsid w:val="00BD5036"/>
    <w:rsid w:val="00C028A5"/>
    <w:rsid w:val="00C537D4"/>
    <w:rsid w:val="00C61364"/>
    <w:rsid w:val="00C668DD"/>
    <w:rsid w:val="00C87158"/>
    <w:rsid w:val="00C9464E"/>
    <w:rsid w:val="00C95435"/>
    <w:rsid w:val="00C96D79"/>
    <w:rsid w:val="00C975F2"/>
    <w:rsid w:val="00CA05BE"/>
    <w:rsid w:val="00CA518F"/>
    <w:rsid w:val="00CB2B15"/>
    <w:rsid w:val="00CB7062"/>
    <w:rsid w:val="00CD3B67"/>
    <w:rsid w:val="00CD7CA5"/>
    <w:rsid w:val="00CF1D84"/>
    <w:rsid w:val="00D13458"/>
    <w:rsid w:val="00D21FA7"/>
    <w:rsid w:val="00D6050B"/>
    <w:rsid w:val="00D8133B"/>
    <w:rsid w:val="00DB2225"/>
    <w:rsid w:val="00DB7960"/>
    <w:rsid w:val="00DD3D13"/>
    <w:rsid w:val="00DD762E"/>
    <w:rsid w:val="00DF284E"/>
    <w:rsid w:val="00E017DA"/>
    <w:rsid w:val="00E15017"/>
    <w:rsid w:val="00E21668"/>
    <w:rsid w:val="00E36434"/>
    <w:rsid w:val="00E55F2B"/>
    <w:rsid w:val="00E63A22"/>
    <w:rsid w:val="00E65C4F"/>
    <w:rsid w:val="00E77D85"/>
    <w:rsid w:val="00E87179"/>
    <w:rsid w:val="00EA5EF1"/>
    <w:rsid w:val="00EB144D"/>
    <w:rsid w:val="00EB5F7F"/>
    <w:rsid w:val="00EC723A"/>
    <w:rsid w:val="00ED0EC8"/>
    <w:rsid w:val="00ED15BC"/>
    <w:rsid w:val="00EF6970"/>
    <w:rsid w:val="00F028D1"/>
    <w:rsid w:val="00F02A88"/>
    <w:rsid w:val="00F06CAA"/>
    <w:rsid w:val="00F130CB"/>
    <w:rsid w:val="00F4188F"/>
    <w:rsid w:val="00F41D30"/>
    <w:rsid w:val="00F44765"/>
    <w:rsid w:val="00F60757"/>
    <w:rsid w:val="00F96BA5"/>
    <w:rsid w:val="00FD1AC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4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DD762E"/>
    <w:pPr>
      <w:keepNext/>
      <w:keepLines/>
      <w:spacing w:before="200"/>
      <w:outlineLvl w:val="1"/>
    </w:pPr>
    <w:rPr>
      <w:rFonts w:ascii="Cambria" w:eastAsia="Times New Roman" w:hAnsi="Cambria" w:cs="Times New Roman"/>
      <w:b/>
      <w:bCs/>
      <w:color w:val="4F81BD"/>
      <w:sz w:val="26"/>
      <w:szCs w:val="26"/>
      <w:lang w:eastAsia="en-GB"/>
    </w:rPr>
  </w:style>
  <w:style w:type="paragraph" w:styleId="Heading3">
    <w:name w:val="heading 3"/>
    <w:basedOn w:val="Normal"/>
    <w:next w:val="Normal"/>
    <w:link w:val="Heading3Char"/>
    <w:uiPriority w:val="9"/>
    <w:unhideWhenUsed/>
    <w:qFormat/>
    <w:rsid w:val="00DD762E"/>
    <w:pPr>
      <w:keepNext/>
      <w:keepLines/>
      <w:spacing w:before="200"/>
      <w:outlineLvl w:val="2"/>
    </w:pPr>
    <w:rPr>
      <w:rFonts w:ascii="Cambria" w:eastAsia="Times New Roman" w:hAnsi="Cambria" w:cs="Times New Roman"/>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73F6"/>
  </w:style>
  <w:style w:type="paragraph" w:customStyle="1" w:styleId="x900341460m-1008364575706505176msolistparagraph">
    <w:name w:val="x_900341460m_-1008364575706505176msolistparagraph"/>
    <w:basedOn w:val="Normal"/>
    <w:rsid w:val="00B673F6"/>
    <w:pPr>
      <w:spacing w:before="100" w:beforeAutospacing="1" w:after="100" w:afterAutospacing="1"/>
    </w:pPr>
    <w:rPr>
      <w:rFonts w:ascii="Times New Roman" w:eastAsia="Times New Roman" w:hAnsi="Times New Roman" w:cs="Times New Roman"/>
      <w:lang w:val="uz-Cyrl-UZ" w:eastAsia="en-GB"/>
    </w:rPr>
  </w:style>
  <w:style w:type="character" w:styleId="Hyperlink">
    <w:name w:val="Hyperlink"/>
    <w:uiPriority w:val="99"/>
    <w:unhideWhenUsed/>
    <w:rsid w:val="00F028D1"/>
    <w:rPr>
      <w:color w:val="0000FF"/>
      <w:u w:val="single"/>
    </w:rPr>
  </w:style>
  <w:style w:type="character" w:styleId="CommentReference">
    <w:name w:val="annotation reference"/>
    <w:basedOn w:val="DefaultParagraphFont"/>
    <w:uiPriority w:val="99"/>
    <w:semiHidden/>
    <w:unhideWhenUsed/>
    <w:rsid w:val="00F028D1"/>
    <w:rPr>
      <w:sz w:val="16"/>
      <w:szCs w:val="16"/>
    </w:rPr>
  </w:style>
  <w:style w:type="paragraph" w:styleId="CommentText">
    <w:name w:val="annotation text"/>
    <w:basedOn w:val="Normal"/>
    <w:link w:val="CommentTextChar"/>
    <w:uiPriority w:val="99"/>
    <w:semiHidden/>
    <w:unhideWhenUsed/>
    <w:rsid w:val="00F028D1"/>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028D1"/>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F028D1"/>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rsid w:val="00F028D1"/>
    <w:rPr>
      <w:rFonts w:ascii="Times New Roman" w:eastAsia="Times New Roman" w:hAnsi="Times New Roman" w:cs="Times New Roman"/>
      <w:lang w:val="en-GB" w:eastAsia="en-GB"/>
    </w:rPr>
  </w:style>
  <w:style w:type="character" w:styleId="FootnoteReference">
    <w:name w:val="footnote reference"/>
    <w:aliases w:val="16 Point,Superscript 6 Point,ftref,Texto de nota al pie,BVI fnr,BVI fnr Car Car,BVI fnr Car,BVI fnr Car Car Car Car,Footnote Reference Char Char Char"/>
    <w:basedOn w:val="DefaultParagraphFont"/>
    <w:uiPriority w:val="99"/>
    <w:unhideWhenUsed/>
    <w:rsid w:val="00F028D1"/>
    <w:rPr>
      <w:vertAlign w:val="superscript"/>
    </w:rPr>
  </w:style>
  <w:style w:type="character" w:customStyle="1" w:styleId="Heading2Char">
    <w:name w:val="Heading 2 Char"/>
    <w:basedOn w:val="DefaultParagraphFont"/>
    <w:link w:val="Heading2"/>
    <w:uiPriority w:val="9"/>
    <w:rsid w:val="00DD762E"/>
    <w:rPr>
      <w:rFonts w:ascii="Cambria" w:eastAsia="Times New Roman"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DD762E"/>
    <w:rPr>
      <w:rFonts w:ascii="Cambria" w:eastAsia="Times New Roman" w:hAnsi="Cambria" w:cs="Times New Roman"/>
      <w:b/>
      <w:bCs/>
      <w:color w:val="4F81BD"/>
      <w:lang w:val="en-GB" w:eastAsia="en-GB"/>
    </w:rPr>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e"/>
    <w:basedOn w:val="Normal"/>
    <w:link w:val="ListParagraphChar"/>
    <w:uiPriority w:val="34"/>
    <w:qFormat/>
    <w:rsid w:val="00DD762E"/>
    <w:pPr>
      <w:ind w:left="720"/>
      <w:contextualSpacing/>
    </w:pPr>
    <w:rPr>
      <w:rFonts w:ascii="Times New Roman" w:eastAsia="Times New Roman" w:hAnsi="Times New Roman" w:cs="Times New Roman"/>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D762E"/>
    <w:rPr>
      <w:rFonts w:ascii="Times New Roman" w:eastAsia="Times New Roman" w:hAnsi="Times New Roman" w:cs="Times New Roman"/>
      <w:lang w:val="en-GB" w:eastAsia="en-GB"/>
    </w:rPr>
  </w:style>
  <w:style w:type="table" w:customStyle="1" w:styleId="LightList-Accent51">
    <w:name w:val="Light List - Accent 51"/>
    <w:basedOn w:val="TableNormal"/>
    <w:next w:val="LightList-Accent5"/>
    <w:uiPriority w:val="61"/>
    <w:rsid w:val="00DB7960"/>
    <w:rPr>
      <w:sz w:val="22"/>
      <w:szCs w:val="22"/>
      <w:lang w:val="en-US"/>
    </w:rPr>
    <w:tblPr>
      <w:tblStyleRowBandSize w:val="1"/>
      <w:tblStyleColBandSize w:val="1"/>
      <w:tblInd w:w="0" w:type="dxa"/>
      <w:tblBorders>
        <w:top w:val="single" w:sz="8" w:space="0" w:color="67924B"/>
        <w:left w:val="single" w:sz="8" w:space="0" w:color="67924B"/>
        <w:bottom w:val="single" w:sz="8" w:space="0" w:color="67924B"/>
        <w:right w:val="single" w:sz="8" w:space="0" w:color="67924B"/>
      </w:tblBorders>
      <w:tblCellMar>
        <w:top w:w="0" w:type="dxa"/>
        <w:left w:w="108" w:type="dxa"/>
        <w:bottom w:w="0" w:type="dxa"/>
        <w:right w:w="108" w:type="dxa"/>
      </w:tblCellMar>
    </w:tblPr>
    <w:tblStylePr w:type="firstRow">
      <w:pPr>
        <w:spacing w:before="0" w:after="0" w:line="240" w:lineRule="auto"/>
      </w:pPr>
      <w:rPr>
        <w:b/>
        <w:bCs/>
        <w:color w:val="EAC968"/>
      </w:rPr>
      <w:tblPr/>
      <w:tcPr>
        <w:shd w:val="clear" w:color="auto" w:fill="67924B"/>
      </w:tcPr>
    </w:tblStylePr>
    <w:tblStylePr w:type="lastRow">
      <w:pPr>
        <w:spacing w:before="0" w:after="0" w:line="240" w:lineRule="auto"/>
      </w:pPr>
      <w:rPr>
        <w:b/>
        <w:bCs/>
      </w:rPr>
      <w:tblPr/>
      <w:tcPr>
        <w:tcBorders>
          <w:top w:val="double" w:sz="6" w:space="0" w:color="67924B"/>
          <w:left w:val="single" w:sz="8" w:space="0" w:color="67924B"/>
          <w:bottom w:val="single" w:sz="8" w:space="0" w:color="67924B"/>
          <w:right w:val="single" w:sz="8" w:space="0" w:color="67924B"/>
        </w:tcBorders>
      </w:tcPr>
    </w:tblStylePr>
    <w:tblStylePr w:type="firstCol">
      <w:rPr>
        <w:b/>
        <w:bCs/>
      </w:rPr>
    </w:tblStylePr>
    <w:tblStylePr w:type="lastCol">
      <w:rPr>
        <w:b/>
        <w:bCs/>
      </w:rPr>
    </w:tblStylePr>
    <w:tblStylePr w:type="band1Vert">
      <w:tblPr/>
      <w:tcPr>
        <w:tcBorders>
          <w:top w:val="single" w:sz="8" w:space="0" w:color="67924B"/>
          <w:left w:val="single" w:sz="8" w:space="0" w:color="67924B"/>
          <w:bottom w:val="single" w:sz="8" w:space="0" w:color="67924B"/>
          <w:right w:val="single" w:sz="8" w:space="0" w:color="67924B"/>
        </w:tcBorders>
      </w:tcPr>
    </w:tblStylePr>
    <w:tblStylePr w:type="band1Horz">
      <w:tblPr/>
      <w:tcPr>
        <w:tcBorders>
          <w:top w:val="single" w:sz="8" w:space="0" w:color="67924B"/>
          <w:left w:val="single" w:sz="8" w:space="0" w:color="67924B"/>
          <w:bottom w:val="single" w:sz="8" w:space="0" w:color="67924B"/>
          <w:right w:val="single" w:sz="8" w:space="0" w:color="67924B"/>
        </w:tcBorders>
      </w:tcPr>
    </w:tblStylePr>
  </w:style>
  <w:style w:type="table" w:styleId="LightList-Accent5">
    <w:name w:val="Light List Accent 5"/>
    <w:basedOn w:val="TableNormal"/>
    <w:uiPriority w:val="61"/>
    <w:semiHidden/>
    <w:unhideWhenUsed/>
    <w:rsid w:val="00DB796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Caption">
    <w:name w:val="caption"/>
    <w:basedOn w:val="Normal"/>
    <w:next w:val="Normal"/>
    <w:uiPriority w:val="35"/>
    <w:unhideWhenUsed/>
    <w:qFormat/>
    <w:rsid w:val="002E7AD5"/>
    <w:rPr>
      <w:rFonts w:ascii="Times New Roman" w:eastAsia="Times New Roman" w:hAnsi="Times New Roman" w:cs="Times New Roman"/>
      <w:i/>
      <w:iCs/>
      <w:color w:val="44546A" w:themeColor="text2"/>
      <w:sz w:val="18"/>
      <w:szCs w:val="18"/>
      <w:lang w:eastAsia="en-GB"/>
    </w:rPr>
  </w:style>
  <w:style w:type="table" w:styleId="LightShading">
    <w:name w:val="Light Shading"/>
    <w:basedOn w:val="TableNormal"/>
    <w:uiPriority w:val="60"/>
    <w:unhideWhenUsed/>
    <w:rsid w:val="00A42821"/>
    <w:rPr>
      <w:rFonts w:ascii="Calibri" w:eastAsia="Calibri" w:hAnsi="Calibri" w:cs="Calibri"/>
      <w:color w:val="000000" w:themeColor="text1" w:themeShade="BF"/>
      <w:sz w:val="22"/>
      <w:szCs w:val="22"/>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028A5"/>
    <w:pPr>
      <w:tabs>
        <w:tab w:val="center" w:pos="4513"/>
        <w:tab w:val="right" w:pos="9026"/>
      </w:tabs>
    </w:pPr>
  </w:style>
  <w:style w:type="character" w:customStyle="1" w:styleId="HeaderChar">
    <w:name w:val="Header Char"/>
    <w:basedOn w:val="DefaultParagraphFont"/>
    <w:link w:val="Header"/>
    <w:uiPriority w:val="99"/>
    <w:rsid w:val="00C028A5"/>
    <w:rPr>
      <w:lang w:val="en-GB"/>
    </w:rPr>
  </w:style>
  <w:style w:type="paragraph" w:styleId="Footer">
    <w:name w:val="footer"/>
    <w:basedOn w:val="Normal"/>
    <w:link w:val="FooterChar"/>
    <w:uiPriority w:val="99"/>
    <w:unhideWhenUsed/>
    <w:rsid w:val="00C028A5"/>
    <w:pPr>
      <w:tabs>
        <w:tab w:val="center" w:pos="4513"/>
        <w:tab w:val="right" w:pos="9026"/>
      </w:tabs>
    </w:pPr>
  </w:style>
  <w:style w:type="character" w:customStyle="1" w:styleId="FooterChar">
    <w:name w:val="Footer Char"/>
    <w:basedOn w:val="DefaultParagraphFont"/>
    <w:link w:val="Footer"/>
    <w:uiPriority w:val="99"/>
    <w:rsid w:val="00C028A5"/>
    <w:rPr>
      <w:lang w:val="en-GB"/>
    </w:rPr>
  </w:style>
  <w:style w:type="paragraph" w:styleId="BalloonText">
    <w:name w:val="Balloon Text"/>
    <w:basedOn w:val="Normal"/>
    <w:link w:val="BalloonTextChar"/>
    <w:uiPriority w:val="99"/>
    <w:semiHidden/>
    <w:unhideWhenUsed/>
    <w:rsid w:val="00E55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F2B"/>
    <w:rPr>
      <w:rFonts w:ascii="Lucida Grande" w:hAnsi="Lucida Grande" w:cs="Lucida Grande"/>
      <w:sz w:val="18"/>
      <w:szCs w:val="18"/>
      <w:lang w:val="en-GB"/>
    </w:rPr>
  </w:style>
  <w:style w:type="character" w:styleId="PageNumber">
    <w:name w:val="page number"/>
    <w:basedOn w:val="DefaultParagraphFont"/>
    <w:uiPriority w:val="99"/>
    <w:semiHidden/>
    <w:unhideWhenUsed/>
    <w:rsid w:val="00E55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DD762E"/>
    <w:pPr>
      <w:keepNext/>
      <w:keepLines/>
      <w:spacing w:before="200"/>
      <w:outlineLvl w:val="1"/>
    </w:pPr>
    <w:rPr>
      <w:rFonts w:ascii="Cambria" w:eastAsia="Times New Roman" w:hAnsi="Cambria" w:cs="Times New Roman"/>
      <w:b/>
      <w:bCs/>
      <w:color w:val="4F81BD"/>
      <w:sz w:val="26"/>
      <w:szCs w:val="26"/>
      <w:lang w:eastAsia="en-GB"/>
    </w:rPr>
  </w:style>
  <w:style w:type="paragraph" w:styleId="Heading3">
    <w:name w:val="heading 3"/>
    <w:basedOn w:val="Normal"/>
    <w:next w:val="Normal"/>
    <w:link w:val="Heading3Char"/>
    <w:uiPriority w:val="9"/>
    <w:unhideWhenUsed/>
    <w:qFormat/>
    <w:rsid w:val="00DD762E"/>
    <w:pPr>
      <w:keepNext/>
      <w:keepLines/>
      <w:spacing w:before="200"/>
      <w:outlineLvl w:val="2"/>
    </w:pPr>
    <w:rPr>
      <w:rFonts w:ascii="Cambria" w:eastAsia="Times New Roman" w:hAnsi="Cambria" w:cs="Times New Roman"/>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73F6"/>
  </w:style>
  <w:style w:type="paragraph" w:customStyle="1" w:styleId="x900341460m-1008364575706505176msolistparagraph">
    <w:name w:val="x_900341460m_-1008364575706505176msolistparagraph"/>
    <w:basedOn w:val="Normal"/>
    <w:rsid w:val="00B673F6"/>
    <w:pPr>
      <w:spacing w:before="100" w:beforeAutospacing="1" w:after="100" w:afterAutospacing="1"/>
    </w:pPr>
    <w:rPr>
      <w:rFonts w:ascii="Times New Roman" w:eastAsia="Times New Roman" w:hAnsi="Times New Roman" w:cs="Times New Roman"/>
      <w:lang w:val="uz-Cyrl-UZ" w:eastAsia="en-GB"/>
    </w:rPr>
  </w:style>
  <w:style w:type="character" w:styleId="Hyperlink">
    <w:name w:val="Hyperlink"/>
    <w:uiPriority w:val="99"/>
    <w:unhideWhenUsed/>
    <w:rsid w:val="00F028D1"/>
    <w:rPr>
      <w:color w:val="0000FF"/>
      <w:u w:val="single"/>
    </w:rPr>
  </w:style>
  <w:style w:type="character" w:styleId="CommentReference">
    <w:name w:val="annotation reference"/>
    <w:basedOn w:val="DefaultParagraphFont"/>
    <w:uiPriority w:val="99"/>
    <w:semiHidden/>
    <w:unhideWhenUsed/>
    <w:rsid w:val="00F028D1"/>
    <w:rPr>
      <w:sz w:val="16"/>
      <w:szCs w:val="16"/>
    </w:rPr>
  </w:style>
  <w:style w:type="paragraph" w:styleId="CommentText">
    <w:name w:val="annotation text"/>
    <w:basedOn w:val="Normal"/>
    <w:link w:val="CommentTextChar"/>
    <w:uiPriority w:val="99"/>
    <w:semiHidden/>
    <w:unhideWhenUsed/>
    <w:rsid w:val="00F028D1"/>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028D1"/>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F028D1"/>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rsid w:val="00F028D1"/>
    <w:rPr>
      <w:rFonts w:ascii="Times New Roman" w:eastAsia="Times New Roman" w:hAnsi="Times New Roman" w:cs="Times New Roman"/>
      <w:lang w:val="en-GB" w:eastAsia="en-GB"/>
    </w:rPr>
  </w:style>
  <w:style w:type="character" w:styleId="FootnoteReference">
    <w:name w:val="footnote reference"/>
    <w:aliases w:val="16 Point,Superscript 6 Point,ftref,Texto de nota al pie,BVI fnr,BVI fnr Car Car,BVI fnr Car,BVI fnr Car Car Car Car,Footnote Reference Char Char Char"/>
    <w:basedOn w:val="DefaultParagraphFont"/>
    <w:uiPriority w:val="99"/>
    <w:unhideWhenUsed/>
    <w:rsid w:val="00F028D1"/>
    <w:rPr>
      <w:vertAlign w:val="superscript"/>
    </w:rPr>
  </w:style>
  <w:style w:type="character" w:customStyle="1" w:styleId="Heading2Char">
    <w:name w:val="Heading 2 Char"/>
    <w:basedOn w:val="DefaultParagraphFont"/>
    <w:link w:val="Heading2"/>
    <w:uiPriority w:val="9"/>
    <w:rsid w:val="00DD762E"/>
    <w:rPr>
      <w:rFonts w:ascii="Cambria" w:eastAsia="Times New Roman"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DD762E"/>
    <w:rPr>
      <w:rFonts w:ascii="Cambria" w:eastAsia="Times New Roman" w:hAnsi="Cambria" w:cs="Times New Roman"/>
      <w:b/>
      <w:bCs/>
      <w:color w:val="4F81BD"/>
      <w:lang w:val="en-GB" w:eastAsia="en-GB"/>
    </w:rPr>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e"/>
    <w:basedOn w:val="Normal"/>
    <w:link w:val="ListParagraphChar"/>
    <w:uiPriority w:val="34"/>
    <w:qFormat/>
    <w:rsid w:val="00DD762E"/>
    <w:pPr>
      <w:ind w:left="720"/>
      <w:contextualSpacing/>
    </w:pPr>
    <w:rPr>
      <w:rFonts w:ascii="Times New Roman" w:eastAsia="Times New Roman" w:hAnsi="Times New Roman" w:cs="Times New Roman"/>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D762E"/>
    <w:rPr>
      <w:rFonts w:ascii="Times New Roman" w:eastAsia="Times New Roman" w:hAnsi="Times New Roman" w:cs="Times New Roman"/>
      <w:lang w:val="en-GB" w:eastAsia="en-GB"/>
    </w:rPr>
  </w:style>
  <w:style w:type="table" w:customStyle="1" w:styleId="LightList-Accent51">
    <w:name w:val="Light List - Accent 51"/>
    <w:basedOn w:val="TableNormal"/>
    <w:next w:val="LightList-Accent5"/>
    <w:uiPriority w:val="61"/>
    <w:rsid w:val="00DB7960"/>
    <w:rPr>
      <w:sz w:val="22"/>
      <w:szCs w:val="22"/>
      <w:lang w:val="en-US"/>
    </w:rPr>
    <w:tblPr>
      <w:tblStyleRowBandSize w:val="1"/>
      <w:tblStyleColBandSize w:val="1"/>
      <w:tblInd w:w="0" w:type="dxa"/>
      <w:tblBorders>
        <w:top w:val="single" w:sz="8" w:space="0" w:color="67924B"/>
        <w:left w:val="single" w:sz="8" w:space="0" w:color="67924B"/>
        <w:bottom w:val="single" w:sz="8" w:space="0" w:color="67924B"/>
        <w:right w:val="single" w:sz="8" w:space="0" w:color="67924B"/>
      </w:tblBorders>
      <w:tblCellMar>
        <w:top w:w="0" w:type="dxa"/>
        <w:left w:w="108" w:type="dxa"/>
        <w:bottom w:w="0" w:type="dxa"/>
        <w:right w:w="108" w:type="dxa"/>
      </w:tblCellMar>
    </w:tblPr>
    <w:tblStylePr w:type="firstRow">
      <w:pPr>
        <w:spacing w:before="0" w:after="0" w:line="240" w:lineRule="auto"/>
      </w:pPr>
      <w:rPr>
        <w:b/>
        <w:bCs/>
        <w:color w:val="EAC968"/>
      </w:rPr>
      <w:tblPr/>
      <w:tcPr>
        <w:shd w:val="clear" w:color="auto" w:fill="67924B"/>
      </w:tcPr>
    </w:tblStylePr>
    <w:tblStylePr w:type="lastRow">
      <w:pPr>
        <w:spacing w:before="0" w:after="0" w:line="240" w:lineRule="auto"/>
      </w:pPr>
      <w:rPr>
        <w:b/>
        <w:bCs/>
      </w:rPr>
      <w:tblPr/>
      <w:tcPr>
        <w:tcBorders>
          <w:top w:val="double" w:sz="6" w:space="0" w:color="67924B"/>
          <w:left w:val="single" w:sz="8" w:space="0" w:color="67924B"/>
          <w:bottom w:val="single" w:sz="8" w:space="0" w:color="67924B"/>
          <w:right w:val="single" w:sz="8" w:space="0" w:color="67924B"/>
        </w:tcBorders>
      </w:tcPr>
    </w:tblStylePr>
    <w:tblStylePr w:type="firstCol">
      <w:rPr>
        <w:b/>
        <w:bCs/>
      </w:rPr>
    </w:tblStylePr>
    <w:tblStylePr w:type="lastCol">
      <w:rPr>
        <w:b/>
        <w:bCs/>
      </w:rPr>
    </w:tblStylePr>
    <w:tblStylePr w:type="band1Vert">
      <w:tblPr/>
      <w:tcPr>
        <w:tcBorders>
          <w:top w:val="single" w:sz="8" w:space="0" w:color="67924B"/>
          <w:left w:val="single" w:sz="8" w:space="0" w:color="67924B"/>
          <w:bottom w:val="single" w:sz="8" w:space="0" w:color="67924B"/>
          <w:right w:val="single" w:sz="8" w:space="0" w:color="67924B"/>
        </w:tcBorders>
      </w:tcPr>
    </w:tblStylePr>
    <w:tblStylePr w:type="band1Horz">
      <w:tblPr/>
      <w:tcPr>
        <w:tcBorders>
          <w:top w:val="single" w:sz="8" w:space="0" w:color="67924B"/>
          <w:left w:val="single" w:sz="8" w:space="0" w:color="67924B"/>
          <w:bottom w:val="single" w:sz="8" w:space="0" w:color="67924B"/>
          <w:right w:val="single" w:sz="8" w:space="0" w:color="67924B"/>
        </w:tcBorders>
      </w:tcPr>
    </w:tblStylePr>
  </w:style>
  <w:style w:type="table" w:styleId="LightList-Accent5">
    <w:name w:val="Light List Accent 5"/>
    <w:basedOn w:val="TableNormal"/>
    <w:uiPriority w:val="61"/>
    <w:semiHidden/>
    <w:unhideWhenUsed/>
    <w:rsid w:val="00DB796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Caption">
    <w:name w:val="caption"/>
    <w:basedOn w:val="Normal"/>
    <w:next w:val="Normal"/>
    <w:uiPriority w:val="35"/>
    <w:unhideWhenUsed/>
    <w:qFormat/>
    <w:rsid w:val="002E7AD5"/>
    <w:rPr>
      <w:rFonts w:ascii="Times New Roman" w:eastAsia="Times New Roman" w:hAnsi="Times New Roman" w:cs="Times New Roman"/>
      <w:i/>
      <w:iCs/>
      <w:color w:val="44546A" w:themeColor="text2"/>
      <w:sz w:val="18"/>
      <w:szCs w:val="18"/>
      <w:lang w:eastAsia="en-GB"/>
    </w:rPr>
  </w:style>
  <w:style w:type="table" w:styleId="LightShading">
    <w:name w:val="Light Shading"/>
    <w:basedOn w:val="TableNormal"/>
    <w:uiPriority w:val="60"/>
    <w:unhideWhenUsed/>
    <w:rsid w:val="00A42821"/>
    <w:rPr>
      <w:rFonts w:ascii="Calibri" w:eastAsia="Calibri" w:hAnsi="Calibri" w:cs="Calibri"/>
      <w:color w:val="000000" w:themeColor="text1" w:themeShade="BF"/>
      <w:sz w:val="22"/>
      <w:szCs w:val="22"/>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028A5"/>
    <w:pPr>
      <w:tabs>
        <w:tab w:val="center" w:pos="4513"/>
        <w:tab w:val="right" w:pos="9026"/>
      </w:tabs>
    </w:pPr>
  </w:style>
  <w:style w:type="character" w:customStyle="1" w:styleId="HeaderChar">
    <w:name w:val="Header Char"/>
    <w:basedOn w:val="DefaultParagraphFont"/>
    <w:link w:val="Header"/>
    <w:uiPriority w:val="99"/>
    <w:rsid w:val="00C028A5"/>
    <w:rPr>
      <w:lang w:val="en-GB"/>
    </w:rPr>
  </w:style>
  <w:style w:type="paragraph" w:styleId="Footer">
    <w:name w:val="footer"/>
    <w:basedOn w:val="Normal"/>
    <w:link w:val="FooterChar"/>
    <w:uiPriority w:val="99"/>
    <w:unhideWhenUsed/>
    <w:rsid w:val="00C028A5"/>
    <w:pPr>
      <w:tabs>
        <w:tab w:val="center" w:pos="4513"/>
        <w:tab w:val="right" w:pos="9026"/>
      </w:tabs>
    </w:pPr>
  </w:style>
  <w:style w:type="character" w:customStyle="1" w:styleId="FooterChar">
    <w:name w:val="Footer Char"/>
    <w:basedOn w:val="DefaultParagraphFont"/>
    <w:link w:val="Footer"/>
    <w:uiPriority w:val="99"/>
    <w:rsid w:val="00C028A5"/>
    <w:rPr>
      <w:lang w:val="en-GB"/>
    </w:rPr>
  </w:style>
  <w:style w:type="paragraph" w:styleId="BalloonText">
    <w:name w:val="Balloon Text"/>
    <w:basedOn w:val="Normal"/>
    <w:link w:val="BalloonTextChar"/>
    <w:uiPriority w:val="99"/>
    <w:semiHidden/>
    <w:unhideWhenUsed/>
    <w:rsid w:val="00E55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F2B"/>
    <w:rPr>
      <w:rFonts w:ascii="Lucida Grande" w:hAnsi="Lucida Grande" w:cs="Lucida Grande"/>
      <w:sz w:val="18"/>
      <w:szCs w:val="18"/>
      <w:lang w:val="en-GB"/>
    </w:rPr>
  </w:style>
  <w:style w:type="character" w:styleId="PageNumber">
    <w:name w:val="page number"/>
    <w:basedOn w:val="DefaultParagraphFont"/>
    <w:uiPriority w:val="99"/>
    <w:semiHidden/>
    <w:unhideWhenUsed/>
    <w:rsid w:val="00E5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604">
      <w:bodyDiv w:val="1"/>
      <w:marLeft w:val="0"/>
      <w:marRight w:val="0"/>
      <w:marTop w:val="0"/>
      <w:marBottom w:val="0"/>
      <w:divBdr>
        <w:top w:val="none" w:sz="0" w:space="0" w:color="auto"/>
        <w:left w:val="none" w:sz="0" w:space="0" w:color="auto"/>
        <w:bottom w:val="none" w:sz="0" w:space="0" w:color="auto"/>
        <w:right w:val="none" w:sz="0" w:space="0" w:color="auto"/>
      </w:divBdr>
    </w:div>
    <w:div w:id="1973319626">
      <w:bodyDiv w:val="1"/>
      <w:marLeft w:val="0"/>
      <w:marRight w:val="0"/>
      <w:marTop w:val="0"/>
      <w:marBottom w:val="0"/>
      <w:divBdr>
        <w:top w:val="none" w:sz="0" w:space="0" w:color="auto"/>
        <w:left w:val="none" w:sz="0" w:space="0" w:color="auto"/>
        <w:bottom w:val="none" w:sz="0" w:space="0" w:color="auto"/>
        <w:right w:val="none" w:sz="0" w:space="0" w:color="auto"/>
      </w:divBdr>
    </w:div>
    <w:div w:id="19757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en-US" sz="1200"/>
              <a:t>Gender Distribution</a:t>
            </a:r>
          </a:p>
        </c:rich>
      </c:tx>
      <c:layout/>
      <c:overlay val="0"/>
      <c:spPr>
        <a:noFill/>
        <a:ln>
          <a:noFill/>
        </a:ln>
        <a:effectLst/>
      </c:spPr>
    </c:title>
    <c:autoTitleDeleted val="0"/>
    <c:plotArea>
      <c:layout/>
      <c:pieChart>
        <c:varyColors val="1"/>
        <c:ser>
          <c:idx val="0"/>
          <c:order val="0"/>
          <c:tx>
            <c:strRef>
              <c:f>Sheet1!$B$1</c:f>
              <c:strCache>
                <c:ptCount val="1"/>
                <c:pt idx="0">
                  <c:v>Percentage</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3C79-CC49-A4A2-F7976C0535D6}"/>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3C79-CC49-A4A2-F7976C0535D6}"/>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3C79-CC49-A4A2-F7976C0535D6}"/>
              </c:ext>
            </c:extLst>
          </c:dPt>
          <c:dLbls>
            <c:dLbl>
              <c:idx val="2"/>
              <c:layout>
                <c:manualLayout>
                  <c:x val="0.0452888667886471"/>
                  <c:y val="0.11750126628908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79-CC49-A4A2-F7976C0535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Female</c:v>
                </c:pt>
                <c:pt idx="1">
                  <c:v>Male</c:v>
                </c:pt>
                <c:pt idx="2">
                  <c:v>Other</c:v>
                </c:pt>
              </c:strCache>
            </c:strRef>
          </c:cat>
          <c:val>
            <c:numRef>
              <c:f>Sheet1!$B$2:$B$4</c:f>
              <c:numCache>
                <c:formatCode>General</c:formatCode>
                <c:ptCount val="3"/>
                <c:pt idx="0">
                  <c:v>75.5</c:v>
                </c:pt>
                <c:pt idx="1">
                  <c:v>24.1</c:v>
                </c:pt>
                <c:pt idx="2">
                  <c:v>0.4</c:v>
                </c:pt>
              </c:numCache>
            </c:numRef>
          </c:val>
          <c:extLst xmlns:c16r2="http://schemas.microsoft.com/office/drawing/2015/06/chart">
            <c:ext xmlns:c16="http://schemas.microsoft.com/office/drawing/2014/chart" uri="{C3380CC4-5D6E-409C-BE32-E72D297353CC}">
              <c16:uniqueId val="{00000006-3C79-CC49-A4A2-F7976C0535D6}"/>
            </c:ext>
          </c:extLst>
        </c:ser>
        <c:dLbls>
          <c:dLblPos val="ctr"/>
          <c:showLegendKey val="0"/>
          <c:showVal val="0"/>
          <c:showCatName val="1"/>
          <c:showSerName val="0"/>
          <c:showPercent val="1"/>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a:lstStyle/>
        <a:p>
          <a:pPr>
            <a:defRPr sz="1200"/>
          </a:pPr>
          <a:endParaRPr lang="en-US"/>
        </a:p>
      </c:txPr>
    </c:title>
    <c:autoTitleDeleted val="0"/>
    <c:plotArea>
      <c:layout/>
      <c:barChart>
        <c:barDir val="col"/>
        <c:grouping val="clustered"/>
        <c:varyColors val="0"/>
        <c:ser>
          <c:idx val="0"/>
          <c:order val="0"/>
          <c:tx>
            <c:strRef>
              <c:f>Sheet1!$B$1</c:f>
              <c:strCache>
                <c:ptCount val="1"/>
                <c:pt idx="0">
                  <c:v>Age</c:v>
                </c:pt>
              </c:strCache>
            </c:strRef>
          </c:tx>
          <c:invertIfNegative val="0"/>
          <c:cat>
            <c:strRef>
              <c:f>Sheet1!$A$2:$A$6</c:f>
              <c:strCache>
                <c:ptCount val="5"/>
                <c:pt idx="0">
                  <c:v>15-25</c:v>
                </c:pt>
                <c:pt idx="1">
                  <c:v>26-35</c:v>
                </c:pt>
                <c:pt idx="2">
                  <c:v>36-45</c:v>
                </c:pt>
                <c:pt idx="3">
                  <c:v>46-65</c:v>
                </c:pt>
                <c:pt idx="4">
                  <c:v>Above 65</c:v>
                </c:pt>
              </c:strCache>
            </c:strRef>
          </c:cat>
          <c:val>
            <c:numRef>
              <c:f>Sheet1!$B$2:$B$6</c:f>
              <c:numCache>
                <c:formatCode>General</c:formatCode>
                <c:ptCount val="5"/>
                <c:pt idx="0">
                  <c:v>42.0</c:v>
                </c:pt>
                <c:pt idx="1">
                  <c:v>97.0</c:v>
                </c:pt>
                <c:pt idx="2">
                  <c:v>78.0</c:v>
                </c:pt>
                <c:pt idx="3">
                  <c:v>54.0</c:v>
                </c:pt>
                <c:pt idx="4">
                  <c:v>6.0</c:v>
                </c:pt>
              </c:numCache>
            </c:numRef>
          </c:val>
          <c:extLst xmlns:c16r2="http://schemas.microsoft.com/office/drawing/2015/06/chart">
            <c:ext xmlns:c16="http://schemas.microsoft.com/office/drawing/2014/chart" uri="{C3380CC4-5D6E-409C-BE32-E72D297353CC}">
              <c16:uniqueId val="{00000000-1C88-7040-95EC-A8BD1B873AF6}"/>
            </c:ext>
          </c:extLst>
        </c:ser>
        <c:dLbls>
          <c:showLegendKey val="0"/>
          <c:showVal val="0"/>
          <c:showCatName val="0"/>
          <c:showSerName val="0"/>
          <c:showPercent val="0"/>
          <c:showBubbleSize val="0"/>
        </c:dLbls>
        <c:gapWidth val="150"/>
        <c:axId val="2123850248"/>
        <c:axId val="-2142429048"/>
      </c:barChart>
      <c:catAx>
        <c:axId val="2123850248"/>
        <c:scaling>
          <c:orientation val="minMax"/>
        </c:scaling>
        <c:delete val="0"/>
        <c:axPos val="b"/>
        <c:numFmt formatCode="General" sourceLinked="0"/>
        <c:majorTickMark val="none"/>
        <c:minorTickMark val="none"/>
        <c:tickLblPos val="nextTo"/>
        <c:crossAx val="-2142429048"/>
        <c:crosses val="autoZero"/>
        <c:auto val="1"/>
        <c:lblAlgn val="ctr"/>
        <c:lblOffset val="100"/>
        <c:noMultiLvlLbl val="0"/>
      </c:catAx>
      <c:valAx>
        <c:axId val="-2142429048"/>
        <c:scaling>
          <c:orientation val="minMax"/>
        </c:scaling>
        <c:delete val="0"/>
        <c:axPos val="l"/>
        <c:majorGridlines/>
        <c:title>
          <c:tx>
            <c:rich>
              <a:bodyPr/>
              <a:lstStyle/>
              <a:p>
                <a:pPr>
                  <a:defRPr/>
                </a:pPr>
                <a:r>
                  <a:rPr lang="en-US"/>
                  <a:t>Number</a:t>
                </a:r>
                <a:r>
                  <a:rPr lang="en-US" baseline="0"/>
                  <a:t> of  Respondents</a:t>
                </a:r>
                <a:endParaRPr lang="en-US"/>
              </a:p>
            </c:rich>
          </c:tx>
          <c:layout/>
          <c:overlay val="0"/>
        </c:title>
        <c:numFmt formatCode="General" sourceLinked="1"/>
        <c:majorTickMark val="none"/>
        <c:minorTickMark val="none"/>
        <c:tickLblPos val="nextTo"/>
        <c:crossAx val="2123850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BD64-36A9-6A4E-A559-EFE6CB79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3084</Words>
  <Characters>17580</Characters>
  <Application>Microsoft Macintosh Word</Application>
  <DocSecurity>0</DocSecurity>
  <Lines>146</Lines>
  <Paragraphs>41</Paragraphs>
  <ScaleCrop>false</ScaleCrop>
  <Company>TAI</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Africa</dc:creator>
  <cp:keywords/>
  <dc:description/>
  <cp:lastModifiedBy>David S. Yambasu</cp:lastModifiedBy>
  <cp:revision>3</cp:revision>
  <dcterms:created xsi:type="dcterms:W3CDTF">2021-12-13T14:47:00Z</dcterms:created>
  <dcterms:modified xsi:type="dcterms:W3CDTF">2021-12-15T10:29:00Z</dcterms:modified>
</cp:coreProperties>
</file>