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DF3F" w14:textId="77777777" w:rsidR="00E4653C" w:rsidRDefault="00E4653C">
      <w:pPr>
        <w:widowControl w:val="0"/>
        <w:pBdr>
          <w:top w:val="nil"/>
          <w:left w:val="nil"/>
          <w:bottom w:val="nil"/>
          <w:right w:val="nil"/>
          <w:between w:val="nil"/>
        </w:pBdr>
        <w:spacing w:line="276" w:lineRule="auto"/>
        <w:rPr>
          <w:rFonts w:ascii="Arial" w:eastAsia="Arial" w:hAnsi="Arial" w:cs="Arial"/>
          <w:color w:val="000000"/>
        </w:rPr>
      </w:pPr>
    </w:p>
    <w:tbl>
      <w:tblPr>
        <w:tblW w:w="10444" w:type="dxa"/>
        <w:tblLayout w:type="fixed"/>
        <w:tblCellMar>
          <w:left w:w="115" w:type="dxa"/>
          <w:right w:w="115" w:type="dxa"/>
        </w:tblCellMar>
        <w:tblLook w:val="0400" w:firstRow="0" w:lastRow="0" w:firstColumn="0" w:lastColumn="0" w:noHBand="0" w:noVBand="1"/>
      </w:tblPr>
      <w:tblGrid>
        <w:gridCol w:w="4926"/>
        <w:gridCol w:w="3933"/>
        <w:gridCol w:w="1585"/>
      </w:tblGrid>
      <w:tr w:rsidR="00E4653C" w14:paraId="274A9EF3" w14:textId="77777777">
        <w:trPr>
          <w:trHeight w:val="1710"/>
        </w:trPr>
        <w:tc>
          <w:tcPr>
            <w:tcW w:w="4926" w:type="dxa"/>
            <w:shd w:val="clear" w:color="auto" w:fill="auto"/>
          </w:tcPr>
          <w:p w14:paraId="5C77688C" w14:textId="77777777" w:rsidR="00E4653C" w:rsidRDefault="00E4653C"/>
          <w:p w14:paraId="6BF2BC04" w14:textId="77777777" w:rsidR="00E4653C" w:rsidRDefault="00803F4D">
            <w:r>
              <w:rPr>
                <w:noProof/>
              </w:rPr>
              <w:drawing>
                <wp:inline distT="0" distB="0" distL="0" distR="0" wp14:anchorId="2AA88637" wp14:editId="1E31A83A">
                  <wp:extent cx="2988860" cy="485919"/>
                  <wp:effectExtent l="0" t="0" r="0" b="0"/>
                  <wp:docPr id="7500727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88860" cy="485919"/>
                          </a:xfrm>
                          <a:prstGeom prst="rect">
                            <a:avLst/>
                          </a:prstGeom>
                          <a:ln/>
                        </pic:spPr>
                      </pic:pic>
                    </a:graphicData>
                  </a:graphic>
                </wp:inline>
              </w:drawing>
            </w:r>
          </w:p>
        </w:tc>
        <w:tc>
          <w:tcPr>
            <w:tcW w:w="3933" w:type="dxa"/>
            <w:shd w:val="clear" w:color="auto" w:fill="auto"/>
          </w:tcPr>
          <w:p w14:paraId="5A23DAA4" w14:textId="77777777" w:rsidR="00E4653C" w:rsidRDefault="00803F4D">
            <w:pPr>
              <w:jc w:val="right"/>
            </w:pPr>
            <w:r>
              <w:rPr>
                <w:noProof/>
              </w:rPr>
              <w:drawing>
                <wp:anchor distT="0" distB="0" distL="114300" distR="114300" simplePos="0" relativeHeight="251658240" behindDoc="0" locked="0" layoutInCell="1" hidden="0" allowOverlap="1" wp14:anchorId="720F6E0B" wp14:editId="54FD85F2">
                  <wp:simplePos x="0" y="0"/>
                  <wp:positionH relativeFrom="column">
                    <wp:posOffset>617647</wp:posOffset>
                  </wp:positionH>
                  <wp:positionV relativeFrom="paragraph">
                    <wp:posOffset>161925</wp:posOffset>
                  </wp:positionV>
                  <wp:extent cx="1433015" cy="517833"/>
                  <wp:effectExtent l="0" t="0" r="0" b="0"/>
                  <wp:wrapNone/>
                  <wp:docPr id="7500727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433015" cy="517833"/>
                          </a:xfrm>
                          <a:prstGeom prst="rect">
                            <a:avLst/>
                          </a:prstGeom>
                          <a:ln/>
                        </pic:spPr>
                      </pic:pic>
                    </a:graphicData>
                  </a:graphic>
                </wp:anchor>
              </w:drawing>
            </w:r>
          </w:p>
          <w:p w14:paraId="2C87A2B7" w14:textId="77777777" w:rsidR="00E4653C" w:rsidRDefault="00E4653C">
            <w:pPr>
              <w:jc w:val="right"/>
            </w:pPr>
          </w:p>
          <w:p w14:paraId="6A7A17DA" w14:textId="77777777" w:rsidR="00E4653C" w:rsidRDefault="00E4653C">
            <w:pPr>
              <w:jc w:val="right"/>
            </w:pPr>
          </w:p>
          <w:p w14:paraId="68F1EA13" w14:textId="77777777" w:rsidR="00E4653C" w:rsidRDefault="00E4653C">
            <w:pPr>
              <w:jc w:val="right"/>
            </w:pPr>
          </w:p>
          <w:p w14:paraId="23ADB99D" w14:textId="77777777" w:rsidR="00E4653C" w:rsidRDefault="00E4653C">
            <w:pPr>
              <w:jc w:val="right"/>
            </w:pPr>
          </w:p>
        </w:tc>
        <w:tc>
          <w:tcPr>
            <w:tcW w:w="1585" w:type="dxa"/>
            <w:shd w:val="clear" w:color="auto" w:fill="auto"/>
          </w:tcPr>
          <w:p w14:paraId="5AB6864A" w14:textId="77777777" w:rsidR="00E4653C" w:rsidRDefault="00803F4D">
            <w:pPr>
              <w:jc w:val="right"/>
              <w:rPr>
                <w:b/>
              </w:rPr>
            </w:pPr>
            <w:r>
              <w:rPr>
                <w:noProof/>
              </w:rPr>
              <w:drawing>
                <wp:inline distT="0" distB="0" distL="0" distR="0" wp14:anchorId="1D0868C3" wp14:editId="66A7BE21">
                  <wp:extent cx="619125" cy="1000760"/>
                  <wp:effectExtent l="0" t="0" r="0" b="0"/>
                  <wp:docPr id="75007274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619125" cy="1000760"/>
                          </a:xfrm>
                          <a:prstGeom prst="rect">
                            <a:avLst/>
                          </a:prstGeom>
                          <a:ln/>
                        </pic:spPr>
                      </pic:pic>
                    </a:graphicData>
                  </a:graphic>
                </wp:inline>
              </w:drawing>
            </w:r>
          </w:p>
        </w:tc>
      </w:tr>
    </w:tbl>
    <w:p w14:paraId="74C0907D" w14:textId="77777777" w:rsidR="00E4653C" w:rsidRDefault="00E4653C">
      <w:pPr>
        <w:jc w:val="center"/>
      </w:pPr>
    </w:p>
    <w:p w14:paraId="1A73FECD" w14:textId="77777777" w:rsidR="00E4653C" w:rsidRDefault="00E4653C">
      <w:pPr>
        <w:jc w:val="center"/>
      </w:pPr>
    </w:p>
    <w:p w14:paraId="6F02CDD2" w14:textId="77777777" w:rsidR="00E4653C" w:rsidRDefault="00803F4D">
      <w:pPr>
        <w:jc w:val="center"/>
      </w:pPr>
      <w:r>
        <w:t>COVID-19 Response and Recovery Window of the Moldova 2030 SDGs Partnership Fund</w:t>
      </w:r>
    </w:p>
    <w:p w14:paraId="599ED8D7" w14:textId="77777777" w:rsidR="00E4653C" w:rsidRDefault="00E4653C">
      <w:pPr>
        <w:jc w:val="both"/>
        <w:rPr>
          <w:highlight w:val="yellow"/>
        </w:rPr>
      </w:pPr>
    </w:p>
    <w:p w14:paraId="3DF18B25" w14:textId="0D821E34" w:rsidR="00E4653C" w:rsidRDefault="00803F4D">
      <w:pPr>
        <w:jc w:val="center"/>
        <w:rPr>
          <w:b/>
          <w:smallCaps/>
        </w:rPr>
      </w:pPr>
      <w:r>
        <w:rPr>
          <w:b/>
          <w:smallCaps/>
        </w:rPr>
        <w:t>REPORTING PERIOD: OCTOBER 1</w:t>
      </w:r>
      <w:r>
        <w:rPr>
          <w:b/>
          <w:smallCaps/>
          <w:vertAlign w:val="superscript"/>
        </w:rPr>
        <w:t>ST</w:t>
      </w:r>
      <w:r>
        <w:rPr>
          <w:b/>
          <w:smallCaps/>
        </w:rPr>
        <w:t xml:space="preserve"> – DECEMBER 31, 202</w:t>
      </w:r>
      <w:r w:rsidR="007362FF">
        <w:rPr>
          <w:b/>
          <w:smallCaps/>
        </w:rPr>
        <w:t>1</w:t>
      </w:r>
    </w:p>
    <w:p w14:paraId="7673D884" w14:textId="77777777" w:rsidR="00E4653C" w:rsidRDefault="00E4653C">
      <w:pPr>
        <w:jc w:val="center"/>
        <w:rPr>
          <w:b/>
          <w:smallCaps/>
        </w:rPr>
      </w:pPr>
    </w:p>
    <w:p w14:paraId="55462422" w14:textId="77777777" w:rsidR="00E4653C" w:rsidRDefault="00E4653C">
      <w:pPr>
        <w:jc w:val="center"/>
        <w:rPr>
          <w:b/>
          <w:smallCaps/>
        </w:rPr>
      </w:pPr>
    </w:p>
    <w:tbl>
      <w:tblPr>
        <w:tblW w:w="1038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70"/>
        <w:gridCol w:w="2172"/>
        <w:gridCol w:w="258"/>
        <w:gridCol w:w="2747"/>
        <w:gridCol w:w="2239"/>
      </w:tblGrid>
      <w:tr w:rsidR="00E4653C" w14:paraId="2FD0738E" w14:textId="77777777">
        <w:trPr>
          <w:trHeight w:val="206"/>
        </w:trPr>
        <w:tc>
          <w:tcPr>
            <w:tcW w:w="5142" w:type="dxa"/>
            <w:gridSpan w:val="2"/>
            <w:shd w:val="clear" w:color="auto" w:fill="F3F3F3"/>
            <w:vAlign w:val="center"/>
          </w:tcPr>
          <w:p w14:paraId="7EE500A4" w14:textId="77777777" w:rsidR="00E4653C" w:rsidRDefault="00803F4D">
            <w:pPr>
              <w:pBdr>
                <w:top w:val="nil"/>
                <w:left w:val="nil"/>
                <w:bottom w:val="nil"/>
                <w:right w:val="nil"/>
                <w:between w:val="nil"/>
              </w:pBdr>
              <w:spacing w:before="60" w:after="60"/>
              <w:jc w:val="center"/>
              <w:rPr>
                <w:b/>
                <w:color w:val="000000"/>
              </w:rPr>
            </w:pPr>
            <w:r>
              <w:rPr>
                <w:b/>
                <w:color w:val="000000"/>
              </w:rPr>
              <w:t>Programme Title &amp; Project Number</w:t>
            </w:r>
          </w:p>
        </w:tc>
        <w:tc>
          <w:tcPr>
            <w:tcW w:w="258" w:type="dxa"/>
            <w:vMerge w:val="restart"/>
            <w:vAlign w:val="center"/>
          </w:tcPr>
          <w:p w14:paraId="3256A10B" w14:textId="77777777" w:rsidR="00E4653C" w:rsidRDefault="00E4653C">
            <w:pPr>
              <w:jc w:val="center"/>
            </w:pPr>
          </w:p>
        </w:tc>
        <w:tc>
          <w:tcPr>
            <w:tcW w:w="4986" w:type="dxa"/>
            <w:gridSpan w:val="2"/>
            <w:shd w:val="clear" w:color="auto" w:fill="F3F3F3"/>
            <w:vAlign w:val="center"/>
          </w:tcPr>
          <w:p w14:paraId="406CFA70" w14:textId="77777777" w:rsidR="00E4653C" w:rsidRDefault="00803F4D">
            <w:pPr>
              <w:pBdr>
                <w:top w:val="nil"/>
                <w:left w:val="nil"/>
                <w:bottom w:val="nil"/>
                <w:right w:val="nil"/>
                <w:between w:val="nil"/>
              </w:pBdr>
              <w:spacing w:before="60" w:after="60"/>
              <w:jc w:val="center"/>
              <w:rPr>
                <w:b/>
                <w:color w:val="000000"/>
              </w:rPr>
            </w:pPr>
            <w:r>
              <w:rPr>
                <w:b/>
                <w:color w:val="000000"/>
              </w:rPr>
              <w:t>Country, Locality(s), Priority Area(s) / Strategic Results</w:t>
            </w:r>
          </w:p>
        </w:tc>
      </w:tr>
      <w:tr w:rsidR="00E4653C" w14:paraId="0B4BB622" w14:textId="77777777">
        <w:trPr>
          <w:trHeight w:val="300"/>
        </w:trPr>
        <w:tc>
          <w:tcPr>
            <w:tcW w:w="5142" w:type="dxa"/>
            <w:gridSpan w:val="2"/>
            <w:vMerge w:val="restart"/>
          </w:tcPr>
          <w:p w14:paraId="6AEDD265" w14:textId="77777777" w:rsidR="00E4653C" w:rsidRDefault="00803F4D">
            <w:pPr>
              <w:widowControl w:val="0"/>
              <w:ind w:right="77"/>
            </w:pPr>
            <w:r>
              <w:rPr>
                <w:i/>
              </w:rPr>
              <w:t>Programme Title</w:t>
            </w:r>
            <w:r>
              <w:t>: COVID-19 Response and Recovery Window of the Moldova 2030 SDGs Partnership Fund (SDGPF)</w:t>
            </w:r>
          </w:p>
          <w:p w14:paraId="40AD554B" w14:textId="77777777" w:rsidR="00E4653C" w:rsidRDefault="00E4653C">
            <w:pPr>
              <w:pBdr>
                <w:top w:val="nil"/>
                <w:left w:val="nil"/>
                <w:bottom w:val="nil"/>
                <w:right w:val="nil"/>
                <w:between w:val="nil"/>
              </w:pBdr>
              <w:spacing w:before="60" w:after="60"/>
              <w:jc w:val="both"/>
              <w:rPr>
                <w:color w:val="000000"/>
              </w:rPr>
            </w:pPr>
          </w:p>
          <w:p w14:paraId="54ADE79A" w14:textId="77777777" w:rsidR="00E4653C" w:rsidRDefault="00803F4D">
            <w:pPr>
              <w:pBdr>
                <w:top w:val="nil"/>
                <w:left w:val="nil"/>
                <w:bottom w:val="nil"/>
                <w:right w:val="nil"/>
                <w:between w:val="nil"/>
              </w:pBdr>
              <w:spacing w:before="60" w:after="60"/>
              <w:jc w:val="both"/>
              <w:rPr>
                <w:i/>
                <w:color w:val="000000"/>
              </w:rPr>
            </w:pPr>
            <w:r>
              <w:rPr>
                <w:i/>
                <w:color w:val="000000"/>
              </w:rPr>
              <w:t xml:space="preserve">Programme Number: </w:t>
            </w:r>
          </w:p>
          <w:p w14:paraId="2E9AD21E" w14:textId="77777777" w:rsidR="00E4653C" w:rsidRDefault="00803F4D">
            <w:pPr>
              <w:pBdr>
                <w:top w:val="nil"/>
                <w:left w:val="nil"/>
                <w:bottom w:val="nil"/>
                <w:right w:val="nil"/>
                <w:between w:val="nil"/>
              </w:pBdr>
              <w:spacing w:before="60" w:after="60"/>
              <w:jc w:val="both"/>
              <w:rPr>
                <w:color w:val="000000"/>
              </w:rPr>
            </w:pPr>
            <w:r>
              <w:rPr>
                <w:color w:val="000000"/>
              </w:rPr>
              <w:t>ADA-No.2852-00/2020/</w:t>
            </w:r>
            <w:proofErr w:type="spellStart"/>
            <w:r>
              <w:rPr>
                <w:color w:val="000000"/>
              </w:rPr>
              <w:t>GenPro</w:t>
            </w:r>
            <w:proofErr w:type="spellEnd"/>
            <w:r>
              <w:rPr>
                <w:color w:val="000000"/>
              </w:rPr>
              <w:t>/1-L7R/2020</w:t>
            </w:r>
          </w:p>
          <w:p w14:paraId="047B9435" w14:textId="77777777" w:rsidR="00E4653C" w:rsidRDefault="00E4653C">
            <w:pPr>
              <w:pBdr>
                <w:top w:val="nil"/>
                <w:left w:val="nil"/>
                <w:bottom w:val="nil"/>
                <w:right w:val="nil"/>
                <w:between w:val="nil"/>
              </w:pBdr>
              <w:spacing w:before="60" w:after="60"/>
              <w:jc w:val="both"/>
              <w:rPr>
                <w:color w:val="000000"/>
              </w:rPr>
            </w:pPr>
          </w:p>
          <w:p w14:paraId="13F1576D" w14:textId="77777777" w:rsidR="00E4653C" w:rsidRDefault="00803F4D">
            <w:pPr>
              <w:pBdr>
                <w:top w:val="nil"/>
                <w:left w:val="nil"/>
                <w:bottom w:val="nil"/>
                <w:right w:val="nil"/>
                <w:between w:val="nil"/>
              </w:pBdr>
              <w:spacing w:before="60" w:after="60"/>
              <w:jc w:val="both"/>
              <w:rPr>
                <w:i/>
                <w:color w:val="000000"/>
              </w:rPr>
            </w:pPr>
            <w:r>
              <w:rPr>
                <w:i/>
                <w:color w:val="000000"/>
              </w:rPr>
              <w:t>MPTF Office Project Reference Number:</w:t>
            </w:r>
            <w:r>
              <w:rPr>
                <w:color w:val="000000"/>
              </w:rPr>
              <w:t xml:space="preserve"> 00124723</w:t>
            </w:r>
          </w:p>
        </w:tc>
        <w:tc>
          <w:tcPr>
            <w:tcW w:w="258" w:type="dxa"/>
            <w:vMerge/>
            <w:vAlign w:val="center"/>
          </w:tcPr>
          <w:p w14:paraId="2CB39D7B" w14:textId="77777777" w:rsidR="00E4653C" w:rsidRDefault="00E4653C">
            <w:pPr>
              <w:widowControl w:val="0"/>
              <w:pBdr>
                <w:top w:val="nil"/>
                <w:left w:val="nil"/>
                <w:bottom w:val="nil"/>
                <w:right w:val="nil"/>
                <w:between w:val="nil"/>
              </w:pBdr>
              <w:spacing w:line="276" w:lineRule="auto"/>
              <w:rPr>
                <w:i/>
                <w:color w:val="000000"/>
              </w:rPr>
            </w:pPr>
          </w:p>
        </w:tc>
        <w:tc>
          <w:tcPr>
            <w:tcW w:w="4986" w:type="dxa"/>
            <w:gridSpan w:val="2"/>
          </w:tcPr>
          <w:p w14:paraId="01AD49F6" w14:textId="77777777" w:rsidR="00E4653C" w:rsidRDefault="00803F4D">
            <w:pPr>
              <w:pBdr>
                <w:top w:val="nil"/>
                <w:left w:val="nil"/>
                <w:bottom w:val="nil"/>
                <w:right w:val="nil"/>
                <w:between w:val="nil"/>
              </w:pBdr>
              <w:rPr>
                <w:i/>
                <w:color w:val="000000"/>
              </w:rPr>
            </w:pPr>
            <w:r>
              <w:rPr>
                <w:i/>
                <w:color w:val="000000"/>
              </w:rPr>
              <w:t>Country/Region:</w:t>
            </w:r>
          </w:p>
          <w:p w14:paraId="6FFB0069" w14:textId="77777777" w:rsidR="00E4653C" w:rsidRDefault="00803F4D">
            <w:pPr>
              <w:pBdr>
                <w:top w:val="nil"/>
                <w:left w:val="nil"/>
                <w:bottom w:val="nil"/>
                <w:right w:val="nil"/>
                <w:between w:val="nil"/>
              </w:pBdr>
              <w:rPr>
                <w:color w:val="000000"/>
              </w:rPr>
            </w:pPr>
            <w:r>
              <w:rPr>
                <w:color w:val="000000"/>
              </w:rPr>
              <w:t xml:space="preserve">Districts of Moldova - Cahul, </w:t>
            </w:r>
            <w:proofErr w:type="spellStart"/>
            <w:r>
              <w:rPr>
                <w:color w:val="000000"/>
              </w:rPr>
              <w:t>Rezina</w:t>
            </w:r>
            <w:proofErr w:type="spellEnd"/>
            <w:r>
              <w:rPr>
                <w:color w:val="000000"/>
              </w:rPr>
              <w:t xml:space="preserve">, </w:t>
            </w:r>
            <w:proofErr w:type="spellStart"/>
            <w:r>
              <w:rPr>
                <w:color w:val="000000"/>
              </w:rPr>
              <w:t>Edinet</w:t>
            </w:r>
            <w:proofErr w:type="spellEnd"/>
            <w:r>
              <w:rPr>
                <w:color w:val="000000"/>
              </w:rPr>
              <w:t xml:space="preserve">, Balti, Soroca, Ungheni, </w:t>
            </w:r>
            <w:proofErr w:type="spellStart"/>
            <w:r>
              <w:rPr>
                <w:color w:val="000000"/>
              </w:rPr>
              <w:t>Anenii</w:t>
            </w:r>
            <w:proofErr w:type="spellEnd"/>
            <w:r>
              <w:rPr>
                <w:color w:val="000000"/>
              </w:rPr>
              <w:t xml:space="preserve"> </w:t>
            </w:r>
            <w:proofErr w:type="spellStart"/>
            <w:r>
              <w:rPr>
                <w:color w:val="000000"/>
              </w:rPr>
              <w:t>Noi</w:t>
            </w:r>
            <w:proofErr w:type="spellEnd"/>
            <w:r>
              <w:rPr>
                <w:color w:val="000000"/>
              </w:rPr>
              <w:t xml:space="preserve">, </w:t>
            </w:r>
            <w:proofErr w:type="spellStart"/>
            <w:r>
              <w:rPr>
                <w:color w:val="000000"/>
              </w:rPr>
              <w:t>Calarasi</w:t>
            </w:r>
            <w:proofErr w:type="spellEnd"/>
            <w:r>
              <w:rPr>
                <w:color w:val="000000"/>
              </w:rPr>
              <w:t xml:space="preserve">, Orhei, </w:t>
            </w:r>
            <w:proofErr w:type="spellStart"/>
            <w:r>
              <w:rPr>
                <w:color w:val="000000"/>
              </w:rPr>
              <w:t>Basarabeasca</w:t>
            </w:r>
            <w:proofErr w:type="spellEnd"/>
            <w:r>
              <w:rPr>
                <w:color w:val="000000"/>
              </w:rPr>
              <w:t xml:space="preserve">, Comrat, </w:t>
            </w:r>
            <w:proofErr w:type="spellStart"/>
            <w:r>
              <w:rPr>
                <w:color w:val="000000"/>
              </w:rPr>
              <w:t>Causeni</w:t>
            </w:r>
            <w:proofErr w:type="spellEnd"/>
            <w:r>
              <w:rPr>
                <w:color w:val="000000"/>
              </w:rPr>
              <w:t xml:space="preserve">, </w:t>
            </w:r>
            <w:proofErr w:type="spellStart"/>
            <w:r>
              <w:rPr>
                <w:color w:val="000000"/>
              </w:rPr>
              <w:t>Cantemir</w:t>
            </w:r>
            <w:proofErr w:type="spellEnd"/>
            <w:r>
              <w:rPr>
                <w:color w:val="000000"/>
              </w:rPr>
              <w:t xml:space="preserve">, Stefan </w:t>
            </w:r>
            <w:proofErr w:type="spellStart"/>
            <w:r>
              <w:rPr>
                <w:color w:val="000000"/>
              </w:rPr>
              <w:t>Voda</w:t>
            </w:r>
            <w:proofErr w:type="spellEnd"/>
            <w:r>
              <w:rPr>
                <w:color w:val="000000"/>
              </w:rPr>
              <w:t xml:space="preserve"> as well as, in several communities from the left bank of the </w:t>
            </w:r>
            <w:proofErr w:type="spellStart"/>
            <w:r>
              <w:rPr>
                <w:color w:val="000000"/>
              </w:rPr>
              <w:t>Nistru</w:t>
            </w:r>
            <w:proofErr w:type="spellEnd"/>
            <w:r>
              <w:rPr>
                <w:color w:val="000000"/>
              </w:rPr>
              <w:t xml:space="preserve"> river (Tiraspol)</w:t>
            </w:r>
          </w:p>
        </w:tc>
      </w:tr>
      <w:tr w:rsidR="00E4653C" w14:paraId="6B30EF98" w14:textId="77777777">
        <w:trPr>
          <w:trHeight w:val="426"/>
        </w:trPr>
        <w:tc>
          <w:tcPr>
            <w:tcW w:w="5142" w:type="dxa"/>
            <w:gridSpan w:val="2"/>
            <w:vMerge/>
          </w:tcPr>
          <w:p w14:paraId="7296F5D0" w14:textId="77777777" w:rsidR="00E4653C" w:rsidRDefault="00E4653C">
            <w:pPr>
              <w:widowControl w:val="0"/>
              <w:pBdr>
                <w:top w:val="nil"/>
                <w:left w:val="nil"/>
                <w:bottom w:val="nil"/>
                <w:right w:val="nil"/>
                <w:between w:val="nil"/>
              </w:pBdr>
              <w:spacing w:line="276" w:lineRule="auto"/>
              <w:rPr>
                <w:color w:val="000000"/>
              </w:rPr>
            </w:pPr>
          </w:p>
        </w:tc>
        <w:tc>
          <w:tcPr>
            <w:tcW w:w="258" w:type="dxa"/>
            <w:vMerge/>
            <w:vAlign w:val="center"/>
          </w:tcPr>
          <w:p w14:paraId="246126FF" w14:textId="77777777" w:rsidR="00E4653C" w:rsidRDefault="00E4653C">
            <w:pPr>
              <w:widowControl w:val="0"/>
              <w:pBdr>
                <w:top w:val="nil"/>
                <w:left w:val="nil"/>
                <w:bottom w:val="nil"/>
                <w:right w:val="nil"/>
                <w:between w:val="nil"/>
              </w:pBdr>
              <w:spacing w:line="276" w:lineRule="auto"/>
              <w:rPr>
                <w:color w:val="000000"/>
              </w:rPr>
            </w:pPr>
          </w:p>
        </w:tc>
        <w:tc>
          <w:tcPr>
            <w:tcW w:w="4986" w:type="dxa"/>
            <w:gridSpan w:val="2"/>
          </w:tcPr>
          <w:p w14:paraId="3E21D6FC" w14:textId="77777777" w:rsidR="00E4653C" w:rsidRDefault="00803F4D">
            <w:pPr>
              <w:widowControl w:val="0"/>
              <w:ind w:right="77"/>
              <w:rPr>
                <w:i/>
              </w:rPr>
            </w:pPr>
            <w:r>
              <w:rPr>
                <w:i/>
              </w:rPr>
              <w:t>Priority area/ strategic results:</w:t>
            </w:r>
          </w:p>
          <w:p w14:paraId="33414CED" w14:textId="77777777" w:rsidR="00E4653C" w:rsidRDefault="00803F4D">
            <w:pPr>
              <w:widowControl w:val="0"/>
              <w:ind w:right="77"/>
              <w:rPr>
                <w:i/>
              </w:rPr>
            </w:pPr>
            <w:r>
              <w:t>Improved well - being of people of Moldova, in particular of the most vulnerable, in a just and equitable society, in line with international human rights standards and Vision 2030.</w:t>
            </w:r>
          </w:p>
        </w:tc>
      </w:tr>
      <w:tr w:rsidR="00E4653C" w14:paraId="7B2BD2B6" w14:textId="77777777">
        <w:trPr>
          <w:trHeight w:val="206"/>
        </w:trPr>
        <w:tc>
          <w:tcPr>
            <w:tcW w:w="5142" w:type="dxa"/>
            <w:gridSpan w:val="2"/>
            <w:shd w:val="clear" w:color="auto" w:fill="F3F3F3"/>
            <w:vAlign w:val="center"/>
          </w:tcPr>
          <w:p w14:paraId="4F648FB5" w14:textId="77777777" w:rsidR="00E4653C" w:rsidRDefault="00803F4D">
            <w:pPr>
              <w:pBdr>
                <w:top w:val="nil"/>
                <w:left w:val="nil"/>
                <w:bottom w:val="nil"/>
                <w:right w:val="nil"/>
                <w:between w:val="nil"/>
              </w:pBdr>
              <w:spacing w:before="60" w:after="60"/>
              <w:jc w:val="center"/>
              <w:rPr>
                <w:b/>
                <w:color w:val="000000"/>
              </w:rPr>
            </w:pPr>
            <w:r>
              <w:rPr>
                <w:b/>
                <w:color w:val="000000"/>
              </w:rPr>
              <w:t>Participating Organization(s)</w:t>
            </w:r>
          </w:p>
        </w:tc>
        <w:tc>
          <w:tcPr>
            <w:tcW w:w="258" w:type="dxa"/>
            <w:vMerge w:val="restart"/>
            <w:vAlign w:val="center"/>
          </w:tcPr>
          <w:p w14:paraId="5FE9E566" w14:textId="77777777" w:rsidR="00E4653C" w:rsidRDefault="00E4653C">
            <w:pPr>
              <w:jc w:val="center"/>
            </w:pPr>
          </w:p>
        </w:tc>
        <w:tc>
          <w:tcPr>
            <w:tcW w:w="4986" w:type="dxa"/>
            <w:gridSpan w:val="2"/>
            <w:shd w:val="clear" w:color="auto" w:fill="F3F3F3"/>
            <w:vAlign w:val="center"/>
          </w:tcPr>
          <w:p w14:paraId="2B12614F" w14:textId="77777777" w:rsidR="00E4653C" w:rsidRDefault="00803F4D">
            <w:pPr>
              <w:pBdr>
                <w:top w:val="nil"/>
                <w:left w:val="nil"/>
                <w:bottom w:val="nil"/>
                <w:right w:val="nil"/>
                <w:between w:val="nil"/>
              </w:pBdr>
              <w:spacing w:before="60" w:after="60"/>
              <w:jc w:val="center"/>
              <w:rPr>
                <w:b/>
                <w:color w:val="000000"/>
              </w:rPr>
            </w:pPr>
            <w:r>
              <w:rPr>
                <w:b/>
                <w:color w:val="000000"/>
              </w:rPr>
              <w:t>Implementing Partners</w:t>
            </w:r>
          </w:p>
        </w:tc>
      </w:tr>
      <w:tr w:rsidR="00E4653C" w14:paraId="69EC6D41" w14:textId="77777777">
        <w:trPr>
          <w:trHeight w:val="495"/>
        </w:trPr>
        <w:tc>
          <w:tcPr>
            <w:tcW w:w="5142" w:type="dxa"/>
            <w:gridSpan w:val="2"/>
          </w:tcPr>
          <w:p w14:paraId="5B3F871A" w14:textId="77777777" w:rsidR="00E4653C" w:rsidRDefault="00803F4D">
            <w:pPr>
              <w:numPr>
                <w:ilvl w:val="0"/>
                <w:numId w:val="2"/>
              </w:numPr>
              <w:pBdr>
                <w:top w:val="nil"/>
                <w:left w:val="nil"/>
                <w:bottom w:val="nil"/>
                <w:right w:val="nil"/>
                <w:between w:val="nil"/>
              </w:pBdr>
              <w:rPr>
                <w:color w:val="000000"/>
              </w:rPr>
            </w:pPr>
            <w:r>
              <w:rPr>
                <w:color w:val="000000"/>
              </w:rPr>
              <w:t>UN Women in Moldova in partnership with OHCHR</w:t>
            </w:r>
          </w:p>
          <w:p w14:paraId="2F2EDB5F" w14:textId="77777777" w:rsidR="00E4653C" w:rsidRDefault="00803F4D">
            <w:pPr>
              <w:numPr>
                <w:ilvl w:val="0"/>
                <w:numId w:val="2"/>
              </w:numPr>
              <w:pBdr>
                <w:top w:val="nil"/>
                <w:left w:val="nil"/>
                <w:bottom w:val="nil"/>
                <w:right w:val="nil"/>
                <w:between w:val="nil"/>
              </w:pBdr>
              <w:rPr>
                <w:i/>
                <w:color w:val="000000"/>
              </w:rPr>
            </w:pPr>
            <w:r>
              <w:rPr>
                <w:color w:val="000000"/>
              </w:rPr>
              <w:t xml:space="preserve">International </w:t>
            </w:r>
            <w:proofErr w:type="spellStart"/>
            <w:r>
              <w:rPr>
                <w:color w:val="000000"/>
              </w:rPr>
              <w:t>Labour</w:t>
            </w:r>
            <w:proofErr w:type="spellEnd"/>
            <w:r>
              <w:rPr>
                <w:color w:val="000000"/>
              </w:rPr>
              <w:t xml:space="preserve"> Organization</w:t>
            </w:r>
          </w:p>
          <w:p w14:paraId="33A286B5" w14:textId="77777777" w:rsidR="00E4653C" w:rsidRDefault="00E4653C">
            <w:pPr>
              <w:pBdr>
                <w:top w:val="nil"/>
                <w:left w:val="nil"/>
                <w:bottom w:val="nil"/>
                <w:right w:val="nil"/>
                <w:between w:val="nil"/>
              </w:pBdr>
              <w:rPr>
                <w:i/>
                <w:color w:val="000000"/>
              </w:rPr>
            </w:pPr>
          </w:p>
        </w:tc>
        <w:tc>
          <w:tcPr>
            <w:tcW w:w="258" w:type="dxa"/>
            <w:vMerge/>
            <w:vAlign w:val="center"/>
          </w:tcPr>
          <w:p w14:paraId="7D169442" w14:textId="77777777" w:rsidR="00E4653C" w:rsidRDefault="00E4653C">
            <w:pPr>
              <w:widowControl w:val="0"/>
              <w:pBdr>
                <w:top w:val="nil"/>
                <w:left w:val="nil"/>
                <w:bottom w:val="nil"/>
                <w:right w:val="nil"/>
                <w:between w:val="nil"/>
              </w:pBdr>
              <w:spacing w:line="276" w:lineRule="auto"/>
              <w:rPr>
                <w:i/>
                <w:color w:val="000000"/>
              </w:rPr>
            </w:pPr>
          </w:p>
        </w:tc>
        <w:tc>
          <w:tcPr>
            <w:tcW w:w="4986" w:type="dxa"/>
            <w:gridSpan w:val="2"/>
          </w:tcPr>
          <w:p w14:paraId="6642A541" w14:textId="77777777" w:rsidR="00E4653C" w:rsidRDefault="00803F4D">
            <w:pPr>
              <w:numPr>
                <w:ilvl w:val="0"/>
                <w:numId w:val="7"/>
              </w:numPr>
              <w:pBdr>
                <w:top w:val="nil"/>
                <w:left w:val="nil"/>
                <w:bottom w:val="nil"/>
                <w:right w:val="nil"/>
                <w:between w:val="nil"/>
              </w:pBdr>
              <w:spacing w:before="60" w:after="60"/>
              <w:ind w:left="376"/>
              <w:jc w:val="both"/>
              <w:rPr>
                <w:color w:val="000000"/>
              </w:rPr>
            </w:pPr>
            <w:r>
              <w:rPr>
                <w:color w:val="000000"/>
              </w:rPr>
              <w:t>National and Local Employment Offices and local-level public and private institutions (</w:t>
            </w:r>
            <w:proofErr w:type="spellStart"/>
            <w:r>
              <w:rPr>
                <w:color w:val="000000"/>
              </w:rPr>
              <w:t>i.e</w:t>
            </w:r>
            <w:proofErr w:type="spellEnd"/>
            <w:r>
              <w:rPr>
                <w:color w:val="000000"/>
              </w:rPr>
              <w:t xml:space="preserve"> producers’ associations, micro-finance institutions, NGOs, Local Public Authorities (II and I levels), training institutions, </w:t>
            </w:r>
            <w:proofErr w:type="spellStart"/>
            <w:r>
              <w:rPr>
                <w:color w:val="000000"/>
              </w:rPr>
              <w:t>etc</w:t>
            </w:r>
            <w:proofErr w:type="spellEnd"/>
            <w:r>
              <w:rPr>
                <w:color w:val="000000"/>
              </w:rPr>
              <w:t xml:space="preserve">) </w:t>
            </w:r>
          </w:p>
          <w:p w14:paraId="25CAA36E" w14:textId="77777777" w:rsidR="00E4653C" w:rsidRDefault="00803F4D">
            <w:pPr>
              <w:numPr>
                <w:ilvl w:val="0"/>
                <w:numId w:val="7"/>
              </w:numPr>
              <w:pBdr>
                <w:top w:val="nil"/>
                <w:left w:val="nil"/>
                <w:bottom w:val="nil"/>
                <w:right w:val="nil"/>
                <w:between w:val="nil"/>
              </w:pBdr>
              <w:spacing w:before="60" w:after="60"/>
              <w:ind w:left="376"/>
              <w:jc w:val="both"/>
              <w:rPr>
                <w:color w:val="000000"/>
              </w:rPr>
            </w:pPr>
            <w:r>
              <w:rPr>
                <w:color w:val="000000"/>
              </w:rPr>
              <w:t>NGO Task Force on Covid-19 and Human Rights</w:t>
            </w:r>
          </w:p>
        </w:tc>
      </w:tr>
      <w:tr w:rsidR="00E4653C" w14:paraId="18B78EB7" w14:textId="77777777">
        <w:trPr>
          <w:trHeight w:val="440"/>
        </w:trPr>
        <w:tc>
          <w:tcPr>
            <w:tcW w:w="5142" w:type="dxa"/>
            <w:gridSpan w:val="2"/>
            <w:shd w:val="clear" w:color="auto" w:fill="F2F2F2"/>
            <w:vAlign w:val="center"/>
          </w:tcPr>
          <w:p w14:paraId="2E283C98" w14:textId="77777777" w:rsidR="00E4653C" w:rsidRDefault="00803F4D">
            <w:pPr>
              <w:pBdr>
                <w:top w:val="nil"/>
                <w:left w:val="nil"/>
                <w:bottom w:val="nil"/>
                <w:right w:val="nil"/>
                <w:between w:val="nil"/>
              </w:pBdr>
              <w:spacing w:before="60" w:after="60"/>
              <w:jc w:val="center"/>
              <w:rPr>
                <w:b/>
                <w:color w:val="000000"/>
              </w:rPr>
            </w:pPr>
            <w:r>
              <w:rPr>
                <w:b/>
                <w:color w:val="000000"/>
              </w:rPr>
              <w:t>Programme/Project Cost (US$)</w:t>
            </w:r>
          </w:p>
        </w:tc>
        <w:tc>
          <w:tcPr>
            <w:tcW w:w="258" w:type="dxa"/>
            <w:shd w:val="clear" w:color="auto" w:fill="auto"/>
            <w:vAlign w:val="center"/>
          </w:tcPr>
          <w:p w14:paraId="58A94EDC" w14:textId="77777777" w:rsidR="00E4653C" w:rsidRDefault="00E4653C">
            <w:pPr>
              <w:pBdr>
                <w:top w:val="nil"/>
                <w:left w:val="nil"/>
                <w:bottom w:val="nil"/>
                <w:right w:val="nil"/>
                <w:between w:val="nil"/>
              </w:pBdr>
              <w:spacing w:before="60" w:after="60"/>
              <w:jc w:val="center"/>
              <w:rPr>
                <w:b/>
                <w:color w:val="000000"/>
              </w:rPr>
            </w:pPr>
          </w:p>
        </w:tc>
        <w:tc>
          <w:tcPr>
            <w:tcW w:w="4986" w:type="dxa"/>
            <w:gridSpan w:val="2"/>
            <w:shd w:val="clear" w:color="auto" w:fill="F2F2F2"/>
            <w:vAlign w:val="center"/>
          </w:tcPr>
          <w:p w14:paraId="72433E3D" w14:textId="77777777" w:rsidR="00E4653C" w:rsidRDefault="00803F4D">
            <w:pPr>
              <w:pBdr>
                <w:top w:val="nil"/>
                <w:left w:val="nil"/>
                <w:bottom w:val="nil"/>
                <w:right w:val="nil"/>
                <w:between w:val="nil"/>
              </w:pBdr>
              <w:spacing w:before="60" w:after="60"/>
              <w:jc w:val="center"/>
              <w:rPr>
                <w:b/>
                <w:color w:val="000000"/>
              </w:rPr>
            </w:pPr>
            <w:r>
              <w:rPr>
                <w:b/>
                <w:color w:val="000000"/>
              </w:rPr>
              <w:t>Programme Duration</w:t>
            </w:r>
          </w:p>
        </w:tc>
      </w:tr>
      <w:tr w:rsidR="00E4653C" w14:paraId="6839D16C" w14:textId="77777777">
        <w:trPr>
          <w:trHeight w:val="855"/>
        </w:trPr>
        <w:tc>
          <w:tcPr>
            <w:tcW w:w="2970" w:type="dxa"/>
            <w:shd w:val="clear" w:color="auto" w:fill="auto"/>
            <w:vAlign w:val="center"/>
          </w:tcPr>
          <w:p w14:paraId="54EAD354" w14:textId="77777777" w:rsidR="00E4653C" w:rsidRDefault="00803F4D">
            <w:pPr>
              <w:pBdr>
                <w:top w:val="nil"/>
                <w:left w:val="nil"/>
                <w:bottom w:val="nil"/>
                <w:right w:val="nil"/>
                <w:between w:val="nil"/>
              </w:pBdr>
              <w:rPr>
                <w:color w:val="000000"/>
              </w:rPr>
            </w:pPr>
            <w:r>
              <w:rPr>
                <w:color w:val="000000"/>
              </w:rPr>
              <w:t xml:space="preserve">Total approved budget as per project document: </w:t>
            </w:r>
          </w:p>
          <w:p w14:paraId="4FBA16FB" w14:textId="77777777" w:rsidR="00E4653C" w:rsidRDefault="00E4653C">
            <w:pPr>
              <w:pBdr>
                <w:top w:val="nil"/>
                <w:left w:val="nil"/>
                <w:bottom w:val="nil"/>
                <w:right w:val="nil"/>
                <w:between w:val="nil"/>
              </w:pBdr>
              <w:rPr>
                <w:color w:val="000000"/>
              </w:rPr>
            </w:pPr>
          </w:p>
          <w:p w14:paraId="31107061" w14:textId="77777777" w:rsidR="00E4653C" w:rsidRDefault="00803F4D">
            <w:pPr>
              <w:pBdr>
                <w:top w:val="nil"/>
                <w:left w:val="nil"/>
                <w:bottom w:val="nil"/>
                <w:right w:val="nil"/>
                <w:between w:val="nil"/>
              </w:pBdr>
              <w:rPr>
                <w:color w:val="000000"/>
              </w:rPr>
            </w:pPr>
            <w:r>
              <w:rPr>
                <w:color w:val="000000"/>
              </w:rPr>
              <w:t xml:space="preserve">MPTF /JP Contribution: ADA: </w:t>
            </w:r>
          </w:p>
          <w:p w14:paraId="5EB400DE" w14:textId="77777777" w:rsidR="00E4653C" w:rsidRDefault="00E4653C">
            <w:pPr>
              <w:pBdr>
                <w:top w:val="nil"/>
                <w:left w:val="nil"/>
                <w:bottom w:val="nil"/>
                <w:right w:val="nil"/>
                <w:between w:val="nil"/>
              </w:pBdr>
              <w:rPr>
                <w:i/>
                <w:color w:val="000000"/>
              </w:rPr>
            </w:pPr>
          </w:p>
        </w:tc>
        <w:tc>
          <w:tcPr>
            <w:tcW w:w="2172" w:type="dxa"/>
            <w:shd w:val="clear" w:color="auto" w:fill="auto"/>
            <w:vAlign w:val="center"/>
          </w:tcPr>
          <w:p w14:paraId="3A92375D" w14:textId="77777777" w:rsidR="00E4653C" w:rsidRDefault="00E4653C">
            <w:pPr>
              <w:pBdr>
                <w:top w:val="nil"/>
                <w:left w:val="nil"/>
                <w:bottom w:val="nil"/>
                <w:right w:val="nil"/>
                <w:between w:val="nil"/>
              </w:pBdr>
              <w:rPr>
                <w:color w:val="000000"/>
              </w:rPr>
            </w:pPr>
          </w:p>
          <w:p w14:paraId="1662C826" w14:textId="77777777" w:rsidR="00E4653C" w:rsidRDefault="00E4653C">
            <w:pPr>
              <w:pBdr>
                <w:top w:val="nil"/>
                <w:left w:val="nil"/>
                <w:bottom w:val="nil"/>
                <w:right w:val="nil"/>
                <w:between w:val="nil"/>
              </w:pBdr>
              <w:rPr>
                <w:color w:val="000000"/>
              </w:rPr>
            </w:pPr>
          </w:p>
          <w:p w14:paraId="66A519B7" w14:textId="77777777" w:rsidR="00E4653C" w:rsidRDefault="00803F4D">
            <w:pPr>
              <w:pBdr>
                <w:top w:val="nil"/>
                <w:left w:val="nil"/>
                <w:bottom w:val="nil"/>
                <w:right w:val="nil"/>
                <w:between w:val="nil"/>
              </w:pBdr>
              <w:rPr>
                <w:color w:val="000000"/>
              </w:rPr>
            </w:pPr>
            <w:r>
              <w:rPr>
                <w:color w:val="000000"/>
              </w:rPr>
              <w:t>347,966 USD</w:t>
            </w:r>
          </w:p>
          <w:p w14:paraId="66D87F5C" w14:textId="73EBCA76" w:rsidR="00E4653C" w:rsidRDefault="00803F4D">
            <w:pPr>
              <w:pBdr>
                <w:top w:val="nil"/>
                <w:left w:val="nil"/>
                <w:bottom w:val="nil"/>
                <w:right w:val="nil"/>
                <w:between w:val="nil"/>
              </w:pBdr>
              <w:rPr>
                <w:color w:val="000000"/>
              </w:rPr>
            </w:pPr>
            <w:r>
              <w:rPr>
                <w:color w:val="000000"/>
              </w:rPr>
              <w:t>Grand total UN WOMEN: 167,</w:t>
            </w:r>
            <w:r w:rsidR="00A50DFC">
              <w:rPr>
                <w:color w:val="000000"/>
              </w:rPr>
              <w:t>559</w:t>
            </w:r>
            <w:r>
              <w:rPr>
                <w:color w:val="000000"/>
              </w:rPr>
              <w:t xml:space="preserve"> USD</w:t>
            </w:r>
          </w:p>
          <w:p w14:paraId="1A9ACC42" w14:textId="79B63267" w:rsidR="00E4653C" w:rsidRDefault="00803F4D">
            <w:pPr>
              <w:pBdr>
                <w:top w:val="nil"/>
                <w:left w:val="nil"/>
                <w:bottom w:val="nil"/>
                <w:right w:val="nil"/>
                <w:between w:val="nil"/>
              </w:pBdr>
              <w:rPr>
                <w:color w:val="000000"/>
              </w:rPr>
            </w:pPr>
            <w:r>
              <w:rPr>
                <w:color w:val="000000"/>
              </w:rPr>
              <w:t>Grand total ILO: 180,</w:t>
            </w:r>
            <w:r w:rsidR="00107D96">
              <w:rPr>
                <w:color w:val="000000"/>
              </w:rPr>
              <w:t>407</w:t>
            </w:r>
            <w:r>
              <w:rPr>
                <w:color w:val="000000"/>
              </w:rPr>
              <w:t xml:space="preserve"> USD</w:t>
            </w:r>
          </w:p>
        </w:tc>
        <w:tc>
          <w:tcPr>
            <w:tcW w:w="258" w:type="dxa"/>
            <w:shd w:val="clear" w:color="auto" w:fill="auto"/>
            <w:vAlign w:val="center"/>
          </w:tcPr>
          <w:p w14:paraId="3F9ABFAA" w14:textId="77777777" w:rsidR="00E4653C" w:rsidRDefault="00E4653C">
            <w:pPr>
              <w:pBdr>
                <w:top w:val="nil"/>
                <w:left w:val="nil"/>
                <w:bottom w:val="nil"/>
                <w:right w:val="nil"/>
                <w:between w:val="nil"/>
              </w:pBdr>
              <w:rPr>
                <w:color w:val="000000"/>
              </w:rPr>
            </w:pPr>
          </w:p>
          <w:p w14:paraId="2EB7C5BC" w14:textId="77777777" w:rsidR="00E4653C" w:rsidRDefault="00E4653C">
            <w:pPr>
              <w:pBdr>
                <w:top w:val="nil"/>
                <w:left w:val="nil"/>
                <w:bottom w:val="nil"/>
                <w:right w:val="nil"/>
                <w:between w:val="nil"/>
              </w:pBdr>
              <w:rPr>
                <w:color w:val="000000"/>
              </w:rPr>
            </w:pPr>
          </w:p>
          <w:p w14:paraId="5B298321" w14:textId="77777777" w:rsidR="00E4653C" w:rsidRDefault="00E4653C">
            <w:pPr>
              <w:pBdr>
                <w:top w:val="nil"/>
                <w:left w:val="nil"/>
                <w:bottom w:val="nil"/>
                <w:right w:val="nil"/>
                <w:between w:val="nil"/>
              </w:pBdr>
              <w:rPr>
                <w:color w:val="000000"/>
              </w:rPr>
            </w:pPr>
          </w:p>
          <w:p w14:paraId="62986DEA" w14:textId="77777777" w:rsidR="00E4653C" w:rsidRDefault="00E4653C">
            <w:pPr>
              <w:pBdr>
                <w:top w:val="nil"/>
                <w:left w:val="nil"/>
                <w:bottom w:val="nil"/>
                <w:right w:val="nil"/>
                <w:between w:val="nil"/>
              </w:pBdr>
              <w:rPr>
                <w:color w:val="000000"/>
              </w:rPr>
            </w:pPr>
          </w:p>
        </w:tc>
        <w:tc>
          <w:tcPr>
            <w:tcW w:w="2747" w:type="dxa"/>
            <w:shd w:val="clear" w:color="auto" w:fill="auto"/>
            <w:vAlign w:val="center"/>
          </w:tcPr>
          <w:p w14:paraId="0CBD9D8D" w14:textId="77777777" w:rsidR="00E4653C" w:rsidRDefault="00803F4D">
            <w:pPr>
              <w:jc w:val="both"/>
              <w:rPr>
                <w:highlight w:val="yellow"/>
              </w:rPr>
            </w:pPr>
            <w:r>
              <w:t xml:space="preserve">Overall Duration </w:t>
            </w:r>
            <w:r>
              <w:rPr>
                <w:i/>
              </w:rPr>
              <w:t>(months)</w:t>
            </w:r>
            <w:r>
              <w:t xml:space="preserve"> </w:t>
            </w:r>
          </w:p>
          <w:p w14:paraId="6151E125" w14:textId="77777777" w:rsidR="00E4653C" w:rsidRDefault="00E4653C">
            <w:pPr>
              <w:jc w:val="both"/>
            </w:pPr>
          </w:p>
          <w:p w14:paraId="1D3727C1" w14:textId="77777777" w:rsidR="00E4653C" w:rsidRDefault="00E4653C">
            <w:pPr>
              <w:pBdr>
                <w:top w:val="nil"/>
                <w:left w:val="nil"/>
                <w:bottom w:val="nil"/>
                <w:right w:val="nil"/>
                <w:between w:val="nil"/>
              </w:pBdr>
              <w:rPr>
                <w:color w:val="000000"/>
              </w:rPr>
            </w:pPr>
          </w:p>
        </w:tc>
        <w:tc>
          <w:tcPr>
            <w:tcW w:w="2239" w:type="dxa"/>
            <w:shd w:val="clear" w:color="auto" w:fill="auto"/>
            <w:vAlign w:val="center"/>
          </w:tcPr>
          <w:p w14:paraId="67FCCC63" w14:textId="77777777" w:rsidR="00E4653C" w:rsidRDefault="00803F4D">
            <w:pPr>
              <w:widowControl w:val="0"/>
              <w:pBdr>
                <w:top w:val="nil"/>
                <w:left w:val="nil"/>
                <w:bottom w:val="nil"/>
                <w:right w:val="nil"/>
                <w:between w:val="nil"/>
              </w:pBdr>
              <w:rPr>
                <w:color w:val="000000"/>
              </w:rPr>
            </w:pPr>
            <w:r>
              <w:rPr>
                <w:color w:val="000000"/>
              </w:rPr>
              <w:t>01</w:t>
            </w:r>
            <w:r>
              <w:rPr>
                <w:color w:val="000000"/>
                <w:vertAlign w:val="superscript"/>
              </w:rPr>
              <w:t>st</w:t>
            </w:r>
            <w:r>
              <w:rPr>
                <w:color w:val="000000"/>
              </w:rPr>
              <w:t xml:space="preserve"> October 2020 – 30 September  2021 (for the Austrian contribution)</w:t>
            </w:r>
          </w:p>
        </w:tc>
      </w:tr>
      <w:tr w:rsidR="00E4653C" w14:paraId="2A86D1BA" w14:textId="77777777">
        <w:trPr>
          <w:trHeight w:val="855"/>
        </w:trPr>
        <w:tc>
          <w:tcPr>
            <w:tcW w:w="2970" w:type="dxa"/>
            <w:shd w:val="clear" w:color="auto" w:fill="auto"/>
            <w:vAlign w:val="center"/>
          </w:tcPr>
          <w:p w14:paraId="0D2405D0" w14:textId="77777777" w:rsidR="00E4653C" w:rsidRDefault="00803F4D">
            <w:pPr>
              <w:pBdr>
                <w:top w:val="nil"/>
                <w:left w:val="nil"/>
                <w:bottom w:val="nil"/>
                <w:right w:val="nil"/>
                <w:between w:val="nil"/>
              </w:pBdr>
              <w:rPr>
                <w:color w:val="000000"/>
              </w:rPr>
            </w:pPr>
            <w:r>
              <w:rPr>
                <w:color w:val="000000"/>
              </w:rPr>
              <w:t xml:space="preserve">Agency Contribution: </w:t>
            </w:r>
          </w:p>
          <w:p w14:paraId="39FFAD6B" w14:textId="77777777" w:rsidR="00E4653C" w:rsidRDefault="00803F4D">
            <w:pPr>
              <w:pBdr>
                <w:top w:val="nil"/>
                <w:left w:val="nil"/>
                <w:bottom w:val="nil"/>
                <w:right w:val="nil"/>
                <w:between w:val="nil"/>
              </w:pBdr>
              <w:rPr>
                <w:color w:val="000000"/>
              </w:rPr>
            </w:pPr>
            <w:r>
              <w:rPr>
                <w:color w:val="000000"/>
              </w:rPr>
              <w:t>UN Women:</w:t>
            </w:r>
          </w:p>
          <w:p w14:paraId="20ACA5D5" w14:textId="77777777" w:rsidR="00E4653C" w:rsidRDefault="00E4653C">
            <w:pPr>
              <w:pBdr>
                <w:top w:val="nil"/>
                <w:left w:val="nil"/>
                <w:bottom w:val="nil"/>
                <w:right w:val="nil"/>
                <w:between w:val="nil"/>
              </w:pBdr>
              <w:rPr>
                <w:color w:val="000000"/>
              </w:rPr>
            </w:pPr>
          </w:p>
          <w:p w14:paraId="1A62AC8E" w14:textId="77777777" w:rsidR="00E4653C" w:rsidRDefault="00803F4D">
            <w:pPr>
              <w:pBdr>
                <w:top w:val="nil"/>
                <w:left w:val="nil"/>
                <w:bottom w:val="nil"/>
                <w:right w:val="nil"/>
                <w:between w:val="nil"/>
              </w:pBdr>
              <w:rPr>
                <w:color w:val="000000"/>
              </w:rPr>
            </w:pPr>
            <w:r>
              <w:rPr>
                <w:color w:val="000000"/>
              </w:rPr>
              <w:t xml:space="preserve">ILO: </w:t>
            </w:r>
          </w:p>
        </w:tc>
        <w:tc>
          <w:tcPr>
            <w:tcW w:w="2172" w:type="dxa"/>
            <w:shd w:val="clear" w:color="auto" w:fill="auto"/>
            <w:vAlign w:val="center"/>
          </w:tcPr>
          <w:p w14:paraId="568284B3" w14:textId="77777777" w:rsidR="00E4653C" w:rsidRDefault="00E4653C">
            <w:pPr>
              <w:pBdr>
                <w:top w:val="nil"/>
                <w:left w:val="nil"/>
                <w:bottom w:val="nil"/>
                <w:right w:val="nil"/>
                <w:between w:val="nil"/>
              </w:pBdr>
              <w:rPr>
                <w:color w:val="000000"/>
              </w:rPr>
            </w:pPr>
          </w:p>
          <w:p w14:paraId="68299AF2" w14:textId="77777777" w:rsidR="00E4653C" w:rsidRDefault="00803F4D">
            <w:pPr>
              <w:pBdr>
                <w:top w:val="nil"/>
                <w:left w:val="nil"/>
                <w:bottom w:val="nil"/>
                <w:right w:val="nil"/>
                <w:between w:val="nil"/>
              </w:pBdr>
              <w:rPr>
                <w:b/>
                <w:color w:val="000000"/>
              </w:rPr>
            </w:pPr>
            <w:r>
              <w:rPr>
                <w:color w:val="000000"/>
              </w:rPr>
              <w:t>30.000 USD - in-</w:t>
            </w:r>
            <w:r>
              <w:rPr>
                <w:b/>
                <w:color w:val="000000"/>
              </w:rPr>
              <w:t>kind UN Women;</w:t>
            </w:r>
          </w:p>
          <w:p w14:paraId="1F2A208A" w14:textId="77777777" w:rsidR="00E4653C" w:rsidRDefault="00803F4D">
            <w:pPr>
              <w:pBdr>
                <w:top w:val="nil"/>
                <w:left w:val="nil"/>
                <w:bottom w:val="nil"/>
                <w:right w:val="nil"/>
                <w:between w:val="nil"/>
              </w:pBdr>
              <w:rPr>
                <w:i/>
                <w:color w:val="000000"/>
              </w:rPr>
            </w:pPr>
            <w:r>
              <w:rPr>
                <w:b/>
                <w:color w:val="000000"/>
              </w:rPr>
              <w:lastRenderedPageBreak/>
              <w:t xml:space="preserve">180,000 USD (as ILO funded complementary </w:t>
            </w:r>
            <w:r>
              <w:rPr>
                <w:color w:val="000000"/>
              </w:rPr>
              <w:t>support)</w:t>
            </w:r>
            <w:r>
              <w:rPr>
                <w:vertAlign w:val="superscript"/>
              </w:rPr>
              <w:footnoteReference w:id="2"/>
            </w:r>
            <w:r>
              <w:rPr>
                <w:color w:val="000000"/>
              </w:rPr>
              <w:t xml:space="preserve">, 20,000 USD - in-kind contribution of national and local implementing partners </w:t>
            </w:r>
          </w:p>
          <w:p w14:paraId="2E2F13D1" w14:textId="77777777" w:rsidR="00E4653C" w:rsidRDefault="00E4653C">
            <w:pPr>
              <w:pBdr>
                <w:top w:val="nil"/>
                <w:left w:val="nil"/>
                <w:bottom w:val="nil"/>
                <w:right w:val="nil"/>
                <w:between w:val="nil"/>
              </w:pBdr>
              <w:rPr>
                <w:color w:val="000000"/>
              </w:rPr>
            </w:pPr>
          </w:p>
        </w:tc>
        <w:tc>
          <w:tcPr>
            <w:tcW w:w="258" w:type="dxa"/>
            <w:shd w:val="clear" w:color="auto" w:fill="auto"/>
            <w:vAlign w:val="center"/>
          </w:tcPr>
          <w:p w14:paraId="5F180FEA" w14:textId="77777777" w:rsidR="00E4653C" w:rsidRDefault="00E4653C">
            <w:pPr>
              <w:pBdr>
                <w:top w:val="nil"/>
                <w:left w:val="nil"/>
                <w:bottom w:val="nil"/>
                <w:right w:val="nil"/>
                <w:between w:val="nil"/>
              </w:pBdr>
              <w:rPr>
                <w:color w:val="000000"/>
              </w:rPr>
            </w:pPr>
          </w:p>
        </w:tc>
        <w:tc>
          <w:tcPr>
            <w:tcW w:w="2747" w:type="dxa"/>
            <w:shd w:val="clear" w:color="auto" w:fill="auto"/>
            <w:vAlign w:val="center"/>
          </w:tcPr>
          <w:p w14:paraId="39277FCA" w14:textId="77777777" w:rsidR="00E4653C" w:rsidRDefault="00803F4D">
            <w:pPr>
              <w:jc w:val="both"/>
            </w:pPr>
            <w:r>
              <w:t xml:space="preserve">The duration of the Moldova 2030 SDGs Partnership Fund is 15 </w:t>
            </w:r>
            <w:r>
              <w:lastRenderedPageBreak/>
              <w:t>February 2019 - 31 December 2022.</w:t>
            </w:r>
          </w:p>
        </w:tc>
        <w:tc>
          <w:tcPr>
            <w:tcW w:w="2239" w:type="dxa"/>
            <w:shd w:val="clear" w:color="auto" w:fill="auto"/>
            <w:vAlign w:val="center"/>
          </w:tcPr>
          <w:p w14:paraId="3B5E44EB" w14:textId="77777777" w:rsidR="00E4653C" w:rsidRDefault="00E4653C">
            <w:pPr>
              <w:widowControl w:val="0"/>
              <w:pBdr>
                <w:top w:val="nil"/>
                <w:left w:val="nil"/>
                <w:bottom w:val="nil"/>
                <w:right w:val="nil"/>
                <w:between w:val="nil"/>
              </w:pBdr>
              <w:rPr>
                <w:color w:val="000000"/>
              </w:rPr>
            </w:pPr>
          </w:p>
        </w:tc>
      </w:tr>
      <w:tr w:rsidR="00E4653C" w14:paraId="2613D2FF" w14:textId="77777777">
        <w:trPr>
          <w:trHeight w:val="350"/>
        </w:trPr>
        <w:tc>
          <w:tcPr>
            <w:tcW w:w="2970" w:type="dxa"/>
            <w:shd w:val="clear" w:color="auto" w:fill="auto"/>
            <w:vAlign w:val="center"/>
          </w:tcPr>
          <w:p w14:paraId="112884B2" w14:textId="77777777" w:rsidR="00E4653C" w:rsidRDefault="00803F4D">
            <w:pPr>
              <w:pBdr>
                <w:top w:val="nil"/>
                <w:left w:val="nil"/>
                <w:bottom w:val="nil"/>
                <w:right w:val="nil"/>
                <w:between w:val="nil"/>
              </w:pBdr>
              <w:rPr>
                <w:color w:val="000000"/>
              </w:rPr>
            </w:pPr>
            <w:r>
              <w:rPr>
                <w:color w:val="000000"/>
              </w:rPr>
              <w:t>Government Contribution</w:t>
            </w:r>
          </w:p>
          <w:p w14:paraId="5A775603" w14:textId="77777777" w:rsidR="00E4653C" w:rsidRDefault="00803F4D">
            <w:pPr>
              <w:pBdr>
                <w:top w:val="nil"/>
                <w:left w:val="nil"/>
                <w:bottom w:val="nil"/>
                <w:right w:val="nil"/>
                <w:between w:val="nil"/>
              </w:pBdr>
              <w:rPr>
                <w:color w:val="000000"/>
              </w:rPr>
            </w:pPr>
            <w:r>
              <w:rPr>
                <w:i/>
                <w:color w:val="000000"/>
              </w:rPr>
              <w:t>(if applicable)</w:t>
            </w:r>
          </w:p>
        </w:tc>
        <w:tc>
          <w:tcPr>
            <w:tcW w:w="2172" w:type="dxa"/>
            <w:shd w:val="clear" w:color="auto" w:fill="auto"/>
            <w:vAlign w:val="center"/>
          </w:tcPr>
          <w:p w14:paraId="2F2B9785" w14:textId="77777777" w:rsidR="00E4653C" w:rsidRDefault="00803F4D">
            <w:pPr>
              <w:pBdr>
                <w:top w:val="nil"/>
                <w:left w:val="nil"/>
                <w:bottom w:val="nil"/>
                <w:right w:val="nil"/>
                <w:between w:val="nil"/>
              </w:pBdr>
              <w:rPr>
                <w:color w:val="000000"/>
              </w:rPr>
            </w:pPr>
            <w:r>
              <w:rPr>
                <w:color w:val="000000"/>
              </w:rPr>
              <w:t>n/a</w:t>
            </w:r>
          </w:p>
        </w:tc>
        <w:tc>
          <w:tcPr>
            <w:tcW w:w="258" w:type="dxa"/>
            <w:shd w:val="clear" w:color="auto" w:fill="auto"/>
            <w:vAlign w:val="center"/>
          </w:tcPr>
          <w:p w14:paraId="36608868" w14:textId="77777777" w:rsidR="00E4653C" w:rsidRDefault="00E4653C">
            <w:pPr>
              <w:pBdr>
                <w:top w:val="nil"/>
                <w:left w:val="nil"/>
                <w:bottom w:val="nil"/>
                <w:right w:val="nil"/>
                <w:between w:val="nil"/>
              </w:pBdr>
              <w:rPr>
                <w:color w:val="000000"/>
              </w:rPr>
            </w:pPr>
          </w:p>
        </w:tc>
        <w:tc>
          <w:tcPr>
            <w:tcW w:w="2747" w:type="dxa"/>
            <w:shd w:val="clear" w:color="auto" w:fill="auto"/>
            <w:vAlign w:val="center"/>
          </w:tcPr>
          <w:p w14:paraId="305DD560" w14:textId="77777777" w:rsidR="00E4653C" w:rsidRDefault="00803F4D">
            <w:pPr>
              <w:pBdr>
                <w:top w:val="nil"/>
                <w:left w:val="nil"/>
                <w:bottom w:val="nil"/>
                <w:right w:val="nil"/>
                <w:between w:val="nil"/>
              </w:pBdr>
              <w:rPr>
                <w:color w:val="000000"/>
              </w:rPr>
            </w:pPr>
            <w:r>
              <w:rPr>
                <w:color w:val="000000"/>
              </w:rPr>
              <w:t>Original End Date</w:t>
            </w:r>
          </w:p>
        </w:tc>
        <w:tc>
          <w:tcPr>
            <w:tcW w:w="2239" w:type="dxa"/>
            <w:shd w:val="clear" w:color="auto" w:fill="auto"/>
            <w:vAlign w:val="center"/>
          </w:tcPr>
          <w:p w14:paraId="1ACF8451" w14:textId="77777777" w:rsidR="00E4653C" w:rsidRDefault="00803F4D">
            <w:pPr>
              <w:pBdr>
                <w:top w:val="nil"/>
                <w:left w:val="nil"/>
                <w:bottom w:val="nil"/>
                <w:right w:val="nil"/>
                <w:between w:val="nil"/>
              </w:pBdr>
              <w:rPr>
                <w:color w:val="000000"/>
              </w:rPr>
            </w:pPr>
            <w:r>
              <w:rPr>
                <w:color w:val="000000"/>
              </w:rPr>
              <w:t>31 August 2021</w:t>
            </w:r>
          </w:p>
        </w:tc>
      </w:tr>
      <w:tr w:rsidR="00E4653C" w14:paraId="209358D0" w14:textId="77777777">
        <w:trPr>
          <w:trHeight w:val="350"/>
        </w:trPr>
        <w:tc>
          <w:tcPr>
            <w:tcW w:w="2970" w:type="dxa"/>
            <w:shd w:val="clear" w:color="auto" w:fill="auto"/>
            <w:vAlign w:val="center"/>
          </w:tcPr>
          <w:p w14:paraId="6192439F" w14:textId="77777777" w:rsidR="00E4653C" w:rsidRDefault="00803F4D">
            <w:pPr>
              <w:pBdr>
                <w:top w:val="nil"/>
                <w:left w:val="nil"/>
                <w:bottom w:val="nil"/>
                <w:right w:val="nil"/>
                <w:between w:val="nil"/>
              </w:pBdr>
              <w:rPr>
                <w:color w:val="000000"/>
              </w:rPr>
            </w:pPr>
            <w:r>
              <w:rPr>
                <w:color w:val="000000"/>
              </w:rPr>
              <w:t>Other Contributions (donors)</w:t>
            </w:r>
          </w:p>
          <w:p w14:paraId="43391370" w14:textId="77777777" w:rsidR="00E4653C" w:rsidRDefault="00803F4D">
            <w:pPr>
              <w:pBdr>
                <w:top w:val="nil"/>
                <w:left w:val="nil"/>
                <w:bottom w:val="nil"/>
                <w:right w:val="nil"/>
                <w:between w:val="nil"/>
              </w:pBdr>
              <w:rPr>
                <w:color w:val="000000"/>
              </w:rPr>
            </w:pPr>
            <w:r>
              <w:rPr>
                <w:i/>
                <w:color w:val="000000"/>
              </w:rPr>
              <w:t xml:space="preserve">(if applicable) </w:t>
            </w:r>
            <w:r>
              <w:rPr>
                <w:b/>
                <w:color w:val="000000"/>
              </w:rPr>
              <w:t xml:space="preserve"> </w:t>
            </w:r>
          </w:p>
        </w:tc>
        <w:tc>
          <w:tcPr>
            <w:tcW w:w="2172" w:type="dxa"/>
            <w:shd w:val="clear" w:color="auto" w:fill="auto"/>
            <w:vAlign w:val="center"/>
          </w:tcPr>
          <w:p w14:paraId="7FAB8002" w14:textId="77777777" w:rsidR="00E4653C" w:rsidRDefault="00803F4D">
            <w:pPr>
              <w:pBdr>
                <w:top w:val="nil"/>
                <w:left w:val="nil"/>
                <w:bottom w:val="nil"/>
                <w:right w:val="nil"/>
                <w:between w:val="nil"/>
              </w:pBdr>
              <w:rPr>
                <w:color w:val="000000"/>
              </w:rPr>
            </w:pPr>
            <w:r>
              <w:rPr>
                <w:color w:val="000000"/>
              </w:rPr>
              <w:t>n/a</w:t>
            </w:r>
          </w:p>
        </w:tc>
        <w:tc>
          <w:tcPr>
            <w:tcW w:w="258" w:type="dxa"/>
            <w:shd w:val="clear" w:color="auto" w:fill="auto"/>
            <w:vAlign w:val="center"/>
          </w:tcPr>
          <w:p w14:paraId="715AC223" w14:textId="77777777" w:rsidR="00E4653C" w:rsidRDefault="00E4653C">
            <w:pPr>
              <w:pBdr>
                <w:top w:val="nil"/>
                <w:left w:val="nil"/>
                <w:bottom w:val="nil"/>
                <w:right w:val="nil"/>
                <w:between w:val="nil"/>
              </w:pBdr>
              <w:rPr>
                <w:color w:val="000000"/>
              </w:rPr>
            </w:pPr>
          </w:p>
        </w:tc>
        <w:tc>
          <w:tcPr>
            <w:tcW w:w="2747" w:type="dxa"/>
            <w:shd w:val="clear" w:color="auto" w:fill="auto"/>
            <w:vAlign w:val="center"/>
          </w:tcPr>
          <w:p w14:paraId="41D6AAD5" w14:textId="77777777" w:rsidR="00E4653C" w:rsidRDefault="00803F4D">
            <w:pPr>
              <w:pBdr>
                <w:top w:val="nil"/>
                <w:left w:val="nil"/>
                <w:bottom w:val="nil"/>
                <w:right w:val="nil"/>
                <w:between w:val="nil"/>
              </w:pBdr>
              <w:rPr>
                <w:color w:val="000000"/>
              </w:rPr>
            </w:pPr>
            <w:r>
              <w:rPr>
                <w:color w:val="000000"/>
              </w:rPr>
              <w:t>Current End date</w:t>
            </w:r>
          </w:p>
        </w:tc>
        <w:tc>
          <w:tcPr>
            <w:tcW w:w="2239" w:type="dxa"/>
            <w:shd w:val="clear" w:color="auto" w:fill="auto"/>
            <w:vAlign w:val="center"/>
          </w:tcPr>
          <w:p w14:paraId="6364796E" w14:textId="77777777" w:rsidR="00E4653C" w:rsidRDefault="00803F4D">
            <w:pPr>
              <w:pBdr>
                <w:top w:val="nil"/>
                <w:left w:val="nil"/>
                <w:bottom w:val="nil"/>
                <w:right w:val="nil"/>
                <w:between w:val="nil"/>
              </w:pBdr>
              <w:rPr>
                <w:color w:val="000000"/>
              </w:rPr>
            </w:pPr>
            <w:r>
              <w:rPr>
                <w:color w:val="000000"/>
              </w:rPr>
              <w:t>31 August 2021</w:t>
            </w:r>
          </w:p>
        </w:tc>
      </w:tr>
      <w:tr w:rsidR="00E4653C" w14:paraId="27A54326" w14:textId="77777777">
        <w:trPr>
          <w:trHeight w:val="350"/>
        </w:trPr>
        <w:tc>
          <w:tcPr>
            <w:tcW w:w="2970" w:type="dxa"/>
            <w:shd w:val="clear" w:color="auto" w:fill="auto"/>
            <w:vAlign w:val="center"/>
          </w:tcPr>
          <w:p w14:paraId="4FC2F3F6" w14:textId="77777777" w:rsidR="00E4653C" w:rsidRDefault="00803F4D">
            <w:pPr>
              <w:pBdr>
                <w:top w:val="nil"/>
                <w:left w:val="nil"/>
                <w:bottom w:val="nil"/>
                <w:right w:val="nil"/>
                <w:between w:val="nil"/>
              </w:pBdr>
              <w:rPr>
                <w:b/>
                <w:color w:val="000000"/>
              </w:rPr>
            </w:pPr>
            <w:r>
              <w:rPr>
                <w:b/>
                <w:color w:val="000000"/>
              </w:rPr>
              <w:t>TOTAL:</w:t>
            </w:r>
          </w:p>
        </w:tc>
        <w:tc>
          <w:tcPr>
            <w:tcW w:w="2172" w:type="dxa"/>
            <w:shd w:val="clear" w:color="auto" w:fill="auto"/>
            <w:vAlign w:val="center"/>
          </w:tcPr>
          <w:p w14:paraId="0515FA64" w14:textId="77777777" w:rsidR="00E4653C" w:rsidRDefault="00E4653C">
            <w:pPr>
              <w:pBdr>
                <w:top w:val="nil"/>
                <w:left w:val="nil"/>
                <w:bottom w:val="nil"/>
                <w:right w:val="nil"/>
                <w:between w:val="nil"/>
              </w:pBdr>
              <w:rPr>
                <w:color w:val="000000"/>
              </w:rPr>
            </w:pPr>
          </w:p>
        </w:tc>
        <w:tc>
          <w:tcPr>
            <w:tcW w:w="258" w:type="dxa"/>
            <w:shd w:val="clear" w:color="auto" w:fill="auto"/>
            <w:vAlign w:val="center"/>
          </w:tcPr>
          <w:p w14:paraId="37336F86" w14:textId="77777777" w:rsidR="00E4653C" w:rsidRDefault="00E4653C">
            <w:pPr>
              <w:pBdr>
                <w:top w:val="nil"/>
                <w:left w:val="nil"/>
                <w:bottom w:val="nil"/>
                <w:right w:val="nil"/>
                <w:between w:val="nil"/>
              </w:pBdr>
              <w:rPr>
                <w:color w:val="000000"/>
              </w:rPr>
            </w:pPr>
          </w:p>
        </w:tc>
        <w:tc>
          <w:tcPr>
            <w:tcW w:w="2747" w:type="dxa"/>
            <w:shd w:val="clear" w:color="auto" w:fill="auto"/>
            <w:vAlign w:val="center"/>
          </w:tcPr>
          <w:p w14:paraId="4B4A2D10" w14:textId="77777777" w:rsidR="00E4653C" w:rsidRDefault="00E4653C">
            <w:pPr>
              <w:pBdr>
                <w:top w:val="nil"/>
                <w:left w:val="nil"/>
                <w:bottom w:val="nil"/>
                <w:right w:val="nil"/>
                <w:between w:val="nil"/>
              </w:pBdr>
              <w:rPr>
                <w:color w:val="000000"/>
              </w:rPr>
            </w:pPr>
          </w:p>
        </w:tc>
        <w:tc>
          <w:tcPr>
            <w:tcW w:w="2239" w:type="dxa"/>
            <w:shd w:val="clear" w:color="auto" w:fill="auto"/>
            <w:vAlign w:val="center"/>
          </w:tcPr>
          <w:p w14:paraId="77AFA04B" w14:textId="77777777" w:rsidR="00E4653C" w:rsidRDefault="00E4653C">
            <w:pPr>
              <w:pBdr>
                <w:top w:val="nil"/>
                <w:left w:val="nil"/>
                <w:bottom w:val="nil"/>
                <w:right w:val="nil"/>
                <w:between w:val="nil"/>
              </w:pBdr>
              <w:rPr>
                <w:color w:val="000000"/>
              </w:rPr>
            </w:pPr>
          </w:p>
        </w:tc>
      </w:tr>
      <w:tr w:rsidR="00E4653C" w14:paraId="20479412" w14:textId="77777777">
        <w:trPr>
          <w:trHeight w:val="206"/>
        </w:trPr>
        <w:tc>
          <w:tcPr>
            <w:tcW w:w="5142" w:type="dxa"/>
            <w:gridSpan w:val="2"/>
            <w:shd w:val="clear" w:color="auto" w:fill="F3F3F3"/>
          </w:tcPr>
          <w:p w14:paraId="0A0DE3D9" w14:textId="77777777" w:rsidR="00E4653C" w:rsidRDefault="00803F4D">
            <w:pPr>
              <w:pBdr>
                <w:top w:val="nil"/>
                <w:left w:val="nil"/>
                <w:bottom w:val="nil"/>
                <w:right w:val="nil"/>
                <w:between w:val="nil"/>
              </w:pBdr>
              <w:spacing w:before="60" w:after="60"/>
              <w:ind w:right="-120" w:hanging="70"/>
              <w:jc w:val="center"/>
              <w:rPr>
                <w:b/>
                <w:color w:val="000000"/>
              </w:rPr>
            </w:pPr>
            <w:r>
              <w:rPr>
                <w:b/>
                <w:color w:val="000000"/>
              </w:rPr>
              <w:t>Programme Assessment/Review/Mid-Term Eval.</w:t>
            </w:r>
          </w:p>
        </w:tc>
        <w:tc>
          <w:tcPr>
            <w:tcW w:w="258" w:type="dxa"/>
            <w:vMerge w:val="restart"/>
          </w:tcPr>
          <w:p w14:paraId="51EAA38B" w14:textId="77777777" w:rsidR="00E4653C" w:rsidRDefault="00E4653C"/>
        </w:tc>
        <w:tc>
          <w:tcPr>
            <w:tcW w:w="4986" w:type="dxa"/>
            <w:gridSpan w:val="2"/>
            <w:shd w:val="clear" w:color="auto" w:fill="F3F3F3"/>
          </w:tcPr>
          <w:p w14:paraId="3190EFAD" w14:textId="77777777" w:rsidR="00E4653C" w:rsidRDefault="00803F4D">
            <w:pPr>
              <w:pBdr>
                <w:top w:val="nil"/>
                <w:left w:val="nil"/>
                <w:bottom w:val="nil"/>
                <w:right w:val="nil"/>
                <w:between w:val="nil"/>
              </w:pBdr>
              <w:spacing w:before="60" w:after="60"/>
              <w:jc w:val="center"/>
              <w:rPr>
                <w:b/>
                <w:color w:val="000000"/>
              </w:rPr>
            </w:pPr>
            <w:r>
              <w:rPr>
                <w:b/>
                <w:color w:val="000000"/>
              </w:rPr>
              <w:t>Report Submitted By</w:t>
            </w:r>
          </w:p>
        </w:tc>
      </w:tr>
      <w:tr w:rsidR="00E4653C" w14:paraId="3B77AA69" w14:textId="77777777">
        <w:trPr>
          <w:trHeight w:val="285"/>
        </w:trPr>
        <w:tc>
          <w:tcPr>
            <w:tcW w:w="5142" w:type="dxa"/>
            <w:gridSpan w:val="2"/>
          </w:tcPr>
          <w:p w14:paraId="7508304E" w14:textId="77777777" w:rsidR="00E4653C" w:rsidRDefault="00803F4D">
            <w:pPr>
              <w:pBdr>
                <w:top w:val="nil"/>
                <w:left w:val="nil"/>
                <w:bottom w:val="nil"/>
                <w:right w:val="nil"/>
                <w:between w:val="nil"/>
              </w:pBdr>
              <w:rPr>
                <w:i/>
                <w:color w:val="000000"/>
              </w:rPr>
            </w:pPr>
            <w:r>
              <w:rPr>
                <w:color w:val="000000"/>
              </w:rPr>
              <w:t xml:space="preserve">Assessment/Review  - if applicable </w:t>
            </w:r>
            <w:r>
              <w:rPr>
                <w:i/>
                <w:color w:val="000000"/>
              </w:rPr>
              <w:t>please attach</w:t>
            </w:r>
          </w:p>
          <w:p w14:paraId="56322243" w14:textId="77777777" w:rsidR="00E4653C" w:rsidRDefault="00803F4D">
            <w:pPr>
              <w:pBdr>
                <w:top w:val="nil"/>
                <w:left w:val="nil"/>
                <w:bottom w:val="nil"/>
                <w:right w:val="nil"/>
                <w:between w:val="nil"/>
              </w:pBdr>
              <w:rPr>
                <w:color w:val="000000"/>
              </w:rPr>
            </w:pPr>
            <w:r>
              <w:rPr>
                <w:color w:val="000000"/>
              </w:rPr>
              <w:t xml:space="preserve">     Yes          No    Date: </w:t>
            </w:r>
            <w:proofErr w:type="spellStart"/>
            <w:r>
              <w:rPr>
                <w:i/>
                <w:color w:val="000000"/>
              </w:rPr>
              <w:t>dd.mm.yyyy</w:t>
            </w:r>
            <w:proofErr w:type="spellEnd"/>
            <w:r>
              <w:rPr>
                <w:noProof/>
              </w:rPr>
              <mc:AlternateContent>
                <mc:Choice Requires="wps">
                  <w:drawing>
                    <wp:anchor distT="0" distB="0" distL="114300" distR="114300" simplePos="0" relativeHeight="251658241" behindDoc="0" locked="0" layoutInCell="1" hidden="0" allowOverlap="1" wp14:anchorId="4C35E828" wp14:editId="4B181D26">
                      <wp:simplePos x="0" y="0"/>
                      <wp:positionH relativeFrom="column">
                        <wp:posOffset>508000</wp:posOffset>
                      </wp:positionH>
                      <wp:positionV relativeFrom="paragraph">
                        <wp:posOffset>0</wp:posOffset>
                      </wp:positionV>
                      <wp:extent cx="100330" cy="100330"/>
                      <wp:effectExtent l="0" t="0" r="0" b="0"/>
                      <wp:wrapNone/>
                      <wp:docPr id="750072743" name="Rectangle 750072743"/>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26B722" w14:textId="77777777" w:rsidR="00E4653C" w:rsidRDefault="00E4653C">
                                  <w:pPr>
                                    <w:textDirection w:val="btLr"/>
                                  </w:pPr>
                                </w:p>
                              </w:txbxContent>
                            </wps:txbx>
                            <wps:bodyPr spcFirstLastPara="1" wrap="square" lIns="91425" tIns="91425" rIns="91425" bIns="91425" anchor="ctr" anchorCtr="0">
                              <a:noAutofit/>
                            </wps:bodyPr>
                          </wps:wsp>
                        </a:graphicData>
                      </a:graphic>
                    </wp:anchor>
                  </w:drawing>
                </mc:Choice>
                <mc:Fallback>
                  <w:pict>
                    <v:rect w14:anchorId="4C35E828" id="Rectangle 750072743" o:spid="_x0000_s1026" style="position:absolute;margin-left:40pt;margin-top:0;width:7.9pt;height:7.9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">
                      <v:stroke startarrowwidth="narrow" startarrowlength="short" endarrowwidth="narrow" endarrowlength="short"/>
                      <v:textbox inset="2.53958mm,2.53958mm,2.53958mm,2.53958mm">
                        <w:txbxContent>
                          <w:p w14:paraId="0F26B722" w14:textId="77777777" w:rsidR="00E4653C" w:rsidRDefault="00E4653C">
                            <w:pPr>
                              <w:textDirection w:val="btLr"/>
                            </w:pPr>
                          </w:p>
                        </w:txbxContent>
                      </v:textbox>
                    </v:rect>
                  </w:pict>
                </mc:Fallback>
              </mc:AlternateContent>
            </w:r>
            <w:r>
              <w:rPr>
                <w:noProof/>
              </w:rPr>
              <mc:AlternateContent>
                <mc:Choice Requires="wps">
                  <w:drawing>
                    <wp:anchor distT="0" distB="0" distL="114300" distR="114300" simplePos="0" relativeHeight="251658242" behindDoc="0" locked="0" layoutInCell="1" hidden="0" allowOverlap="1" wp14:anchorId="772313BE" wp14:editId="17B9512B">
                      <wp:simplePos x="0" y="0"/>
                      <wp:positionH relativeFrom="column">
                        <wp:posOffset>-12699</wp:posOffset>
                      </wp:positionH>
                      <wp:positionV relativeFrom="paragraph">
                        <wp:posOffset>0</wp:posOffset>
                      </wp:positionV>
                      <wp:extent cx="100330" cy="100330"/>
                      <wp:effectExtent l="0" t="0" r="0" b="0"/>
                      <wp:wrapNone/>
                      <wp:docPr id="750072746" name="Rectangle 750072746"/>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ADD70E" w14:textId="77777777" w:rsidR="00E4653C" w:rsidRDefault="00E4653C">
                                  <w:pPr>
                                    <w:textDirection w:val="btLr"/>
                                  </w:pPr>
                                </w:p>
                              </w:txbxContent>
                            </wps:txbx>
                            <wps:bodyPr spcFirstLastPara="1" wrap="square" lIns="91425" tIns="91425" rIns="91425" bIns="91425" anchor="ctr" anchorCtr="0">
                              <a:noAutofit/>
                            </wps:bodyPr>
                          </wps:wsp>
                        </a:graphicData>
                      </a:graphic>
                    </wp:anchor>
                  </w:drawing>
                </mc:Choice>
                <mc:Fallback>
                  <w:pict>
                    <v:rect w14:anchorId="772313BE" id="Rectangle 750072746" o:spid="_x0000_s1027" style="position:absolute;margin-left:-1pt;margin-top:0;width:7.9pt;height:7.9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">
                      <v:stroke startarrowwidth="narrow" startarrowlength="short" endarrowwidth="narrow" endarrowlength="short"/>
                      <v:textbox inset="2.53958mm,2.53958mm,2.53958mm,2.53958mm">
                        <w:txbxContent>
                          <w:p w14:paraId="16ADD70E" w14:textId="77777777" w:rsidR="00E4653C" w:rsidRDefault="00E4653C">
                            <w:pPr>
                              <w:textDirection w:val="btLr"/>
                            </w:pPr>
                          </w:p>
                        </w:txbxContent>
                      </v:textbox>
                    </v:rect>
                  </w:pict>
                </mc:Fallback>
              </mc:AlternateContent>
            </w:r>
          </w:p>
          <w:p w14:paraId="5C593CFB" w14:textId="77777777" w:rsidR="00E4653C" w:rsidRDefault="00803F4D">
            <w:pPr>
              <w:pBdr>
                <w:top w:val="nil"/>
                <w:left w:val="nil"/>
                <w:bottom w:val="nil"/>
                <w:right w:val="nil"/>
                <w:between w:val="nil"/>
              </w:pBdr>
              <w:rPr>
                <w:color w:val="000000"/>
              </w:rPr>
            </w:pPr>
            <w:r>
              <w:rPr>
                <w:color w:val="000000"/>
              </w:rPr>
              <w:t xml:space="preserve">Mid-Term Evaluation Report </w:t>
            </w:r>
            <w:r>
              <w:rPr>
                <w:i/>
                <w:color w:val="000000"/>
              </w:rPr>
              <w:t>– if applicable please attach</w:t>
            </w:r>
            <w:r>
              <w:rPr>
                <w:b/>
                <w:color w:val="000000"/>
              </w:rPr>
              <w:t xml:space="preserve">          </w:t>
            </w:r>
          </w:p>
          <w:p w14:paraId="66853E73" w14:textId="77777777" w:rsidR="00E4653C" w:rsidRDefault="00803F4D">
            <w:pPr>
              <w:pBdr>
                <w:top w:val="nil"/>
                <w:left w:val="nil"/>
                <w:bottom w:val="nil"/>
                <w:right w:val="nil"/>
                <w:between w:val="nil"/>
              </w:pBdr>
              <w:rPr>
                <w:color w:val="000000"/>
              </w:rPr>
            </w:pPr>
            <w:r>
              <w:rPr>
                <w:color w:val="000000"/>
              </w:rPr>
              <w:t xml:space="preserve">      Yes          No    Date: </w:t>
            </w:r>
            <w:proofErr w:type="spellStart"/>
            <w:r>
              <w:rPr>
                <w:i/>
                <w:color w:val="000000"/>
              </w:rPr>
              <w:t>dd.mm.yyyy</w:t>
            </w:r>
            <w:proofErr w:type="spellEnd"/>
            <w:r>
              <w:rPr>
                <w:noProof/>
              </w:rPr>
              <mc:AlternateContent>
                <mc:Choice Requires="wps">
                  <w:drawing>
                    <wp:anchor distT="0" distB="0" distL="114300" distR="114300" simplePos="0" relativeHeight="251658243" behindDoc="0" locked="0" layoutInCell="1" hidden="0" allowOverlap="1" wp14:anchorId="3B6B9CE3" wp14:editId="2A6E8822">
                      <wp:simplePos x="0" y="0"/>
                      <wp:positionH relativeFrom="column">
                        <wp:posOffset>-12699</wp:posOffset>
                      </wp:positionH>
                      <wp:positionV relativeFrom="paragraph">
                        <wp:posOffset>12700</wp:posOffset>
                      </wp:positionV>
                      <wp:extent cx="100330" cy="100330"/>
                      <wp:effectExtent l="0" t="0" r="0" b="0"/>
                      <wp:wrapNone/>
                      <wp:docPr id="750072744" name="Rectangle 750072744"/>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67C0F3" w14:textId="77777777" w:rsidR="00E4653C" w:rsidRDefault="00E4653C">
                                  <w:pPr>
                                    <w:textDirection w:val="btLr"/>
                                  </w:pPr>
                                </w:p>
                              </w:txbxContent>
                            </wps:txbx>
                            <wps:bodyPr spcFirstLastPara="1" wrap="square" lIns="91425" tIns="91425" rIns="91425" bIns="91425" anchor="ctr" anchorCtr="0">
                              <a:noAutofit/>
                            </wps:bodyPr>
                          </wps:wsp>
                        </a:graphicData>
                      </a:graphic>
                    </wp:anchor>
                  </w:drawing>
                </mc:Choice>
                <mc:Fallback>
                  <w:pict>
                    <v:rect w14:anchorId="3B6B9CE3" id="Rectangle 750072744" o:spid="_x0000_s1028" style="position:absolute;margin-left:-1pt;margin-top:1pt;width:7.9pt;height:7.9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">
                      <v:stroke startarrowwidth="narrow" startarrowlength="short" endarrowwidth="narrow" endarrowlength="short"/>
                      <v:textbox inset="2.53958mm,2.53958mm,2.53958mm,2.53958mm">
                        <w:txbxContent>
                          <w:p w14:paraId="3267C0F3" w14:textId="77777777" w:rsidR="00E4653C" w:rsidRDefault="00E4653C">
                            <w:pPr>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hidden="0" allowOverlap="1" wp14:anchorId="6D6947C1" wp14:editId="7AF2BB49">
                      <wp:simplePos x="0" y="0"/>
                      <wp:positionH relativeFrom="column">
                        <wp:posOffset>508000</wp:posOffset>
                      </wp:positionH>
                      <wp:positionV relativeFrom="paragraph">
                        <wp:posOffset>12700</wp:posOffset>
                      </wp:positionV>
                      <wp:extent cx="100330" cy="100330"/>
                      <wp:effectExtent l="0" t="0" r="0" b="0"/>
                      <wp:wrapNone/>
                      <wp:docPr id="750072745" name="Rectangle 750072745"/>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5C1A8E" w14:textId="77777777" w:rsidR="00E4653C" w:rsidRDefault="00E4653C">
                                  <w:pPr>
                                    <w:textDirection w:val="btLr"/>
                                  </w:pPr>
                                </w:p>
                              </w:txbxContent>
                            </wps:txbx>
                            <wps:bodyPr spcFirstLastPara="1" wrap="square" lIns="91425" tIns="91425" rIns="91425" bIns="91425" anchor="ctr" anchorCtr="0">
                              <a:noAutofit/>
                            </wps:bodyPr>
                          </wps:wsp>
                        </a:graphicData>
                      </a:graphic>
                    </wp:anchor>
                  </w:drawing>
                </mc:Choice>
                <mc:Fallback>
                  <w:pict>
                    <v:rect w14:anchorId="6D6947C1" id="Rectangle 750072745" o:spid="_x0000_s1029" style="position:absolute;margin-left:40pt;margin-top:1pt;width:7.9pt;height:7.9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">
                      <v:stroke startarrowwidth="narrow" startarrowlength="short" endarrowwidth="narrow" endarrowlength="short"/>
                      <v:textbox inset="2.53958mm,2.53958mm,2.53958mm,2.53958mm">
                        <w:txbxContent>
                          <w:p w14:paraId="365C1A8E" w14:textId="77777777" w:rsidR="00E4653C" w:rsidRDefault="00E4653C">
                            <w:pPr>
                              <w:textDirection w:val="btLr"/>
                            </w:pPr>
                          </w:p>
                        </w:txbxContent>
                      </v:textbox>
                    </v:rect>
                  </w:pict>
                </mc:Fallback>
              </mc:AlternateContent>
            </w:r>
          </w:p>
        </w:tc>
        <w:tc>
          <w:tcPr>
            <w:tcW w:w="258" w:type="dxa"/>
            <w:vMerge/>
          </w:tcPr>
          <w:p w14:paraId="20B9B6BE" w14:textId="77777777" w:rsidR="00E4653C" w:rsidRDefault="00E4653C">
            <w:pPr>
              <w:widowControl w:val="0"/>
              <w:pBdr>
                <w:top w:val="nil"/>
                <w:left w:val="nil"/>
                <w:bottom w:val="nil"/>
                <w:right w:val="nil"/>
                <w:between w:val="nil"/>
              </w:pBdr>
              <w:spacing w:line="276" w:lineRule="auto"/>
              <w:rPr>
                <w:color w:val="000000"/>
              </w:rPr>
            </w:pPr>
          </w:p>
        </w:tc>
        <w:tc>
          <w:tcPr>
            <w:tcW w:w="4986" w:type="dxa"/>
            <w:gridSpan w:val="2"/>
          </w:tcPr>
          <w:p w14:paraId="0FA45F42" w14:textId="77777777" w:rsidR="00E4653C" w:rsidRDefault="00803F4D">
            <w:pPr>
              <w:numPr>
                <w:ilvl w:val="0"/>
                <w:numId w:val="1"/>
              </w:numPr>
              <w:ind w:left="342"/>
            </w:pPr>
            <w:r>
              <w:t>Name: Nighina Azizov/Violeta Vrabie</w:t>
            </w:r>
          </w:p>
          <w:p w14:paraId="2FE71E5A" w14:textId="77777777" w:rsidR="00E4653C" w:rsidRDefault="00803F4D">
            <w:pPr>
              <w:numPr>
                <w:ilvl w:val="0"/>
                <w:numId w:val="1"/>
              </w:numPr>
              <w:ind w:left="342"/>
            </w:pPr>
            <w:r>
              <w:t>Title: UNW Program Analyst/ ILO Project Coordinator</w:t>
            </w:r>
          </w:p>
          <w:p w14:paraId="50841F16" w14:textId="77777777" w:rsidR="00E4653C" w:rsidRDefault="00803F4D">
            <w:pPr>
              <w:numPr>
                <w:ilvl w:val="0"/>
                <w:numId w:val="1"/>
              </w:numPr>
              <w:ind w:left="342"/>
            </w:pPr>
            <w:r>
              <w:t>Participating Organization (Lead): UN Women and ILO</w:t>
            </w:r>
          </w:p>
          <w:p w14:paraId="77A97843" w14:textId="77777777" w:rsidR="00E4653C" w:rsidRDefault="00803F4D">
            <w:pPr>
              <w:numPr>
                <w:ilvl w:val="0"/>
                <w:numId w:val="1"/>
              </w:numPr>
              <w:pBdr>
                <w:top w:val="nil"/>
                <w:left w:val="nil"/>
                <w:bottom w:val="nil"/>
                <w:right w:val="nil"/>
                <w:between w:val="nil"/>
              </w:pBdr>
              <w:spacing w:after="120"/>
              <w:ind w:left="342"/>
              <w:rPr>
                <w:b/>
                <w:color w:val="000000"/>
              </w:rPr>
            </w:pPr>
            <w:r>
              <w:rPr>
                <w:color w:val="000000"/>
              </w:rPr>
              <w:t xml:space="preserve">Email address: </w:t>
            </w:r>
            <w:hyperlink r:id="rId14">
              <w:r>
                <w:rPr>
                  <w:color w:val="0000FF"/>
                  <w:u w:val="single"/>
                </w:rPr>
                <w:t>nighina.azizov@unwomen.org</w:t>
              </w:r>
            </w:hyperlink>
            <w:r>
              <w:rPr>
                <w:color w:val="000000"/>
              </w:rPr>
              <w:t xml:space="preserve">; </w:t>
            </w:r>
            <w:hyperlink r:id="rId15">
              <w:r>
                <w:rPr>
                  <w:color w:val="0000FF"/>
                  <w:u w:val="single"/>
                </w:rPr>
                <w:t>vrabie@ilo.org</w:t>
              </w:r>
            </w:hyperlink>
          </w:p>
        </w:tc>
      </w:tr>
    </w:tbl>
    <w:p w14:paraId="78D15296" w14:textId="77777777" w:rsidR="00E4653C" w:rsidRDefault="00803F4D">
      <w:r>
        <w:br w:type="page"/>
      </w:r>
    </w:p>
    <w:p w14:paraId="115A3989" w14:textId="77777777" w:rsidR="00E4653C" w:rsidRDefault="00803F4D">
      <w:pPr>
        <w:pStyle w:val="Heading1"/>
        <w:tabs>
          <w:tab w:val="left" w:pos="360"/>
        </w:tabs>
        <w:ind w:left="0"/>
        <w:jc w:val="left"/>
        <w:rPr>
          <w:rFonts w:ascii="Times New Roman" w:hAnsi="Times New Roman"/>
          <w:sz w:val="24"/>
          <w:szCs w:val="24"/>
          <w:u w:val="single"/>
        </w:rPr>
      </w:pPr>
      <w:bookmarkStart w:id="0" w:name="_heading=h.gjdgxs" w:colFirst="0" w:colLast="0"/>
      <w:bookmarkEnd w:id="0"/>
      <w:r>
        <w:rPr>
          <w:rFonts w:ascii="Times New Roman" w:hAnsi="Times New Roman"/>
          <w:sz w:val="24"/>
          <w:szCs w:val="24"/>
          <w:u w:val="single"/>
        </w:rPr>
        <w:lastRenderedPageBreak/>
        <w:t>List of the main abbreviations and acronyms that are used in the report:</w:t>
      </w:r>
    </w:p>
    <w:p w14:paraId="4D5DE5C1" w14:textId="77777777" w:rsidR="00E4653C" w:rsidRDefault="00E4653C">
      <w:pPr>
        <w:pStyle w:val="Heading1"/>
        <w:tabs>
          <w:tab w:val="left" w:pos="360"/>
        </w:tabs>
        <w:ind w:left="0"/>
        <w:jc w:val="left"/>
        <w:rPr>
          <w:rFonts w:ascii="Times New Roman" w:hAnsi="Times New Roman"/>
          <w:sz w:val="24"/>
          <w:szCs w:val="24"/>
          <w:u w:val="single"/>
        </w:rPr>
      </w:pPr>
    </w:p>
    <w:p w14:paraId="264404AB" w14:textId="77777777" w:rsidR="00E4653C" w:rsidRDefault="00803F4D">
      <w:pPr>
        <w:rPr>
          <w:color w:val="000000"/>
        </w:rPr>
      </w:pPr>
      <w:r>
        <w:rPr>
          <w:color w:val="000000"/>
        </w:rPr>
        <w:t xml:space="preserve">ALMPs – Active </w:t>
      </w:r>
      <w:proofErr w:type="spellStart"/>
      <w:r>
        <w:rPr>
          <w:color w:val="000000"/>
        </w:rPr>
        <w:t>Labour</w:t>
      </w:r>
      <w:proofErr w:type="spellEnd"/>
      <w:r>
        <w:rPr>
          <w:color w:val="000000"/>
        </w:rPr>
        <w:t xml:space="preserve"> Market Programmes </w:t>
      </w:r>
    </w:p>
    <w:p w14:paraId="1A73C8A6" w14:textId="77777777" w:rsidR="00E4653C" w:rsidRDefault="00803F4D">
      <w:pPr>
        <w:rPr>
          <w:color w:val="000000"/>
        </w:rPr>
      </w:pPr>
      <w:r>
        <w:rPr>
          <w:color w:val="000000"/>
        </w:rPr>
        <w:t xml:space="preserve">BDS - Business Development Services </w:t>
      </w:r>
    </w:p>
    <w:p w14:paraId="66E54871" w14:textId="77777777" w:rsidR="00E4653C" w:rsidRDefault="00803F4D">
      <w:pPr>
        <w:rPr>
          <w:color w:val="000000"/>
        </w:rPr>
      </w:pPr>
      <w:r>
        <w:rPr>
          <w:color w:val="000000"/>
        </w:rPr>
        <w:t xml:space="preserve">EOs – Employers' Organizations </w:t>
      </w:r>
    </w:p>
    <w:p w14:paraId="0519037A" w14:textId="77777777" w:rsidR="00E4653C" w:rsidRDefault="00803F4D">
      <w:pPr>
        <w:rPr>
          <w:color w:val="000000"/>
        </w:rPr>
      </w:pPr>
      <w:r>
        <w:rPr>
          <w:color w:val="000000"/>
        </w:rPr>
        <w:t xml:space="preserve">FFUPLM - </w:t>
      </w:r>
      <w:proofErr w:type="spellStart"/>
      <w:r>
        <w:rPr>
          <w:color w:val="000000"/>
        </w:rPr>
        <w:t>Federatia</w:t>
      </w:r>
      <w:proofErr w:type="spellEnd"/>
      <w:r>
        <w:rPr>
          <w:color w:val="000000"/>
        </w:rPr>
        <w:t xml:space="preserve"> </w:t>
      </w:r>
      <w:proofErr w:type="spellStart"/>
      <w:r>
        <w:rPr>
          <w:color w:val="000000"/>
        </w:rPr>
        <w:t>Familiilor</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Unificare</w:t>
      </w:r>
      <w:proofErr w:type="spellEnd"/>
      <w:r>
        <w:rPr>
          <w:color w:val="000000"/>
        </w:rPr>
        <w:t xml:space="preserve"> </w:t>
      </w:r>
      <w:proofErr w:type="spellStart"/>
      <w:r>
        <w:rPr>
          <w:color w:val="000000"/>
        </w:rPr>
        <w:t>și</w:t>
      </w:r>
      <w:proofErr w:type="spellEnd"/>
      <w:r>
        <w:rPr>
          <w:color w:val="000000"/>
        </w:rPr>
        <w:t xml:space="preserve"> Pace </w:t>
      </w:r>
      <w:proofErr w:type="spellStart"/>
      <w:r>
        <w:rPr>
          <w:color w:val="000000"/>
        </w:rPr>
        <w:t>în</w:t>
      </w:r>
      <w:proofErr w:type="spellEnd"/>
      <w:r>
        <w:rPr>
          <w:color w:val="000000"/>
        </w:rPr>
        <w:t xml:space="preserve"> </w:t>
      </w:r>
      <w:proofErr w:type="spellStart"/>
      <w:r>
        <w:rPr>
          <w:color w:val="000000"/>
        </w:rPr>
        <w:t>Lume</w:t>
      </w:r>
      <w:proofErr w:type="spellEnd"/>
      <w:r>
        <w:rPr>
          <w:color w:val="000000"/>
        </w:rPr>
        <w:t xml:space="preserve"> din Moldova NGO </w:t>
      </w:r>
    </w:p>
    <w:p w14:paraId="2BA70C6E" w14:textId="77777777" w:rsidR="00E4653C" w:rsidRDefault="00803F4D">
      <w:pPr>
        <w:rPr>
          <w:color w:val="000000"/>
        </w:rPr>
      </w:pPr>
      <w:r>
        <w:rPr>
          <w:color w:val="000000"/>
        </w:rPr>
        <w:t xml:space="preserve">HUM - Handicraft Union of Moldova </w:t>
      </w:r>
    </w:p>
    <w:p w14:paraId="429498C6" w14:textId="77777777" w:rsidR="00E4653C" w:rsidRDefault="00803F4D">
      <w:pPr>
        <w:rPr>
          <w:color w:val="000000"/>
        </w:rPr>
      </w:pPr>
      <w:r>
        <w:rPr>
          <w:color w:val="000000"/>
        </w:rPr>
        <w:t xml:space="preserve">ILO - International </w:t>
      </w:r>
      <w:proofErr w:type="spellStart"/>
      <w:r>
        <w:rPr>
          <w:color w:val="000000"/>
        </w:rPr>
        <w:t>Labour</w:t>
      </w:r>
      <w:proofErr w:type="spellEnd"/>
      <w:r>
        <w:rPr>
          <w:color w:val="000000"/>
        </w:rPr>
        <w:t xml:space="preserve"> Organization </w:t>
      </w:r>
    </w:p>
    <w:p w14:paraId="59B5C257" w14:textId="77777777" w:rsidR="00E4653C" w:rsidRDefault="00803F4D">
      <w:pPr>
        <w:rPr>
          <w:color w:val="000000"/>
        </w:rPr>
      </w:pPr>
      <w:r>
        <w:rPr>
          <w:color w:val="000000"/>
        </w:rPr>
        <w:t xml:space="preserve">LEP - Local Employment Partnership </w:t>
      </w:r>
    </w:p>
    <w:p w14:paraId="2CED585A" w14:textId="77777777" w:rsidR="00E4653C" w:rsidRDefault="00803F4D">
      <w:pPr>
        <w:rPr>
          <w:color w:val="000000"/>
        </w:rPr>
      </w:pPr>
      <w:r>
        <w:rPr>
          <w:color w:val="000000"/>
        </w:rPr>
        <w:t xml:space="preserve">LBA - Local Beekeepers’ Association </w:t>
      </w:r>
    </w:p>
    <w:p w14:paraId="286338E2" w14:textId="77777777" w:rsidR="00E4653C" w:rsidRDefault="00803F4D">
      <w:pPr>
        <w:rPr>
          <w:color w:val="000000"/>
        </w:rPr>
      </w:pPr>
      <w:r>
        <w:rPr>
          <w:color w:val="000000"/>
        </w:rPr>
        <w:t xml:space="preserve">LPA – Local Public Authorities </w:t>
      </w:r>
    </w:p>
    <w:p w14:paraId="0189F4D2" w14:textId="77777777" w:rsidR="00E4653C" w:rsidRDefault="00803F4D">
      <w:pPr>
        <w:rPr>
          <w:color w:val="000000"/>
        </w:rPr>
      </w:pPr>
      <w:r>
        <w:rPr>
          <w:color w:val="000000"/>
        </w:rPr>
        <w:t xml:space="preserve">Maternal Center - shelter for young women in </w:t>
      </w:r>
      <w:proofErr w:type="spellStart"/>
      <w:r>
        <w:rPr>
          <w:color w:val="000000"/>
        </w:rPr>
        <w:t>Causeni</w:t>
      </w:r>
      <w:proofErr w:type="spellEnd"/>
      <w:r>
        <w:rPr>
          <w:color w:val="000000"/>
        </w:rPr>
        <w:t xml:space="preserve"> </w:t>
      </w:r>
    </w:p>
    <w:p w14:paraId="2481D10A" w14:textId="77777777" w:rsidR="00E4653C" w:rsidRDefault="00803F4D">
      <w:pPr>
        <w:rPr>
          <w:color w:val="000000"/>
        </w:rPr>
      </w:pPr>
      <w:r>
        <w:rPr>
          <w:color w:val="000000"/>
        </w:rPr>
        <w:t xml:space="preserve">MPTF - Multi-Partner Trust Fund </w:t>
      </w:r>
    </w:p>
    <w:p w14:paraId="233D41AE" w14:textId="77777777" w:rsidR="00E4653C" w:rsidRDefault="00803F4D">
      <w:pPr>
        <w:rPr>
          <w:color w:val="000000"/>
        </w:rPr>
      </w:pPr>
      <w:proofErr w:type="spellStart"/>
      <w:r>
        <w:rPr>
          <w:color w:val="000000"/>
        </w:rPr>
        <w:t>MoL</w:t>
      </w:r>
      <w:proofErr w:type="spellEnd"/>
      <w:r>
        <w:rPr>
          <w:color w:val="000000"/>
        </w:rPr>
        <w:t xml:space="preserve"> - Ministry of </w:t>
      </w:r>
      <w:proofErr w:type="spellStart"/>
      <w:r>
        <w:rPr>
          <w:color w:val="000000"/>
        </w:rPr>
        <w:t>Labour</w:t>
      </w:r>
      <w:proofErr w:type="spellEnd"/>
      <w:r>
        <w:rPr>
          <w:color w:val="000000"/>
        </w:rPr>
        <w:t xml:space="preserve"> </w:t>
      </w:r>
    </w:p>
    <w:p w14:paraId="000D7569" w14:textId="77777777" w:rsidR="00E4653C" w:rsidRDefault="00803F4D">
      <w:pPr>
        <w:rPr>
          <w:color w:val="000000"/>
        </w:rPr>
      </w:pPr>
      <w:r>
        <w:rPr>
          <w:color w:val="000000"/>
        </w:rPr>
        <w:t xml:space="preserve">NBA - National Beekeepers’ Association </w:t>
      </w:r>
    </w:p>
    <w:p w14:paraId="1F5DFA07" w14:textId="77777777" w:rsidR="00E4653C" w:rsidRDefault="00803F4D">
      <w:pPr>
        <w:rPr>
          <w:color w:val="000000"/>
        </w:rPr>
      </w:pPr>
      <w:r>
        <w:rPr>
          <w:color w:val="000000"/>
        </w:rPr>
        <w:t xml:space="preserve">NEA - National Employment Agency </w:t>
      </w:r>
    </w:p>
    <w:p w14:paraId="734D9534" w14:textId="77777777" w:rsidR="00E4653C" w:rsidRDefault="00803F4D">
      <w:pPr>
        <w:rPr>
          <w:color w:val="000000"/>
        </w:rPr>
      </w:pPr>
      <w:r>
        <w:rPr>
          <w:color w:val="000000"/>
        </w:rPr>
        <w:t xml:space="preserve">NEETs - (youth) not in employment, education or training </w:t>
      </w:r>
    </w:p>
    <w:p w14:paraId="0261D3A2" w14:textId="77777777" w:rsidR="00E4653C" w:rsidRDefault="00803F4D">
      <w:pPr>
        <w:rPr>
          <w:color w:val="000000"/>
        </w:rPr>
      </w:pPr>
      <w:r>
        <w:rPr>
          <w:color w:val="000000"/>
        </w:rPr>
        <w:t xml:space="preserve">NGO – Non-governmental organization </w:t>
      </w:r>
    </w:p>
    <w:p w14:paraId="7E00A0B9" w14:textId="77777777" w:rsidR="00E4653C" w:rsidRDefault="00803F4D">
      <w:pPr>
        <w:rPr>
          <w:color w:val="000000"/>
        </w:rPr>
      </w:pPr>
      <w:r>
        <w:rPr>
          <w:color w:val="000000"/>
        </w:rPr>
        <w:t xml:space="preserve">OHCHR - United Nations Office of the High Commissioner for Human Rights </w:t>
      </w:r>
    </w:p>
    <w:p w14:paraId="7922E639" w14:textId="77777777" w:rsidR="00E4653C" w:rsidRDefault="00803F4D">
      <w:pPr>
        <w:rPr>
          <w:color w:val="000000"/>
        </w:rPr>
      </w:pPr>
      <w:r>
        <w:rPr>
          <w:color w:val="000000"/>
        </w:rPr>
        <w:t xml:space="preserve">PPE - Personal Protection Equipment </w:t>
      </w:r>
    </w:p>
    <w:p w14:paraId="4AE703C7" w14:textId="77777777" w:rsidR="00E4653C" w:rsidRDefault="00803F4D">
      <w:pPr>
        <w:rPr>
          <w:color w:val="000000"/>
        </w:rPr>
      </w:pPr>
      <w:r>
        <w:rPr>
          <w:color w:val="000000"/>
        </w:rPr>
        <w:t xml:space="preserve">RM- UN PFSD - Republic of Moldova United Nation Partnership Framework for Sustainable Development </w:t>
      </w:r>
    </w:p>
    <w:p w14:paraId="1B88D8DD" w14:textId="77777777" w:rsidR="00E4653C" w:rsidRDefault="00803F4D">
      <w:pPr>
        <w:rPr>
          <w:color w:val="000000"/>
        </w:rPr>
      </w:pPr>
      <w:r>
        <w:rPr>
          <w:color w:val="000000"/>
        </w:rPr>
        <w:t xml:space="preserve">SCA - Savings and Credit Association </w:t>
      </w:r>
    </w:p>
    <w:p w14:paraId="6BF45B84" w14:textId="77777777" w:rsidR="00E4653C" w:rsidRDefault="00803F4D">
      <w:pPr>
        <w:rPr>
          <w:color w:val="000000"/>
        </w:rPr>
      </w:pPr>
      <w:r>
        <w:rPr>
          <w:color w:val="000000"/>
        </w:rPr>
        <w:t xml:space="preserve">SDG – Sustainable Development Goals </w:t>
      </w:r>
    </w:p>
    <w:p w14:paraId="1867D0DD" w14:textId="77777777" w:rsidR="00E4653C" w:rsidRDefault="00803F4D">
      <w:pPr>
        <w:rPr>
          <w:color w:val="000000"/>
        </w:rPr>
      </w:pPr>
      <w:r>
        <w:rPr>
          <w:color w:val="000000"/>
        </w:rPr>
        <w:t xml:space="preserve">SDGPF - SDGs Partnership Fund </w:t>
      </w:r>
    </w:p>
    <w:p w14:paraId="61C47624" w14:textId="77777777" w:rsidR="00E4653C" w:rsidRDefault="00803F4D">
      <w:pPr>
        <w:rPr>
          <w:color w:val="000000"/>
        </w:rPr>
      </w:pPr>
      <w:r>
        <w:rPr>
          <w:color w:val="000000"/>
        </w:rPr>
        <w:t xml:space="preserve">SMEs - Small and Medium Enterprises </w:t>
      </w:r>
    </w:p>
    <w:p w14:paraId="48F52456" w14:textId="77777777" w:rsidR="00E4653C" w:rsidRDefault="00803F4D">
      <w:pPr>
        <w:rPr>
          <w:color w:val="000000"/>
        </w:rPr>
      </w:pPr>
      <w:r>
        <w:rPr>
          <w:color w:val="000000"/>
        </w:rPr>
        <w:t xml:space="preserve">SPs - Social Partners </w:t>
      </w:r>
    </w:p>
    <w:p w14:paraId="7F7FC83C" w14:textId="77777777" w:rsidR="00E4653C" w:rsidRDefault="00803F4D">
      <w:pPr>
        <w:rPr>
          <w:color w:val="000000"/>
        </w:rPr>
      </w:pPr>
      <w:r>
        <w:rPr>
          <w:color w:val="000000"/>
        </w:rPr>
        <w:t xml:space="preserve">TOC – Theory of Change </w:t>
      </w:r>
    </w:p>
    <w:p w14:paraId="6431B38F" w14:textId="77777777" w:rsidR="00E4653C" w:rsidRDefault="00803F4D">
      <w:pPr>
        <w:rPr>
          <w:color w:val="000000"/>
        </w:rPr>
      </w:pPr>
      <w:r>
        <w:rPr>
          <w:color w:val="000000"/>
        </w:rPr>
        <w:t xml:space="preserve">TUs – Trade Unions </w:t>
      </w:r>
    </w:p>
    <w:p w14:paraId="61C26843" w14:textId="77777777" w:rsidR="00E4653C" w:rsidRDefault="00803F4D">
      <w:pPr>
        <w:rPr>
          <w:color w:val="000000"/>
        </w:rPr>
      </w:pPr>
      <w:r>
        <w:rPr>
          <w:color w:val="000000"/>
        </w:rPr>
        <w:t xml:space="preserve">UN - United Nations </w:t>
      </w:r>
    </w:p>
    <w:p w14:paraId="7A26C115" w14:textId="77777777" w:rsidR="00E4653C" w:rsidRDefault="00803F4D">
      <w:pPr>
        <w:tabs>
          <w:tab w:val="left" w:pos="360"/>
        </w:tabs>
      </w:pPr>
      <w:r>
        <w:rPr>
          <w:color w:val="000000"/>
        </w:rPr>
        <w:t>UN Women - United Nations Entity for Gender Equality and the Empowerment of Women</w:t>
      </w:r>
    </w:p>
    <w:p w14:paraId="3BCA2E4D" w14:textId="77777777" w:rsidR="00E4653C" w:rsidRDefault="00E4653C">
      <w:pPr>
        <w:tabs>
          <w:tab w:val="left" w:pos="360"/>
        </w:tabs>
      </w:pPr>
    </w:p>
    <w:p w14:paraId="565F1A8F" w14:textId="77777777" w:rsidR="00E4653C" w:rsidRDefault="00803F4D">
      <w:pPr>
        <w:tabs>
          <w:tab w:val="left" w:pos="360"/>
        </w:tabs>
      </w:pPr>
      <w:r>
        <w:br/>
      </w:r>
    </w:p>
    <w:p w14:paraId="198AD0F2" w14:textId="77777777" w:rsidR="00E4653C" w:rsidRDefault="00E4653C">
      <w:pPr>
        <w:tabs>
          <w:tab w:val="left" w:pos="360"/>
        </w:tabs>
      </w:pPr>
    </w:p>
    <w:p w14:paraId="7D7E8417" w14:textId="77777777" w:rsidR="00E4653C" w:rsidRDefault="00E4653C">
      <w:pPr>
        <w:tabs>
          <w:tab w:val="left" w:pos="360"/>
        </w:tabs>
      </w:pPr>
    </w:p>
    <w:p w14:paraId="799E5EB0" w14:textId="77777777" w:rsidR="00E4653C" w:rsidRDefault="00E4653C">
      <w:pPr>
        <w:tabs>
          <w:tab w:val="left" w:pos="360"/>
        </w:tabs>
      </w:pPr>
    </w:p>
    <w:p w14:paraId="4BA37B5A" w14:textId="77777777" w:rsidR="00E4653C" w:rsidRDefault="00E4653C">
      <w:pPr>
        <w:tabs>
          <w:tab w:val="left" w:pos="360"/>
        </w:tabs>
      </w:pPr>
    </w:p>
    <w:p w14:paraId="59BFF772" w14:textId="77777777" w:rsidR="00E4653C" w:rsidRDefault="00E4653C">
      <w:pPr>
        <w:tabs>
          <w:tab w:val="left" w:pos="360"/>
        </w:tabs>
      </w:pPr>
    </w:p>
    <w:p w14:paraId="3484C2C1" w14:textId="77777777" w:rsidR="00E4653C" w:rsidRDefault="00E4653C">
      <w:pPr>
        <w:tabs>
          <w:tab w:val="left" w:pos="360"/>
        </w:tabs>
      </w:pPr>
    </w:p>
    <w:p w14:paraId="643046FE" w14:textId="77777777" w:rsidR="00E4653C" w:rsidRDefault="00E4653C">
      <w:pPr>
        <w:tabs>
          <w:tab w:val="left" w:pos="360"/>
        </w:tabs>
      </w:pPr>
    </w:p>
    <w:p w14:paraId="2B207928" w14:textId="77777777" w:rsidR="00E4653C" w:rsidRDefault="00E4653C">
      <w:pPr>
        <w:tabs>
          <w:tab w:val="left" w:pos="360"/>
        </w:tabs>
      </w:pPr>
    </w:p>
    <w:p w14:paraId="17D4C92D" w14:textId="77777777" w:rsidR="00E4653C" w:rsidRDefault="00E4653C">
      <w:pPr>
        <w:tabs>
          <w:tab w:val="left" w:pos="360"/>
        </w:tabs>
      </w:pPr>
    </w:p>
    <w:p w14:paraId="59368E6D" w14:textId="77777777" w:rsidR="00E4653C" w:rsidRDefault="00E4653C">
      <w:pPr>
        <w:tabs>
          <w:tab w:val="left" w:pos="360"/>
        </w:tabs>
      </w:pPr>
    </w:p>
    <w:p w14:paraId="1D02C597" w14:textId="77777777" w:rsidR="00E4653C" w:rsidRDefault="00E4653C">
      <w:pPr>
        <w:tabs>
          <w:tab w:val="left" w:pos="360"/>
        </w:tabs>
      </w:pPr>
    </w:p>
    <w:p w14:paraId="0E62EB1B" w14:textId="77777777" w:rsidR="00E4653C" w:rsidRDefault="00E4653C">
      <w:pPr>
        <w:tabs>
          <w:tab w:val="left" w:pos="360"/>
        </w:tabs>
      </w:pPr>
    </w:p>
    <w:p w14:paraId="03E21599" w14:textId="77777777" w:rsidR="00E4653C" w:rsidRDefault="00E4653C">
      <w:pPr>
        <w:tabs>
          <w:tab w:val="left" w:pos="360"/>
        </w:tabs>
      </w:pPr>
    </w:p>
    <w:p w14:paraId="13633732" w14:textId="77777777" w:rsidR="00E4653C" w:rsidRDefault="00E4653C">
      <w:pPr>
        <w:tabs>
          <w:tab w:val="left" w:pos="360"/>
        </w:tabs>
      </w:pPr>
    </w:p>
    <w:p w14:paraId="60493DDF" w14:textId="77777777" w:rsidR="00E4653C" w:rsidRDefault="00E4653C">
      <w:pPr>
        <w:tabs>
          <w:tab w:val="left" w:pos="360"/>
        </w:tabs>
      </w:pPr>
    </w:p>
    <w:p w14:paraId="74D78381" w14:textId="77777777" w:rsidR="00E4653C" w:rsidRDefault="00E4653C">
      <w:pPr>
        <w:tabs>
          <w:tab w:val="left" w:pos="360"/>
        </w:tabs>
      </w:pPr>
    </w:p>
    <w:p w14:paraId="0ADCD07F" w14:textId="77777777" w:rsidR="00E4653C" w:rsidRDefault="00E4653C">
      <w:pPr>
        <w:tabs>
          <w:tab w:val="left" w:pos="360"/>
        </w:tabs>
      </w:pPr>
    </w:p>
    <w:p w14:paraId="54374983" w14:textId="77777777" w:rsidR="00E4653C" w:rsidRDefault="00E4653C">
      <w:pPr>
        <w:tabs>
          <w:tab w:val="left" w:pos="360"/>
        </w:tabs>
      </w:pPr>
    </w:p>
    <w:p w14:paraId="680C1B53" w14:textId="77777777" w:rsidR="00E4653C" w:rsidRDefault="00E4653C">
      <w:pPr>
        <w:tabs>
          <w:tab w:val="left" w:pos="360"/>
        </w:tabs>
      </w:pPr>
    </w:p>
    <w:p w14:paraId="33813F35" w14:textId="77777777" w:rsidR="00E4653C" w:rsidRDefault="00803F4D">
      <w:pPr>
        <w:pStyle w:val="Heading1"/>
        <w:tabs>
          <w:tab w:val="left" w:pos="360"/>
        </w:tabs>
        <w:ind w:left="0"/>
        <w:jc w:val="center"/>
        <w:rPr>
          <w:rFonts w:ascii="Times New Roman" w:hAnsi="Times New Roman"/>
          <w:sz w:val="24"/>
          <w:szCs w:val="24"/>
          <w:u w:val="single"/>
        </w:rPr>
      </w:pPr>
      <w:r>
        <w:rPr>
          <w:rFonts w:ascii="Times New Roman" w:hAnsi="Times New Roman"/>
          <w:sz w:val="24"/>
          <w:szCs w:val="24"/>
          <w:u w:val="single"/>
        </w:rPr>
        <w:lastRenderedPageBreak/>
        <w:t xml:space="preserve">NARRATIVE REPORT </w:t>
      </w:r>
    </w:p>
    <w:p w14:paraId="006297FE" w14:textId="77777777" w:rsidR="00E4653C" w:rsidRDefault="00E4653C"/>
    <w:p w14:paraId="616DA68A" w14:textId="77777777" w:rsidR="00E4653C" w:rsidRDefault="00803F4D">
      <w:pPr>
        <w:pStyle w:val="Heading1"/>
        <w:tabs>
          <w:tab w:val="left" w:pos="360"/>
        </w:tabs>
        <w:ind w:left="0"/>
        <w:jc w:val="left"/>
        <w:rPr>
          <w:rFonts w:ascii="Times New Roman" w:hAnsi="Times New Roman"/>
          <w:sz w:val="24"/>
          <w:szCs w:val="24"/>
        </w:rPr>
      </w:pPr>
      <w:bookmarkStart w:id="1" w:name="_heading=h.30j0zll" w:colFirst="0" w:colLast="0"/>
      <w:bookmarkEnd w:id="1"/>
      <w:r>
        <w:rPr>
          <w:rFonts w:ascii="Times New Roman" w:hAnsi="Times New Roman"/>
          <w:sz w:val="24"/>
          <w:szCs w:val="24"/>
        </w:rPr>
        <w:t>EXECUTIVE SUMMARY</w:t>
      </w:r>
    </w:p>
    <w:p w14:paraId="469AEFF9" w14:textId="77777777" w:rsidR="00E4653C" w:rsidRDefault="00803F4D">
      <w:pPr>
        <w:pStyle w:val="Heading1"/>
        <w:tabs>
          <w:tab w:val="left" w:pos="360"/>
        </w:tabs>
        <w:ind w:left="0"/>
        <w:jc w:val="left"/>
        <w:rPr>
          <w:rFonts w:ascii="Times New Roman" w:hAnsi="Times New Roman"/>
          <w:sz w:val="24"/>
          <w:szCs w:val="24"/>
        </w:rPr>
      </w:pPr>
      <w:r>
        <w:rPr>
          <w:rFonts w:ascii="Times New Roman" w:hAnsi="Times New Roman"/>
          <w:sz w:val="24"/>
          <w:szCs w:val="24"/>
        </w:rPr>
        <w:t xml:space="preserve"> </w:t>
      </w:r>
    </w:p>
    <w:p w14:paraId="40F504A4" w14:textId="77777777" w:rsidR="00E4653C" w:rsidRDefault="00E4653C">
      <w:pPr>
        <w:rPr>
          <w:color w:val="000000"/>
        </w:rPr>
      </w:pPr>
    </w:p>
    <w:p w14:paraId="12BFD19C" w14:textId="77777777" w:rsidR="00E4653C" w:rsidRDefault="00803F4D">
      <w:pPr>
        <w:jc w:val="both"/>
        <w:rPr>
          <w:b/>
          <w:color w:val="000000"/>
        </w:rPr>
      </w:pPr>
      <w:r>
        <w:rPr>
          <w:color w:val="000000"/>
        </w:rPr>
        <w:t xml:space="preserve">To address the COVID-19 pandemic, the UNCT Moldova created the Moldova COVID-19 Response and Recovery Window under the Moldova 2030 SDGs Multi-Partner Trust Fund. The Moldova 2030 SDGs Partnership Fund (SDGPF) complements other resources available to the country and is established to support the activities agreed by the Government and the UN as outlined in the 2018- 2022 RM- UN PFSD and the UN Joint Annual Workplans contributing to the achievement of the SDGs. The SDGPF will be articulated around the four thematic pillars of the RM- UN PFSD and one more Priority area on COVID-19 Pandemic management and response actions. The MPTF Office (MPTFO) acts as Administrative Agent for the SDGPF on behalf of the Participating UN Organizations. The participating organizations for the current project are UN Women in partnership with OHCHR and International </w:t>
      </w:r>
      <w:proofErr w:type="spellStart"/>
      <w:r>
        <w:rPr>
          <w:color w:val="000000"/>
        </w:rPr>
        <w:t>Labour</w:t>
      </w:r>
      <w:proofErr w:type="spellEnd"/>
      <w:r>
        <w:rPr>
          <w:color w:val="000000"/>
        </w:rPr>
        <w:t xml:space="preserve"> Organization (ILO). </w:t>
      </w:r>
    </w:p>
    <w:p w14:paraId="63D912D4" w14:textId="77777777" w:rsidR="00E4653C" w:rsidRDefault="00E4653C">
      <w:pPr>
        <w:rPr>
          <w:color w:val="000000"/>
        </w:rPr>
      </w:pPr>
    </w:p>
    <w:p w14:paraId="19B441F5" w14:textId="1111D7C9" w:rsidR="00E4653C" w:rsidRDefault="00803F4D">
      <w:pPr>
        <w:jc w:val="both"/>
        <w:rPr>
          <w:b/>
          <w:color w:val="000000"/>
        </w:rPr>
      </w:pPr>
      <w:r>
        <w:rPr>
          <w:color w:val="000000"/>
        </w:rPr>
        <w:t xml:space="preserve">2021 was the last year of successful implementation of the project under the COVID-19 Response and Recovery Window of the Moldova 2030 SDGs Partnership Fund with high programme delivery of </w:t>
      </w:r>
      <w:r>
        <w:t>100</w:t>
      </w:r>
      <w:r>
        <w:rPr>
          <w:color w:val="000000"/>
        </w:rPr>
        <w:t xml:space="preserve">%. All outcome (2) and outputs indicators targets surpassed and almost more than 11500 people, in particular the most vulnerable, </w:t>
      </w:r>
      <w:r w:rsidR="00127870">
        <w:t>increased their protection from the Covid-19 pandemic</w:t>
      </w:r>
      <w:r w:rsidR="00127870">
        <w:rPr>
          <w:color w:val="000000"/>
        </w:rPr>
        <w:t xml:space="preserve"> </w:t>
      </w:r>
      <w:r>
        <w:rPr>
          <w:color w:val="000000"/>
        </w:rPr>
        <w:t>and</w:t>
      </w:r>
      <w:r w:rsidR="00127870">
        <w:rPr>
          <w:color w:val="000000"/>
        </w:rPr>
        <w:t xml:space="preserve"> </w:t>
      </w:r>
      <w:r>
        <w:rPr>
          <w:color w:val="000000"/>
        </w:rPr>
        <w:t xml:space="preserve">have access to </w:t>
      </w:r>
      <w:r>
        <w:t>enhanced</w:t>
      </w:r>
      <w:r>
        <w:rPr>
          <w:color w:val="000000"/>
        </w:rPr>
        <w:t xml:space="preserve"> livelihood opportunities, decent work and productive employment. </w:t>
      </w:r>
    </w:p>
    <w:p w14:paraId="33531FE8" w14:textId="77777777" w:rsidR="00E4653C" w:rsidRDefault="00E4653C">
      <w:pPr>
        <w:rPr>
          <w:b/>
          <w:color w:val="000000"/>
        </w:rPr>
      </w:pPr>
    </w:p>
    <w:p w14:paraId="16FBE133" w14:textId="7A3C8A47" w:rsidR="00E4653C" w:rsidRDefault="00803F4D">
      <w:pPr>
        <w:jc w:val="both"/>
        <w:rPr>
          <w:b/>
          <w:color w:val="000000"/>
        </w:rPr>
      </w:pPr>
      <w:r>
        <w:rPr>
          <w:color w:val="000000"/>
        </w:rPr>
        <w:t xml:space="preserve">Under the output one over 4835 direct beneficiaries (3522 women and 1313 men from vulnerable groups) and 6563 indirect beneficiaries (initial target was 2,700), people in vulnerable situations, including older persons, people living with HIV, persons with disabilities and their families, Roma families and children in vulnerable situation from both banks of the </w:t>
      </w:r>
      <w:proofErr w:type="spellStart"/>
      <w:r>
        <w:rPr>
          <w:color w:val="000000"/>
        </w:rPr>
        <w:t>Nistru</w:t>
      </w:r>
      <w:proofErr w:type="spellEnd"/>
      <w:r>
        <w:rPr>
          <w:color w:val="000000"/>
        </w:rPr>
        <w:t xml:space="preserve"> river, improved their resilience against COVID-19. A number of 455 (initial target at least 50) staff and volunteers of 48 NGOs and Initiative groups from both banks of </w:t>
      </w:r>
      <w:proofErr w:type="spellStart"/>
      <w:r>
        <w:rPr>
          <w:color w:val="000000"/>
        </w:rPr>
        <w:t>Nistru</w:t>
      </w:r>
      <w:proofErr w:type="spellEnd"/>
      <w:r>
        <w:rPr>
          <w:color w:val="000000"/>
        </w:rPr>
        <w:t xml:space="preserve"> river working at the national and local level, who are members of the NGO Task Force on COVID-19 and Human Rights, are </w:t>
      </w:r>
      <w:r w:rsidR="00127870">
        <w:rPr>
          <w:color w:val="000000"/>
        </w:rPr>
        <w:t xml:space="preserve">more able </w:t>
      </w:r>
      <w:r>
        <w:rPr>
          <w:color w:val="000000"/>
        </w:rPr>
        <w:t>to provide direct social support services in response to the immediate needs of people in vulnerable situations. Mapping of specific needs for material relief assistance for people in vulnerable situations and capacity building service for NGOs from the selected districts was implemented by UN Women, in partnership with OHCHR and in close cooperation with the members of the NGO Task Force crea</w:t>
      </w:r>
      <w:r>
        <w:t>ted and supported by OHCHR</w:t>
      </w:r>
      <w:r>
        <w:rPr>
          <w:color w:val="000000"/>
        </w:rPr>
        <w:t>.</w:t>
      </w:r>
    </w:p>
    <w:p w14:paraId="57FB13CE" w14:textId="77777777" w:rsidR="00E4653C" w:rsidRDefault="00E4653C">
      <w:pPr>
        <w:rPr>
          <w:b/>
          <w:color w:val="000000"/>
          <w:highlight w:val="yellow"/>
        </w:rPr>
      </w:pPr>
    </w:p>
    <w:p w14:paraId="56339B1A" w14:textId="77777777" w:rsidR="00E4653C" w:rsidRDefault="00803F4D">
      <w:pPr>
        <w:jc w:val="both"/>
        <w:rPr>
          <w:color w:val="000000"/>
        </w:rPr>
      </w:pPr>
      <w:r>
        <w:rPr>
          <w:color w:val="000000"/>
        </w:rPr>
        <w:t xml:space="preserve">Under the component on access to employment (output 2);  </w:t>
      </w:r>
    </w:p>
    <w:p w14:paraId="14D22969" w14:textId="77777777" w:rsidR="00E4653C" w:rsidRDefault="00803F4D">
      <w:pPr>
        <w:numPr>
          <w:ilvl w:val="0"/>
          <w:numId w:val="5"/>
        </w:numPr>
        <w:pBdr>
          <w:top w:val="nil"/>
          <w:left w:val="nil"/>
          <w:bottom w:val="nil"/>
          <w:right w:val="nil"/>
          <w:between w:val="nil"/>
        </w:pBdr>
        <w:jc w:val="both"/>
        <w:rPr>
          <w:b/>
          <w:color w:val="000000"/>
        </w:rPr>
      </w:pPr>
      <w:r>
        <w:rPr>
          <w:color w:val="000000"/>
        </w:rPr>
        <w:t xml:space="preserve">438 persons (218 women) have been identified, registered at the local employment offices from </w:t>
      </w:r>
      <w:proofErr w:type="spellStart"/>
      <w:r>
        <w:rPr>
          <w:color w:val="000000"/>
        </w:rPr>
        <w:t>Cantemir</w:t>
      </w:r>
      <w:proofErr w:type="spellEnd"/>
      <w:r>
        <w:rPr>
          <w:color w:val="000000"/>
        </w:rPr>
        <w:t xml:space="preserve"> and </w:t>
      </w:r>
      <w:proofErr w:type="spellStart"/>
      <w:r>
        <w:rPr>
          <w:color w:val="000000"/>
        </w:rPr>
        <w:t>Causeni</w:t>
      </w:r>
      <w:proofErr w:type="spellEnd"/>
      <w:r>
        <w:rPr>
          <w:color w:val="000000"/>
        </w:rPr>
        <w:t xml:space="preserve"> and referred to appropriate employment services and programmes, based on their profile;</w:t>
      </w:r>
    </w:p>
    <w:p w14:paraId="5D8B6960" w14:textId="1BC68A45" w:rsidR="00E4653C" w:rsidRDefault="00803F4D">
      <w:pPr>
        <w:numPr>
          <w:ilvl w:val="0"/>
          <w:numId w:val="5"/>
        </w:numPr>
        <w:pBdr>
          <w:top w:val="nil"/>
          <w:left w:val="nil"/>
          <w:bottom w:val="nil"/>
          <w:right w:val="nil"/>
          <w:between w:val="nil"/>
        </w:pBdr>
        <w:jc w:val="both"/>
        <w:rPr>
          <w:b/>
          <w:color w:val="000000"/>
        </w:rPr>
      </w:pPr>
      <w:r>
        <w:rPr>
          <w:color w:val="000000"/>
        </w:rPr>
        <w:t>120 vulnerable individuals (out of whom 68 women) received Business Development Services (BDS) and mentoring support to draft business plans. Consequently, 62 individuals received small grants and legal support to business registration in beekeeping, manufacturing and services, of which: 40 beekeepers (20 women), 12 handicraft women artisans</w:t>
      </w:r>
      <w:r w:rsidR="00A032DA">
        <w:rPr>
          <w:color w:val="000000"/>
        </w:rPr>
        <w:t xml:space="preserve"> </w:t>
      </w:r>
      <w:r>
        <w:rPr>
          <w:color w:val="000000"/>
        </w:rPr>
        <w:t>and 10 women in retails and services.</w:t>
      </w:r>
    </w:p>
    <w:p w14:paraId="4856659C" w14:textId="77777777" w:rsidR="00E4653C" w:rsidRDefault="00803F4D">
      <w:pPr>
        <w:numPr>
          <w:ilvl w:val="0"/>
          <w:numId w:val="5"/>
        </w:numPr>
        <w:pBdr>
          <w:top w:val="nil"/>
          <w:left w:val="nil"/>
          <w:bottom w:val="nil"/>
          <w:right w:val="nil"/>
          <w:between w:val="nil"/>
        </w:pBdr>
        <w:jc w:val="both"/>
        <w:rPr>
          <w:b/>
          <w:color w:val="000000"/>
        </w:rPr>
      </w:pPr>
      <w:r>
        <w:rPr>
          <w:color w:val="000000"/>
        </w:rPr>
        <w:t>Around 53 entrepreneurs (17 women) participated in online training to support business expansion and develop business plans aiming job creation for registered unemployed as a result of business growth. As a result, 55 new jobs were created (27 of them for young women) and subsidized for the registered unemployed.</w:t>
      </w:r>
    </w:p>
    <w:p w14:paraId="3584F46E" w14:textId="77777777" w:rsidR="00E4653C" w:rsidRDefault="00E4653C">
      <w:pPr>
        <w:jc w:val="both"/>
        <w:rPr>
          <w:b/>
          <w:color w:val="000000"/>
        </w:rPr>
      </w:pPr>
    </w:p>
    <w:p w14:paraId="48A1E2DF" w14:textId="77777777" w:rsidR="00E4653C" w:rsidRDefault="00803F4D">
      <w:pPr>
        <w:jc w:val="both"/>
        <w:rPr>
          <w:b/>
          <w:color w:val="000000"/>
        </w:rPr>
      </w:pPr>
      <w:r>
        <w:rPr>
          <w:color w:val="000000"/>
        </w:rPr>
        <w:t xml:space="preserve">The National Employment Agency (NEA) improved the methodologies for remote segmentation of unemployed people and referral to services and Active </w:t>
      </w:r>
      <w:proofErr w:type="spellStart"/>
      <w:r>
        <w:rPr>
          <w:color w:val="000000"/>
        </w:rPr>
        <w:t>Labour</w:t>
      </w:r>
      <w:proofErr w:type="spellEnd"/>
      <w:r>
        <w:rPr>
          <w:color w:val="000000"/>
        </w:rPr>
        <w:t xml:space="preserve"> Market Programmes (ALMPs), should the COVID-19 pandemic cause another shutdown of direct service delivery to unemployed clients. With the technical assistance of the ILO, an in-depth territorial audit has identified income generating activities and interventions to support transition to formality in each district. The Local Employment Partnerships (LEPs) involving Trade Unions (TUs), Employers' Organizations (EOs) and Local Public Authorities (LPAs), from </w:t>
      </w:r>
      <w:proofErr w:type="spellStart"/>
      <w:r>
        <w:rPr>
          <w:color w:val="000000"/>
        </w:rPr>
        <w:lastRenderedPageBreak/>
        <w:t>Causeni</w:t>
      </w:r>
      <w:proofErr w:type="spellEnd"/>
      <w:r>
        <w:rPr>
          <w:color w:val="000000"/>
        </w:rPr>
        <w:t xml:space="preserve"> and </w:t>
      </w:r>
      <w:proofErr w:type="spellStart"/>
      <w:r>
        <w:rPr>
          <w:color w:val="000000"/>
        </w:rPr>
        <w:t>Cantemir</w:t>
      </w:r>
      <w:proofErr w:type="spellEnd"/>
      <w:r>
        <w:rPr>
          <w:color w:val="000000"/>
        </w:rPr>
        <w:t>, drive the formulation of specific employment generation measures to mitigate negative effects of the COVID-19 crisis and generate decent jobs for vulnerable individuals.</w:t>
      </w:r>
    </w:p>
    <w:p w14:paraId="058966B9" w14:textId="77777777" w:rsidR="00E4653C" w:rsidRDefault="00E4653C">
      <w:pPr>
        <w:jc w:val="both"/>
        <w:rPr>
          <w:color w:val="000000"/>
        </w:rPr>
      </w:pPr>
    </w:p>
    <w:p w14:paraId="0336754B" w14:textId="77777777" w:rsidR="00E4653C" w:rsidRDefault="00803F4D">
      <w:pPr>
        <w:pStyle w:val="Heading1"/>
        <w:numPr>
          <w:ilvl w:val="0"/>
          <w:numId w:val="6"/>
        </w:numPr>
        <w:tabs>
          <w:tab w:val="left" w:pos="360"/>
        </w:tabs>
        <w:ind w:left="360" w:hanging="360"/>
        <w:jc w:val="left"/>
        <w:rPr>
          <w:rFonts w:ascii="Times New Roman" w:hAnsi="Times New Roman"/>
          <w:sz w:val="24"/>
          <w:szCs w:val="24"/>
        </w:rPr>
      </w:pPr>
      <w:r>
        <w:rPr>
          <w:rFonts w:ascii="Times New Roman" w:hAnsi="Times New Roman"/>
          <w:sz w:val="24"/>
          <w:szCs w:val="24"/>
        </w:rPr>
        <w:t>Purpose</w:t>
      </w:r>
    </w:p>
    <w:p w14:paraId="5B3E668E" w14:textId="77777777" w:rsidR="00E4653C" w:rsidRDefault="00E4653C">
      <w:pPr>
        <w:pBdr>
          <w:top w:val="nil"/>
          <w:left w:val="nil"/>
          <w:bottom w:val="nil"/>
          <w:right w:val="nil"/>
          <w:between w:val="nil"/>
        </w:pBdr>
        <w:ind w:left="720"/>
        <w:jc w:val="both"/>
        <w:rPr>
          <w:color w:val="000000"/>
        </w:rPr>
      </w:pPr>
    </w:p>
    <w:p w14:paraId="03F14B28" w14:textId="77777777" w:rsidR="00E4653C" w:rsidRDefault="00803F4D">
      <w:pPr>
        <w:pBdr>
          <w:top w:val="nil"/>
          <w:left w:val="nil"/>
          <w:bottom w:val="nil"/>
          <w:right w:val="nil"/>
          <w:between w:val="nil"/>
        </w:pBdr>
        <w:spacing w:line="259" w:lineRule="auto"/>
        <w:jc w:val="both"/>
      </w:pPr>
      <w:r>
        <w:t xml:space="preserve">The demographic shifts, high </w:t>
      </w:r>
      <w:proofErr w:type="spellStart"/>
      <w:r>
        <w:t>labour</w:t>
      </w:r>
      <w:proofErr w:type="spellEnd"/>
      <w:r>
        <w:t xml:space="preserve"> emigration, low </w:t>
      </w:r>
      <w:proofErr w:type="spellStart"/>
      <w:r>
        <w:t>labour</w:t>
      </w:r>
      <w:proofErr w:type="spellEnd"/>
      <w:r>
        <w:t xml:space="preserve"> force participation, elevated youth economic inactivity and high level of informality made the young NEETs, self-employed, returning migrants and informal workers among the most vulnerable to the shock caused by the COVID-19 pandemic, with a slightly stronger impact on women across these groups.</w:t>
      </w:r>
    </w:p>
    <w:p w14:paraId="5ADCE16C" w14:textId="77777777" w:rsidR="00E4653C" w:rsidRDefault="00E4653C">
      <w:pPr>
        <w:pBdr>
          <w:top w:val="nil"/>
          <w:left w:val="nil"/>
          <w:bottom w:val="nil"/>
          <w:right w:val="nil"/>
          <w:between w:val="nil"/>
        </w:pBdr>
        <w:spacing w:line="259" w:lineRule="auto"/>
        <w:jc w:val="both"/>
      </w:pPr>
    </w:p>
    <w:p w14:paraId="66C0C64C" w14:textId="77777777" w:rsidR="00E4653C" w:rsidRDefault="00803F4D">
      <w:pPr>
        <w:pBdr>
          <w:top w:val="nil"/>
          <w:left w:val="nil"/>
          <w:bottom w:val="nil"/>
          <w:right w:val="nil"/>
          <w:between w:val="nil"/>
        </w:pBdr>
        <w:spacing w:line="259" w:lineRule="auto"/>
        <w:jc w:val="both"/>
      </w:pPr>
      <w:r>
        <w:t>People from underrepresented groups are more vulnerable to the risk of infection and more prone to be affected by the negative socio-economic impact of the pandemic. More than 50% of households with persons with disabilities are economically and socially affected, with more than 85% of the households reporting already in May 2020 being deprived of the necessary resources should the state of emergency continue.</w:t>
      </w:r>
      <w:r>
        <w:rPr>
          <w:vertAlign w:val="superscript"/>
        </w:rPr>
        <w:footnoteReference w:id="3"/>
      </w:r>
      <w:r>
        <w:t>The absolute majority of Roma women did not have access to protective equipment – 95% (in the case of men – 80%). More women than men lost their jobs or were sent on unpaid or partially paid leave during the pandemic crisis</w:t>
      </w:r>
      <w:r>
        <w:rPr>
          <w:vertAlign w:val="superscript"/>
        </w:rPr>
        <w:footnoteReference w:id="4"/>
      </w:r>
      <w:r>
        <w:t>. The loss of working hours is equivalent to 130,000 full-time jobs (ILO Nowcasting, 2020).</w:t>
      </w:r>
    </w:p>
    <w:p w14:paraId="0C843831" w14:textId="77777777" w:rsidR="00E4653C" w:rsidRDefault="00E4653C">
      <w:pPr>
        <w:pBdr>
          <w:top w:val="nil"/>
          <w:left w:val="nil"/>
          <w:bottom w:val="nil"/>
          <w:right w:val="nil"/>
          <w:between w:val="nil"/>
        </w:pBdr>
        <w:spacing w:line="259" w:lineRule="auto"/>
        <w:jc w:val="both"/>
      </w:pPr>
    </w:p>
    <w:p w14:paraId="476C5677" w14:textId="5733D343" w:rsidR="00E4653C" w:rsidRDefault="00803F4D">
      <w:pPr>
        <w:pBdr>
          <w:top w:val="nil"/>
          <w:left w:val="nil"/>
          <w:bottom w:val="nil"/>
          <w:right w:val="nil"/>
          <w:between w:val="nil"/>
        </w:pBdr>
        <w:spacing w:line="259" w:lineRule="auto"/>
        <w:jc w:val="both"/>
      </w:pPr>
      <w:r>
        <w:t>The proposed solution in this project was to strengthen resilience against COVID-19 and improve the well-being of people of Moldova in a just and equitable society, in line with international human rights standards and the vision of Agenda 2030. It is based on the main assumption that rapid and efficient provision of the necessary materials, supplies and capacity assistance to target groups and beneficiaries will enhance the income and livelihood opportunities and slow down considerably the infection rate with COVID-19 in the country. The programme facilitat</w:t>
      </w:r>
      <w:r w:rsidR="00127870">
        <w:t xml:space="preserve">ed </w:t>
      </w:r>
      <w:r>
        <w:t xml:space="preserve">the </w:t>
      </w:r>
      <w:proofErr w:type="spellStart"/>
      <w:r>
        <w:t>labour</w:t>
      </w:r>
      <w:proofErr w:type="spellEnd"/>
      <w:r>
        <w:t xml:space="preserve"> market entry of people directly affected by COVID-19 through improved capacities of NEA, better targeted employment services and programmes, local-level employment generation initiatives, access to finance opportunities and business development services.</w:t>
      </w:r>
    </w:p>
    <w:p w14:paraId="223DE295" w14:textId="77777777" w:rsidR="00E4653C" w:rsidRDefault="00E4653C">
      <w:pPr>
        <w:pBdr>
          <w:top w:val="nil"/>
          <w:left w:val="nil"/>
          <w:bottom w:val="nil"/>
          <w:right w:val="nil"/>
          <w:between w:val="nil"/>
        </w:pBdr>
        <w:spacing w:line="259" w:lineRule="auto"/>
        <w:jc w:val="both"/>
      </w:pPr>
    </w:p>
    <w:p w14:paraId="3B2A2F51" w14:textId="77777777" w:rsidR="00E4653C" w:rsidRDefault="00803F4D">
      <w:pPr>
        <w:pBdr>
          <w:top w:val="nil"/>
          <w:left w:val="nil"/>
          <w:bottom w:val="nil"/>
          <w:right w:val="nil"/>
          <w:between w:val="nil"/>
        </w:pBdr>
        <w:spacing w:line="259" w:lineRule="auto"/>
        <w:jc w:val="both"/>
      </w:pPr>
      <w:r>
        <w:t>The project was implemented through the Moldova SDGs Partnership Fund SDGPF being framed around two interlinked components/outcomes -</w:t>
      </w:r>
      <w:proofErr w:type="spellStart"/>
      <w:r>
        <w:t>i</w:t>
      </w:r>
      <w:proofErr w:type="spellEnd"/>
      <w:r>
        <w:t xml:space="preserve">) improved resilience against COVID-19 of people in vulnerable situations, including older persons, persons with disabilities and their families, Roma, families in vulnerable situation and children left behind from both banks of </w:t>
      </w:r>
      <w:proofErr w:type="spellStart"/>
      <w:r>
        <w:t>Nistru</w:t>
      </w:r>
      <w:proofErr w:type="spellEnd"/>
      <w:r>
        <w:t xml:space="preserve"> river, service providers (local NGOs) and ii) enhanced self-employment and income opportunities of unemployed persons (young seasonal workers, returned women migrants due to the COVID-19 crisis, and other categories of vulnerable individuals), which was led by ILO and UN Women in partnership with OHCHR.</w:t>
      </w:r>
    </w:p>
    <w:p w14:paraId="5C661150" w14:textId="77777777" w:rsidR="00E4653C" w:rsidRDefault="00E4653C">
      <w:pPr>
        <w:pBdr>
          <w:top w:val="nil"/>
          <w:left w:val="nil"/>
          <w:bottom w:val="nil"/>
          <w:right w:val="nil"/>
          <w:between w:val="nil"/>
        </w:pBdr>
        <w:spacing w:line="259" w:lineRule="auto"/>
        <w:jc w:val="both"/>
      </w:pPr>
    </w:p>
    <w:p w14:paraId="52B31090" w14:textId="1911F943" w:rsidR="00E4653C" w:rsidRDefault="00803F4D">
      <w:pPr>
        <w:pBdr>
          <w:top w:val="nil"/>
          <w:left w:val="nil"/>
          <w:bottom w:val="nil"/>
          <w:right w:val="nil"/>
          <w:between w:val="nil"/>
        </w:pBdr>
        <w:spacing w:line="259" w:lineRule="auto"/>
        <w:jc w:val="both"/>
      </w:pPr>
      <w:r>
        <w:t>The SDGPF complements other resources available and is established to support the activities agreed by the Government and the UN as outlined in the 2018- 2022 RM- UN PFSD and the UN Joint Annual Workplans contributing to the achievement of the SDGs. The SDGPF has four thematic pillars: 1) Governance, human rights and gender equality; 2) Sustainable, inclusive and equitable economic growth; 3) Environmental sustainability and resilience; 4) Inclusive and equitable social development.</w:t>
      </w:r>
    </w:p>
    <w:p w14:paraId="61944AF1" w14:textId="110BE3F5" w:rsidR="009766EA" w:rsidRDefault="009766EA">
      <w:pPr>
        <w:pBdr>
          <w:top w:val="nil"/>
          <w:left w:val="nil"/>
          <w:bottom w:val="nil"/>
          <w:right w:val="nil"/>
          <w:between w:val="nil"/>
        </w:pBdr>
        <w:spacing w:line="259" w:lineRule="auto"/>
        <w:jc w:val="both"/>
      </w:pPr>
    </w:p>
    <w:p w14:paraId="1034F0C5" w14:textId="5A0562F9" w:rsidR="009766EA" w:rsidRDefault="009766EA">
      <w:pPr>
        <w:pBdr>
          <w:top w:val="nil"/>
          <w:left w:val="nil"/>
          <w:bottom w:val="nil"/>
          <w:right w:val="nil"/>
          <w:between w:val="nil"/>
        </w:pBdr>
        <w:spacing w:line="259" w:lineRule="auto"/>
        <w:jc w:val="both"/>
      </w:pPr>
    </w:p>
    <w:p w14:paraId="1BB2C725" w14:textId="348EA45E" w:rsidR="009766EA" w:rsidRDefault="009766EA">
      <w:pPr>
        <w:pBdr>
          <w:top w:val="nil"/>
          <w:left w:val="nil"/>
          <w:bottom w:val="nil"/>
          <w:right w:val="nil"/>
          <w:between w:val="nil"/>
        </w:pBdr>
        <w:spacing w:line="259" w:lineRule="auto"/>
        <w:jc w:val="both"/>
      </w:pPr>
    </w:p>
    <w:p w14:paraId="5F448064" w14:textId="77777777" w:rsidR="009766EA" w:rsidRDefault="009766EA">
      <w:pPr>
        <w:pBdr>
          <w:top w:val="nil"/>
          <w:left w:val="nil"/>
          <w:bottom w:val="nil"/>
          <w:right w:val="nil"/>
          <w:between w:val="nil"/>
        </w:pBdr>
        <w:spacing w:line="259" w:lineRule="auto"/>
        <w:jc w:val="both"/>
      </w:pPr>
    </w:p>
    <w:p w14:paraId="3A8F50BC" w14:textId="77777777" w:rsidR="00E4653C" w:rsidRDefault="00E4653C">
      <w:pPr>
        <w:pBdr>
          <w:top w:val="nil"/>
          <w:left w:val="nil"/>
          <w:bottom w:val="nil"/>
          <w:right w:val="nil"/>
          <w:between w:val="nil"/>
        </w:pBdr>
        <w:spacing w:line="259" w:lineRule="auto"/>
        <w:jc w:val="both"/>
        <w:rPr>
          <w:color w:val="333333"/>
        </w:rPr>
      </w:pPr>
    </w:p>
    <w:p w14:paraId="27190FC5" w14:textId="77777777" w:rsidR="00E4653C" w:rsidRDefault="00803F4D">
      <w:pPr>
        <w:pStyle w:val="Heading1"/>
        <w:numPr>
          <w:ilvl w:val="0"/>
          <w:numId w:val="6"/>
        </w:numPr>
        <w:tabs>
          <w:tab w:val="left" w:pos="360"/>
        </w:tabs>
        <w:ind w:left="360" w:hanging="360"/>
        <w:jc w:val="left"/>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 xml:space="preserve">Results </w:t>
      </w:r>
    </w:p>
    <w:p w14:paraId="077EB962" w14:textId="77777777" w:rsidR="00E4653C" w:rsidRDefault="00E4653C"/>
    <w:p w14:paraId="239A9CA6" w14:textId="77777777" w:rsidR="00E4653C" w:rsidRDefault="00803F4D">
      <w:pPr>
        <w:numPr>
          <w:ilvl w:val="0"/>
          <w:numId w:val="3"/>
        </w:numPr>
        <w:rPr>
          <w:b/>
        </w:rPr>
      </w:pPr>
      <w:r>
        <w:rPr>
          <w:b/>
        </w:rPr>
        <w:t>Narrative reporting on results:</w:t>
      </w:r>
    </w:p>
    <w:p w14:paraId="7D78610C" w14:textId="77777777" w:rsidR="00E4653C" w:rsidRDefault="00803F4D">
      <w:pPr>
        <w:jc w:val="both"/>
      </w:pPr>
      <w:r>
        <w:t xml:space="preserve"> </w:t>
      </w:r>
    </w:p>
    <w:p w14:paraId="0E2FF3E9" w14:textId="77777777" w:rsidR="00E4653C" w:rsidRDefault="00803F4D">
      <w:pPr>
        <w:pBdr>
          <w:top w:val="nil"/>
          <w:left w:val="nil"/>
          <w:bottom w:val="nil"/>
          <w:right w:val="nil"/>
          <w:between w:val="nil"/>
        </w:pBdr>
        <w:jc w:val="both"/>
        <w:rPr>
          <w:b/>
          <w:color w:val="000000"/>
        </w:rPr>
      </w:pPr>
      <w:bookmarkStart w:id="3" w:name="_heading=h.3znysh7" w:colFirst="0" w:colLast="0"/>
      <w:bookmarkEnd w:id="3"/>
      <w:r>
        <w:rPr>
          <w:b/>
          <w:color w:val="000000"/>
        </w:rPr>
        <w:t xml:space="preserve">Result 1: Over 4835 direct beneficiaries (3522 women and 1313 men from vulnerable groups) and 6563 indirect beneficiaries (initial target was 2,700), people in vulnerable situations, including older persons, people living with HIV, persons with disabilities and their families, Roma, families and children in vulnerable situation from both banks of the </w:t>
      </w:r>
      <w:proofErr w:type="spellStart"/>
      <w:r>
        <w:rPr>
          <w:b/>
          <w:color w:val="000000"/>
        </w:rPr>
        <w:t>Nistru</w:t>
      </w:r>
      <w:proofErr w:type="spellEnd"/>
      <w:r>
        <w:rPr>
          <w:b/>
          <w:color w:val="000000"/>
        </w:rPr>
        <w:t xml:space="preserve"> river, have improved their resilience against COVID-19.</w:t>
      </w:r>
    </w:p>
    <w:p w14:paraId="60ACF082" w14:textId="77777777" w:rsidR="00E4653C" w:rsidRDefault="00E4653C">
      <w:pPr>
        <w:pBdr>
          <w:top w:val="nil"/>
          <w:left w:val="nil"/>
          <w:bottom w:val="nil"/>
          <w:right w:val="nil"/>
          <w:between w:val="nil"/>
        </w:pBdr>
        <w:jc w:val="both"/>
        <w:rPr>
          <w:b/>
          <w:color w:val="000000"/>
        </w:rPr>
      </w:pPr>
    </w:p>
    <w:p w14:paraId="65939446" w14:textId="77777777" w:rsidR="00E4653C" w:rsidRDefault="00803F4D">
      <w:pPr>
        <w:pBdr>
          <w:top w:val="nil"/>
          <w:left w:val="nil"/>
          <w:bottom w:val="nil"/>
          <w:right w:val="nil"/>
          <w:between w:val="nil"/>
        </w:pBdr>
        <w:jc w:val="both"/>
        <w:rPr>
          <w:b/>
          <w:color w:val="000000"/>
        </w:rPr>
      </w:pPr>
      <w:r>
        <w:rPr>
          <w:b/>
          <w:color w:val="000000"/>
        </w:rPr>
        <w:t xml:space="preserve">455 (initial target at least 50) staff and volunteers of 48 NGOs and Initiative groups from both banks of </w:t>
      </w:r>
      <w:proofErr w:type="spellStart"/>
      <w:r>
        <w:rPr>
          <w:b/>
          <w:color w:val="000000"/>
        </w:rPr>
        <w:t>Nistru</w:t>
      </w:r>
      <w:proofErr w:type="spellEnd"/>
      <w:r>
        <w:rPr>
          <w:b/>
          <w:color w:val="000000"/>
        </w:rPr>
        <w:t xml:space="preserve"> river working at the national and local level, who are members of the NGO Task Force on COVID-19 and Human Rights, are better enabled to provide direct social support services in response to the immediate needs of people in vulnerable situations.</w:t>
      </w:r>
    </w:p>
    <w:p w14:paraId="69AC3498" w14:textId="77777777" w:rsidR="00E4653C" w:rsidRDefault="00E4653C">
      <w:pPr>
        <w:pBdr>
          <w:top w:val="nil"/>
          <w:left w:val="nil"/>
          <w:bottom w:val="nil"/>
          <w:right w:val="nil"/>
          <w:between w:val="nil"/>
        </w:pBdr>
        <w:jc w:val="both"/>
        <w:rPr>
          <w:color w:val="000000"/>
        </w:rPr>
      </w:pPr>
    </w:p>
    <w:p w14:paraId="0E6A8C08" w14:textId="77777777" w:rsidR="00E4653C" w:rsidRDefault="00803F4D">
      <w:pPr>
        <w:pBdr>
          <w:top w:val="nil"/>
          <w:left w:val="nil"/>
          <w:bottom w:val="nil"/>
          <w:right w:val="nil"/>
          <w:between w:val="nil"/>
        </w:pBdr>
        <w:jc w:val="both"/>
        <w:rPr>
          <w:color w:val="000000"/>
        </w:rPr>
      </w:pPr>
      <w:r>
        <w:rPr>
          <w:color w:val="000000"/>
        </w:rPr>
        <w:t>The actions implemented by UN Women in partnership with OHCHR were aimed at addressing the immediate needs of most vulnerable people in a very critical situation - during the COVID-19 pandemic - and strengthening the national and subnational efforts to sustain these interventions.</w:t>
      </w:r>
    </w:p>
    <w:p w14:paraId="288AB618" w14:textId="77777777" w:rsidR="00E4653C" w:rsidRDefault="00E4653C">
      <w:pPr>
        <w:pBdr>
          <w:top w:val="nil"/>
          <w:left w:val="nil"/>
          <w:bottom w:val="nil"/>
          <w:right w:val="nil"/>
          <w:between w:val="nil"/>
        </w:pBdr>
        <w:jc w:val="both"/>
      </w:pPr>
    </w:p>
    <w:p w14:paraId="6C78907B" w14:textId="77777777" w:rsidR="00E4653C" w:rsidRDefault="00803F4D">
      <w:pPr>
        <w:pBdr>
          <w:top w:val="nil"/>
          <w:left w:val="nil"/>
          <w:bottom w:val="nil"/>
          <w:right w:val="nil"/>
          <w:between w:val="nil"/>
        </w:pBdr>
        <w:jc w:val="both"/>
        <w:rPr>
          <w:color w:val="000000"/>
        </w:rPr>
      </w:pPr>
      <w:r>
        <w:rPr>
          <w:color w:val="000000"/>
        </w:rPr>
        <w:t>UN Women has distributed food packages and hygienic supplies as well as PPEs to vulnerable people from the</w:t>
      </w:r>
      <w:r>
        <w:t xml:space="preserve"> eleven </w:t>
      </w:r>
      <w:proofErr w:type="spellStart"/>
      <w:r>
        <w:rPr>
          <w:color w:val="000000"/>
        </w:rPr>
        <w:t>raions</w:t>
      </w:r>
      <w:proofErr w:type="spellEnd"/>
      <w:r>
        <w:rPr>
          <w:color w:val="000000"/>
        </w:rPr>
        <w:t xml:space="preserve"> </w:t>
      </w:r>
      <w:r>
        <w:t>across</w:t>
      </w:r>
      <w:r>
        <w:rPr>
          <w:color w:val="000000"/>
        </w:rPr>
        <w:t xml:space="preserve"> the country: Cahul, </w:t>
      </w:r>
      <w:proofErr w:type="spellStart"/>
      <w:r>
        <w:rPr>
          <w:color w:val="000000"/>
        </w:rPr>
        <w:t>Rezina</w:t>
      </w:r>
      <w:proofErr w:type="spellEnd"/>
      <w:r>
        <w:rPr>
          <w:color w:val="000000"/>
        </w:rPr>
        <w:t xml:space="preserve">, </w:t>
      </w:r>
      <w:proofErr w:type="spellStart"/>
      <w:r>
        <w:rPr>
          <w:color w:val="000000"/>
        </w:rPr>
        <w:t>Edinet</w:t>
      </w:r>
      <w:proofErr w:type="spellEnd"/>
      <w:r>
        <w:rPr>
          <w:color w:val="000000"/>
        </w:rPr>
        <w:t xml:space="preserve">, Balti, Soroca, Ungheni, </w:t>
      </w:r>
      <w:proofErr w:type="spellStart"/>
      <w:r>
        <w:rPr>
          <w:color w:val="000000"/>
        </w:rPr>
        <w:t>Anenii</w:t>
      </w:r>
      <w:proofErr w:type="spellEnd"/>
      <w:r>
        <w:rPr>
          <w:color w:val="000000"/>
        </w:rPr>
        <w:t xml:space="preserve"> </w:t>
      </w:r>
      <w:proofErr w:type="spellStart"/>
      <w:r>
        <w:rPr>
          <w:color w:val="000000"/>
        </w:rPr>
        <w:t>Noi</w:t>
      </w:r>
      <w:proofErr w:type="spellEnd"/>
      <w:r>
        <w:rPr>
          <w:color w:val="000000"/>
        </w:rPr>
        <w:t xml:space="preserve">, </w:t>
      </w:r>
      <w:proofErr w:type="spellStart"/>
      <w:r>
        <w:rPr>
          <w:color w:val="000000"/>
        </w:rPr>
        <w:t>Calarasi</w:t>
      </w:r>
      <w:proofErr w:type="spellEnd"/>
      <w:r>
        <w:rPr>
          <w:color w:val="000000"/>
        </w:rPr>
        <w:t xml:space="preserve">, Orhei, </w:t>
      </w:r>
      <w:proofErr w:type="spellStart"/>
      <w:r>
        <w:rPr>
          <w:color w:val="000000"/>
        </w:rPr>
        <w:t>Basarabeasca</w:t>
      </w:r>
      <w:proofErr w:type="spellEnd"/>
      <w:r>
        <w:rPr>
          <w:color w:val="000000"/>
        </w:rPr>
        <w:t xml:space="preserve">, Comrat, as well as, in nine communities from the left bank of the </w:t>
      </w:r>
      <w:proofErr w:type="spellStart"/>
      <w:r>
        <w:rPr>
          <w:color w:val="000000"/>
        </w:rPr>
        <w:t>Nistru</w:t>
      </w:r>
      <w:proofErr w:type="spellEnd"/>
      <w:r>
        <w:rPr>
          <w:color w:val="000000"/>
        </w:rPr>
        <w:t xml:space="preserve"> river: </w:t>
      </w:r>
      <w:proofErr w:type="spellStart"/>
      <w:r>
        <w:rPr>
          <w:color w:val="000000"/>
        </w:rPr>
        <w:t>Riscov</w:t>
      </w:r>
      <w:proofErr w:type="spellEnd"/>
      <w:r>
        <w:rPr>
          <w:color w:val="000000"/>
        </w:rPr>
        <w:t xml:space="preserve">, </w:t>
      </w:r>
      <w:proofErr w:type="spellStart"/>
      <w:r>
        <w:rPr>
          <w:color w:val="000000"/>
        </w:rPr>
        <w:t>Ribnita</w:t>
      </w:r>
      <w:proofErr w:type="spellEnd"/>
      <w:r>
        <w:rPr>
          <w:color w:val="000000"/>
        </w:rPr>
        <w:t xml:space="preserve">, </w:t>
      </w:r>
      <w:proofErr w:type="spellStart"/>
      <w:r>
        <w:rPr>
          <w:color w:val="000000"/>
        </w:rPr>
        <w:t>Grigoriopol</w:t>
      </w:r>
      <w:proofErr w:type="spellEnd"/>
      <w:r>
        <w:rPr>
          <w:color w:val="000000"/>
        </w:rPr>
        <w:t xml:space="preserve">, </w:t>
      </w:r>
      <w:proofErr w:type="spellStart"/>
      <w:r>
        <w:rPr>
          <w:color w:val="000000"/>
        </w:rPr>
        <w:t>Slobozia</w:t>
      </w:r>
      <w:proofErr w:type="spellEnd"/>
      <w:r>
        <w:rPr>
          <w:color w:val="000000"/>
        </w:rPr>
        <w:t xml:space="preserve">, </w:t>
      </w:r>
      <w:proofErr w:type="spellStart"/>
      <w:r>
        <w:rPr>
          <w:color w:val="000000"/>
        </w:rPr>
        <w:t>Gisca</w:t>
      </w:r>
      <w:proofErr w:type="spellEnd"/>
      <w:r>
        <w:rPr>
          <w:color w:val="000000"/>
        </w:rPr>
        <w:t xml:space="preserve">, </w:t>
      </w:r>
      <w:proofErr w:type="spellStart"/>
      <w:r>
        <w:rPr>
          <w:color w:val="000000"/>
        </w:rPr>
        <w:t>Dubasari</w:t>
      </w:r>
      <w:proofErr w:type="spellEnd"/>
      <w:r>
        <w:rPr>
          <w:color w:val="000000"/>
        </w:rPr>
        <w:t xml:space="preserve">, </w:t>
      </w:r>
      <w:proofErr w:type="spellStart"/>
      <w:r>
        <w:rPr>
          <w:color w:val="000000"/>
        </w:rPr>
        <w:t>Camenca</w:t>
      </w:r>
      <w:proofErr w:type="spellEnd"/>
      <w:r>
        <w:rPr>
          <w:color w:val="000000"/>
        </w:rPr>
        <w:t>, Bender, Tiraspol.</w:t>
      </w:r>
    </w:p>
    <w:p w14:paraId="684BAFC0" w14:textId="77777777" w:rsidR="00E4653C" w:rsidRDefault="00E4653C">
      <w:pPr>
        <w:pBdr>
          <w:top w:val="nil"/>
          <w:left w:val="nil"/>
          <w:bottom w:val="nil"/>
          <w:right w:val="nil"/>
          <w:between w:val="nil"/>
        </w:pBdr>
        <w:jc w:val="both"/>
        <w:rPr>
          <w:color w:val="000000"/>
        </w:rPr>
      </w:pPr>
    </w:p>
    <w:p w14:paraId="3AA23656" w14:textId="77777777" w:rsidR="00E4653C" w:rsidRDefault="00803F4D">
      <w:pPr>
        <w:pBdr>
          <w:top w:val="nil"/>
          <w:left w:val="nil"/>
          <w:bottom w:val="nil"/>
          <w:right w:val="nil"/>
          <w:between w:val="nil"/>
        </w:pBdr>
        <w:jc w:val="both"/>
        <w:rPr>
          <w:color w:val="000000"/>
        </w:rPr>
      </w:pPr>
      <w:r>
        <w:rPr>
          <w:color w:val="000000"/>
        </w:rPr>
        <w:t>Among direct beneficiaries, the following categories of people were covered:</w:t>
      </w:r>
    </w:p>
    <w:p w14:paraId="7C0B560F" w14:textId="77777777" w:rsidR="00E4653C" w:rsidRDefault="00803F4D">
      <w:pPr>
        <w:numPr>
          <w:ilvl w:val="0"/>
          <w:numId w:val="4"/>
        </w:numPr>
        <w:pBdr>
          <w:top w:val="nil"/>
          <w:left w:val="nil"/>
          <w:bottom w:val="nil"/>
          <w:right w:val="nil"/>
          <w:between w:val="nil"/>
        </w:pBdr>
        <w:jc w:val="both"/>
        <w:rPr>
          <w:color w:val="000000"/>
        </w:rPr>
      </w:pPr>
      <w:r>
        <w:rPr>
          <w:color w:val="000000"/>
        </w:rPr>
        <w:t xml:space="preserve">388 unemployed due to COVID-19 pandemic. (368 youth, women/girls, 20 men), from the left bank of the </w:t>
      </w:r>
      <w:proofErr w:type="spellStart"/>
      <w:r>
        <w:rPr>
          <w:color w:val="000000"/>
        </w:rPr>
        <w:t>Nistru</w:t>
      </w:r>
      <w:proofErr w:type="spellEnd"/>
      <w:r>
        <w:rPr>
          <w:color w:val="000000"/>
        </w:rPr>
        <w:t xml:space="preserve"> river: </w:t>
      </w:r>
      <w:proofErr w:type="spellStart"/>
      <w:r>
        <w:rPr>
          <w:color w:val="000000"/>
        </w:rPr>
        <w:t>Riscov</w:t>
      </w:r>
      <w:proofErr w:type="spellEnd"/>
      <w:r>
        <w:rPr>
          <w:color w:val="000000"/>
        </w:rPr>
        <w:t xml:space="preserve"> 10, Tiraspol - 6, </w:t>
      </w:r>
      <w:proofErr w:type="spellStart"/>
      <w:r>
        <w:rPr>
          <w:color w:val="000000"/>
        </w:rPr>
        <w:t>Dubăsari</w:t>
      </w:r>
      <w:proofErr w:type="spellEnd"/>
      <w:r>
        <w:rPr>
          <w:color w:val="000000"/>
        </w:rPr>
        <w:t xml:space="preserve"> – 3, Bender-4, Rîbnita-6; Soroca- 300, </w:t>
      </w:r>
      <w:proofErr w:type="spellStart"/>
      <w:r>
        <w:rPr>
          <w:color w:val="000000"/>
        </w:rPr>
        <w:t>Rezina</w:t>
      </w:r>
      <w:proofErr w:type="spellEnd"/>
      <w:r>
        <w:rPr>
          <w:color w:val="000000"/>
        </w:rPr>
        <w:t xml:space="preserve">- 2, Balti -14, </w:t>
      </w:r>
      <w:proofErr w:type="spellStart"/>
      <w:r>
        <w:rPr>
          <w:color w:val="000000"/>
        </w:rPr>
        <w:t>Edinet</w:t>
      </w:r>
      <w:proofErr w:type="spellEnd"/>
      <w:r>
        <w:rPr>
          <w:color w:val="000000"/>
        </w:rPr>
        <w:t xml:space="preserve">- 18, </w:t>
      </w:r>
      <w:proofErr w:type="spellStart"/>
      <w:r>
        <w:rPr>
          <w:color w:val="000000"/>
        </w:rPr>
        <w:t>Basarabeasca</w:t>
      </w:r>
      <w:proofErr w:type="spellEnd"/>
      <w:r>
        <w:rPr>
          <w:color w:val="000000"/>
        </w:rPr>
        <w:t xml:space="preserve"> - 4, Cahul- 4, Comrat -11, </w:t>
      </w:r>
      <w:proofErr w:type="spellStart"/>
      <w:r>
        <w:rPr>
          <w:color w:val="000000"/>
        </w:rPr>
        <w:t>Calarasi</w:t>
      </w:r>
      <w:proofErr w:type="spellEnd"/>
      <w:r>
        <w:rPr>
          <w:color w:val="000000"/>
        </w:rPr>
        <w:t xml:space="preserve"> -6.</w:t>
      </w:r>
    </w:p>
    <w:p w14:paraId="59F16EF7" w14:textId="77777777" w:rsidR="00E4653C" w:rsidRDefault="00803F4D">
      <w:pPr>
        <w:numPr>
          <w:ilvl w:val="0"/>
          <w:numId w:val="4"/>
        </w:numPr>
        <w:pBdr>
          <w:top w:val="nil"/>
          <w:left w:val="nil"/>
          <w:bottom w:val="nil"/>
          <w:right w:val="nil"/>
          <w:between w:val="nil"/>
        </w:pBdr>
        <w:jc w:val="both"/>
        <w:rPr>
          <w:color w:val="000000"/>
        </w:rPr>
      </w:pPr>
      <w:r>
        <w:rPr>
          <w:color w:val="000000"/>
        </w:rPr>
        <w:t>44 people living with HIV/AIDS / high risk groups (38 women, 6 men) from Tiraspol - 43, Soroca-1.</w:t>
      </w:r>
    </w:p>
    <w:p w14:paraId="1E3ADAC4" w14:textId="77777777" w:rsidR="00E4653C" w:rsidRDefault="00803F4D">
      <w:pPr>
        <w:numPr>
          <w:ilvl w:val="0"/>
          <w:numId w:val="4"/>
        </w:numPr>
        <w:pBdr>
          <w:top w:val="nil"/>
          <w:left w:val="nil"/>
          <w:bottom w:val="nil"/>
          <w:right w:val="nil"/>
          <w:between w:val="nil"/>
        </w:pBdr>
        <w:jc w:val="both"/>
        <w:rPr>
          <w:color w:val="000000"/>
        </w:rPr>
      </w:pPr>
      <w:r>
        <w:rPr>
          <w:color w:val="000000"/>
        </w:rPr>
        <w:t xml:space="preserve">877 vulnerable families (610 women, 267 men) from the left bank of the </w:t>
      </w:r>
      <w:proofErr w:type="spellStart"/>
      <w:r>
        <w:rPr>
          <w:color w:val="000000"/>
        </w:rPr>
        <w:t>Nistru</w:t>
      </w:r>
      <w:proofErr w:type="spellEnd"/>
      <w:r>
        <w:rPr>
          <w:color w:val="000000"/>
        </w:rPr>
        <w:t xml:space="preserve"> river: </w:t>
      </w:r>
      <w:proofErr w:type="spellStart"/>
      <w:r>
        <w:rPr>
          <w:color w:val="000000"/>
        </w:rPr>
        <w:t>Riscov</w:t>
      </w:r>
      <w:proofErr w:type="spellEnd"/>
      <w:r>
        <w:rPr>
          <w:color w:val="000000"/>
        </w:rPr>
        <w:t xml:space="preserve">- 28, Ribnita-10, </w:t>
      </w:r>
      <w:proofErr w:type="spellStart"/>
      <w:r>
        <w:rPr>
          <w:color w:val="000000"/>
        </w:rPr>
        <w:t>Grigoriopol</w:t>
      </w:r>
      <w:proofErr w:type="spellEnd"/>
      <w:r>
        <w:rPr>
          <w:color w:val="000000"/>
        </w:rPr>
        <w:t xml:space="preserve"> -10, Slobozia-18, Gisca-2, Dubasari-3, Camenca-11, Bender-13, Tiraspol – 181; Orhei ( Ghetlova-16, or. Orhei- 7), </w:t>
      </w:r>
      <w:proofErr w:type="spellStart"/>
      <w:r>
        <w:rPr>
          <w:color w:val="000000"/>
        </w:rPr>
        <w:t>Anenii</w:t>
      </w:r>
      <w:proofErr w:type="spellEnd"/>
      <w:r>
        <w:rPr>
          <w:color w:val="000000"/>
        </w:rPr>
        <w:t xml:space="preserve"> Noi-109, </w:t>
      </w:r>
      <w:proofErr w:type="spellStart"/>
      <w:r>
        <w:rPr>
          <w:color w:val="000000"/>
        </w:rPr>
        <w:t>Calarasi</w:t>
      </w:r>
      <w:proofErr w:type="spellEnd"/>
      <w:r>
        <w:rPr>
          <w:color w:val="000000"/>
        </w:rPr>
        <w:t xml:space="preserve"> -90, Ungheni -65, Soroca- 47, </w:t>
      </w:r>
      <w:proofErr w:type="spellStart"/>
      <w:r>
        <w:rPr>
          <w:color w:val="000000"/>
        </w:rPr>
        <w:t>Rezina</w:t>
      </w:r>
      <w:proofErr w:type="spellEnd"/>
      <w:r>
        <w:rPr>
          <w:color w:val="000000"/>
        </w:rPr>
        <w:t xml:space="preserve"> - 22, Balti -119, </w:t>
      </w:r>
      <w:proofErr w:type="spellStart"/>
      <w:r>
        <w:rPr>
          <w:color w:val="000000"/>
        </w:rPr>
        <w:t>Edinet</w:t>
      </w:r>
      <w:proofErr w:type="spellEnd"/>
      <w:r>
        <w:rPr>
          <w:color w:val="000000"/>
        </w:rPr>
        <w:t xml:space="preserve"> -44, Comrat -58, Cahul- 23; </w:t>
      </w:r>
      <w:proofErr w:type="spellStart"/>
      <w:r>
        <w:rPr>
          <w:color w:val="000000"/>
        </w:rPr>
        <w:t>Basarabeasca</w:t>
      </w:r>
      <w:proofErr w:type="spellEnd"/>
      <w:r>
        <w:rPr>
          <w:color w:val="000000"/>
        </w:rPr>
        <w:t xml:space="preserve"> -1.</w:t>
      </w:r>
    </w:p>
    <w:p w14:paraId="52E74D4B" w14:textId="77777777" w:rsidR="00E4653C" w:rsidRDefault="00803F4D">
      <w:pPr>
        <w:numPr>
          <w:ilvl w:val="0"/>
          <w:numId w:val="4"/>
        </w:numPr>
        <w:pBdr>
          <w:top w:val="nil"/>
          <w:left w:val="nil"/>
          <w:bottom w:val="nil"/>
          <w:right w:val="nil"/>
          <w:between w:val="nil"/>
        </w:pBdr>
        <w:jc w:val="both"/>
        <w:rPr>
          <w:color w:val="000000"/>
        </w:rPr>
      </w:pPr>
      <w:r>
        <w:rPr>
          <w:color w:val="000000"/>
        </w:rPr>
        <w:t xml:space="preserve">636 persons with disabilities (418 women, 218 men) from </w:t>
      </w:r>
      <w:proofErr w:type="spellStart"/>
      <w:r>
        <w:rPr>
          <w:color w:val="000000"/>
        </w:rPr>
        <w:t>from</w:t>
      </w:r>
      <w:proofErr w:type="spellEnd"/>
      <w:r>
        <w:rPr>
          <w:color w:val="000000"/>
        </w:rPr>
        <w:t xml:space="preserve"> the left bank of the </w:t>
      </w:r>
      <w:proofErr w:type="spellStart"/>
      <w:r>
        <w:rPr>
          <w:color w:val="000000"/>
        </w:rPr>
        <w:t>Nistru</w:t>
      </w:r>
      <w:proofErr w:type="spellEnd"/>
      <w:r>
        <w:rPr>
          <w:color w:val="000000"/>
        </w:rPr>
        <w:t xml:space="preserve"> river: Riscov-5, Gisca-1, Tiraspol – 119; Orhei -15, </w:t>
      </w:r>
      <w:proofErr w:type="spellStart"/>
      <w:r>
        <w:rPr>
          <w:color w:val="000000"/>
        </w:rPr>
        <w:t>Anenii</w:t>
      </w:r>
      <w:proofErr w:type="spellEnd"/>
      <w:r>
        <w:rPr>
          <w:color w:val="000000"/>
        </w:rPr>
        <w:t xml:space="preserve"> </w:t>
      </w:r>
      <w:proofErr w:type="spellStart"/>
      <w:r>
        <w:rPr>
          <w:color w:val="000000"/>
        </w:rPr>
        <w:t>Noi</w:t>
      </w:r>
      <w:proofErr w:type="spellEnd"/>
      <w:r>
        <w:rPr>
          <w:color w:val="000000"/>
        </w:rPr>
        <w:t xml:space="preserve">- 43, </w:t>
      </w:r>
      <w:proofErr w:type="spellStart"/>
      <w:r>
        <w:rPr>
          <w:color w:val="000000"/>
        </w:rPr>
        <w:t>Calarasi</w:t>
      </w:r>
      <w:proofErr w:type="spellEnd"/>
      <w:r>
        <w:rPr>
          <w:color w:val="000000"/>
        </w:rPr>
        <w:t xml:space="preserve"> -24, Ungheni -58, Soroca- 20, Rezina-37, Balti -66, </w:t>
      </w:r>
      <w:proofErr w:type="spellStart"/>
      <w:r>
        <w:rPr>
          <w:color w:val="000000"/>
        </w:rPr>
        <w:t>Edinet</w:t>
      </w:r>
      <w:proofErr w:type="spellEnd"/>
      <w:r>
        <w:rPr>
          <w:color w:val="000000"/>
        </w:rPr>
        <w:t xml:space="preserve"> -91, Comrat -51, </w:t>
      </w:r>
      <w:proofErr w:type="spellStart"/>
      <w:r>
        <w:rPr>
          <w:color w:val="000000"/>
        </w:rPr>
        <w:t>Basarabeasca</w:t>
      </w:r>
      <w:proofErr w:type="spellEnd"/>
      <w:r>
        <w:rPr>
          <w:color w:val="000000"/>
        </w:rPr>
        <w:t xml:space="preserve"> -95, Cahul- 11;</w:t>
      </w:r>
    </w:p>
    <w:p w14:paraId="0E8D2A03" w14:textId="77777777" w:rsidR="00E4653C" w:rsidRDefault="00803F4D">
      <w:pPr>
        <w:numPr>
          <w:ilvl w:val="0"/>
          <w:numId w:val="4"/>
        </w:numPr>
        <w:pBdr>
          <w:top w:val="nil"/>
          <w:left w:val="nil"/>
          <w:bottom w:val="nil"/>
          <w:right w:val="nil"/>
          <w:between w:val="nil"/>
        </w:pBdr>
        <w:spacing w:after="42"/>
        <w:jc w:val="both"/>
        <w:rPr>
          <w:color w:val="000000"/>
        </w:rPr>
      </w:pPr>
      <w:r>
        <w:rPr>
          <w:color w:val="000000"/>
        </w:rPr>
        <w:t xml:space="preserve">762 Families with more than 4 children and with economic issues (609 women, 153 men) from the left bank of the </w:t>
      </w:r>
      <w:proofErr w:type="spellStart"/>
      <w:r>
        <w:rPr>
          <w:color w:val="000000"/>
        </w:rPr>
        <w:t>Nistru</w:t>
      </w:r>
      <w:proofErr w:type="spellEnd"/>
      <w:r>
        <w:rPr>
          <w:color w:val="000000"/>
        </w:rPr>
        <w:t xml:space="preserve"> river: </w:t>
      </w:r>
      <w:proofErr w:type="spellStart"/>
      <w:r>
        <w:rPr>
          <w:color w:val="000000"/>
        </w:rPr>
        <w:t>Riscov</w:t>
      </w:r>
      <w:proofErr w:type="spellEnd"/>
      <w:r>
        <w:rPr>
          <w:color w:val="000000"/>
        </w:rPr>
        <w:t xml:space="preserve"> -9, Ribnita-4, </w:t>
      </w:r>
      <w:proofErr w:type="spellStart"/>
      <w:r>
        <w:rPr>
          <w:color w:val="000000"/>
        </w:rPr>
        <w:t>Grigoriopol</w:t>
      </w:r>
      <w:proofErr w:type="spellEnd"/>
      <w:r>
        <w:rPr>
          <w:color w:val="000000"/>
        </w:rPr>
        <w:t xml:space="preserve"> -20, Slobozia-17, Gisca-6, Dubasari-14, Camenca-7, Bender-6, Tiraspol – 157; Orhei -9, </w:t>
      </w:r>
      <w:proofErr w:type="spellStart"/>
      <w:r>
        <w:rPr>
          <w:color w:val="000000"/>
        </w:rPr>
        <w:t>Anenii</w:t>
      </w:r>
      <w:proofErr w:type="spellEnd"/>
      <w:r>
        <w:rPr>
          <w:color w:val="000000"/>
        </w:rPr>
        <w:t xml:space="preserve"> Noi-180, </w:t>
      </w:r>
      <w:proofErr w:type="spellStart"/>
      <w:r>
        <w:rPr>
          <w:color w:val="000000"/>
        </w:rPr>
        <w:t>Calarasi</w:t>
      </w:r>
      <w:proofErr w:type="spellEnd"/>
      <w:r>
        <w:rPr>
          <w:color w:val="000000"/>
        </w:rPr>
        <w:t xml:space="preserve"> -55, Ungheni - 40, Soroca-5, </w:t>
      </w:r>
      <w:proofErr w:type="spellStart"/>
      <w:r>
        <w:rPr>
          <w:color w:val="000000"/>
        </w:rPr>
        <w:t>Rezina</w:t>
      </w:r>
      <w:proofErr w:type="spellEnd"/>
      <w:r>
        <w:rPr>
          <w:color w:val="000000"/>
        </w:rPr>
        <w:t xml:space="preserve">- 8, Balti -81, </w:t>
      </w:r>
      <w:proofErr w:type="spellStart"/>
      <w:r>
        <w:rPr>
          <w:color w:val="000000"/>
        </w:rPr>
        <w:t>Edinet</w:t>
      </w:r>
      <w:proofErr w:type="spellEnd"/>
      <w:r>
        <w:rPr>
          <w:color w:val="000000"/>
        </w:rPr>
        <w:t xml:space="preserve"> -19, Comrat - 95,Cahul - 24, </w:t>
      </w:r>
      <w:proofErr w:type="spellStart"/>
      <w:r>
        <w:rPr>
          <w:color w:val="000000"/>
        </w:rPr>
        <w:t>Basarabeasca</w:t>
      </w:r>
      <w:proofErr w:type="spellEnd"/>
      <w:r>
        <w:rPr>
          <w:color w:val="000000"/>
        </w:rPr>
        <w:t xml:space="preserve"> 6.</w:t>
      </w:r>
    </w:p>
    <w:p w14:paraId="589180EB" w14:textId="77777777" w:rsidR="00E4653C" w:rsidRDefault="00803F4D">
      <w:pPr>
        <w:numPr>
          <w:ilvl w:val="0"/>
          <w:numId w:val="4"/>
        </w:numPr>
        <w:pBdr>
          <w:top w:val="nil"/>
          <w:left w:val="nil"/>
          <w:bottom w:val="nil"/>
          <w:right w:val="nil"/>
          <w:between w:val="nil"/>
        </w:pBdr>
        <w:spacing w:after="42"/>
        <w:jc w:val="both"/>
        <w:rPr>
          <w:color w:val="000000"/>
        </w:rPr>
      </w:pPr>
      <w:r>
        <w:rPr>
          <w:color w:val="000000"/>
        </w:rPr>
        <w:t xml:space="preserve">1183 older persons with economic issues and in extreme poverty (858 women, 325 men) from the left bank of the </w:t>
      </w:r>
      <w:proofErr w:type="spellStart"/>
      <w:r>
        <w:rPr>
          <w:color w:val="000000"/>
        </w:rPr>
        <w:t>Nistru</w:t>
      </w:r>
      <w:proofErr w:type="spellEnd"/>
      <w:r>
        <w:rPr>
          <w:color w:val="000000"/>
        </w:rPr>
        <w:t xml:space="preserve"> river: </w:t>
      </w:r>
      <w:proofErr w:type="spellStart"/>
      <w:r>
        <w:rPr>
          <w:color w:val="000000"/>
        </w:rPr>
        <w:t>Riscov</w:t>
      </w:r>
      <w:proofErr w:type="spellEnd"/>
      <w:r>
        <w:rPr>
          <w:color w:val="000000"/>
        </w:rPr>
        <w:t xml:space="preserve"> -12, Ribnita-12, </w:t>
      </w:r>
      <w:proofErr w:type="spellStart"/>
      <w:r>
        <w:rPr>
          <w:color w:val="000000"/>
        </w:rPr>
        <w:t>Grigoriopol</w:t>
      </w:r>
      <w:proofErr w:type="spellEnd"/>
      <w:r>
        <w:rPr>
          <w:color w:val="000000"/>
        </w:rPr>
        <w:t xml:space="preserve"> -1, Slobozia-1, Gisca-2, Camenca-1, Tiraspol – 100; Orhei -90, </w:t>
      </w:r>
      <w:proofErr w:type="spellStart"/>
      <w:r>
        <w:rPr>
          <w:color w:val="000000"/>
        </w:rPr>
        <w:t>Anenii</w:t>
      </w:r>
      <w:proofErr w:type="spellEnd"/>
      <w:r>
        <w:rPr>
          <w:color w:val="000000"/>
        </w:rPr>
        <w:t xml:space="preserve"> </w:t>
      </w:r>
      <w:proofErr w:type="spellStart"/>
      <w:r>
        <w:rPr>
          <w:color w:val="000000"/>
        </w:rPr>
        <w:t>Noi</w:t>
      </w:r>
      <w:proofErr w:type="spellEnd"/>
      <w:r>
        <w:rPr>
          <w:color w:val="000000"/>
        </w:rPr>
        <w:t xml:space="preserve">- 79, </w:t>
      </w:r>
      <w:proofErr w:type="spellStart"/>
      <w:r>
        <w:rPr>
          <w:color w:val="000000"/>
        </w:rPr>
        <w:t>Calarasi</w:t>
      </w:r>
      <w:proofErr w:type="spellEnd"/>
      <w:r>
        <w:rPr>
          <w:color w:val="000000"/>
        </w:rPr>
        <w:t xml:space="preserve"> -45, Ungheni -344, Soroca- 10, </w:t>
      </w:r>
      <w:proofErr w:type="spellStart"/>
      <w:r>
        <w:rPr>
          <w:color w:val="000000"/>
        </w:rPr>
        <w:t>Rezina</w:t>
      </w:r>
      <w:proofErr w:type="spellEnd"/>
      <w:r>
        <w:rPr>
          <w:color w:val="000000"/>
        </w:rPr>
        <w:t xml:space="preserve">- 83, Balti -81, </w:t>
      </w:r>
      <w:proofErr w:type="spellStart"/>
      <w:r>
        <w:rPr>
          <w:color w:val="000000"/>
        </w:rPr>
        <w:t>Edinet</w:t>
      </w:r>
      <w:proofErr w:type="spellEnd"/>
      <w:r>
        <w:rPr>
          <w:color w:val="000000"/>
        </w:rPr>
        <w:t xml:space="preserve"> -91, Comrat -28, </w:t>
      </w:r>
      <w:proofErr w:type="spellStart"/>
      <w:r>
        <w:rPr>
          <w:color w:val="000000"/>
        </w:rPr>
        <w:t>Basarabeasca</w:t>
      </w:r>
      <w:proofErr w:type="spellEnd"/>
      <w:r>
        <w:rPr>
          <w:color w:val="000000"/>
        </w:rPr>
        <w:t xml:space="preserve"> -159, Cahul-34. </w:t>
      </w:r>
    </w:p>
    <w:p w14:paraId="610B8A51" w14:textId="77777777" w:rsidR="00E4653C" w:rsidRDefault="00803F4D">
      <w:pPr>
        <w:numPr>
          <w:ilvl w:val="0"/>
          <w:numId w:val="4"/>
        </w:numPr>
        <w:pBdr>
          <w:top w:val="nil"/>
          <w:left w:val="nil"/>
          <w:bottom w:val="nil"/>
          <w:right w:val="nil"/>
          <w:between w:val="nil"/>
        </w:pBdr>
        <w:jc w:val="both"/>
        <w:rPr>
          <w:color w:val="000000"/>
        </w:rPr>
      </w:pPr>
      <w:r>
        <w:rPr>
          <w:color w:val="000000"/>
        </w:rPr>
        <w:t xml:space="preserve">217 older persons, people living alone, immobilized (154 women, 63 men) from Tiraspol – 3, Orhei -13, </w:t>
      </w:r>
      <w:proofErr w:type="spellStart"/>
      <w:r>
        <w:rPr>
          <w:color w:val="000000"/>
        </w:rPr>
        <w:t>Anenii</w:t>
      </w:r>
      <w:proofErr w:type="spellEnd"/>
      <w:r>
        <w:rPr>
          <w:color w:val="000000"/>
        </w:rPr>
        <w:t xml:space="preserve"> </w:t>
      </w:r>
      <w:proofErr w:type="spellStart"/>
      <w:r>
        <w:rPr>
          <w:color w:val="000000"/>
        </w:rPr>
        <w:t>Noi</w:t>
      </w:r>
      <w:proofErr w:type="spellEnd"/>
      <w:r>
        <w:rPr>
          <w:color w:val="000000"/>
        </w:rPr>
        <w:t xml:space="preserve">- 3, </w:t>
      </w:r>
      <w:proofErr w:type="spellStart"/>
      <w:r>
        <w:rPr>
          <w:color w:val="000000"/>
        </w:rPr>
        <w:t>Calarasi</w:t>
      </w:r>
      <w:proofErr w:type="spellEnd"/>
      <w:r>
        <w:rPr>
          <w:color w:val="000000"/>
        </w:rPr>
        <w:t xml:space="preserve"> -4, Ungheni -6, Soroca-2, Rezina-50, Balti -31, </w:t>
      </w:r>
      <w:proofErr w:type="spellStart"/>
      <w:r>
        <w:rPr>
          <w:color w:val="000000"/>
        </w:rPr>
        <w:t>Edinet</w:t>
      </w:r>
      <w:proofErr w:type="spellEnd"/>
      <w:r>
        <w:rPr>
          <w:color w:val="000000"/>
        </w:rPr>
        <w:t xml:space="preserve"> -12, Comrat - 58, </w:t>
      </w:r>
      <w:proofErr w:type="spellStart"/>
      <w:r>
        <w:rPr>
          <w:color w:val="000000"/>
        </w:rPr>
        <w:t>Basarabeasca</w:t>
      </w:r>
      <w:proofErr w:type="spellEnd"/>
      <w:r>
        <w:rPr>
          <w:color w:val="000000"/>
        </w:rPr>
        <w:t xml:space="preserve"> -32, Cahul-3. </w:t>
      </w:r>
    </w:p>
    <w:p w14:paraId="12C62231" w14:textId="77777777" w:rsidR="00E4653C" w:rsidRDefault="00803F4D">
      <w:pPr>
        <w:numPr>
          <w:ilvl w:val="0"/>
          <w:numId w:val="4"/>
        </w:numPr>
        <w:pBdr>
          <w:top w:val="nil"/>
          <w:left w:val="nil"/>
          <w:bottom w:val="nil"/>
          <w:right w:val="nil"/>
          <w:between w:val="nil"/>
        </w:pBdr>
        <w:jc w:val="both"/>
        <w:rPr>
          <w:color w:val="000000"/>
        </w:rPr>
      </w:pPr>
      <w:r>
        <w:rPr>
          <w:color w:val="000000"/>
        </w:rPr>
        <w:t xml:space="preserve">226 families with children with disabilities (168 women, 58 men) from Tiraspol -76, Riscov-1, Gisca-4, Camenca-1; Orhei -2, </w:t>
      </w:r>
      <w:proofErr w:type="spellStart"/>
      <w:r>
        <w:rPr>
          <w:color w:val="000000"/>
        </w:rPr>
        <w:t>Anenii</w:t>
      </w:r>
      <w:proofErr w:type="spellEnd"/>
      <w:r>
        <w:rPr>
          <w:color w:val="000000"/>
        </w:rPr>
        <w:t xml:space="preserve"> Noi-56, </w:t>
      </w:r>
      <w:proofErr w:type="spellStart"/>
      <w:r>
        <w:rPr>
          <w:color w:val="000000"/>
        </w:rPr>
        <w:t>Calarasi</w:t>
      </w:r>
      <w:proofErr w:type="spellEnd"/>
      <w:r>
        <w:rPr>
          <w:color w:val="000000"/>
        </w:rPr>
        <w:t xml:space="preserve"> - 4, Ungheni - 7, Soroca-5, Rezina-9, Balti -10, </w:t>
      </w:r>
      <w:proofErr w:type="spellStart"/>
      <w:r>
        <w:rPr>
          <w:color w:val="000000"/>
        </w:rPr>
        <w:t>Edinet</w:t>
      </w:r>
      <w:proofErr w:type="spellEnd"/>
      <w:r>
        <w:rPr>
          <w:color w:val="000000"/>
        </w:rPr>
        <w:t xml:space="preserve"> -13, Comrat -32, </w:t>
      </w:r>
      <w:proofErr w:type="spellStart"/>
      <w:r>
        <w:rPr>
          <w:color w:val="000000"/>
        </w:rPr>
        <w:t>Basarabeasca</w:t>
      </w:r>
      <w:proofErr w:type="spellEnd"/>
      <w:r>
        <w:rPr>
          <w:color w:val="000000"/>
        </w:rPr>
        <w:t xml:space="preserve"> - 6. </w:t>
      </w:r>
    </w:p>
    <w:p w14:paraId="561A6055" w14:textId="77777777" w:rsidR="00E4653C" w:rsidRDefault="00803F4D">
      <w:pPr>
        <w:numPr>
          <w:ilvl w:val="0"/>
          <w:numId w:val="4"/>
        </w:numPr>
        <w:pBdr>
          <w:top w:val="nil"/>
          <w:left w:val="nil"/>
          <w:bottom w:val="nil"/>
          <w:right w:val="nil"/>
          <w:between w:val="nil"/>
        </w:pBdr>
        <w:jc w:val="both"/>
        <w:rPr>
          <w:color w:val="000000"/>
        </w:rPr>
      </w:pPr>
      <w:r>
        <w:rPr>
          <w:color w:val="000000"/>
        </w:rPr>
        <w:lastRenderedPageBreak/>
        <w:t xml:space="preserve">112 children left without parental care (43 girls, 69 boys) from </w:t>
      </w:r>
      <w:proofErr w:type="spellStart"/>
      <w:r>
        <w:rPr>
          <w:color w:val="000000"/>
        </w:rPr>
        <w:t>Tiraspoil</w:t>
      </w:r>
      <w:proofErr w:type="spellEnd"/>
      <w:r>
        <w:rPr>
          <w:color w:val="000000"/>
        </w:rPr>
        <w:t xml:space="preserve"> - 1; </w:t>
      </w:r>
      <w:proofErr w:type="spellStart"/>
      <w:r>
        <w:rPr>
          <w:color w:val="000000"/>
        </w:rPr>
        <w:t>Riscov</w:t>
      </w:r>
      <w:proofErr w:type="spellEnd"/>
      <w:r>
        <w:rPr>
          <w:color w:val="000000"/>
        </w:rPr>
        <w:t xml:space="preserve"> - 9, Orhei - 2, </w:t>
      </w:r>
      <w:proofErr w:type="spellStart"/>
      <w:r>
        <w:rPr>
          <w:color w:val="000000"/>
        </w:rPr>
        <w:t>Anenii</w:t>
      </w:r>
      <w:proofErr w:type="spellEnd"/>
      <w:r>
        <w:rPr>
          <w:color w:val="000000"/>
        </w:rPr>
        <w:t xml:space="preserve"> </w:t>
      </w:r>
      <w:proofErr w:type="spellStart"/>
      <w:r>
        <w:rPr>
          <w:color w:val="000000"/>
        </w:rPr>
        <w:t>Noi</w:t>
      </w:r>
      <w:proofErr w:type="spellEnd"/>
      <w:r>
        <w:rPr>
          <w:color w:val="000000"/>
        </w:rPr>
        <w:t xml:space="preserve"> - 4, Ungheni - 23, Balti - 10, </w:t>
      </w:r>
      <w:proofErr w:type="spellStart"/>
      <w:r>
        <w:rPr>
          <w:color w:val="000000"/>
        </w:rPr>
        <w:t>Edinet</w:t>
      </w:r>
      <w:proofErr w:type="spellEnd"/>
      <w:r>
        <w:rPr>
          <w:color w:val="000000"/>
        </w:rPr>
        <w:t xml:space="preserve"> - 6 Comrat - 7, other rayon’s - 48. </w:t>
      </w:r>
    </w:p>
    <w:p w14:paraId="4CEE6F00" w14:textId="77777777" w:rsidR="00E4653C" w:rsidRDefault="00803F4D">
      <w:pPr>
        <w:numPr>
          <w:ilvl w:val="0"/>
          <w:numId w:val="4"/>
        </w:numPr>
        <w:pBdr>
          <w:top w:val="nil"/>
          <w:left w:val="nil"/>
          <w:bottom w:val="nil"/>
          <w:right w:val="nil"/>
          <w:between w:val="nil"/>
        </w:pBdr>
        <w:jc w:val="both"/>
        <w:rPr>
          <w:color w:val="000000"/>
        </w:rPr>
      </w:pPr>
      <w:r>
        <w:rPr>
          <w:color w:val="000000"/>
        </w:rPr>
        <w:t xml:space="preserve">390 Roma (with disabilities, older persons, vulnerable families, with more than 4 children), 256 women, 134 men from Cahul - 34, Comrat - 65, </w:t>
      </w:r>
      <w:proofErr w:type="spellStart"/>
      <w:r>
        <w:rPr>
          <w:color w:val="000000"/>
        </w:rPr>
        <w:t>Rezina</w:t>
      </w:r>
      <w:proofErr w:type="spellEnd"/>
      <w:r>
        <w:rPr>
          <w:color w:val="000000"/>
        </w:rPr>
        <w:t xml:space="preserve"> - 30, </w:t>
      </w:r>
      <w:proofErr w:type="spellStart"/>
      <w:r>
        <w:rPr>
          <w:color w:val="000000"/>
        </w:rPr>
        <w:t>Calarasi</w:t>
      </w:r>
      <w:proofErr w:type="spellEnd"/>
      <w:r>
        <w:rPr>
          <w:color w:val="000000"/>
        </w:rPr>
        <w:t xml:space="preserve"> - 85, </w:t>
      </w:r>
      <w:proofErr w:type="spellStart"/>
      <w:r>
        <w:rPr>
          <w:color w:val="000000"/>
        </w:rPr>
        <w:t>Anenii</w:t>
      </w:r>
      <w:proofErr w:type="spellEnd"/>
      <w:r>
        <w:rPr>
          <w:color w:val="000000"/>
        </w:rPr>
        <w:t xml:space="preserve"> Noi-26, Orhei - 61, Balti - 50, Soroca - 39. </w:t>
      </w:r>
    </w:p>
    <w:p w14:paraId="72252FD5" w14:textId="77777777" w:rsidR="00E4653C" w:rsidRDefault="00E4653C">
      <w:pPr>
        <w:jc w:val="both"/>
        <w:rPr>
          <w:color w:val="000000"/>
        </w:rPr>
      </w:pPr>
    </w:p>
    <w:p w14:paraId="17A9009B" w14:textId="77777777" w:rsidR="00E4653C" w:rsidRDefault="00803F4D">
      <w:pPr>
        <w:jc w:val="both"/>
        <w:rPr>
          <w:color w:val="000000"/>
        </w:rPr>
      </w:pPr>
      <w:r>
        <w:t xml:space="preserve">All beneficiaries mentioned above identified as a result of a </w:t>
      </w:r>
      <w:r>
        <w:rPr>
          <w:color w:val="000000"/>
        </w:rPr>
        <w:t xml:space="preserve">mapping of the needs of people from the selected districts level initiated by UN Women and OHCHR, done in close partnership with NGO Task Force </w:t>
      </w:r>
      <w:r>
        <w:t>consisting</w:t>
      </w:r>
      <w:r>
        <w:rPr>
          <w:color w:val="000000"/>
        </w:rPr>
        <w:t xml:space="preserve"> of 56 NGOs from across Moldova, including from the Transnistria region and Gagauzia. </w:t>
      </w:r>
    </w:p>
    <w:p w14:paraId="49890875" w14:textId="77777777" w:rsidR="00E4653C" w:rsidRDefault="00E4653C">
      <w:pPr>
        <w:jc w:val="both"/>
        <w:rPr>
          <w:color w:val="000000"/>
        </w:rPr>
      </w:pPr>
    </w:p>
    <w:p w14:paraId="29165BA7" w14:textId="1423D375" w:rsidR="00E4653C" w:rsidRDefault="00803F4D">
      <w:pPr>
        <w:jc w:val="both"/>
        <w:rPr>
          <w:color w:val="000000"/>
        </w:rPr>
      </w:pPr>
      <w:r>
        <w:rPr>
          <w:color w:val="000000"/>
        </w:rPr>
        <w:t xml:space="preserve">In addition to this, 455 staff and volunteers of 48 NGOs and Initiative groups from both banks of </w:t>
      </w:r>
      <w:proofErr w:type="spellStart"/>
      <w:r>
        <w:rPr>
          <w:color w:val="000000"/>
        </w:rPr>
        <w:t>Nistru</w:t>
      </w:r>
      <w:proofErr w:type="spellEnd"/>
      <w:r>
        <w:rPr>
          <w:color w:val="000000"/>
        </w:rPr>
        <w:t xml:space="preserve"> river working at the national and local level, who are members of the NGO Task Force on COVID-19 and Human rights, are better able to provide direct social support services in response to the immediate needs of people in vulnerable situations, in context of COVID-19. This is the result of provision of PPEs to all staff, volunteers of NGOs and Initiative groups and of 6 training sessions carried out online during a 2-month period for 55 service providers. The trainings also included sessions on stress management, self psycho-social support during COVID-19 pandemic, how to better enable beneficiaries to cope with stress and become more resilient to COVID-19 pandemic, conducted by selected organization, NGO “</w:t>
      </w:r>
      <w:proofErr w:type="spellStart"/>
      <w:r>
        <w:rPr>
          <w:color w:val="000000"/>
        </w:rPr>
        <w:t>Federatia</w:t>
      </w:r>
      <w:proofErr w:type="spellEnd"/>
      <w:r>
        <w:rPr>
          <w:color w:val="000000"/>
        </w:rPr>
        <w:t xml:space="preserve"> </w:t>
      </w:r>
      <w:proofErr w:type="spellStart"/>
      <w:r>
        <w:rPr>
          <w:color w:val="000000"/>
        </w:rPr>
        <w:t>Familiilor</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Unificare</w:t>
      </w:r>
      <w:proofErr w:type="spellEnd"/>
      <w:r>
        <w:rPr>
          <w:color w:val="000000"/>
        </w:rPr>
        <w:t xml:space="preserve"> </w:t>
      </w:r>
      <w:proofErr w:type="spellStart"/>
      <w:r>
        <w:rPr>
          <w:color w:val="000000"/>
        </w:rPr>
        <w:t>și</w:t>
      </w:r>
      <w:proofErr w:type="spellEnd"/>
      <w:r>
        <w:rPr>
          <w:color w:val="000000"/>
        </w:rPr>
        <w:t xml:space="preserve"> Pace </w:t>
      </w:r>
      <w:proofErr w:type="spellStart"/>
      <w:r>
        <w:rPr>
          <w:color w:val="000000"/>
        </w:rPr>
        <w:t>în</w:t>
      </w:r>
      <w:proofErr w:type="spellEnd"/>
      <w:r>
        <w:rPr>
          <w:color w:val="000000"/>
        </w:rPr>
        <w:t xml:space="preserve"> </w:t>
      </w:r>
      <w:proofErr w:type="spellStart"/>
      <w:r>
        <w:rPr>
          <w:color w:val="000000"/>
        </w:rPr>
        <w:t>Lume</w:t>
      </w:r>
      <w:proofErr w:type="spellEnd"/>
      <w:r>
        <w:rPr>
          <w:color w:val="000000"/>
        </w:rPr>
        <w:t xml:space="preserve"> din Moldova” (FFUPLM) and on the impact of COVID-19 on Human Rights delivered by OHCHR. In addition to this, an Q&amp;A session on vaccination was conducted by UNICEF. Around 70% of participants were in the age group 31-50 years old and the majority of participants – 70.9% were from urban area. Training sessions were attended by 3 people with disabilities, 4 victims/survivors of domestic violence, 2 representatives of large families, 3 representatives of ethnic minorities, 5 older persons and 2 representatives of the Roma community. From 55 participants, 67.3% participated in training provided in Romanian and 32,7% in training provided in Russian (see </w:t>
      </w:r>
      <w:r>
        <w:rPr>
          <w:i/>
          <w:color w:val="000000"/>
        </w:rPr>
        <w:t>Annex 1 and 2)</w:t>
      </w:r>
      <w:r>
        <w:rPr>
          <w:color w:val="000000"/>
        </w:rPr>
        <w:t xml:space="preserve">. </w:t>
      </w:r>
    </w:p>
    <w:p w14:paraId="59C6E5C4" w14:textId="77777777" w:rsidR="00E4653C" w:rsidRDefault="00E4653C">
      <w:pPr>
        <w:pBdr>
          <w:top w:val="nil"/>
          <w:left w:val="nil"/>
          <w:bottom w:val="nil"/>
          <w:right w:val="nil"/>
          <w:between w:val="nil"/>
        </w:pBdr>
        <w:tabs>
          <w:tab w:val="left" w:pos="360"/>
        </w:tabs>
        <w:jc w:val="both"/>
        <w:rPr>
          <w:color w:val="000000"/>
        </w:rPr>
      </w:pPr>
    </w:p>
    <w:p w14:paraId="3E6970B6" w14:textId="77777777" w:rsidR="00E4653C" w:rsidRDefault="00803F4D">
      <w:pPr>
        <w:pBdr>
          <w:top w:val="nil"/>
          <w:left w:val="nil"/>
          <w:bottom w:val="nil"/>
          <w:right w:val="nil"/>
          <w:between w:val="nil"/>
        </w:pBdr>
        <w:tabs>
          <w:tab w:val="left" w:pos="360"/>
        </w:tabs>
        <w:jc w:val="both"/>
        <w:rPr>
          <w:color w:val="000000"/>
        </w:rPr>
      </w:pPr>
      <w:r>
        <w:rPr>
          <w:color w:val="000000"/>
        </w:rPr>
        <w:t>A total of 5,700 beneficiaries and service providers are better informed about ways to diminish the spread of the COVID-19 and how to better protect from virus since the start of the project implementation. For the above, “</w:t>
      </w:r>
      <w:proofErr w:type="spellStart"/>
      <w:r>
        <w:rPr>
          <w:color w:val="000000"/>
        </w:rPr>
        <w:t>Federatia</w:t>
      </w:r>
      <w:proofErr w:type="spellEnd"/>
      <w:r>
        <w:rPr>
          <w:color w:val="000000"/>
        </w:rPr>
        <w:t xml:space="preserve"> </w:t>
      </w:r>
      <w:proofErr w:type="spellStart"/>
      <w:r>
        <w:rPr>
          <w:color w:val="000000"/>
        </w:rPr>
        <w:t>Familiilor</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Unificare</w:t>
      </w:r>
      <w:proofErr w:type="spellEnd"/>
      <w:r>
        <w:rPr>
          <w:color w:val="000000"/>
        </w:rPr>
        <w:t xml:space="preserve"> </w:t>
      </w:r>
      <w:proofErr w:type="spellStart"/>
      <w:r>
        <w:rPr>
          <w:color w:val="000000"/>
        </w:rPr>
        <w:t>și</w:t>
      </w:r>
      <w:proofErr w:type="spellEnd"/>
      <w:r>
        <w:rPr>
          <w:color w:val="000000"/>
        </w:rPr>
        <w:t xml:space="preserve"> Pace </w:t>
      </w:r>
      <w:proofErr w:type="spellStart"/>
      <w:r>
        <w:rPr>
          <w:color w:val="000000"/>
        </w:rPr>
        <w:t>în</w:t>
      </w:r>
      <w:proofErr w:type="spellEnd"/>
      <w:r>
        <w:rPr>
          <w:color w:val="000000"/>
        </w:rPr>
        <w:t xml:space="preserve"> </w:t>
      </w:r>
      <w:proofErr w:type="spellStart"/>
      <w:r>
        <w:rPr>
          <w:color w:val="000000"/>
        </w:rPr>
        <w:t>Lume</w:t>
      </w:r>
      <w:proofErr w:type="spellEnd"/>
      <w:r>
        <w:rPr>
          <w:color w:val="000000"/>
        </w:rPr>
        <w:t xml:space="preserve"> din Moldova” (FFUPLM) developed, contextualized to the local situation and disseminated with UN Women  and OHCHR support, COVID-19 related material (online and printed leaflet) as support to the training organized for the NGO Task Force, staff and volunteers of NGOs from both banks of </w:t>
      </w:r>
      <w:proofErr w:type="spellStart"/>
      <w:r>
        <w:rPr>
          <w:color w:val="000000"/>
        </w:rPr>
        <w:t>Nistru</w:t>
      </w:r>
      <w:proofErr w:type="spellEnd"/>
      <w:r>
        <w:rPr>
          <w:color w:val="000000"/>
        </w:rPr>
        <w:t xml:space="preserve"> river working at the national and local level. The informative material has been prepared in Romanian and Russian language and has been distributed during April - May 2021 to beneficiaries and members of the NGO Task Force. </w:t>
      </w:r>
    </w:p>
    <w:p w14:paraId="6E15CE28" w14:textId="77777777" w:rsidR="00E4653C" w:rsidRDefault="00E4653C">
      <w:pPr>
        <w:pBdr>
          <w:top w:val="nil"/>
          <w:left w:val="nil"/>
          <w:bottom w:val="nil"/>
          <w:right w:val="nil"/>
          <w:between w:val="nil"/>
        </w:pBdr>
        <w:tabs>
          <w:tab w:val="left" w:pos="360"/>
        </w:tabs>
        <w:jc w:val="both"/>
        <w:rPr>
          <w:color w:val="000000"/>
        </w:rPr>
      </w:pPr>
    </w:p>
    <w:p w14:paraId="5592BEC7" w14:textId="77777777" w:rsidR="00E4653C" w:rsidRDefault="00803F4D">
      <w:pPr>
        <w:jc w:val="both"/>
        <w:rPr>
          <w:color w:val="000000"/>
        </w:rPr>
      </w:pPr>
      <w:r>
        <w:rPr>
          <w:color w:val="000000"/>
        </w:rPr>
        <w:t xml:space="preserve">The communication campaign around the emergency support and assistance (MPTF - ADA) targeting people in vulnerable situations was reflected on the Facebook page of UN Women, Instagram, Twitter and website, as well on OHCHR communication channels. It included </w:t>
      </w:r>
      <w:hyperlink r:id="rId16">
        <w:r>
          <w:rPr>
            <w:color w:val="0000FF"/>
            <w:u w:val="single"/>
          </w:rPr>
          <w:t>one general article</w:t>
        </w:r>
      </w:hyperlink>
      <w:r>
        <w:rPr>
          <w:color w:val="000000"/>
        </w:rPr>
        <w:t xml:space="preserve">/ press release sent to media about the support, </w:t>
      </w:r>
      <w:hyperlink r:id="rId17">
        <w:r>
          <w:rPr>
            <w:color w:val="0000FF"/>
            <w:u w:val="single"/>
          </w:rPr>
          <w:t>one general video</w:t>
        </w:r>
      </w:hyperlink>
      <w:r>
        <w:rPr>
          <w:color w:val="0000FF"/>
        </w:rPr>
        <w:t xml:space="preserve"> </w:t>
      </w:r>
      <w:r>
        <w:rPr>
          <w:color w:val="000000"/>
        </w:rPr>
        <w:t xml:space="preserve">that reached over 280k people and 555 interactions and a </w:t>
      </w:r>
      <w:hyperlink r:id="rId18">
        <w:r>
          <w:rPr>
            <w:color w:val="0000FF"/>
            <w:u w:val="single"/>
          </w:rPr>
          <w:t>video</w:t>
        </w:r>
      </w:hyperlink>
      <w:r>
        <w:rPr>
          <w:color w:val="0000FF"/>
        </w:rPr>
        <w:t xml:space="preserve"> </w:t>
      </w:r>
      <w:r>
        <w:rPr>
          <w:color w:val="000000"/>
        </w:rPr>
        <w:t xml:space="preserve">with representatives of UN Women, ADA and OHCHR, which covered 123k users and 500 interactions. </w:t>
      </w:r>
    </w:p>
    <w:p w14:paraId="79ADC802" w14:textId="77777777" w:rsidR="00E4653C" w:rsidRDefault="00803F4D">
      <w:pPr>
        <w:jc w:val="both"/>
        <w:rPr>
          <w:color w:val="000000"/>
        </w:rPr>
      </w:pPr>
      <w:r>
        <w:rPr>
          <w:color w:val="000000"/>
        </w:rPr>
        <w:t xml:space="preserve">Dominika Stojanoska, UN Women Country Representative, Stella </w:t>
      </w:r>
      <w:proofErr w:type="spellStart"/>
      <w:r>
        <w:rPr>
          <w:color w:val="000000"/>
        </w:rPr>
        <w:t>Avallone</w:t>
      </w:r>
      <w:proofErr w:type="spellEnd"/>
      <w:r>
        <w:rPr>
          <w:color w:val="000000"/>
        </w:rPr>
        <w:t xml:space="preserve">, Ambassador of the Republic of Austria to the Republic of Moldova, and Beatrix Ferenci, International Adviser on Human Rights/Head of OHCHR Moldova expressed their point of view towards the MPTF initiative and highlighted the importance of a rapid response to COVID-19 for people from underrepresented groups. The general video includes frames with the donations and speeches of beneficiaries from Chisinau, Soroca and </w:t>
      </w:r>
      <w:proofErr w:type="spellStart"/>
      <w:r>
        <w:rPr>
          <w:color w:val="000000"/>
        </w:rPr>
        <w:t>Calarasi</w:t>
      </w:r>
      <w:proofErr w:type="spellEnd"/>
      <w:r>
        <w:rPr>
          <w:color w:val="000000"/>
        </w:rPr>
        <w:t xml:space="preserve">. </w:t>
      </w:r>
    </w:p>
    <w:p w14:paraId="1ADEEE43" w14:textId="77777777" w:rsidR="00E4653C" w:rsidRDefault="00E4653C">
      <w:pPr>
        <w:jc w:val="both"/>
        <w:rPr>
          <w:color w:val="000000"/>
        </w:rPr>
      </w:pPr>
    </w:p>
    <w:p w14:paraId="75674BCA" w14:textId="77777777" w:rsidR="00E4653C" w:rsidRDefault="00803F4D">
      <w:pPr>
        <w:jc w:val="both"/>
        <w:rPr>
          <w:color w:val="000000"/>
        </w:rPr>
      </w:pPr>
      <w:r>
        <w:rPr>
          <w:color w:val="000000"/>
        </w:rPr>
        <w:t>In addition to this, two Facebook posts with photos of beneficiaries were seen by almost 250k people and gained around 3000 interactions. Also, two human stories about beneficiaries were published on UN Women website (</w:t>
      </w:r>
      <w:hyperlink r:id="rId19">
        <w:r>
          <w:rPr>
            <w:color w:val="0000FF"/>
            <w:u w:val="single"/>
          </w:rPr>
          <w:t>Link</w:t>
        </w:r>
      </w:hyperlink>
      <w:r>
        <w:rPr>
          <w:color w:val="0000FF"/>
        </w:rPr>
        <w:t xml:space="preserve"> </w:t>
      </w:r>
      <w:r>
        <w:rPr>
          <w:color w:val="000000"/>
        </w:rPr>
        <w:t xml:space="preserve">- story 1, </w:t>
      </w:r>
      <w:hyperlink r:id="rId20">
        <w:r>
          <w:rPr>
            <w:color w:val="0000FF"/>
            <w:u w:val="single"/>
          </w:rPr>
          <w:t>link</w:t>
        </w:r>
      </w:hyperlink>
      <w:r>
        <w:rPr>
          <w:color w:val="0000FF"/>
        </w:rPr>
        <w:t xml:space="preserve"> </w:t>
      </w:r>
      <w:r>
        <w:rPr>
          <w:color w:val="000000"/>
        </w:rPr>
        <w:t xml:space="preserve">– story 2) </w:t>
      </w:r>
    </w:p>
    <w:p w14:paraId="16D38137" w14:textId="77777777" w:rsidR="00E4653C" w:rsidRDefault="00E4653C">
      <w:pPr>
        <w:jc w:val="both"/>
        <w:rPr>
          <w:color w:val="000000"/>
        </w:rPr>
      </w:pPr>
    </w:p>
    <w:p w14:paraId="4B10E622" w14:textId="77777777" w:rsidR="00E4653C" w:rsidRDefault="00803F4D">
      <w:pPr>
        <w:jc w:val="both"/>
        <w:rPr>
          <w:color w:val="000000"/>
        </w:rPr>
      </w:pPr>
      <w:r>
        <w:rPr>
          <w:color w:val="000000"/>
        </w:rPr>
        <w:t xml:space="preserve">A press release was sent, and 5 media outlets reflected the news from which: </w:t>
      </w:r>
      <w:hyperlink r:id="rId21">
        <w:r>
          <w:rPr>
            <w:color w:val="0000FF"/>
            <w:u w:val="single"/>
          </w:rPr>
          <w:t>1 TV channel</w:t>
        </w:r>
      </w:hyperlink>
      <w:r>
        <w:rPr>
          <w:color w:val="000000"/>
        </w:rPr>
        <w:t xml:space="preserve">, </w:t>
      </w:r>
      <w:hyperlink r:id="rId22">
        <w:r>
          <w:rPr>
            <w:color w:val="0000FF"/>
            <w:u w:val="single"/>
          </w:rPr>
          <w:t>1 radio channel,</w:t>
        </w:r>
      </w:hyperlink>
      <w:r>
        <w:rPr>
          <w:color w:val="000000"/>
        </w:rPr>
        <w:t xml:space="preserve"> </w:t>
      </w:r>
      <w:hyperlink r:id="rId23">
        <w:r>
          <w:rPr>
            <w:color w:val="0000FF"/>
            <w:u w:val="single"/>
          </w:rPr>
          <w:t>1 press agency</w:t>
        </w:r>
      </w:hyperlink>
      <w:r>
        <w:rPr>
          <w:color w:val="000000"/>
        </w:rPr>
        <w:t>, 2 online news portals (</w:t>
      </w:r>
      <w:hyperlink r:id="rId24">
        <w:r>
          <w:rPr>
            <w:color w:val="0000FF"/>
            <w:u w:val="single"/>
          </w:rPr>
          <w:t>Link</w:t>
        </w:r>
      </w:hyperlink>
      <w:r>
        <w:rPr>
          <w:color w:val="0000FF"/>
        </w:rPr>
        <w:t xml:space="preserve"> </w:t>
      </w:r>
      <w:r>
        <w:rPr>
          <w:color w:val="000000"/>
        </w:rPr>
        <w:t xml:space="preserve">- portal 1, </w:t>
      </w:r>
      <w:hyperlink r:id="rId25">
        <w:r>
          <w:rPr>
            <w:color w:val="0000FF"/>
            <w:u w:val="single"/>
          </w:rPr>
          <w:t>link</w:t>
        </w:r>
      </w:hyperlink>
      <w:r>
        <w:rPr>
          <w:color w:val="0000FF"/>
        </w:rPr>
        <w:t xml:space="preserve"> </w:t>
      </w:r>
      <w:r>
        <w:rPr>
          <w:color w:val="000000"/>
        </w:rPr>
        <w:t xml:space="preserve">portal 2). In addition to that, a </w:t>
      </w:r>
      <w:r>
        <w:rPr>
          <w:b/>
          <w:color w:val="000000"/>
        </w:rPr>
        <w:t xml:space="preserve">press release about </w:t>
      </w:r>
      <w:r>
        <w:rPr>
          <w:b/>
          <w:color w:val="000000"/>
        </w:rPr>
        <w:lastRenderedPageBreak/>
        <w:t xml:space="preserve">trainings </w:t>
      </w:r>
      <w:r>
        <w:rPr>
          <w:color w:val="000000"/>
        </w:rPr>
        <w:t>and 2 posts on FFUPLM Facebook page have been posted with more than 900 views (</w:t>
      </w:r>
      <w:hyperlink r:id="rId26">
        <w:r>
          <w:rPr>
            <w:color w:val="0000FF"/>
            <w:u w:val="single"/>
          </w:rPr>
          <w:t>Link 1</w:t>
        </w:r>
      </w:hyperlink>
      <w:r>
        <w:rPr>
          <w:color w:val="000000"/>
        </w:rPr>
        <w:t xml:space="preserve">, </w:t>
      </w:r>
      <w:hyperlink r:id="rId27">
        <w:r>
          <w:rPr>
            <w:color w:val="0000FF"/>
            <w:u w:val="single"/>
          </w:rPr>
          <w:t>link 2</w:t>
        </w:r>
      </w:hyperlink>
      <w:r>
        <w:rPr>
          <w:color w:val="000000"/>
        </w:rPr>
        <w:t xml:space="preserve">). </w:t>
      </w:r>
    </w:p>
    <w:p w14:paraId="6259874F" w14:textId="77777777" w:rsidR="00E4653C" w:rsidRDefault="00E4653C">
      <w:pPr>
        <w:jc w:val="both"/>
        <w:rPr>
          <w:color w:val="000000"/>
        </w:rPr>
      </w:pPr>
    </w:p>
    <w:p w14:paraId="1FA8BD30" w14:textId="77777777" w:rsidR="00E4653C" w:rsidRDefault="00803F4D">
      <w:pPr>
        <w:pBdr>
          <w:top w:val="nil"/>
          <w:left w:val="nil"/>
          <w:bottom w:val="nil"/>
          <w:right w:val="nil"/>
          <w:between w:val="nil"/>
        </w:pBdr>
        <w:tabs>
          <w:tab w:val="left" w:pos="360"/>
        </w:tabs>
        <w:jc w:val="both"/>
        <w:rPr>
          <w:color w:val="000000"/>
        </w:rPr>
      </w:pPr>
      <w:r>
        <w:rPr>
          <w:color w:val="000000"/>
        </w:rPr>
        <w:t>In accordance with the “leave no one behind” (LNOB) principle, the support provided by UN Women in partnership with OHCHR aimed to cover the most-in-need people from vulnerable groups. Th</w:t>
      </w:r>
      <w:r>
        <w:t>us</w:t>
      </w:r>
      <w:r>
        <w:rPr>
          <w:color w:val="000000"/>
        </w:rPr>
        <w:t>, the people reached with the food packages and hygienic supplies as well as PPEs as mentioned also above are: persons with disabilities, families with children with disability, older persons people living alone, immobilized or with economic issues, children left without parental care, people living with HIV/AIDS, Roma, unemployed because of COVID-19 pandemic, including families with more than 4 children and vulnerable families being in extreme poverty</w:t>
      </w:r>
      <w:r>
        <w:t xml:space="preserve"> </w:t>
      </w:r>
      <w:r>
        <w:rPr>
          <w:i/>
        </w:rPr>
        <w:t>(Annex 3a and 3b).</w:t>
      </w:r>
      <w:r>
        <w:t xml:space="preserve"> </w:t>
      </w:r>
    </w:p>
    <w:p w14:paraId="276EABF6" w14:textId="77777777" w:rsidR="00E4653C" w:rsidRDefault="00E4653C">
      <w:pPr>
        <w:pBdr>
          <w:top w:val="nil"/>
          <w:left w:val="nil"/>
          <w:bottom w:val="nil"/>
          <w:right w:val="nil"/>
          <w:between w:val="nil"/>
        </w:pBdr>
        <w:tabs>
          <w:tab w:val="left" w:pos="360"/>
        </w:tabs>
        <w:jc w:val="both"/>
        <w:rPr>
          <w:color w:val="000000"/>
        </w:rPr>
      </w:pPr>
    </w:p>
    <w:p w14:paraId="5BC7C7D2" w14:textId="77777777" w:rsidR="00E4653C" w:rsidRDefault="00E4653C">
      <w:pPr>
        <w:pBdr>
          <w:top w:val="nil"/>
          <w:left w:val="nil"/>
          <w:bottom w:val="nil"/>
          <w:right w:val="nil"/>
          <w:between w:val="nil"/>
        </w:pBdr>
        <w:tabs>
          <w:tab w:val="left" w:pos="360"/>
        </w:tabs>
        <w:jc w:val="both"/>
        <w:rPr>
          <w:color w:val="000000"/>
        </w:rPr>
      </w:pPr>
    </w:p>
    <w:p w14:paraId="1A4999C2" w14:textId="77777777" w:rsidR="00E4653C" w:rsidRDefault="00803F4D">
      <w:pPr>
        <w:jc w:val="both"/>
        <w:rPr>
          <w:b/>
          <w:color w:val="000000"/>
        </w:rPr>
      </w:pPr>
      <w:r>
        <w:rPr>
          <w:b/>
          <w:color w:val="000000"/>
        </w:rPr>
        <w:t xml:space="preserve">Result 2 Approximately 100 unemployed persons (young seasonal workers and women migrants who have returned due to the COVID-19 crisis, in particular from the care economy in Western Europe) benefit from enhanced self- employment and income-generation opportunities </w:t>
      </w:r>
    </w:p>
    <w:p w14:paraId="149C727C" w14:textId="77777777" w:rsidR="00E4653C" w:rsidRDefault="00E4653C">
      <w:pPr>
        <w:jc w:val="both"/>
        <w:rPr>
          <w:color w:val="000000"/>
        </w:rPr>
      </w:pPr>
    </w:p>
    <w:p w14:paraId="50E0ABB4" w14:textId="77777777" w:rsidR="00E4653C" w:rsidRDefault="00803F4D">
      <w:pPr>
        <w:jc w:val="both"/>
        <w:rPr>
          <w:color w:val="000000"/>
        </w:rPr>
      </w:pPr>
      <w:r>
        <w:rPr>
          <w:color w:val="000000"/>
        </w:rPr>
        <w:t xml:space="preserve">A total of 163 beneficiaries, of which 56 women, benefit from training on business expansion, in beekeeping and on-the-job training in handicraft. Additionally, 54 registered unemployed (27 women) got a full-time job. </w:t>
      </w:r>
    </w:p>
    <w:p w14:paraId="5627FC1F" w14:textId="77777777" w:rsidR="00E4653C" w:rsidRDefault="00E4653C">
      <w:pPr>
        <w:jc w:val="both"/>
        <w:rPr>
          <w:color w:val="000000"/>
        </w:rPr>
      </w:pPr>
    </w:p>
    <w:p w14:paraId="57000209" w14:textId="77777777" w:rsidR="00E4653C" w:rsidRDefault="00803F4D">
      <w:pPr>
        <w:pBdr>
          <w:top w:val="nil"/>
          <w:left w:val="nil"/>
          <w:bottom w:val="nil"/>
          <w:right w:val="nil"/>
          <w:between w:val="nil"/>
        </w:pBdr>
        <w:tabs>
          <w:tab w:val="left" w:pos="360"/>
        </w:tabs>
        <w:jc w:val="both"/>
        <w:rPr>
          <w:color w:val="000000"/>
        </w:rPr>
      </w:pPr>
      <w:proofErr w:type="spellStart"/>
      <w:r>
        <w:t>T</w:t>
      </w:r>
      <w:r>
        <w:rPr>
          <w:color w:val="000000"/>
        </w:rPr>
        <w:t>e</w:t>
      </w:r>
      <w:proofErr w:type="spellEnd"/>
      <w:r>
        <w:rPr>
          <w:color w:val="000000"/>
        </w:rPr>
        <w:t xml:space="preserve"> ILO applied the already tested Local Employment Partnerships (LEPs) approach to support activation, job creation and transition to formality in </w:t>
      </w:r>
      <w:proofErr w:type="spellStart"/>
      <w:r>
        <w:rPr>
          <w:color w:val="000000"/>
        </w:rPr>
        <w:t>Cantemir</w:t>
      </w:r>
      <w:proofErr w:type="spellEnd"/>
      <w:r>
        <w:rPr>
          <w:color w:val="000000"/>
        </w:rPr>
        <w:t xml:space="preserve"> and </w:t>
      </w:r>
      <w:proofErr w:type="spellStart"/>
      <w:r>
        <w:rPr>
          <w:color w:val="000000"/>
        </w:rPr>
        <w:t>Causeni</w:t>
      </w:r>
      <w:proofErr w:type="spellEnd"/>
      <w:r>
        <w:rPr>
          <w:color w:val="000000"/>
        </w:rPr>
        <w:t xml:space="preserve"> districts and complemented on parity the already available funds for specific local-level activities like provision of </w:t>
      </w:r>
      <w:r>
        <w:t>Business Development Services (</w:t>
      </w:r>
      <w:r>
        <w:rPr>
          <w:color w:val="000000"/>
        </w:rPr>
        <w:t xml:space="preserve">BDS), grant schemes and employment subsidies programmes. This </w:t>
      </w:r>
      <w:r>
        <w:t>allows reaching out to people from rural communities directly affected by the health crisis.</w:t>
      </w:r>
      <w:r>
        <w:rPr>
          <w:color w:val="000000"/>
        </w:rPr>
        <w:t xml:space="preserve"> The Head of Austrian Development Agency, Mr. Zimmer Gunther was present during the launch of </w:t>
      </w:r>
      <w:proofErr w:type="spellStart"/>
      <w:r>
        <w:rPr>
          <w:color w:val="000000"/>
        </w:rPr>
        <w:t>Cantemir</w:t>
      </w:r>
      <w:proofErr w:type="spellEnd"/>
      <w:r>
        <w:rPr>
          <w:color w:val="000000"/>
        </w:rPr>
        <w:t xml:space="preserve"> and </w:t>
      </w:r>
      <w:proofErr w:type="spellStart"/>
      <w:r>
        <w:rPr>
          <w:color w:val="000000"/>
        </w:rPr>
        <w:t>Causeni</w:t>
      </w:r>
      <w:proofErr w:type="spellEnd"/>
      <w:r>
        <w:rPr>
          <w:color w:val="000000"/>
        </w:rPr>
        <w:t xml:space="preserve"> LEPs. More details on the launch of the two LEPs, financial support and expected results can be found </w:t>
      </w:r>
      <w:hyperlink r:id="rId28">
        <w:r>
          <w:rPr>
            <w:color w:val="0000FF"/>
            <w:u w:val="single"/>
          </w:rPr>
          <w:t>here</w:t>
        </w:r>
      </w:hyperlink>
      <w:r>
        <w:rPr>
          <w:color w:val="1154CC"/>
        </w:rPr>
        <w:t xml:space="preserve"> </w:t>
      </w:r>
      <w:r>
        <w:rPr>
          <w:color w:val="000000"/>
        </w:rPr>
        <w:t xml:space="preserve">and </w:t>
      </w:r>
      <w:hyperlink r:id="rId29">
        <w:r>
          <w:rPr>
            <w:color w:val="0000FF"/>
            <w:u w:val="single"/>
          </w:rPr>
          <w:t>here.</w:t>
        </w:r>
      </w:hyperlink>
      <w:r>
        <w:rPr>
          <w:color w:val="000000"/>
        </w:rPr>
        <w:t xml:space="preserve"> </w:t>
      </w:r>
    </w:p>
    <w:p w14:paraId="365AE5C4" w14:textId="77777777" w:rsidR="00E4653C" w:rsidRDefault="00E4653C">
      <w:pPr>
        <w:pBdr>
          <w:top w:val="nil"/>
          <w:left w:val="nil"/>
          <w:bottom w:val="nil"/>
          <w:right w:val="nil"/>
          <w:between w:val="nil"/>
        </w:pBdr>
        <w:tabs>
          <w:tab w:val="left" w:pos="360"/>
        </w:tabs>
        <w:jc w:val="both"/>
        <w:rPr>
          <w:color w:val="000000"/>
        </w:rPr>
      </w:pPr>
    </w:p>
    <w:p w14:paraId="582D6984" w14:textId="77777777" w:rsidR="00E4653C" w:rsidRDefault="00803F4D">
      <w:pPr>
        <w:jc w:val="both"/>
        <w:rPr>
          <w:color w:val="000000"/>
        </w:rPr>
      </w:pPr>
      <w:r>
        <w:rPr>
          <w:color w:val="000000"/>
        </w:rPr>
        <w:t xml:space="preserve">The decision on the selection of districts was based on in-depth consultation with the national tripartite partners (Government, </w:t>
      </w:r>
      <w:r>
        <w:t>Trade Unions (</w:t>
      </w:r>
      <w:r>
        <w:rPr>
          <w:color w:val="000000"/>
        </w:rPr>
        <w:t xml:space="preserve">TUs) and </w:t>
      </w:r>
      <w:r>
        <w:t xml:space="preserve"> Employers' Organizations (</w:t>
      </w:r>
      <w:r>
        <w:rPr>
          <w:color w:val="000000"/>
        </w:rPr>
        <w:t xml:space="preserve">EOs)), poor employment indicators and peculiarities of the regions (i.e. high incidence of inactive youth, high migration rates), strong LPAs willing to drive job creation efforts within their communities, good cooperation of employment offices with local partner-employers. </w:t>
      </w:r>
    </w:p>
    <w:p w14:paraId="6135DA92" w14:textId="77777777" w:rsidR="00E4653C" w:rsidRDefault="00E4653C">
      <w:pPr>
        <w:jc w:val="both"/>
        <w:rPr>
          <w:color w:val="000000"/>
        </w:rPr>
      </w:pPr>
    </w:p>
    <w:p w14:paraId="6A0F0946" w14:textId="77777777" w:rsidR="00E4653C" w:rsidRDefault="00803F4D">
      <w:pPr>
        <w:jc w:val="both"/>
        <w:rPr>
          <w:color w:val="000000"/>
        </w:rPr>
      </w:pPr>
      <w:r>
        <w:t>T</w:t>
      </w:r>
      <w:r>
        <w:rPr>
          <w:color w:val="000000"/>
        </w:rPr>
        <w:t>he LPAs and other actors active in the districts, have designed employment initiatives for quick post-crisis recovery, a</w:t>
      </w:r>
      <w:r>
        <w:t xml:space="preserve">s a result of capacity building sessions, </w:t>
      </w:r>
      <w:r>
        <w:rPr>
          <w:color w:val="000000"/>
        </w:rPr>
        <w:t xml:space="preserve">based on districts’ income generation sectors as light industry, agriculture, and manufacturing, selected as a follow up of the territorial audits developed with the ILO support. Local-level partners were supported to implement local employment projects designed to accelerate the launch of start-ups in beekeeping and manufacturing and subsidized employment through support to SMEs. </w:t>
      </w:r>
    </w:p>
    <w:p w14:paraId="5DE3B465" w14:textId="77777777" w:rsidR="00E4653C" w:rsidRDefault="00E4653C">
      <w:pPr>
        <w:jc w:val="both"/>
        <w:rPr>
          <w:color w:val="000000"/>
        </w:rPr>
      </w:pPr>
    </w:p>
    <w:p w14:paraId="038C6B19" w14:textId="77777777" w:rsidR="00E4653C" w:rsidRDefault="00803F4D">
      <w:pPr>
        <w:jc w:val="both"/>
        <w:rPr>
          <w:color w:val="000000"/>
        </w:rPr>
      </w:pPr>
      <w:r>
        <w:rPr>
          <w:color w:val="000000"/>
        </w:rPr>
        <w:t xml:space="preserve">A total of 438 of individuals (320 from rural communities, of which 218 women) directly affected by COVID-19 have been reached out and supported to register at local employment offices for profiling and support through employment services and programmes. 95 people (37 women) were trained in beekeeping and entrepreneurship and participated in a business plan competition. Around 40 beneficiaries were selected to receive grants in the form of hives and bee families and assistance in starting and registering a business, all of them have registered their individual enterprises and launched businesses in beekeeping. </w:t>
      </w:r>
      <w:r>
        <w:t>This was possible due to the LEPs approach on gathering several local-level partners interested in identifying the territory’s key employment challenges and suggesting concrete actions that might directly address the barriers to job creation and transition to formality of most vulnerable individuals in the two districts.</w:t>
      </w:r>
      <w:r>
        <w:rPr>
          <w:color w:val="000000"/>
        </w:rPr>
        <w:t xml:space="preserve"> More information about this activity and a success story can be found </w:t>
      </w:r>
      <w:hyperlink r:id="rId30">
        <w:r>
          <w:rPr>
            <w:color w:val="0000FF"/>
            <w:u w:val="single"/>
          </w:rPr>
          <w:t>here</w:t>
        </w:r>
      </w:hyperlink>
      <w:r>
        <w:rPr>
          <w:color w:val="0000FF"/>
        </w:rPr>
        <w:t xml:space="preserve"> and </w:t>
      </w:r>
      <w:hyperlink r:id="rId31">
        <w:r>
          <w:rPr>
            <w:color w:val="0000FF"/>
            <w:u w:val="single"/>
          </w:rPr>
          <w:t>here</w:t>
        </w:r>
      </w:hyperlink>
      <w:r>
        <w:rPr>
          <w:color w:val="000000"/>
        </w:rPr>
        <w:t xml:space="preserve">. The lists of newly registered businesses in beekeeping in </w:t>
      </w:r>
      <w:proofErr w:type="spellStart"/>
      <w:r>
        <w:rPr>
          <w:color w:val="000000"/>
        </w:rPr>
        <w:t>Cantemir</w:t>
      </w:r>
      <w:proofErr w:type="spellEnd"/>
      <w:r>
        <w:rPr>
          <w:color w:val="000000"/>
        </w:rPr>
        <w:t xml:space="preserve"> and </w:t>
      </w:r>
      <w:proofErr w:type="spellStart"/>
      <w:r>
        <w:rPr>
          <w:color w:val="000000"/>
        </w:rPr>
        <w:t>Causeni</w:t>
      </w:r>
      <w:proofErr w:type="spellEnd"/>
      <w:r>
        <w:rPr>
          <w:color w:val="000000"/>
        </w:rPr>
        <w:t xml:space="preserve"> are provided in </w:t>
      </w:r>
      <w:r>
        <w:rPr>
          <w:i/>
          <w:color w:val="000000"/>
        </w:rPr>
        <w:t>Annex 4a and 4b</w:t>
      </w:r>
      <w:r>
        <w:rPr>
          <w:color w:val="000000"/>
        </w:rPr>
        <w:t xml:space="preserve"> to this report. </w:t>
      </w:r>
    </w:p>
    <w:p w14:paraId="3CF560D8" w14:textId="77777777" w:rsidR="00E4653C" w:rsidRDefault="00E4653C">
      <w:pPr>
        <w:jc w:val="both"/>
      </w:pPr>
    </w:p>
    <w:p w14:paraId="2C91123D" w14:textId="77777777" w:rsidR="00E4653C" w:rsidRDefault="00803F4D">
      <w:pPr>
        <w:jc w:val="both"/>
        <w:rPr>
          <w:color w:val="000000"/>
        </w:rPr>
      </w:pPr>
      <w:r>
        <w:rPr>
          <w:color w:val="000000"/>
        </w:rPr>
        <w:lastRenderedPageBreak/>
        <w:t xml:space="preserve">As part of the subsidies programme, 15 young people (12 women) have been provided with on-the-job training in handicraft and received BDS and mentorship support to draft business plans.  12 women launched their own start-up operation in handicraft and registered their businesses due to </w:t>
      </w:r>
      <w:r>
        <w:t>the</w:t>
      </w:r>
      <w:r>
        <w:rPr>
          <w:color w:val="000000"/>
        </w:rPr>
        <w:t xml:space="preserve"> grant </w:t>
      </w:r>
      <w:r>
        <w:t>scheme</w:t>
      </w:r>
      <w:r>
        <w:rPr>
          <w:color w:val="000000"/>
        </w:rPr>
        <w:t xml:space="preserve"> support. The list of newly registered businesses in handicraft is provided in </w:t>
      </w:r>
      <w:r>
        <w:rPr>
          <w:i/>
          <w:color w:val="000000"/>
        </w:rPr>
        <w:t xml:space="preserve">Annex 5 </w:t>
      </w:r>
      <w:r>
        <w:rPr>
          <w:color w:val="000000"/>
        </w:rPr>
        <w:t xml:space="preserve">to this report. </w:t>
      </w:r>
    </w:p>
    <w:p w14:paraId="54758AD8" w14:textId="77777777" w:rsidR="00E4653C" w:rsidRDefault="00E4653C">
      <w:pPr>
        <w:jc w:val="both"/>
        <w:rPr>
          <w:color w:val="000000"/>
        </w:rPr>
      </w:pPr>
    </w:p>
    <w:p w14:paraId="3C5C74C2" w14:textId="77777777" w:rsidR="00E4653C" w:rsidRDefault="00803F4D">
      <w:pPr>
        <w:jc w:val="both"/>
        <w:rPr>
          <w:color w:val="000000"/>
        </w:rPr>
      </w:pPr>
      <w:r>
        <w:rPr>
          <w:color w:val="000000"/>
        </w:rPr>
        <w:t xml:space="preserve">18 employers created 54 new jobs (27 of them for young women) through access to preferential loans provided by existing </w:t>
      </w:r>
      <w:r>
        <w:t>Savings and Credit Association (</w:t>
      </w:r>
      <w:r>
        <w:rPr>
          <w:color w:val="000000"/>
        </w:rPr>
        <w:t xml:space="preserve">SCAs) following the </w:t>
      </w:r>
      <w:r>
        <w:t xml:space="preserve"> two-weeks online business expansion training and mentorship support in drafting expansion business plans to 53 entrepreneurs (17 women) from </w:t>
      </w:r>
      <w:proofErr w:type="spellStart"/>
      <w:r>
        <w:t>Causeni</w:t>
      </w:r>
      <w:proofErr w:type="spellEnd"/>
      <w:r>
        <w:t xml:space="preserve"> and </w:t>
      </w:r>
      <w:proofErr w:type="spellStart"/>
      <w:r>
        <w:t>Cantemir</w:t>
      </w:r>
      <w:proofErr w:type="spellEnd"/>
      <w:r>
        <w:t>.</w:t>
      </w:r>
      <w:r>
        <w:rPr>
          <w:color w:val="000000"/>
        </w:rPr>
        <w:t xml:space="preserve"> For each of the new job created, an employment subsidy was offered to support on-the-job training of the new employees. The lists of employers and newly employed employees in </w:t>
      </w:r>
      <w:proofErr w:type="spellStart"/>
      <w:r>
        <w:rPr>
          <w:color w:val="000000"/>
        </w:rPr>
        <w:t>Cantemir</w:t>
      </w:r>
      <w:proofErr w:type="spellEnd"/>
      <w:r>
        <w:rPr>
          <w:color w:val="000000"/>
        </w:rPr>
        <w:t xml:space="preserve"> and </w:t>
      </w:r>
      <w:proofErr w:type="spellStart"/>
      <w:r>
        <w:rPr>
          <w:color w:val="000000"/>
        </w:rPr>
        <w:t>Causeni</w:t>
      </w:r>
      <w:proofErr w:type="spellEnd"/>
      <w:r>
        <w:rPr>
          <w:color w:val="000000"/>
        </w:rPr>
        <w:t xml:space="preserve"> districts are provided in </w:t>
      </w:r>
      <w:r>
        <w:rPr>
          <w:i/>
          <w:color w:val="000000"/>
        </w:rPr>
        <w:t>Annex 6a and 6 b</w:t>
      </w:r>
      <w:r>
        <w:rPr>
          <w:color w:val="000000"/>
        </w:rPr>
        <w:t xml:space="preserve"> to this report. Two success stories about this initiative are provided </w:t>
      </w:r>
      <w:hyperlink r:id="rId32">
        <w:r>
          <w:rPr>
            <w:color w:val="0000FF"/>
            <w:u w:val="single"/>
          </w:rPr>
          <w:t>here</w:t>
        </w:r>
      </w:hyperlink>
      <w:r>
        <w:rPr>
          <w:color w:val="1154CC"/>
        </w:rPr>
        <w:t xml:space="preserve"> </w:t>
      </w:r>
      <w:r>
        <w:rPr>
          <w:color w:val="000000"/>
        </w:rPr>
        <w:t xml:space="preserve">and </w:t>
      </w:r>
      <w:hyperlink r:id="rId33">
        <w:r>
          <w:rPr>
            <w:color w:val="0000FF"/>
            <w:u w:val="single"/>
          </w:rPr>
          <w:t>here.</w:t>
        </w:r>
      </w:hyperlink>
      <w:r>
        <w:rPr>
          <w:color w:val="000000"/>
        </w:rPr>
        <w:t xml:space="preserve"> </w:t>
      </w:r>
    </w:p>
    <w:p w14:paraId="41F80CB8" w14:textId="77777777" w:rsidR="00E4653C" w:rsidRDefault="00E4653C">
      <w:pPr>
        <w:jc w:val="both"/>
        <w:rPr>
          <w:color w:val="000000"/>
        </w:rPr>
      </w:pPr>
    </w:p>
    <w:p w14:paraId="640CCB4E" w14:textId="77777777" w:rsidR="00E4653C" w:rsidRDefault="00803F4D">
      <w:pPr>
        <w:pBdr>
          <w:top w:val="nil"/>
          <w:left w:val="nil"/>
          <w:bottom w:val="nil"/>
          <w:right w:val="nil"/>
          <w:between w:val="nil"/>
        </w:pBdr>
        <w:tabs>
          <w:tab w:val="left" w:pos="360"/>
        </w:tabs>
        <w:jc w:val="both"/>
        <w:rPr>
          <w:color w:val="000000"/>
        </w:rPr>
      </w:pPr>
      <w:r>
        <w:rPr>
          <w:color w:val="000000"/>
        </w:rPr>
        <w:t xml:space="preserve">The program also supported 10 young women, accommodated in the Maternal Center of </w:t>
      </w:r>
      <w:proofErr w:type="spellStart"/>
      <w:r>
        <w:rPr>
          <w:color w:val="000000"/>
        </w:rPr>
        <w:t>Causeni</w:t>
      </w:r>
      <w:proofErr w:type="spellEnd"/>
      <w:r>
        <w:rPr>
          <w:color w:val="000000"/>
        </w:rPr>
        <w:t xml:space="preserve"> district, to develop skills and competences and launch start-ups, thus getting their financial independence. The list of beneficiaries is provided in </w:t>
      </w:r>
      <w:r>
        <w:rPr>
          <w:i/>
          <w:color w:val="000000"/>
        </w:rPr>
        <w:t>Annex 7</w:t>
      </w:r>
      <w:r>
        <w:rPr>
          <w:color w:val="000000"/>
        </w:rPr>
        <w:t xml:space="preserve"> to this report. More information can be found </w:t>
      </w:r>
      <w:hyperlink r:id="rId34">
        <w:r>
          <w:rPr>
            <w:color w:val="0000FF"/>
            <w:u w:val="single"/>
          </w:rPr>
          <w:t>here</w:t>
        </w:r>
      </w:hyperlink>
      <w:r>
        <w:rPr>
          <w:color w:val="000000"/>
        </w:rPr>
        <w:t>.</w:t>
      </w:r>
    </w:p>
    <w:p w14:paraId="59E04EB8" w14:textId="77777777" w:rsidR="00E4653C" w:rsidRDefault="00E4653C">
      <w:pPr>
        <w:pBdr>
          <w:top w:val="nil"/>
          <w:left w:val="nil"/>
          <w:bottom w:val="nil"/>
          <w:right w:val="nil"/>
          <w:between w:val="nil"/>
        </w:pBdr>
        <w:tabs>
          <w:tab w:val="left" w:pos="360"/>
        </w:tabs>
        <w:jc w:val="both"/>
        <w:rPr>
          <w:color w:val="000000"/>
        </w:rPr>
      </w:pPr>
    </w:p>
    <w:p w14:paraId="0D38CB74" w14:textId="77777777" w:rsidR="00E4653C" w:rsidRDefault="00803F4D">
      <w:pPr>
        <w:jc w:val="both"/>
        <w:rPr>
          <w:color w:val="000000"/>
        </w:rPr>
      </w:pPr>
      <w:r>
        <w:rPr>
          <w:color w:val="000000"/>
        </w:rPr>
        <w:t xml:space="preserve">More than 100 NEA representatives (90 women) have been equipped with skills and knowledge on outreach to vulnerable individuals and young NEETs, unemployed people segmentation through a round of several training sessions; the revision of the registration form of the beneficiaries in the emerging context, so that they can be better referred to Active </w:t>
      </w:r>
      <w:proofErr w:type="spellStart"/>
      <w:r>
        <w:rPr>
          <w:color w:val="000000"/>
        </w:rPr>
        <w:t>Labour</w:t>
      </w:r>
      <w:proofErr w:type="spellEnd"/>
      <w:r>
        <w:rPr>
          <w:color w:val="000000"/>
        </w:rPr>
        <w:t xml:space="preserve"> Market Programmes. As a result, NEA can better detect the unemployed status, before the registration process, and respond more efficiently to the needs of the unemployed for a better matching with employment services and programmes. Furthermore, NEA was assisted to roll-out self-employment schemes and local initiatives projects, addressed to employers who are willing to expand their business and as consequence, create new jobs. More information on this can be found </w:t>
      </w:r>
      <w:hyperlink r:id="rId35">
        <w:r>
          <w:rPr>
            <w:color w:val="0000FF"/>
            <w:u w:val="single"/>
          </w:rPr>
          <w:t>here.</w:t>
        </w:r>
      </w:hyperlink>
      <w:r>
        <w:rPr>
          <w:color w:val="000000"/>
        </w:rPr>
        <w:t xml:space="preserve"> </w:t>
      </w:r>
    </w:p>
    <w:p w14:paraId="56E1D61D" w14:textId="77777777" w:rsidR="00E4653C" w:rsidRDefault="00E4653C">
      <w:pPr>
        <w:jc w:val="both"/>
        <w:rPr>
          <w:color w:val="000000"/>
        </w:rPr>
      </w:pPr>
    </w:p>
    <w:p w14:paraId="30E0007C" w14:textId="77777777" w:rsidR="00E4653C" w:rsidRDefault="00803F4D">
      <w:pPr>
        <w:jc w:val="both"/>
        <w:rPr>
          <w:color w:val="000000"/>
        </w:rPr>
      </w:pPr>
      <w:r>
        <w:rPr>
          <w:color w:val="000000"/>
        </w:rPr>
        <w:t xml:space="preserve">In total 15 national and local institutions, as Ministry of Health, National Employment Agency and two of its local offices, Local Public Authorities, Maternal Center, National and local Beekeepers’ Associations, Handicraft Union, local business service providers, producers’ associations, savings and credit associations and civil society have been involved in the program implementation to offer new start-ups and employment opportunities of individuals directly affected by the COVID-19, to support vulnerable individuals to get employed and launch start-ups. </w:t>
      </w:r>
    </w:p>
    <w:p w14:paraId="1C7F68BF" w14:textId="77777777" w:rsidR="00E4653C" w:rsidRDefault="00803F4D">
      <w:pPr>
        <w:jc w:val="both"/>
        <w:rPr>
          <w:color w:val="000000"/>
          <w:sz w:val="20"/>
          <w:szCs w:val="20"/>
        </w:rPr>
      </w:pPr>
      <w:r>
        <w:rPr>
          <w:color w:val="000000"/>
        </w:rPr>
        <w:t xml:space="preserve">As part of the communication efforts, the ILO promoted the success of the employment component program through press releases, human stories, photo shooting and video testimonials of beneficiaries. All materials have been disseminated through the UN site and </w:t>
      </w:r>
      <w:proofErr w:type="spellStart"/>
      <w:r>
        <w:rPr>
          <w:color w:val="000000"/>
        </w:rPr>
        <w:t>facebook</w:t>
      </w:r>
      <w:proofErr w:type="spellEnd"/>
      <w:r>
        <w:rPr>
          <w:color w:val="000000"/>
        </w:rPr>
        <w:t xml:space="preserve"> page, national and local involved partners’ web pages and national TV channels. Please see below the links to the video testimonials: </w:t>
      </w:r>
    </w:p>
    <w:p w14:paraId="5EE216BD" w14:textId="77777777" w:rsidR="00E4653C" w:rsidRDefault="00A44927">
      <w:pPr>
        <w:spacing w:after="15"/>
        <w:jc w:val="both"/>
      </w:pPr>
      <w:hyperlink r:id="rId36">
        <w:r w:rsidR="00803F4D">
          <w:rPr>
            <w:color w:val="0000FF"/>
            <w:sz w:val="20"/>
            <w:szCs w:val="20"/>
            <w:u w:val="single"/>
          </w:rPr>
          <w:t>https://www.publika.md/somerii-din-causeni-angajati-la-munca-cu-sprijinul-organizatiei-internationale-a-muncii_3109060.html</w:t>
        </w:r>
      </w:hyperlink>
    </w:p>
    <w:p w14:paraId="228F4912" w14:textId="77777777" w:rsidR="00E4653C" w:rsidRDefault="00A44927">
      <w:pPr>
        <w:spacing w:after="15"/>
        <w:jc w:val="both"/>
        <w:rPr>
          <w:color w:val="1154CC"/>
          <w:sz w:val="20"/>
          <w:szCs w:val="20"/>
        </w:rPr>
      </w:pPr>
      <w:hyperlink r:id="rId37">
        <w:r w:rsidR="00803F4D">
          <w:rPr>
            <w:color w:val="0000FF"/>
            <w:sz w:val="20"/>
            <w:szCs w:val="20"/>
            <w:u w:val="single"/>
          </w:rPr>
          <w:t>https://www.publika.md/mai-multe-oportunitati-la-angajare-pentru-persoanele-cu-dizabilitati-la-cantemir-au-fost-create-44-de-locuri-de-munca_3109027.html</w:t>
        </w:r>
      </w:hyperlink>
    </w:p>
    <w:p w14:paraId="6DF30D68" w14:textId="77777777" w:rsidR="00E4653C" w:rsidRDefault="00E4653C">
      <w:pPr>
        <w:jc w:val="both"/>
        <w:rPr>
          <w:color w:val="1154CC"/>
        </w:rPr>
      </w:pPr>
    </w:p>
    <w:p w14:paraId="20562EC4" w14:textId="77777777" w:rsidR="00E4653C" w:rsidRDefault="00803F4D">
      <w:pPr>
        <w:jc w:val="both"/>
        <w:rPr>
          <w:color w:val="000000"/>
        </w:rPr>
      </w:pPr>
      <w:r>
        <w:rPr>
          <w:color w:val="000000"/>
        </w:rPr>
        <w:t xml:space="preserve">Based on the positive results of employment component the LPA from </w:t>
      </w:r>
      <w:proofErr w:type="spellStart"/>
      <w:r>
        <w:rPr>
          <w:color w:val="000000"/>
        </w:rPr>
        <w:t>Leova</w:t>
      </w:r>
      <w:proofErr w:type="spellEnd"/>
      <w:r>
        <w:rPr>
          <w:color w:val="000000"/>
        </w:rPr>
        <w:t xml:space="preserve"> districts, have </w:t>
      </w:r>
    </w:p>
    <w:p w14:paraId="254CE2E8" w14:textId="77777777" w:rsidR="00E4653C" w:rsidRDefault="00803F4D">
      <w:pPr>
        <w:pBdr>
          <w:top w:val="nil"/>
          <w:left w:val="nil"/>
          <w:bottom w:val="nil"/>
          <w:right w:val="nil"/>
          <w:between w:val="nil"/>
        </w:pBdr>
        <w:tabs>
          <w:tab w:val="left" w:pos="360"/>
        </w:tabs>
        <w:jc w:val="both"/>
        <w:rPr>
          <w:color w:val="000000"/>
        </w:rPr>
        <w:sectPr w:rsidR="00E4653C">
          <w:footerReference w:type="default" r:id="rId38"/>
          <w:footerReference w:type="first" r:id="rId39"/>
          <w:pgSz w:w="12240" w:h="15840"/>
          <w:pgMar w:top="540" w:right="990" w:bottom="851" w:left="806" w:header="720" w:footer="418" w:gutter="0"/>
          <w:pgNumType w:start="1"/>
          <w:cols w:space="720"/>
        </w:sectPr>
      </w:pPr>
      <w:r>
        <w:rPr>
          <w:color w:val="000000"/>
        </w:rPr>
        <w:t>addressed a letter to the ILO with a plea</w:t>
      </w:r>
      <w:r>
        <w:t xml:space="preserve"> t</w:t>
      </w:r>
      <w:r>
        <w:rPr>
          <w:color w:val="000000"/>
        </w:rPr>
        <w:t xml:space="preserve">o replicate these good practices and take the lead for the response to COVID-19 crisis. The letter is provided in </w:t>
      </w:r>
      <w:r>
        <w:rPr>
          <w:i/>
          <w:color w:val="000000"/>
        </w:rPr>
        <w:t xml:space="preserve">Annex 8 </w:t>
      </w:r>
      <w:r>
        <w:rPr>
          <w:color w:val="000000"/>
        </w:rPr>
        <w:t>to this report.</w:t>
      </w:r>
    </w:p>
    <w:p w14:paraId="11A99F9F" w14:textId="77777777" w:rsidR="00E4653C" w:rsidRDefault="00803F4D">
      <w:pPr>
        <w:pBdr>
          <w:top w:val="nil"/>
          <w:left w:val="nil"/>
          <w:bottom w:val="nil"/>
          <w:right w:val="nil"/>
          <w:between w:val="nil"/>
        </w:pBdr>
        <w:tabs>
          <w:tab w:val="left" w:pos="360"/>
        </w:tabs>
        <w:ind w:left="720"/>
        <w:jc w:val="both"/>
        <w:rPr>
          <w:color w:val="000000"/>
        </w:rPr>
      </w:pPr>
      <w:r>
        <w:rPr>
          <w:noProof/>
        </w:rPr>
        <w:lastRenderedPageBreak/>
        <mc:AlternateContent>
          <mc:Choice Requires="wps">
            <w:drawing>
              <wp:anchor distT="0" distB="0" distL="114300" distR="114300" simplePos="0" relativeHeight="251658245" behindDoc="0" locked="0" layoutInCell="1" hidden="0" allowOverlap="1" wp14:anchorId="4D07C93E" wp14:editId="3EC034C1">
                <wp:simplePos x="0" y="0"/>
                <wp:positionH relativeFrom="column">
                  <wp:posOffset>-520699</wp:posOffset>
                </wp:positionH>
                <wp:positionV relativeFrom="paragraph">
                  <wp:posOffset>-177799</wp:posOffset>
                </wp:positionV>
                <wp:extent cx="9455785" cy="300990"/>
                <wp:effectExtent l="0" t="0" r="0" b="0"/>
                <wp:wrapNone/>
                <wp:docPr id="750072742" name="Rectangle 750072742"/>
                <wp:cNvGraphicFramePr/>
                <a:graphic xmlns:a="http://schemas.openxmlformats.org/drawingml/2006/main">
                  <a:graphicData uri="http://schemas.microsoft.com/office/word/2010/wordprocessingShape">
                    <wps:wsp>
                      <wps:cNvSpPr/>
                      <wps:spPr>
                        <a:xfrm>
                          <a:off x="622870" y="3634268"/>
                          <a:ext cx="9446260" cy="291465"/>
                        </a:xfrm>
                        <a:prstGeom prst="rect">
                          <a:avLst/>
                        </a:prstGeom>
                        <a:solidFill>
                          <a:srgbClr val="F2F2F2"/>
                        </a:solidFill>
                        <a:ln w="9525" cap="flat" cmpd="sng">
                          <a:solidFill>
                            <a:srgbClr val="D8D8D8"/>
                          </a:solidFill>
                          <a:prstDash val="solid"/>
                          <a:miter lim="800000"/>
                          <a:headEnd type="none" w="sm" len="sm"/>
                          <a:tailEnd type="none" w="sm" len="sm"/>
                        </a:ln>
                      </wps:spPr>
                      <wps:txbx>
                        <w:txbxContent>
                          <w:p w14:paraId="1C5B7DB8" w14:textId="77777777" w:rsidR="00E4653C" w:rsidRDefault="00803F4D">
                            <w:pPr>
                              <w:jc w:val="center"/>
                              <w:textDirection w:val="btLr"/>
                            </w:pPr>
                            <w:r>
                              <w:rPr>
                                <w:b/>
                                <w:color w:val="000000"/>
                              </w:rPr>
                              <w:t>ii) Indicator Based Performance Assessment:</w:t>
                            </w:r>
                          </w:p>
                        </w:txbxContent>
                      </wps:txbx>
                      <wps:bodyPr spcFirstLastPara="1" wrap="square" lIns="91425" tIns="45700" rIns="91425" bIns="45700" anchor="t" anchorCtr="0">
                        <a:noAutofit/>
                      </wps:bodyPr>
                    </wps:wsp>
                  </a:graphicData>
                </a:graphic>
              </wp:anchor>
            </w:drawing>
          </mc:Choice>
          <mc:Fallback>
            <w:pict>
              <v:rect w14:anchorId="4D07C93E" id="Rectangle 750072742" o:spid="_x0000_s1030" style="position:absolute;left:0;text-align:left;margin-left:-41pt;margin-top:-14pt;width:744.55pt;height:23.7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" fillcolor="#f2f2f2" strokecolor="#d8d8d8">
                <v:stroke startarrowwidth="narrow" startarrowlength="short" endarrowwidth="narrow" endarrowlength="short"/>
                <v:textbox inset="2.53958mm,1.2694mm,2.53958mm,1.2694mm">
                  <w:txbxContent>
                    <w:p w14:paraId="1C5B7DB8" w14:textId="77777777" w:rsidR="00E4653C" w:rsidRDefault="00803F4D">
                      <w:pPr>
                        <w:jc w:val="center"/>
                        <w:textDirection w:val="btLr"/>
                      </w:pPr>
                      <w:r>
                        <w:rPr>
                          <w:b/>
                          <w:color w:val="000000"/>
                        </w:rPr>
                        <w:t>ii) Indicator Based Performance Assessment:</w:t>
                      </w:r>
                    </w:p>
                  </w:txbxContent>
                </v:textbox>
              </v:rect>
            </w:pict>
          </mc:Fallback>
        </mc:AlternateContent>
      </w:r>
    </w:p>
    <w:p w14:paraId="335D5939" w14:textId="77777777" w:rsidR="00E4653C" w:rsidRDefault="00E4653C">
      <w:pPr>
        <w:pBdr>
          <w:top w:val="nil"/>
          <w:left w:val="nil"/>
          <w:bottom w:val="nil"/>
          <w:right w:val="nil"/>
          <w:between w:val="nil"/>
        </w:pBdr>
        <w:jc w:val="both"/>
        <w:rPr>
          <w:color w:val="000000"/>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65"/>
        <w:gridCol w:w="3745"/>
        <w:gridCol w:w="3960"/>
        <w:gridCol w:w="3150"/>
      </w:tblGrid>
      <w:tr w:rsidR="00E4653C" w14:paraId="6F98C0C3" w14:textId="77777777">
        <w:tc>
          <w:tcPr>
            <w:tcW w:w="4265" w:type="dxa"/>
            <w:tcBorders>
              <w:bottom w:val="single" w:sz="4" w:space="0" w:color="000000"/>
            </w:tcBorders>
            <w:shd w:val="clear" w:color="auto" w:fill="auto"/>
          </w:tcPr>
          <w:p w14:paraId="1F34BDF8" w14:textId="77777777" w:rsidR="00E4653C" w:rsidRDefault="00E4653C">
            <w:pPr>
              <w:pBdr>
                <w:top w:val="nil"/>
                <w:left w:val="nil"/>
                <w:bottom w:val="nil"/>
                <w:right w:val="nil"/>
                <w:between w:val="nil"/>
              </w:pBdr>
              <w:jc w:val="both"/>
              <w:rPr>
                <w:color w:val="000000"/>
              </w:rPr>
            </w:pPr>
          </w:p>
        </w:tc>
        <w:tc>
          <w:tcPr>
            <w:tcW w:w="3745" w:type="dxa"/>
            <w:tcBorders>
              <w:bottom w:val="single" w:sz="4" w:space="0" w:color="000000"/>
            </w:tcBorders>
            <w:shd w:val="clear" w:color="auto" w:fill="auto"/>
          </w:tcPr>
          <w:p w14:paraId="456899E7" w14:textId="77777777" w:rsidR="00E4653C" w:rsidRDefault="00803F4D">
            <w:pPr>
              <w:jc w:val="center"/>
              <w:rPr>
                <w:b/>
              </w:rPr>
            </w:pPr>
            <w:r>
              <w:rPr>
                <w:b/>
              </w:rPr>
              <w:t>Achieved Indicator Targets</w:t>
            </w:r>
          </w:p>
        </w:tc>
        <w:tc>
          <w:tcPr>
            <w:tcW w:w="3960" w:type="dxa"/>
            <w:tcBorders>
              <w:bottom w:val="single" w:sz="4" w:space="0" w:color="000000"/>
            </w:tcBorders>
            <w:shd w:val="clear" w:color="auto" w:fill="auto"/>
          </w:tcPr>
          <w:p w14:paraId="58E4FF58" w14:textId="77777777" w:rsidR="00E4653C" w:rsidRDefault="00803F4D">
            <w:pPr>
              <w:jc w:val="center"/>
              <w:rPr>
                <w:b/>
              </w:rPr>
            </w:pPr>
            <w:r>
              <w:rPr>
                <w:b/>
              </w:rPr>
              <w:t>Reasons for Variance with Planned Target (if any)</w:t>
            </w:r>
          </w:p>
        </w:tc>
        <w:tc>
          <w:tcPr>
            <w:tcW w:w="3150" w:type="dxa"/>
            <w:tcBorders>
              <w:bottom w:val="single" w:sz="4" w:space="0" w:color="000000"/>
            </w:tcBorders>
            <w:shd w:val="clear" w:color="auto" w:fill="auto"/>
          </w:tcPr>
          <w:p w14:paraId="6424B74C" w14:textId="77777777" w:rsidR="00E4653C" w:rsidRDefault="00803F4D">
            <w:pPr>
              <w:jc w:val="center"/>
              <w:rPr>
                <w:b/>
              </w:rPr>
            </w:pPr>
            <w:r>
              <w:rPr>
                <w:b/>
              </w:rPr>
              <w:t>Source of Verification</w:t>
            </w:r>
          </w:p>
        </w:tc>
      </w:tr>
      <w:tr w:rsidR="00E4653C" w14:paraId="0C1CF570" w14:textId="77777777">
        <w:tc>
          <w:tcPr>
            <w:tcW w:w="15120" w:type="dxa"/>
            <w:gridSpan w:val="4"/>
            <w:tcBorders>
              <w:bottom w:val="single" w:sz="4" w:space="0" w:color="000000"/>
            </w:tcBorders>
            <w:shd w:val="clear" w:color="auto" w:fill="auto"/>
          </w:tcPr>
          <w:p w14:paraId="5227F718" w14:textId="77777777" w:rsidR="00E4653C" w:rsidRDefault="00803F4D">
            <w:pPr>
              <w:rPr>
                <w:b/>
              </w:rPr>
            </w:pPr>
            <w:r>
              <w:rPr>
                <w:b/>
              </w:rPr>
              <w:t>Outcome 1</w:t>
            </w:r>
          </w:p>
          <w:p w14:paraId="623F301B" w14:textId="77777777" w:rsidR="00E4653C" w:rsidRDefault="00803F4D">
            <w:pPr>
              <w:pBdr>
                <w:top w:val="nil"/>
                <w:left w:val="nil"/>
                <w:bottom w:val="nil"/>
                <w:right w:val="nil"/>
                <w:between w:val="nil"/>
              </w:pBdr>
              <w:jc w:val="both"/>
              <w:rPr>
                <w:color w:val="000000"/>
              </w:rPr>
            </w:pPr>
            <w:r>
              <w:rPr>
                <w:color w:val="000000"/>
              </w:rPr>
              <w:t>The people of Moldova, in particular the most vulnerable, have access to enhanced livelihood opportunities, decent work and productive employment, generated by sustainable, inclusive and equitable economic growth</w:t>
            </w:r>
          </w:p>
          <w:p w14:paraId="2D25543A" w14:textId="77777777" w:rsidR="00E4653C" w:rsidRDefault="00E4653C">
            <w:pPr>
              <w:pBdr>
                <w:top w:val="nil"/>
                <w:left w:val="nil"/>
                <w:bottom w:val="nil"/>
                <w:right w:val="nil"/>
                <w:between w:val="nil"/>
              </w:pBdr>
              <w:jc w:val="both"/>
              <w:rPr>
                <w:b/>
                <w:color w:val="000000"/>
              </w:rPr>
            </w:pPr>
          </w:p>
        </w:tc>
      </w:tr>
      <w:tr w:rsidR="00E4653C" w14:paraId="03F9A3FE" w14:textId="77777777">
        <w:tc>
          <w:tcPr>
            <w:tcW w:w="15120" w:type="dxa"/>
            <w:gridSpan w:val="4"/>
            <w:tcBorders>
              <w:bottom w:val="single" w:sz="4" w:space="0" w:color="000000"/>
            </w:tcBorders>
            <w:shd w:val="clear" w:color="auto" w:fill="auto"/>
          </w:tcPr>
          <w:p w14:paraId="4E007E49" w14:textId="77777777" w:rsidR="00E4653C" w:rsidRDefault="00803F4D">
            <w:r>
              <w:rPr>
                <w:b/>
              </w:rPr>
              <w:t>Outcome Indicators:</w:t>
            </w:r>
          </w:p>
        </w:tc>
      </w:tr>
      <w:tr w:rsidR="00E4653C" w14:paraId="332BDF3B" w14:textId="77777777">
        <w:tc>
          <w:tcPr>
            <w:tcW w:w="4265" w:type="dxa"/>
            <w:shd w:val="clear" w:color="auto" w:fill="auto"/>
          </w:tcPr>
          <w:p w14:paraId="1B150937" w14:textId="77777777" w:rsidR="00E4653C" w:rsidRDefault="00803F4D">
            <w:pPr>
              <w:rPr>
                <w:b/>
              </w:rPr>
            </w:pPr>
            <w:r>
              <w:rPr>
                <w:b/>
              </w:rPr>
              <w:t xml:space="preserve"> # </w:t>
            </w:r>
            <w:r>
              <w:t xml:space="preserve">of vulnerable people who received support </w:t>
            </w:r>
          </w:p>
          <w:p w14:paraId="110F3077" w14:textId="77777777" w:rsidR="00E4653C" w:rsidRDefault="00803F4D">
            <w:r>
              <w:t>(and indirect beneficiaries)</w:t>
            </w:r>
          </w:p>
          <w:p w14:paraId="0EC30286" w14:textId="77777777" w:rsidR="00E4653C" w:rsidRDefault="00803F4D">
            <w:pPr>
              <w:rPr>
                <w:b/>
              </w:rPr>
            </w:pPr>
            <w:r>
              <w:rPr>
                <w:b/>
              </w:rPr>
              <w:t>Baseline: 0</w:t>
            </w:r>
          </w:p>
          <w:p w14:paraId="6A44987B" w14:textId="77777777" w:rsidR="00E4653C" w:rsidRDefault="00803F4D">
            <w:pPr>
              <w:rPr>
                <w:b/>
              </w:rPr>
            </w:pPr>
            <w:r>
              <w:rPr>
                <w:b/>
              </w:rPr>
              <w:t>Planned Target: UNW 2700</w:t>
            </w:r>
          </w:p>
        </w:tc>
        <w:tc>
          <w:tcPr>
            <w:tcW w:w="3745" w:type="dxa"/>
            <w:shd w:val="clear" w:color="auto" w:fill="auto"/>
          </w:tcPr>
          <w:p w14:paraId="649AA3A9" w14:textId="77777777" w:rsidR="00E4653C" w:rsidRDefault="00803F4D">
            <w:pPr>
              <w:pBdr>
                <w:top w:val="nil"/>
                <w:left w:val="nil"/>
                <w:bottom w:val="nil"/>
                <w:right w:val="nil"/>
                <w:between w:val="nil"/>
              </w:pBdr>
              <w:jc w:val="both"/>
              <w:rPr>
                <w:color w:val="000000"/>
              </w:rPr>
            </w:pPr>
            <w:r>
              <w:rPr>
                <w:color w:val="000000"/>
              </w:rPr>
              <w:t>4835 direct beneficiaries (3522 women and 1313 men from vulnerable groups) and 6563 indirect beneficiaries.</w:t>
            </w:r>
          </w:p>
        </w:tc>
        <w:tc>
          <w:tcPr>
            <w:tcW w:w="3960" w:type="dxa"/>
            <w:shd w:val="clear" w:color="auto" w:fill="auto"/>
          </w:tcPr>
          <w:p w14:paraId="1B8589B3" w14:textId="77777777" w:rsidR="00E4653C" w:rsidRDefault="00803F4D">
            <w:pPr>
              <w:pBdr>
                <w:top w:val="nil"/>
                <w:left w:val="nil"/>
                <w:bottom w:val="nil"/>
                <w:right w:val="nil"/>
                <w:between w:val="nil"/>
              </w:pBdr>
              <w:jc w:val="both"/>
              <w:rPr>
                <w:color w:val="000000"/>
              </w:rPr>
            </w:pPr>
            <w:r>
              <w:rPr>
                <w:color w:val="000000"/>
              </w:rPr>
              <w:t>As a result of savings incurred after the initial procurements of food and protection supplies stemming from rebates offered by retailers and volunteer support, UN Women and OHCHR was able to increase the number of beneficiaries from 2700 to 4835 direct beneficiaries.</w:t>
            </w:r>
          </w:p>
        </w:tc>
        <w:tc>
          <w:tcPr>
            <w:tcW w:w="3150" w:type="dxa"/>
            <w:shd w:val="clear" w:color="auto" w:fill="auto"/>
          </w:tcPr>
          <w:p w14:paraId="6D0062CE" w14:textId="77777777" w:rsidR="00E4653C" w:rsidRDefault="00E4653C">
            <w:pPr>
              <w:pBdr>
                <w:top w:val="nil"/>
                <w:left w:val="nil"/>
                <w:bottom w:val="nil"/>
                <w:right w:val="nil"/>
                <w:between w:val="nil"/>
              </w:pBdr>
              <w:jc w:val="both"/>
              <w:rPr>
                <w:color w:val="000000"/>
              </w:rPr>
            </w:pPr>
          </w:p>
          <w:p w14:paraId="42DB5D51" w14:textId="77777777" w:rsidR="00E4653C" w:rsidRDefault="00803F4D">
            <w:pPr>
              <w:pBdr>
                <w:top w:val="nil"/>
                <w:left w:val="nil"/>
                <w:bottom w:val="nil"/>
                <w:right w:val="nil"/>
                <w:between w:val="nil"/>
              </w:pBdr>
              <w:jc w:val="both"/>
              <w:rPr>
                <w:color w:val="000000"/>
              </w:rPr>
            </w:pPr>
            <w:r>
              <w:rPr>
                <w:color w:val="000000"/>
              </w:rPr>
              <w:t>IP reports/ List of distributions</w:t>
            </w:r>
          </w:p>
          <w:p w14:paraId="7497B63A" w14:textId="77777777" w:rsidR="00E4653C" w:rsidRDefault="00803F4D">
            <w:pPr>
              <w:pBdr>
                <w:top w:val="nil"/>
                <w:left w:val="nil"/>
                <w:bottom w:val="nil"/>
                <w:right w:val="nil"/>
                <w:between w:val="nil"/>
              </w:pBdr>
              <w:jc w:val="both"/>
              <w:rPr>
                <w:color w:val="000000"/>
              </w:rPr>
            </w:pPr>
            <w:r>
              <w:rPr>
                <w:color w:val="000000"/>
              </w:rPr>
              <w:t>Note:</w:t>
            </w:r>
          </w:p>
          <w:p w14:paraId="7B36CC0C" w14:textId="77777777" w:rsidR="00E4653C" w:rsidRDefault="00E4653C">
            <w:pPr>
              <w:pBdr>
                <w:top w:val="nil"/>
                <w:left w:val="nil"/>
                <w:bottom w:val="nil"/>
                <w:right w:val="nil"/>
                <w:between w:val="nil"/>
              </w:pBdr>
              <w:jc w:val="both"/>
              <w:rPr>
                <w:color w:val="000000"/>
              </w:rPr>
            </w:pPr>
          </w:p>
          <w:p w14:paraId="003EE7AB" w14:textId="77777777" w:rsidR="00E4653C" w:rsidRDefault="00803F4D">
            <w:pPr>
              <w:pBdr>
                <w:top w:val="nil"/>
                <w:left w:val="nil"/>
                <w:bottom w:val="nil"/>
                <w:right w:val="nil"/>
                <w:between w:val="nil"/>
              </w:pBdr>
              <w:jc w:val="both"/>
              <w:rPr>
                <w:color w:val="000000"/>
              </w:rPr>
            </w:pPr>
            <w:r>
              <w:rPr>
                <w:color w:val="000000"/>
              </w:rPr>
              <w:t>Direct beneficiaries - defined as those who participated directly in the project, and thus benefit from its existence</w:t>
            </w:r>
          </w:p>
          <w:p w14:paraId="084A2F9D" w14:textId="77777777" w:rsidR="00E4653C" w:rsidRDefault="00E4653C">
            <w:pPr>
              <w:pBdr>
                <w:top w:val="nil"/>
                <w:left w:val="nil"/>
                <w:bottom w:val="nil"/>
                <w:right w:val="nil"/>
                <w:between w:val="nil"/>
              </w:pBdr>
              <w:jc w:val="both"/>
              <w:rPr>
                <w:color w:val="000000"/>
              </w:rPr>
            </w:pPr>
          </w:p>
          <w:p w14:paraId="21115F1F" w14:textId="77777777" w:rsidR="00E4653C" w:rsidRDefault="00803F4D">
            <w:pPr>
              <w:pBdr>
                <w:top w:val="nil"/>
                <w:left w:val="nil"/>
                <w:bottom w:val="nil"/>
                <w:right w:val="nil"/>
                <w:between w:val="nil"/>
              </w:pBdr>
              <w:jc w:val="both"/>
              <w:rPr>
                <w:color w:val="000000"/>
              </w:rPr>
            </w:pPr>
            <w:r>
              <w:rPr>
                <w:color w:val="000000"/>
              </w:rPr>
              <w:t>Indirect beneficiaries –</w:t>
            </w:r>
          </w:p>
          <w:p w14:paraId="327AFC40" w14:textId="77777777" w:rsidR="00E4653C" w:rsidRDefault="00803F4D">
            <w:pPr>
              <w:pBdr>
                <w:top w:val="nil"/>
                <w:left w:val="nil"/>
                <w:bottom w:val="nil"/>
                <w:right w:val="nil"/>
                <w:between w:val="nil"/>
              </w:pBdr>
              <w:jc w:val="both"/>
              <w:rPr>
                <w:color w:val="000000"/>
              </w:rPr>
            </w:pPr>
            <w:r>
              <w:rPr>
                <w:color w:val="000000"/>
              </w:rPr>
              <w:t>are defined as those who are not directly connected with the project, but still benefited from it. In that case they are family members of the participants</w:t>
            </w:r>
          </w:p>
        </w:tc>
      </w:tr>
      <w:tr w:rsidR="00E4653C" w14:paraId="67A8FA45" w14:textId="77777777">
        <w:tc>
          <w:tcPr>
            <w:tcW w:w="4265" w:type="dxa"/>
            <w:shd w:val="clear" w:color="auto" w:fill="auto"/>
          </w:tcPr>
          <w:p w14:paraId="351FB091" w14:textId="77777777" w:rsidR="00E4653C" w:rsidRDefault="00803F4D">
            <w:r>
              <w:t># of beneficiaries who get employed</w:t>
            </w:r>
          </w:p>
          <w:p w14:paraId="1BC56981" w14:textId="77777777" w:rsidR="00E4653C" w:rsidRDefault="00803F4D">
            <w:r>
              <w:t>Baseline: 0</w:t>
            </w:r>
          </w:p>
          <w:p w14:paraId="7F6D4C3E" w14:textId="77777777" w:rsidR="00E4653C" w:rsidRDefault="00803F4D">
            <w:pPr>
              <w:rPr>
                <w:b/>
              </w:rPr>
            </w:pPr>
            <w:r>
              <w:rPr>
                <w:b/>
              </w:rPr>
              <w:t>Planned Target ILO: 50</w:t>
            </w:r>
          </w:p>
        </w:tc>
        <w:tc>
          <w:tcPr>
            <w:tcW w:w="3745" w:type="dxa"/>
            <w:shd w:val="clear" w:color="auto" w:fill="auto"/>
          </w:tcPr>
          <w:p w14:paraId="1F12EEEF" w14:textId="77777777" w:rsidR="00E4653C" w:rsidRDefault="00803F4D">
            <w:pPr>
              <w:pBdr>
                <w:top w:val="nil"/>
                <w:left w:val="nil"/>
                <w:bottom w:val="nil"/>
                <w:right w:val="nil"/>
                <w:between w:val="nil"/>
              </w:pBdr>
              <w:jc w:val="both"/>
              <w:rPr>
                <w:color w:val="000000"/>
              </w:rPr>
            </w:pPr>
            <w:r>
              <w:rPr>
                <w:color w:val="000000"/>
              </w:rPr>
              <w:t>54 registered unemployed (27 of which women) got a full-time job</w:t>
            </w:r>
          </w:p>
        </w:tc>
        <w:tc>
          <w:tcPr>
            <w:tcW w:w="3960" w:type="dxa"/>
            <w:tcBorders>
              <w:bottom w:val="single" w:sz="4" w:space="0" w:color="000000"/>
            </w:tcBorders>
            <w:shd w:val="clear" w:color="auto" w:fill="auto"/>
          </w:tcPr>
          <w:p w14:paraId="34650132" w14:textId="77777777" w:rsidR="00E4653C" w:rsidRDefault="00803F4D">
            <w:pPr>
              <w:pBdr>
                <w:top w:val="nil"/>
                <w:left w:val="nil"/>
                <w:bottom w:val="nil"/>
                <w:right w:val="nil"/>
                <w:between w:val="nil"/>
              </w:pBdr>
              <w:jc w:val="both"/>
              <w:rPr>
                <w:color w:val="000000"/>
              </w:rPr>
            </w:pPr>
            <w:r>
              <w:rPr>
                <w:color w:val="000000"/>
              </w:rPr>
              <w:t>The program offered entrepreneurial training and mentorship support in drafting expansion business plans to 53 entrepreneurs. As result, 18 of them have accessed preferential loans and created 54 new jobs for the registered unemployed.</w:t>
            </w:r>
          </w:p>
        </w:tc>
        <w:tc>
          <w:tcPr>
            <w:tcW w:w="3150" w:type="dxa"/>
            <w:tcBorders>
              <w:bottom w:val="single" w:sz="4" w:space="0" w:color="000000"/>
            </w:tcBorders>
            <w:shd w:val="clear" w:color="auto" w:fill="auto"/>
          </w:tcPr>
          <w:p w14:paraId="21EBA1C0" w14:textId="77777777" w:rsidR="00E4653C" w:rsidRDefault="00803F4D">
            <w:pPr>
              <w:pBdr>
                <w:top w:val="nil"/>
                <w:left w:val="nil"/>
                <w:bottom w:val="nil"/>
                <w:right w:val="nil"/>
                <w:between w:val="nil"/>
              </w:pBdr>
              <w:jc w:val="both"/>
              <w:rPr>
                <w:color w:val="000000"/>
              </w:rPr>
            </w:pPr>
            <w:r>
              <w:rPr>
                <w:color w:val="000000"/>
              </w:rPr>
              <w:t>Number of indefinite term employment contracts ;</w:t>
            </w:r>
          </w:p>
        </w:tc>
      </w:tr>
      <w:tr w:rsidR="00E4653C" w14:paraId="287C18A7" w14:textId="77777777">
        <w:tc>
          <w:tcPr>
            <w:tcW w:w="4265" w:type="dxa"/>
            <w:shd w:val="clear" w:color="auto" w:fill="auto"/>
          </w:tcPr>
          <w:p w14:paraId="589619C2" w14:textId="77777777" w:rsidR="00E4653C" w:rsidRDefault="00803F4D">
            <w:r>
              <w:t># of beneficiaries who launch start-up</w:t>
            </w:r>
          </w:p>
          <w:p w14:paraId="11670883" w14:textId="77777777" w:rsidR="00E4653C" w:rsidRDefault="00803F4D">
            <w:r>
              <w:t>Baseline: 0</w:t>
            </w:r>
          </w:p>
          <w:p w14:paraId="38BE45AF" w14:textId="77777777" w:rsidR="00E4653C" w:rsidRDefault="00803F4D">
            <w:pPr>
              <w:rPr>
                <w:b/>
              </w:rPr>
            </w:pPr>
            <w:r>
              <w:rPr>
                <w:b/>
              </w:rPr>
              <w:t>Planned Target ILO: 50</w:t>
            </w:r>
          </w:p>
        </w:tc>
        <w:tc>
          <w:tcPr>
            <w:tcW w:w="3745" w:type="dxa"/>
            <w:shd w:val="clear" w:color="auto" w:fill="auto"/>
          </w:tcPr>
          <w:p w14:paraId="768417F9" w14:textId="77777777" w:rsidR="00E4653C" w:rsidRDefault="00803F4D">
            <w:pPr>
              <w:pBdr>
                <w:top w:val="nil"/>
                <w:left w:val="nil"/>
                <w:bottom w:val="nil"/>
                <w:right w:val="nil"/>
                <w:between w:val="nil"/>
              </w:pBdr>
              <w:jc w:val="both"/>
            </w:pPr>
            <w:r>
              <w:t xml:space="preserve"> 62 new start-ups </w:t>
            </w:r>
          </w:p>
          <w:p w14:paraId="44989DA6" w14:textId="77777777" w:rsidR="00E4653C" w:rsidRDefault="00803F4D">
            <w:pPr>
              <w:pBdr>
                <w:top w:val="nil"/>
                <w:left w:val="nil"/>
                <w:bottom w:val="nil"/>
                <w:right w:val="nil"/>
                <w:between w:val="nil"/>
              </w:pBdr>
              <w:jc w:val="both"/>
            </w:pPr>
            <w:r>
              <w:t>from which:</w:t>
            </w:r>
          </w:p>
          <w:p w14:paraId="2DE4BC40" w14:textId="77777777" w:rsidR="00E4653C" w:rsidRDefault="00803F4D">
            <w:pPr>
              <w:pBdr>
                <w:top w:val="nil"/>
                <w:left w:val="nil"/>
                <w:bottom w:val="nil"/>
                <w:right w:val="nil"/>
                <w:between w:val="nil"/>
              </w:pBdr>
              <w:jc w:val="both"/>
              <w:rPr>
                <w:color w:val="000000"/>
              </w:rPr>
            </w:pPr>
            <w:r>
              <w:rPr>
                <w:color w:val="000000"/>
              </w:rPr>
              <w:t>40 in beekeeping;</w:t>
            </w:r>
          </w:p>
          <w:p w14:paraId="3B16C003" w14:textId="77777777" w:rsidR="00E4653C" w:rsidRDefault="00803F4D">
            <w:pPr>
              <w:pBdr>
                <w:top w:val="nil"/>
                <w:left w:val="nil"/>
                <w:bottom w:val="nil"/>
                <w:right w:val="nil"/>
                <w:between w:val="nil"/>
              </w:pBdr>
              <w:jc w:val="both"/>
              <w:rPr>
                <w:color w:val="000000"/>
              </w:rPr>
            </w:pPr>
            <w:r>
              <w:rPr>
                <w:color w:val="000000"/>
              </w:rPr>
              <w:lastRenderedPageBreak/>
              <w:t>12  in manufacturing;</w:t>
            </w:r>
          </w:p>
          <w:p w14:paraId="72D107FB" w14:textId="77777777" w:rsidR="00E4653C" w:rsidRDefault="00803F4D">
            <w:pPr>
              <w:pBdr>
                <w:top w:val="nil"/>
                <w:left w:val="nil"/>
                <w:bottom w:val="nil"/>
                <w:right w:val="nil"/>
                <w:between w:val="nil"/>
              </w:pBdr>
              <w:jc w:val="both"/>
              <w:rPr>
                <w:color w:val="000000"/>
              </w:rPr>
            </w:pPr>
            <w:r>
              <w:rPr>
                <w:color w:val="000000"/>
              </w:rPr>
              <w:t>10 in retail and services.</w:t>
            </w:r>
          </w:p>
        </w:tc>
        <w:tc>
          <w:tcPr>
            <w:tcW w:w="3960" w:type="dxa"/>
            <w:tcBorders>
              <w:top w:val="single" w:sz="4" w:space="0" w:color="000000"/>
            </w:tcBorders>
            <w:shd w:val="clear" w:color="auto" w:fill="auto"/>
          </w:tcPr>
          <w:p w14:paraId="582C20AB" w14:textId="77777777" w:rsidR="00E4653C" w:rsidRDefault="00803F4D">
            <w:pPr>
              <w:pBdr>
                <w:top w:val="nil"/>
                <w:left w:val="nil"/>
                <w:bottom w:val="nil"/>
                <w:right w:val="nil"/>
                <w:between w:val="nil"/>
              </w:pBdr>
              <w:jc w:val="both"/>
              <w:rPr>
                <w:color w:val="000000"/>
              </w:rPr>
            </w:pPr>
            <w:r>
              <w:rPr>
                <w:color w:val="000000"/>
              </w:rPr>
              <w:lastRenderedPageBreak/>
              <w:t xml:space="preserve">The project provided entrepreneurial and mentorship support, as well as specialized trainings in handicraft, </w:t>
            </w:r>
            <w:r>
              <w:rPr>
                <w:color w:val="000000"/>
              </w:rPr>
              <w:lastRenderedPageBreak/>
              <w:t xml:space="preserve">beekeeping, and services. Consequently, after legal support and consultations, 62 new start-ups have been registered in </w:t>
            </w:r>
            <w:proofErr w:type="spellStart"/>
            <w:r>
              <w:rPr>
                <w:color w:val="000000"/>
              </w:rPr>
              <w:t>Causeni</w:t>
            </w:r>
            <w:proofErr w:type="spellEnd"/>
            <w:r>
              <w:rPr>
                <w:color w:val="000000"/>
              </w:rPr>
              <w:t xml:space="preserve"> and </w:t>
            </w:r>
            <w:proofErr w:type="spellStart"/>
            <w:r>
              <w:rPr>
                <w:color w:val="000000"/>
              </w:rPr>
              <w:t>Cantemir</w:t>
            </w:r>
            <w:proofErr w:type="spellEnd"/>
            <w:r>
              <w:rPr>
                <w:color w:val="000000"/>
              </w:rPr>
              <w:t xml:space="preserve"> districts. </w:t>
            </w:r>
          </w:p>
          <w:p w14:paraId="2FEE1CF5" w14:textId="77777777" w:rsidR="00E4653C" w:rsidRDefault="00E4653C">
            <w:pPr>
              <w:pBdr>
                <w:top w:val="nil"/>
                <w:left w:val="nil"/>
                <w:bottom w:val="nil"/>
                <w:right w:val="nil"/>
                <w:between w:val="nil"/>
              </w:pBdr>
              <w:jc w:val="both"/>
              <w:rPr>
                <w:color w:val="000000"/>
              </w:rPr>
            </w:pPr>
          </w:p>
        </w:tc>
        <w:tc>
          <w:tcPr>
            <w:tcW w:w="3150" w:type="dxa"/>
            <w:tcBorders>
              <w:top w:val="single" w:sz="4" w:space="0" w:color="000000"/>
            </w:tcBorders>
          </w:tcPr>
          <w:p w14:paraId="5CD9BEDD" w14:textId="77777777" w:rsidR="00E4653C" w:rsidRDefault="00803F4D">
            <w:pPr>
              <w:pBdr>
                <w:top w:val="nil"/>
                <w:left w:val="nil"/>
                <w:bottom w:val="nil"/>
                <w:right w:val="nil"/>
                <w:between w:val="nil"/>
              </w:pBdr>
              <w:jc w:val="both"/>
              <w:rPr>
                <w:color w:val="000000"/>
              </w:rPr>
            </w:pPr>
            <w:r>
              <w:rPr>
                <w:color w:val="000000"/>
              </w:rPr>
              <w:lastRenderedPageBreak/>
              <w:t xml:space="preserve">Number of newly registered start-ups (evidence provided by local public services’ </w:t>
            </w:r>
            <w:r>
              <w:rPr>
                <w:color w:val="000000"/>
              </w:rPr>
              <w:lastRenderedPageBreak/>
              <w:t xml:space="preserve">agencies from </w:t>
            </w:r>
            <w:proofErr w:type="spellStart"/>
            <w:r>
              <w:rPr>
                <w:color w:val="000000"/>
              </w:rPr>
              <w:t>Cantemir</w:t>
            </w:r>
            <w:proofErr w:type="spellEnd"/>
            <w:r>
              <w:rPr>
                <w:color w:val="000000"/>
              </w:rPr>
              <w:t xml:space="preserve"> and </w:t>
            </w:r>
            <w:proofErr w:type="spellStart"/>
            <w:r>
              <w:rPr>
                <w:color w:val="000000"/>
              </w:rPr>
              <w:t>Causeni</w:t>
            </w:r>
            <w:proofErr w:type="spellEnd"/>
            <w:r>
              <w:rPr>
                <w:color w:val="000000"/>
              </w:rPr>
              <w:t>).</w:t>
            </w:r>
          </w:p>
        </w:tc>
      </w:tr>
      <w:tr w:rsidR="00E4653C" w14:paraId="03091A02" w14:textId="77777777">
        <w:trPr>
          <w:trHeight w:val="484"/>
        </w:trPr>
        <w:tc>
          <w:tcPr>
            <w:tcW w:w="15120" w:type="dxa"/>
            <w:gridSpan w:val="4"/>
            <w:tcBorders>
              <w:bottom w:val="single" w:sz="4" w:space="0" w:color="000000"/>
            </w:tcBorders>
            <w:shd w:val="clear" w:color="auto" w:fill="auto"/>
          </w:tcPr>
          <w:p w14:paraId="3BCA7584" w14:textId="77777777" w:rsidR="00E4653C" w:rsidRDefault="00803F4D">
            <w:r>
              <w:rPr>
                <w:b/>
              </w:rPr>
              <w:lastRenderedPageBreak/>
              <w:t xml:space="preserve">Output 1.1 </w:t>
            </w:r>
            <w:r>
              <w:t xml:space="preserve">People in vulnerable situation are better enhanced to protect against pandemic situation  </w:t>
            </w:r>
          </w:p>
          <w:p w14:paraId="610B214B" w14:textId="77777777" w:rsidR="00E4653C" w:rsidRDefault="00E4653C"/>
        </w:tc>
      </w:tr>
      <w:tr w:rsidR="00E4653C" w14:paraId="0BA2BC66" w14:textId="77777777">
        <w:trPr>
          <w:trHeight w:val="704"/>
        </w:trPr>
        <w:tc>
          <w:tcPr>
            <w:tcW w:w="4265" w:type="dxa"/>
            <w:tcBorders>
              <w:bottom w:val="single" w:sz="4" w:space="0" w:color="000000"/>
            </w:tcBorders>
            <w:shd w:val="clear" w:color="auto" w:fill="auto"/>
          </w:tcPr>
          <w:p w14:paraId="0F377773" w14:textId="77777777" w:rsidR="00E4653C" w:rsidRDefault="00803F4D">
            <w:r>
              <w:rPr>
                <w:b/>
              </w:rPr>
              <w:t xml:space="preserve">Indicator 1.1.1 </w:t>
            </w:r>
            <w:r>
              <w:t># vulnerable women and men, girls and boys, including their dependents receiving immediate and preventive supplies (food, sanitizers, etc.), by group of vulnerability</w:t>
            </w:r>
          </w:p>
          <w:p w14:paraId="5DEE3D83" w14:textId="77777777" w:rsidR="00E4653C" w:rsidRDefault="00803F4D">
            <w:pPr>
              <w:rPr>
                <w:b/>
              </w:rPr>
            </w:pPr>
            <w:r>
              <w:rPr>
                <w:b/>
              </w:rPr>
              <w:t>Baseline: 250</w:t>
            </w:r>
          </w:p>
          <w:p w14:paraId="17BAA70E" w14:textId="77777777" w:rsidR="00E4653C" w:rsidRDefault="00803F4D">
            <w:pPr>
              <w:rPr>
                <w:b/>
              </w:rPr>
            </w:pPr>
            <w:r>
              <w:rPr>
                <w:b/>
              </w:rPr>
              <w:t>Planned Target: 2700</w:t>
            </w:r>
          </w:p>
        </w:tc>
        <w:tc>
          <w:tcPr>
            <w:tcW w:w="3745" w:type="dxa"/>
            <w:tcBorders>
              <w:bottom w:val="single" w:sz="4" w:space="0" w:color="000000"/>
            </w:tcBorders>
            <w:shd w:val="clear" w:color="auto" w:fill="auto"/>
          </w:tcPr>
          <w:p w14:paraId="6EA77D1B" w14:textId="77777777" w:rsidR="00E4653C" w:rsidRDefault="00803F4D">
            <w:pPr>
              <w:pBdr>
                <w:top w:val="nil"/>
                <w:left w:val="nil"/>
                <w:bottom w:val="nil"/>
                <w:right w:val="nil"/>
                <w:between w:val="nil"/>
              </w:pBdr>
              <w:jc w:val="both"/>
              <w:rPr>
                <w:color w:val="000000"/>
              </w:rPr>
            </w:pPr>
            <w:r>
              <w:rPr>
                <w:color w:val="000000"/>
              </w:rPr>
              <w:t>4835 direct beneficiaries (3522 women and 1313 men from vulnerable groups) and 6563 indirect beneficiaries.</w:t>
            </w:r>
          </w:p>
          <w:p w14:paraId="2A77576A" w14:textId="77777777" w:rsidR="00E4653C" w:rsidRDefault="00803F4D">
            <w:pPr>
              <w:pBdr>
                <w:top w:val="nil"/>
                <w:left w:val="nil"/>
                <w:bottom w:val="nil"/>
                <w:right w:val="nil"/>
                <w:between w:val="nil"/>
              </w:pBdr>
              <w:jc w:val="both"/>
            </w:pPr>
            <w:r>
              <w:t xml:space="preserve">(by group of vulnerability see </w:t>
            </w:r>
            <w:r>
              <w:rPr>
                <w:i/>
              </w:rPr>
              <w:t>Annex 3a and 3b</w:t>
            </w:r>
            <w:r>
              <w:t xml:space="preserve">) </w:t>
            </w:r>
          </w:p>
        </w:tc>
        <w:tc>
          <w:tcPr>
            <w:tcW w:w="3960" w:type="dxa"/>
            <w:shd w:val="clear" w:color="auto" w:fill="auto"/>
          </w:tcPr>
          <w:p w14:paraId="3F6158D9" w14:textId="77777777" w:rsidR="00E4653C" w:rsidRDefault="00803F4D">
            <w:pPr>
              <w:pBdr>
                <w:top w:val="nil"/>
                <w:left w:val="nil"/>
                <w:bottom w:val="nil"/>
                <w:right w:val="nil"/>
                <w:between w:val="nil"/>
              </w:pBdr>
              <w:jc w:val="both"/>
              <w:rPr>
                <w:color w:val="000000"/>
              </w:rPr>
            </w:pPr>
            <w:r>
              <w:rPr>
                <w:color w:val="000000"/>
              </w:rPr>
              <w:t>As a result of savings incurred after the initial procurements of food and protection supplies stemming from rebates offered by retailers and volunteer support, UN Women and OHCHR w</w:t>
            </w:r>
            <w:r>
              <w:t>ere</w:t>
            </w:r>
            <w:r>
              <w:rPr>
                <w:color w:val="000000"/>
              </w:rPr>
              <w:t xml:space="preserve"> able to increase the number of beneficiaries from 2700 to 4835 direct beneficiaries</w:t>
            </w:r>
          </w:p>
        </w:tc>
        <w:tc>
          <w:tcPr>
            <w:tcW w:w="3150" w:type="dxa"/>
            <w:shd w:val="clear" w:color="auto" w:fill="auto"/>
          </w:tcPr>
          <w:p w14:paraId="149A406C" w14:textId="77777777" w:rsidR="00E4653C" w:rsidRDefault="00803F4D">
            <w:pPr>
              <w:pBdr>
                <w:top w:val="nil"/>
                <w:left w:val="nil"/>
                <w:bottom w:val="nil"/>
                <w:right w:val="nil"/>
                <w:between w:val="nil"/>
              </w:pBdr>
              <w:jc w:val="both"/>
              <w:rPr>
                <w:color w:val="000000"/>
              </w:rPr>
            </w:pPr>
            <w:r>
              <w:rPr>
                <w:color w:val="000000"/>
              </w:rPr>
              <w:t>IP reports,</w:t>
            </w:r>
          </w:p>
          <w:p w14:paraId="7CA61C90" w14:textId="77777777" w:rsidR="00E4653C" w:rsidRDefault="00803F4D">
            <w:pPr>
              <w:pBdr>
                <w:top w:val="nil"/>
                <w:left w:val="nil"/>
                <w:bottom w:val="nil"/>
                <w:right w:val="nil"/>
                <w:between w:val="nil"/>
              </w:pBdr>
              <w:jc w:val="both"/>
              <w:rPr>
                <w:color w:val="000000"/>
              </w:rPr>
            </w:pPr>
            <w:r>
              <w:rPr>
                <w:color w:val="000000"/>
              </w:rPr>
              <w:t>UNW reports, delivery reports</w:t>
            </w:r>
          </w:p>
        </w:tc>
      </w:tr>
      <w:tr w:rsidR="00E4653C" w14:paraId="5E28E32D" w14:textId="77777777">
        <w:trPr>
          <w:trHeight w:val="432"/>
        </w:trPr>
        <w:tc>
          <w:tcPr>
            <w:tcW w:w="15120" w:type="dxa"/>
            <w:gridSpan w:val="4"/>
            <w:tcBorders>
              <w:bottom w:val="single" w:sz="4" w:space="0" w:color="000000"/>
            </w:tcBorders>
            <w:shd w:val="clear" w:color="auto" w:fill="auto"/>
          </w:tcPr>
          <w:p w14:paraId="7D2240BC" w14:textId="77777777" w:rsidR="00E4653C" w:rsidRDefault="00803F4D">
            <w:pPr>
              <w:pBdr>
                <w:top w:val="nil"/>
                <w:left w:val="nil"/>
                <w:bottom w:val="nil"/>
                <w:right w:val="nil"/>
                <w:between w:val="nil"/>
              </w:pBdr>
              <w:jc w:val="both"/>
              <w:rPr>
                <w:color w:val="000000"/>
              </w:rPr>
            </w:pPr>
            <w:r>
              <w:rPr>
                <w:b/>
                <w:color w:val="000000"/>
              </w:rPr>
              <w:t xml:space="preserve">Output 1.2 </w:t>
            </w:r>
            <w:r>
              <w:rPr>
                <w:color w:val="000000"/>
              </w:rPr>
              <w:t>NGOs at local level have capacities and skills to offer social support to the people in vulnerable situations</w:t>
            </w:r>
          </w:p>
          <w:p w14:paraId="261A6888" w14:textId="77777777" w:rsidR="00E4653C" w:rsidRDefault="00E4653C">
            <w:pPr>
              <w:pBdr>
                <w:top w:val="nil"/>
                <w:left w:val="nil"/>
                <w:bottom w:val="nil"/>
                <w:right w:val="nil"/>
                <w:between w:val="nil"/>
              </w:pBdr>
              <w:jc w:val="both"/>
              <w:rPr>
                <w:color w:val="000000"/>
              </w:rPr>
            </w:pPr>
          </w:p>
        </w:tc>
      </w:tr>
      <w:tr w:rsidR="00E4653C" w14:paraId="03BB5CEF" w14:textId="77777777">
        <w:tc>
          <w:tcPr>
            <w:tcW w:w="4265" w:type="dxa"/>
            <w:tcBorders>
              <w:top w:val="single" w:sz="4" w:space="0" w:color="000000"/>
            </w:tcBorders>
          </w:tcPr>
          <w:p w14:paraId="61A010E9" w14:textId="77777777" w:rsidR="00E4653C" w:rsidRDefault="00803F4D">
            <w:pPr>
              <w:rPr>
                <w:b/>
              </w:rPr>
            </w:pPr>
            <w:r>
              <w:rPr>
                <w:b/>
              </w:rPr>
              <w:t xml:space="preserve">Indicator 1.1.2: # </w:t>
            </w:r>
            <w:r>
              <w:t xml:space="preserve">of members of the NGO’s equipped with relevant knowledge on PPE’s use </w:t>
            </w:r>
          </w:p>
          <w:p w14:paraId="54B59322" w14:textId="77777777" w:rsidR="00E4653C" w:rsidRDefault="00803F4D">
            <w:pPr>
              <w:rPr>
                <w:b/>
              </w:rPr>
            </w:pPr>
            <w:r>
              <w:rPr>
                <w:b/>
              </w:rPr>
              <w:t>Baseline: 0</w:t>
            </w:r>
          </w:p>
          <w:p w14:paraId="54DA6D0C" w14:textId="77777777" w:rsidR="00E4653C" w:rsidRDefault="00803F4D">
            <w:pPr>
              <w:rPr>
                <w:b/>
              </w:rPr>
            </w:pPr>
            <w:r>
              <w:rPr>
                <w:b/>
              </w:rPr>
              <w:t>Planned Target: 50</w:t>
            </w:r>
          </w:p>
          <w:p w14:paraId="5A963C33" w14:textId="77777777" w:rsidR="00E4653C" w:rsidRDefault="00E4653C">
            <w:pPr>
              <w:rPr>
                <w:b/>
              </w:rPr>
            </w:pPr>
          </w:p>
        </w:tc>
        <w:tc>
          <w:tcPr>
            <w:tcW w:w="3745" w:type="dxa"/>
            <w:tcBorders>
              <w:top w:val="single" w:sz="4" w:space="0" w:color="000000"/>
            </w:tcBorders>
            <w:shd w:val="clear" w:color="auto" w:fill="auto"/>
          </w:tcPr>
          <w:p w14:paraId="50905E5F" w14:textId="77777777" w:rsidR="00E4653C" w:rsidRDefault="00803F4D">
            <w:pPr>
              <w:pBdr>
                <w:top w:val="nil"/>
                <w:left w:val="nil"/>
                <w:bottom w:val="nil"/>
                <w:right w:val="nil"/>
                <w:between w:val="nil"/>
              </w:pBdr>
              <w:jc w:val="both"/>
              <w:rPr>
                <w:color w:val="000000"/>
              </w:rPr>
            </w:pPr>
            <w:r>
              <w:rPr>
                <w:color w:val="000000"/>
              </w:rPr>
              <w:t xml:space="preserve">55 members/service providers of the NGO’s (3 people with disabilities, 4 victims/survivors of domestic violence, 2 representatives of large families, 3 representatives of ethnic minorities, 5 older persons and 2 representatives of Roma community) have benefited </w:t>
            </w:r>
            <w:r>
              <w:t>from training</w:t>
            </w:r>
            <w:r>
              <w:rPr>
                <w:color w:val="000000"/>
              </w:rPr>
              <w:t xml:space="preserve"> sessions. </w:t>
            </w:r>
          </w:p>
        </w:tc>
        <w:tc>
          <w:tcPr>
            <w:tcW w:w="3960" w:type="dxa"/>
            <w:shd w:val="clear" w:color="auto" w:fill="auto"/>
          </w:tcPr>
          <w:p w14:paraId="4D81474A" w14:textId="77777777" w:rsidR="00E4653C" w:rsidRDefault="00803F4D">
            <w:pPr>
              <w:pBdr>
                <w:top w:val="nil"/>
                <w:left w:val="nil"/>
                <w:bottom w:val="nil"/>
                <w:right w:val="nil"/>
                <w:between w:val="nil"/>
              </w:pBdr>
              <w:jc w:val="both"/>
              <w:rPr>
                <w:color w:val="000000"/>
              </w:rPr>
            </w:pPr>
            <w:r>
              <w:rPr>
                <w:color w:val="000000"/>
              </w:rPr>
              <w:t>The number of beneficiaries was slightly higher than planned, because of the interest for the training subjects and the online format of the sessions.</w:t>
            </w:r>
          </w:p>
          <w:p w14:paraId="7398C77C" w14:textId="77777777" w:rsidR="00E4653C" w:rsidRDefault="00E4653C">
            <w:pPr>
              <w:pBdr>
                <w:top w:val="nil"/>
                <w:left w:val="nil"/>
                <w:bottom w:val="nil"/>
                <w:right w:val="nil"/>
                <w:between w:val="nil"/>
              </w:pBdr>
              <w:jc w:val="both"/>
            </w:pPr>
          </w:p>
          <w:p w14:paraId="4729C593" w14:textId="77777777" w:rsidR="00E4653C" w:rsidRDefault="00803F4D">
            <w:pPr>
              <w:pBdr>
                <w:top w:val="nil"/>
                <w:left w:val="nil"/>
                <w:bottom w:val="nil"/>
                <w:right w:val="nil"/>
                <w:between w:val="nil"/>
              </w:pBdr>
              <w:jc w:val="both"/>
            </w:pPr>
            <w:r>
              <w:t xml:space="preserve">Those, 455 staff and volunteers representing 48 NGOs and Initiative groups from both banks of </w:t>
            </w:r>
            <w:proofErr w:type="spellStart"/>
            <w:r>
              <w:t>Nistru</w:t>
            </w:r>
            <w:proofErr w:type="spellEnd"/>
            <w:r>
              <w:t xml:space="preserve"> river working at the national and local level, who are members of the NGO Task Force on COVID-19 and Human Rights, equipped with PPEs.</w:t>
            </w:r>
          </w:p>
          <w:p w14:paraId="288D770A" w14:textId="77777777" w:rsidR="00E4653C" w:rsidRDefault="00E4653C">
            <w:pPr>
              <w:pBdr>
                <w:top w:val="nil"/>
                <w:left w:val="nil"/>
                <w:bottom w:val="nil"/>
                <w:right w:val="nil"/>
                <w:between w:val="nil"/>
              </w:pBdr>
              <w:jc w:val="both"/>
            </w:pPr>
          </w:p>
        </w:tc>
        <w:tc>
          <w:tcPr>
            <w:tcW w:w="3150" w:type="dxa"/>
            <w:shd w:val="clear" w:color="auto" w:fill="auto"/>
          </w:tcPr>
          <w:p w14:paraId="561C7DEB" w14:textId="77777777" w:rsidR="00E4653C" w:rsidRDefault="00803F4D">
            <w:pPr>
              <w:pBdr>
                <w:top w:val="nil"/>
                <w:left w:val="nil"/>
                <w:bottom w:val="nil"/>
                <w:right w:val="nil"/>
                <w:between w:val="nil"/>
              </w:pBdr>
              <w:jc w:val="both"/>
              <w:rPr>
                <w:color w:val="000000"/>
              </w:rPr>
            </w:pPr>
            <w:r>
              <w:rPr>
                <w:color w:val="000000"/>
              </w:rPr>
              <w:t>IP reports, UNW reports</w:t>
            </w:r>
          </w:p>
          <w:p w14:paraId="1E177E8F" w14:textId="77777777" w:rsidR="00E4653C" w:rsidRDefault="00803F4D">
            <w:pPr>
              <w:pBdr>
                <w:top w:val="nil"/>
                <w:left w:val="nil"/>
                <w:bottom w:val="nil"/>
                <w:right w:val="nil"/>
                <w:between w:val="nil"/>
              </w:pBdr>
              <w:jc w:val="both"/>
              <w:rPr>
                <w:color w:val="000000"/>
              </w:rPr>
            </w:pPr>
            <w:r>
              <w:rPr>
                <w:color w:val="000000"/>
              </w:rPr>
              <w:t>Training program developed</w:t>
            </w:r>
          </w:p>
          <w:p w14:paraId="065EF3CB" w14:textId="77777777" w:rsidR="00E4653C" w:rsidRDefault="00803F4D">
            <w:pPr>
              <w:pBdr>
                <w:top w:val="nil"/>
                <w:left w:val="nil"/>
                <w:bottom w:val="nil"/>
                <w:right w:val="nil"/>
                <w:between w:val="nil"/>
              </w:pBdr>
              <w:jc w:val="both"/>
              <w:rPr>
                <w:color w:val="000000"/>
              </w:rPr>
            </w:pPr>
            <w:r>
              <w:rPr>
                <w:color w:val="000000"/>
              </w:rPr>
              <w:t>Power point presentations of the trainers and OHCHR team</w:t>
            </w:r>
          </w:p>
        </w:tc>
      </w:tr>
      <w:tr w:rsidR="00E4653C" w14:paraId="0A12E140" w14:textId="77777777">
        <w:tc>
          <w:tcPr>
            <w:tcW w:w="4265" w:type="dxa"/>
            <w:tcBorders>
              <w:top w:val="single" w:sz="4" w:space="0" w:color="000000"/>
            </w:tcBorders>
          </w:tcPr>
          <w:p w14:paraId="45E8FA6A" w14:textId="77777777" w:rsidR="00E4653C" w:rsidRDefault="00803F4D">
            <w:r>
              <w:rPr>
                <w:b/>
              </w:rPr>
              <w:t>Indicator 1.1.2:</w:t>
            </w:r>
            <w:r>
              <w:t xml:space="preserve"> # informative/training sessions for CSO’s staff</w:t>
            </w:r>
          </w:p>
          <w:p w14:paraId="15DB9A30" w14:textId="77777777" w:rsidR="00E4653C" w:rsidRDefault="00803F4D">
            <w:r>
              <w:rPr>
                <w:b/>
              </w:rPr>
              <w:t>Baseline:</w:t>
            </w:r>
            <w:r>
              <w:t xml:space="preserve"> 0</w:t>
            </w:r>
          </w:p>
          <w:p w14:paraId="24B6E993" w14:textId="77777777" w:rsidR="00E4653C" w:rsidRDefault="00803F4D">
            <w:r>
              <w:rPr>
                <w:b/>
              </w:rPr>
              <w:t>Planned Target</w:t>
            </w:r>
            <w:r>
              <w:t>: up to 5</w:t>
            </w:r>
          </w:p>
          <w:p w14:paraId="182B607B" w14:textId="77777777" w:rsidR="00E4653C" w:rsidRDefault="00E4653C"/>
        </w:tc>
        <w:tc>
          <w:tcPr>
            <w:tcW w:w="3745" w:type="dxa"/>
            <w:tcBorders>
              <w:top w:val="single" w:sz="4" w:space="0" w:color="000000"/>
            </w:tcBorders>
            <w:shd w:val="clear" w:color="auto" w:fill="auto"/>
          </w:tcPr>
          <w:p w14:paraId="53210B60" w14:textId="77777777" w:rsidR="00E4653C" w:rsidRDefault="00803F4D">
            <w:pPr>
              <w:pBdr>
                <w:top w:val="nil"/>
                <w:left w:val="nil"/>
                <w:bottom w:val="nil"/>
                <w:right w:val="nil"/>
                <w:between w:val="nil"/>
              </w:pBdr>
              <w:jc w:val="both"/>
              <w:rPr>
                <w:color w:val="000000"/>
              </w:rPr>
            </w:pPr>
            <w:r>
              <w:rPr>
                <w:color w:val="000000"/>
              </w:rPr>
              <w:lastRenderedPageBreak/>
              <w:t>6</w:t>
            </w:r>
          </w:p>
        </w:tc>
        <w:tc>
          <w:tcPr>
            <w:tcW w:w="3960" w:type="dxa"/>
            <w:shd w:val="clear" w:color="auto" w:fill="auto"/>
          </w:tcPr>
          <w:p w14:paraId="35BE40A9" w14:textId="77777777" w:rsidR="00E4653C" w:rsidRDefault="00803F4D">
            <w:pPr>
              <w:pBdr>
                <w:top w:val="nil"/>
                <w:left w:val="nil"/>
                <w:bottom w:val="nil"/>
                <w:right w:val="nil"/>
                <w:between w:val="nil"/>
              </w:pBdr>
              <w:jc w:val="both"/>
              <w:rPr>
                <w:color w:val="000000"/>
              </w:rPr>
            </w:pPr>
            <w:r>
              <w:rPr>
                <w:color w:val="000000"/>
              </w:rPr>
              <w:t xml:space="preserve">Since the training has been organized online in the context of COVID-19, there was the opportunity to increase the number of training sessions, based </w:t>
            </w:r>
            <w:r>
              <w:rPr>
                <w:color w:val="000000"/>
              </w:rPr>
              <w:lastRenderedPageBreak/>
              <w:t>on the number of participants and the identified needs.</w:t>
            </w:r>
          </w:p>
          <w:p w14:paraId="5EC3649E" w14:textId="77777777" w:rsidR="00E4653C" w:rsidRDefault="00E4653C">
            <w:pPr>
              <w:pBdr>
                <w:top w:val="nil"/>
                <w:left w:val="nil"/>
                <w:bottom w:val="nil"/>
                <w:right w:val="nil"/>
                <w:between w:val="nil"/>
              </w:pBdr>
              <w:jc w:val="both"/>
              <w:rPr>
                <w:color w:val="000000"/>
              </w:rPr>
            </w:pPr>
          </w:p>
        </w:tc>
        <w:tc>
          <w:tcPr>
            <w:tcW w:w="3150" w:type="dxa"/>
            <w:shd w:val="clear" w:color="auto" w:fill="auto"/>
          </w:tcPr>
          <w:p w14:paraId="08F7D758" w14:textId="77777777" w:rsidR="00E4653C" w:rsidRDefault="00803F4D">
            <w:pPr>
              <w:pBdr>
                <w:top w:val="nil"/>
                <w:left w:val="nil"/>
                <w:bottom w:val="nil"/>
                <w:right w:val="nil"/>
                <w:between w:val="nil"/>
              </w:pBdr>
              <w:jc w:val="both"/>
              <w:rPr>
                <w:color w:val="000000"/>
              </w:rPr>
            </w:pPr>
            <w:r>
              <w:rPr>
                <w:color w:val="000000"/>
              </w:rPr>
              <w:lastRenderedPageBreak/>
              <w:t>IP reports, UNW reports</w:t>
            </w:r>
          </w:p>
          <w:p w14:paraId="270D0B8F" w14:textId="77777777" w:rsidR="00E4653C" w:rsidRDefault="00803F4D">
            <w:pPr>
              <w:pBdr>
                <w:top w:val="nil"/>
                <w:left w:val="nil"/>
                <w:bottom w:val="nil"/>
                <w:right w:val="nil"/>
                <w:between w:val="nil"/>
              </w:pBdr>
              <w:jc w:val="both"/>
            </w:pPr>
            <w:r>
              <w:t xml:space="preserve">Training materials </w:t>
            </w:r>
          </w:p>
          <w:p w14:paraId="3A813674" w14:textId="77777777" w:rsidR="00E4653C" w:rsidRDefault="00803F4D">
            <w:pPr>
              <w:pBdr>
                <w:top w:val="nil"/>
                <w:left w:val="nil"/>
                <w:bottom w:val="nil"/>
                <w:right w:val="nil"/>
                <w:between w:val="nil"/>
              </w:pBdr>
              <w:jc w:val="both"/>
              <w:rPr>
                <w:color w:val="000000"/>
              </w:rPr>
            </w:pPr>
            <w:r>
              <w:rPr>
                <w:color w:val="000000"/>
              </w:rPr>
              <w:t>(See Annex 3)</w:t>
            </w:r>
          </w:p>
        </w:tc>
      </w:tr>
      <w:tr w:rsidR="00E4653C" w14:paraId="70A2F92B" w14:textId="77777777">
        <w:trPr>
          <w:trHeight w:val="683"/>
        </w:trPr>
        <w:tc>
          <w:tcPr>
            <w:tcW w:w="15120" w:type="dxa"/>
            <w:gridSpan w:val="4"/>
            <w:tcBorders>
              <w:bottom w:val="single" w:sz="4" w:space="0" w:color="000000"/>
            </w:tcBorders>
            <w:shd w:val="clear" w:color="auto" w:fill="auto"/>
          </w:tcPr>
          <w:p w14:paraId="11581750" w14:textId="77777777" w:rsidR="00E4653C" w:rsidRDefault="00803F4D">
            <w:pPr>
              <w:pBdr>
                <w:top w:val="nil"/>
                <w:left w:val="nil"/>
                <w:bottom w:val="nil"/>
                <w:right w:val="nil"/>
                <w:between w:val="nil"/>
              </w:pBdr>
              <w:jc w:val="both"/>
              <w:rPr>
                <w:color w:val="000000"/>
              </w:rPr>
            </w:pPr>
            <w:r>
              <w:rPr>
                <w:b/>
                <w:color w:val="000000"/>
              </w:rPr>
              <w:t>Output 2.1</w:t>
            </w:r>
            <w:r>
              <w:rPr>
                <w:color w:val="000000"/>
              </w:rPr>
              <w:t xml:space="preserve"> The National Employment Agency enhance capacity and knowledge to provide segmentation and referral to Active </w:t>
            </w:r>
            <w:proofErr w:type="spellStart"/>
            <w:r>
              <w:rPr>
                <w:color w:val="000000"/>
              </w:rPr>
              <w:t>Labour</w:t>
            </w:r>
            <w:proofErr w:type="spellEnd"/>
            <w:r>
              <w:rPr>
                <w:color w:val="000000"/>
              </w:rPr>
              <w:t xml:space="preserve"> Market Programmes of unemployed directly affected by COVID-19</w:t>
            </w:r>
          </w:p>
          <w:p w14:paraId="7B832157" w14:textId="77777777" w:rsidR="00E4653C" w:rsidRDefault="00E4653C">
            <w:pPr>
              <w:pBdr>
                <w:top w:val="nil"/>
                <w:left w:val="nil"/>
                <w:bottom w:val="nil"/>
                <w:right w:val="nil"/>
                <w:between w:val="nil"/>
              </w:pBdr>
              <w:jc w:val="both"/>
              <w:rPr>
                <w:color w:val="000000"/>
              </w:rPr>
            </w:pPr>
          </w:p>
        </w:tc>
      </w:tr>
      <w:tr w:rsidR="00E4653C" w14:paraId="5C11C3F2" w14:textId="77777777">
        <w:trPr>
          <w:trHeight w:val="1353"/>
        </w:trPr>
        <w:tc>
          <w:tcPr>
            <w:tcW w:w="4265" w:type="dxa"/>
            <w:tcBorders>
              <w:bottom w:val="single" w:sz="4" w:space="0" w:color="000000"/>
            </w:tcBorders>
            <w:shd w:val="clear" w:color="auto" w:fill="auto"/>
          </w:tcPr>
          <w:p w14:paraId="373DDC7C" w14:textId="77777777" w:rsidR="00E4653C" w:rsidRDefault="00803F4D">
            <w:r>
              <w:rPr>
                <w:b/>
              </w:rPr>
              <w:t xml:space="preserve">Indicator  2.1.1 </w:t>
            </w:r>
            <w:r>
              <w:t>#  of capacity building events provided to the National Employment Agency</w:t>
            </w:r>
          </w:p>
          <w:p w14:paraId="5B40503F" w14:textId="77777777" w:rsidR="00E4653C" w:rsidRDefault="00E4653C">
            <w:pPr>
              <w:rPr>
                <w:b/>
              </w:rPr>
            </w:pPr>
          </w:p>
          <w:p w14:paraId="4D535A80" w14:textId="77777777" w:rsidR="00E4653C" w:rsidRDefault="00803F4D">
            <w:pPr>
              <w:rPr>
                <w:b/>
              </w:rPr>
            </w:pPr>
            <w:r>
              <w:rPr>
                <w:b/>
              </w:rPr>
              <w:t>Baseline: 0</w:t>
            </w:r>
          </w:p>
          <w:p w14:paraId="11C3C3A2" w14:textId="77777777" w:rsidR="00E4653C" w:rsidRDefault="00803F4D">
            <w:r>
              <w:rPr>
                <w:b/>
              </w:rPr>
              <w:t>Planned Target: up to 10</w:t>
            </w:r>
          </w:p>
          <w:p w14:paraId="1E34DD3E" w14:textId="77777777" w:rsidR="00E4653C" w:rsidRDefault="00E4653C">
            <w:pPr>
              <w:rPr>
                <w:b/>
              </w:rPr>
            </w:pPr>
          </w:p>
        </w:tc>
        <w:tc>
          <w:tcPr>
            <w:tcW w:w="3745" w:type="dxa"/>
            <w:tcBorders>
              <w:bottom w:val="single" w:sz="4" w:space="0" w:color="000000"/>
            </w:tcBorders>
            <w:shd w:val="clear" w:color="auto" w:fill="auto"/>
          </w:tcPr>
          <w:p w14:paraId="6D18609F" w14:textId="77777777" w:rsidR="00E4653C" w:rsidRDefault="00803F4D">
            <w:pPr>
              <w:pBdr>
                <w:top w:val="nil"/>
                <w:left w:val="nil"/>
                <w:bottom w:val="nil"/>
                <w:right w:val="nil"/>
                <w:between w:val="nil"/>
              </w:pBdr>
              <w:jc w:val="both"/>
              <w:rPr>
                <w:color w:val="000000"/>
              </w:rPr>
            </w:pPr>
            <w:r>
              <w:rPr>
                <w:color w:val="000000"/>
              </w:rPr>
              <w:t>3</w:t>
            </w:r>
          </w:p>
        </w:tc>
        <w:tc>
          <w:tcPr>
            <w:tcW w:w="3960" w:type="dxa"/>
            <w:shd w:val="clear" w:color="auto" w:fill="auto"/>
          </w:tcPr>
          <w:p w14:paraId="5B3FB071" w14:textId="77777777" w:rsidR="00E4653C" w:rsidRDefault="00803F4D">
            <w:pPr>
              <w:pBdr>
                <w:top w:val="nil"/>
                <w:left w:val="nil"/>
                <w:bottom w:val="nil"/>
                <w:right w:val="nil"/>
                <w:between w:val="nil"/>
              </w:pBdr>
              <w:jc w:val="both"/>
              <w:rPr>
                <w:color w:val="000000"/>
              </w:rPr>
            </w:pPr>
            <w:r>
              <w:rPr>
                <w:color w:val="000000"/>
              </w:rPr>
              <w:t>Due to the opportunity to organize online trainings, the project merged the planned trainings covering the most of NEA and local offices employees.</w:t>
            </w:r>
          </w:p>
        </w:tc>
        <w:tc>
          <w:tcPr>
            <w:tcW w:w="3150" w:type="dxa"/>
            <w:shd w:val="clear" w:color="auto" w:fill="auto"/>
          </w:tcPr>
          <w:p w14:paraId="3560C27B" w14:textId="77777777" w:rsidR="00E4653C" w:rsidRDefault="00803F4D">
            <w:pPr>
              <w:pBdr>
                <w:top w:val="nil"/>
                <w:left w:val="nil"/>
                <w:bottom w:val="nil"/>
                <w:right w:val="nil"/>
                <w:between w:val="nil"/>
              </w:pBdr>
              <w:jc w:val="both"/>
              <w:rPr>
                <w:color w:val="000000"/>
              </w:rPr>
            </w:pPr>
            <w:r>
              <w:rPr>
                <w:color w:val="000000"/>
              </w:rPr>
              <w:t>NEA reports</w:t>
            </w:r>
          </w:p>
        </w:tc>
      </w:tr>
      <w:tr w:rsidR="00E4653C" w14:paraId="55513708" w14:textId="77777777">
        <w:trPr>
          <w:trHeight w:val="2039"/>
        </w:trPr>
        <w:tc>
          <w:tcPr>
            <w:tcW w:w="4265" w:type="dxa"/>
            <w:tcBorders>
              <w:top w:val="single" w:sz="4" w:space="0" w:color="000000"/>
              <w:bottom w:val="single" w:sz="4" w:space="0" w:color="000000"/>
            </w:tcBorders>
          </w:tcPr>
          <w:p w14:paraId="3096FDE5" w14:textId="77777777" w:rsidR="00E4653C" w:rsidRDefault="00803F4D">
            <w:r>
              <w:rPr>
                <w:b/>
              </w:rPr>
              <w:t xml:space="preserve">Indicator 2.1.2 </w:t>
            </w:r>
            <w:r>
              <w:t xml:space="preserve"># of </w:t>
            </w:r>
            <w:r>
              <w:rPr>
                <w:color w:val="000000"/>
              </w:rPr>
              <w:t xml:space="preserve">young seasonal workers and returned women migrants due to the Covid-19 crisis, </w:t>
            </w:r>
            <w:r>
              <w:t>enrolled in the subsidy scheme</w:t>
            </w:r>
          </w:p>
          <w:p w14:paraId="2B971202" w14:textId="77777777" w:rsidR="00E4653C" w:rsidRDefault="00E4653C">
            <w:pPr>
              <w:rPr>
                <w:b/>
              </w:rPr>
            </w:pPr>
          </w:p>
          <w:p w14:paraId="5D9AAC12" w14:textId="77777777" w:rsidR="00E4653C" w:rsidRDefault="00803F4D">
            <w:pPr>
              <w:rPr>
                <w:b/>
              </w:rPr>
            </w:pPr>
            <w:r>
              <w:rPr>
                <w:b/>
              </w:rPr>
              <w:t>Baseline: 0</w:t>
            </w:r>
          </w:p>
          <w:p w14:paraId="11C8041C" w14:textId="77777777" w:rsidR="00E4653C" w:rsidRDefault="00803F4D">
            <w:r>
              <w:rPr>
                <w:b/>
              </w:rPr>
              <w:t>Planned Target: 50</w:t>
            </w:r>
          </w:p>
        </w:tc>
        <w:tc>
          <w:tcPr>
            <w:tcW w:w="3745" w:type="dxa"/>
            <w:tcBorders>
              <w:top w:val="single" w:sz="4" w:space="0" w:color="000000"/>
              <w:bottom w:val="single" w:sz="4" w:space="0" w:color="000000"/>
            </w:tcBorders>
            <w:shd w:val="clear" w:color="auto" w:fill="auto"/>
          </w:tcPr>
          <w:p w14:paraId="41526A48" w14:textId="77777777" w:rsidR="00E4653C" w:rsidRDefault="00803F4D">
            <w:pPr>
              <w:pBdr>
                <w:top w:val="nil"/>
                <w:left w:val="nil"/>
                <w:bottom w:val="nil"/>
                <w:right w:val="nil"/>
                <w:between w:val="nil"/>
              </w:pBdr>
              <w:jc w:val="both"/>
              <w:rPr>
                <w:color w:val="000000"/>
              </w:rPr>
            </w:pPr>
            <w:r>
              <w:rPr>
                <w:color w:val="000000"/>
              </w:rPr>
              <w:t>54 registered unemployed (27 of which women) got a full-time job</w:t>
            </w:r>
          </w:p>
          <w:p w14:paraId="11C42A45" w14:textId="77777777" w:rsidR="00E4653C" w:rsidRDefault="00E4653C">
            <w:pPr>
              <w:pBdr>
                <w:top w:val="nil"/>
                <w:left w:val="nil"/>
                <w:bottom w:val="nil"/>
                <w:right w:val="nil"/>
                <w:between w:val="nil"/>
              </w:pBdr>
              <w:jc w:val="both"/>
              <w:rPr>
                <w:color w:val="000000"/>
              </w:rPr>
            </w:pPr>
          </w:p>
          <w:p w14:paraId="2D9651F0" w14:textId="77777777" w:rsidR="00E4653C" w:rsidRDefault="00E4653C">
            <w:pPr>
              <w:pBdr>
                <w:top w:val="nil"/>
                <w:left w:val="nil"/>
                <w:bottom w:val="nil"/>
                <w:right w:val="nil"/>
                <w:between w:val="nil"/>
              </w:pBdr>
              <w:jc w:val="both"/>
              <w:rPr>
                <w:color w:val="000000"/>
              </w:rPr>
            </w:pPr>
          </w:p>
          <w:p w14:paraId="7AD238DA" w14:textId="77777777" w:rsidR="00E4653C" w:rsidRDefault="00E4653C">
            <w:pPr>
              <w:pBdr>
                <w:top w:val="nil"/>
                <w:left w:val="nil"/>
                <w:bottom w:val="nil"/>
                <w:right w:val="nil"/>
                <w:between w:val="nil"/>
              </w:pBdr>
              <w:jc w:val="both"/>
              <w:rPr>
                <w:color w:val="000000"/>
              </w:rPr>
            </w:pPr>
          </w:p>
          <w:p w14:paraId="6DDC0D23" w14:textId="77777777" w:rsidR="00E4653C" w:rsidRDefault="00E4653C">
            <w:pPr>
              <w:pBdr>
                <w:top w:val="nil"/>
                <w:left w:val="nil"/>
                <w:bottom w:val="nil"/>
                <w:right w:val="nil"/>
                <w:between w:val="nil"/>
              </w:pBdr>
              <w:jc w:val="both"/>
              <w:rPr>
                <w:color w:val="000000"/>
              </w:rPr>
            </w:pPr>
          </w:p>
          <w:p w14:paraId="2DF0E0FE" w14:textId="77777777" w:rsidR="00E4653C" w:rsidRDefault="00E4653C">
            <w:pPr>
              <w:pBdr>
                <w:top w:val="nil"/>
                <w:left w:val="nil"/>
                <w:bottom w:val="nil"/>
                <w:right w:val="nil"/>
                <w:between w:val="nil"/>
              </w:pBdr>
              <w:jc w:val="both"/>
              <w:rPr>
                <w:color w:val="000000"/>
              </w:rPr>
            </w:pPr>
          </w:p>
        </w:tc>
        <w:tc>
          <w:tcPr>
            <w:tcW w:w="3960" w:type="dxa"/>
            <w:tcBorders>
              <w:bottom w:val="single" w:sz="4" w:space="0" w:color="000000"/>
            </w:tcBorders>
            <w:shd w:val="clear" w:color="auto" w:fill="auto"/>
          </w:tcPr>
          <w:p w14:paraId="0CF42BB2" w14:textId="77777777" w:rsidR="00E4653C" w:rsidRDefault="00803F4D">
            <w:pPr>
              <w:pBdr>
                <w:top w:val="nil"/>
                <w:left w:val="nil"/>
                <w:bottom w:val="nil"/>
                <w:right w:val="nil"/>
                <w:between w:val="nil"/>
              </w:pBdr>
              <w:jc w:val="both"/>
              <w:rPr>
                <w:color w:val="000000"/>
              </w:rPr>
            </w:pPr>
            <w:r>
              <w:rPr>
                <w:color w:val="000000"/>
              </w:rPr>
              <w:t>The program offered entrepreneurial trainings and mentorship support in drafting expansion business plans to 53 entrepreneurs. As result, 18 of them have accessed preferential loans and created 54 new jobs for the registered unemployed. For each of the new jobs created, employers got a three- month wage subsidy to organize on-the job training of newly hired employees.</w:t>
            </w:r>
          </w:p>
        </w:tc>
        <w:tc>
          <w:tcPr>
            <w:tcW w:w="3150" w:type="dxa"/>
            <w:tcBorders>
              <w:bottom w:val="single" w:sz="4" w:space="0" w:color="000000"/>
            </w:tcBorders>
            <w:shd w:val="clear" w:color="auto" w:fill="auto"/>
          </w:tcPr>
          <w:p w14:paraId="0E3D00B7" w14:textId="77777777" w:rsidR="00E4653C" w:rsidRDefault="00803F4D">
            <w:pPr>
              <w:pBdr>
                <w:top w:val="nil"/>
                <w:left w:val="nil"/>
                <w:bottom w:val="nil"/>
                <w:right w:val="nil"/>
                <w:between w:val="nil"/>
              </w:pBdr>
              <w:jc w:val="both"/>
              <w:rPr>
                <w:color w:val="000000"/>
              </w:rPr>
            </w:pPr>
            <w:r>
              <w:rPr>
                <w:color w:val="000000"/>
              </w:rPr>
              <w:t>Number of indefinite term employment contracts and wage subsidy contracts.</w:t>
            </w:r>
          </w:p>
        </w:tc>
      </w:tr>
      <w:tr w:rsidR="00E4653C" w14:paraId="5F21FDFF" w14:textId="77777777">
        <w:trPr>
          <w:trHeight w:val="2228"/>
        </w:trPr>
        <w:tc>
          <w:tcPr>
            <w:tcW w:w="4265" w:type="dxa"/>
            <w:tcBorders>
              <w:top w:val="single" w:sz="4" w:space="0" w:color="000000"/>
              <w:bottom w:val="single" w:sz="4" w:space="0" w:color="000000"/>
            </w:tcBorders>
          </w:tcPr>
          <w:p w14:paraId="27B923D8" w14:textId="77777777" w:rsidR="00E4653C" w:rsidRDefault="00803F4D">
            <w:r>
              <w:rPr>
                <w:b/>
              </w:rPr>
              <w:t xml:space="preserve">Indicator .2.1.3 </w:t>
            </w:r>
            <w:r>
              <w:t># of beneficiaries of entrepreneurship and technical training, mentoring support, small grants and legal support to business registration.</w:t>
            </w:r>
          </w:p>
          <w:p w14:paraId="04A0EB91" w14:textId="77777777" w:rsidR="00E4653C" w:rsidRDefault="00E4653C">
            <w:pPr>
              <w:rPr>
                <w:b/>
              </w:rPr>
            </w:pPr>
          </w:p>
          <w:p w14:paraId="2C79C1D7" w14:textId="77777777" w:rsidR="00E4653C" w:rsidRDefault="00803F4D">
            <w:pPr>
              <w:rPr>
                <w:b/>
              </w:rPr>
            </w:pPr>
            <w:r>
              <w:rPr>
                <w:b/>
              </w:rPr>
              <w:t>Baseline:0</w:t>
            </w:r>
          </w:p>
          <w:p w14:paraId="560E165E" w14:textId="77777777" w:rsidR="00E4653C" w:rsidRDefault="00803F4D">
            <w:r>
              <w:rPr>
                <w:b/>
              </w:rPr>
              <w:t>Planned Target: 50</w:t>
            </w:r>
          </w:p>
        </w:tc>
        <w:tc>
          <w:tcPr>
            <w:tcW w:w="3745" w:type="dxa"/>
            <w:tcBorders>
              <w:top w:val="single" w:sz="4" w:space="0" w:color="000000"/>
              <w:bottom w:val="single" w:sz="4" w:space="0" w:color="000000"/>
            </w:tcBorders>
            <w:shd w:val="clear" w:color="auto" w:fill="auto"/>
          </w:tcPr>
          <w:p w14:paraId="757CF600" w14:textId="77777777" w:rsidR="00E4653C" w:rsidRDefault="00803F4D">
            <w:pPr>
              <w:pBdr>
                <w:top w:val="nil"/>
                <w:left w:val="nil"/>
                <w:bottom w:val="nil"/>
                <w:right w:val="nil"/>
                <w:between w:val="nil"/>
              </w:pBdr>
              <w:jc w:val="both"/>
              <w:rPr>
                <w:color w:val="000000"/>
              </w:rPr>
            </w:pPr>
            <w:r>
              <w:rPr>
                <w:color w:val="000000"/>
              </w:rPr>
              <w:t>163 beneficiaries, of which:</w:t>
            </w:r>
          </w:p>
          <w:p w14:paraId="55F666BE" w14:textId="77777777" w:rsidR="00E4653C" w:rsidRDefault="00803F4D">
            <w:pPr>
              <w:pBdr>
                <w:top w:val="nil"/>
                <w:left w:val="nil"/>
                <w:bottom w:val="nil"/>
                <w:right w:val="nil"/>
                <w:between w:val="nil"/>
              </w:pBdr>
              <w:jc w:val="both"/>
              <w:rPr>
                <w:color w:val="000000"/>
              </w:rPr>
            </w:pPr>
            <w:r>
              <w:rPr>
                <w:color w:val="000000"/>
              </w:rPr>
              <w:t>-95 people (37 women) trained in beekeeping and entrepreneurship;</w:t>
            </w:r>
          </w:p>
          <w:p w14:paraId="68D073E4" w14:textId="77777777" w:rsidR="00E4653C" w:rsidRDefault="00803F4D">
            <w:pPr>
              <w:pBdr>
                <w:top w:val="nil"/>
                <w:left w:val="nil"/>
                <w:bottom w:val="nil"/>
                <w:right w:val="nil"/>
                <w:between w:val="nil"/>
              </w:pBdr>
              <w:jc w:val="both"/>
              <w:rPr>
                <w:color w:val="000000"/>
              </w:rPr>
            </w:pPr>
            <w:r>
              <w:rPr>
                <w:color w:val="000000"/>
              </w:rPr>
              <w:t>- 15 young people (12 women) provided with on-the-job training in handicraft;</w:t>
            </w:r>
          </w:p>
          <w:p w14:paraId="1FFAEF1C" w14:textId="77777777" w:rsidR="00E4653C" w:rsidRDefault="00803F4D">
            <w:pPr>
              <w:pBdr>
                <w:top w:val="nil"/>
                <w:left w:val="nil"/>
                <w:bottom w:val="nil"/>
                <w:right w:val="nil"/>
                <w:between w:val="nil"/>
              </w:pBdr>
              <w:jc w:val="both"/>
              <w:rPr>
                <w:color w:val="000000"/>
              </w:rPr>
            </w:pPr>
            <w:r>
              <w:rPr>
                <w:color w:val="000000"/>
              </w:rPr>
              <w:t>53 entrepreneurs (17 women) trained on business expansion.</w:t>
            </w:r>
          </w:p>
        </w:tc>
        <w:tc>
          <w:tcPr>
            <w:tcW w:w="3960" w:type="dxa"/>
            <w:tcBorders>
              <w:top w:val="single" w:sz="4" w:space="0" w:color="000000"/>
              <w:bottom w:val="single" w:sz="4" w:space="0" w:color="000000"/>
            </w:tcBorders>
            <w:shd w:val="clear" w:color="auto" w:fill="auto"/>
          </w:tcPr>
          <w:p w14:paraId="78B3D39E" w14:textId="77777777" w:rsidR="00E4653C" w:rsidRDefault="00803F4D">
            <w:pPr>
              <w:pBdr>
                <w:top w:val="nil"/>
                <w:left w:val="nil"/>
                <w:bottom w:val="nil"/>
                <w:right w:val="nil"/>
                <w:between w:val="nil"/>
              </w:pBdr>
              <w:jc w:val="both"/>
              <w:rPr>
                <w:color w:val="000000"/>
              </w:rPr>
            </w:pPr>
            <w:r>
              <w:rPr>
                <w:color w:val="000000"/>
              </w:rPr>
              <w:t>The online training format allowed it to involve more beneficiaries in entrepreneurial, technical and mentorship support than originally planned.</w:t>
            </w:r>
          </w:p>
        </w:tc>
        <w:tc>
          <w:tcPr>
            <w:tcW w:w="3150" w:type="dxa"/>
            <w:tcBorders>
              <w:top w:val="single" w:sz="4" w:space="0" w:color="000000"/>
              <w:bottom w:val="single" w:sz="4" w:space="0" w:color="000000"/>
            </w:tcBorders>
            <w:shd w:val="clear" w:color="auto" w:fill="auto"/>
          </w:tcPr>
          <w:p w14:paraId="25CA5B6C" w14:textId="77777777" w:rsidR="00E4653C" w:rsidRDefault="00803F4D">
            <w:pPr>
              <w:pBdr>
                <w:top w:val="nil"/>
                <w:left w:val="nil"/>
                <w:bottom w:val="nil"/>
                <w:right w:val="nil"/>
                <w:between w:val="nil"/>
              </w:pBdr>
              <w:jc w:val="both"/>
              <w:rPr>
                <w:color w:val="000000"/>
              </w:rPr>
            </w:pPr>
            <w:r>
              <w:rPr>
                <w:color w:val="000000"/>
              </w:rPr>
              <w:t>Minutes of the trainings; list s of participants;</w:t>
            </w:r>
          </w:p>
        </w:tc>
      </w:tr>
    </w:tbl>
    <w:p w14:paraId="361A0F95" w14:textId="77777777" w:rsidR="00E4653C" w:rsidRDefault="00E4653C">
      <w:pPr>
        <w:pBdr>
          <w:top w:val="nil"/>
          <w:left w:val="nil"/>
          <w:bottom w:val="nil"/>
          <w:right w:val="nil"/>
          <w:between w:val="nil"/>
        </w:pBdr>
        <w:tabs>
          <w:tab w:val="left" w:pos="360"/>
        </w:tabs>
        <w:ind w:left="720"/>
        <w:jc w:val="both"/>
        <w:rPr>
          <w:color w:val="000000"/>
        </w:rPr>
      </w:pPr>
    </w:p>
    <w:p w14:paraId="20D488D8" w14:textId="77777777" w:rsidR="00E4653C" w:rsidRDefault="00E4653C">
      <w:pPr>
        <w:pBdr>
          <w:top w:val="nil"/>
          <w:left w:val="nil"/>
          <w:bottom w:val="nil"/>
          <w:right w:val="nil"/>
          <w:between w:val="nil"/>
        </w:pBdr>
        <w:jc w:val="both"/>
        <w:rPr>
          <w:color w:val="000000"/>
        </w:rPr>
        <w:sectPr w:rsidR="00E4653C">
          <w:headerReference w:type="default" r:id="rId40"/>
          <w:pgSz w:w="15840" w:h="12240" w:orient="landscape"/>
          <w:pgMar w:top="806" w:right="810" w:bottom="810" w:left="1354" w:header="720" w:footer="418" w:gutter="0"/>
          <w:cols w:space="720"/>
        </w:sectPr>
      </w:pPr>
    </w:p>
    <w:p w14:paraId="14928569" w14:textId="77777777" w:rsidR="00E4653C" w:rsidRDefault="00803F4D">
      <w:pPr>
        <w:pBdr>
          <w:top w:val="nil"/>
          <w:left w:val="nil"/>
          <w:bottom w:val="nil"/>
          <w:right w:val="nil"/>
          <w:between w:val="nil"/>
        </w:pBdr>
        <w:jc w:val="both"/>
        <w:rPr>
          <w:b/>
          <w:color w:val="000000"/>
        </w:rPr>
      </w:pPr>
      <w:r>
        <w:rPr>
          <w:b/>
          <w:color w:val="000000"/>
        </w:rPr>
        <w:lastRenderedPageBreak/>
        <w:t>iii) A Specific Story (Optional)</w:t>
      </w:r>
    </w:p>
    <w:p w14:paraId="5414D6CC" w14:textId="77777777" w:rsidR="00E4653C" w:rsidRDefault="00E4653C">
      <w:pPr>
        <w:pBdr>
          <w:top w:val="nil"/>
          <w:left w:val="nil"/>
          <w:bottom w:val="nil"/>
          <w:right w:val="nil"/>
          <w:between w:val="nil"/>
        </w:pBdr>
        <w:jc w:val="both"/>
        <w:rPr>
          <w:b/>
          <w:color w:val="000000"/>
        </w:rPr>
      </w:pPr>
    </w:p>
    <w:tbl>
      <w:tblPr>
        <w:tblW w:w="10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510"/>
      </w:tblGrid>
      <w:tr w:rsidR="00E4653C" w14:paraId="4938941E" w14:textId="77777777">
        <w:tc>
          <w:tcPr>
            <w:tcW w:w="10510" w:type="dxa"/>
            <w:shd w:val="clear" w:color="auto" w:fill="auto"/>
          </w:tcPr>
          <w:p w14:paraId="3E813F27" w14:textId="77777777" w:rsidR="00E4653C" w:rsidRDefault="00803F4D">
            <w:pPr>
              <w:pBdr>
                <w:top w:val="nil"/>
                <w:left w:val="nil"/>
                <w:bottom w:val="nil"/>
                <w:right w:val="nil"/>
                <w:between w:val="nil"/>
              </w:pBdr>
              <w:jc w:val="both"/>
              <w:rPr>
                <w:color w:val="000000"/>
              </w:rPr>
            </w:pPr>
            <w:r>
              <w:rPr>
                <w:b/>
                <w:color w:val="000000"/>
              </w:rPr>
              <w:t>Problem / Challenge faced:</w:t>
            </w:r>
            <w:r>
              <w:rPr>
                <w:color w:val="000000"/>
              </w:rPr>
              <w:t xml:space="preserve"> Describe the specific problem or challenge faced by the subject of your story (this could be a problem experienced by an individual, community or government).</w:t>
            </w:r>
          </w:p>
          <w:p w14:paraId="7F609C59" w14:textId="77777777" w:rsidR="00E4653C" w:rsidRDefault="00E4653C">
            <w:pPr>
              <w:pBdr>
                <w:top w:val="nil"/>
                <w:left w:val="nil"/>
                <w:bottom w:val="nil"/>
                <w:right w:val="nil"/>
                <w:between w:val="nil"/>
              </w:pBdr>
              <w:jc w:val="both"/>
              <w:rPr>
                <w:color w:val="000000"/>
              </w:rPr>
            </w:pPr>
          </w:p>
          <w:p w14:paraId="385AF2BA" w14:textId="77777777" w:rsidR="00E4653C" w:rsidRDefault="00803F4D">
            <w:pPr>
              <w:pBdr>
                <w:top w:val="nil"/>
                <w:left w:val="nil"/>
                <w:bottom w:val="nil"/>
                <w:right w:val="nil"/>
                <w:between w:val="nil"/>
              </w:pBdr>
              <w:jc w:val="both"/>
              <w:rPr>
                <w:color w:val="000000"/>
              </w:rPr>
            </w:pPr>
            <w:r>
              <w:rPr>
                <w:color w:val="000000"/>
              </w:rPr>
              <w:t xml:space="preserve">Tatiana </w:t>
            </w:r>
            <w:proofErr w:type="spellStart"/>
            <w:r>
              <w:rPr>
                <w:color w:val="000000"/>
              </w:rPr>
              <w:t>Cebanenco</w:t>
            </w:r>
            <w:proofErr w:type="spellEnd"/>
            <w:r>
              <w:rPr>
                <w:color w:val="000000"/>
              </w:rPr>
              <w:t xml:space="preserve">: </w:t>
            </w:r>
            <w:hyperlink r:id="rId41">
              <w:r>
                <w:rPr>
                  <w:color w:val="0000FF"/>
                  <w:u w:val="single"/>
                </w:rPr>
                <w:t>”This assistance came in a difficult period for me”</w:t>
              </w:r>
            </w:hyperlink>
            <w:r>
              <w:rPr>
                <w:b/>
                <w:color w:val="000000"/>
              </w:rPr>
              <w:t xml:space="preserve">. </w:t>
            </w:r>
            <w:r>
              <w:rPr>
                <w:color w:val="000000"/>
              </w:rPr>
              <w:t xml:space="preserve">Ms. </w:t>
            </w:r>
            <w:proofErr w:type="spellStart"/>
            <w:r>
              <w:rPr>
                <w:color w:val="000000"/>
              </w:rPr>
              <w:t>Cebanenco</w:t>
            </w:r>
            <w:proofErr w:type="spellEnd"/>
            <w:r>
              <w:rPr>
                <w:color w:val="000000"/>
              </w:rPr>
              <w:t xml:space="preserve"> is 22 years old and lives in Tiraspol, in the Transnistrian region. After getting divorced, she has to care for her kid who is just 3 years old. Because of restrictions related to the pandemic her budget suffered a lot, especially when she does not have a stable job. In spite of this fact, she wanted to resume her studies, to finally become a teacher.</w:t>
            </w:r>
          </w:p>
          <w:p w14:paraId="141E8EBB" w14:textId="77777777" w:rsidR="00E4653C" w:rsidRDefault="00803F4D">
            <w:pPr>
              <w:pBdr>
                <w:top w:val="nil"/>
                <w:left w:val="nil"/>
                <w:bottom w:val="nil"/>
                <w:right w:val="nil"/>
                <w:between w:val="nil"/>
              </w:pBdr>
              <w:jc w:val="both"/>
              <w:rPr>
                <w:color w:val="000000"/>
              </w:rPr>
            </w:pPr>
            <w:r>
              <w:rPr>
                <w:color w:val="000000"/>
              </w:rPr>
              <w:t xml:space="preserve"> </w:t>
            </w:r>
          </w:p>
          <w:p w14:paraId="73566882" w14:textId="77777777" w:rsidR="00E4653C" w:rsidRDefault="00803F4D">
            <w:pPr>
              <w:pBdr>
                <w:top w:val="nil"/>
                <w:left w:val="nil"/>
                <w:bottom w:val="nil"/>
                <w:right w:val="nil"/>
                <w:between w:val="nil"/>
              </w:pBdr>
              <w:jc w:val="both"/>
              <w:rPr>
                <w:color w:val="000000"/>
              </w:rPr>
            </w:pPr>
            <w:r>
              <w:rPr>
                <w:color w:val="000000"/>
              </w:rPr>
              <w:t xml:space="preserve">Varvara </w:t>
            </w:r>
            <w:proofErr w:type="spellStart"/>
            <w:r>
              <w:rPr>
                <w:color w:val="000000"/>
              </w:rPr>
              <w:t>Frantuz</w:t>
            </w:r>
            <w:proofErr w:type="spellEnd"/>
            <w:r>
              <w:rPr>
                <w:color w:val="000000"/>
              </w:rPr>
              <w:t xml:space="preserve">: </w:t>
            </w:r>
            <w:hyperlink r:id="rId42">
              <w:r>
                <w:rPr>
                  <w:color w:val="0000FF"/>
                  <w:u w:val="single"/>
                </w:rPr>
                <w:t>”That period was a difficult one, and we received timely assistance”</w:t>
              </w:r>
            </w:hyperlink>
            <w:r>
              <w:rPr>
                <w:color w:val="000000"/>
              </w:rPr>
              <w:t xml:space="preserve">. Ms. </w:t>
            </w:r>
            <w:proofErr w:type="spellStart"/>
            <w:r>
              <w:rPr>
                <w:color w:val="000000"/>
              </w:rPr>
              <w:t>Frantuz</w:t>
            </w:r>
            <w:proofErr w:type="spellEnd"/>
            <w:r>
              <w:rPr>
                <w:color w:val="000000"/>
              </w:rPr>
              <w:t xml:space="preserve"> is 78 years old. She worked as a kindergarten teacher and in the medical system. Varvara shared that she experienced a lot of difficult situations in her life but the COVID-19 pandemic was the most difficult crisis. Because of restrictions she had to limit her activities and the low pension does not always cover the daily needs. </w:t>
            </w:r>
          </w:p>
          <w:p w14:paraId="54F4357E" w14:textId="77777777" w:rsidR="00E4653C" w:rsidRDefault="00E4653C">
            <w:pPr>
              <w:pBdr>
                <w:top w:val="nil"/>
                <w:left w:val="nil"/>
                <w:bottom w:val="nil"/>
                <w:right w:val="nil"/>
                <w:between w:val="nil"/>
              </w:pBdr>
              <w:jc w:val="both"/>
              <w:rPr>
                <w:color w:val="000000"/>
              </w:rPr>
            </w:pPr>
          </w:p>
          <w:p w14:paraId="37B4FCC3" w14:textId="77777777" w:rsidR="00E4653C" w:rsidRDefault="00803F4D">
            <w:pPr>
              <w:pBdr>
                <w:top w:val="nil"/>
                <w:left w:val="nil"/>
                <w:bottom w:val="nil"/>
                <w:right w:val="nil"/>
                <w:between w:val="nil"/>
              </w:pBdr>
              <w:jc w:val="both"/>
              <w:rPr>
                <w:color w:val="000000"/>
              </w:rPr>
            </w:pPr>
            <w:r>
              <w:rPr>
                <w:b/>
                <w:color w:val="000000"/>
              </w:rPr>
              <w:t xml:space="preserve">Programme Interventions: </w:t>
            </w:r>
            <w:r>
              <w:rPr>
                <w:color w:val="000000"/>
              </w:rPr>
              <w:t xml:space="preserve">How was the problem or challenge addressed through the Programme interventions? </w:t>
            </w:r>
          </w:p>
          <w:p w14:paraId="3551A473" w14:textId="77777777" w:rsidR="00E4653C" w:rsidRDefault="00E4653C">
            <w:pPr>
              <w:pBdr>
                <w:top w:val="nil"/>
                <w:left w:val="nil"/>
                <w:bottom w:val="nil"/>
                <w:right w:val="nil"/>
                <w:between w:val="nil"/>
              </w:pBdr>
              <w:jc w:val="both"/>
              <w:rPr>
                <w:color w:val="000000"/>
              </w:rPr>
            </w:pPr>
          </w:p>
          <w:p w14:paraId="181EA0ED" w14:textId="77777777" w:rsidR="00E4653C" w:rsidRDefault="00803F4D">
            <w:pPr>
              <w:pBdr>
                <w:top w:val="nil"/>
                <w:left w:val="nil"/>
                <w:bottom w:val="nil"/>
                <w:right w:val="nil"/>
                <w:between w:val="nil"/>
              </w:pBdr>
              <w:jc w:val="both"/>
              <w:rPr>
                <w:color w:val="000000"/>
              </w:rPr>
            </w:pPr>
            <w:r>
              <w:rPr>
                <w:color w:val="000000"/>
              </w:rPr>
              <w:t xml:space="preserve">The beneficiaries received the needed support to overcome the challenges of the pandemic, in form of food packages, hygiene products and PPEs. The PPEs supported them to continue some of their usual activities and not remain totally isolated, in the period when lockdown was not applicable. </w:t>
            </w:r>
          </w:p>
          <w:p w14:paraId="6A107312" w14:textId="77777777" w:rsidR="00E4653C" w:rsidRDefault="00E4653C">
            <w:pPr>
              <w:pBdr>
                <w:top w:val="nil"/>
                <w:left w:val="nil"/>
                <w:bottom w:val="nil"/>
                <w:right w:val="nil"/>
                <w:between w:val="nil"/>
              </w:pBdr>
              <w:jc w:val="both"/>
              <w:rPr>
                <w:color w:val="000000"/>
              </w:rPr>
            </w:pPr>
          </w:p>
          <w:p w14:paraId="141B649D" w14:textId="77777777" w:rsidR="00E4653C" w:rsidRDefault="00803F4D">
            <w:pPr>
              <w:pBdr>
                <w:top w:val="nil"/>
                <w:left w:val="nil"/>
                <w:bottom w:val="nil"/>
                <w:right w:val="nil"/>
                <w:between w:val="nil"/>
              </w:pBdr>
              <w:jc w:val="both"/>
              <w:rPr>
                <w:color w:val="000000"/>
              </w:rPr>
            </w:pPr>
            <w:r>
              <w:rPr>
                <w:b/>
                <w:color w:val="000000"/>
              </w:rPr>
              <w:t xml:space="preserve">Result (if applicable): </w:t>
            </w:r>
            <w:r>
              <w:rPr>
                <w:color w:val="000000"/>
              </w:rPr>
              <w:t xml:space="preserve">Describe the observable </w:t>
            </w:r>
            <w:r>
              <w:rPr>
                <w:b/>
                <w:i/>
                <w:color w:val="000000"/>
              </w:rPr>
              <w:t xml:space="preserve">change </w:t>
            </w:r>
            <w:r>
              <w:rPr>
                <w:color w:val="000000"/>
              </w:rPr>
              <w:t xml:space="preserve">that occurred so far as a result of the Programme interventions. For example, how did community lives change or how was the government better able to deal with the initial problem? </w:t>
            </w:r>
          </w:p>
          <w:p w14:paraId="79EFA429" w14:textId="77777777" w:rsidR="00E4653C" w:rsidRDefault="00E4653C">
            <w:pPr>
              <w:pBdr>
                <w:top w:val="nil"/>
                <w:left w:val="nil"/>
                <w:bottom w:val="nil"/>
                <w:right w:val="nil"/>
                <w:between w:val="nil"/>
              </w:pBdr>
              <w:jc w:val="both"/>
              <w:rPr>
                <w:color w:val="000000"/>
              </w:rPr>
            </w:pPr>
          </w:p>
          <w:p w14:paraId="7979C3E2" w14:textId="77777777" w:rsidR="00E4653C" w:rsidRDefault="00803F4D">
            <w:pPr>
              <w:pBdr>
                <w:top w:val="nil"/>
                <w:left w:val="nil"/>
                <w:bottom w:val="nil"/>
                <w:right w:val="nil"/>
                <w:between w:val="nil"/>
              </w:pBdr>
              <w:jc w:val="both"/>
              <w:rPr>
                <w:color w:val="000000"/>
              </w:rPr>
            </w:pPr>
            <w:r>
              <w:rPr>
                <w:color w:val="000000"/>
              </w:rPr>
              <w:t xml:space="preserve">From the discussion with the beneficiaries, it can be concluded that the support received ensured the basic needs for a period for them and their families and diminished the stress and anxiety connected to COVID-19. The beneficiaries felt that they are not alone and are not left behind in the difficult times for them. </w:t>
            </w:r>
          </w:p>
          <w:p w14:paraId="4F5CB335" w14:textId="77777777" w:rsidR="00E4653C" w:rsidRDefault="00E4653C">
            <w:pPr>
              <w:pBdr>
                <w:top w:val="nil"/>
                <w:left w:val="nil"/>
                <w:bottom w:val="nil"/>
                <w:right w:val="nil"/>
                <w:between w:val="nil"/>
              </w:pBdr>
              <w:jc w:val="both"/>
              <w:rPr>
                <w:color w:val="000000"/>
              </w:rPr>
            </w:pPr>
          </w:p>
          <w:p w14:paraId="3253C6B4" w14:textId="77777777" w:rsidR="00E4653C" w:rsidRDefault="00803F4D">
            <w:pPr>
              <w:pBdr>
                <w:top w:val="nil"/>
                <w:left w:val="nil"/>
                <w:bottom w:val="nil"/>
                <w:right w:val="nil"/>
                <w:between w:val="nil"/>
              </w:pBdr>
              <w:jc w:val="both"/>
              <w:rPr>
                <w:color w:val="000000"/>
              </w:rPr>
            </w:pPr>
            <w:r>
              <w:rPr>
                <w:b/>
                <w:color w:val="000000"/>
              </w:rPr>
              <w:t xml:space="preserve">Lessons Learned: </w:t>
            </w:r>
            <w:r>
              <w:rPr>
                <w:color w:val="000000"/>
              </w:rPr>
              <w:t xml:space="preserve">What did you (and/or other partners) learn from this situation that has helped inform and/or improve Programme (or other) interventions? </w:t>
            </w:r>
          </w:p>
          <w:p w14:paraId="52FAC80C" w14:textId="77777777" w:rsidR="00E4653C" w:rsidRDefault="00E4653C">
            <w:pPr>
              <w:pBdr>
                <w:top w:val="nil"/>
                <w:left w:val="nil"/>
                <w:bottom w:val="nil"/>
                <w:right w:val="nil"/>
                <w:between w:val="nil"/>
              </w:pBdr>
              <w:jc w:val="both"/>
            </w:pPr>
          </w:p>
          <w:p w14:paraId="79D95A55" w14:textId="77777777" w:rsidR="00E4653C" w:rsidRDefault="00803F4D">
            <w:pPr>
              <w:pBdr>
                <w:top w:val="nil"/>
                <w:left w:val="nil"/>
                <w:bottom w:val="nil"/>
                <w:right w:val="nil"/>
                <w:between w:val="nil"/>
              </w:pBdr>
              <w:jc w:val="both"/>
              <w:rPr>
                <w:color w:val="000000"/>
              </w:rPr>
            </w:pPr>
            <w:r>
              <w:rPr>
                <w:color w:val="000000"/>
              </w:rPr>
              <w:t xml:space="preserve">Due to the extremely difficult socio-economic situation encountered by the beneficiaries, the project had limitations when it came to respond fully to the identified needs. Thus, only primary needs, like food, PPEs and hygiene and cleaning products could be delivered to beneficiaries, although the requests included items like clothing, sheltering, travel tickets and phone cards as well. These challenges were explained to the beneficiaries by the NGO partners. As the project incurred savings that were channeled to support additional beneficiaries that were identified subsequently, thus additional effort to synergies the procurement processes were conducted. The mitigation measures were undertaken to address the challenges related to the delays in the distribution to the beneficiaries. For these purposes the efficient communication in advance with NGO’s and relevant stakeholders from the left bank and right bank of the </w:t>
            </w:r>
            <w:proofErr w:type="spellStart"/>
            <w:r>
              <w:rPr>
                <w:color w:val="000000"/>
              </w:rPr>
              <w:t>Nistru</w:t>
            </w:r>
            <w:proofErr w:type="spellEnd"/>
            <w:r>
              <w:rPr>
                <w:color w:val="000000"/>
              </w:rPr>
              <w:t xml:space="preserve"> river were organized. The delivery process was prepared and coordinated up-front with all involved stakeholders. This was a “lessons learnt” from the previous MPTF distribution of the items to the Transnistria region (breakaway enclave) due to the long and complex checks at the river cross-points.</w:t>
            </w:r>
          </w:p>
          <w:p w14:paraId="226B7740" w14:textId="77777777" w:rsidR="00E4653C" w:rsidRDefault="00E4653C">
            <w:pPr>
              <w:pBdr>
                <w:top w:val="nil"/>
                <w:left w:val="nil"/>
                <w:bottom w:val="nil"/>
                <w:right w:val="nil"/>
                <w:between w:val="nil"/>
              </w:pBdr>
              <w:jc w:val="both"/>
              <w:rPr>
                <w:color w:val="000000"/>
              </w:rPr>
            </w:pPr>
          </w:p>
          <w:p w14:paraId="0FCA9C35" w14:textId="77777777" w:rsidR="00E4653C" w:rsidRDefault="00803F4D">
            <w:pPr>
              <w:pBdr>
                <w:top w:val="nil"/>
                <w:left w:val="nil"/>
                <w:bottom w:val="nil"/>
                <w:right w:val="nil"/>
                <w:between w:val="nil"/>
              </w:pBdr>
              <w:jc w:val="both"/>
              <w:rPr>
                <w:color w:val="000000"/>
              </w:rPr>
            </w:pPr>
            <w:r>
              <w:rPr>
                <w:color w:val="000000"/>
              </w:rPr>
              <w:t xml:space="preserve">The lesson learnt from </w:t>
            </w:r>
            <w:proofErr w:type="spellStart"/>
            <w:r>
              <w:rPr>
                <w:color w:val="000000"/>
              </w:rPr>
              <w:t>Causeni</w:t>
            </w:r>
            <w:proofErr w:type="spellEnd"/>
            <w:r>
              <w:rPr>
                <w:color w:val="000000"/>
              </w:rPr>
              <w:t xml:space="preserve"> and </w:t>
            </w:r>
            <w:proofErr w:type="spellStart"/>
            <w:r>
              <w:rPr>
                <w:color w:val="000000"/>
              </w:rPr>
              <w:t>Cantemir</w:t>
            </w:r>
            <w:proofErr w:type="spellEnd"/>
            <w:r>
              <w:rPr>
                <w:color w:val="000000"/>
              </w:rPr>
              <w:t xml:space="preserve"> LEPs is that local partnerships of public and private actors, together with civil society, including tripartite constituents are willing and well-placed to drive job creation and formalization efforts within their communities and to mitigate effects of the Covid-19 crisis. LEP approach can help to improve the work done by the relevant stakeholders, including social partners (SPs), with a view to providing systemic solutions, offering real employment policies and active </w:t>
            </w:r>
            <w:proofErr w:type="spellStart"/>
            <w:r>
              <w:rPr>
                <w:color w:val="000000"/>
              </w:rPr>
              <w:t>labour</w:t>
            </w:r>
            <w:proofErr w:type="spellEnd"/>
            <w:r>
              <w:rPr>
                <w:color w:val="000000"/>
              </w:rPr>
              <w:t xml:space="preserve"> market measures that will suit the majority of jobseekers and unemployed.</w:t>
            </w:r>
          </w:p>
          <w:p w14:paraId="6AD75B71" w14:textId="77777777" w:rsidR="00E4653C" w:rsidRDefault="00E4653C">
            <w:pPr>
              <w:pBdr>
                <w:top w:val="nil"/>
                <w:left w:val="nil"/>
                <w:bottom w:val="nil"/>
                <w:right w:val="nil"/>
                <w:between w:val="nil"/>
              </w:pBdr>
              <w:jc w:val="both"/>
              <w:rPr>
                <w:color w:val="000000"/>
              </w:rPr>
            </w:pPr>
          </w:p>
          <w:p w14:paraId="62DBF51C" w14:textId="77777777" w:rsidR="00E4653C" w:rsidRDefault="00E4653C">
            <w:pPr>
              <w:pBdr>
                <w:top w:val="nil"/>
                <w:left w:val="nil"/>
                <w:bottom w:val="nil"/>
                <w:right w:val="nil"/>
                <w:between w:val="nil"/>
              </w:pBdr>
              <w:jc w:val="both"/>
              <w:rPr>
                <w:color w:val="000000"/>
              </w:rPr>
            </w:pPr>
          </w:p>
          <w:p w14:paraId="2B572524" w14:textId="77777777" w:rsidR="00E4653C" w:rsidRDefault="00E4653C">
            <w:pPr>
              <w:pBdr>
                <w:top w:val="nil"/>
                <w:left w:val="nil"/>
                <w:bottom w:val="nil"/>
                <w:right w:val="nil"/>
                <w:between w:val="nil"/>
              </w:pBdr>
              <w:jc w:val="both"/>
              <w:rPr>
                <w:color w:val="000000"/>
              </w:rPr>
            </w:pPr>
          </w:p>
        </w:tc>
      </w:tr>
    </w:tbl>
    <w:p w14:paraId="1A972C07" w14:textId="77777777" w:rsidR="00E4653C" w:rsidRDefault="00E4653C">
      <w:pPr>
        <w:pBdr>
          <w:top w:val="nil"/>
          <w:left w:val="nil"/>
          <w:bottom w:val="nil"/>
          <w:right w:val="nil"/>
          <w:between w:val="nil"/>
        </w:pBdr>
        <w:rPr>
          <w:b/>
          <w:color w:val="000000"/>
        </w:rPr>
      </w:pPr>
    </w:p>
    <w:p w14:paraId="3480B5F3" w14:textId="77777777" w:rsidR="00E4653C" w:rsidRDefault="00803F4D">
      <w:pPr>
        <w:pBdr>
          <w:top w:val="nil"/>
          <w:left w:val="nil"/>
          <w:bottom w:val="nil"/>
          <w:right w:val="nil"/>
          <w:between w:val="nil"/>
        </w:pBdr>
        <w:rPr>
          <w:color w:val="000000"/>
        </w:rPr>
      </w:pPr>
      <w:r>
        <w:rPr>
          <w:b/>
          <w:color w:val="000000"/>
        </w:rPr>
        <w:t>III.</w:t>
      </w:r>
      <w:r>
        <w:rPr>
          <w:b/>
          <w:color w:val="000000"/>
        </w:rPr>
        <w:tab/>
        <w:t xml:space="preserve">Other Assessments or Evaluations (if applicable) - </w:t>
      </w:r>
      <w:r>
        <w:rPr>
          <w:color w:val="000000"/>
        </w:rPr>
        <w:t>N/A</w:t>
      </w:r>
    </w:p>
    <w:p w14:paraId="48D107F7" w14:textId="77777777" w:rsidR="00E4653C" w:rsidRDefault="00E4653C">
      <w:pPr>
        <w:pBdr>
          <w:top w:val="nil"/>
          <w:left w:val="nil"/>
          <w:bottom w:val="nil"/>
          <w:right w:val="nil"/>
          <w:between w:val="nil"/>
        </w:pBdr>
        <w:jc w:val="both"/>
        <w:rPr>
          <w:color w:val="000000"/>
        </w:rPr>
      </w:pPr>
    </w:p>
    <w:p w14:paraId="162B5CA9" w14:textId="77777777" w:rsidR="00E4653C" w:rsidRDefault="00803F4D">
      <w:pPr>
        <w:pBdr>
          <w:top w:val="nil"/>
          <w:left w:val="nil"/>
          <w:bottom w:val="nil"/>
          <w:right w:val="nil"/>
          <w:between w:val="nil"/>
        </w:pBdr>
        <w:jc w:val="both"/>
        <w:rPr>
          <w:color w:val="000000"/>
        </w:rPr>
      </w:pPr>
      <w:r>
        <w:rPr>
          <w:b/>
          <w:color w:val="000000"/>
        </w:rPr>
        <w:t>IV.</w:t>
      </w:r>
      <w:r>
        <w:rPr>
          <w:b/>
          <w:color w:val="000000"/>
        </w:rPr>
        <w:tab/>
        <w:t xml:space="preserve">Programmatic Revisions (if applicable) -  </w:t>
      </w:r>
      <w:r>
        <w:rPr>
          <w:color w:val="000000"/>
        </w:rPr>
        <w:t>N/A</w:t>
      </w:r>
    </w:p>
    <w:p w14:paraId="188E6F47" w14:textId="77777777" w:rsidR="00E4653C" w:rsidRDefault="00E4653C">
      <w:pPr>
        <w:pBdr>
          <w:top w:val="nil"/>
          <w:left w:val="nil"/>
          <w:bottom w:val="nil"/>
          <w:right w:val="nil"/>
          <w:between w:val="nil"/>
        </w:pBdr>
        <w:rPr>
          <w:color w:val="000000"/>
        </w:rPr>
      </w:pPr>
    </w:p>
    <w:p w14:paraId="2B4FACE5" w14:textId="77777777" w:rsidR="00E4653C" w:rsidRDefault="00803F4D">
      <w:pPr>
        <w:pBdr>
          <w:top w:val="nil"/>
          <w:left w:val="nil"/>
          <w:bottom w:val="nil"/>
          <w:right w:val="nil"/>
          <w:between w:val="nil"/>
        </w:pBdr>
        <w:rPr>
          <w:color w:val="000000"/>
        </w:rPr>
      </w:pPr>
      <w:r>
        <w:rPr>
          <w:b/>
          <w:color w:val="000000"/>
        </w:rPr>
        <w:t xml:space="preserve">V. </w:t>
      </w:r>
      <w:r>
        <w:rPr>
          <w:b/>
          <w:color w:val="000000"/>
        </w:rPr>
        <w:tab/>
        <w:t xml:space="preserve">Resources (Optional) - </w:t>
      </w:r>
      <w:r>
        <w:rPr>
          <w:color w:val="000000"/>
        </w:rPr>
        <w:t>N/A</w:t>
      </w:r>
    </w:p>
    <w:sectPr w:rsidR="00E4653C">
      <w:headerReference w:type="default" r:id="rId43"/>
      <w:pgSz w:w="12240" w:h="15840"/>
      <w:pgMar w:top="806" w:right="806" w:bottom="1354" w:left="806"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4C0C" w14:textId="77777777" w:rsidR="00A44927" w:rsidRDefault="00A44927">
      <w:r>
        <w:separator/>
      </w:r>
    </w:p>
  </w:endnote>
  <w:endnote w:type="continuationSeparator" w:id="0">
    <w:p w14:paraId="695B3422" w14:textId="77777777" w:rsidR="00A44927" w:rsidRDefault="00A44927">
      <w:r>
        <w:continuationSeparator/>
      </w:r>
    </w:p>
  </w:endnote>
  <w:endnote w:type="continuationNotice" w:id="1">
    <w:p w14:paraId="786A5A98" w14:textId="77777777" w:rsidR="00A44927" w:rsidRDefault="00A44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E781" w14:textId="77777777" w:rsidR="00E4653C" w:rsidRDefault="00803F4D">
    <w:pPr>
      <w:pBdr>
        <w:top w:val="single" w:sz="4" w:space="1" w:color="000000"/>
        <w:left w:val="nil"/>
        <w:bottom w:val="nil"/>
        <w:right w:val="nil"/>
        <w:between w:val="nil"/>
      </w:pBdr>
      <w:tabs>
        <w:tab w:val="center" w:pos="4320"/>
        <w:tab w:val="right" w:pos="8640"/>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9766EA">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sidR="009766EA">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F2AF" w14:textId="77777777" w:rsidR="00E4653C" w:rsidRDefault="00803F4D">
    <w:pPr>
      <w:pBdr>
        <w:top w:val="single" w:sz="4" w:space="1" w:color="000000"/>
        <w:left w:val="nil"/>
        <w:bottom w:val="nil"/>
        <w:right w:val="nil"/>
        <w:between w:val="nil"/>
      </w:pBdr>
      <w:tabs>
        <w:tab w:val="center" w:pos="4320"/>
        <w:tab w:val="right" w:pos="8640"/>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Sixth Six-Month Progress Report</w:t>
    </w:r>
    <w:r>
      <w:rPr>
        <w:rFonts w:ascii="Arial" w:eastAsia="Arial" w:hAnsi="Arial" w:cs="Arial"/>
        <w:color w:val="000000"/>
        <w:sz w:val="18"/>
        <w:szCs w:val="18"/>
      </w:rPr>
      <w:tab/>
      <w:t>1 January – 30 June 2007</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86AC" w14:textId="77777777" w:rsidR="00A44927" w:rsidRDefault="00A44927">
      <w:r>
        <w:separator/>
      </w:r>
    </w:p>
  </w:footnote>
  <w:footnote w:type="continuationSeparator" w:id="0">
    <w:p w14:paraId="7DDC41C7" w14:textId="77777777" w:rsidR="00A44927" w:rsidRDefault="00A44927">
      <w:r>
        <w:continuationSeparator/>
      </w:r>
    </w:p>
  </w:footnote>
  <w:footnote w:type="continuationNotice" w:id="1">
    <w:p w14:paraId="43447B9C" w14:textId="77777777" w:rsidR="00A44927" w:rsidRDefault="00A44927"/>
  </w:footnote>
  <w:footnote w:id="2">
    <w:p w14:paraId="2A309260" w14:textId="77777777" w:rsidR="00E4653C" w:rsidRDefault="00803F4D">
      <w:pPr>
        <w:rPr>
          <w:sz w:val="20"/>
          <w:szCs w:val="20"/>
        </w:rPr>
      </w:pPr>
      <w:r>
        <w:rPr>
          <w:rStyle w:val="FootnoteReference"/>
        </w:rPr>
        <w:footnoteRef/>
      </w:r>
      <w:r>
        <w:rPr>
          <w:sz w:val="20"/>
          <w:szCs w:val="20"/>
        </w:rPr>
        <w:t xml:space="preserve"> The ILO contribution is offered within the project: “Reactivating social dialogue for an effective COVID-19 response in Moldova and applying it to local job creation through Local Employment Partnerships”. One of the objectives of this project is synergetic and aligned to this initiative.</w:t>
      </w:r>
    </w:p>
  </w:footnote>
  <w:footnote w:id="3">
    <w:p w14:paraId="246C2FCA" w14:textId="77777777" w:rsidR="00E4653C" w:rsidRDefault="00803F4D">
      <w:pPr>
        <w:rPr>
          <w:sz w:val="20"/>
          <w:szCs w:val="20"/>
        </w:rPr>
      </w:pPr>
      <w:r>
        <w:rPr>
          <w:rStyle w:val="FootnoteReference"/>
        </w:rPr>
        <w:footnoteRef/>
      </w:r>
      <w:r>
        <w:rPr>
          <w:sz w:val="20"/>
          <w:szCs w:val="20"/>
        </w:rPr>
        <w:t xml:space="preserve"> </w:t>
      </w:r>
      <w:proofErr w:type="spellStart"/>
      <w:r>
        <w:rPr>
          <w:sz w:val="20"/>
          <w:szCs w:val="20"/>
        </w:rPr>
        <w:t>Impactul</w:t>
      </w:r>
      <w:proofErr w:type="spellEnd"/>
      <w:r>
        <w:rPr>
          <w:sz w:val="20"/>
          <w:szCs w:val="20"/>
        </w:rPr>
        <w:t xml:space="preserve"> </w:t>
      </w:r>
      <w:proofErr w:type="spellStart"/>
      <w:r>
        <w:rPr>
          <w:sz w:val="20"/>
          <w:szCs w:val="20"/>
        </w:rPr>
        <w:t>pandemiei</w:t>
      </w:r>
      <w:proofErr w:type="spellEnd"/>
      <w:r>
        <w:rPr>
          <w:sz w:val="20"/>
          <w:szCs w:val="20"/>
        </w:rPr>
        <w:t xml:space="preserve"> COVID-19 </w:t>
      </w:r>
      <w:proofErr w:type="spellStart"/>
      <w:r>
        <w:rPr>
          <w:sz w:val="20"/>
          <w:szCs w:val="20"/>
        </w:rPr>
        <w:t>asupra</w:t>
      </w:r>
      <w:proofErr w:type="spellEnd"/>
      <w:r>
        <w:rPr>
          <w:sz w:val="20"/>
          <w:szCs w:val="20"/>
        </w:rPr>
        <w:t xml:space="preserve"> </w:t>
      </w:r>
      <w:proofErr w:type="spellStart"/>
      <w:r>
        <w:rPr>
          <w:sz w:val="20"/>
          <w:szCs w:val="20"/>
        </w:rPr>
        <w:t>persoanelor</w:t>
      </w:r>
      <w:proofErr w:type="spellEnd"/>
      <w:r>
        <w:rPr>
          <w:sz w:val="20"/>
          <w:szCs w:val="20"/>
        </w:rPr>
        <w:t xml:space="preserve"> cu </w:t>
      </w:r>
      <w:proofErr w:type="spellStart"/>
      <w:r>
        <w:rPr>
          <w:sz w:val="20"/>
          <w:szCs w:val="20"/>
        </w:rPr>
        <w:t>dizabilități</w:t>
      </w:r>
      <w:proofErr w:type="spellEnd"/>
      <w:r>
        <w:rPr>
          <w:sz w:val="20"/>
          <w:szCs w:val="20"/>
        </w:rPr>
        <w:t xml:space="preserve">, </w:t>
      </w:r>
      <w:proofErr w:type="spellStart"/>
      <w:r>
        <w:rPr>
          <w:sz w:val="20"/>
          <w:szCs w:val="20"/>
        </w:rPr>
        <w:t>Chișinău</w:t>
      </w:r>
      <w:proofErr w:type="spellEnd"/>
      <w:r>
        <w:rPr>
          <w:sz w:val="20"/>
          <w:szCs w:val="20"/>
        </w:rPr>
        <w:t>, 2020</w:t>
      </w:r>
    </w:p>
  </w:footnote>
  <w:footnote w:id="4">
    <w:p w14:paraId="657213B9" w14:textId="77777777" w:rsidR="00E4653C" w:rsidRDefault="00803F4D">
      <w:pPr>
        <w:rPr>
          <w:sz w:val="20"/>
          <w:szCs w:val="20"/>
        </w:rPr>
      </w:pPr>
      <w:r>
        <w:rPr>
          <w:rStyle w:val="FootnoteReference"/>
        </w:rPr>
        <w:footnoteRef/>
      </w:r>
      <w:r>
        <w:rPr>
          <w:sz w:val="20"/>
          <w:szCs w:val="20"/>
        </w:rPr>
        <w:t xml:space="preserve"> </w:t>
      </w:r>
      <w:proofErr w:type="spellStart"/>
      <w:r>
        <w:rPr>
          <w:sz w:val="20"/>
          <w:szCs w:val="20"/>
        </w:rPr>
        <w:t>Efectele</w:t>
      </w:r>
      <w:proofErr w:type="spellEnd"/>
      <w:r>
        <w:rPr>
          <w:sz w:val="20"/>
          <w:szCs w:val="20"/>
        </w:rPr>
        <w:t xml:space="preserve"> </w:t>
      </w:r>
      <w:proofErr w:type="spellStart"/>
      <w:r>
        <w:rPr>
          <w:sz w:val="20"/>
          <w:szCs w:val="20"/>
        </w:rPr>
        <w:t>crizei</w:t>
      </w:r>
      <w:proofErr w:type="spellEnd"/>
      <w:r>
        <w:rPr>
          <w:sz w:val="20"/>
          <w:szCs w:val="20"/>
        </w:rPr>
        <w:t xml:space="preserve"> </w:t>
      </w:r>
      <w:proofErr w:type="spellStart"/>
      <w:r>
        <w:rPr>
          <w:sz w:val="20"/>
          <w:szCs w:val="20"/>
        </w:rPr>
        <w:t>provocate</w:t>
      </w:r>
      <w:proofErr w:type="spellEnd"/>
      <w:r>
        <w:rPr>
          <w:sz w:val="20"/>
          <w:szCs w:val="20"/>
        </w:rPr>
        <w:t xml:space="preserve"> de </w:t>
      </w:r>
      <w:proofErr w:type="spellStart"/>
      <w:r>
        <w:rPr>
          <w:sz w:val="20"/>
          <w:szCs w:val="20"/>
        </w:rPr>
        <w:t>pandemia</w:t>
      </w:r>
      <w:proofErr w:type="spellEnd"/>
      <w:r>
        <w:rPr>
          <w:sz w:val="20"/>
          <w:szCs w:val="20"/>
        </w:rPr>
        <w:t xml:space="preserve"> COVID-19 </w:t>
      </w:r>
      <w:proofErr w:type="spellStart"/>
      <w:r>
        <w:rPr>
          <w:sz w:val="20"/>
          <w:szCs w:val="20"/>
        </w:rPr>
        <w:t>asupra</w:t>
      </w:r>
      <w:proofErr w:type="spellEnd"/>
      <w:r>
        <w:rPr>
          <w:sz w:val="20"/>
          <w:szCs w:val="20"/>
        </w:rPr>
        <w:t xml:space="preserve"> </w:t>
      </w:r>
      <w:proofErr w:type="spellStart"/>
      <w:r>
        <w:rPr>
          <w:sz w:val="20"/>
          <w:szCs w:val="20"/>
        </w:rPr>
        <w:t>populației</w:t>
      </w:r>
      <w:proofErr w:type="spellEnd"/>
      <w:r>
        <w:rPr>
          <w:sz w:val="20"/>
          <w:szCs w:val="20"/>
        </w:rPr>
        <w:t xml:space="preserve"> de </w:t>
      </w:r>
      <w:proofErr w:type="spellStart"/>
      <w:r>
        <w:rPr>
          <w:sz w:val="20"/>
          <w:szCs w:val="20"/>
        </w:rPr>
        <w:t>etnie</w:t>
      </w:r>
      <w:proofErr w:type="spellEnd"/>
      <w:r>
        <w:rPr>
          <w:sz w:val="20"/>
          <w:szCs w:val="20"/>
        </w:rPr>
        <w:t xml:space="preserve"> </w:t>
      </w:r>
      <w:proofErr w:type="spellStart"/>
      <w:r>
        <w:rPr>
          <w:sz w:val="20"/>
          <w:szCs w:val="20"/>
        </w:rPr>
        <w:t>romă</w:t>
      </w:r>
      <w:proofErr w:type="spellEnd"/>
      <w:r>
        <w:rPr>
          <w:sz w:val="20"/>
          <w:szCs w:val="20"/>
        </w:rPr>
        <w:t xml:space="preserve"> din </w:t>
      </w:r>
      <w:proofErr w:type="spellStart"/>
      <w:r>
        <w:rPr>
          <w:sz w:val="20"/>
          <w:szCs w:val="20"/>
        </w:rPr>
        <w:t>Republica</w:t>
      </w:r>
      <w:proofErr w:type="spellEnd"/>
      <w:r>
        <w:rPr>
          <w:sz w:val="20"/>
          <w:szCs w:val="20"/>
        </w:rPr>
        <w:t xml:space="preserve"> Moldova, </w:t>
      </w:r>
      <w:proofErr w:type="spellStart"/>
      <w:r>
        <w:rPr>
          <w:sz w:val="20"/>
          <w:szCs w:val="20"/>
        </w:rPr>
        <w:t>Chișinău</w:t>
      </w:r>
      <w:proofErr w:type="spellEnd"/>
      <w:r>
        <w:rPr>
          <w:sz w:val="20"/>
          <w:szCs w:val="20"/>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3EEB" w14:textId="77777777" w:rsidR="00E4653C" w:rsidRDefault="00E4653C">
    <w:pPr>
      <w:widowControl w:val="0"/>
      <w:pBdr>
        <w:top w:val="nil"/>
        <w:left w:val="nil"/>
        <w:bottom w:val="nil"/>
        <w:right w:val="nil"/>
        <w:between w:val="nil"/>
      </w:pBdr>
      <w:spacing w:line="276" w:lineRule="auto"/>
      <w:rPr>
        <w:color w:val="000000"/>
      </w:rPr>
    </w:pPr>
  </w:p>
  <w:tbl>
    <w:tblPr>
      <w:tblW w:w="13665" w:type="dxa"/>
      <w:tblLayout w:type="fixed"/>
      <w:tblCellMar>
        <w:left w:w="115" w:type="dxa"/>
        <w:right w:w="115" w:type="dxa"/>
      </w:tblCellMar>
      <w:tblLook w:val="0600" w:firstRow="0" w:lastRow="0" w:firstColumn="0" w:lastColumn="0" w:noHBand="1" w:noVBand="1"/>
    </w:tblPr>
    <w:tblGrid>
      <w:gridCol w:w="4555"/>
      <w:gridCol w:w="4555"/>
      <w:gridCol w:w="4555"/>
    </w:tblGrid>
    <w:tr w:rsidR="00E4653C" w14:paraId="713B903E" w14:textId="77777777">
      <w:tc>
        <w:tcPr>
          <w:tcW w:w="4555" w:type="dxa"/>
        </w:tcPr>
        <w:p w14:paraId="06039185" w14:textId="77777777" w:rsidR="00E4653C" w:rsidRDefault="00E4653C">
          <w:pPr>
            <w:pBdr>
              <w:top w:val="nil"/>
              <w:left w:val="nil"/>
              <w:bottom w:val="nil"/>
              <w:right w:val="nil"/>
              <w:between w:val="nil"/>
            </w:pBdr>
            <w:tabs>
              <w:tab w:val="center" w:pos="4320"/>
              <w:tab w:val="right" w:pos="8640"/>
            </w:tabs>
            <w:ind w:left="-115"/>
            <w:rPr>
              <w:color w:val="000000"/>
            </w:rPr>
          </w:pPr>
        </w:p>
      </w:tc>
      <w:tc>
        <w:tcPr>
          <w:tcW w:w="4555" w:type="dxa"/>
        </w:tcPr>
        <w:p w14:paraId="51F24E1E" w14:textId="77777777" w:rsidR="00E4653C" w:rsidRDefault="00E4653C">
          <w:pPr>
            <w:pBdr>
              <w:top w:val="nil"/>
              <w:left w:val="nil"/>
              <w:bottom w:val="nil"/>
              <w:right w:val="nil"/>
              <w:between w:val="nil"/>
            </w:pBdr>
            <w:tabs>
              <w:tab w:val="center" w:pos="4320"/>
              <w:tab w:val="right" w:pos="8640"/>
            </w:tabs>
            <w:jc w:val="center"/>
            <w:rPr>
              <w:color w:val="000000"/>
            </w:rPr>
          </w:pPr>
        </w:p>
      </w:tc>
      <w:tc>
        <w:tcPr>
          <w:tcW w:w="4555" w:type="dxa"/>
        </w:tcPr>
        <w:p w14:paraId="57ABB495" w14:textId="77777777" w:rsidR="00E4653C" w:rsidRDefault="00E4653C">
          <w:pPr>
            <w:pBdr>
              <w:top w:val="nil"/>
              <w:left w:val="nil"/>
              <w:bottom w:val="nil"/>
              <w:right w:val="nil"/>
              <w:between w:val="nil"/>
            </w:pBdr>
            <w:tabs>
              <w:tab w:val="center" w:pos="4320"/>
              <w:tab w:val="right" w:pos="8640"/>
            </w:tabs>
            <w:ind w:right="-115"/>
            <w:jc w:val="right"/>
            <w:rPr>
              <w:color w:val="000000"/>
            </w:rPr>
          </w:pPr>
        </w:p>
      </w:tc>
    </w:tr>
  </w:tbl>
  <w:p w14:paraId="15198BBE" w14:textId="77777777" w:rsidR="00E4653C" w:rsidRDefault="00E4653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80A7" w14:textId="77777777" w:rsidR="00E4653C" w:rsidRDefault="00E4653C">
    <w:pPr>
      <w:widowControl w:val="0"/>
      <w:pBdr>
        <w:top w:val="nil"/>
        <w:left w:val="nil"/>
        <w:bottom w:val="nil"/>
        <w:right w:val="nil"/>
        <w:between w:val="nil"/>
      </w:pBdr>
      <w:spacing w:line="276" w:lineRule="auto"/>
      <w:rPr>
        <w:color w:val="000000"/>
      </w:rPr>
    </w:pPr>
  </w:p>
  <w:tbl>
    <w:tblPr>
      <w:tblW w:w="10620" w:type="dxa"/>
      <w:tblLayout w:type="fixed"/>
      <w:tblCellMar>
        <w:left w:w="115" w:type="dxa"/>
        <w:right w:w="115" w:type="dxa"/>
      </w:tblCellMar>
      <w:tblLook w:val="0600" w:firstRow="0" w:lastRow="0" w:firstColumn="0" w:lastColumn="0" w:noHBand="1" w:noVBand="1"/>
    </w:tblPr>
    <w:tblGrid>
      <w:gridCol w:w="3540"/>
      <w:gridCol w:w="3540"/>
      <w:gridCol w:w="3540"/>
    </w:tblGrid>
    <w:tr w:rsidR="00E4653C" w14:paraId="43DC686D" w14:textId="77777777">
      <w:tc>
        <w:tcPr>
          <w:tcW w:w="3540" w:type="dxa"/>
        </w:tcPr>
        <w:p w14:paraId="5A845292" w14:textId="77777777" w:rsidR="00E4653C" w:rsidRDefault="00E4653C">
          <w:pPr>
            <w:pBdr>
              <w:top w:val="nil"/>
              <w:left w:val="nil"/>
              <w:bottom w:val="nil"/>
              <w:right w:val="nil"/>
              <w:between w:val="nil"/>
            </w:pBdr>
            <w:tabs>
              <w:tab w:val="center" w:pos="4320"/>
              <w:tab w:val="right" w:pos="8640"/>
            </w:tabs>
            <w:ind w:left="-115"/>
            <w:rPr>
              <w:color w:val="000000"/>
            </w:rPr>
          </w:pPr>
        </w:p>
      </w:tc>
      <w:tc>
        <w:tcPr>
          <w:tcW w:w="3540" w:type="dxa"/>
        </w:tcPr>
        <w:p w14:paraId="216084F5" w14:textId="77777777" w:rsidR="00E4653C" w:rsidRDefault="00E4653C">
          <w:pPr>
            <w:pBdr>
              <w:top w:val="nil"/>
              <w:left w:val="nil"/>
              <w:bottom w:val="nil"/>
              <w:right w:val="nil"/>
              <w:between w:val="nil"/>
            </w:pBdr>
            <w:tabs>
              <w:tab w:val="center" w:pos="4320"/>
              <w:tab w:val="right" w:pos="8640"/>
            </w:tabs>
            <w:jc w:val="center"/>
            <w:rPr>
              <w:color w:val="000000"/>
            </w:rPr>
          </w:pPr>
        </w:p>
      </w:tc>
      <w:tc>
        <w:tcPr>
          <w:tcW w:w="3540" w:type="dxa"/>
        </w:tcPr>
        <w:p w14:paraId="0ED95D49" w14:textId="77777777" w:rsidR="00E4653C" w:rsidRDefault="00E4653C">
          <w:pPr>
            <w:pBdr>
              <w:top w:val="nil"/>
              <w:left w:val="nil"/>
              <w:bottom w:val="nil"/>
              <w:right w:val="nil"/>
              <w:between w:val="nil"/>
            </w:pBdr>
            <w:tabs>
              <w:tab w:val="center" w:pos="4320"/>
              <w:tab w:val="right" w:pos="8640"/>
            </w:tabs>
            <w:ind w:right="-115"/>
            <w:jc w:val="right"/>
            <w:rPr>
              <w:color w:val="000000"/>
            </w:rPr>
          </w:pPr>
        </w:p>
      </w:tc>
    </w:tr>
  </w:tbl>
  <w:p w14:paraId="799EEC32" w14:textId="77777777" w:rsidR="00E4653C" w:rsidRDefault="00E4653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2FAC"/>
    <w:multiLevelType w:val="multilevel"/>
    <w:tmpl w:val="31EC89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DB2649"/>
    <w:multiLevelType w:val="multilevel"/>
    <w:tmpl w:val="04603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986F36"/>
    <w:multiLevelType w:val="multilevel"/>
    <w:tmpl w:val="5644F0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EA0439"/>
    <w:multiLevelType w:val="multilevel"/>
    <w:tmpl w:val="78A24ABE"/>
    <w:lvl w:ilvl="0">
      <w:start w:val="1"/>
      <w:numFmt w:val="upperRoman"/>
      <w:lvlText w:val="%1."/>
      <w:lvlJc w:val="left"/>
      <w:pPr>
        <w:ind w:left="108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C7803CF"/>
    <w:multiLevelType w:val="multilevel"/>
    <w:tmpl w:val="AD0C4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0F7CCF"/>
    <w:multiLevelType w:val="multilevel"/>
    <w:tmpl w:val="B8948B4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EB72D1"/>
    <w:multiLevelType w:val="multilevel"/>
    <w:tmpl w:val="0BDA00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3C"/>
    <w:rsid w:val="00046685"/>
    <w:rsid w:val="00107D96"/>
    <w:rsid w:val="00127870"/>
    <w:rsid w:val="006246D0"/>
    <w:rsid w:val="007362FF"/>
    <w:rsid w:val="00803F4D"/>
    <w:rsid w:val="008B72BF"/>
    <w:rsid w:val="009766EA"/>
    <w:rsid w:val="00A032DA"/>
    <w:rsid w:val="00A3213F"/>
    <w:rsid w:val="00A44927"/>
    <w:rsid w:val="00A50DFC"/>
    <w:rsid w:val="00B616D9"/>
    <w:rsid w:val="00D8643D"/>
    <w:rsid w:val="00E4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F0F0"/>
  <w15:docId w15:val="{69427DED-9909-4E58-9F57-29F204EF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style>
  <w:style w:type="paragraph" w:styleId="Heading1">
    <w:name w:val="heading 1"/>
    <w:basedOn w:val="Normal"/>
    <w:next w:val="Normal"/>
    <w:link w:val="Heading1Char"/>
    <w:uiPriority w:val="9"/>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uiPriority w:val="9"/>
    <w:semiHidden/>
    <w:unhideWhenUsed/>
    <w:qFormat/>
    <w:rsid w:val="00E72340"/>
    <w:pPr>
      <w:keepNext/>
      <w:outlineLvl w:val="1"/>
    </w:pPr>
    <w:rPr>
      <w:b/>
      <w:bCs/>
      <w:sz w:val="26"/>
      <w:lang w:val="x-none" w:eastAsia="x-no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Cs w:val="32"/>
      <w:lang w:val="en-GB"/>
    </w:rPr>
  </w:style>
  <w:style w:type="paragraph" w:customStyle="1" w:styleId="H2">
    <w:name w:val="H2"/>
    <w:rsid w:val="000134CC"/>
    <w:rPr>
      <w:rFonts w:cs="Arial"/>
      <w:b/>
      <w:bCs/>
      <w:iCs/>
      <w:snapToGrid w:val="0"/>
      <w:sz w:val="22"/>
      <w:szCs w:val="28"/>
      <w:lang w:val="en-GB"/>
    </w:rPr>
  </w:style>
  <w:style w:type="paragraph" w:customStyle="1" w:styleId="Default">
    <w:name w:val="Default"/>
    <w:rsid w:val="00840CAE"/>
    <w:pPr>
      <w:autoSpaceDE w:val="0"/>
      <w:autoSpaceDN w:val="0"/>
      <w:adjustRightInd w:val="0"/>
    </w:pPr>
    <w:rPr>
      <w:rFonts w:ascii="Calibri" w:hAnsi="Calibri" w:cs="Calibri"/>
      <w:color w:val="000000"/>
    </w:rPr>
  </w:style>
  <w:style w:type="character" w:customStyle="1" w:styleId="normaltextrun">
    <w:name w:val="normaltextrun"/>
    <w:basedOn w:val="DefaultParagraphFont"/>
    <w:rsid w:val="00973EFD"/>
  </w:style>
  <w:style w:type="character" w:customStyle="1" w:styleId="eop">
    <w:name w:val="eop"/>
    <w:basedOn w:val="DefaultParagraphFont"/>
    <w:rsid w:val="00973EFD"/>
  </w:style>
  <w:style w:type="paragraph" w:styleId="Revision">
    <w:name w:val="Revision"/>
    <w:hidden/>
    <w:uiPriority w:val="99"/>
    <w:semiHidden/>
    <w:rsid w:val="00950200"/>
  </w:style>
  <w:style w:type="character" w:styleId="UnresolvedMention">
    <w:name w:val="Unresolved Mention"/>
    <w:basedOn w:val="DefaultParagraphFont"/>
    <w:uiPriority w:val="99"/>
    <w:semiHidden/>
    <w:unhideWhenUsed/>
    <w:rsid w:val="00B919E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facebook.com/unwomenmoldova/videos/527732938361337/" TargetMode="External"/><Relationship Id="rId26" Type="http://schemas.openxmlformats.org/officeDocument/2006/relationships/hyperlink" Target="https://www.facebook.com/ffuplm/posts/797280150986557" TargetMode="External"/><Relationship Id="rId39" Type="http://schemas.openxmlformats.org/officeDocument/2006/relationships/footer" Target="footer2.xml"/><Relationship Id="rId21" Type="http://schemas.openxmlformats.org/officeDocument/2006/relationships/hyperlink" Target="http://tvrmoldova.md/social/ajutor-pentru-peste-patru-mii-de-familii-din-grupurile-vulnerabile-in-contextul-crizei-cauzate-de-covid-19/" TargetMode="External"/><Relationship Id="rId34" Type="http://schemas.openxmlformats.org/officeDocument/2006/relationships/hyperlink" Target="https://moldova.un.org/en/129589-natalia-pruteanu-ilo-project-will-help-me-become-master-my-life" TargetMode="External"/><Relationship Id="rId42" Type="http://schemas.openxmlformats.org/officeDocument/2006/relationships/hyperlink" Target="https://moldova.unwomen.org/en/noutati-si-evenimente/noutati/2021/06/human-story-varvara-frantuz"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oldova.unwomen.org/ro/noutati-si-evenimente/noutati/2021/05/mptf" TargetMode="External"/><Relationship Id="rId29" Type="http://schemas.openxmlformats.org/officeDocument/2006/relationships/hyperlink" Target="https://moldova.un.org/en/113558-international-labour-organization-supports-launch-new-local-employment-partner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eschide.md/ro/stiri/social/84793/Mai-multe-persoane-din-RMoldova-vor-primi-ajutoare-din-partea-ONU-pentru-dep%C4%83%C8%99irea-crizei-cauzate-de-COVID-19.htm" TargetMode="External"/><Relationship Id="rId32" Type="http://schemas.openxmlformats.org/officeDocument/2006/relationships/hyperlink" Target="https://moldova.un.org/en/134617-help-international-labour-organization-family-business-cantemir-district-being-expanded-and" TargetMode="External"/><Relationship Id="rId37" Type="http://schemas.openxmlformats.org/officeDocument/2006/relationships/hyperlink" Target="https://www.publika.md/mai-multe-oportunitati-la-angajare-pentru-persoanele-cu-dizabilitati-la-cantemir-au-fost-create-44-de-locuri-de-munca_3109027.html"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rabie@ilo.org" TargetMode="External"/><Relationship Id="rId23" Type="http://schemas.openxmlformats.org/officeDocument/2006/relationships/hyperlink" Target="https://www.moldpres.md/news/2021/05/06/21003307" TargetMode="External"/><Relationship Id="rId28" Type="http://schemas.openxmlformats.org/officeDocument/2006/relationships/hyperlink" Target="https://moldova.un.org/en/126981-international-labour-organization-launched-new-local-employment-partnership-contribute-jobs" TargetMode="External"/><Relationship Id="rId36" Type="http://schemas.openxmlformats.org/officeDocument/2006/relationships/hyperlink" Target="https://www.publika.md/somerii-din-causeni-angajati-la-munca-cu-sprijinul-organizatiei-internationale-a-muncii_3109060.html" TargetMode="External"/><Relationship Id="rId10" Type="http://schemas.openxmlformats.org/officeDocument/2006/relationships/endnotes" Target="endnotes.xml"/><Relationship Id="rId19" Type="http://schemas.openxmlformats.org/officeDocument/2006/relationships/hyperlink" Target="https://moldova.unwomen.org/ro/noutati-si-evenimente/noutati/2021/06/human-story-tatiana-cebanenco" TargetMode="External"/><Relationship Id="rId31" Type="http://schemas.openxmlformats.org/officeDocument/2006/relationships/hyperlink" Target="https://moldova.un.org/en/142851-international-labour-organization-has-sweetened-life-many-causeni-residen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ghina.azizov@unwomen.org" TargetMode="External"/><Relationship Id="rId22" Type="http://schemas.openxmlformats.org/officeDocument/2006/relationships/hyperlink" Target="https://radiochisinau.md/mai-multe-persoane-vor-primi-ajutoare-din-partea-onu-pentru-depasirea-crizei-cauzate-de-covid19---132924.html" TargetMode="External"/><Relationship Id="rId27" Type="http://schemas.openxmlformats.org/officeDocument/2006/relationships/hyperlink" Target="https://www.facebook.com/ffuplm/posts/791430784904827" TargetMode="External"/><Relationship Id="rId30" Type="http://schemas.openxmlformats.org/officeDocument/2006/relationships/hyperlink" Target="https://moldova.un.org/en/127312-ilo-assistance-25-inhabitants-causeni-district-will-develop-business-beekeeping" TargetMode="External"/><Relationship Id="rId35" Type="http://schemas.openxmlformats.org/officeDocument/2006/relationships/hyperlink" Target="https://moldova.un.org/en/96386-online-training-national-employment-agency-caseworkers"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facebook.com/unwomenmoldova/videos/816562539286614/" TargetMode="External"/><Relationship Id="rId25" Type="http://schemas.openxmlformats.org/officeDocument/2006/relationships/hyperlink" Target="https://moldovenii.md/ru/news/view/section/542/id/65535" TargetMode="External"/><Relationship Id="rId33" Type="http://schemas.openxmlformats.org/officeDocument/2006/relationships/hyperlink" Target="https://moldova.un.org/en/140798-victor-culicovschi-taking-care-employees-key-business-success" TargetMode="External"/><Relationship Id="rId38" Type="http://schemas.openxmlformats.org/officeDocument/2006/relationships/footer" Target="footer1.xml"/><Relationship Id="rId20" Type="http://schemas.openxmlformats.org/officeDocument/2006/relationships/hyperlink" Target="https://moldova.unwomen.org/ro/noutati-si-evenimente/noutati/2021/06/human-story-varvara-frantuz" TargetMode="External"/><Relationship Id="rId41" Type="http://schemas.openxmlformats.org/officeDocument/2006/relationships/hyperlink" Target="https://moldova.unwomen.org/en/noutati-si-evenimente/noutati/2021/06/human-story-tatiana-cebane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041EC3D95154FB4D41836556DF986" ma:contentTypeVersion="15" ma:contentTypeDescription="Create a new document." ma:contentTypeScope="" ma:versionID="df630a4b4f05f921fd88148b3e2682e9">
  <xsd:schema xmlns:xsd="http://www.w3.org/2001/XMLSchema" xmlns:xs="http://www.w3.org/2001/XMLSchema" xmlns:p="http://schemas.microsoft.com/office/2006/metadata/properties" xmlns:ns2="d31298a1-8362-46a3-9918-45abf9e83fdb" xmlns:ns3="7d8ab180-fd4d-4621-afeb-0a5d06bdef7a" targetNamespace="http://schemas.microsoft.com/office/2006/metadata/properties" ma:root="true" ma:fieldsID="7c1580c9223d0c101b485e954a7d6a58" ns2:_="" ns3:_="">
    <xsd:import namespace="d31298a1-8362-46a3-9918-45abf9e83fdb"/>
    <xsd:import namespace="7d8ab180-fd4d-4621-afeb-0a5d06bdef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Entity" minOccurs="0"/>
                <xsd:element ref="ns2:Year"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298a1-8362-46a3-9918-45abf9e83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Entity" ma:index="12" nillable="true" ma:displayName="Entity" ma:format="Dropdown" ma:internalName="Entity">
      <xsd:simpleType>
        <xsd:union memberTypes="dms:Text">
          <xsd:simpleType>
            <xsd:restriction base="dms:Choice">
              <xsd:enumeration value="UNDP"/>
              <xsd:enumeration value="ILO"/>
              <xsd:enumeration value="NBS"/>
              <xsd:enumeration value="WB"/>
              <xsd:enumeration value="UNFPA"/>
              <xsd:enumeration value="UNICEF"/>
              <xsd:enumeration value="UNWOMEN"/>
              <xsd:enumeration value="WHO"/>
              <xsd:enumeration value="UNAIDS"/>
              <xsd:enumeration value="FAO"/>
              <xsd:enumeration value="OECD"/>
              <xsd:enumeration value="IOM"/>
              <xsd:enumeration value="UN Moldova"/>
              <xsd:enumeration value="UNEP"/>
              <xsd:enumeration value="GoM"/>
              <xsd:enumeration value="IRENA"/>
              <xsd:enumeration value="Swedish National Institute of Public Health"/>
            </xsd:restriction>
          </xsd:simpleType>
        </xsd:union>
      </xsd:simpleType>
    </xsd:element>
    <xsd:element name="Year" ma:index="13"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ab180-fd4d-4621-afeb-0a5d06bdef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tity xmlns="d31298a1-8362-46a3-9918-45abf9e83fdb" xsi:nil="true"/>
    <Year xmlns="d31298a1-8362-46a3-9918-45abf9e83fdb" xsi:nil="true"/>
    <_Flow_SignoffStatus xmlns="d31298a1-8362-46a3-9918-45abf9e83fdb"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Zsk4YLiTpsKWyiGPr3kKGAaYx6A==">AMUW2mWdqe+jAt04gOKJinsK0sQMXscyNHRVV3u3JCr5OTk7w442RvZ0rdts95vFr1v0ZONzc/9QjDEuLqp0+Hv+ErzzlJ2U0sn+2ogJZ9rPRoOrRAe0eUERQ/nofeI/ThtMlRr0kyz8xxNm6Aoeds6CkIABwwunQB6eXhiDzACXBvdBTd4zpLs=</go:docsCustomData>
</go:gDocsCustomXmlDataStorage>
</file>

<file path=customXml/itemProps1.xml><?xml version="1.0" encoding="utf-8"?>
<ds:datastoreItem xmlns:ds="http://schemas.openxmlformats.org/officeDocument/2006/customXml" ds:itemID="{B20BAEC9-5074-4E5E-8452-564A2D584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298a1-8362-46a3-9918-45abf9e83fdb"/>
    <ds:schemaRef ds:uri="7d8ab180-fd4d-4621-afeb-0a5d06bde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AD833-A362-4149-861A-CBB7BC878948}">
  <ds:schemaRefs>
    <ds:schemaRef ds:uri="http://schemas.microsoft.com/sharepoint/v3/contenttype/forms"/>
  </ds:schemaRefs>
</ds:datastoreItem>
</file>

<file path=customXml/itemProps3.xml><?xml version="1.0" encoding="utf-8"?>
<ds:datastoreItem xmlns:ds="http://schemas.openxmlformats.org/officeDocument/2006/customXml" ds:itemID="{1B9E32B7-CB7F-4AB9-8399-816CE001856D}">
  <ds:schemaRefs>
    <ds:schemaRef ds:uri="http://schemas.microsoft.com/office/2006/metadata/properties"/>
    <ds:schemaRef ds:uri="http://schemas.microsoft.com/office/infopath/2007/PartnerControls"/>
    <ds:schemaRef ds:uri="d31298a1-8362-46a3-9918-45abf9e83fd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6070</Words>
  <Characters>34603</Characters>
  <Application>Microsoft Office Word</Application>
  <DocSecurity>0</DocSecurity>
  <Lines>288</Lines>
  <Paragraphs>81</Paragraphs>
  <ScaleCrop>false</ScaleCrop>
  <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Veaceslav Palade</cp:lastModifiedBy>
  <cp:revision>6</cp:revision>
  <dcterms:created xsi:type="dcterms:W3CDTF">2022-03-28T12:15:00Z</dcterms:created>
  <dcterms:modified xsi:type="dcterms:W3CDTF">2022-04-29T07:53:00Z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0x010100AA5041EC3D95154FB4D41836556DF986</vt:lpwstr>
  </property>
</Properties>
</file>