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1DD80" w14:textId="77777777" w:rsidR="00C30093" w:rsidRPr="00C30093" w:rsidRDefault="00C30093" w:rsidP="00C30093">
      <w:pPr>
        <w:spacing w:after="0"/>
        <w:jc w:val="center"/>
        <w:rPr>
          <w:b/>
          <w:bCs/>
        </w:rPr>
      </w:pPr>
      <w:r w:rsidRPr="00C30093">
        <w:rPr>
          <w:b/>
          <w:bCs/>
        </w:rPr>
        <w:t>PROGRAMME SEMI-ANNUAL PROGRESS REPORT</w:t>
      </w:r>
    </w:p>
    <w:p w14:paraId="24BB69EB" w14:textId="77777777" w:rsidR="00C30093" w:rsidRPr="00C30093" w:rsidRDefault="00C30093" w:rsidP="00C30093">
      <w:pPr>
        <w:spacing w:after="0"/>
        <w:jc w:val="center"/>
        <w:rPr>
          <w:b/>
          <w:bCs/>
        </w:rPr>
      </w:pPr>
      <w:r w:rsidRPr="00C30093">
        <w:rPr>
          <w:b/>
          <w:bCs/>
        </w:rPr>
        <w:t>Period: January to June 2021</w:t>
      </w:r>
    </w:p>
    <w:p w14:paraId="4759E670" w14:textId="77777777" w:rsidR="00CC6DD3" w:rsidRDefault="00CC6DD3">
      <w:pPr>
        <w:tabs>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jc w:val="center"/>
        <w:rPr>
          <w:rFonts w:ascii="Times New Roman" w:eastAsia="Times New Roman" w:hAnsi="Times New Roman" w:cs="Times New Roman"/>
          <w:b/>
          <w:bCs/>
          <w:sz w:val="21"/>
          <w:szCs w:val="21"/>
        </w:rPr>
      </w:pPr>
    </w:p>
    <w:tbl>
      <w:tblPr>
        <w:tblW w:w="103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5"/>
        <w:gridCol w:w="7318"/>
      </w:tblGrid>
      <w:tr w:rsidR="00C63C0C" w14:paraId="34F6CE30"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A7D3" w14:textId="77777777" w:rsidR="00C63C0C" w:rsidRPr="00C63C0C" w:rsidRDefault="00C63C0C" w:rsidP="00497392">
            <w:pPr>
              <w:spacing w:after="0"/>
            </w:pPr>
            <w:r w:rsidRPr="00C63C0C">
              <w:t>Project Name</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E4656" w14:textId="77777777" w:rsidR="00C63C0C" w:rsidRDefault="00C63C0C" w:rsidP="00497392">
            <w:pPr>
              <w:spacing w:after="0"/>
            </w:pPr>
            <w:r>
              <w:t>Productive Sectors Development Programme - PSDP</w:t>
            </w:r>
          </w:p>
        </w:tc>
      </w:tr>
      <w:tr w:rsidR="00C63C0C" w14:paraId="24FB8D23"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C7F7" w14:textId="77777777" w:rsidR="00C63C0C" w:rsidRPr="00C63C0C" w:rsidRDefault="00C63C0C" w:rsidP="00497392">
            <w:pPr>
              <w:spacing w:after="0"/>
            </w:pPr>
            <w:r>
              <w:t>Gateway ID</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0B58" w14:textId="77777777" w:rsidR="00C63C0C" w:rsidRDefault="00C63C0C" w:rsidP="00497392">
            <w:pPr>
              <w:spacing w:after="0"/>
            </w:pPr>
            <w:r w:rsidRPr="00C63C0C">
              <w:t>00123472</w:t>
            </w:r>
          </w:p>
        </w:tc>
      </w:tr>
      <w:tr w:rsidR="00C63C0C" w14:paraId="7F66A468"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E026" w14:textId="77777777" w:rsidR="00C63C0C" w:rsidRPr="0016201A" w:rsidRDefault="00C63C0C" w:rsidP="00497392">
            <w:pPr>
              <w:spacing w:after="0"/>
            </w:pPr>
            <w:r w:rsidRPr="0016201A">
              <w:t>Start date</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1E772" w14:textId="2D145093" w:rsidR="00C63C0C" w:rsidRDefault="00C30093" w:rsidP="00497392">
            <w:pPr>
              <w:spacing w:after="0"/>
            </w:pPr>
            <w:r>
              <w:t>Sept</w:t>
            </w:r>
            <w:r w:rsidR="00C63C0C">
              <w:t>. 18</w:t>
            </w:r>
            <w:r w:rsidR="00C63C0C" w:rsidRPr="00C63C0C">
              <w:t>th</w:t>
            </w:r>
            <w:r w:rsidR="00C63C0C">
              <w:t xml:space="preserve"> 2020</w:t>
            </w:r>
          </w:p>
        </w:tc>
      </w:tr>
      <w:tr w:rsidR="00C63C0C" w14:paraId="768CF966"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338B3" w14:textId="77777777" w:rsidR="00C63C0C" w:rsidRPr="0016201A" w:rsidRDefault="00C63C0C" w:rsidP="00497392">
            <w:pPr>
              <w:spacing w:after="0"/>
            </w:pPr>
            <w:r w:rsidRPr="0016201A">
              <w:t xml:space="preserve">Planned end date </w:t>
            </w:r>
          </w:p>
          <w:p w14:paraId="31C2F236" w14:textId="77777777" w:rsidR="00C63C0C" w:rsidRPr="00C63C0C" w:rsidRDefault="00C63C0C" w:rsidP="00497392">
            <w:pPr>
              <w:spacing w:after="0"/>
            </w:pPr>
            <w:r w:rsidRPr="0016201A">
              <w:t>(as per last approval)</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CA86" w14:textId="77777777" w:rsidR="00C63C0C" w:rsidRDefault="00C63C0C" w:rsidP="00497392">
            <w:pPr>
              <w:spacing w:after="0"/>
            </w:pPr>
            <w:r>
              <w:t>Feb. 18</w:t>
            </w:r>
            <w:r w:rsidRPr="00C63C0C">
              <w:t>th</w:t>
            </w:r>
            <w:r>
              <w:t xml:space="preserve"> 2022</w:t>
            </w:r>
          </w:p>
        </w:tc>
      </w:tr>
      <w:tr w:rsidR="00C63C0C" w14:paraId="33F9FB77"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F1F10" w14:textId="77777777" w:rsidR="00C63C0C" w:rsidRDefault="00C63C0C" w:rsidP="00497392">
            <w:pPr>
              <w:spacing w:after="0"/>
            </w:pPr>
            <w:r>
              <w:t>Focal Person</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76AD2" w14:textId="77777777" w:rsidR="00C63C0C" w:rsidRDefault="00C63C0C" w:rsidP="00497392">
            <w:pPr>
              <w:spacing w:after="0"/>
            </w:pPr>
            <w:r>
              <w:t>(Name): Ygor Scarcia</w:t>
            </w:r>
          </w:p>
        </w:tc>
      </w:tr>
      <w:tr w:rsidR="00C63C0C" w14:paraId="6F490EC3"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0E3C4" w14:textId="77777777" w:rsidR="00C63C0C" w:rsidRDefault="00C63C0C" w:rsidP="00497392">
            <w:pPr>
              <w:spacing w:after="0"/>
            </w:pP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EA062" w14:textId="77777777" w:rsidR="00C63C0C" w:rsidRDefault="00C63C0C" w:rsidP="00497392">
            <w:pPr>
              <w:spacing w:after="0"/>
            </w:pPr>
            <w:r>
              <w:t xml:space="preserve">(Email): </w:t>
            </w:r>
            <w:hyperlink r:id="rId10" w:history="1">
              <w:r w:rsidRPr="00C63C0C">
                <w:rPr>
                  <w:rStyle w:val="Hyperlink"/>
                </w:rPr>
                <w:t>y.scarcia@unido.org</w:t>
              </w:r>
            </w:hyperlink>
          </w:p>
        </w:tc>
      </w:tr>
      <w:tr w:rsidR="00C63C0C" w14:paraId="2B67BE66"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D715C" w14:textId="77777777" w:rsidR="00C63C0C" w:rsidRDefault="00C63C0C" w:rsidP="00497392">
            <w:pPr>
              <w:spacing w:after="0"/>
            </w:pP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2C96F" w14:textId="77777777" w:rsidR="00C63C0C" w:rsidRDefault="00C63C0C" w:rsidP="00497392">
            <w:pPr>
              <w:spacing w:after="0"/>
            </w:pPr>
            <w:r>
              <w:rPr>
                <w:rStyle w:val="None"/>
              </w:rPr>
              <w:t xml:space="preserve">(Tel): </w:t>
            </w:r>
            <w:r w:rsidRPr="00465463">
              <w:rPr>
                <w:rStyle w:val="None"/>
              </w:rPr>
              <w:t>+252 613905336</w:t>
            </w:r>
          </w:p>
        </w:tc>
      </w:tr>
      <w:tr w:rsidR="00C63C0C" w14:paraId="002FABCB"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63E3" w14:textId="77777777" w:rsidR="00C63C0C" w:rsidRDefault="00C63C0C" w:rsidP="00497392">
            <w:pPr>
              <w:spacing w:after="0"/>
            </w:pPr>
            <w:r>
              <w:t>Participating UN entities</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708C8" w14:textId="5A2FD0B8" w:rsidR="00C63C0C" w:rsidRPr="00C63C0C" w:rsidRDefault="00C63C0C" w:rsidP="00497392">
            <w:pPr>
              <w:spacing w:after="0"/>
            </w:pPr>
            <w:r w:rsidRPr="00C63C0C">
              <w:rPr>
                <w:rStyle w:val="None"/>
              </w:rPr>
              <w:t>UNIDO, FAO</w:t>
            </w:r>
            <w:r w:rsidR="000D42CB">
              <w:rPr>
                <w:rStyle w:val="None"/>
              </w:rPr>
              <w:t xml:space="preserve"> &amp; </w:t>
            </w:r>
            <w:r w:rsidRPr="00C63C0C">
              <w:rPr>
                <w:rStyle w:val="None"/>
              </w:rPr>
              <w:t xml:space="preserve"> ILO</w:t>
            </w:r>
          </w:p>
        </w:tc>
      </w:tr>
      <w:tr w:rsidR="00C63C0C" w14:paraId="7D8E8095"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A87BE" w14:textId="77777777" w:rsidR="00C63C0C" w:rsidRDefault="00C63C0C" w:rsidP="00497392">
            <w:pPr>
              <w:spacing w:after="0"/>
            </w:pPr>
            <w:r>
              <w:t>NDP Pillar</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66534" w14:textId="77777777" w:rsidR="00C63C0C" w:rsidRPr="00C63C0C" w:rsidRDefault="00C63C0C" w:rsidP="00497392">
            <w:pPr>
              <w:spacing w:after="0"/>
            </w:pPr>
            <w:r w:rsidRPr="00C63C0C">
              <w:rPr>
                <w:rStyle w:val="None"/>
              </w:rPr>
              <w:t>NDP 9.3 Economic Development</w:t>
            </w:r>
          </w:p>
        </w:tc>
      </w:tr>
      <w:tr w:rsidR="00C63C0C" w14:paraId="5149AA53"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7F1AD" w14:textId="77777777" w:rsidR="00C63C0C" w:rsidRDefault="00C63C0C" w:rsidP="00497392">
            <w:pPr>
              <w:spacing w:after="0"/>
            </w:pPr>
            <w:r>
              <w:t>UNSF Strategic Priority</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F6CCB" w14:textId="77777777" w:rsidR="00C63C0C" w:rsidRPr="00C63C0C" w:rsidRDefault="00C63C0C" w:rsidP="00497392">
            <w:pPr>
              <w:spacing w:after="0"/>
            </w:pPr>
            <w:r w:rsidRPr="00C63C0C">
              <w:rPr>
                <w:rStyle w:val="None"/>
              </w:rPr>
              <w:t xml:space="preserve">UNSF Strategic Priority 3 </w:t>
            </w:r>
          </w:p>
        </w:tc>
      </w:tr>
      <w:tr w:rsidR="00C63C0C" w14:paraId="735D457C"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0832E" w14:textId="77777777" w:rsidR="00C63C0C" w:rsidRDefault="00C63C0C" w:rsidP="00497392">
            <w:pPr>
              <w:spacing w:after="0"/>
            </w:pPr>
            <w:r>
              <w:t>Location(s)</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53CC0" w14:textId="77777777" w:rsidR="00C63C0C" w:rsidRPr="00C63C0C" w:rsidRDefault="00C63C0C" w:rsidP="00497392">
            <w:pPr>
              <w:spacing w:after="0"/>
              <w:rPr>
                <w:rStyle w:val="None"/>
              </w:rPr>
            </w:pPr>
            <w:r w:rsidRPr="00C63C0C">
              <w:rPr>
                <w:rStyle w:val="None"/>
              </w:rPr>
              <w:t>Somalia/National</w:t>
            </w:r>
          </w:p>
        </w:tc>
      </w:tr>
      <w:tr w:rsidR="00C63C0C" w14:paraId="0FF2E901" w14:textId="77777777" w:rsidTr="00C63C0C">
        <w:trPr>
          <w:trHeight w:val="260"/>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E7C6" w14:textId="77777777" w:rsidR="00C63C0C" w:rsidRDefault="00C63C0C" w:rsidP="00497392">
            <w:pPr>
              <w:spacing w:after="0"/>
            </w:pPr>
            <w:r>
              <w:t>Gender Marker</w:t>
            </w:r>
          </w:p>
        </w:tc>
        <w:tc>
          <w:tcPr>
            <w:tcW w:w="7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95C3E" w14:textId="77777777" w:rsidR="00C63C0C" w:rsidRPr="00C63C0C" w:rsidRDefault="00C63C0C" w:rsidP="00497392">
            <w:pPr>
              <w:spacing w:after="0"/>
              <w:rPr>
                <w:rStyle w:val="None"/>
              </w:rPr>
            </w:pPr>
            <w:r w:rsidRPr="00C63C0C">
              <w:rPr>
                <w:rStyle w:val="None"/>
              </w:rPr>
              <w:t xml:space="preserve">Gender Equality Market 2 – have GEEW/G as a significant objective </w:t>
            </w:r>
          </w:p>
        </w:tc>
      </w:tr>
    </w:tbl>
    <w:p w14:paraId="3C45FEB7" w14:textId="16C69393" w:rsidR="00CC6DD3" w:rsidRDefault="00CC6DD3" w:rsidP="00497392">
      <w:pPr>
        <w:widowControl w:val="0"/>
        <w:tabs>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rPr>
          <w:rStyle w:val="None"/>
          <w:rFonts w:ascii="Times New Roman" w:eastAsia="Times New Roman" w:hAnsi="Times New Roman" w:cs="Times New Roman"/>
          <w:b/>
          <w:bCs/>
          <w:sz w:val="21"/>
          <w:szCs w:val="21"/>
        </w:rPr>
      </w:pPr>
    </w:p>
    <w:tbl>
      <w:tblPr>
        <w:tblW w:w="9574" w:type="dxa"/>
        <w:tblInd w:w="-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146"/>
        <w:gridCol w:w="6428"/>
      </w:tblGrid>
      <w:tr w:rsidR="00C63C0C" w14:paraId="00AD51D3" w14:textId="77777777" w:rsidTr="00C63C0C">
        <w:trPr>
          <w:trHeight w:val="519"/>
        </w:trPr>
        <w:tc>
          <w:tcPr>
            <w:tcW w:w="3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9C4D" w14:textId="77777777" w:rsidR="00C63C0C" w:rsidRPr="00C63C0C" w:rsidRDefault="00C63C0C" w:rsidP="00C63C0C">
            <w:pPr>
              <w:widowControl w:val="0"/>
              <w:spacing w:after="0" w:line="240" w:lineRule="auto"/>
              <w:ind w:left="108" w:hanging="108"/>
              <w:rPr>
                <w:b/>
                <w:bCs/>
              </w:rPr>
            </w:pPr>
            <w:r w:rsidRPr="00C63C0C">
              <w:rPr>
                <w:b/>
                <w:bCs/>
              </w:rPr>
              <w:t xml:space="preserve">Total Budget as per ProDoc </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8386C" w14:textId="77777777" w:rsidR="00C63C0C" w:rsidRPr="00C63C0C" w:rsidRDefault="00C63C0C" w:rsidP="00C63C0C">
            <w:pPr>
              <w:widowControl w:val="0"/>
              <w:spacing w:after="0" w:line="240" w:lineRule="auto"/>
              <w:ind w:left="108" w:hanging="108"/>
            </w:pPr>
            <w:r w:rsidRPr="00C63C0C">
              <w:rPr>
                <w:rStyle w:val="None"/>
              </w:rPr>
              <w:t xml:space="preserve">$ </w:t>
            </w:r>
            <w:r>
              <w:t>15,000,000</w:t>
            </w:r>
          </w:p>
        </w:tc>
      </w:tr>
      <w:tr w:rsidR="00C63C0C" w14:paraId="1369F492" w14:textId="77777777" w:rsidTr="00C63C0C">
        <w:trPr>
          <w:trHeight w:val="519"/>
        </w:trPr>
        <w:tc>
          <w:tcPr>
            <w:tcW w:w="3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C97CC" w14:textId="77777777" w:rsidR="00C63C0C" w:rsidRPr="00C63C0C" w:rsidRDefault="00C63C0C" w:rsidP="00C63C0C">
            <w:pPr>
              <w:widowControl w:val="0"/>
              <w:spacing w:after="0" w:line="240" w:lineRule="auto"/>
              <w:ind w:left="108" w:hanging="108"/>
              <w:rPr>
                <w:b/>
                <w:bCs/>
              </w:rPr>
            </w:pPr>
            <w:r w:rsidRPr="00C63C0C">
              <w:rPr>
                <w:b/>
                <w:bCs/>
              </w:rPr>
              <w:t>MPTF:</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84274" w14:textId="77777777" w:rsidR="00C63C0C" w:rsidRPr="00C63C0C" w:rsidRDefault="00C63C0C" w:rsidP="00C63C0C">
            <w:pPr>
              <w:widowControl w:val="0"/>
              <w:spacing w:after="0" w:line="240" w:lineRule="auto"/>
              <w:ind w:left="108" w:hanging="108"/>
            </w:pPr>
            <w:r w:rsidRPr="00C63C0C">
              <w:rPr>
                <w:rStyle w:val="None"/>
              </w:rPr>
              <w:t xml:space="preserve">$ </w:t>
            </w:r>
            <w:r>
              <w:t>15,000,000</w:t>
            </w:r>
          </w:p>
        </w:tc>
      </w:tr>
    </w:tbl>
    <w:p w14:paraId="109DA245" w14:textId="068D3ED3" w:rsidR="00CC6DD3" w:rsidRDefault="00CC6DD3">
      <w:pPr>
        <w:widowControl w:val="0"/>
        <w:spacing w:after="0" w:line="240" w:lineRule="auto"/>
        <w:ind w:left="108" w:hanging="108"/>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2580"/>
        <w:gridCol w:w="2948"/>
        <w:gridCol w:w="2013"/>
      </w:tblGrid>
      <w:tr w:rsidR="00C30093" w:rsidRPr="00CF3803" w14:paraId="571720B4" w14:textId="77777777" w:rsidTr="00C30093">
        <w:tc>
          <w:tcPr>
            <w:tcW w:w="710" w:type="dxa"/>
            <w:shd w:val="clear" w:color="auto" w:fill="D9D9D9"/>
            <w:vAlign w:val="center"/>
          </w:tcPr>
          <w:p w14:paraId="2A00C8AA" w14:textId="77777777" w:rsidR="00C30093" w:rsidRDefault="00C30093" w:rsidP="00C30093">
            <w:pPr>
              <w:spacing w:after="0"/>
              <w:rPr>
                <w:b/>
              </w:rPr>
            </w:pPr>
          </w:p>
        </w:tc>
        <w:tc>
          <w:tcPr>
            <w:tcW w:w="1276" w:type="dxa"/>
            <w:shd w:val="clear" w:color="auto" w:fill="D9D9D9"/>
            <w:vAlign w:val="center"/>
          </w:tcPr>
          <w:p w14:paraId="7B1EE963" w14:textId="77777777" w:rsidR="00C30093" w:rsidRPr="00FF5C9F" w:rsidRDefault="00C30093" w:rsidP="00C30093">
            <w:pPr>
              <w:spacing w:after="0"/>
              <w:rPr>
                <w:b/>
              </w:rPr>
            </w:pPr>
            <w:r>
              <w:rPr>
                <w:b/>
              </w:rPr>
              <w:t>PUNO</w:t>
            </w:r>
          </w:p>
        </w:tc>
        <w:tc>
          <w:tcPr>
            <w:tcW w:w="2580" w:type="dxa"/>
            <w:shd w:val="clear" w:color="auto" w:fill="D9D9D9"/>
            <w:vAlign w:val="center"/>
          </w:tcPr>
          <w:p w14:paraId="6BEC6DAD" w14:textId="77777777" w:rsidR="00C30093" w:rsidRPr="00CF3803" w:rsidRDefault="00C30093" w:rsidP="00C30093">
            <w:pPr>
              <w:spacing w:after="0"/>
              <w:rPr>
                <w:b/>
              </w:rPr>
            </w:pPr>
            <w:r w:rsidRPr="00CF3803">
              <w:rPr>
                <w:b/>
              </w:rPr>
              <w:t xml:space="preserve">Report </w:t>
            </w:r>
            <w:r>
              <w:rPr>
                <w:b/>
              </w:rPr>
              <w:t>approved</w:t>
            </w:r>
            <w:r w:rsidRPr="00CF3803">
              <w:rPr>
                <w:b/>
              </w:rPr>
              <w:t xml:space="preserve"> by:</w:t>
            </w:r>
          </w:p>
        </w:tc>
        <w:tc>
          <w:tcPr>
            <w:tcW w:w="2948" w:type="dxa"/>
            <w:shd w:val="clear" w:color="auto" w:fill="D9D9D9"/>
            <w:vAlign w:val="center"/>
          </w:tcPr>
          <w:p w14:paraId="683889A5" w14:textId="77777777" w:rsidR="00C30093" w:rsidRPr="00CF3803" w:rsidRDefault="00C30093" w:rsidP="00C30093">
            <w:pPr>
              <w:spacing w:after="0"/>
              <w:rPr>
                <w:b/>
              </w:rPr>
            </w:pPr>
            <w:r w:rsidRPr="00CF3803">
              <w:rPr>
                <w:b/>
              </w:rPr>
              <w:t>Position</w:t>
            </w:r>
            <w:r>
              <w:rPr>
                <w:b/>
              </w:rPr>
              <w:t>/Title</w:t>
            </w:r>
          </w:p>
        </w:tc>
        <w:tc>
          <w:tcPr>
            <w:tcW w:w="2013" w:type="dxa"/>
            <w:shd w:val="clear" w:color="auto" w:fill="D9D9D9"/>
            <w:vAlign w:val="center"/>
          </w:tcPr>
          <w:p w14:paraId="5C056C43" w14:textId="696D1BD2" w:rsidR="00C30093" w:rsidRPr="00CF3803" w:rsidRDefault="00C30093" w:rsidP="00C30093">
            <w:pPr>
              <w:spacing w:after="0"/>
              <w:rPr>
                <w:b/>
              </w:rPr>
            </w:pPr>
            <w:r w:rsidRPr="00CF3803">
              <w:rPr>
                <w:b/>
              </w:rPr>
              <w:t>Signature</w:t>
            </w:r>
          </w:p>
        </w:tc>
      </w:tr>
      <w:tr w:rsidR="00C30093" w14:paraId="34B1CDD2" w14:textId="77777777" w:rsidTr="00C30093">
        <w:tc>
          <w:tcPr>
            <w:tcW w:w="710" w:type="dxa"/>
            <w:vAlign w:val="center"/>
          </w:tcPr>
          <w:p w14:paraId="2D4E757B" w14:textId="77777777" w:rsidR="00C30093" w:rsidRDefault="00C30093" w:rsidP="00C30093">
            <w:pPr>
              <w:spacing w:after="0"/>
              <w:rPr>
                <w:b/>
              </w:rPr>
            </w:pPr>
            <w:r>
              <w:rPr>
                <w:b/>
              </w:rPr>
              <w:t>1.</w:t>
            </w:r>
          </w:p>
        </w:tc>
        <w:tc>
          <w:tcPr>
            <w:tcW w:w="1276" w:type="dxa"/>
            <w:shd w:val="clear" w:color="auto" w:fill="auto"/>
            <w:vAlign w:val="center"/>
          </w:tcPr>
          <w:p w14:paraId="35FDAC3A" w14:textId="66CFCF90" w:rsidR="00C30093" w:rsidRDefault="00C30093" w:rsidP="00C30093">
            <w:pPr>
              <w:spacing w:after="0"/>
              <w:rPr>
                <w:b/>
              </w:rPr>
            </w:pPr>
            <w:r>
              <w:rPr>
                <w:b/>
              </w:rPr>
              <w:t>UNIDO</w:t>
            </w:r>
          </w:p>
        </w:tc>
        <w:tc>
          <w:tcPr>
            <w:tcW w:w="2580" w:type="dxa"/>
            <w:shd w:val="clear" w:color="auto" w:fill="auto"/>
            <w:vAlign w:val="center"/>
          </w:tcPr>
          <w:p w14:paraId="5FC4FDEB" w14:textId="4515D865" w:rsidR="00C30093" w:rsidRDefault="00C30093" w:rsidP="00C30093">
            <w:pPr>
              <w:spacing w:after="0"/>
            </w:pPr>
            <w:r>
              <w:t>Ygor Scarcia</w:t>
            </w:r>
          </w:p>
        </w:tc>
        <w:tc>
          <w:tcPr>
            <w:tcW w:w="2948" w:type="dxa"/>
            <w:shd w:val="clear" w:color="auto" w:fill="auto"/>
            <w:vAlign w:val="center"/>
          </w:tcPr>
          <w:p w14:paraId="234DF9D6" w14:textId="30821211" w:rsidR="00C30093" w:rsidRDefault="00C30093" w:rsidP="00C30093">
            <w:pPr>
              <w:spacing w:after="0"/>
            </w:pPr>
            <w:r>
              <w:t>Industrial Dev. Expert &amp; OiC</w:t>
            </w:r>
          </w:p>
        </w:tc>
        <w:tc>
          <w:tcPr>
            <w:tcW w:w="2013" w:type="dxa"/>
            <w:shd w:val="clear" w:color="auto" w:fill="auto"/>
            <w:vAlign w:val="center"/>
          </w:tcPr>
          <w:p w14:paraId="44CBF445" w14:textId="5B181EF4" w:rsidR="00C30093" w:rsidRDefault="00763A2A" w:rsidP="00C30093">
            <w:pPr>
              <w:spacing w:after="0"/>
            </w:pPr>
            <w:r w:rsidRPr="00DF0BC5">
              <w:rPr>
                <w:noProof/>
                <w:lang w:eastAsia="en-US"/>
              </w:rPr>
              <w:drawing>
                <wp:anchor distT="0" distB="0" distL="114300" distR="114300" simplePos="0" relativeHeight="251658240" behindDoc="1" locked="0" layoutInCell="1" allowOverlap="1" wp14:anchorId="71A0AFCE" wp14:editId="5EAF10EC">
                  <wp:simplePos x="0" y="0"/>
                  <wp:positionH relativeFrom="column">
                    <wp:posOffset>100330</wp:posOffset>
                  </wp:positionH>
                  <wp:positionV relativeFrom="paragraph">
                    <wp:posOffset>-349885</wp:posOffset>
                  </wp:positionV>
                  <wp:extent cx="864235" cy="1118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235" cy="1118235"/>
                          </a:xfrm>
                          <a:prstGeom prst="rect">
                            <a:avLst/>
                          </a:prstGeom>
                        </pic:spPr>
                      </pic:pic>
                    </a:graphicData>
                  </a:graphic>
                  <wp14:sizeRelH relativeFrom="page">
                    <wp14:pctWidth>0</wp14:pctWidth>
                  </wp14:sizeRelH>
                  <wp14:sizeRelV relativeFrom="page">
                    <wp14:pctHeight>0</wp14:pctHeight>
                  </wp14:sizeRelV>
                </wp:anchor>
              </w:drawing>
            </w:r>
          </w:p>
          <w:p w14:paraId="01765BF1" w14:textId="4CCCC422" w:rsidR="00C30093" w:rsidRDefault="00C30093" w:rsidP="00C30093">
            <w:pPr>
              <w:spacing w:after="0"/>
            </w:pPr>
          </w:p>
        </w:tc>
      </w:tr>
      <w:tr w:rsidR="00C30093" w14:paraId="73995692" w14:textId="77777777" w:rsidTr="00C30093">
        <w:tc>
          <w:tcPr>
            <w:tcW w:w="710" w:type="dxa"/>
            <w:vAlign w:val="center"/>
          </w:tcPr>
          <w:p w14:paraId="2431BDA5" w14:textId="77777777" w:rsidR="00C30093" w:rsidRDefault="00C30093" w:rsidP="00C30093">
            <w:pPr>
              <w:spacing w:after="0"/>
              <w:rPr>
                <w:b/>
              </w:rPr>
            </w:pPr>
            <w:r>
              <w:rPr>
                <w:b/>
              </w:rPr>
              <w:t>2.</w:t>
            </w:r>
          </w:p>
        </w:tc>
        <w:tc>
          <w:tcPr>
            <w:tcW w:w="1276" w:type="dxa"/>
            <w:shd w:val="clear" w:color="auto" w:fill="auto"/>
            <w:vAlign w:val="center"/>
          </w:tcPr>
          <w:p w14:paraId="23452571" w14:textId="1D5A235B" w:rsidR="00C30093" w:rsidRDefault="00C30093" w:rsidP="00C30093">
            <w:pPr>
              <w:spacing w:after="0"/>
              <w:rPr>
                <w:b/>
              </w:rPr>
            </w:pPr>
            <w:r>
              <w:rPr>
                <w:b/>
              </w:rPr>
              <w:t>FAO</w:t>
            </w:r>
          </w:p>
        </w:tc>
        <w:tc>
          <w:tcPr>
            <w:tcW w:w="2580" w:type="dxa"/>
            <w:shd w:val="clear" w:color="auto" w:fill="auto"/>
            <w:vAlign w:val="center"/>
          </w:tcPr>
          <w:p w14:paraId="2EBA2E9D" w14:textId="060FCC4B" w:rsidR="00C30093" w:rsidRDefault="00C30093" w:rsidP="00C30093">
            <w:pPr>
              <w:spacing w:after="0"/>
            </w:pPr>
            <w:r>
              <w:t>Etienne Peterschmitt</w:t>
            </w:r>
          </w:p>
        </w:tc>
        <w:tc>
          <w:tcPr>
            <w:tcW w:w="2948" w:type="dxa"/>
            <w:shd w:val="clear" w:color="auto" w:fill="auto"/>
            <w:vAlign w:val="center"/>
          </w:tcPr>
          <w:p w14:paraId="379B14F7" w14:textId="45BB2B43" w:rsidR="00C30093" w:rsidRDefault="00C30093" w:rsidP="00C30093">
            <w:pPr>
              <w:spacing w:after="0"/>
            </w:pPr>
            <w:r>
              <w:t>FAO Representative</w:t>
            </w:r>
          </w:p>
        </w:tc>
        <w:tc>
          <w:tcPr>
            <w:tcW w:w="2013" w:type="dxa"/>
            <w:shd w:val="clear" w:color="auto" w:fill="auto"/>
            <w:vAlign w:val="center"/>
          </w:tcPr>
          <w:p w14:paraId="08B4A66E" w14:textId="77777777" w:rsidR="00C30093" w:rsidRDefault="00C30093" w:rsidP="00C30093">
            <w:pPr>
              <w:spacing w:after="0"/>
            </w:pPr>
          </w:p>
          <w:p w14:paraId="53801458" w14:textId="5F66E038" w:rsidR="00C30093" w:rsidRDefault="00C30093" w:rsidP="00C30093">
            <w:pPr>
              <w:spacing w:after="0"/>
            </w:pPr>
          </w:p>
        </w:tc>
      </w:tr>
      <w:tr w:rsidR="00820058" w14:paraId="2CAB7AE7" w14:textId="77777777" w:rsidTr="00820058">
        <w:tc>
          <w:tcPr>
            <w:tcW w:w="710" w:type="dxa"/>
            <w:vAlign w:val="center"/>
          </w:tcPr>
          <w:p w14:paraId="5C9B20BD" w14:textId="77777777" w:rsidR="00820058" w:rsidRDefault="00820058" w:rsidP="00820058">
            <w:pPr>
              <w:spacing w:after="0"/>
              <w:rPr>
                <w:b/>
              </w:rPr>
            </w:pPr>
            <w:r>
              <w:rPr>
                <w:b/>
              </w:rPr>
              <w:t>3.</w:t>
            </w:r>
          </w:p>
        </w:tc>
        <w:tc>
          <w:tcPr>
            <w:tcW w:w="1276" w:type="dxa"/>
            <w:shd w:val="clear" w:color="auto" w:fill="auto"/>
            <w:vAlign w:val="center"/>
          </w:tcPr>
          <w:p w14:paraId="4643DCAF" w14:textId="11DE9F3A" w:rsidR="00820058" w:rsidRDefault="00820058" w:rsidP="00820058">
            <w:pPr>
              <w:spacing w:after="0"/>
              <w:rPr>
                <w:b/>
              </w:rPr>
            </w:pPr>
            <w:r>
              <w:rPr>
                <w:b/>
              </w:rPr>
              <w:t>ILO</w:t>
            </w:r>
          </w:p>
        </w:tc>
        <w:tc>
          <w:tcPr>
            <w:tcW w:w="2580" w:type="dxa"/>
            <w:shd w:val="clear" w:color="auto" w:fill="auto"/>
            <w:vAlign w:val="center"/>
          </w:tcPr>
          <w:p w14:paraId="3476003D" w14:textId="4BDBA9D0" w:rsidR="00820058" w:rsidRDefault="00820058" w:rsidP="00820058">
            <w:pPr>
              <w:spacing w:after="0"/>
            </w:pPr>
            <w:r>
              <w:t>Mr. Alexio Musindo</w:t>
            </w:r>
          </w:p>
        </w:tc>
        <w:tc>
          <w:tcPr>
            <w:tcW w:w="2948" w:type="dxa"/>
            <w:shd w:val="clear" w:color="auto" w:fill="auto"/>
            <w:vAlign w:val="center"/>
          </w:tcPr>
          <w:p w14:paraId="2DF3F5C2" w14:textId="54DB45AD" w:rsidR="00820058" w:rsidRDefault="00820058" w:rsidP="00820058">
            <w:pPr>
              <w:spacing w:after="0"/>
            </w:pPr>
            <w:r>
              <w:t>ILO county office - Director</w:t>
            </w:r>
          </w:p>
        </w:tc>
        <w:tc>
          <w:tcPr>
            <w:tcW w:w="2013" w:type="dxa"/>
            <w:shd w:val="clear" w:color="auto" w:fill="auto"/>
            <w:vAlign w:val="center"/>
          </w:tcPr>
          <w:p w14:paraId="56BFF2C0" w14:textId="77777777" w:rsidR="00820058" w:rsidRDefault="00820058" w:rsidP="00820058">
            <w:pPr>
              <w:spacing w:after="0"/>
            </w:pPr>
          </w:p>
          <w:p w14:paraId="0327E5E7" w14:textId="15617486" w:rsidR="00820058" w:rsidRDefault="00820058" w:rsidP="00820058">
            <w:pPr>
              <w:spacing w:after="0"/>
            </w:pPr>
          </w:p>
        </w:tc>
      </w:tr>
    </w:tbl>
    <w:p w14:paraId="4D1E99D8" w14:textId="48800642" w:rsidR="00C30093" w:rsidRDefault="00C30093">
      <w:pPr>
        <w:widowControl w:val="0"/>
        <w:spacing w:after="0" w:line="240" w:lineRule="auto"/>
        <w:ind w:left="108" w:hanging="108"/>
      </w:pPr>
    </w:p>
    <w:p w14:paraId="2E08A860" w14:textId="05EAE6AA" w:rsidR="007B6279" w:rsidRDefault="007B6279">
      <w:pPr>
        <w:spacing w:after="0" w:line="240" w:lineRule="auto"/>
        <w:rPr>
          <w:b/>
          <w:bCs/>
        </w:rPr>
      </w:pPr>
      <w:r>
        <w:rPr>
          <w:b/>
          <w:bCs/>
        </w:rPr>
        <w:br w:type="page"/>
      </w:r>
    </w:p>
    <w:p w14:paraId="5FD08DDC" w14:textId="25CE4120" w:rsidR="00CC6DD3" w:rsidRDefault="00CC6DD3">
      <w:pPr>
        <w:widowControl w:val="0"/>
        <w:spacing w:line="240" w:lineRule="auto"/>
        <w:rPr>
          <w:b/>
          <w:bCs/>
        </w:rPr>
      </w:pPr>
    </w:p>
    <w:p w14:paraId="7CA08895" w14:textId="77777777" w:rsidR="00C30093" w:rsidRDefault="00C30093">
      <w:pPr>
        <w:widowControl w:val="0"/>
        <w:spacing w:line="240" w:lineRule="auto"/>
        <w:rPr>
          <w:b/>
          <w:bCs/>
        </w:rPr>
      </w:pPr>
    </w:p>
    <w:tbl>
      <w:tblPr>
        <w:tblW w:w="10206"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279"/>
        <w:gridCol w:w="1558"/>
        <w:gridCol w:w="1557"/>
        <w:gridCol w:w="1418"/>
        <w:gridCol w:w="1559"/>
        <w:gridCol w:w="1417"/>
      </w:tblGrid>
      <w:tr w:rsidR="00C63C0C" w:rsidRPr="005B0DE8" w14:paraId="5540D3F1" w14:textId="77777777" w:rsidTr="00497392">
        <w:trPr>
          <w:trHeight w:val="260"/>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41AA69" w14:textId="77777777" w:rsidR="00C63C0C" w:rsidRPr="005B0DE8" w:rsidRDefault="00C63C0C" w:rsidP="00497392">
            <w:pPr>
              <w:widowControl w:val="0"/>
              <w:spacing w:line="240" w:lineRule="auto"/>
              <w:ind w:left="108" w:hanging="108"/>
              <w:jc w:val="center"/>
              <w:rPr>
                <w:b/>
                <w:bCs/>
              </w:rPr>
            </w:pPr>
            <w:r w:rsidRPr="005B0DE8">
              <w:rPr>
                <w:rStyle w:val="None"/>
                <w:b/>
                <w:bCs/>
              </w:rPr>
              <w:t>Total MPTF Funds Received</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3331C6" w14:textId="77777777" w:rsidR="00C63C0C" w:rsidRPr="005B0DE8" w:rsidRDefault="00C63C0C" w:rsidP="00497392">
            <w:pPr>
              <w:widowControl w:val="0"/>
              <w:spacing w:line="240" w:lineRule="auto"/>
              <w:ind w:left="108" w:hanging="108"/>
              <w:jc w:val="center"/>
              <w:rPr>
                <w:b/>
                <w:bCs/>
              </w:rPr>
            </w:pPr>
            <w:r w:rsidRPr="005B0DE8">
              <w:rPr>
                <w:rStyle w:val="None"/>
                <w:b/>
                <w:bCs/>
              </w:rPr>
              <w:t>Total non-MPTF Funds Received</w:t>
            </w:r>
          </w:p>
        </w:tc>
      </w:tr>
      <w:tr w:rsidR="002A6E03" w:rsidRPr="005B0DE8" w14:paraId="6F8DF723" w14:textId="77777777" w:rsidTr="00DC6653">
        <w:trPr>
          <w:trHeight w:val="778"/>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8267578" w14:textId="7E18D150" w:rsidR="002A6E03" w:rsidRPr="005B0DE8" w:rsidRDefault="002A6E03" w:rsidP="002A6E03">
            <w:pPr>
              <w:spacing w:after="0"/>
              <w:jc w:val="center"/>
              <w:rPr>
                <w:rStyle w:val="None"/>
                <w:b/>
                <w:bCs/>
              </w:rPr>
            </w:pPr>
            <w:r w:rsidRPr="005B0DE8">
              <w:rPr>
                <w:b/>
              </w:rPr>
              <w:t>PUNO</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755D41" w14:textId="06E430F2" w:rsidR="002A6E03" w:rsidRPr="005B0DE8" w:rsidRDefault="002A6E03" w:rsidP="002A6E03">
            <w:pPr>
              <w:spacing w:after="0"/>
              <w:jc w:val="center"/>
              <w:rPr>
                <w:rStyle w:val="None"/>
                <w:b/>
                <w:bCs/>
              </w:rPr>
            </w:pPr>
            <w:r w:rsidRPr="005B0DE8">
              <w:rPr>
                <w:b/>
              </w:rPr>
              <w:t>1</w:t>
            </w:r>
            <w:r w:rsidRPr="005B0DE8">
              <w:rPr>
                <w:b/>
                <w:vertAlign w:val="superscript"/>
              </w:rPr>
              <w:t>st</w:t>
            </w:r>
            <w:r w:rsidRPr="005B0DE8">
              <w:rPr>
                <w:b/>
              </w:rPr>
              <w:t xml:space="preserve"> SA 2021</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87463A" w14:textId="67D2CF4D" w:rsidR="002A6E03" w:rsidRPr="005B0DE8" w:rsidRDefault="002A6E03" w:rsidP="002A6E03">
            <w:pPr>
              <w:spacing w:after="0"/>
              <w:jc w:val="center"/>
              <w:rPr>
                <w:rStyle w:val="None"/>
                <w:b/>
                <w:bCs/>
              </w:rPr>
            </w:pPr>
            <w:r w:rsidRPr="005B0DE8">
              <w:rPr>
                <w:b/>
              </w:rPr>
              <w:t>Cumulative</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9E0114" w14:textId="1D67AC18" w:rsidR="002A6E03" w:rsidRPr="005B0DE8" w:rsidRDefault="002A6E03" w:rsidP="002A6E03">
            <w:pPr>
              <w:spacing w:after="0"/>
              <w:jc w:val="center"/>
              <w:rPr>
                <w:rStyle w:val="None"/>
                <w:b/>
                <w:bCs/>
              </w:rPr>
            </w:pPr>
            <w:r w:rsidRPr="005B0DE8">
              <w:rPr>
                <w:b/>
              </w:rPr>
              <w:t>Annual 2020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9C2639" w14:textId="6AB74DEA" w:rsidR="002A6E03" w:rsidRPr="005B0DE8" w:rsidRDefault="002A6E03" w:rsidP="002A6E03">
            <w:pPr>
              <w:spacing w:after="0"/>
              <w:jc w:val="center"/>
              <w:rPr>
                <w:rStyle w:val="None"/>
                <w:b/>
                <w:bCs/>
              </w:rPr>
            </w:pPr>
            <w:r w:rsidRPr="005B0DE8">
              <w:rPr>
                <w:b/>
              </w:rPr>
              <w:t>1</w:t>
            </w:r>
            <w:r w:rsidRPr="005B0DE8">
              <w:rPr>
                <w:b/>
                <w:vertAlign w:val="superscript"/>
              </w:rPr>
              <w:t>st</w:t>
            </w:r>
            <w:r w:rsidRPr="005B0DE8">
              <w:rPr>
                <w:b/>
              </w:rPr>
              <w:t xml:space="preserve"> SA 2021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7316E7" w14:textId="51CEFF22" w:rsidR="002A6E03" w:rsidRPr="005B0DE8" w:rsidRDefault="002A6E03" w:rsidP="002A6E03">
            <w:pPr>
              <w:spacing w:after="0"/>
              <w:jc w:val="center"/>
              <w:rPr>
                <w:rStyle w:val="None"/>
                <w:b/>
                <w:bCs/>
              </w:rPr>
            </w:pPr>
            <w:r w:rsidRPr="005B0DE8">
              <w:rPr>
                <w:b/>
              </w:rPr>
              <w:t>Cumulative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E424641" w14:textId="0D1EA740" w:rsidR="002A6E03" w:rsidRPr="005B0DE8" w:rsidRDefault="002A6E03" w:rsidP="002A6E03">
            <w:pPr>
              <w:spacing w:after="0"/>
              <w:jc w:val="center"/>
              <w:rPr>
                <w:rStyle w:val="None"/>
                <w:b/>
                <w:bCs/>
              </w:rPr>
            </w:pPr>
            <w:r w:rsidRPr="005B0DE8">
              <w:rPr>
                <w:b/>
              </w:rPr>
              <w:t>Annual 2020</w:t>
            </w:r>
          </w:p>
        </w:tc>
      </w:tr>
      <w:tr w:rsidR="00C30093" w:rsidRPr="005B0DE8" w14:paraId="4F72E384" w14:textId="77777777" w:rsidTr="00DC6653">
        <w:trPr>
          <w:trHeight w:val="778"/>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8DD382" w14:textId="77777777" w:rsidR="00C30093" w:rsidRPr="005B0DE8" w:rsidRDefault="00C30093" w:rsidP="00C30093">
            <w:pPr>
              <w:spacing w:after="0"/>
              <w:jc w:val="center"/>
              <w:rPr>
                <w:rStyle w:val="None"/>
                <w:b/>
                <w:bCs/>
              </w:rPr>
            </w:pP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F810C0" w14:textId="06D392EF" w:rsidR="00C30093" w:rsidRPr="005B0DE8" w:rsidRDefault="00C30093" w:rsidP="00C30093">
            <w:pPr>
              <w:spacing w:after="0"/>
              <w:jc w:val="center"/>
              <w:rPr>
                <w:rStyle w:val="None"/>
                <w:b/>
                <w:bCs/>
              </w:rPr>
            </w:pPr>
            <w:r w:rsidRPr="005B0DE8">
              <w:rPr>
                <w:color w:val="0070C0"/>
              </w:rPr>
              <w:t>1 January - 31 June 2021</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A7463B" w14:textId="18BFCE3E" w:rsidR="00C30093" w:rsidRPr="005B0DE8" w:rsidRDefault="00C30093" w:rsidP="00C30093">
            <w:pPr>
              <w:spacing w:after="0"/>
              <w:jc w:val="center"/>
              <w:rPr>
                <w:rStyle w:val="None"/>
                <w:b/>
                <w:bCs/>
              </w:rPr>
            </w:pPr>
            <w:r w:rsidRPr="005B0DE8">
              <w:rPr>
                <w:color w:val="0070C0"/>
              </w:rPr>
              <w:t>From prog. start date</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3E0CEB" w14:textId="1157CC82" w:rsidR="00C30093" w:rsidRPr="005B0DE8" w:rsidRDefault="00C30093" w:rsidP="00C30093">
            <w:pPr>
              <w:spacing w:after="0"/>
              <w:jc w:val="center"/>
              <w:rPr>
                <w:rStyle w:val="None"/>
                <w:b/>
                <w:bCs/>
              </w:rPr>
            </w:pPr>
            <w:r w:rsidRPr="005B0DE8">
              <w:rPr>
                <w:color w:val="0070C0"/>
              </w:rPr>
              <w:t>1 Jan – 31 Dec 2020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8251C9" w14:textId="704D629A" w:rsidR="00C30093" w:rsidRPr="005B0DE8" w:rsidRDefault="00C30093" w:rsidP="00C30093">
            <w:pPr>
              <w:spacing w:after="0"/>
              <w:jc w:val="center"/>
              <w:rPr>
                <w:rStyle w:val="None"/>
                <w:b/>
                <w:bCs/>
              </w:rPr>
            </w:pPr>
            <w:r w:rsidRPr="005B0DE8">
              <w:rPr>
                <w:color w:val="0070C0"/>
              </w:rPr>
              <w:t>1 January - 31 June 2021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88719F" w14:textId="63CCA3CE" w:rsidR="00C30093" w:rsidRPr="005B0DE8" w:rsidRDefault="00C30093" w:rsidP="00C30093">
            <w:pPr>
              <w:spacing w:after="0"/>
              <w:jc w:val="center"/>
              <w:rPr>
                <w:rStyle w:val="None"/>
                <w:b/>
                <w:bCs/>
              </w:rPr>
            </w:pPr>
            <w:r w:rsidRPr="005B0DE8">
              <w:rPr>
                <w:color w:val="0070C0"/>
              </w:rPr>
              <w:t>From prog. start date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7BC64A" w14:textId="3CB50B66" w:rsidR="00C30093" w:rsidRPr="005B0DE8" w:rsidRDefault="00C30093" w:rsidP="00C30093">
            <w:pPr>
              <w:spacing w:after="0"/>
              <w:jc w:val="center"/>
              <w:rPr>
                <w:rStyle w:val="None"/>
                <w:b/>
                <w:bCs/>
              </w:rPr>
            </w:pPr>
            <w:r w:rsidRPr="005B0DE8">
              <w:rPr>
                <w:color w:val="0070C0"/>
              </w:rPr>
              <w:t>1 Jan – 31 Dec 2020</w:t>
            </w:r>
          </w:p>
        </w:tc>
      </w:tr>
      <w:tr w:rsidR="000D42CB" w:rsidRPr="005B0DE8" w14:paraId="1AE34391"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C4092" w14:textId="77777777" w:rsidR="000D42CB" w:rsidRPr="005B0DE8" w:rsidRDefault="000D42CB" w:rsidP="000D42CB">
            <w:pPr>
              <w:spacing w:after="0" w:line="240" w:lineRule="auto"/>
              <w:jc w:val="center"/>
            </w:pPr>
            <w:r w:rsidRPr="005B0DE8">
              <w:t>UNIDO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0D16" w14:textId="67569C60" w:rsidR="000D42CB" w:rsidRPr="005B0DE8" w:rsidRDefault="00DC6653" w:rsidP="000D42CB">
            <w:pPr>
              <w:jc w:val="center"/>
            </w:pPr>
            <w:r w:rsidRPr="005B0DE8">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DC23" w14:textId="26B449CB" w:rsidR="000D42CB" w:rsidRPr="005B0DE8" w:rsidRDefault="000D42CB" w:rsidP="000D42CB">
            <w:pPr>
              <w:tabs>
                <w:tab w:val="left" w:pos="720"/>
              </w:tabs>
              <w:spacing w:after="0" w:line="240" w:lineRule="auto"/>
              <w:jc w:val="center"/>
              <w:rPr>
                <w:color w:val="000000" w:themeColor="text1"/>
              </w:rPr>
            </w:pPr>
            <w:r w:rsidRPr="005B0DE8">
              <w:rPr>
                <w:rStyle w:val="None"/>
                <w:color w:val="000000" w:themeColor="text1"/>
              </w:rPr>
              <w:t>845.206</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9E7B5" w14:textId="2792F031" w:rsidR="000D42CB" w:rsidRPr="005B0DE8" w:rsidRDefault="000D42CB" w:rsidP="000D42CB">
            <w:pPr>
              <w:jc w:val="center"/>
              <w:rPr>
                <w:color w:val="000000" w:themeColor="text1"/>
              </w:rPr>
            </w:pPr>
            <w:r w:rsidRPr="005B0DE8">
              <w:rPr>
                <w:rStyle w:val="None"/>
                <w:color w:val="000000" w:themeColor="text1"/>
              </w:rPr>
              <w:t>845.206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ADF0D" w14:textId="52DD8B11" w:rsidR="000D42CB" w:rsidRPr="005B0DE8" w:rsidRDefault="000D42CB" w:rsidP="000D42CB">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BB677" w14:textId="108B80EC" w:rsidR="000D42CB" w:rsidRPr="005B0DE8" w:rsidRDefault="000D42CB" w:rsidP="000D42CB">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3A44F" w14:textId="52729358" w:rsidR="000D42CB" w:rsidRPr="005B0DE8" w:rsidRDefault="000D42CB" w:rsidP="000D42CB">
            <w:pPr>
              <w:jc w:val="center"/>
            </w:pPr>
          </w:p>
        </w:tc>
      </w:tr>
      <w:tr w:rsidR="000D42CB" w:rsidRPr="005B0DE8" w14:paraId="493D4EFE"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3D57D" w14:textId="77777777" w:rsidR="000D42CB" w:rsidRPr="005B0DE8" w:rsidRDefault="000D42CB" w:rsidP="000D42CB">
            <w:pPr>
              <w:spacing w:after="0" w:line="240" w:lineRule="auto"/>
              <w:jc w:val="center"/>
            </w:pPr>
            <w:r w:rsidRPr="005B0DE8">
              <w:t>FAO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DEA5" w14:textId="776F22A8" w:rsidR="000D42CB" w:rsidRPr="005B0DE8" w:rsidRDefault="00DC6653" w:rsidP="000D42CB">
            <w:pPr>
              <w:jc w:val="center"/>
            </w:pPr>
            <w:r w:rsidRPr="005B0DE8">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74FA9" w14:textId="645C5DF9" w:rsidR="000D42CB" w:rsidRPr="005B0DE8" w:rsidRDefault="000D42CB" w:rsidP="000D42CB">
            <w:pPr>
              <w:spacing w:after="0"/>
              <w:jc w:val="center"/>
            </w:pPr>
            <w:r w:rsidRPr="005B0DE8">
              <w:rPr>
                <w:rStyle w:val="None"/>
              </w:rPr>
              <w:t>843</w:t>
            </w:r>
            <w:r w:rsidR="00383704">
              <w:rPr>
                <w:rStyle w:val="None"/>
              </w:rPr>
              <w:t>,</w:t>
            </w:r>
            <w:r w:rsidRPr="005B0DE8">
              <w:rPr>
                <w:rStyle w:val="None"/>
              </w:rPr>
              <w:t>253</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87D9A3" w14:textId="15C542F9" w:rsidR="000D42CB" w:rsidRPr="005B0DE8" w:rsidRDefault="000D42CB" w:rsidP="000D42CB">
            <w:pPr>
              <w:jc w:val="center"/>
            </w:pPr>
            <w:r w:rsidRPr="005B0DE8">
              <w:rPr>
                <w:rStyle w:val="None"/>
              </w:rPr>
              <w:t>843</w:t>
            </w:r>
            <w:r w:rsidR="00383704">
              <w:rPr>
                <w:rStyle w:val="None"/>
              </w:rPr>
              <w:t>,</w:t>
            </w:r>
            <w:r w:rsidRPr="005B0DE8">
              <w:rPr>
                <w:rStyle w:val="None"/>
              </w:rPr>
              <w:t>253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53ADA" w14:textId="37039107" w:rsidR="000D42CB" w:rsidRPr="005B0DE8" w:rsidRDefault="000D42CB" w:rsidP="000D42CB">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81C1" w14:textId="0CBC833E" w:rsidR="000D42CB" w:rsidRPr="005B0DE8" w:rsidRDefault="000D42CB" w:rsidP="000D42CB">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1AAAC" w14:textId="182CE0E6" w:rsidR="000D42CB" w:rsidRPr="005B0DE8" w:rsidRDefault="000D42CB" w:rsidP="000D42CB">
            <w:pPr>
              <w:jc w:val="center"/>
            </w:pPr>
          </w:p>
        </w:tc>
      </w:tr>
      <w:tr w:rsidR="000D42CB" w:rsidRPr="005B0DE8" w14:paraId="6F72F9CE"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C3D31" w14:textId="77777777" w:rsidR="000D42CB" w:rsidRPr="005B0DE8" w:rsidRDefault="000D42CB" w:rsidP="000D42CB">
            <w:pPr>
              <w:spacing w:after="0" w:line="240" w:lineRule="auto"/>
              <w:jc w:val="center"/>
            </w:pPr>
            <w:r w:rsidRPr="005B0DE8">
              <w:t>ILO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44F41" w14:textId="537F4030" w:rsidR="000D42CB" w:rsidRPr="005B0DE8" w:rsidRDefault="00DC6653" w:rsidP="000D42CB">
            <w:pPr>
              <w:jc w:val="center"/>
            </w:pPr>
            <w:r w:rsidRPr="005B0DE8">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12AE8" w14:textId="697AC242" w:rsidR="000D42CB" w:rsidRPr="005B0DE8" w:rsidRDefault="000D42CB" w:rsidP="000D42CB">
            <w:pPr>
              <w:spacing w:after="0"/>
              <w:jc w:val="center"/>
            </w:pPr>
            <w:r w:rsidRPr="005B0DE8">
              <w:rPr>
                <w:rStyle w:val="None"/>
              </w:rPr>
              <w:t>263,516</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C7EC43" w14:textId="2B97448F" w:rsidR="000D42CB" w:rsidRPr="005B0DE8" w:rsidRDefault="000D42CB" w:rsidP="000D42CB">
            <w:pPr>
              <w:jc w:val="center"/>
            </w:pPr>
            <w:r w:rsidRPr="005B0DE8">
              <w:rPr>
                <w:rStyle w:val="None"/>
              </w:rPr>
              <w:t>263,516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F8D73" w14:textId="55DA89DA" w:rsidR="000D42CB" w:rsidRPr="005B0DE8" w:rsidRDefault="000D42CB" w:rsidP="000D42CB">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236B6" w14:textId="03119DAC" w:rsidR="000D42CB" w:rsidRPr="005B0DE8" w:rsidRDefault="000D42CB" w:rsidP="000D42CB">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9DE54" w14:textId="1EDF9987" w:rsidR="000D42CB" w:rsidRPr="005B0DE8" w:rsidRDefault="000D42CB" w:rsidP="000D42CB">
            <w:pPr>
              <w:jc w:val="center"/>
            </w:pPr>
          </w:p>
        </w:tc>
      </w:tr>
      <w:tr w:rsidR="00DC6653" w:rsidRPr="005B0DE8" w14:paraId="64441E3F"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941EB" w14:textId="2B0DA706" w:rsidR="00DC6653" w:rsidRPr="005B0DE8" w:rsidRDefault="00DC6653" w:rsidP="000D42CB">
            <w:pPr>
              <w:spacing w:after="0" w:line="240" w:lineRule="auto"/>
              <w:jc w:val="center"/>
              <w:rPr>
                <w:b/>
                <w:bCs/>
              </w:rPr>
            </w:pPr>
            <w:r w:rsidRPr="005B0DE8">
              <w:rPr>
                <w:b/>
                <w:bCs/>
              </w:rPr>
              <w:t>TOTAL</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29E2D" w14:textId="652DFC9C" w:rsidR="00DC6653" w:rsidRPr="005B0DE8" w:rsidRDefault="00687F1B" w:rsidP="000D42CB">
            <w:pPr>
              <w:jc w:val="center"/>
              <w:rPr>
                <w:b/>
                <w:bCs/>
              </w:rPr>
            </w:pPr>
            <w:r w:rsidRPr="005B0DE8">
              <w:rPr>
                <w:b/>
                <w:bCs/>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AFAF8" w14:textId="0715DFCC" w:rsidR="00DC6653" w:rsidRPr="005B0DE8" w:rsidRDefault="00FE629F" w:rsidP="000D42CB">
            <w:pPr>
              <w:spacing w:after="0"/>
              <w:jc w:val="center"/>
              <w:rPr>
                <w:rStyle w:val="None"/>
                <w:b/>
                <w:bCs/>
                <w:color w:val="000000" w:themeColor="text1"/>
              </w:rPr>
            </w:pPr>
            <w:r w:rsidRPr="005B0DE8">
              <w:rPr>
                <w:rStyle w:val="None"/>
                <w:b/>
                <w:bCs/>
                <w:color w:val="000000" w:themeColor="text1"/>
              </w:rPr>
              <w:t>1,951,</w:t>
            </w:r>
            <w:r w:rsidR="005B0DE8" w:rsidRPr="005B0DE8">
              <w:rPr>
                <w:rStyle w:val="None"/>
                <w:b/>
                <w:bCs/>
                <w:color w:val="000000" w:themeColor="text1"/>
              </w:rPr>
              <w:t>975</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5AAEAB" w14:textId="33F4D3EA" w:rsidR="00DC6653" w:rsidRPr="005B0DE8" w:rsidRDefault="005B0DE8" w:rsidP="000D42CB">
            <w:pPr>
              <w:jc w:val="center"/>
              <w:rPr>
                <w:rStyle w:val="None"/>
                <w:b/>
                <w:bCs/>
                <w:color w:val="000000" w:themeColor="text1"/>
              </w:rPr>
            </w:pPr>
            <w:r w:rsidRPr="005B0DE8">
              <w:rPr>
                <w:rStyle w:val="None"/>
                <w:b/>
                <w:bCs/>
                <w:color w:val="000000" w:themeColor="text1"/>
              </w:rPr>
              <w:t>1,951,975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BC744" w14:textId="77777777" w:rsidR="00DC6653" w:rsidRPr="005B0DE8" w:rsidRDefault="00DC6653" w:rsidP="000D42CB">
            <w:pPr>
              <w:jc w:val="center"/>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839F9" w14:textId="77777777" w:rsidR="00DC6653" w:rsidRPr="005B0DE8" w:rsidRDefault="00DC6653" w:rsidP="000D42CB">
            <w:pPr>
              <w:jc w:val="center"/>
              <w:rPr>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B6C2" w14:textId="77777777" w:rsidR="00DC6653" w:rsidRPr="005B0DE8" w:rsidRDefault="00DC6653" w:rsidP="000D42CB">
            <w:pPr>
              <w:jc w:val="center"/>
              <w:rPr>
                <w:b/>
                <w:bCs/>
              </w:rPr>
            </w:pPr>
          </w:p>
        </w:tc>
      </w:tr>
      <w:tr w:rsidR="00C63C0C" w:rsidRPr="005B0DE8" w14:paraId="355445FF" w14:textId="77777777" w:rsidTr="00497392">
        <w:trPr>
          <w:trHeight w:val="260"/>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E64401" w14:textId="77777777" w:rsidR="00C63C0C" w:rsidRPr="005B0DE8" w:rsidRDefault="00C63C0C" w:rsidP="00C63C0C">
            <w:pPr>
              <w:spacing w:after="0"/>
              <w:jc w:val="center"/>
            </w:pPr>
            <w:r w:rsidRPr="005B0DE8">
              <w:rPr>
                <w:rStyle w:val="None"/>
                <w:b/>
                <w:bCs/>
              </w:rPr>
              <w:t>JP Expenditure of MPTF Funds</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CBB10F" w14:textId="3BF175CA" w:rsidR="00C63C0C" w:rsidRPr="005B0DE8" w:rsidRDefault="00C63C0C" w:rsidP="00C63C0C">
            <w:pPr>
              <w:spacing w:after="0"/>
              <w:jc w:val="center"/>
            </w:pPr>
            <w:r w:rsidRPr="005B0DE8">
              <w:rPr>
                <w:rStyle w:val="None"/>
                <w:b/>
                <w:bCs/>
              </w:rPr>
              <w:t>JP Expenditure of non-MPTF Funds</w:t>
            </w:r>
          </w:p>
        </w:tc>
      </w:tr>
      <w:tr w:rsidR="002A6E03" w:rsidRPr="005B0DE8" w14:paraId="4AA509AB" w14:textId="77777777" w:rsidTr="00DC6653">
        <w:trPr>
          <w:trHeight w:val="778"/>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157417" w14:textId="77777777" w:rsidR="002A6E03" w:rsidRPr="005B0DE8" w:rsidRDefault="002A6E03" w:rsidP="007A67A2">
            <w:pPr>
              <w:spacing w:after="0"/>
              <w:jc w:val="center"/>
              <w:rPr>
                <w:rStyle w:val="None"/>
                <w:b/>
                <w:bCs/>
              </w:rPr>
            </w:pPr>
            <w:r w:rsidRPr="005B0DE8">
              <w:rPr>
                <w:b/>
              </w:rPr>
              <w:t>PUNO</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1366C0" w14:textId="77777777" w:rsidR="002A6E03" w:rsidRPr="005B0DE8" w:rsidRDefault="002A6E03" w:rsidP="007A67A2">
            <w:pPr>
              <w:spacing w:after="0"/>
              <w:jc w:val="center"/>
              <w:rPr>
                <w:rStyle w:val="None"/>
                <w:b/>
                <w:bCs/>
              </w:rPr>
            </w:pPr>
            <w:r w:rsidRPr="005B0DE8">
              <w:rPr>
                <w:b/>
              </w:rPr>
              <w:t>1</w:t>
            </w:r>
            <w:r w:rsidRPr="005B0DE8">
              <w:rPr>
                <w:b/>
                <w:vertAlign w:val="superscript"/>
              </w:rPr>
              <w:t>st</w:t>
            </w:r>
            <w:r w:rsidRPr="005B0DE8">
              <w:rPr>
                <w:b/>
              </w:rPr>
              <w:t xml:space="preserve"> SA 2021</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59D021" w14:textId="77777777" w:rsidR="002A6E03" w:rsidRPr="005B0DE8" w:rsidRDefault="002A6E03" w:rsidP="007A67A2">
            <w:pPr>
              <w:spacing w:after="0"/>
              <w:jc w:val="center"/>
              <w:rPr>
                <w:rStyle w:val="None"/>
                <w:b/>
                <w:bCs/>
              </w:rPr>
            </w:pPr>
            <w:r w:rsidRPr="005B0DE8">
              <w:rPr>
                <w:b/>
              </w:rPr>
              <w:t>Cumulative</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926FE9" w14:textId="77777777" w:rsidR="002A6E03" w:rsidRPr="005B0DE8" w:rsidRDefault="002A6E03" w:rsidP="007A67A2">
            <w:pPr>
              <w:spacing w:after="0"/>
              <w:jc w:val="center"/>
              <w:rPr>
                <w:rStyle w:val="None"/>
                <w:b/>
                <w:bCs/>
              </w:rPr>
            </w:pPr>
            <w:r w:rsidRPr="005B0DE8">
              <w:rPr>
                <w:b/>
              </w:rPr>
              <w:t>Annual 2020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DC0308" w14:textId="77777777" w:rsidR="002A6E03" w:rsidRPr="005B0DE8" w:rsidRDefault="002A6E03" w:rsidP="007A67A2">
            <w:pPr>
              <w:spacing w:after="0"/>
              <w:jc w:val="center"/>
              <w:rPr>
                <w:rStyle w:val="None"/>
                <w:b/>
                <w:bCs/>
              </w:rPr>
            </w:pPr>
            <w:r w:rsidRPr="005B0DE8">
              <w:rPr>
                <w:b/>
              </w:rPr>
              <w:t>1</w:t>
            </w:r>
            <w:r w:rsidRPr="005B0DE8">
              <w:rPr>
                <w:b/>
                <w:vertAlign w:val="superscript"/>
              </w:rPr>
              <w:t>st</w:t>
            </w:r>
            <w:r w:rsidRPr="005B0DE8">
              <w:rPr>
                <w:b/>
              </w:rPr>
              <w:t xml:space="preserve"> SA 2021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6D0507" w14:textId="77777777" w:rsidR="002A6E03" w:rsidRPr="005B0DE8" w:rsidRDefault="002A6E03" w:rsidP="007A67A2">
            <w:pPr>
              <w:spacing w:after="0"/>
              <w:jc w:val="center"/>
              <w:rPr>
                <w:rStyle w:val="None"/>
                <w:b/>
                <w:bCs/>
              </w:rPr>
            </w:pPr>
            <w:r w:rsidRPr="005B0DE8">
              <w:rPr>
                <w:b/>
              </w:rPr>
              <w:t>Cumulative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669D16" w14:textId="77777777" w:rsidR="002A6E03" w:rsidRPr="005B0DE8" w:rsidRDefault="002A6E03" w:rsidP="007A67A2">
            <w:pPr>
              <w:spacing w:after="0"/>
              <w:jc w:val="center"/>
              <w:rPr>
                <w:rStyle w:val="None"/>
                <w:b/>
                <w:bCs/>
              </w:rPr>
            </w:pPr>
            <w:r w:rsidRPr="005B0DE8">
              <w:rPr>
                <w:b/>
              </w:rPr>
              <w:t>Annual 2020</w:t>
            </w:r>
          </w:p>
        </w:tc>
      </w:tr>
      <w:tr w:rsidR="00C30093" w:rsidRPr="005B0DE8" w14:paraId="73D2A3EE" w14:textId="77777777" w:rsidTr="00DC6653">
        <w:trPr>
          <w:trHeight w:val="778"/>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78996C" w14:textId="77777777" w:rsidR="00C30093" w:rsidRPr="005B0DE8" w:rsidRDefault="00C30093" w:rsidP="00C30093">
            <w:pPr>
              <w:spacing w:after="0"/>
              <w:jc w:val="center"/>
              <w:rPr>
                <w:rStyle w:val="None"/>
                <w:b/>
                <w:bCs/>
              </w:rPr>
            </w:pP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A29C0D" w14:textId="24D8855E" w:rsidR="00C30093" w:rsidRPr="005B0DE8" w:rsidRDefault="00C30093" w:rsidP="00C30093">
            <w:pPr>
              <w:spacing w:after="0"/>
              <w:jc w:val="center"/>
              <w:rPr>
                <w:rStyle w:val="None"/>
                <w:b/>
                <w:bCs/>
              </w:rPr>
            </w:pPr>
            <w:r w:rsidRPr="005B0DE8">
              <w:rPr>
                <w:color w:val="0070C0"/>
              </w:rPr>
              <w:t>1 January - 31 June 2021</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497411" w14:textId="78550AA9" w:rsidR="00C30093" w:rsidRPr="005B0DE8" w:rsidRDefault="00C30093" w:rsidP="00C30093">
            <w:pPr>
              <w:spacing w:after="0"/>
              <w:jc w:val="center"/>
              <w:rPr>
                <w:rStyle w:val="None"/>
                <w:b/>
                <w:bCs/>
              </w:rPr>
            </w:pPr>
            <w:r w:rsidRPr="005B0DE8">
              <w:rPr>
                <w:color w:val="0070C0"/>
              </w:rPr>
              <w:t>From prog. start date</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F685BF" w14:textId="7186EF3A" w:rsidR="00C30093" w:rsidRPr="005B0DE8" w:rsidRDefault="00C30093" w:rsidP="00C30093">
            <w:pPr>
              <w:spacing w:after="0"/>
              <w:jc w:val="center"/>
              <w:rPr>
                <w:rStyle w:val="None"/>
                <w:b/>
                <w:bCs/>
              </w:rPr>
            </w:pPr>
            <w:r w:rsidRPr="005B0DE8">
              <w:rPr>
                <w:color w:val="0070C0"/>
              </w:rPr>
              <w:t>1 Jan – 31 Dec 2020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75B47E" w14:textId="60946B65" w:rsidR="00C30093" w:rsidRPr="005B0DE8" w:rsidRDefault="00C30093" w:rsidP="00C30093">
            <w:pPr>
              <w:spacing w:after="0"/>
              <w:jc w:val="center"/>
              <w:rPr>
                <w:rStyle w:val="None"/>
                <w:b/>
                <w:bCs/>
              </w:rPr>
            </w:pPr>
            <w:r w:rsidRPr="005B0DE8">
              <w:rPr>
                <w:color w:val="0070C0"/>
              </w:rPr>
              <w:t>1 January - 31 June 2021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9A4A3F" w14:textId="38E8EE1D" w:rsidR="00C30093" w:rsidRPr="005B0DE8" w:rsidRDefault="00C30093" w:rsidP="00C30093">
            <w:pPr>
              <w:spacing w:after="0"/>
              <w:jc w:val="center"/>
              <w:rPr>
                <w:rStyle w:val="None"/>
                <w:b/>
                <w:bCs/>
              </w:rPr>
            </w:pPr>
            <w:r w:rsidRPr="005B0DE8">
              <w:rPr>
                <w:color w:val="0070C0"/>
              </w:rPr>
              <w:t>From prog. start date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1F3220" w14:textId="5B03A201" w:rsidR="00C30093" w:rsidRPr="005B0DE8" w:rsidRDefault="00C30093" w:rsidP="00C30093">
            <w:pPr>
              <w:spacing w:after="0"/>
              <w:jc w:val="center"/>
              <w:rPr>
                <w:rStyle w:val="None"/>
                <w:b/>
                <w:bCs/>
              </w:rPr>
            </w:pPr>
            <w:r w:rsidRPr="005B0DE8">
              <w:rPr>
                <w:color w:val="0070C0"/>
              </w:rPr>
              <w:t>1 Jan – 31 Dec 2020</w:t>
            </w:r>
          </w:p>
        </w:tc>
      </w:tr>
      <w:tr w:rsidR="000D42CB" w:rsidRPr="005B0DE8" w14:paraId="3DADEC20"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25D8A" w14:textId="77777777" w:rsidR="000D42CB" w:rsidRPr="005B0DE8" w:rsidRDefault="000D42CB" w:rsidP="000D42CB">
            <w:pPr>
              <w:spacing w:after="0" w:line="240" w:lineRule="auto"/>
              <w:jc w:val="center"/>
            </w:pPr>
            <w:r w:rsidRPr="005B0DE8">
              <w:t>UNIDO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2823" w14:textId="324A89BA" w:rsidR="000D42CB" w:rsidRPr="005B0DE8" w:rsidRDefault="000D42CB" w:rsidP="000D42CB">
            <w:pPr>
              <w:spacing w:after="0"/>
              <w:jc w:val="center"/>
            </w:pPr>
            <w:r w:rsidRPr="005B0DE8">
              <w:t>107,928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F989C" w14:textId="21C6AD04" w:rsidR="000D42CB" w:rsidRPr="005B0DE8" w:rsidRDefault="000D42CB" w:rsidP="000D42CB">
            <w:pPr>
              <w:jc w:val="center"/>
            </w:pPr>
            <w:r w:rsidRPr="005B0DE8">
              <w:t>107,928</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1E86F8" w14:textId="07837059" w:rsidR="000D42CB" w:rsidRPr="005B0DE8" w:rsidRDefault="000D42CB" w:rsidP="000D42CB">
            <w:pPr>
              <w:jc w:val="center"/>
            </w:pPr>
            <w:r w:rsidRPr="005B0DE8">
              <w:t>107,928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C99F4" w14:textId="6563455B" w:rsidR="000D42CB" w:rsidRPr="005B0DE8" w:rsidRDefault="000D42CB" w:rsidP="000D42CB">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B18E2" w14:textId="35ED22F8" w:rsidR="000D42CB" w:rsidRPr="005B0DE8" w:rsidRDefault="000D42CB" w:rsidP="000D42CB">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657AA" w14:textId="3BE75D25" w:rsidR="000D42CB" w:rsidRPr="005B0DE8" w:rsidRDefault="000D42CB" w:rsidP="000D42CB">
            <w:pPr>
              <w:jc w:val="center"/>
            </w:pPr>
          </w:p>
        </w:tc>
      </w:tr>
      <w:tr w:rsidR="000D42CB" w:rsidRPr="005B0DE8" w14:paraId="569722B0"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85985" w14:textId="179244B4" w:rsidR="000D42CB" w:rsidRPr="005B0DE8" w:rsidRDefault="000D42CB" w:rsidP="000D42CB">
            <w:pPr>
              <w:spacing w:after="0" w:line="240" w:lineRule="auto"/>
              <w:jc w:val="center"/>
            </w:pPr>
            <w:r w:rsidRPr="005B0DE8">
              <w:t>FAO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319C" w14:textId="3DBBA3C4" w:rsidR="000D42CB" w:rsidRPr="005B0DE8" w:rsidRDefault="000D42CB" w:rsidP="000D42CB">
            <w:pPr>
              <w:jc w:val="center"/>
            </w:pPr>
            <w:r w:rsidRPr="005B0DE8">
              <w:t>106</w:t>
            </w:r>
            <w:r w:rsidR="00383704">
              <w:t>,</w:t>
            </w:r>
            <w:r w:rsidRPr="005B0DE8">
              <w:t>882.23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F15E5" w14:textId="5AE40366" w:rsidR="000D42CB" w:rsidRPr="005B0DE8" w:rsidRDefault="000D42CB" w:rsidP="000D42CB">
            <w:pPr>
              <w:jc w:val="center"/>
            </w:pPr>
            <w:r w:rsidRPr="005B0DE8">
              <w:t>175</w:t>
            </w:r>
            <w:r w:rsidR="00383704">
              <w:t>,</w:t>
            </w:r>
            <w:r w:rsidRPr="005B0DE8">
              <w:t>752.52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7E582" w14:textId="143D5A82" w:rsidR="000D42CB" w:rsidRPr="005B0DE8" w:rsidRDefault="000D42CB" w:rsidP="000D42CB">
            <w:pPr>
              <w:jc w:val="center"/>
            </w:pPr>
            <w:r w:rsidRPr="005B0DE8">
              <w:t>68</w:t>
            </w:r>
            <w:r w:rsidR="00383704">
              <w:t>,</w:t>
            </w:r>
            <w:r w:rsidRPr="005B0DE8">
              <w:t>870.29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C749B" w14:textId="58B706C2" w:rsidR="000D42CB" w:rsidRPr="005B0DE8" w:rsidRDefault="000D42CB" w:rsidP="000D42CB">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C249FA" w14:textId="434C1464" w:rsidR="000D42CB" w:rsidRPr="005B0DE8" w:rsidRDefault="000D42CB" w:rsidP="000D42CB">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CFCB3" w14:textId="2C6895EB" w:rsidR="000D42CB" w:rsidRPr="005B0DE8" w:rsidRDefault="000D42CB" w:rsidP="000D42CB">
            <w:pPr>
              <w:jc w:val="center"/>
            </w:pPr>
          </w:p>
        </w:tc>
      </w:tr>
      <w:tr w:rsidR="000D42CB" w:rsidRPr="005B0DE8" w14:paraId="3F4B66CA"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A9499" w14:textId="77777777" w:rsidR="000D42CB" w:rsidRPr="005B0DE8" w:rsidRDefault="000D42CB" w:rsidP="000D42CB">
            <w:pPr>
              <w:spacing w:after="0" w:line="240" w:lineRule="auto"/>
              <w:jc w:val="center"/>
            </w:pPr>
            <w:r w:rsidRPr="005B0DE8">
              <w:t>ILO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A98B" w14:textId="3C733190" w:rsidR="000D42CB" w:rsidRPr="005B0DE8" w:rsidRDefault="000D42CB" w:rsidP="000D42CB">
            <w:pPr>
              <w:jc w:val="center"/>
            </w:pPr>
            <w:r w:rsidRPr="005B0DE8">
              <w:t>12,750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0BFF" w14:textId="606196B4" w:rsidR="000D42CB" w:rsidRPr="005B0DE8" w:rsidRDefault="000D42CB" w:rsidP="000D42CB">
            <w:pPr>
              <w:jc w:val="center"/>
            </w:pPr>
            <w:r w:rsidRPr="005B0DE8">
              <w:t>14,391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4E896" w14:textId="037FCD4F" w:rsidR="000D42CB" w:rsidRPr="005B0DE8" w:rsidRDefault="000D42CB" w:rsidP="000D42CB">
            <w:pPr>
              <w:jc w:val="center"/>
            </w:pPr>
            <w:r w:rsidRPr="005B0DE8">
              <w:t>1,641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BB01D" w14:textId="5D6E31EC" w:rsidR="000D42CB" w:rsidRPr="005B0DE8" w:rsidRDefault="000D42CB" w:rsidP="000D42CB">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01869" w14:textId="77C1B5F3" w:rsidR="000D42CB" w:rsidRPr="005B0DE8" w:rsidRDefault="000D42CB" w:rsidP="000D42CB">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653FBF" w14:textId="008B36CB" w:rsidR="000D42CB" w:rsidRPr="005B0DE8" w:rsidRDefault="000D42CB" w:rsidP="000D42CB">
            <w:pPr>
              <w:jc w:val="center"/>
            </w:pPr>
          </w:p>
        </w:tc>
      </w:tr>
      <w:tr w:rsidR="00DC6653" w:rsidRPr="005B0DE8" w14:paraId="2170F15E" w14:textId="77777777" w:rsidTr="00DC6653">
        <w:trPr>
          <w:trHeight w:val="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3F76" w14:textId="735FF49F" w:rsidR="00DC6653" w:rsidRPr="005B0DE8" w:rsidRDefault="00DC6653" w:rsidP="000D42CB">
            <w:pPr>
              <w:spacing w:after="0" w:line="240" w:lineRule="auto"/>
              <w:jc w:val="center"/>
              <w:rPr>
                <w:b/>
                <w:bCs/>
              </w:rPr>
            </w:pPr>
            <w:r w:rsidRPr="005B0DE8">
              <w:rPr>
                <w:b/>
                <w:bCs/>
              </w:rPr>
              <w:t>TOTAL</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5693" w14:textId="7A6DF3A8" w:rsidR="00DC6653" w:rsidRPr="005B0DE8" w:rsidRDefault="00383704" w:rsidP="000D42CB">
            <w:pPr>
              <w:jc w:val="center"/>
              <w:rPr>
                <w:b/>
                <w:bCs/>
              </w:rPr>
            </w:pPr>
            <w:r>
              <w:rPr>
                <w:b/>
                <w:bCs/>
              </w:rPr>
              <w:t>227,560.23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534E5" w14:textId="4249BE9A" w:rsidR="00DC6653" w:rsidRPr="005B0DE8" w:rsidRDefault="00866451" w:rsidP="000D42CB">
            <w:pPr>
              <w:jc w:val="center"/>
              <w:rPr>
                <w:b/>
                <w:bCs/>
              </w:rPr>
            </w:pPr>
            <w:r>
              <w:rPr>
                <w:b/>
                <w:bCs/>
              </w:rPr>
              <w:t>298</w:t>
            </w:r>
            <w:r w:rsidR="00635A2F">
              <w:rPr>
                <w:b/>
                <w:bCs/>
              </w:rPr>
              <w:t>,071.52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19D2" w14:textId="2C33448A" w:rsidR="00DC6653" w:rsidRPr="005B0DE8" w:rsidRDefault="00E75258" w:rsidP="000D42CB">
            <w:pPr>
              <w:jc w:val="center"/>
              <w:rPr>
                <w:b/>
                <w:bCs/>
              </w:rPr>
            </w:pPr>
            <w:r>
              <w:rPr>
                <w:b/>
                <w:bCs/>
              </w:rPr>
              <w:t>178,439.29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A64F5" w14:textId="77777777" w:rsidR="00DC6653" w:rsidRPr="005B0DE8" w:rsidRDefault="00DC6653" w:rsidP="000D42CB">
            <w:pPr>
              <w:jc w:val="center"/>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D268" w14:textId="77777777" w:rsidR="00DC6653" w:rsidRPr="005B0DE8" w:rsidRDefault="00DC6653" w:rsidP="000D42CB">
            <w:pPr>
              <w:jc w:val="center"/>
              <w:rPr>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7E3F4" w14:textId="77777777" w:rsidR="00DC6653" w:rsidRPr="005B0DE8" w:rsidRDefault="00DC6653" w:rsidP="000D42CB">
            <w:pPr>
              <w:jc w:val="center"/>
              <w:rPr>
                <w:b/>
                <w:bCs/>
              </w:rPr>
            </w:pPr>
          </w:p>
        </w:tc>
      </w:tr>
    </w:tbl>
    <w:p w14:paraId="3F2F8ABE" w14:textId="76F2E4A7" w:rsidR="00CC6DD3" w:rsidRDefault="00CC6DD3" w:rsidP="002A6E03">
      <w:pPr>
        <w:widowControl w:val="0"/>
        <w:spacing w:line="240" w:lineRule="auto"/>
        <w:rPr>
          <w:b/>
          <w:bCs/>
        </w:rPr>
      </w:pPr>
    </w:p>
    <w:p w14:paraId="04E01105" w14:textId="56DBCCD9" w:rsidR="00497392" w:rsidRDefault="00497392">
      <w:pPr>
        <w:spacing w:after="0" w:line="240" w:lineRule="auto"/>
        <w:rPr>
          <w:b/>
          <w:bCs/>
        </w:rPr>
      </w:pPr>
      <w:r>
        <w:rPr>
          <w:b/>
          <w:bCs/>
        </w:rPr>
        <w:br w:type="page"/>
      </w:r>
    </w:p>
    <w:p w14:paraId="494E7F04" w14:textId="77777777" w:rsidR="00CC6DD3" w:rsidRDefault="00CC6DD3">
      <w:pPr>
        <w:rPr>
          <w:b/>
          <w:bCs/>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C6DD3" w14:paraId="753C5A5F" w14:textId="77777777" w:rsidTr="0019650F">
        <w:trPr>
          <w:trHeight w:val="486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99A13" w14:textId="663F8A7E" w:rsidR="00CC6DD3" w:rsidRDefault="00C47C6C" w:rsidP="002A6E03">
            <w:pPr>
              <w:spacing w:after="0" w:line="240" w:lineRule="auto"/>
              <w:jc w:val="center"/>
              <w:rPr>
                <w:rStyle w:val="None"/>
                <w:rFonts w:ascii="Trebuchet MS" w:hAnsi="Trebuchet MS"/>
                <w:b/>
                <w:bCs/>
                <w:sz w:val="20"/>
                <w:szCs w:val="20"/>
                <w:u w:color="0070C0"/>
              </w:rPr>
            </w:pPr>
            <w:r w:rsidRPr="002A6E03">
              <w:rPr>
                <w:rStyle w:val="None"/>
                <w:rFonts w:ascii="Trebuchet MS" w:hAnsi="Trebuchet MS"/>
                <w:b/>
                <w:bCs/>
                <w:sz w:val="20"/>
                <w:szCs w:val="20"/>
                <w:u w:color="0070C0"/>
              </w:rPr>
              <w:t>ANNUAL HIGHLIGHTS</w:t>
            </w:r>
          </w:p>
          <w:p w14:paraId="2EB0EC4D" w14:textId="77777777" w:rsidR="002A6E03" w:rsidRPr="002A6E03" w:rsidRDefault="002A6E03" w:rsidP="002A6E03">
            <w:pPr>
              <w:spacing w:after="0" w:line="240" w:lineRule="auto"/>
              <w:jc w:val="center"/>
              <w:rPr>
                <w:rStyle w:val="None"/>
                <w:rFonts w:ascii="Trebuchet MS" w:hAnsi="Trebuchet MS"/>
                <w:b/>
                <w:bCs/>
                <w:sz w:val="20"/>
                <w:szCs w:val="20"/>
                <w:u w:color="0070C0"/>
              </w:rPr>
            </w:pPr>
          </w:p>
          <w:p w14:paraId="5EDE49DA" w14:textId="5B957C69" w:rsidR="00CC6DD3" w:rsidRDefault="00497392" w:rsidP="002A6E03">
            <w:pPr>
              <w:spacing w:after="0" w:line="240" w:lineRule="auto"/>
              <w:jc w:val="both"/>
              <w:rPr>
                <w:rStyle w:val="None"/>
                <w:rFonts w:ascii="Trebuchet MS" w:hAnsi="Trebuchet MS"/>
                <w:sz w:val="20"/>
                <w:szCs w:val="20"/>
                <w:u w:color="0070C0"/>
              </w:rPr>
            </w:pPr>
            <w:r w:rsidRPr="002A6E03">
              <w:rPr>
                <w:rStyle w:val="None"/>
                <w:rFonts w:ascii="Trebuchet MS" w:hAnsi="Trebuchet MS"/>
                <w:sz w:val="20"/>
                <w:szCs w:val="20"/>
                <w:u w:color="0070C0"/>
              </w:rPr>
              <w:t>A</w:t>
            </w:r>
            <w:r w:rsidR="00C47C6C" w:rsidRPr="002A6E03">
              <w:rPr>
                <w:rStyle w:val="None"/>
                <w:rFonts w:ascii="Trebuchet MS" w:hAnsi="Trebuchet MS"/>
                <w:sz w:val="20"/>
                <w:szCs w:val="20"/>
                <w:u w:color="0070C0"/>
              </w:rPr>
              <w:t>reas of Intervention:</w:t>
            </w:r>
          </w:p>
          <w:p w14:paraId="10D2B1B9" w14:textId="1397AB9B" w:rsidR="002A6E03" w:rsidRDefault="002A6E03" w:rsidP="002A6E03">
            <w:pPr>
              <w:spacing w:after="0" w:line="240" w:lineRule="auto"/>
              <w:jc w:val="both"/>
              <w:rPr>
                <w:rStyle w:val="None"/>
                <w:rFonts w:ascii="Trebuchet MS" w:hAnsi="Trebuchet MS"/>
                <w:sz w:val="20"/>
                <w:szCs w:val="20"/>
                <w:u w:color="0070C0"/>
              </w:rPr>
            </w:pPr>
          </w:p>
          <w:p w14:paraId="62B246DD" w14:textId="77777777" w:rsidR="00820058" w:rsidRPr="00DA49C5" w:rsidRDefault="00820058" w:rsidP="00497392">
            <w:pPr>
              <w:spacing w:after="0" w:line="240" w:lineRule="auto"/>
              <w:jc w:val="both"/>
              <w:rPr>
                <w:rStyle w:val="None"/>
                <w:b/>
                <w:bCs/>
                <w:color w:val="auto"/>
                <w:sz w:val="21"/>
                <w:szCs w:val="21"/>
                <w:u w:color="0070C0"/>
              </w:rPr>
            </w:pPr>
            <w:r w:rsidRPr="00DA49C5">
              <w:rPr>
                <w:rStyle w:val="None"/>
                <w:b/>
                <w:bCs/>
                <w:color w:val="auto"/>
                <w:sz w:val="21"/>
                <w:szCs w:val="21"/>
                <w:u w:color="0070C0"/>
              </w:rPr>
              <w:t xml:space="preserve">Beledweyne Enterprise Development Unit </w:t>
            </w:r>
          </w:p>
          <w:p w14:paraId="493F614E" w14:textId="0AB14586" w:rsidR="00497392" w:rsidRPr="00DA49C5" w:rsidRDefault="00820058" w:rsidP="00497392">
            <w:pPr>
              <w:spacing w:after="0" w:line="240" w:lineRule="auto"/>
              <w:jc w:val="both"/>
              <w:rPr>
                <w:rStyle w:val="None"/>
                <w:color w:val="auto"/>
                <w:sz w:val="21"/>
                <w:szCs w:val="21"/>
              </w:rPr>
            </w:pPr>
            <w:r w:rsidRPr="00DA49C5">
              <w:rPr>
                <w:rStyle w:val="None"/>
                <w:color w:val="auto"/>
                <w:sz w:val="21"/>
                <w:szCs w:val="21"/>
                <w:u w:color="0070C0"/>
              </w:rPr>
              <w:t>Since</w:t>
            </w:r>
            <w:r w:rsidR="00497392" w:rsidRPr="00DA49C5">
              <w:rPr>
                <w:rStyle w:val="None"/>
                <w:color w:val="auto"/>
                <w:sz w:val="21"/>
                <w:szCs w:val="21"/>
                <w:u w:color="0070C0"/>
              </w:rPr>
              <w:t xml:space="preserve"> Dec. 1</w:t>
            </w:r>
            <w:r w:rsidR="00497392" w:rsidRPr="00DA49C5">
              <w:rPr>
                <w:rStyle w:val="None"/>
                <w:color w:val="auto"/>
                <w:sz w:val="21"/>
                <w:szCs w:val="21"/>
                <w:u w:color="0070C0"/>
                <w:vertAlign w:val="superscript"/>
              </w:rPr>
              <w:t>st</w:t>
            </w:r>
            <w:r w:rsidR="002A6E03" w:rsidRPr="00DA49C5">
              <w:rPr>
                <w:rStyle w:val="None"/>
                <w:color w:val="auto"/>
                <w:sz w:val="21"/>
                <w:szCs w:val="21"/>
                <w:u w:color="0070C0"/>
              </w:rPr>
              <w:t>, 2020</w:t>
            </w:r>
            <w:r w:rsidR="00497392" w:rsidRPr="00DA49C5">
              <w:rPr>
                <w:rStyle w:val="None"/>
                <w:color w:val="auto"/>
                <w:sz w:val="21"/>
                <w:szCs w:val="21"/>
                <w:u w:color="0070C0"/>
              </w:rPr>
              <w:t xml:space="preserve">, </w:t>
            </w:r>
            <w:r w:rsidRPr="00DA49C5">
              <w:rPr>
                <w:rStyle w:val="None"/>
                <w:color w:val="auto"/>
                <w:sz w:val="21"/>
                <w:szCs w:val="21"/>
                <w:u w:color="0070C0"/>
              </w:rPr>
              <w:t>the operation of</w:t>
            </w:r>
            <w:r w:rsidR="00497392" w:rsidRPr="00DA49C5">
              <w:rPr>
                <w:rStyle w:val="None"/>
                <w:color w:val="auto"/>
                <w:sz w:val="21"/>
                <w:szCs w:val="21"/>
                <w:u w:color="0070C0"/>
              </w:rPr>
              <w:t xml:space="preserve"> Beledweyne Enterprise Development Unit (EDU) </w:t>
            </w:r>
            <w:r w:rsidR="009641B1" w:rsidRPr="00DA49C5">
              <w:rPr>
                <w:rStyle w:val="None"/>
                <w:color w:val="auto"/>
                <w:sz w:val="21"/>
                <w:szCs w:val="21"/>
                <w:u w:color="0070C0"/>
              </w:rPr>
              <w:t>has</w:t>
            </w:r>
            <w:r w:rsidRPr="00DA49C5">
              <w:rPr>
                <w:rStyle w:val="None"/>
                <w:color w:val="auto"/>
                <w:sz w:val="21"/>
                <w:szCs w:val="21"/>
                <w:u w:color="0070C0"/>
              </w:rPr>
              <w:t xml:space="preserve"> started and </w:t>
            </w:r>
            <w:r w:rsidR="009641B1" w:rsidRPr="00DA49C5">
              <w:rPr>
                <w:rStyle w:val="None"/>
                <w:color w:val="auto"/>
                <w:sz w:val="21"/>
                <w:szCs w:val="21"/>
                <w:u w:color="0070C0"/>
              </w:rPr>
              <w:t>delivered</w:t>
            </w:r>
            <w:r w:rsidRPr="00DA49C5">
              <w:rPr>
                <w:rStyle w:val="None"/>
                <w:color w:val="auto"/>
                <w:sz w:val="21"/>
                <w:szCs w:val="21"/>
                <w:u w:color="0070C0"/>
              </w:rPr>
              <w:t xml:space="preserve"> support to </w:t>
            </w:r>
            <w:r w:rsidR="009641B1" w:rsidRPr="00DA49C5">
              <w:rPr>
                <w:rStyle w:val="None"/>
                <w:color w:val="auto"/>
                <w:sz w:val="21"/>
                <w:szCs w:val="21"/>
                <w:u w:color="0070C0"/>
              </w:rPr>
              <w:t>get</w:t>
            </w:r>
            <w:r w:rsidR="00497392" w:rsidRPr="00DA49C5">
              <w:rPr>
                <w:rStyle w:val="None"/>
                <w:color w:val="auto"/>
                <w:sz w:val="21"/>
                <w:szCs w:val="21"/>
                <w:u w:color="0070C0"/>
              </w:rPr>
              <w:t xml:space="preserve"> to join the already established network of other 3 EDUs, in Mogadishu, Baidoa and Kismayo, supported by UNIDO.</w:t>
            </w:r>
          </w:p>
          <w:p w14:paraId="1F84B831" w14:textId="77777777" w:rsidR="00497392" w:rsidRPr="00DA49C5" w:rsidRDefault="00497392" w:rsidP="00497392">
            <w:pPr>
              <w:spacing w:after="0" w:line="240" w:lineRule="auto"/>
              <w:jc w:val="both"/>
              <w:rPr>
                <w:rStyle w:val="None"/>
                <w:color w:val="auto"/>
                <w:sz w:val="21"/>
                <w:szCs w:val="21"/>
                <w:u w:color="0070C0"/>
              </w:rPr>
            </w:pPr>
          </w:p>
          <w:p w14:paraId="1F3B1D9E" w14:textId="77777777" w:rsidR="00820058" w:rsidRPr="00DA49C5" w:rsidRDefault="00820058" w:rsidP="00497392">
            <w:pPr>
              <w:spacing w:after="0" w:line="240" w:lineRule="auto"/>
              <w:jc w:val="both"/>
              <w:rPr>
                <w:rStyle w:val="None"/>
                <w:b/>
                <w:bCs/>
                <w:color w:val="auto"/>
                <w:sz w:val="21"/>
                <w:szCs w:val="21"/>
                <w:u w:color="0070C0"/>
              </w:rPr>
            </w:pPr>
            <w:r w:rsidRPr="00DA49C5">
              <w:rPr>
                <w:rStyle w:val="None"/>
                <w:b/>
                <w:bCs/>
                <w:color w:val="auto"/>
                <w:sz w:val="21"/>
                <w:szCs w:val="21"/>
                <w:u w:color="0070C0"/>
              </w:rPr>
              <w:t>Assessment for the formulation of a Somalia Programme on Quality &amp; Standards for Trade Facilitation &amp; Development</w:t>
            </w:r>
          </w:p>
          <w:p w14:paraId="2C9259F7" w14:textId="46285026" w:rsidR="00820058" w:rsidRPr="00DA49C5" w:rsidRDefault="00820058" w:rsidP="00820058">
            <w:pPr>
              <w:spacing w:after="0" w:line="240" w:lineRule="auto"/>
              <w:jc w:val="both"/>
              <w:rPr>
                <w:rStyle w:val="None"/>
                <w:color w:val="auto"/>
                <w:sz w:val="21"/>
                <w:szCs w:val="21"/>
                <w:u w:color="0070C0"/>
              </w:rPr>
            </w:pPr>
            <w:r w:rsidRPr="00DA49C5">
              <w:rPr>
                <w:rStyle w:val="None"/>
                <w:color w:val="auto"/>
                <w:sz w:val="21"/>
                <w:szCs w:val="21"/>
                <w:u w:color="0070C0"/>
              </w:rPr>
              <w:t>Objective of this UNIDO support is to define areas of intervention for MoCI to be further prioritized based on current needs to comply with the World Trade Organization (WTO) accession requirement around Quality Infrastructure and Standards. The assessment has started and will cover: (1) Quality Infrastructure (QI) for accession to the WTO, (2) Conformity Assessment Services and (3) Trade Facilitation as complementary activity following to WTO accession.</w:t>
            </w:r>
          </w:p>
          <w:p w14:paraId="2C05AE79" w14:textId="77777777" w:rsidR="00820058" w:rsidRPr="00DA49C5" w:rsidRDefault="00820058" w:rsidP="00497392">
            <w:pPr>
              <w:spacing w:after="0" w:line="240" w:lineRule="auto"/>
              <w:jc w:val="both"/>
              <w:rPr>
                <w:rStyle w:val="None"/>
                <w:color w:val="auto"/>
                <w:sz w:val="21"/>
                <w:szCs w:val="21"/>
                <w:u w:color="0070C0"/>
              </w:rPr>
            </w:pPr>
          </w:p>
          <w:p w14:paraId="4E55C3A3" w14:textId="77777777" w:rsidR="00497392" w:rsidRPr="00DA49C5" w:rsidRDefault="00497392" w:rsidP="00497392">
            <w:pPr>
              <w:spacing w:after="0" w:line="240" w:lineRule="auto"/>
              <w:jc w:val="both"/>
              <w:rPr>
                <w:rStyle w:val="None"/>
                <w:b/>
                <w:bCs/>
                <w:sz w:val="21"/>
                <w:szCs w:val="21"/>
                <w:u w:color="0070C0"/>
              </w:rPr>
            </w:pPr>
            <w:r w:rsidRPr="00DA49C5">
              <w:rPr>
                <w:rStyle w:val="None"/>
                <w:b/>
                <w:bCs/>
                <w:sz w:val="21"/>
                <w:szCs w:val="21"/>
                <w:u w:color="0070C0"/>
              </w:rPr>
              <w:t>Occupational Health and Safety policy</w:t>
            </w:r>
          </w:p>
          <w:p w14:paraId="3953DD21" w14:textId="77777777" w:rsidR="00820058" w:rsidRPr="00DA49C5" w:rsidRDefault="00820058" w:rsidP="00820058">
            <w:pPr>
              <w:spacing w:after="0" w:line="240" w:lineRule="auto"/>
              <w:jc w:val="both"/>
              <w:rPr>
                <w:rStyle w:val="None"/>
                <w:sz w:val="21"/>
                <w:szCs w:val="21"/>
                <w:u w:color="0070C0"/>
              </w:rPr>
            </w:pPr>
            <w:r w:rsidRPr="00DA49C5">
              <w:rPr>
                <w:rStyle w:val="None"/>
                <w:sz w:val="21"/>
                <w:szCs w:val="21"/>
                <w:u w:color="0070C0"/>
              </w:rPr>
              <w:t>The appointment of a consultant to undertake a national OSH profile study was completed.  The consultant has since submitted an inception report that has approved. The consultant given the green light to commence with data collection for the national OSH profile. The preparation for the training of OSH monitoring group finalized and scheduled for July 7th – 8th 2021.</w:t>
            </w:r>
          </w:p>
          <w:p w14:paraId="4FC9ECBF" w14:textId="77777777" w:rsidR="00497392" w:rsidRPr="00DA49C5" w:rsidRDefault="00497392" w:rsidP="00497392">
            <w:pPr>
              <w:spacing w:after="0" w:line="240" w:lineRule="auto"/>
              <w:jc w:val="both"/>
              <w:rPr>
                <w:rStyle w:val="None"/>
                <w:sz w:val="21"/>
                <w:szCs w:val="21"/>
                <w:u w:color="0070C0"/>
              </w:rPr>
            </w:pPr>
          </w:p>
          <w:p w14:paraId="108C4E7B" w14:textId="77777777" w:rsidR="00497392" w:rsidRPr="00DA49C5" w:rsidRDefault="00497392" w:rsidP="00497392">
            <w:pPr>
              <w:spacing w:after="0" w:line="240" w:lineRule="auto"/>
              <w:jc w:val="both"/>
              <w:rPr>
                <w:rStyle w:val="None"/>
                <w:b/>
                <w:bCs/>
                <w:sz w:val="21"/>
                <w:szCs w:val="21"/>
                <w:u w:color="0070C0"/>
              </w:rPr>
            </w:pPr>
            <w:r w:rsidRPr="00DA49C5">
              <w:rPr>
                <w:rStyle w:val="None"/>
                <w:b/>
                <w:bCs/>
                <w:sz w:val="21"/>
                <w:szCs w:val="21"/>
                <w:u w:color="0070C0"/>
              </w:rPr>
              <w:t>Kicking-off the formulation of a National Fisheries Masterplan</w:t>
            </w:r>
          </w:p>
          <w:p w14:paraId="71AB7828" w14:textId="77777777" w:rsidR="00497392" w:rsidRPr="00DA49C5" w:rsidRDefault="00497392" w:rsidP="00497392">
            <w:pPr>
              <w:spacing w:after="0" w:line="240" w:lineRule="auto"/>
              <w:jc w:val="both"/>
              <w:rPr>
                <w:rStyle w:val="None"/>
                <w:sz w:val="21"/>
                <w:szCs w:val="21"/>
                <w:u w:color="0070C0"/>
              </w:rPr>
            </w:pPr>
            <w:r w:rsidRPr="00DA49C5">
              <w:rPr>
                <w:rStyle w:val="None"/>
                <w:sz w:val="21"/>
                <w:szCs w:val="21"/>
                <w:u w:color="0070C0"/>
              </w:rPr>
              <w:t xml:space="preserve">Following consultations, FAO and the Ministry of Fisheries and Marine Resources of the FGS, started to be engaged with partners to be involved in the exercise. Following to government recommendation, Federpesca, an Italian federation of Industrial companies in the fishery sector, has been identified as a potential partner for the formulation of the masterplan. </w:t>
            </w:r>
          </w:p>
          <w:p w14:paraId="5A2D8E91" w14:textId="77777777" w:rsidR="00497392" w:rsidRPr="00DA49C5" w:rsidRDefault="00497392" w:rsidP="00497392">
            <w:pPr>
              <w:spacing w:after="0" w:line="240" w:lineRule="auto"/>
              <w:jc w:val="both"/>
              <w:rPr>
                <w:rStyle w:val="None"/>
                <w:b/>
                <w:bCs/>
                <w:sz w:val="21"/>
                <w:szCs w:val="21"/>
                <w:u w:color="0070C0"/>
              </w:rPr>
            </w:pPr>
          </w:p>
          <w:p w14:paraId="20C32A38" w14:textId="77777777" w:rsidR="00497392" w:rsidRPr="00DA49C5" w:rsidRDefault="00497392" w:rsidP="00497392">
            <w:pPr>
              <w:spacing w:after="0" w:line="240" w:lineRule="auto"/>
              <w:jc w:val="both"/>
              <w:rPr>
                <w:rStyle w:val="None"/>
                <w:b/>
                <w:bCs/>
                <w:sz w:val="21"/>
                <w:szCs w:val="21"/>
                <w:u w:color="0070C0"/>
              </w:rPr>
            </w:pPr>
            <w:r w:rsidRPr="00DA49C5">
              <w:rPr>
                <w:rStyle w:val="None"/>
                <w:b/>
                <w:bCs/>
                <w:sz w:val="21"/>
                <w:szCs w:val="21"/>
                <w:u w:color="0070C0"/>
              </w:rPr>
              <w:t>Durable Solution Study</w:t>
            </w:r>
          </w:p>
          <w:p w14:paraId="134C67F2" w14:textId="7A375C24" w:rsidR="00497392" w:rsidRPr="009641B1" w:rsidRDefault="00497392" w:rsidP="009641B1">
            <w:pPr>
              <w:spacing w:after="0" w:line="240" w:lineRule="auto"/>
              <w:jc w:val="both"/>
              <w:rPr>
                <w:color w:val="0070C0"/>
                <w:u w:color="0070C0"/>
              </w:rPr>
            </w:pPr>
            <w:r w:rsidRPr="00DA49C5">
              <w:rPr>
                <w:rStyle w:val="None"/>
                <w:sz w:val="21"/>
                <w:szCs w:val="21"/>
                <w:u w:color="0070C0"/>
              </w:rPr>
              <w:t>FAO successfully engaged with UN partners in the Durable Solution team, to launch a sector study to map Rural Mobility linked to rural food security and impact on displacement. The study will cover on issues of (1) food security &amp;livelihoods in rural displacement, (2) rural mobility and season stressors, and (3) development of regional towns and hubs as a way to address rural displacement</w:t>
            </w:r>
            <w:r w:rsidRPr="009641B1">
              <w:rPr>
                <w:rStyle w:val="None"/>
                <w:rFonts w:ascii="Trebuchet MS" w:hAnsi="Trebuchet MS"/>
                <w:sz w:val="20"/>
                <w:szCs w:val="20"/>
                <w:u w:color="0070C0"/>
              </w:rPr>
              <w:t>.</w:t>
            </w:r>
          </w:p>
        </w:tc>
      </w:tr>
      <w:tr w:rsidR="00CC6DD3" w14:paraId="430AD4CC" w14:textId="77777777" w:rsidTr="0019650F">
        <w:trPr>
          <w:trHeight w:val="630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3D5D7" w14:textId="77777777" w:rsidR="00CC6DD3" w:rsidRPr="009641B1" w:rsidRDefault="00C47C6C">
            <w:pPr>
              <w:spacing w:before="120" w:after="120"/>
              <w:jc w:val="center"/>
              <w:rPr>
                <w:rStyle w:val="None"/>
                <w:b/>
                <w:bCs/>
                <w:sz w:val="21"/>
                <w:szCs w:val="21"/>
              </w:rPr>
            </w:pPr>
            <w:r w:rsidRPr="009641B1">
              <w:rPr>
                <w:rStyle w:val="None"/>
                <w:b/>
                <w:bCs/>
                <w:sz w:val="21"/>
                <w:szCs w:val="21"/>
              </w:rPr>
              <w:lastRenderedPageBreak/>
              <w:t>HIGHLIGHTS OF KEY ACHIEVEMENTS</w:t>
            </w:r>
          </w:p>
          <w:p w14:paraId="3C0F5F2A" w14:textId="511AC0B9" w:rsidR="00CC6DD3" w:rsidRPr="009641B1" w:rsidRDefault="00C47C6C">
            <w:pPr>
              <w:numPr>
                <w:ilvl w:val="0"/>
                <w:numId w:val="2"/>
              </w:numPr>
              <w:spacing w:after="0" w:line="240" w:lineRule="auto"/>
              <w:jc w:val="both"/>
              <w:rPr>
                <w:rStyle w:val="None"/>
                <w:sz w:val="21"/>
                <w:szCs w:val="21"/>
              </w:rPr>
            </w:pPr>
            <w:r w:rsidRPr="009641B1">
              <w:rPr>
                <w:rStyle w:val="None"/>
                <w:sz w:val="21"/>
                <w:szCs w:val="21"/>
              </w:rPr>
              <w:t>UNIDO Somalia made steady progress engaging Ministry of Commerce and Industry of FGS, coordinating with WFP and IFC and SOBS, and WB with Investment Promotion coordination with Som</w:t>
            </w:r>
            <w:r w:rsidR="00277BBE">
              <w:rPr>
                <w:rStyle w:val="None"/>
                <w:sz w:val="21"/>
                <w:szCs w:val="21"/>
              </w:rPr>
              <w:t>-</w:t>
            </w:r>
            <w:r w:rsidR="007A67A2">
              <w:rPr>
                <w:rStyle w:val="None"/>
                <w:sz w:val="21"/>
                <w:szCs w:val="21"/>
              </w:rPr>
              <w:t>I</w:t>
            </w:r>
            <w:r w:rsidRPr="009641B1">
              <w:rPr>
                <w:rStyle w:val="None"/>
                <w:sz w:val="21"/>
                <w:szCs w:val="21"/>
              </w:rPr>
              <w:t>nves</w:t>
            </w:r>
            <w:r w:rsidR="00AF264D" w:rsidRPr="009641B1">
              <w:rPr>
                <w:rStyle w:val="None"/>
                <w:sz w:val="21"/>
                <w:szCs w:val="21"/>
              </w:rPr>
              <w:t>t</w:t>
            </w:r>
            <w:r w:rsidRPr="009641B1">
              <w:rPr>
                <w:rStyle w:val="None"/>
                <w:sz w:val="21"/>
                <w:szCs w:val="21"/>
              </w:rPr>
              <w:t>. Furthermore, an Enterprise Development Unit (EDU) is established</w:t>
            </w:r>
            <w:r w:rsidR="00AF264D" w:rsidRPr="009641B1">
              <w:rPr>
                <w:rStyle w:val="None"/>
                <w:sz w:val="21"/>
                <w:szCs w:val="21"/>
              </w:rPr>
              <w:t xml:space="preserve"> in Beletweyne within the Hiran Chamber of Commerce. A ToT (Training of Trainers) on entrepreneurship was conducted where</w:t>
            </w:r>
            <w:r w:rsidRPr="009641B1">
              <w:rPr>
                <w:rStyle w:val="None"/>
                <w:sz w:val="21"/>
                <w:szCs w:val="21"/>
              </w:rPr>
              <w:t xml:space="preserve"> 7 local experts</w:t>
            </w:r>
            <w:r w:rsidR="00AF264D" w:rsidRPr="009641B1">
              <w:rPr>
                <w:rStyle w:val="None"/>
                <w:sz w:val="21"/>
                <w:szCs w:val="21"/>
              </w:rPr>
              <w:t xml:space="preserve"> were trained</w:t>
            </w:r>
            <w:r w:rsidRPr="009641B1">
              <w:rPr>
                <w:rStyle w:val="None"/>
                <w:sz w:val="21"/>
                <w:szCs w:val="21"/>
              </w:rPr>
              <w:t xml:space="preserve">, which in turn </w:t>
            </w:r>
            <w:r w:rsidR="007A67A2">
              <w:rPr>
                <w:rStyle w:val="None"/>
                <w:sz w:val="21"/>
                <w:szCs w:val="21"/>
              </w:rPr>
              <w:t>has</w:t>
            </w:r>
            <w:r w:rsidR="00AF264D" w:rsidRPr="009641B1">
              <w:rPr>
                <w:rStyle w:val="None"/>
                <w:sz w:val="21"/>
                <w:szCs w:val="21"/>
              </w:rPr>
              <w:t xml:space="preserve"> </w:t>
            </w:r>
            <w:r w:rsidRPr="009641B1">
              <w:rPr>
                <w:rStyle w:val="None"/>
                <w:sz w:val="21"/>
                <w:szCs w:val="21"/>
              </w:rPr>
              <w:t>provide</w:t>
            </w:r>
            <w:r w:rsidR="007A67A2">
              <w:rPr>
                <w:rStyle w:val="None"/>
                <w:sz w:val="21"/>
                <w:szCs w:val="21"/>
              </w:rPr>
              <w:t>d</w:t>
            </w:r>
            <w:r w:rsidRPr="009641B1">
              <w:rPr>
                <w:rStyle w:val="None"/>
                <w:sz w:val="21"/>
                <w:szCs w:val="21"/>
              </w:rPr>
              <w:t xml:space="preserve"> Entrepreneurship Training</w:t>
            </w:r>
            <w:r w:rsidR="007A67A2">
              <w:rPr>
                <w:rStyle w:val="None"/>
                <w:sz w:val="21"/>
                <w:szCs w:val="21"/>
              </w:rPr>
              <w:t>s</w:t>
            </w:r>
            <w:r w:rsidRPr="009641B1">
              <w:rPr>
                <w:rStyle w:val="None"/>
                <w:sz w:val="21"/>
                <w:szCs w:val="21"/>
              </w:rPr>
              <w:t xml:space="preserve"> to local business community </w:t>
            </w:r>
            <w:r w:rsidR="00AF264D" w:rsidRPr="009641B1">
              <w:rPr>
                <w:rStyle w:val="None"/>
                <w:sz w:val="21"/>
                <w:szCs w:val="21"/>
              </w:rPr>
              <w:t xml:space="preserve">with priority for women entrepreneurs. </w:t>
            </w:r>
            <w:r w:rsidRPr="009641B1">
              <w:rPr>
                <w:rStyle w:val="None"/>
                <w:sz w:val="21"/>
                <w:szCs w:val="21"/>
              </w:rPr>
              <w:t>A Special Economic Zone (SEZ) Strategy paper on the various possibilities that lies ahead for Government of Somalia to stimulate economic activities through establishments of Special Economic Zones</w:t>
            </w:r>
            <w:r w:rsidR="00AF264D" w:rsidRPr="009641B1">
              <w:rPr>
                <w:rStyle w:val="None"/>
                <w:sz w:val="21"/>
                <w:szCs w:val="21"/>
              </w:rPr>
              <w:t xml:space="preserve"> has been prepared and</w:t>
            </w:r>
            <w:r w:rsidRPr="009641B1">
              <w:rPr>
                <w:rStyle w:val="None"/>
                <w:sz w:val="21"/>
                <w:szCs w:val="21"/>
              </w:rPr>
              <w:t xml:space="preserve"> is submitted to the Ministry of Commerce and Industry for review. </w:t>
            </w:r>
            <w:r w:rsidR="00AF264D" w:rsidRPr="009641B1">
              <w:rPr>
                <w:rStyle w:val="None"/>
                <w:sz w:val="21"/>
                <w:szCs w:val="21"/>
              </w:rPr>
              <w:t xml:space="preserve">The procurement process for conducting </w:t>
            </w:r>
            <w:r w:rsidRPr="009641B1">
              <w:rPr>
                <w:rStyle w:val="None"/>
                <w:sz w:val="21"/>
                <w:szCs w:val="21"/>
              </w:rPr>
              <w:t xml:space="preserve">a National Pre-feasibility study for the Development of SEZ, </w:t>
            </w:r>
            <w:r w:rsidR="00AF264D" w:rsidRPr="009641B1">
              <w:rPr>
                <w:rStyle w:val="None"/>
                <w:sz w:val="21"/>
                <w:szCs w:val="21"/>
              </w:rPr>
              <w:t>has started and the contract is expected to be signed</w:t>
            </w:r>
            <w:r w:rsidRPr="009641B1">
              <w:rPr>
                <w:rStyle w:val="None"/>
                <w:sz w:val="21"/>
                <w:szCs w:val="21"/>
              </w:rPr>
              <w:t xml:space="preserve"> in </w:t>
            </w:r>
            <w:r w:rsidR="00277BBE">
              <w:rPr>
                <w:rStyle w:val="None"/>
                <w:sz w:val="21"/>
                <w:szCs w:val="21"/>
              </w:rPr>
              <w:t>July-August</w:t>
            </w:r>
            <w:r w:rsidRPr="009641B1">
              <w:rPr>
                <w:rStyle w:val="None"/>
                <w:sz w:val="21"/>
                <w:szCs w:val="21"/>
              </w:rPr>
              <w:t xml:space="preserve"> 2021. </w:t>
            </w:r>
            <w:r w:rsidR="00AF264D" w:rsidRPr="009641B1">
              <w:rPr>
                <w:rStyle w:val="None"/>
                <w:sz w:val="21"/>
                <w:szCs w:val="21"/>
              </w:rPr>
              <w:t xml:space="preserve">UNIDO has recruited six experts as advisors and have been placed within MoCI in different functional areas. </w:t>
            </w:r>
          </w:p>
          <w:p w14:paraId="16D2D9DA" w14:textId="1F5364C9" w:rsidR="0081173A" w:rsidRPr="0081173A" w:rsidRDefault="00C47C6C" w:rsidP="0081173A">
            <w:pPr>
              <w:pStyle w:val="ListParagraph"/>
              <w:numPr>
                <w:ilvl w:val="0"/>
                <w:numId w:val="2"/>
              </w:numPr>
              <w:tabs>
                <w:tab w:val="left" w:pos="885"/>
              </w:tabs>
              <w:spacing w:before="120" w:after="0" w:line="240" w:lineRule="auto"/>
              <w:ind w:left="714" w:hanging="357"/>
              <w:jc w:val="both"/>
              <w:rPr>
                <w:rStyle w:val="None"/>
                <w:color w:val="auto"/>
                <w:sz w:val="21"/>
                <w:szCs w:val="21"/>
              </w:rPr>
            </w:pPr>
            <w:r w:rsidRPr="0081173A">
              <w:rPr>
                <w:rStyle w:val="None"/>
                <w:sz w:val="21"/>
                <w:szCs w:val="21"/>
              </w:rPr>
              <w:t>A 9-member OSH monitoring group has been formed with representation</w:t>
            </w:r>
            <w:r w:rsidR="00AF264D" w:rsidRPr="0081173A">
              <w:rPr>
                <w:rStyle w:val="None"/>
                <w:sz w:val="21"/>
                <w:szCs w:val="21"/>
              </w:rPr>
              <w:t xml:space="preserve"> of</w:t>
            </w:r>
            <w:r w:rsidRPr="0081173A">
              <w:rPr>
                <w:rStyle w:val="None"/>
                <w:sz w:val="21"/>
                <w:szCs w:val="21"/>
              </w:rPr>
              <w:t xml:space="preserve"> 3 </w:t>
            </w:r>
            <w:r w:rsidR="00AF264D" w:rsidRPr="0081173A">
              <w:rPr>
                <w:rStyle w:val="None"/>
                <w:sz w:val="21"/>
                <w:szCs w:val="21"/>
              </w:rPr>
              <w:t xml:space="preserve">members </w:t>
            </w:r>
            <w:r w:rsidRPr="0081173A">
              <w:rPr>
                <w:rStyle w:val="None"/>
                <w:sz w:val="21"/>
                <w:szCs w:val="21"/>
              </w:rPr>
              <w:t>each from MOLSA, FESTU and SCCI.</w:t>
            </w:r>
            <w:r w:rsidR="0081173A" w:rsidRPr="0081173A">
              <w:rPr>
                <w:rStyle w:val="None"/>
                <w:color w:val="auto"/>
                <w:sz w:val="21"/>
                <w:szCs w:val="21"/>
              </w:rPr>
              <w:t xml:space="preserve"> The preparation for the training OSH monitoring group made up of representation from MOLSA, SCCI and FESTU has been finalized and training will now be carried on 7th-8th July 2021. An Advisor who will support MOLSA, FESTU and SCCI has been appointed.</w:t>
            </w:r>
            <w:r w:rsidR="0081173A" w:rsidRPr="0081173A">
              <w:rPr>
                <w:rStyle w:val="None"/>
                <w:sz w:val="21"/>
                <w:szCs w:val="21"/>
              </w:rPr>
              <w:t xml:space="preserve"> ILO has planned a training course for the monitoring group in terms of the OSH systematic approach</w:t>
            </w:r>
            <w:r w:rsidR="0081173A">
              <w:rPr>
                <w:rStyle w:val="None"/>
                <w:sz w:val="21"/>
                <w:szCs w:val="21"/>
              </w:rPr>
              <w:t>.</w:t>
            </w:r>
          </w:p>
          <w:p w14:paraId="5D4E2AD7" w14:textId="77777777" w:rsidR="0081173A" w:rsidRPr="0081173A" w:rsidRDefault="0081173A" w:rsidP="0081173A">
            <w:pPr>
              <w:pStyle w:val="ListParagraph"/>
              <w:tabs>
                <w:tab w:val="left" w:pos="885"/>
              </w:tabs>
              <w:spacing w:before="120" w:after="0" w:line="240" w:lineRule="auto"/>
              <w:ind w:left="714"/>
              <w:jc w:val="both"/>
              <w:rPr>
                <w:rStyle w:val="None"/>
                <w:color w:val="auto"/>
                <w:sz w:val="21"/>
                <w:szCs w:val="21"/>
              </w:rPr>
            </w:pPr>
          </w:p>
          <w:p w14:paraId="29C343C0" w14:textId="12C0E353" w:rsidR="002562AA" w:rsidRPr="0081173A" w:rsidRDefault="002562AA" w:rsidP="0081173A">
            <w:pPr>
              <w:pStyle w:val="ListParagraph"/>
              <w:numPr>
                <w:ilvl w:val="0"/>
                <w:numId w:val="2"/>
              </w:numPr>
              <w:spacing w:before="120" w:after="0" w:line="240" w:lineRule="auto"/>
              <w:ind w:left="714" w:hanging="357"/>
              <w:jc w:val="both"/>
              <w:rPr>
                <w:rStyle w:val="None"/>
                <w:sz w:val="21"/>
                <w:szCs w:val="21"/>
              </w:rPr>
            </w:pPr>
            <w:r w:rsidRPr="0081173A">
              <w:rPr>
                <w:rStyle w:val="None"/>
                <w:sz w:val="21"/>
                <w:szCs w:val="21"/>
              </w:rPr>
              <w:t>Following initial consultations</w:t>
            </w:r>
            <w:r w:rsidR="008607A8" w:rsidRPr="0081173A">
              <w:rPr>
                <w:rStyle w:val="None"/>
                <w:sz w:val="21"/>
                <w:szCs w:val="21"/>
              </w:rPr>
              <w:t xml:space="preserve"> of FAO with Ministry of Fisheries</w:t>
            </w:r>
            <w:r w:rsidRPr="0081173A">
              <w:rPr>
                <w:rStyle w:val="None"/>
                <w:sz w:val="21"/>
                <w:szCs w:val="21"/>
              </w:rPr>
              <w:t xml:space="preserve">, the annotated contents list, including contributing authors, for the </w:t>
            </w:r>
            <w:r w:rsidRPr="0081173A">
              <w:rPr>
                <w:rStyle w:val="None"/>
                <w:b/>
                <w:sz w:val="21"/>
                <w:szCs w:val="21"/>
              </w:rPr>
              <w:t>Fisheries Master Plan</w:t>
            </w:r>
            <w:r w:rsidRPr="0081173A">
              <w:rPr>
                <w:rStyle w:val="None"/>
                <w:sz w:val="21"/>
                <w:szCs w:val="21"/>
              </w:rPr>
              <w:t xml:space="preserve"> was prepared and presented by the Federal Government of Somalia’s Ministry of Fisheries and Marine Resources to the Productive Sectors Development Programme (PSDP) Technical Working Group (TWG) in May 2021. The annotated contents list included initial drafts of the Strategic Outcomes around which much of the Fisheries Master Plan (FMP) is built and key areas of work for the future.</w:t>
            </w:r>
            <w:r w:rsidR="00D92EA0" w:rsidRPr="0081173A">
              <w:rPr>
                <w:rStyle w:val="None"/>
                <w:sz w:val="21"/>
                <w:szCs w:val="21"/>
              </w:rPr>
              <w:t xml:space="preserve"> This work will continue through 2021 with the preparation of a road map for Somalia charting the way forward to the establishment of a Competent Authority for the certification of the export of fishery products to the EU. </w:t>
            </w:r>
            <w:r w:rsidR="006170D1" w:rsidRPr="0081173A">
              <w:rPr>
                <w:rStyle w:val="None"/>
                <w:sz w:val="21"/>
                <w:szCs w:val="21"/>
              </w:rPr>
              <w:t>Advisors to Ministry of Agriculture &amp; Irrigation and Ministry of Fisheries are appointed and functional.</w:t>
            </w:r>
            <w:r w:rsidR="006170D1" w:rsidRPr="0081173A">
              <w:rPr>
                <w:rStyle w:val="A8"/>
                <w:rFonts w:cs="Calibri"/>
                <w:color w:val="70AD47"/>
                <w:sz w:val="20"/>
                <w:szCs w:val="20"/>
              </w:rPr>
              <w:t xml:space="preserve"> </w:t>
            </w:r>
          </w:p>
        </w:tc>
      </w:tr>
      <w:tr w:rsidR="00CC6DD3" w14:paraId="611343FE" w14:textId="77777777" w:rsidTr="0019650F">
        <w:trPr>
          <w:trHeight w:val="334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26ADB" w14:textId="77777777" w:rsidR="00CC6DD3" w:rsidRDefault="00C47C6C">
            <w:pPr>
              <w:spacing w:before="120" w:after="120"/>
              <w:jc w:val="center"/>
              <w:rPr>
                <w:rStyle w:val="None"/>
                <w:rFonts w:ascii="Times New Roman" w:eastAsia="Times New Roman" w:hAnsi="Times New Roman" w:cs="Times New Roman"/>
                <w:b/>
                <w:bCs/>
                <w:sz w:val="21"/>
                <w:szCs w:val="21"/>
              </w:rPr>
            </w:pPr>
            <w:r>
              <w:rPr>
                <w:rStyle w:val="None"/>
                <w:rFonts w:ascii="Times New Roman" w:hAnsi="Times New Roman"/>
                <w:b/>
                <w:bCs/>
                <w:sz w:val="21"/>
                <w:szCs w:val="21"/>
              </w:rPr>
              <w:t>SITUATION UPDATE</w:t>
            </w:r>
          </w:p>
          <w:p w14:paraId="2A9D2AC7" w14:textId="00543EEA" w:rsidR="006170D1" w:rsidRPr="0081173A" w:rsidRDefault="006170D1" w:rsidP="006170D1">
            <w:pPr>
              <w:pStyle w:val="Default"/>
              <w:numPr>
                <w:ilvl w:val="0"/>
                <w:numId w:val="3"/>
              </w:numPr>
              <w:spacing w:line="20" w:lineRule="atLeast"/>
              <w:jc w:val="both"/>
              <w:rPr>
                <w:rFonts w:ascii="Calibri" w:hAnsi="Calibri" w:cs="Calibri"/>
                <w:sz w:val="21"/>
                <w:szCs w:val="21"/>
                <w:lang w:val="en-US"/>
              </w:rPr>
            </w:pPr>
            <w:r w:rsidRPr="0081173A">
              <w:rPr>
                <w:rFonts w:ascii="Calibri" w:hAnsi="Calibri" w:cs="Calibri"/>
                <w:sz w:val="21"/>
                <w:szCs w:val="21"/>
                <w:lang w:val="en-US"/>
              </w:rPr>
              <w:t xml:space="preserve">Procurement process for selecting a consulting firm to undertake a </w:t>
            </w:r>
            <w:r w:rsidRPr="0081173A">
              <w:rPr>
                <w:rFonts w:ascii="Calibri" w:hAnsi="Calibri" w:cs="Calibri"/>
                <w:b/>
                <w:sz w:val="21"/>
                <w:szCs w:val="21"/>
                <w:lang w:val="en-US"/>
              </w:rPr>
              <w:t>National Pre-feasibility study</w:t>
            </w:r>
            <w:r w:rsidRPr="0081173A">
              <w:rPr>
                <w:rFonts w:ascii="Calibri" w:hAnsi="Calibri" w:cs="Calibri"/>
                <w:sz w:val="21"/>
                <w:szCs w:val="21"/>
                <w:lang w:val="en-US"/>
              </w:rPr>
              <w:t xml:space="preserve"> </w:t>
            </w:r>
            <w:r w:rsidRPr="0081173A">
              <w:rPr>
                <w:rFonts w:ascii="Calibri" w:hAnsi="Calibri" w:cs="Calibri"/>
                <w:b/>
                <w:sz w:val="21"/>
                <w:szCs w:val="21"/>
                <w:lang w:val="en-US"/>
              </w:rPr>
              <w:t>for SEZ</w:t>
            </w:r>
            <w:r w:rsidRPr="0081173A">
              <w:rPr>
                <w:rFonts w:ascii="Calibri" w:hAnsi="Calibri" w:cs="Calibri"/>
                <w:sz w:val="21"/>
                <w:szCs w:val="21"/>
                <w:lang w:val="en-US"/>
              </w:rPr>
              <w:t xml:space="preserve"> is completed. SEZ pre-feasibility study is to start on July 20th and completed with 4 months will also include review of existing industrial laws pertaining to SEZ operation. In addition, a a survey with Tor Vergata University, in Rome, to check locational preference for hosting a SEZ.is to start from July 13th.</w:t>
            </w:r>
          </w:p>
          <w:p w14:paraId="3AFE50EE" w14:textId="77777777" w:rsidR="008607A8" w:rsidRPr="0081173A" w:rsidRDefault="008607A8" w:rsidP="006170D1">
            <w:pPr>
              <w:pStyle w:val="Default"/>
              <w:numPr>
                <w:ilvl w:val="0"/>
                <w:numId w:val="3"/>
              </w:numPr>
              <w:spacing w:line="20" w:lineRule="atLeast"/>
              <w:jc w:val="both"/>
              <w:rPr>
                <w:rFonts w:ascii="Calibri" w:hAnsi="Calibri" w:cs="Calibri"/>
                <w:sz w:val="21"/>
                <w:szCs w:val="21"/>
                <w:lang w:val="en-US"/>
              </w:rPr>
            </w:pPr>
          </w:p>
          <w:p w14:paraId="5C8C5C90" w14:textId="1B6E4728" w:rsidR="008607A8" w:rsidRPr="0081173A" w:rsidRDefault="008607A8" w:rsidP="006170D1">
            <w:pPr>
              <w:pStyle w:val="Default"/>
              <w:numPr>
                <w:ilvl w:val="0"/>
                <w:numId w:val="3"/>
              </w:numPr>
              <w:spacing w:line="20" w:lineRule="atLeast"/>
              <w:jc w:val="both"/>
              <w:rPr>
                <w:rFonts w:ascii="Calibri" w:hAnsi="Calibri" w:cs="Calibri"/>
                <w:sz w:val="21"/>
                <w:szCs w:val="21"/>
                <w:lang w:val="en-US"/>
              </w:rPr>
            </w:pPr>
            <w:r w:rsidRPr="0081173A">
              <w:rPr>
                <w:rFonts w:ascii="Calibri" w:hAnsi="Calibri" w:cs="Calibri"/>
                <w:sz w:val="21"/>
                <w:szCs w:val="21"/>
                <w:lang w:val="en-US"/>
              </w:rPr>
              <w:t xml:space="preserve">The preparation for the training OSH monitoring group made up of representation from MOLSA, SCCI and FESTU has been finalized and training will now be carried on 7th-8th July 2021. </w:t>
            </w:r>
          </w:p>
          <w:p w14:paraId="70AC8DB7" w14:textId="77777777" w:rsidR="008607A8" w:rsidRPr="0081173A" w:rsidRDefault="008607A8" w:rsidP="008607A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left="158"/>
              <w:jc w:val="both"/>
              <w:rPr>
                <w:rFonts w:ascii="Calibri" w:hAnsi="Calibri" w:cs="Calibri"/>
                <w:sz w:val="21"/>
                <w:szCs w:val="21"/>
                <w:lang w:val="en-US"/>
              </w:rPr>
            </w:pPr>
          </w:p>
          <w:p w14:paraId="5E82F58E" w14:textId="2607360F" w:rsidR="008607A8" w:rsidRDefault="008607A8" w:rsidP="006170D1">
            <w:pPr>
              <w:pStyle w:val="Default"/>
              <w:numPr>
                <w:ilvl w:val="0"/>
                <w:numId w:val="3"/>
              </w:numPr>
              <w:spacing w:line="20" w:lineRule="atLeast"/>
              <w:jc w:val="both"/>
              <w:rPr>
                <w:rFonts w:ascii="Trebuchet MS" w:hAnsi="Trebuchet MS"/>
                <w:sz w:val="20"/>
                <w:szCs w:val="20"/>
                <w:lang w:val="en-US"/>
              </w:rPr>
            </w:pPr>
            <w:r w:rsidRPr="0081173A">
              <w:rPr>
                <w:rFonts w:ascii="Calibri" w:hAnsi="Calibri" w:cs="Calibri"/>
                <w:sz w:val="21"/>
                <w:szCs w:val="21"/>
                <w:lang w:val="en-US"/>
              </w:rPr>
              <w:t>The Terms of Reference (ToR) for the durable solution and rural mobility study was prepared, and the technical partner, Triple Age Development Consultants, was chosen through an open and competitive procurement process to carry out the activities. On 15 April 2021, Triple Age Development Consultants signed the contract to lead the study efforts</w:t>
            </w:r>
          </w:p>
        </w:tc>
      </w:tr>
    </w:tbl>
    <w:p w14:paraId="7D5BF826" w14:textId="77777777" w:rsidR="0019650F" w:rsidRDefault="0019650F"/>
    <w:tbl>
      <w:tblPr>
        <w:tblW w:w="104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7"/>
      </w:tblGrid>
      <w:tr w:rsidR="00497392" w:rsidRPr="002017A6" w14:paraId="31B7892F" w14:textId="77777777" w:rsidTr="00497392">
        <w:trPr>
          <w:trHeight w:val="611"/>
        </w:trPr>
        <w:tc>
          <w:tcPr>
            <w:tcW w:w="10467" w:type="dxa"/>
            <w:shd w:val="clear" w:color="auto" w:fill="auto"/>
          </w:tcPr>
          <w:p w14:paraId="709369A6" w14:textId="77777777" w:rsidR="00497392" w:rsidRPr="002017A6" w:rsidRDefault="00497392" w:rsidP="00497392">
            <w:pPr>
              <w:spacing w:before="120" w:after="120"/>
              <w:jc w:val="center"/>
              <w:outlineLvl w:val="0"/>
              <w:rPr>
                <w:rFonts w:ascii="Times New Roman" w:hAnsi="Times New Roman"/>
                <w:b/>
                <w:color w:val="FF0000"/>
                <w:spacing w:val="-6"/>
                <w:sz w:val="21"/>
                <w:szCs w:val="21"/>
              </w:rPr>
            </w:pPr>
            <w:r>
              <w:rPr>
                <w:rFonts w:ascii="Times New Roman" w:hAnsi="Times New Roman"/>
                <w:b/>
                <w:spacing w:val="-6"/>
                <w:sz w:val="21"/>
                <w:szCs w:val="21"/>
              </w:rPr>
              <w:lastRenderedPageBreak/>
              <w:t>SEMI-ANNUAL</w:t>
            </w:r>
            <w:r w:rsidRPr="002017A6">
              <w:rPr>
                <w:rFonts w:ascii="Times New Roman" w:hAnsi="Times New Roman"/>
                <w:b/>
                <w:spacing w:val="-6"/>
                <w:sz w:val="21"/>
                <w:szCs w:val="21"/>
              </w:rPr>
              <w:t xml:space="preserve"> </w:t>
            </w:r>
            <w:r>
              <w:rPr>
                <w:rFonts w:ascii="Times New Roman" w:hAnsi="Times New Roman"/>
                <w:b/>
                <w:spacing w:val="-6"/>
                <w:sz w:val="21"/>
                <w:szCs w:val="21"/>
              </w:rPr>
              <w:t xml:space="preserve">&amp; ANNUAL </w:t>
            </w:r>
            <w:r w:rsidRPr="002017A6">
              <w:rPr>
                <w:rFonts w:ascii="Times New Roman" w:hAnsi="Times New Roman"/>
                <w:b/>
                <w:spacing w:val="-6"/>
                <w:sz w:val="21"/>
                <w:szCs w:val="21"/>
              </w:rPr>
              <w:t xml:space="preserve">PROGRESS </w:t>
            </w:r>
            <w:r>
              <w:rPr>
                <w:rFonts w:ascii="Times New Roman" w:hAnsi="Times New Roman"/>
                <w:b/>
                <w:spacing w:val="-6"/>
                <w:sz w:val="21"/>
                <w:szCs w:val="21"/>
              </w:rPr>
              <w:t>REPORT</w:t>
            </w:r>
            <w:r w:rsidRPr="002017A6">
              <w:rPr>
                <w:rFonts w:ascii="Times New Roman" w:hAnsi="Times New Roman"/>
                <w:b/>
                <w:spacing w:val="-6"/>
                <w:sz w:val="21"/>
                <w:szCs w:val="21"/>
              </w:rPr>
              <w:t xml:space="preserve"> RESULT</w:t>
            </w:r>
            <w:r>
              <w:rPr>
                <w:rFonts w:ascii="Times New Roman" w:hAnsi="Times New Roman"/>
                <w:b/>
                <w:spacing w:val="-6"/>
                <w:sz w:val="21"/>
                <w:szCs w:val="21"/>
              </w:rPr>
              <w:t>S</w:t>
            </w:r>
            <w:r w:rsidRPr="002017A6">
              <w:rPr>
                <w:rFonts w:ascii="Times New Roman" w:hAnsi="Times New Roman"/>
                <w:b/>
                <w:spacing w:val="-6"/>
                <w:sz w:val="21"/>
                <w:szCs w:val="21"/>
              </w:rPr>
              <w:t xml:space="preserve"> MATRIX</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4707"/>
              <w:gridCol w:w="2406"/>
              <w:gridCol w:w="1279"/>
              <w:gridCol w:w="1311"/>
            </w:tblGrid>
            <w:tr w:rsidR="00497392" w:rsidRPr="00FF5C9F" w14:paraId="751ECC7D" w14:textId="77777777" w:rsidTr="0019650F">
              <w:trPr>
                <w:trHeight w:val="860"/>
              </w:trPr>
              <w:tc>
                <w:tcPr>
                  <w:tcW w:w="9703" w:type="dxa"/>
                  <w:gridSpan w:val="4"/>
                  <w:shd w:val="clear" w:color="auto" w:fill="DEEAF6"/>
                </w:tcPr>
                <w:p w14:paraId="23A7BD88" w14:textId="727125A1" w:rsidR="0019650F" w:rsidRPr="00FF5C9F" w:rsidRDefault="0019650F" w:rsidP="00A863E5">
                  <w:pPr>
                    <w:jc w:val="center"/>
                    <w:rPr>
                      <w:rFonts w:ascii="Times New Roman" w:hAnsi="Times New Roman"/>
                      <w:b/>
                      <w:sz w:val="21"/>
                      <w:szCs w:val="21"/>
                      <w:lang w:eastAsia="fr-CA"/>
                    </w:rPr>
                  </w:pPr>
                  <w:r w:rsidRPr="00A863E5">
                    <w:rPr>
                      <w:rFonts w:ascii="Times New Roman" w:hAnsi="Times New Roman"/>
                      <w:b/>
                      <w:sz w:val="24"/>
                      <w:szCs w:val="24"/>
                      <w:lang w:eastAsia="fr-CA"/>
                    </w:rPr>
                    <w:t>IMPACT</w:t>
                  </w:r>
                  <w:r w:rsidR="00A863E5" w:rsidRPr="00A863E5">
                    <w:rPr>
                      <w:rFonts w:ascii="Times New Roman" w:hAnsi="Times New Roman"/>
                      <w:b/>
                      <w:sz w:val="24"/>
                      <w:szCs w:val="24"/>
                      <w:lang w:eastAsia="fr-CA"/>
                    </w:rPr>
                    <w:t xml:space="preserve">: </w:t>
                  </w:r>
                  <w:r w:rsidRPr="00A863E5">
                    <w:rPr>
                      <w:rFonts w:ascii="Times New Roman" w:hAnsi="Times New Roman"/>
                      <w:b/>
                      <w:sz w:val="24"/>
                      <w:szCs w:val="24"/>
                      <w:lang w:eastAsia="fr-CA"/>
                    </w:rPr>
                    <w:t>Somalia Productive sectors are able to create and sustain jobs and economic opportunities also against</w:t>
                  </w:r>
                  <w:r w:rsidRPr="00A863E5" w:rsidDel="00786738">
                    <w:rPr>
                      <w:rFonts w:ascii="Times New Roman" w:hAnsi="Times New Roman"/>
                      <w:b/>
                      <w:sz w:val="24"/>
                      <w:szCs w:val="24"/>
                      <w:lang w:eastAsia="fr-CA"/>
                    </w:rPr>
                    <w:t xml:space="preserve"> </w:t>
                  </w:r>
                  <w:r w:rsidRPr="00A863E5">
                    <w:rPr>
                      <w:rFonts w:ascii="Times New Roman" w:hAnsi="Times New Roman"/>
                      <w:b/>
                      <w:sz w:val="24"/>
                      <w:szCs w:val="24"/>
                      <w:lang w:eastAsia="fr-CA"/>
                    </w:rPr>
                    <w:t>internal and external shocks.</w:t>
                  </w:r>
                </w:p>
              </w:tc>
            </w:tr>
            <w:tr w:rsidR="00497392" w:rsidRPr="00FF5C9F" w14:paraId="4089786D" w14:textId="77777777" w:rsidTr="0019650F">
              <w:trPr>
                <w:trHeight w:val="654"/>
              </w:trPr>
              <w:tc>
                <w:tcPr>
                  <w:tcW w:w="9703" w:type="dxa"/>
                  <w:gridSpan w:val="4"/>
                  <w:shd w:val="clear" w:color="auto" w:fill="DEEAF6"/>
                </w:tcPr>
                <w:p w14:paraId="12682614" w14:textId="2E21A26E" w:rsidR="0019650F" w:rsidRPr="0019650F" w:rsidRDefault="0019650F" w:rsidP="00A863E5">
                  <w:pPr>
                    <w:jc w:val="center"/>
                    <w:rPr>
                      <w:rFonts w:ascii="Times New Roman" w:hAnsi="Times New Roman"/>
                      <w:b/>
                      <w:sz w:val="21"/>
                      <w:szCs w:val="21"/>
                      <w:lang w:eastAsia="fr-CA"/>
                    </w:rPr>
                  </w:pPr>
                  <w:r w:rsidRPr="00A863E5">
                    <w:rPr>
                      <w:rFonts w:ascii="Times New Roman" w:hAnsi="Times New Roman"/>
                      <w:b/>
                      <w:sz w:val="24"/>
                      <w:szCs w:val="24"/>
                      <w:lang w:eastAsia="fr-CA"/>
                    </w:rPr>
                    <w:t>OBJECTIVE</w:t>
                  </w:r>
                  <w:r w:rsidR="00A863E5" w:rsidRPr="00A863E5">
                    <w:rPr>
                      <w:rFonts w:ascii="Times New Roman" w:hAnsi="Times New Roman"/>
                      <w:b/>
                      <w:sz w:val="24"/>
                      <w:szCs w:val="24"/>
                      <w:lang w:eastAsia="fr-CA"/>
                    </w:rPr>
                    <w:t xml:space="preserve">: </w:t>
                  </w:r>
                  <w:r w:rsidRPr="00A863E5">
                    <w:rPr>
                      <w:rFonts w:ascii="Times New Roman" w:hAnsi="Times New Roman"/>
                      <w:b/>
                      <w:sz w:val="24"/>
                      <w:szCs w:val="24"/>
                      <w:lang w:eastAsia="fr-CA"/>
                    </w:rPr>
                    <w:t>To support inclusive and sustainable post-crisis productive sectors development across Somalia</w:t>
                  </w:r>
                </w:p>
              </w:tc>
            </w:tr>
            <w:tr w:rsidR="00A863E5" w:rsidRPr="00FF5C9F" w14:paraId="1F200E40" w14:textId="77777777" w:rsidTr="00A863E5">
              <w:trPr>
                <w:trHeight w:val="359"/>
              </w:trPr>
              <w:tc>
                <w:tcPr>
                  <w:tcW w:w="9703" w:type="dxa"/>
                  <w:gridSpan w:val="4"/>
                  <w:shd w:val="clear" w:color="auto" w:fill="DEEAF6"/>
                </w:tcPr>
                <w:p w14:paraId="1FDA9202" w14:textId="1404FD14" w:rsidR="00A863E5" w:rsidRPr="00A863E5" w:rsidRDefault="00A863E5" w:rsidP="00A863E5">
                  <w:pPr>
                    <w:jc w:val="center"/>
                    <w:rPr>
                      <w:rFonts w:ascii="Times New Roman" w:hAnsi="Times New Roman"/>
                      <w:b/>
                      <w:sz w:val="24"/>
                      <w:szCs w:val="24"/>
                      <w:lang w:eastAsia="fr-CA"/>
                    </w:rPr>
                  </w:pPr>
                  <w:r>
                    <w:rPr>
                      <w:rFonts w:ascii="Times New Roman" w:hAnsi="Times New Roman"/>
                      <w:b/>
                      <w:sz w:val="21"/>
                      <w:szCs w:val="21"/>
                      <w:lang w:eastAsia="fr-CA"/>
                    </w:rPr>
                    <w:t xml:space="preserve">OUTCOME 1: </w:t>
                  </w:r>
                  <w:r w:rsidRPr="0019650F">
                    <w:rPr>
                      <w:rFonts w:ascii="Times New Roman" w:hAnsi="Times New Roman"/>
                      <w:b/>
                      <w:sz w:val="21"/>
                      <w:szCs w:val="21"/>
                      <w:lang w:eastAsia="fr-CA"/>
                    </w:rPr>
                    <w:t>Growth enabling strategic policies, plans and legislations put in place</w:t>
                  </w:r>
                </w:p>
              </w:tc>
            </w:tr>
            <w:tr w:rsidR="00497392" w:rsidRPr="00FF5C9F" w14:paraId="7910FE30" w14:textId="77777777" w:rsidTr="00A863E5">
              <w:trPr>
                <w:trHeight w:val="493"/>
              </w:trPr>
              <w:tc>
                <w:tcPr>
                  <w:tcW w:w="9703" w:type="dxa"/>
                  <w:gridSpan w:val="4"/>
                  <w:shd w:val="clear" w:color="auto" w:fill="DEEAF6"/>
                </w:tcPr>
                <w:p w14:paraId="74DDB90C" w14:textId="714C52A7" w:rsidR="00497392" w:rsidRPr="0019650F" w:rsidRDefault="0019650F" w:rsidP="00A863E5">
                  <w:pPr>
                    <w:jc w:val="center"/>
                    <w:rPr>
                      <w:rFonts w:ascii="Times New Roman" w:hAnsi="Times New Roman"/>
                      <w:b/>
                      <w:sz w:val="21"/>
                      <w:szCs w:val="21"/>
                      <w:lang w:eastAsia="fr-CA"/>
                    </w:rPr>
                  </w:pPr>
                  <w:r w:rsidRPr="0019650F">
                    <w:rPr>
                      <w:rFonts w:ascii="Times New Roman" w:hAnsi="Times New Roman"/>
                      <w:b/>
                      <w:sz w:val="21"/>
                      <w:szCs w:val="21"/>
                      <w:lang w:eastAsia="fr-CA"/>
                    </w:rPr>
                    <w:t>OUTPUT 1.1</w:t>
                  </w:r>
                  <w:r w:rsidR="00A863E5">
                    <w:rPr>
                      <w:rFonts w:ascii="Times New Roman" w:hAnsi="Times New Roman"/>
                      <w:b/>
                      <w:sz w:val="21"/>
                      <w:szCs w:val="21"/>
                      <w:lang w:eastAsia="fr-CA"/>
                    </w:rPr>
                    <w:t xml:space="preserve">: </w:t>
                  </w:r>
                  <w:r w:rsidRPr="0019650F">
                    <w:rPr>
                      <w:rFonts w:ascii="Times New Roman" w:hAnsi="Times New Roman"/>
                      <w:b/>
                      <w:sz w:val="21"/>
                      <w:szCs w:val="21"/>
                      <w:lang w:eastAsia="fr-CA"/>
                    </w:rPr>
                    <w:t>Capacities of public and private productive sectors institutions are established to deliver on a sustainable and inclusive post-crisis economic agenda</w:t>
                  </w:r>
                </w:p>
              </w:tc>
            </w:tr>
            <w:tr w:rsidR="00497392" w:rsidRPr="00FF5C9F" w14:paraId="5458C58A" w14:textId="77777777" w:rsidTr="000768C0">
              <w:trPr>
                <w:trHeight w:val="349"/>
              </w:trPr>
              <w:tc>
                <w:tcPr>
                  <w:tcW w:w="4707" w:type="dxa"/>
                  <w:vMerge w:val="restart"/>
                  <w:shd w:val="clear" w:color="auto" w:fill="DEEAF6"/>
                </w:tcPr>
                <w:p w14:paraId="1BF468F5" w14:textId="77777777" w:rsidR="00497392" w:rsidRPr="00FF5C9F" w:rsidRDefault="00497392" w:rsidP="00497392">
                  <w:pPr>
                    <w:spacing w:after="0"/>
                    <w:jc w:val="center"/>
                    <w:rPr>
                      <w:rFonts w:ascii="Times New Roman" w:hAnsi="Times New Roman"/>
                      <w:b/>
                      <w:sz w:val="21"/>
                      <w:szCs w:val="21"/>
                      <w:lang w:eastAsia="fr-CA"/>
                    </w:rPr>
                  </w:pPr>
                </w:p>
                <w:p w14:paraId="0A6B39AD" w14:textId="77777777" w:rsidR="00497392" w:rsidRPr="00FF5C9F" w:rsidRDefault="00497392" w:rsidP="00497392">
                  <w:pPr>
                    <w:spacing w:after="0"/>
                    <w:jc w:val="center"/>
                    <w:rPr>
                      <w:rFonts w:ascii="Times New Roman" w:hAnsi="Times New Roman"/>
                      <w:b/>
                      <w:sz w:val="21"/>
                      <w:szCs w:val="21"/>
                      <w:lang w:eastAsia="fr-CA"/>
                    </w:rPr>
                  </w:pPr>
                  <w:r w:rsidRPr="00FF5C9F">
                    <w:rPr>
                      <w:rFonts w:ascii="Times New Roman" w:hAnsi="Times New Roman"/>
                      <w:b/>
                      <w:sz w:val="21"/>
                      <w:szCs w:val="21"/>
                      <w:lang w:eastAsia="fr-CA"/>
                    </w:rPr>
                    <w:t>INDICATOR</w:t>
                  </w:r>
                </w:p>
              </w:tc>
              <w:tc>
                <w:tcPr>
                  <w:tcW w:w="2406" w:type="dxa"/>
                  <w:vMerge w:val="restart"/>
                  <w:shd w:val="clear" w:color="auto" w:fill="DEEAF6"/>
                </w:tcPr>
                <w:p w14:paraId="4E905DF1" w14:textId="77777777" w:rsidR="00497392" w:rsidRPr="00FF5C9F" w:rsidRDefault="00497392" w:rsidP="00497392">
                  <w:pPr>
                    <w:spacing w:after="0"/>
                    <w:jc w:val="center"/>
                    <w:rPr>
                      <w:rFonts w:ascii="Times New Roman" w:hAnsi="Times New Roman"/>
                      <w:b/>
                      <w:sz w:val="21"/>
                      <w:szCs w:val="21"/>
                      <w:lang w:eastAsia="fr-CA"/>
                    </w:rPr>
                  </w:pPr>
                </w:p>
                <w:p w14:paraId="1370B3F4" w14:textId="77777777" w:rsidR="00497392" w:rsidRPr="00FF5C9F" w:rsidRDefault="00497392" w:rsidP="00497392">
                  <w:pPr>
                    <w:spacing w:after="0"/>
                    <w:jc w:val="center"/>
                    <w:rPr>
                      <w:rFonts w:ascii="Times New Roman" w:hAnsi="Times New Roman"/>
                      <w:b/>
                      <w:sz w:val="21"/>
                      <w:szCs w:val="21"/>
                      <w:lang w:eastAsia="fr-CA"/>
                    </w:rPr>
                  </w:pPr>
                  <w:r w:rsidRPr="00FF5C9F">
                    <w:rPr>
                      <w:rFonts w:ascii="Times New Roman" w:hAnsi="Times New Roman"/>
                      <w:b/>
                      <w:sz w:val="21"/>
                      <w:szCs w:val="21"/>
                      <w:lang w:eastAsia="fr-CA"/>
                    </w:rPr>
                    <w:t>TARGET</w:t>
                  </w:r>
                </w:p>
              </w:tc>
              <w:tc>
                <w:tcPr>
                  <w:tcW w:w="2590" w:type="dxa"/>
                  <w:gridSpan w:val="2"/>
                  <w:shd w:val="clear" w:color="auto" w:fill="DEEAF6"/>
                </w:tcPr>
                <w:p w14:paraId="65B46377" w14:textId="77777777" w:rsidR="00497392" w:rsidRPr="00FF5C9F" w:rsidRDefault="00497392" w:rsidP="00497392">
                  <w:pPr>
                    <w:spacing w:after="0"/>
                    <w:jc w:val="both"/>
                    <w:rPr>
                      <w:rStyle w:val="A8"/>
                      <w:rFonts w:ascii="Times New Roman" w:hAnsi="Times New Roman" w:cs="Times New Roman"/>
                      <w:sz w:val="21"/>
                      <w:szCs w:val="21"/>
                    </w:rPr>
                  </w:pPr>
                  <w:r w:rsidRPr="00FF5C9F">
                    <w:rPr>
                      <w:rFonts w:ascii="Times New Roman" w:hAnsi="Times New Roman"/>
                      <w:b/>
                      <w:sz w:val="21"/>
                      <w:szCs w:val="21"/>
                      <w:lang w:eastAsia="fr-CA"/>
                    </w:rPr>
                    <w:t>PROGRESS ON OUTPUT INDICATOR</w:t>
                  </w:r>
                  <w:r w:rsidRPr="00FF5C9F">
                    <w:rPr>
                      <w:rStyle w:val="FootnoteReference"/>
                      <w:rFonts w:ascii="Times New Roman" w:hAnsi="Times New Roman"/>
                      <w:b/>
                      <w:sz w:val="21"/>
                      <w:szCs w:val="21"/>
                      <w:lang w:eastAsia="fr-CA"/>
                    </w:rPr>
                    <w:footnoteReference w:id="1"/>
                  </w:r>
                </w:p>
              </w:tc>
            </w:tr>
            <w:tr w:rsidR="00497392" w:rsidRPr="00FF5C9F" w14:paraId="35AB1A44" w14:textId="77777777" w:rsidTr="000768C0">
              <w:trPr>
                <w:trHeight w:val="525"/>
              </w:trPr>
              <w:tc>
                <w:tcPr>
                  <w:tcW w:w="4707" w:type="dxa"/>
                  <w:vMerge/>
                  <w:shd w:val="clear" w:color="auto" w:fill="DEEAF6"/>
                </w:tcPr>
                <w:p w14:paraId="6C9F1BE4" w14:textId="77777777" w:rsidR="00497392" w:rsidRPr="00FF5C9F" w:rsidRDefault="00497392" w:rsidP="00497392">
                  <w:pPr>
                    <w:spacing w:after="0"/>
                    <w:jc w:val="center"/>
                    <w:rPr>
                      <w:rStyle w:val="A8"/>
                      <w:rFonts w:ascii="Times New Roman" w:hAnsi="Times New Roman" w:cs="Times New Roman"/>
                      <w:sz w:val="21"/>
                      <w:szCs w:val="21"/>
                    </w:rPr>
                  </w:pPr>
                </w:p>
              </w:tc>
              <w:tc>
                <w:tcPr>
                  <w:tcW w:w="2406" w:type="dxa"/>
                  <w:vMerge/>
                  <w:shd w:val="clear" w:color="auto" w:fill="DEEAF6"/>
                </w:tcPr>
                <w:p w14:paraId="2EFDF516" w14:textId="77777777" w:rsidR="00497392" w:rsidRPr="00FF5C9F" w:rsidRDefault="00497392" w:rsidP="00497392">
                  <w:pPr>
                    <w:spacing w:after="0"/>
                    <w:jc w:val="center"/>
                    <w:rPr>
                      <w:rStyle w:val="A8"/>
                      <w:rFonts w:ascii="Times New Roman" w:hAnsi="Times New Roman" w:cs="Times New Roman"/>
                      <w:sz w:val="21"/>
                      <w:szCs w:val="21"/>
                    </w:rPr>
                  </w:pPr>
                </w:p>
              </w:tc>
              <w:tc>
                <w:tcPr>
                  <w:tcW w:w="1279" w:type="dxa"/>
                  <w:shd w:val="clear" w:color="auto" w:fill="DEEAF6"/>
                </w:tcPr>
                <w:p w14:paraId="5FB01F30" w14:textId="77777777" w:rsidR="00497392" w:rsidRPr="004F43F1" w:rsidRDefault="00497392" w:rsidP="00497392">
                  <w:pPr>
                    <w:spacing w:after="0"/>
                    <w:jc w:val="center"/>
                    <w:rPr>
                      <w:rStyle w:val="A8"/>
                      <w:rFonts w:ascii="Times New Roman" w:hAnsi="Times New Roman" w:cs="Times New Roman"/>
                      <w:b/>
                      <w:sz w:val="21"/>
                      <w:szCs w:val="21"/>
                    </w:rPr>
                  </w:pPr>
                  <w:r w:rsidRPr="004F43F1">
                    <w:rPr>
                      <w:rFonts w:ascii="Times New Roman" w:hAnsi="Times New Roman"/>
                      <w:b/>
                      <w:sz w:val="21"/>
                      <w:szCs w:val="21"/>
                      <w:lang w:eastAsia="fr-CA"/>
                    </w:rPr>
                    <w:t>REPORING PERIOD</w:t>
                  </w:r>
                  <w:r>
                    <w:rPr>
                      <w:rFonts w:ascii="Times New Roman" w:hAnsi="Times New Roman"/>
                      <w:b/>
                      <w:sz w:val="21"/>
                      <w:szCs w:val="21"/>
                      <w:lang w:eastAsia="fr-CA"/>
                    </w:rPr>
                    <w:t xml:space="preserve"> (2020)</w:t>
                  </w:r>
                </w:p>
              </w:tc>
              <w:tc>
                <w:tcPr>
                  <w:tcW w:w="1311" w:type="dxa"/>
                  <w:shd w:val="clear" w:color="auto" w:fill="DEEAF6"/>
                </w:tcPr>
                <w:p w14:paraId="02A9583F" w14:textId="77777777" w:rsidR="00497392" w:rsidRPr="00FF5C9F" w:rsidRDefault="00497392" w:rsidP="00497392">
                  <w:pPr>
                    <w:spacing w:after="0"/>
                    <w:jc w:val="center"/>
                    <w:rPr>
                      <w:rStyle w:val="A8"/>
                      <w:rFonts w:ascii="Times New Roman" w:hAnsi="Times New Roman" w:cs="Times New Roman"/>
                      <w:sz w:val="21"/>
                      <w:szCs w:val="21"/>
                    </w:rPr>
                  </w:pPr>
                  <w:r w:rsidRPr="00FF5C9F">
                    <w:rPr>
                      <w:rFonts w:ascii="Times New Roman" w:hAnsi="Times New Roman"/>
                      <w:b/>
                      <w:sz w:val="21"/>
                      <w:szCs w:val="21"/>
                      <w:lang w:eastAsia="fr-CA"/>
                    </w:rPr>
                    <w:t>CUMULATIVE</w:t>
                  </w:r>
                </w:p>
              </w:tc>
            </w:tr>
            <w:tr w:rsidR="00A863E5" w:rsidRPr="00FF5C9F" w14:paraId="254C474B" w14:textId="77777777" w:rsidTr="000768C0">
              <w:trPr>
                <w:trHeight w:val="349"/>
              </w:trPr>
              <w:tc>
                <w:tcPr>
                  <w:tcW w:w="4707" w:type="dxa"/>
                  <w:shd w:val="clear" w:color="auto" w:fill="DEEAF6"/>
                  <w:vAlign w:val="center"/>
                </w:tcPr>
                <w:p w14:paraId="001B7116" w14:textId="4306B3C8" w:rsidR="00A863E5" w:rsidRPr="00A863E5" w:rsidRDefault="00A863E5" w:rsidP="00A863E5">
                  <w:pPr>
                    <w:spacing w:after="0"/>
                    <w:rPr>
                      <w:rStyle w:val="A8"/>
                      <w:rFonts w:ascii="Times New Roman" w:hAnsi="Times New Roman" w:cs="Times New Roman"/>
                      <w:color w:val="auto"/>
                      <w:sz w:val="21"/>
                      <w:szCs w:val="21"/>
                    </w:rPr>
                  </w:pPr>
                  <w:r w:rsidRPr="00A863E5">
                    <w:rPr>
                      <w:rFonts w:ascii="Times New Roman" w:hAnsi="Times New Roman" w:cs="Times New Roman"/>
                      <w:bCs/>
                      <w:color w:val="auto"/>
                      <w:sz w:val="18"/>
                      <w:szCs w:val="18"/>
                    </w:rPr>
                    <w:t>1.1.1 Review existing legislations required to stimulate economic activities and investment; e.g. Industrial zones (IZs), special economic/export zones (SEZs) and provide a revamped draft laws.</w:t>
                  </w:r>
                </w:p>
              </w:tc>
              <w:tc>
                <w:tcPr>
                  <w:tcW w:w="2406" w:type="dxa"/>
                  <w:shd w:val="clear" w:color="auto" w:fill="DEEAF6"/>
                  <w:vAlign w:val="center"/>
                </w:tcPr>
                <w:p w14:paraId="37CDFCF5" w14:textId="42AA12A2" w:rsidR="00A863E5" w:rsidRPr="00A863E5" w:rsidRDefault="00A863E5" w:rsidP="00A863E5">
                  <w:pPr>
                    <w:spacing w:after="0"/>
                    <w:rPr>
                      <w:rStyle w:val="A8"/>
                      <w:rFonts w:ascii="Times New Roman" w:hAnsi="Times New Roman" w:cs="Times New Roman"/>
                      <w:color w:val="auto"/>
                      <w:sz w:val="21"/>
                      <w:szCs w:val="21"/>
                    </w:rPr>
                  </w:pPr>
                  <w:r w:rsidRPr="00A863E5">
                    <w:rPr>
                      <w:rFonts w:ascii="Times New Roman" w:hAnsi="Times New Roman" w:cs="Times New Roman"/>
                      <w:bCs/>
                      <w:color w:val="auto"/>
                      <w:sz w:val="18"/>
                      <w:szCs w:val="18"/>
                    </w:rPr>
                    <w:t># of legislations reviewed/submitted</w:t>
                  </w:r>
                </w:p>
              </w:tc>
              <w:tc>
                <w:tcPr>
                  <w:tcW w:w="1279" w:type="dxa"/>
                  <w:shd w:val="clear" w:color="auto" w:fill="DEEAF6"/>
                  <w:vAlign w:val="center"/>
                </w:tcPr>
                <w:p w14:paraId="746E2409" w14:textId="0F338DC6"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c>
                <w:tcPr>
                  <w:tcW w:w="1311" w:type="dxa"/>
                  <w:shd w:val="clear" w:color="auto" w:fill="DEEAF6"/>
                  <w:vAlign w:val="center"/>
                </w:tcPr>
                <w:p w14:paraId="40695E1D" w14:textId="3811278A"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r>
            <w:tr w:rsidR="00A863E5" w:rsidRPr="00FF5C9F" w14:paraId="5A63191A" w14:textId="77777777" w:rsidTr="000768C0">
              <w:trPr>
                <w:trHeight w:val="349"/>
              </w:trPr>
              <w:tc>
                <w:tcPr>
                  <w:tcW w:w="4707" w:type="dxa"/>
                  <w:shd w:val="clear" w:color="auto" w:fill="DEEAF6"/>
                  <w:vAlign w:val="center"/>
                </w:tcPr>
                <w:p w14:paraId="7A57CA08" w14:textId="732BC81C" w:rsidR="00A863E5" w:rsidRPr="00A863E5" w:rsidRDefault="00A863E5" w:rsidP="00A863E5">
                  <w:pPr>
                    <w:spacing w:after="0"/>
                    <w:rPr>
                      <w:rStyle w:val="A8"/>
                      <w:rFonts w:ascii="Times New Roman" w:hAnsi="Times New Roman" w:cs="Times New Roman"/>
                      <w:color w:val="auto"/>
                      <w:sz w:val="21"/>
                      <w:szCs w:val="21"/>
                    </w:rPr>
                  </w:pPr>
                  <w:r w:rsidRPr="00A863E5">
                    <w:rPr>
                      <w:rFonts w:ascii="Times New Roman" w:hAnsi="Times New Roman" w:cs="Times New Roman"/>
                      <w:bCs/>
                      <w:color w:val="auto"/>
                      <w:sz w:val="18"/>
                      <w:szCs w:val="18"/>
                    </w:rPr>
                    <w:t>1.1.2 Review existing legislations required the execution of a Somali Certification of Origin for Somali goods, services and products, and provide a revamped draft laws.</w:t>
                  </w:r>
                </w:p>
              </w:tc>
              <w:tc>
                <w:tcPr>
                  <w:tcW w:w="2406" w:type="dxa"/>
                  <w:shd w:val="clear" w:color="auto" w:fill="DEEAF6"/>
                  <w:vAlign w:val="center"/>
                </w:tcPr>
                <w:p w14:paraId="14EE812E" w14:textId="1199B52F" w:rsidR="00A863E5" w:rsidRPr="00A863E5" w:rsidRDefault="00A863E5" w:rsidP="00A863E5">
                  <w:pPr>
                    <w:spacing w:after="0"/>
                    <w:rPr>
                      <w:rStyle w:val="A8"/>
                      <w:rFonts w:ascii="Times New Roman" w:hAnsi="Times New Roman" w:cs="Times New Roman"/>
                      <w:color w:val="auto"/>
                      <w:sz w:val="21"/>
                      <w:szCs w:val="21"/>
                    </w:rPr>
                  </w:pPr>
                  <w:r w:rsidRPr="00A863E5">
                    <w:rPr>
                      <w:rFonts w:ascii="Times New Roman" w:hAnsi="Times New Roman" w:cs="Times New Roman"/>
                      <w:bCs/>
                      <w:color w:val="auto"/>
                      <w:sz w:val="18"/>
                      <w:szCs w:val="18"/>
                    </w:rPr>
                    <w:t># of legislations reviewed/submitted</w:t>
                  </w:r>
                </w:p>
              </w:tc>
              <w:tc>
                <w:tcPr>
                  <w:tcW w:w="1279" w:type="dxa"/>
                  <w:shd w:val="clear" w:color="auto" w:fill="DEEAF6"/>
                  <w:vAlign w:val="center"/>
                </w:tcPr>
                <w:p w14:paraId="1CDE8752" w14:textId="47D29928"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c>
                <w:tcPr>
                  <w:tcW w:w="1311" w:type="dxa"/>
                  <w:shd w:val="clear" w:color="auto" w:fill="DEEAF6"/>
                  <w:vAlign w:val="center"/>
                </w:tcPr>
                <w:p w14:paraId="1FFA24D1" w14:textId="0526B573"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r>
            <w:tr w:rsidR="00A863E5" w:rsidRPr="00FF5C9F" w14:paraId="1B2B11BD" w14:textId="77777777" w:rsidTr="008578B5">
              <w:trPr>
                <w:trHeight w:val="445"/>
              </w:trPr>
              <w:tc>
                <w:tcPr>
                  <w:tcW w:w="4707" w:type="dxa"/>
                  <w:shd w:val="clear" w:color="auto" w:fill="DEEAF6"/>
                  <w:vAlign w:val="center"/>
                </w:tcPr>
                <w:p w14:paraId="26C6D69C" w14:textId="3E890C26" w:rsidR="00A863E5" w:rsidRPr="008578B5" w:rsidRDefault="00A863E5" w:rsidP="008578B5">
                  <w:pPr>
                    <w:rPr>
                      <w:rStyle w:val="A8"/>
                      <w:rFonts w:ascii="Times New Roman" w:hAnsi="Times New Roman" w:cs="Times New Roman"/>
                      <w:bCs/>
                      <w:color w:val="auto"/>
                      <w:lang w:val="en-CA"/>
                    </w:rPr>
                  </w:pPr>
                  <w:r w:rsidRPr="00A863E5">
                    <w:rPr>
                      <w:rFonts w:ascii="Times New Roman" w:hAnsi="Times New Roman" w:cs="Times New Roman"/>
                      <w:bCs/>
                      <w:color w:val="auto"/>
                      <w:sz w:val="18"/>
                      <w:szCs w:val="18"/>
                    </w:rPr>
                    <w:t xml:space="preserve">1.1.3 </w:t>
                  </w:r>
                  <w:r w:rsidR="008578B5" w:rsidRPr="008578B5">
                    <w:rPr>
                      <w:rFonts w:ascii="Times New Roman" w:hAnsi="Times New Roman" w:cs="Times New Roman"/>
                      <w:bCs/>
                      <w:color w:val="auto"/>
                      <w:sz w:val="18"/>
                      <w:szCs w:val="18"/>
                      <w:lang w:val="en-CA"/>
                    </w:rPr>
                    <w:t>Development of OSH Policy &amp; technical assistance to operationalized new OHS Policy</w:t>
                  </w:r>
                </w:p>
              </w:tc>
              <w:tc>
                <w:tcPr>
                  <w:tcW w:w="2406" w:type="dxa"/>
                  <w:shd w:val="clear" w:color="auto" w:fill="DEEAF6"/>
                  <w:vAlign w:val="center"/>
                </w:tcPr>
                <w:p w14:paraId="3523E22F" w14:textId="0F8D65DA" w:rsidR="00A863E5" w:rsidRPr="00A863E5" w:rsidRDefault="00A863E5" w:rsidP="00A863E5">
                  <w:pPr>
                    <w:spacing w:after="0"/>
                    <w:rPr>
                      <w:rStyle w:val="A8"/>
                      <w:rFonts w:ascii="Times New Roman" w:hAnsi="Times New Roman" w:cs="Times New Roman"/>
                      <w:color w:val="auto"/>
                      <w:sz w:val="21"/>
                      <w:szCs w:val="21"/>
                    </w:rPr>
                  </w:pPr>
                  <w:r w:rsidRPr="00A863E5">
                    <w:rPr>
                      <w:rFonts w:ascii="Times New Roman" w:hAnsi="Times New Roman" w:cs="Times New Roman"/>
                      <w:bCs/>
                      <w:color w:val="auto"/>
                      <w:sz w:val="18"/>
                      <w:szCs w:val="18"/>
                    </w:rPr>
                    <w:t xml:space="preserve"># </w:t>
                  </w:r>
                  <w:r w:rsidR="008578B5">
                    <w:rPr>
                      <w:rFonts w:ascii="Times New Roman" w:hAnsi="Times New Roman" w:cs="Times New Roman"/>
                      <w:bCs/>
                      <w:color w:val="auto"/>
                      <w:sz w:val="18"/>
                      <w:szCs w:val="18"/>
                    </w:rPr>
                    <w:t>of policy document developed</w:t>
                  </w:r>
                </w:p>
              </w:tc>
              <w:tc>
                <w:tcPr>
                  <w:tcW w:w="1279" w:type="dxa"/>
                  <w:shd w:val="clear" w:color="auto" w:fill="DEEAF6"/>
                  <w:vAlign w:val="center"/>
                </w:tcPr>
                <w:p w14:paraId="3CA8F1CD" w14:textId="754A5E28"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c>
                <w:tcPr>
                  <w:tcW w:w="1311" w:type="dxa"/>
                  <w:shd w:val="clear" w:color="auto" w:fill="DEEAF6"/>
                  <w:vAlign w:val="center"/>
                </w:tcPr>
                <w:p w14:paraId="38511F50" w14:textId="390BA7DD"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r>
            <w:tr w:rsidR="00A863E5" w:rsidRPr="00FF5C9F" w14:paraId="2BD4B212" w14:textId="77777777" w:rsidTr="0019650F">
              <w:trPr>
                <w:trHeight w:val="396"/>
              </w:trPr>
              <w:tc>
                <w:tcPr>
                  <w:tcW w:w="9703" w:type="dxa"/>
                  <w:gridSpan w:val="4"/>
                  <w:shd w:val="clear" w:color="auto" w:fill="DEEAF6"/>
                </w:tcPr>
                <w:p w14:paraId="50280F02" w14:textId="6593CBD8" w:rsidR="00A863E5" w:rsidRPr="00A863E5" w:rsidRDefault="00A863E5" w:rsidP="00A863E5">
                  <w:pPr>
                    <w:jc w:val="center"/>
                    <w:rPr>
                      <w:rStyle w:val="A8"/>
                      <w:rFonts w:ascii="Times New Roman" w:hAnsi="Times New Roman" w:cs="Calibri"/>
                      <w:b/>
                      <w:color w:val="000000"/>
                      <w:sz w:val="21"/>
                      <w:szCs w:val="21"/>
                      <w:lang w:eastAsia="fr-CA"/>
                    </w:rPr>
                  </w:pPr>
                  <w:r w:rsidRPr="0019650F">
                    <w:rPr>
                      <w:rFonts w:ascii="Times New Roman" w:hAnsi="Times New Roman"/>
                      <w:b/>
                      <w:sz w:val="21"/>
                      <w:szCs w:val="21"/>
                      <w:lang w:eastAsia="fr-CA"/>
                    </w:rPr>
                    <w:t>OUTPUT 1.2</w:t>
                  </w:r>
                  <w:r>
                    <w:rPr>
                      <w:rFonts w:ascii="Times New Roman" w:hAnsi="Times New Roman"/>
                      <w:b/>
                      <w:sz w:val="21"/>
                      <w:szCs w:val="21"/>
                      <w:lang w:eastAsia="fr-CA"/>
                    </w:rPr>
                    <w:t xml:space="preserve">: </w:t>
                  </w:r>
                  <w:r w:rsidRPr="0019650F">
                    <w:rPr>
                      <w:rFonts w:ascii="Times New Roman" w:hAnsi="Times New Roman"/>
                      <w:b/>
                      <w:sz w:val="21"/>
                      <w:szCs w:val="21"/>
                      <w:lang w:eastAsia="fr-CA"/>
                    </w:rPr>
                    <w:t>Comprehensive plans for the development of Somalia productive sectors infrastructure and stimulate investment have been conducted</w:t>
                  </w:r>
                </w:p>
              </w:tc>
            </w:tr>
            <w:tr w:rsidR="00A863E5" w:rsidRPr="00FF5C9F" w14:paraId="3E24F285" w14:textId="77777777" w:rsidTr="000768C0">
              <w:trPr>
                <w:trHeight w:val="349"/>
              </w:trPr>
              <w:tc>
                <w:tcPr>
                  <w:tcW w:w="4707" w:type="dxa"/>
                  <w:shd w:val="clear" w:color="auto" w:fill="DEEAF6"/>
                  <w:vAlign w:val="center"/>
                </w:tcPr>
                <w:p w14:paraId="19C01710" w14:textId="78572D9B" w:rsidR="00A863E5" w:rsidRPr="00A863E5" w:rsidRDefault="00A863E5" w:rsidP="00A863E5">
                  <w:pPr>
                    <w:spacing w:after="0"/>
                    <w:rPr>
                      <w:bCs/>
                      <w:color w:val="auto"/>
                      <w:sz w:val="18"/>
                      <w:szCs w:val="18"/>
                    </w:rPr>
                  </w:pPr>
                  <w:r w:rsidRPr="00A863E5">
                    <w:rPr>
                      <w:rFonts w:ascii="Times New Roman" w:hAnsi="Times New Roman" w:cs="Times New Roman"/>
                      <w:bCs/>
                      <w:color w:val="auto"/>
                      <w:sz w:val="18"/>
                      <w:szCs w:val="18"/>
                    </w:rPr>
                    <w:t>1.2.1 Develop a National pre-feasibility study for industrial zones and special economic/export zones (SEZs)</w:t>
                  </w:r>
                </w:p>
              </w:tc>
              <w:tc>
                <w:tcPr>
                  <w:tcW w:w="2406" w:type="dxa"/>
                  <w:shd w:val="clear" w:color="auto" w:fill="DEEAF6"/>
                  <w:vAlign w:val="center"/>
                </w:tcPr>
                <w:p w14:paraId="79416EF7" w14:textId="4FB0B672" w:rsidR="00A863E5" w:rsidRPr="00A863E5" w:rsidRDefault="00A863E5" w:rsidP="00A863E5">
                  <w:pPr>
                    <w:spacing w:after="0"/>
                    <w:rPr>
                      <w:rFonts w:ascii="Times New Roman" w:hAnsi="Times New Roman" w:cs="Times New Roman"/>
                      <w:bCs/>
                      <w:color w:val="auto"/>
                      <w:sz w:val="18"/>
                      <w:szCs w:val="18"/>
                    </w:rPr>
                  </w:pPr>
                  <w:r w:rsidRPr="00A863E5">
                    <w:rPr>
                      <w:rFonts w:ascii="Times New Roman" w:hAnsi="Times New Roman" w:cs="Times New Roman"/>
                      <w:bCs/>
                      <w:color w:val="auto"/>
                      <w:sz w:val="18"/>
                      <w:szCs w:val="18"/>
                    </w:rPr>
                    <w:t># of reports developed</w:t>
                  </w:r>
                </w:p>
              </w:tc>
              <w:tc>
                <w:tcPr>
                  <w:tcW w:w="1279" w:type="dxa"/>
                  <w:shd w:val="clear" w:color="auto" w:fill="DEEAF6"/>
                  <w:vAlign w:val="center"/>
                </w:tcPr>
                <w:p w14:paraId="5E4AF5BC" w14:textId="1A86CA08" w:rsidR="00A863E5" w:rsidRPr="00A863E5" w:rsidRDefault="000768C0" w:rsidP="000768C0">
                  <w:pPr>
                    <w:spacing w:after="0"/>
                    <w:jc w:val="center"/>
                    <w:rPr>
                      <w:bCs/>
                      <w:color w:val="auto"/>
                      <w:sz w:val="18"/>
                      <w:szCs w:val="18"/>
                    </w:rPr>
                  </w:pPr>
                  <w:r>
                    <w:rPr>
                      <w:rStyle w:val="A8"/>
                      <w:rFonts w:ascii="Times New Roman" w:hAnsi="Times New Roman" w:cs="Times New Roman"/>
                      <w:color w:val="auto"/>
                      <w:sz w:val="21"/>
                      <w:szCs w:val="21"/>
                    </w:rPr>
                    <w:t>1</w:t>
                  </w:r>
                </w:p>
              </w:tc>
              <w:tc>
                <w:tcPr>
                  <w:tcW w:w="1311" w:type="dxa"/>
                  <w:shd w:val="clear" w:color="auto" w:fill="DEEAF6"/>
                  <w:vAlign w:val="center"/>
                </w:tcPr>
                <w:p w14:paraId="7CC21ECF" w14:textId="0FE03FA2" w:rsidR="00A863E5" w:rsidRPr="00A863E5" w:rsidRDefault="000768C0" w:rsidP="000768C0">
                  <w:pPr>
                    <w:spacing w:after="0"/>
                    <w:jc w:val="center"/>
                    <w:rPr>
                      <w:bCs/>
                      <w:color w:val="auto"/>
                      <w:sz w:val="18"/>
                      <w:szCs w:val="18"/>
                    </w:rPr>
                  </w:pPr>
                  <w:r>
                    <w:rPr>
                      <w:rStyle w:val="A8"/>
                      <w:rFonts w:ascii="Times New Roman" w:hAnsi="Times New Roman" w:cs="Times New Roman"/>
                      <w:color w:val="auto"/>
                      <w:sz w:val="21"/>
                      <w:szCs w:val="21"/>
                    </w:rPr>
                    <w:t>1</w:t>
                  </w:r>
                </w:p>
              </w:tc>
            </w:tr>
            <w:tr w:rsidR="00A863E5" w:rsidRPr="00FF5C9F" w14:paraId="14A2EA15" w14:textId="77777777" w:rsidTr="000768C0">
              <w:trPr>
                <w:trHeight w:val="373"/>
              </w:trPr>
              <w:tc>
                <w:tcPr>
                  <w:tcW w:w="4707" w:type="dxa"/>
                  <w:shd w:val="clear" w:color="auto" w:fill="DEEAF6"/>
                  <w:vAlign w:val="center"/>
                </w:tcPr>
                <w:p w14:paraId="2A78B3F5" w14:textId="437D8460" w:rsidR="00A863E5" w:rsidRPr="00A863E5" w:rsidRDefault="00A863E5" w:rsidP="00A863E5">
                  <w:pPr>
                    <w:spacing w:after="0"/>
                    <w:rPr>
                      <w:bCs/>
                      <w:color w:val="auto"/>
                      <w:sz w:val="18"/>
                      <w:szCs w:val="18"/>
                    </w:rPr>
                  </w:pPr>
                  <w:r w:rsidRPr="00A863E5">
                    <w:rPr>
                      <w:rFonts w:ascii="Times New Roman" w:hAnsi="Times New Roman" w:cs="Times New Roman"/>
                      <w:bCs/>
                      <w:color w:val="auto"/>
                      <w:sz w:val="18"/>
                      <w:szCs w:val="18"/>
                    </w:rPr>
                    <w:t>1.2.2   Develop of a National Fishery masterplan</w:t>
                  </w:r>
                </w:p>
              </w:tc>
              <w:tc>
                <w:tcPr>
                  <w:tcW w:w="2406" w:type="dxa"/>
                  <w:shd w:val="clear" w:color="auto" w:fill="DEEAF6"/>
                  <w:vAlign w:val="center"/>
                </w:tcPr>
                <w:p w14:paraId="739C7719" w14:textId="49541DD0" w:rsidR="00A863E5" w:rsidRPr="00A863E5" w:rsidRDefault="00A863E5" w:rsidP="00A863E5">
                  <w:pPr>
                    <w:spacing w:after="0"/>
                    <w:rPr>
                      <w:rFonts w:ascii="Times New Roman" w:hAnsi="Times New Roman" w:cs="Times New Roman"/>
                      <w:bCs/>
                      <w:color w:val="auto"/>
                      <w:sz w:val="18"/>
                      <w:szCs w:val="18"/>
                    </w:rPr>
                  </w:pPr>
                  <w:r w:rsidRPr="00A863E5">
                    <w:rPr>
                      <w:rFonts w:ascii="Times New Roman" w:hAnsi="Times New Roman" w:cs="Times New Roman"/>
                      <w:bCs/>
                      <w:color w:val="auto"/>
                      <w:sz w:val="18"/>
                      <w:szCs w:val="18"/>
                    </w:rPr>
                    <w:t># of reports developed</w:t>
                  </w:r>
                </w:p>
              </w:tc>
              <w:tc>
                <w:tcPr>
                  <w:tcW w:w="1279" w:type="dxa"/>
                  <w:shd w:val="clear" w:color="auto" w:fill="DEEAF6"/>
                  <w:vAlign w:val="center"/>
                </w:tcPr>
                <w:p w14:paraId="5491E3A8" w14:textId="1D4481D1" w:rsidR="00A863E5" w:rsidRPr="00A863E5" w:rsidRDefault="00C42284" w:rsidP="000768C0">
                  <w:pPr>
                    <w:spacing w:after="0"/>
                    <w:jc w:val="center"/>
                    <w:rPr>
                      <w:bCs/>
                      <w:color w:val="auto"/>
                      <w:sz w:val="18"/>
                      <w:szCs w:val="18"/>
                    </w:rPr>
                  </w:pPr>
                  <w:r>
                    <w:rPr>
                      <w:rStyle w:val="A8"/>
                      <w:rFonts w:ascii="Times New Roman" w:hAnsi="Times New Roman" w:cs="Times New Roman"/>
                      <w:color w:val="auto"/>
                      <w:sz w:val="21"/>
                      <w:szCs w:val="21"/>
                    </w:rPr>
                    <w:t>1</w:t>
                  </w:r>
                </w:p>
              </w:tc>
              <w:tc>
                <w:tcPr>
                  <w:tcW w:w="1311" w:type="dxa"/>
                  <w:shd w:val="clear" w:color="auto" w:fill="DEEAF6"/>
                  <w:vAlign w:val="center"/>
                </w:tcPr>
                <w:p w14:paraId="7BD77B52" w14:textId="0FAFA48F" w:rsidR="00A863E5" w:rsidRPr="00A863E5" w:rsidRDefault="00277BBE" w:rsidP="000768C0">
                  <w:pPr>
                    <w:spacing w:after="0"/>
                    <w:jc w:val="center"/>
                    <w:rPr>
                      <w:bCs/>
                      <w:color w:val="auto"/>
                      <w:sz w:val="18"/>
                      <w:szCs w:val="18"/>
                    </w:rPr>
                  </w:pPr>
                  <w:r>
                    <w:rPr>
                      <w:rStyle w:val="A8"/>
                      <w:rFonts w:ascii="Times New Roman" w:hAnsi="Times New Roman" w:cs="Times New Roman"/>
                      <w:color w:val="auto"/>
                      <w:sz w:val="21"/>
                      <w:szCs w:val="21"/>
                    </w:rPr>
                    <w:t>1</w:t>
                  </w:r>
                </w:p>
              </w:tc>
            </w:tr>
            <w:tr w:rsidR="00A863E5" w:rsidRPr="00FF5C9F" w14:paraId="04C39C80" w14:textId="77777777" w:rsidTr="0019650F">
              <w:trPr>
                <w:trHeight w:val="725"/>
              </w:trPr>
              <w:tc>
                <w:tcPr>
                  <w:tcW w:w="9703" w:type="dxa"/>
                  <w:gridSpan w:val="4"/>
                  <w:shd w:val="clear" w:color="auto" w:fill="DEEAF6"/>
                </w:tcPr>
                <w:p w14:paraId="7E57AE38" w14:textId="17297928" w:rsidR="00A863E5" w:rsidRPr="00A863E5" w:rsidRDefault="00A863E5" w:rsidP="00A863E5">
                  <w:pPr>
                    <w:jc w:val="center"/>
                    <w:rPr>
                      <w:rFonts w:ascii="Times New Roman" w:hAnsi="Times New Roman"/>
                      <w:b/>
                      <w:sz w:val="21"/>
                      <w:szCs w:val="21"/>
                      <w:lang w:eastAsia="fr-CA"/>
                    </w:rPr>
                  </w:pPr>
                  <w:r w:rsidRPr="00FF5C9F">
                    <w:rPr>
                      <w:rFonts w:ascii="Times New Roman" w:hAnsi="Times New Roman"/>
                      <w:b/>
                      <w:sz w:val="21"/>
                      <w:szCs w:val="21"/>
                      <w:lang w:eastAsia="fr-CA"/>
                    </w:rPr>
                    <w:t>OUTCOME 2</w:t>
                  </w:r>
                  <w:r>
                    <w:rPr>
                      <w:rFonts w:ascii="Times New Roman" w:hAnsi="Times New Roman"/>
                      <w:b/>
                      <w:sz w:val="21"/>
                      <w:szCs w:val="21"/>
                      <w:lang w:eastAsia="fr-CA"/>
                    </w:rPr>
                    <w:t xml:space="preserve">: </w:t>
                  </w:r>
                  <w:r w:rsidRPr="0019650F">
                    <w:rPr>
                      <w:rFonts w:ascii="Times New Roman" w:hAnsi="Times New Roman"/>
                      <w:b/>
                      <w:sz w:val="21"/>
                      <w:szCs w:val="21"/>
                      <w:lang w:eastAsia="fr-CA"/>
                    </w:rPr>
                    <w:t>Somali public and private institutions have access to enhanced productive sectors development services and infrastructure</w:t>
                  </w:r>
                </w:p>
              </w:tc>
            </w:tr>
            <w:tr w:rsidR="00A863E5" w:rsidRPr="00FF5C9F" w14:paraId="3A1FE1D3" w14:textId="77777777" w:rsidTr="0019650F">
              <w:trPr>
                <w:trHeight w:val="396"/>
              </w:trPr>
              <w:tc>
                <w:tcPr>
                  <w:tcW w:w="9703" w:type="dxa"/>
                  <w:gridSpan w:val="4"/>
                  <w:shd w:val="clear" w:color="auto" w:fill="DEEAF6"/>
                </w:tcPr>
                <w:p w14:paraId="5F577B3E" w14:textId="240CD719" w:rsidR="00A863E5" w:rsidRPr="00A863E5" w:rsidRDefault="00A863E5" w:rsidP="00A863E5">
                  <w:pPr>
                    <w:jc w:val="center"/>
                    <w:rPr>
                      <w:rStyle w:val="A8"/>
                      <w:rFonts w:ascii="Times New Roman" w:hAnsi="Times New Roman" w:cs="Calibri"/>
                      <w:b/>
                      <w:color w:val="000000"/>
                      <w:sz w:val="21"/>
                      <w:szCs w:val="21"/>
                      <w:lang w:eastAsia="fr-CA"/>
                    </w:rPr>
                  </w:pPr>
                  <w:r w:rsidRPr="00506C50">
                    <w:rPr>
                      <w:rFonts w:ascii="Times New Roman" w:hAnsi="Times New Roman"/>
                      <w:b/>
                      <w:sz w:val="21"/>
                      <w:szCs w:val="21"/>
                      <w:lang w:eastAsia="fr-CA"/>
                    </w:rPr>
                    <w:t>OUTPUT 2.1</w:t>
                  </w:r>
                  <w:r>
                    <w:rPr>
                      <w:rFonts w:ascii="Times New Roman" w:hAnsi="Times New Roman"/>
                      <w:b/>
                      <w:sz w:val="21"/>
                      <w:szCs w:val="21"/>
                      <w:lang w:eastAsia="fr-CA"/>
                    </w:rPr>
                    <w:t xml:space="preserve">: </w:t>
                  </w:r>
                  <w:r w:rsidRPr="00506C50">
                    <w:rPr>
                      <w:rFonts w:ascii="Times New Roman" w:hAnsi="Times New Roman"/>
                      <w:b/>
                      <w:sz w:val="21"/>
                      <w:szCs w:val="21"/>
                      <w:lang w:eastAsia="fr-CA"/>
                    </w:rPr>
                    <w:t>Proposal drafting of employment reach Economic Growth initiatives with MoCI, MoLSA, MoA and other relevant ministries institutions submitted for approval</w:t>
                  </w:r>
                </w:p>
              </w:tc>
            </w:tr>
            <w:tr w:rsidR="00A863E5" w:rsidRPr="00FF5C9F" w14:paraId="43E632D4" w14:textId="77777777" w:rsidTr="000768C0">
              <w:trPr>
                <w:trHeight w:val="373"/>
              </w:trPr>
              <w:tc>
                <w:tcPr>
                  <w:tcW w:w="4707" w:type="dxa"/>
                  <w:shd w:val="clear" w:color="auto" w:fill="DEEAF6"/>
                  <w:vAlign w:val="center"/>
                </w:tcPr>
                <w:p w14:paraId="74272F7F" w14:textId="62E36B12"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2.1.1 Reinforce MoCI’s advisory team and its technical capacities to effectively deliver on their inclusive and sustainable industrial development mandate, particularly focusing on delivering awareness trainings, conduct consultations and provide advisory support to MoCI and other FGS partners on youth and women participation in Somali productive sectors</w:t>
                  </w:r>
                </w:p>
              </w:tc>
              <w:tc>
                <w:tcPr>
                  <w:tcW w:w="2406" w:type="dxa"/>
                  <w:shd w:val="clear" w:color="auto" w:fill="DEEAF6"/>
                </w:tcPr>
                <w:p w14:paraId="287DDEC1" w14:textId="77777777" w:rsidR="00A863E5" w:rsidRPr="000768C0" w:rsidRDefault="00A863E5" w:rsidP="00A863E5">
                  <w:pPr>
                    <w:spacing w:after="0"/>
                    <w:jc w:val="both"/>
                    <w:rPr>
                      <w:rFonts w:ascii="Times New Roman" w:hAnsi="Times New Roman" w:cs="Times New Roman"/>
                      <w:bCs/>
                      <w:sz w:val="18"/>
                      <w:szCs w:val="18"/>
                    </w:rPr>
                  </w:pPr>
                  <w:r w:rsidRPr="000768C0">
                    <w:rPr>
                      <w:rFonts w:ascii="Times New Roman" w:hAnsi="Times New Roman" w:cs="Times New Roman"/>
                      <w:bCs/>
                      <w:sz w:val="18"/>
                      <w:szCs w:val="18"/>
                    </w:rPr>
                    <w:t># of Ministry’s Advisor recruited</w:t>
                  </w:r>
                </w:p>
                <w:p w14:paraId="7FD751A6" w14:textId="77777777" w:rsidR="00A863E5" w:rsidRPr="000768C0" w:rsidRDefault="00A863E5" w:rsidP="00A863E5">
                  <w:pPr>
                    <w:spacing w:after="0"/>
                    <w:jc w:val="both"/>
                    <w:rPr>
                      <w:rFonts w:ascii="Times New Roman" w:hAnsi="Times New Roman" w:cs="Times New Roman"/>
                      <w:bCs/>
                      <w:sz w:val="18"/>
                      <w:szCs w:val="18"/>
                    </w:rPr>
                  </w:pPr>
                  <w:r w:rsidRPr="000768C0">
                    <w:rPr>
                      <w:rFonts w:ascii="Times New Roman" w:hAnsi="Times New Roman" w:cs="Times New Roman"/>
                      <w:bCs/>
                      <w:sz w:val="18"/>
                      <w:szCs w:val="18"/>
                    </w:rPr>
                    <w:t xml:space="preserve"># of economic growth initiatives taken/ revamped  </w:t>
                  </w:r>
                </w:p>
                <w:p w14:paraId="02644EB6" w14:textId="4A9EC057" w:rsidR="00A863E5" w:rsidRPr="000768C0" w:rsidRDefault="00A863E5" w:rsidP="00A863E5">
                  <w:pPr>
                    <w:spacing w:after="0"/>
                    <w:jc w:val="both"/>
                    <w:rPr>
                      <w:rFonts w:ascii="Times New Roman" w:hAnsi="Times New Roman" w:cs="Times New Roman"/>
                      <w:bCs/>
                      <w:sz w:val="18"/>
                      <w:szCs w:val="18"/>
                    </w:rPr>
                  </w:pPr>
                  <w:r w:rsidRPr="000768C0">
                    <w:rPr>
                      <w:rFonts w:ascii="Times New Roman" w:hAnsi="Times New Roman" w:cs="Times New Roman"/>
                      <w:bCs/>
                      <w:sz w:val="18"/>
                      <w:szCs w:val="18"/>
                    </w:rPr>
                    <w:t># of technical training programs developed for the economic growth initiatives</w:t>
                  </w:r>
                </w:p>
                <w:p w14:paraId="1E55FECB" w14:textId="5D2C43E7" w:rsidR="00A863E5" w:rsidRPr="000768C0" w:rsidRDefault="00A863E5" w:rsidP="00A863E5">
                  <w:pPr>
                    <w:spacing w:after="0"/>
                    <w:jc w:val="both"/>
                    <w:rPr>
                      <w:rStyle w:val="A8"/>
                      <w:rFonts w:ascii="Times New Roman" w:hAnsi="Times New Roman" w:cs="Times New Roman"/>
                      <w:sz w:val="21"/>
                      <w:szCs w:val="21"/>
                    </w:rPr>
                  </w:pPr>
                  <w:r w:rsidRPr="000768C0">
                    <w:rPr>
                      <w:rFonts w:ascii="Times New Roman" w:hAnsi="Times New Roman" w:cs="Times New Roman"/>
                      <w:bCs/>
                      <w:sz w:val="18"/>
                      <w:szCs w:val="18"/>
                    </w:rPr>
                    <w:t># of ministerial staff trained</w:t>
                  </w:r>
                </w:p>
              </w:tc>
              <w:tc>
                <w:tcPr>
                  <w:tcW w:w="1279" w:type="dxa"/>
                  <w:shd w:val="clear" w:color="auto" w:fill="DEEAF6"/>
                </w:tcPr>
                <w:p w14:paraId="38F530AA" w14:textId="7D8316CD" w:rsidR="00A863E5" w:rsidRPr="00A863E5" w:rsidRDefault="000768C0" w:rsidP="00A863E5">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4</w:t>
                  </w:r>
                </w:p>
                <w:p w14:paraId="320787BE" w14:textId="77777777" w:rsidR="00A863E5" w:rsidRPr="00A863E5" w:rsidRDefault="00A863E5" w:rsidP="000768C0">
                  <w:pPr>
                    <w:spacing w:after="0"/>
                    <w:rPr>
                      <w:rStyle w:val="A8"/>
                      <w:rFonts w:ascii="Times New Roman" w:hAnsi="Times New Roman" w:cs="Times New Roman"/>
                      <w:color w:val="auto"/>
                      <w:sz w:val="21"/>
                      <w:szCs w:val="21"/>
                    </w:rPr>
                  </w:pPr>
                </w:p>
                <w:p w14:paraId="14032626" w14:textId="70BF07C5" w:rsidR="00A863E5" w:rsidRPr="00A863E5" w:rsidRDefault="000768C0" w:rsidP="000768C0">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3</w:t>
                  </w:r>
                </w:p>
                <w:p w14:paraId="57DB469C" w14:textId="77777777" w:rsidR="00A863E5" w:rsidRPr="00A863E5" w:rsidRDefault="00A863E5" w:rsidP="00A863E5">
                  <w:pPr>
                    <w:spacing w:after="0"/>
                    <w:jc w:val="center"/>
                    <w:rPr>
                      <w:rStyle w:val="A8"/>
                      <w:rFonts w:ascii="Times New Roman" w:hAnsi="Times New Roman" w:cs="Times New Roman"/>
                      <w:color w:val="auto"/>
                      <w:sz w:val="21"/>
                      <w:szCs w:val="21"/>
                    </w:rPr>
                  </w:pPr>
                </w:p>
                <w:p w14:paraId="44C65052" w14:textId="04E6E370" w:rsidR="00A863E5" w:rsidRPr="00A863E5" w:rsidRDefault="00A863E5" w:rsidP="000768C0">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0</w:t>
                  </w:r>
                </w:p>
                <w:p w14:paraId="46F87C44" w14:textId="77777777" w:rsidR="00A863E5" w:rsidRPr="00A863E5" w:rsidRDefault="00A863E5" w:rsidP="000768C0">
                  <w:pPr>
                    <w:spacing w:after="0"/>
                    <w:rPr>
                      <w:rStyle w:val="A8"/>
                      <w:rFonts w:ascii="Times New Roman" w:hAnsi="Times New Roman" w:cs="Times New Roman"/>
                      <w:color w:val="auto"/>
                      <w:sz w:val="21"/>
                      <w:szCs w:val="21"/>
                    </w:rPr>
                  </w:pPr>
                </w:p>
                <w:p w14:paraId="641C7BB3" w14:textId="45C405E8" w:rsidR="00A863E5" w:rsidRPr="00FF5C9F" w:rsidRDefault="00A863E5" w:rsidP="00A863E5">
                  <w:pPr>
                    <w:spacing w:after="0"/>
                    <w:jc w:val="center"/>
                    <w:rPr>
                      <w:rStyle w:val="A8"/>
                      <w:rFonts w:ascii="Times New Roman" w:hAnsi="Times New Roman" w:cs="Times New Roman"/>
                      <w:sz w:val="21"/>
                      <w:szCs w:val="21"/>
                    </w:rPr>
                  </w:pPr>
                  <w:r w:rsidRPr="00A863E5">
                    <w:rPr>
                      <w:rStyle w:val="A8"/>
                      <w:rFonts w:ascii="Times New Roman" w:hAnsi="Times New Roman" w:cs="Times New Roman"/>
                      <w:color w:val="auto"/>
                      <w:sz w:val="21"/>
                      <w:szCs w:val="21"/>
                    </w:rPr>
                    <w:t>0</w:t>
                  </w:r>
                </w:p>
              </w:tc>
              <w:tc>
                <w:tcPr>
                  <w:tcW w:w="1311" w:type="dxa"/>
                  <w:shd w:val="clear" w:color="auto" w:fill="DEEAF6"/>
                </w:tcPr>
                <w:p w14:paraId="0C2380E2" w14:textId="15E788D5" w:rsidR="00A863E5" w:rsidRPr="00A863E5" w:rsidRDefault="007A67A2" w:rsidP="00A863E5">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6</w:t>
                  </w:r>
                </w:p>
                <w:p w14:paraId="2101B74E" w14:textId="77777777" w:rsidR="00A863E5" w:rsidRPr="00A863E5" w:rsidRDefault="00A863E5" w:rsidP="000768C0">
                  <w:pPr>
                    <w:spacing w:after="0"/>
                    <w:rPr>
                      <w:rStyle w:val="A8"/>
                      <w:rFonts w:ascii="Times New Roman" w:hAnsi="Times New Roman" w:cs="Times New Roman"/>
                      <w:color w:val="auto"/>
                      <w:sz w:val="21"/>
                      <w:szCs w:val="21"/>
                    </w:rPr>
                  </w:pPr>
                </w:p>
                <w:p w14:paraId="0C828989" w14:textId="10EF6267" w:rsidR="00A863E5" w:rsidRPr="00A863E5" w:rsidRDefault="000768C0" w:rsidP="000768C0">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3</w:t>
                  </w:r>
                </w:p>
                <w:p w14:paraId="06E2F6E2" w14:textId="77777777" w:rsidR="00A863E5" w:rsidRPr="00A863E5" w:rsidRDefault="00A863E5" w:rsidP="00A863E5">
                  <w:pPr>
                    <w:spacing w:after="0"/>
                    <w:jc w:val="center"/>
                    <w:rPr>
                      <w:rStyle w:val="A8"/>
                      <w:rFonts w:ascii="Times New Roman" w:hAnsi="Times New Roman" w:cs="Times New Roman"/>
                      <w:color w:val="auto"/>
                      <w:sz w:val="21"/>
                      <w:szCs w:val="21"/>
                    </w:rPr>
                  </w:pPr>
                </w:p>
                <w:p w14:paraId="5C774B7C" w14:textId="28AFE348" w:rsidR="00A863E5" w:rsidRPr="00A863E5" w:rsidRDefault="00A863E5"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4194C806" w14:textId="77777777" w:rsidR="00A863E5" w:rsidRPr="00A863E5" w:rsidRDefault="00A863E5" w:rsidP="000768C0">
                  <w:pPr>
                    <w:spacing w:after="0"/>
                    <w:rPr>
                      <w:rStyle w:val="A8"/>
                      <w:rFonts w:ascii="Times New Roman" w:hAnsi="Times New Roman" w:cs="Times New Roman"/>
                      <w:color w:val="auto"/>
                      <w:sz w:val="21"/>
                      <w:szCs w:val="21"/>
                    </w:rPr>
                  </w:pPr>
                </w:p>
                <w:p w14:paraId="33C26695" w14:textId="03CA6B18" w:rsidR="00A863E5" w:rsidRPr="00FF5C9F" w:rsidRDefault="00A863E5" w:rsidP="00A863E5">
                  <w:pPr>
                    <w:spacing w:after="0"/>
                    <w:jc w:val="center"/>
                    <w:rPr>
                      <w:rStyle w:val="A8"/>
                      <w:rFonts w:ascii="Times New Roman" w:hAnsi="Times New Roman" w:cs="Times New Roman"/>
                      <w:sz w:val="21"/>
                      <w:szCs w:val="21"/>
                    </w:rPr>
                  </w:pPr>
                  <w:r w:rsidRPr="00A863E5">
                    <w:rPr>
                      <w:rStyle w:val="A8"/>
                      <w:rFonts w:ascii="Times New Roman" w:hAnsi="Times New Roman" w:cs="Times New Roman"/>
                      <w:color w:val="auto"/>
                      <w:sz w:val="21"/>
                      <w:szCs w:val="21"/>
                    </w:rPr>
                    <w:t>0</w:t>
                  </w:r>
                </w:p>
              </w:tc>
            </w:tr>
            <w:tr w:rsidR="000768C0" w:rsidRPr="00FF5C9F" w14:paraId="75A620E6" w14:textId="77777777" w:rsidTr="000768C0">
              <w:trPr>
                <w:trHeight w:val="349"/>
              </w:trPr>
              <w:tc>
                <w:tcPr>
                  <w:tcW w:w="4707" w:type="dxa"/>
                  <w:shd w:val="clear" w:color="auto" w:fill="DEEAF6"/>
                  <w:vAlign w:val="center"/>
                </w:tcPr>
                <w:p w14:paraId="7138BA8A" w14:textId="2270AAA4" w:rsidR="000768C0" w:rsidRPr="000768C0" w:rsidRDefault="000768C0"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lastRenderedPageBreak/>
                    <w:t>2.1.2 Reinforce MoAI’s advisory team and its technical capacities to effectively deliver on their development mandate.</w:t>
                  </w:r>
                </w:p>
              </w:tc>
              <w:tc>
                <w:tcPr>
                  <w:tcW w:w="2406" w:type="dxa"/>
                  <w:shd w:val="clear" w:color="auto" w:fill="DEEAF6"/>
                </w:tcPr>
                <w:p w14:paraId="4816FCB9" w14:textId="77777777" w:rsidR="000768C0" w:rsidRPr="00A863E5" w:rsidRDefault="000768C0" w:rsidP="000768C0">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of Ministry’s Advisor recruited</w:t>
                  </w:r>
                </w:p>
                <w:p w14:paraId="34EA2989" w14:textId="77777777" w:rsidR="000768C0" w:rsidRPr="00A863E5" w:rsidRDefault="000768C0" w:rsidP="000768C0">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xml:space="preserve"># of economic growth initiatives taken/ revamped  </w:t>
                  </w:r>
                </w:p>
                <w:p w14:paraId="16484EEE" w14:textId="4F4601F2" w:rsidR="000768C0" w:rsidRPr="00A863E5" w:rsidRDefault="000768C0" w:rsidP="000768C0">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xml:space="preserve"># of technical training programs developed </w:t>
                  </w:r>
                  <w:r w:rsidR="00C42284" w:rsidRPr="00A863E5">
                    <w:rPr>
                      <w:rFonts w:ascii="Times New Roman" w:hAnsi="Times New Roman" w:cs="Times New Roman"/>
                      <w:bCs/>
                      <w:sz w:val="18"/>
                      <w:szCs w:val="18"/>
                    </w:rPr>
                    <w:t>for the</w:t>
                  </w:r>
                  <w:r w:rsidRPr="00A863E5">
                    <w:rPr>
                      <w:rFonts w:ascii="Times New Roman" w:hAnsi="Times New Roman" w:cs="Times New Roman"/>
                      <w:bCs/>
                      <w:sz w:val="18"/>
                      <w:szCs w:val="18"/>
                    </w:rPr>
                    <w:t xml:space="preserve"> economic growth initiatives</w:t>
                  </w:r>
                </w:p>
                <w:p w14:paraId="285943EF" w14:textId="6F08B1FC" w:rsidR="000768C0" w:rsidRPr="00FF5C9F" w:rsidRDefault="000768C0" w:rsidP="000768C0">
                  <w:pPr>
                    <w:spacing w:after="0"/>
                    <w:jc w:val="both"/>
                    <w:rPr>
                      <w:rStyle w:val="A8"/>
                      <w:rFonts w:ascii="Times New Roman" w:hAnsi="Times New Roman" w:cs="Times New Roman"/>
                      <w:sz w:val="21"/>
                      <w:szCs w:val="21"/>
                    </w:rPr>
                  </w:pPr>
                  <w:r w:rsidRPr="00A863E5">
                    <w:rPr>
                      <w:rFonts w:ascii="Times New Roman" w:hAnsi="Times New Roman" w:cs="Times New Roman"/>
                      <w:bCs/>
                      <w:sz w:val="18"/>
                      <w:szCs w:val="18"/>
                    </w:rPr>
                    <w:t># of ministerial staff trained</w:t>
                  </w:r>
                </w:p>
              </w:tc>
              <w:tc>
                <w:tcPr>
                  <w:tcW w:w="1279" w:type="dxa"/>
                  <w:shd w:val="clear" w:color="auto" w:fill="DEEAF6"/>
                </w:tcPr>
                <w:p w14:paraId="682D3132"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1</w:t>
                  </w:r>
                </w:p>
                <w:p w14:paraId="28C54C1E" w14:textId="77777777" w:rsidR="000768C0" w:rsidRPr="00A863E5" w:rsidRDefault="000768C0" w:rsidP="000768C0">
                  <w:pPr>
                    <w:spacing w:after="0"/>
                    <w:rPr>
                      <w:rStyle w:val="A8"/>
                      <w:rFonts w:ascii="Times New Roman" w:hAnsi="Times New Roman" w:cs="Times New Roman"/>
                      <w:color w:val="auto"/>
                      <w:sz w:val="21"/>
                      <w:szCs w:val="21"/>
                    </w:rPr>
                  </w:pPr>
                </w:p>
                <w:p w14:paraId="3405E587"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61434295" w14:textId="77777777" w:rsidR="000768C0" w:rsidRPr="00A863E5" w:rsidRDefault="000768C0" w:rsidP="000768C0">
                  <w:pPr>
                    <w:spacing w:after="0"/>
                    <w:jc w:val="center"/>
                    <w:rPr>
                      <w:rStyle w:val="A8"/>
                      <w:rFonts w:ascii="Times New Roman" w:hAnsi="Times New Roman" w:cs="Times New Roman"/>
                      <w:color w:val="auto"/>
                      <w:sz w:val="21"/>
                      <w:szCs w:val="21"/>
                    </w:rPr>
                  </w:pPr>
                </w:p>
                <w:p w14:paraId="6C5E4676"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77C21220" w14:textId="77777777" w:rsidR="000768C0" w:rsidRPr="00A863E5" w:rsidRDefault="000768C0" w:rsidP="000768C0">
                  <w:pPr>
                    <w:spacing w:after="0"/>
                    <w:rPr>
                      <w:rStyle w:val="A8"/>
                      <w:rFonts w:ascii="Times New Roman" w:hAnsi="Times New Roman" w:cs="Times New Roman"/>
                      <w:color w:val="auto"/>
                      <w:sz w:val="21"/>
                      <w:szCs w:val="21"/>
                    </w:rPr>
                  </w:pPr>
                </w:p>
                <w:p w14:paraId="038FEEC9" w14:textId="6B3E602A" w:rsidR="000768C0" w:rsidRPr="00FF5C9F" w:rsidRDefault="000768C0" w:rsidP="000768C0">
                  <w:pPr>
                    <w:spacing w:after="0"/>
                    <w:jc w:val="center"/>
                    <w:rPr>
                      <w:rStyle w:val="A8"/>
                      <w:rFonts w:ascii="Times New Roman" w:hAnsi="Times New Roman" w:cs="Times New Roman"/>
                      <w:sz w:val="21"/>
                      <w:szCs w:val="21"/>
                    </w:rPr>
                  </w:pPr>
                  <w:r w:rsidRPr="00A863E5">
                    <w:rPr>
                      <w:rStyle w:val="A8"/>
                      <w:rFonts w:ascii="Times New Roman" w:hAnsi="Times New Roman" w:cs="Times New Roman"/>
                      <w:color w:val="auto"/>
                      <w:sz w:val="21"/>
                      <w:szCs w:val="21"/>
                    </w:rPr>
                    <w:t>0</w:t>
                  </w:r>
                </w:p>
              </w:tc>
              <w:tc>
                <w:tcPr>
                  <w:tcW w:w="1311" w:type="dxa"/>
                  <w:shd w:val="clear" w:color="auto" w:fill="DEEAF6"/>
                </w:tcPr>
                <w:p w14:paraId="283E52EF"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1</w:t>
                  </w:r>
                </w:p>
                <w:p w14:paraId="7A005989" w14:textId="77777777" w:rsidR="000768C0" w:rsidRPr="00A863E5" w:rsidRDefault="000768C0" w:rsidP="000768C0">
                  <w:pPr>
                    <w:spacing w:after="0"/>
                    <w:jc w:val="center"/>
                    <w:rPr>
                      <w:rStyle w:val="A8"/>
                      <w:rFonts w:ascii="Times New Roman" w:hAnsi="Times New Roman" w:cs="Times New Roman"/>
                      <w:color w:val="auto"/>
                      <w:sz w:val="21"/>
                      <w:szCs w:val="21"/>
                    </w:rPr>
                  </w:pPr>
                </w:p>
                <w:p w14:paraId="7A77DE3E"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6395EBEE" w14:textId="77777777" w:rsidR="000768C0" w:rsidRPr="00A863E5" w:rsidRDefault="000768C0" w:rsidP="000768C0">
                  <w:pPr>
                    <w:spacing w:after="0"/>
                    <w:jc w:val="center"/>
                    <w:rPr>
                      <w:rStyle w:val="A8"/>
                      <w:rFonts w:ascii="Times New Roman" w:hAnsi="Times New Roman" w:cs="Times New Roman"/>
                      <w:color w:val="auto"/>
                      <w:sz w:val="21"/>
                      <w:szCs w:val="21"/>
                    </w:rPr>
                  </w:pPr>
                </w:p>
                <w:p w14:paraId="0988E999"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647647C7" w14:textId="77777777" w:rsidR="000768C0" w:rsidRPr="00A863E5" w:rsidRDefault="000768C0" w:rsidP="000768C0">
                  <w:pPr>
                    <w:spacing w:after="0"/>
                    <w:rPr>
                      <w:rStyle w:val="A8"/>
                      <w:rFonts w:ascii="Times New Roman" w:hAnsi="Times New Roman" w:cs="Times New Roman"/>
                      <w:color w:val="auto"/>
                      <w:sz w:val="21"/>
                      <w:szCs w:val="21"/>
                    </w:rPr>
                  </w:pPr>
                </w:p>
                <w:p w14:paraId="43C84905" w14:textId="28AC9C26" w:rsidR="000768C0" w:rsidRPr="00FF5C9F" w:rsidRDefault="000768C0" w:rsidP="000768C0">
                  <w:pPr>
                    <w:spacing w:after="0"/>
                    <w:jc w:val="center"/>
                    <w:rPr>
                      <w:rStyle w:val="A8"/>
                      <w:rFonts w:ascii="Times New Roman" w:hAnsi="Times New Roman" w:cs="Times New Roman"/>
                      <w:sz w:val="21"/>
                      <w:szCs w:val="21"/>
                    </w:rPr>
                  </w:pPr>
                  <w:r w:rsidRPr="00A863E5">
                    <w:rPr>
                      <w:rStyle w:val="A8"/>
                      <w:rFonts w:ascii="Times New Roman" w:hAnsi="Times New Roman" w:cs="Times New Roman"/>
                      <w:color w:val="auto"/>
                      <w:sz w:val="21"/>
                      <w:szCs w:val="21"/>
                    </w:rPr>
                    <w:t>0</w:t>
                  </w:r>
                </w:p>
              </w:tc>
            </w:tr>
            <w:tr w:rsidR="000768C0" w:rsidRPr="00FF5C9F" w14:paraId="429039E3" w14:textId="77777777" w:rsidTr="000768C0">
              <w:trPr>
                <w:trHeight w:val="349"/>
              </w:trPr>
              <w:tc>
                <w:tcPr>
                  <w:tcW w:w="4707" w:type="dxa"/>
                  <w:shd w:val="clear" w:color="auto" w:fill="DEEAF6"/>
                  <w:vAlign w:val="center"/>
                </w:tcPr>
                <w:p w14:paraId="014920D4" w14:textId="70DA2105" w:rsidR="000768C0" w:rsidRPr="000768C0" w:rsidRDefault="000768C0"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2.1.3 Reinforce MoFWR’s advisory team and its technical capacities to effectively deliver on their development mandate.</w:t>
                  </w:r>
                </w:p>
              </w:tc>
              <w:tc>
                <w:tcPr>
                  <w:tcW w:w="2406" w:type="dxa"/>
                  <w:shd w:val="clear" w:color="auto" w:fill="DEEAF6"/>
                </w:tcPr>
                <w:p w14:paraId="2683CDE2" w14:textId="77777777" w:rsidR="000768C0" w:rsidRPr="00A863E5" w:rsidRDefault="000768C0" w:rsidP="000768C0">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of Ministry’s Advisor recruited</w:t>
                  </w:r>
                </w:p>
                <w:p w14:paraId="297E2075" w14:textId="77777777" w:rsidR="000768C0" w:rsidRPr="00A863E5" w:rsidRDefault="000768C0" w:rsidP="000768C0">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xml:space="preserve"># of economic growth initiatives taken/ revamped  </w:t>
                  </w:r>
                </w:p>
                <w:p w14:paraId="66AFFBAC" w14:textId="1D844B28" w:rsidR="000768C0" w:rsidRPr="00A863E5" w:rsidRDefault="000768C0" w:rsidP="000768C0">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xml:space="preserve"># of technical training programs developed </w:t>
                  </w:r>
                  <w:r w:rsidR="00277BBE" w:rsidRPr="00A863E5">
                    <w:rPr>
                      <w:rFonts w:ascii="Times New Roman" w:hAnsi="Times New Roman" w:cs="Times New Roman"/>
                      <w:bCs/>
                      <w:sz w:val="18"/>
                      <w:szCs w:val="18"/>
                    </w:rPr>
                    <w:t>for the</w:t>
                  </w:r>
                  <w:r w:rsidRPr="00A863E5">
                    <w:rPr>
                      <w:rFonts w:ascii="Times New Roman" w:hAnsi="Times New Roman" w:cs="Times New Roman"/>
                      <w:bCs/>
                      <w:sz w:val="18"/>
                      <w:szCs w:val="18"/>
                    </w:rPr>
                    <w:t xml:space="preserve"> economic growth initiatives</w:t>
                  </w:r>
                </w:p>
                <w:p w14:paraId="6D7D0F7F" w14:textId="0856E728" w:rsidR="000768C0" w:rsidRPr="00FF5C9F" w:rsidRDefault="000768C0" w:rsidP="000768C0">
                  <w:pPr>
                    <w:spacing w:after="0"/>
                    <w:jc w:val="both"/>
                    <w:rPr>
                      <w:rStyle w:val="A8"/>
                      <w:rFonts w:ascii="Times New Roman" w:hAnsi="Times New Roman" w:cs="Times New Roman"/>
                      <w:sz w:val="21"/>
                      <w:szCs w:val="21"/>
                    </w:rPr>
                  </w:pPr>
                  <w:r w:rsidRPr="00A863E5">
                    <w:rPr>
                      <w:rFonts w:ascii="Times New Roman" w:hAnsi="Times New Roman" w:cs="Times New Roman"/>
                      <w:bCs/>
                      <w:sz w:val="18"/>
                      <w:szCs w:val="18"/>
                    </w:rPr>
                    <w:t># of ministerial staff trained</w:t>
                  </w:r>
                </w:p>
              </w:tc>
              <w:tc>
                <w:tcPr>
                  <w:tcW w:w="1279" w:type="dxa"/>
                  <w:shd w:val="clear" w:color="auto" w:fill="DEEAF6"/>
                </w:tcPr>
                <w:p w14:paraId="623ADC08"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1</w:t>
                  </w:r>
                </w:p>
                <w:p w14:paraId="071801E4" w14:textId="77777777" w:rsidR="000768C0" w:rsidRPr="00A863E5" w:rsidRDefault="000768C0" w:rsidP="000768C0">
                  <w:pPr>
                    <w:spacing w:after="0"/>
                    <w:rPr>
                      <w:rStyle w:val="A8"/>
                      <w:rFonts w:ascii="Times New Roman" w:hAnsi="Times New Roman" w:cs="Times New Roman"/>
                      <w:color w:val="auto"/>
                      <w:sz w:val="21"/>
                      <w:szCs w:val="21"/>
                    </w:rPr>
                  </w:pPr>
                </w:p>
                <w:p w14:paraId="3F0D3948"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795B547F" w14:textId="77777777" w:rsidR="000768C0" w:rsidRPr="00A863E5" w:rsidRDefault="000768C0" w:rsidP="000768C0">
                  <w:pPr>
                    <w:spacing w:after="0"/>
                    <w:jc w:val="center"/>
                    <w:rPr>
                      <w:rStyle w:val="A8"/>
                      <w:rFonts w:ascii="Times New Roman" w:hAnsi="Times New Roman" w:cs="Times New Roman"/>
                      <w:color w:val="auto"/>
                      <w:sz w:val="21"/>
                      <w:szCs w:val="21"/>
                    </w:rPr>
                  </w:pPr>
                </w:p>
                <w:p w14:paraId="3FC58812"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1801DECD" w14:textId="77777777" w:rsidR="000768C0" w:rsidRPr="00A863E5" w:rsidRDefault="000768C0" w:rsidP="000768C0">
                  <w:pPr>
                    <w:spacing w:after="0"/>
                    <w:rPr>
                      <w:rStyle w:val="A8"/>
                      <w:rFonts w:ascii="Times New Roman" w:hAnsi="Times New Roman" w:cs="Times New Roman"/>
                      <w:color w:val="auto"/>
                      <w:sz w:val="21"/>
                      <w:szCs w:val="21"/>
                    </w:rPr>
                  </w:pPr>
                </w:p>
                <w:p w14:paraId="71C87AF6" w14:textId="1ACD2429" w:rsidR="000768C0" w:rsidRPr="00FF5C9F" w:rsidRDefault="000768C0" w:rsidP="000768C0">
                  <w:pPr>
                    <w:spacing w:after="0"/>
                    <w:jc w:val="center"/>
                    <w:rPr>
                      <w:rStyle w:val="A8"/>
                      <w:rFonts w:ascii="Times New Roman" w:hAnsi="Times New Roman" w:cs="Times New Roman"/>
                      <w:sz w:val="21"/>
                      <w:szCs w:val="21"/>
                    </w:rPr>
                  </w:pPr>
                  <w:r w:rsidRPr="00A863E5">
                    <w:rPr>
                      <w:rStyle w:val="A8"/>
                      <w:rFonts w:ascii="Times New Roman" w:hAnsi="Times New Roman" w:cs="Times New Roman"/>
                      <w:color w:val="auto"/>
                      <w:sz w:val="21"/>
                      <w:szCs w:val="21"/>
                    </w:rPr>
                    <w:t>0</w:t>
                  </w:r>
                </w:p>
              </w:tc>
              <w:tc>
                <w:tcPr>
                  <w:tcW w:w="1311" w:type="dxa"/>
                  <w:shd w:val="clear" w:color="auto" w:fill="DEEAF6"/>
                </w:tcPr>
                <w:p w14:paraId="659F893C"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1</w:t>
                  </w:r>
                </w:p>
                <w:p w14:paraId="34609E83" w14:textId="77777777" w:rsidR="000768C0" w:rsidRPr="00A863E5" w:rsidRDefault="000768C0" w:rsidP="000768C0">
                  <w:pPr>
                    <w:spacing w:after="0"/>
                    <w:jc w:val="center"/>
                    <w:rPr>
                      <w:rStyle w:val="A8"/>
                      <w:rFonts w:ascii="Times New Roman" w:hAnsi="Times New Roman" w:cs="Times New Roman"/>
                      <w:color w:val="auto"/>
                      <w:sz w:val="21"/>
                      <w:szCs w:val="21"/>
                    </w:rPr>
                  </w:pPr>
                </w:p>
                <w:p w14:paraId="79ADC7A6"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1AD13720" w14:textId="77777777" w:rsidR="000768C0" w:rsidRPr="00A863E5" w:rsidRDefault="000768C0" w:rsidP="000768C0">
                  <w:pPr>
                    <w:spacing w:after="0"/>
                    <w:jc w:val="center"/>
                    <w:rPr>
                      <w:rStyle w:val="A8"/>
                      <w:rFonts w:ascii="Times New Roman" w:hAnsi="Times New Roman" w:cs="Times New Roman"/>
                      <w:color w:val="auto"/>
                      <w:sz w:val="21"/>
                      <w:szCs w:val="21"/>
                    </w:rPr>
                  </w:pPr>
                </w:p>
                <w:p w14:paraId="673C7800" w14:textId="77777777" w:rsidR="000768C0" w:rsidRPr="00A863E5" w:rsidRDefault="000768C0"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15D48CBE" w14:textId="77777777" w:rsidR="000768C0" w:rsidRPr="00A863E5" w:rsidRDefault="000768C0" w:rsidP="000768C0">
                  <w:pPr>
                    <w:spacing w:after="0"/>
                    <w:rPr>
                      <w:rStyle w:val="A8"/>
                      <w:rFonts w:ascii="Times New Roman" w:hAnsi="Times New Roman" w:cs="Times New Roman"/>
                      <w:color w:val="auto"/>
                      <w:sz w:val="21"/>
                      <w:szCs w:val="21"/>
                    </w:rPr>
                  </w:pPr>
                </w:p>
                <w:p w14:paraId="33223677" w14:textId="1628085A" w:rsidR="000768C0" w:rsidRPr="00FF5C9F" w:rsidRDefault="000768C0" w:rsidP="000768C0">
                  <w:pPr>
                    <w:spacing w:after="0"/>
                    <w:jc w:val="center"/>
                    <w:rPr>
                      <w:rStyle w:val="A8"/>
                      <w:rFonts w:ascii="Times New Roman" w:hAnsi="Times New Roman" w:cs="Times New Roman"/>
                      <w:sz w:val="21"/>
                      <w:szCs w:val="21"/>
                    </w:rPr>
                  </w:pPr>
                  <w:r w:rsidRPr="00A863E5">
                    <w:rPr>
                      <w:rStyle w:val="A8"/>
                      <w:rFonts w:ascii="Times New Roman" w:hAnsi="Times New Roman" w:cs="Times New Roman"/>
                      <w:color w:val="auto"/>
                      <w:sz w:val="21"/>
                      <w:szCs w:val="21"/>
                    </w:rPr>
                    <w:t>0</w:t>
                  </w:r>
                </w:p>
              </w:tc>
            </w:tr>
            <w:tr w:rsidR="00A863E5" w:rsidRPr="00FF5C9F" w14:paraId="291ECA1A" w14:textId="77777777" w:rsidTr="000768C0">
              <w:trPr>
                <w:trHeight w:val="349"/>
              </w:trPr>
              <w:tc>
                <w:tcPr>
                  <w:tcW w:w="4707" w:type="dxa"/>
                  <w:shd w:val="clear" w:color="auto" w:fill="DEEAF6"/>
                  <w:vAlign w:val="center"/>
                </w:tcPr>
                <w:p w14:paraId="74564909" w14:textId="3D679E8C" w:rsidR="00A863E5" w:rsidRPr="00A863E5" w:rsidRDefault="00A863E5" w:rsidP="000768C0">
                  <w:pPr>
                    <w:spacing w:after="0"/>
                    <w:rPr>
                      <w:rStyle w:val="A8"/>
                      <w:rFonts w:ascii="Times New Roman" w:hAnsi="Times New Roman" w:cs="Times New Roman"/>
                      <w:sz w:val="21"/>
                      <w:szCs w:val="21"/>
                    </w:rPr>
                  </w:pPr>
                  <w:r w:rsidRPr="00A863E5">
                    <w:rPr>
                      <w:rFonts w:ascii="Times New Roman" w:hAnsi="Times New Roman" w:cs="Times New Roman"/>
                      <w:bCs/>
                      <w:sz w:val="18"/>
                      <w:szCs w:val="18"/>
                    </w:rPr>
                    <w:t>2.1.4 Reinforce Mo</w:t>
                  </w:r>
                  <w:r w:rsidR="00652C4F">
                    <w:rPr>
                      <w:rFonts w:ascii="Times New Roman" w:hAnsi="Times New Roman" w:cs="Times New Roman"/>
                      <w:bCs/>
                      <w:sz w:val="18"/>
                      <w:szCs w:val="18"/>
                    </w:rPr>
                    <w:t>L</w:t>
                  </w:r>
                  <w:r w:rsidRPr="00A863E5">
                    <w:rPr>
                      <w:rFonts w:ascii="Times New Roman" w:hAnsi="Times New Roman" w:cs="Times New Roman"/>
                      <w:bCs/>
                      <w:sz w:val="18"/>
                      <w:szCs w:val="18"/>
                    </w:rPr>
                    <w:t>SA’s advisory team and its technical capacities to effectively deliver on their development mandate.</w:t>
                  </w:r>
                </w:p>
              </w:tc>
              <w:tc>
                <w:tcPr>
                  <w:tcW w:w="2406" w:type="dxa"/>
                  <w:shd w:val="clear" w:color="auto" w:fill="DEEAF6"/>
                </w:tcPr>
                <w:p w14:paraId="7998CDA7" w14:textId="77777777" w:rsidR="00A863E5" w:rsidRPr="00A863E5" w:rsidRDefault="00A863E5" w:rsidP="00A863E5">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of Ministry’s Advisor recruited</w:t>
                  </w:r>
                </w:p>
                <w:p w14:paraId="7F3B33C6" w14:textId="77777777" w:rsidR="00A863E5" w:rsidRPr="00A863E5" w:rsidRDefault="00A863E5" w:rsidP="00A863E5">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xml:space="preserve"># of economic growth initiatives taken/ revamped  </w:t>
                  </w:r>
                </w:p>
                <w:p w14:paraId="5EF00046" w14:textId="77D57AD5" w:rsidR="00A863E5" w:rsidRPr="00A863E5" w:rsidRDefault="00A863E5" w:rsidP="00A863E5">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xml:space="preserve"># of technical training programs developed </w:t>
                  </w:r>
                  <w:r w:rsidR="00277BBE" w:rsidRPr="00A863E5">
                    <w:rPr>
                      <w:rFonts w:ascii="Times New Roman" w:hAnsi="Times New Roman" w:cs="Times New Roman"/>
                      <w:bCs/>
                      <w:sz w:val="18"/>
                      <w:szCs w:val="18"/>
                    </w:rPr>
                    <w:t>for the</w:t>
                  </w:r>
                  <w:r w:rsidRPr="00A863E5">
                    <w:rPr>
                      <w:rFonts w:ascii="Times New Roman" w:hAnsi="Times New Roman" w:cs="Times New Roman"/>
                      <w:bCs/>
                      <w:sz w:val="18"/>
                      <w:szCs w:val="18"/>
                    </w:rPr>
                    <w:t xml:space="preserve"> economic growth initiatives</w:t>
                  </w:r>
                </w:p>
                <w:p w14:paraId="2D3CD1F6" w14:textId="38475579" w:rsidR="00A863E5" w:rsidRPr="00A863E5" w:rsidRDefault="00A863E5" w:rsidP="00A863E5">
                  <w:pPr>
                    <w:spacing w:after="0"/>
                    <w:jc w:val="both"/>
                    <w:rPr>
                      <w:rStyle w:val="A8"/>
                      <w:rFonts w:ascii="Times New Roman" w:hAnsi="Times New Roman" w:cs="Times New Roman"/>
                      <w:sz w:val="21"/>
                      <w:szCs w:val="21"/>
                    </w:rPr>
                  </w:pPr>
                  <w:r w:rsidRPr="00A863E5">
                    <w:rPr>
                      <w:rFonts w:ascii="Times New Roman" w:hAnsi="Times New Roman" w:cs="Times New Roman"/>
                      <w:bCs/>
                      <w:sz w:val="18"/>
                      <w:szCs w:val="18"/>
                    </w:rPr>
                    <w:t># of ministerial staff trained</w:t>
                  </w:r>
                </w:p>
              </w:tc>
              <w:tc>
                <w:tcPr>
                  <w:tcW w:w="1279" w:type="dxa"/>
                  <w:shd w:val="clear" w:color="auto" w:fill="DEEAF6"/>
                </w:tcPr>
                <w:p w14:paraId="5AB06C69" w14:textId="77777777"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1</w:t>
                  </w:r>
                </w:p>
                <w:p w14:paraId="704851E3" w14:textId="77777777" w:rsidR="00A863E5" w:rsidRPr="00A863E5" w:rsidRDefault="00A863E5" w:rsidP="000768C0">
                  <w:pPr>
                    <w:spacing w:after="0"/>
                    <w:rPr>
                      <w:rStyle w:val="A8"/>
                      <w:rFonts w:ascii="Times New Roman" w:hAnsi="Times New Roman" w:cs="Times New Roman"/>
                      <w:color w:val="auto"/>
                      <w:sz w:val="21"/>
                      <w:szCs w:val="21"/>
                    </w:rPr>
                  </w:pPr>
                </w:p>
                <w:p w14:paraId="1D1C4186" w14:textId="0FC6199B" w:rsidR="00A863E5" w:rsidRPr="00A863E5" w:rsidRDefault="00A863E5"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0DA035A0" w14:textId="77777777" w:rsidR="00A863E5" w:rsidRPr="00A863E5" w:rsidRDefault="00A863E5" w:rsidP="00A863E5">
                  <w:pPr>
                    <w:spacing w:after="0"/>
                    <w:jc w:val="center"/>
                    <w:rPr>
                      <w:rStyle w:val="A8"/>
                      <w:rFonts w:ascii="Times New Roman" w:hAnsi="Times New Roman" w:cs="Times New Roman"/>
                      <w:color w:val="auto"/>
                      <w:sz w:val="21"/>
                      <w:szCs w:val="21"/>
                    </w:rPr>
                  </w:pPr>
                </w:p>
                <w:p w14:paraId="2F20A486" w14:textId="77777777"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33B9F2C4" w14:textId="77777777" w:rsidR="00A863E5" w:rsidRPr="00A863E5" w:rsidRDefault="00A863E5" w:rsidP="000768C0">
                  <w:pPr>
                    <w:spacing w:after="0"/>
                    <w:rPr>
                      <w:rStyle w:val="A8"/>
                      <w:rFonts w:ascii="Times New Roman" w:hAnsi="Times New Roman" w:cs="Times New Roman"/>
                      <w:color w:val="auto"/>
                      <w:sz w:val="21"/>
                      <w:szCs w:val="21"/>
                    </w:rPr>
                  </w:pPr>
                </w:p>
                <w:p w14:paraId="114F8F3B" w14:textId="7FA32AD5"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c>
                <w:tcPr>
                  <w:tcW w:w="1311" w:type="dxa"/>
                  <w:shd w:val="clear" w:color="auto" w:fill="DEEAF6"/>
                </w:tcPr>
                <w:p w14:paraId="4E9CC45E" w14:textId="15AF92D8" w:rsidR="00A863E5" w:rsidRPr="00A863E5" w:rsidRDefault="00A863E5"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1</w:t>
                  </w:r>
                </w:p>
                <w:p w14:paraId="6F26215D" w14:textId="77777777" w:rsidR="00A863E5" w:rsidRPr="00A863E5" w:rsidRDefault="00A863E5" w:rsidP="00A863E5">
                  <w:pPr>
                    <w:spacing w:after="0"/>
                    <w:jc w:val="center"/>
                    <w:rPr>
                      <w:rStyle w:val="A8"/>
                      <w:rFonts w:ascii="Times New Roman" w:hAnsi="Times New Roman" w:cs="Times New Roman"/>
                      <w:color w:val="auto"/>
                      <w:sz w:val="21"/>
                      <w:szCs w:val="21"/>
                    </w:rPr>
                  </w:pPr>
                </w:p>
                <w:p w14:paraId="60248050" w14:textId="3DD0FE10" w:rsidR="00A863E5" w:rsidRPr="00A863E5" w:rsidRDefault="00A863E5" w:rsidP="000768C0">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735B735F" w14:textId="77777777" w:rsidR="00A863E5" w:rsidRPr="00A863E5" w:rsidRDefault="00A863E5" w:rsidP="00A863E5">
                  <w:pPr>
                    <w:spacing w:after="0"/>
                    <w:jc w:val="center"/>
                    <w:rPr>
                      <w:rStyle w:val="A8"/>
                      <w:rFonts w:ascii="Times New Roman" w:hAnsi="Times New Roman" w:cs="Times New Roman"/>
                      <w:color w:val="auto"/>
                      <w:sz w:val="21"/>
                      <w:szCs w:val="21"/>
                    </w:rPr>
                  </w:pPr>
                </w:p>
                <w:p w14:paraId="1665FC73" w14:textId="77777777"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6ED0CC05" w14:textId="77777777" w:rsidR="00A863E5" w:rsidRPr="00A863E5" w:rsidRDefault="00A863E5" w:rsidP="000768C0">
                  <w:pPr>
                    <w:spacing w:after="0"/>
                    <w:rPr>
                      <w:rStyle w:val="A8"/>
                      <w:rFonts w:ascii="Times New Roman" w:hAnsi="Times New Roman" w:cs="Times New Roman"/>
                      <w:color w:val="auto"/>
                      <w:sz w:val="21"/>
                      <w:szCs w:val="21"/>
                    </w:rPr>
                  </w:pPr>
                </w:p>
                <w:p w14:paraId="34367B23" w14:textId="5B2FCF0E"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r>
            <w:tr w:rsidR="00A863E5" w:rsidRPr="00FF5C9F" w14:paraId="276D3D2D" w14:textId="77777777" w:rsidTr="000768C0">
              <w:trPr>
                <w:trHeight w:val="349"/>
              </w:trPr>
              <w:tc>
                <w:tcPr>
                  <w:tcW w:w="4707" w:type="dxa"/>
                  <w:shd w:val="clear" w:color="auto" w:fill="DEEAF6"/>
                  <w:vAlign w:val="center"/>
                </w:tcPr>
                <w:p w14:paraId="577FDE49" w14:textId="6B77289B" w:rsidR="00A863E5" w:rsidRPr="00A863E5" w:rsidRDefault="00A863E5" w:rsidP="000768C0">
                  <w:pPr>
                    <w:spacing w:after="0"/>
                    <w:rPr>
                      <w:rStyle w:val="A8"/>
                      <w:rFonts w:ascii="Times New Roman" w:hAnsi="Times New Roman" w:cs="Times New Roman"/>
                      <w:bCs/>
                      <w:color w:val="000000"/>
                    </w:rPr>
                  </w:pPr>
                  <w:r w:rsidRPr="00A863E5">
                    <w:rPr>
                      <w:rFonts w:ascii="Times New Roman" w:hAnsi="Times New Roman" w:cs="Times New Roman"/>
                      <w:bCs/>
                      <w:sz w:val="18"/>
                      <w:szCs w:val="18"/>
                    </w:rPr>
                    <w:t>2.1.5 Conduct 3 consultation seminars/workshop/trainings aimed at facilitating MoCI and SCCI Public-Private Dialogue initiative - (Activity implemented in collaboration with IFC)</w:t>
                  </w:r>
                </w:p>
              </w:tc>
              <w:tc>
                <w:tcPr>
                  <w:tcW w:w="2406" w:type="dxa"/>
                  <w:shd w:val="clear" w:color="auto" w:fill="DEEAF6"/>
                </w:tcPr>
                <w:p w14:paraId="2D975CDC" w14:textId="22D22EC7" w:rsidR="00A863E5" w:rsidRPr="00A863E5" w:rsidRDefault="00A863E5" w:rsidP="00A863E5">
                  <w:pPr>
                    <w:spacing w:after="0"/>
                    <w:jc w:val="both"/>
                    <w:rPr>
                      <w:rFonts w:ascii="Times New Roman" w:hAnsi="Times New Roman" w:cs="Times New Roman"/>
                      <w:bCs/>
                      <w:sz w:val="18"/>
                      <w:szCs w:val="18"/>
                    </w:rPr>
                  </w:pPr>
                  <w:r w:rsidRPr="00A863E5">
                    <w:rPr>
                      <w:rFonts w:ascii="Times New Roman" w:hAnsi="Times New Roman" w:cs="Times New Roman"/>
                      <w:bCs/>
                      <w:sz w:val="18"/>
                      <w:szCs w:val="18"/>
                    </w:rPr>
                    <w:t># of PPD consultative events organized</w:t>
                  </w:r>
                </w:p>
                <w:p w14:paraId="5F7F6A5D" w14:textId="74FD1EE6" w:rsidR="00A863E5" w:rsidRPr="00A863E5" w:rsidRDefault="00A863E5" w:rsidP="00A863E5">
                  <w:pPr>
                    <w:spacing w:after="0"/>
                    <w:jc w:val="both"/>
                    <w:rPr>
                      <w:rStyle w:val="A8"/>
                      <w:rFonts w:ascii="Times New Roman" w:hAnsi="Times New Roman" w:cs="Times New Roman"/>
                      <w:sz w:val="21"/>
                      <w:szCs w:val="21"/>
                    </w:rPr>
                  </w:pPr>
                  <w:r w:rsidRPr="00A863E5">
                    <w:rPr>
                      <w:rFonts w:ascii="Times New Roman" w:hAnsi="Times New Roman" w:cs="Times New Roman"/>
                      <w:bCs/>
                      <w:sz w:val="18"/>
                      <w:szCs w:val="18"/>
                    </w:rPr>
                    <w:t># of PPD roadmaps drafted and deployed</w:t>
                  </w:r>
                </w:p>
              </w:tc>
              <w:tc>
                <w:tcPr>
                  <w:tcW w:w="1279" w:type="dxa"/>
                  <w:shd w:val="clear" w:color="auto" w:fill="DEEAF6"/>
                </w:tcPr>
                <w:p w14:paraId="5B467B22" w14:textId="77777777"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2D7067E1" w14:textId="77777777" w:rsidR="00A863E5" w:rsidRPr="00A863E5" w:rsidRDefault="00A863E5" w:rsidP="000768C0">
                  <w:pPr>
                    <w:spacing w:after="0"/>
                    <w:rPr>
                      <w:rStyle w:val="A8"/>
                      <w:rFonts w:ascii="Times New Roman" w:hAnsi="Times New Roman" w:cs="Times New Roman"/>
                      <w:color w:val="auto"/>
                      <w:sz w:val="21"/>
                      <w:szCs w:val="21"/>
                    </w:rPr>
                  </w:pPr>
                </w:p>
                <w:p w14:paraId="36205571" w14:textId="4C4DF7EE"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c>
                <w:tcPr>
                  <w:tcW w:w="1311" w:type="dxa"/>
                  <w:shd w:val="clear" w:color="auto" w:fill="DEEAF6"/>
                </w:tcPr>
                <w:p w14:paraId="51F69393" w14:textId="77777777"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p w14:paraId="6FAE8B86" w14:textId="77777777" w:rsidR="00A863E5" w:rsidRPr="00A863E5" w:rsidRDefault="00A863E5" w:rsidP="000768C0">
                  <w:pPr>
                    <w:spacing w:after="0"/>
                    <w:rPr>
                      <w:rStyle w:val="A8"/>
                      <w:rFonts w:ascii="Times New Roman" w:hAnsi="Times New Roman" w:cs="Times New Roman"/>
                      <w:color w:val="auto"/>
                      <w:sz w:val="21"/>
                      <w:szCs w:val="21"/>
                    </w:rPr>
                  </w:pPr>
                </w:p>
                <w:p w14:paraId="117A99DC" w14:textId="162B8B1E" w:rsidR="00A863E5" w:rsidRPr="00A863E5" w:rsidRDefault="00A863E5" w:rsidP="00A863E5">
                  <w:pPr>
                    <w:spacing w:after="0"/>
                    <w:jc w:val="center"/>
                    <w:rPr>
                      <w:rStyle w:val="A8"/>
                      <w:rFonts w:ascii="Times New Roman" w:hAnsi="Times New Roman" w:cs="Times New Roman"/>
                      <w:color w:val="auto"/>
                      <w:sz w:val="21"/>
                      <w:szCs w:val="21"/>
                    </w:rPr>
                  </w:pPr>
                  <w:r w:rsidRPr="00A863E5">
                    <w:rPr>
                      <w:rStyle w:val="A8"/>
                      <w:rFonts w:ascii="Times New Roman" w:hAnsi="Times New Roman" w:cs="Times New Roman"/>
                      <w:color w:val="auto"/>
                      <w:sz w:val="21"/>
                      <w:szCs w:val="21"/>
                    </w:rPr>
                    <w:t>0</w:t>
                  </w:r>
                </w:p>
              </w:tc>
            </w:tr>
            <w:tr w:rsidR="00A863E5" w:rsidRPr="00FF5C9F" w14:paraId="418E19EE" w14:textId="77777777" w:rsidTr="0019650F">
              <w:trPr>
                <w:trHeight w:val="396"/>
              </w:trPr>
              <w:tc>
                <w:tcPr>
                  <w:tcW w:w="9703" w:type="dxa"/>
                  <w:gridSpan w:val="4"/>
                  <w:shd w:val="clear" w:color="auto" w:fill="DEEAF6"/>
                </w:tcPr>
                <w:p w14:paraId="506BFB12" w14:textId="3935D36F" w:rsidR="00A863E5" w:rsidRPr="00506C50" w:rsidRDefault="00A863E5" w:rsidP="00A863E5">
                  <w:pPr>
                    <w:jc w:val="center"/>
                    <w:rPr>
                      <w:rFonts w:ascii="Times New Roman" w:hAnsi="Times New Roman"/>
                      <w:b/>
                      <w:sz w:val="21"/>
                      <w:szCs w:val="21"/>
                      <w:lang w:eastAsia="fr-CA"/>
                    </w:rPr>
                  </w:pPr>
                  <w:r>
                    <w:rPr>
                      <w:rFonts w:ascii="Times New Roman" w:hAnsi="Times New Roman"/>
                      <w:b/>
                      <w:sz w:val="21"/>
                      <w:szCs w:val="21"/>
                      <w:lang w:eastAsia="fr-CA"/>
                    </w:rPr>
                    <w:t>OUTPUT</w:t>
                  </w:r>
                  <w:r w:rsidRPr="00506C50">
                    <w:rPr>
                      <w:rFonts w:ascii="Times New Roman" w:hAnsi="Times New Roman"/>
                      <w:b/>
                      <w:sz w:val="21"/>
                      <w:szCs w:val="21"/>
                      <w:lang w:eastAsia="fr-CA"/>
                    </w:rPr>
                    <w:t xml:space="preserve"> 2.2</w:t>
                  </w:r>
                </w:p>
                <w:p w14:paraId="70BA990A" w14:textId="55AEDE37" w:rsidR="00A863E5" w:rsidRPr="00506C50" w:rsidRDefault="00A863E5" w:rsidP="00A863E5">
                  <w:pPr>
                    <w:jc w:val="center"/>
                    <w:rPr>
                      <w:b/>
                      <w:lang w:eastAsia="fr-CA"/>
                    </w:rPr>
                  </w:pPr>
                  <w:r w:rsidRPr="00506C50">
                    <w:rPr>
                      <w:rFonts w:ascii="Times New Roman" w:hAnsi="Times New Roman"/>
                      <w:b/>
                      <w:sz w:val="21"/>
                      <w:szCs w:val="21"/>
                      <w:lang w:eastAsia="fr-CA"/>
                    </w:rPr>
                    <w:t xml:space="preserve">Capacities of selected agricultural, Industrial and </w:t>
                  </w:r>
                  <w:r w:rsidR="00277BBE" w:rsidRPr="00506C50">
                    <w:rPr>
                      <w:rFonts w:ascii="Times New Roman" w:hAnsi="Times New Roman"/>
                      <w:b/>
                      <w:sz w:val="21"/>
                      <w:szCs w:val="21"/>
                      <w:lang w:eastAsia="fr-CA"/>
                    </w:rPr>
                    <w:t>labor</w:t>
                  </w:r>
                  <w:r w:rsidRPr="00506C50">
                    <w:rPr>
                      <w:rFonts w:ascii="Times New Roman" w:hAnsi="Times New Roman"/>
                      <w:b/>
                      <w:sz w:val="21"/>
                      <w:szCs w:val="21"/>
                      <w:lang w:eastAsia="fr-CA"/>
                    </w:rPr>
                    <w:t xml:space="preserve"> support institutions (i.e. VTCs, BDS, Sector associations/organizations, financial institutes/ MFIs etc.), involved in supporting productive sector in the country, are developed to provide services.</w:t>
                  </w:r>
                </w:p>
              </w:tc>
            </w:tr>
            <w:tr w:rsidR="00A863E5" w:rsidRPr="00FF5C9F" w14:paraId="26710421" w14:textId="77777777" w:rsidTr="000768C0">
              <w:trPr>
                <w:trHeight w:val="1515"/>
              </w:trPr>
              <w:tc>
                <w:tcPr>
                  <w:tcW w:w="4707" w:type="dxa"/>
                  <w:shd w:val="clear" w:color="auto" w:fill="DEEAF6"/>
                </w:tcPr>
                <w:p w14:paraId="3F1D940C" w14:textId="4BC56E8A" w:rsidR="00A863E5" w:rsidRPr="000768C0" w:rsidRDefault="00A863E5" w:rsidP="000768C0">
                  <w:pPr>
                    <w:spacing w:after="0"/>
                    <w:rPr>
                      <w:rFonts w:ascii="Times New Roman" w:hAnsi="Times New Roman" w:cs="Times New Roman"/>
                      <w:bCs/>
                      <w:sz w:val="18"/>
                      <w:szCs w:val="18"/>
                    </w:rPr>
                  </w:pPr>
                  <w:r w:rsidRPr="000768C0">
                    <w:rPr>
                      <w:rFonts w:ascii="Times New Roman" w:hAnsi="Times New Roman" w:cs="Times New Roman"/>
                      <w:bCs/>
                      <w:sz w:val="18"/>
                      <w:szCs w:val="18"/>
                    </w:rPr>
                    <w:t>2.</w:t>
                  </w:r>
                  <w:r w:rsidR="00C42284">
                    <w:rPr>
                      <w:rFonts w:ascii="Times New Roman" w:hAnsi="Times New Roman" w:cs="Times New Roman"/>
                      <w:bCs/>
                      <w:sz w:val="18"/>
                      <w:szCs w:val="18"/>
                    </w:rPr>
                    <w:t>2</w:t>
                  </w:r>
                  <w:r w:rsidRPr="000768C0">
                    <w:rPr>
                      <w:rFonts w:ascii="Times New Roman" w:hAnsi="Times New Roman" w:cs="Times New Roman"/>
                      <w:bCs/>
                      <w:sz w:val="18"/>
                      <w:szCs w:val="18"/>
                    </w:rPr>
                    <w:t>.1 Deliver capacity building training, advisory and mentorship support to 15 representatives from the Somalia Chamber of Commerce &amp; Industry senior management team on international best practices in private sector development organization, aimed at reinforcing SCCI organizational governance structure and delivery on mandate</w:t>
                  </w:r>
                </w:p>
                <w:p w14:paraId="03859EB3" w14:textId="6CC56028"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(Activity implemented in collaboration with IFC)</w:t>
                  </w:r>
                </w:p>
              </w:tc>
              <w:tc>
                <w:tcPr>
                  <w:tcW w:w="2406" w:type="dxa"/>
                  <w:shd w:val="clear" w:color="auto" w:fill="DEEAF6"/>
                  <w:vAlign w:val="center"/>
                </w:tcPr>
                <w:p w14:paraId="3834CB68" w14:textId="77777777" w:rsidR="00A863E5" w:rsidRPr="000768C0" w:rsidRDefault="00A863E5" w:rsidP="000768C0">
                  <w:pPr>
                    <w:spacing w:after="0"/>
                    <w:rPr>
                      <w:rFonts w:ascii="Times New Roman" w:hAnsi="Times New Roman" w:cs="Times New Roman"/>
                      <w:bCs/>
                      <w:sz w:val="18"/>
                      <w:szCs w:val="18"/>
                    </w:rPr>
                  </w:pPr>
                  <w:r w:rsidRPr="000768C0">
                    <w:rPr>
                      <w:rFonts w:ascii="Times New Roman" w:hAnsi="Times New Roman" w:cs="Times New Roman"/>
                      <w:bCs/>
                      <w:sz w:val="18"/>
                      <w:szCs w:val="18"/>
                    </w:rPr>
                    <w:t># of organizational road-map prepared</w:t>
                  </w:r>
                </w:p>
                <w:p w14:paraId="0F245588" w14:textId="77777777" w:rsidR="00A863E5" w:rsidRPr="000768C0" w:rsidRDefault="00A863E5" w:rsidP="000768C0">
                  <w:pPr>
                    <w:spacing w:after="0"/>
                    <w:rPr>
                      <w:rFonts w:ascii="Times New Roman" w:hAnsi="Times New Roman" w:cs="Times New Roman"/>
                      <w:bCs/>
                      <w:sz w:val="18"/>
                      <w:szCs w:val="18"/>
                    </w:rPr>
                  </w:pPr>
                  <w:r w:rsidRPr="000768C0">
                    <w:rPr>
                      <w:rFonts w:ascii="Times New Roman" w:hAnsi="Times New Roman" w:cs="Times New Roman"/>
                      <w:bCs/>
                      <w:sz w:val="18"/>
                      <w:szCs w:val="18"/>
                    </w:rPr>
                    <w:t># of capacity building programs held</w:t>
                  </w:r>
                </w:p>
                <w:p w14:paraId="3825E755" w14:textId="3347F8E1"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 of SCCI members trained</w:t>
                  </w:r>
                </w:p>
              </w:tc>
              <w:tc>
                <w:tcPr>
                  <w:tcW w:w="1279" w:type="dxa"/>
                  <w:shd w:val="clear" w:color="auto" w:fill="DEEAF6"/>
                  <w:vAlign w:val="center"/>
                </w:tcPr>
                <w:p w14:paraId="7F28FF5F" w14:textId="03925408" w:rsid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p w14:paraId="1FAE6E35" w14:textId="77777777" w:rsidR="000768C0" w:rsidRPr="000768C0" w:rsidRDefault="000768C0" w:rsidP="000768C0">
                  <w:pPr>
                    <w:spacing w:after="0"/>
                    <w:jc w:val="center"/>
                    <w:rPr>
                      <w:rStyle w:val="A8"/>
                      <w:rFonts w:ascii="Times New Roman" w:hAnsi="Times New Roman" w:cs="Times New Roman"/>
                      <w:color w:val="auto"/>
                      <w:sz w:val="21"/>
                      <w:szCs w:val="21"/>
                    </w:rPr>
                  </w:pPr>
                </w:p>
                <w:p w14:paraId="4259DC8A" w14:textId="31A5B6A7" w:rsid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p w14:paraId="3D5CEA94" w14:textId="77777777" w:rsidR="000768C0" w:rsidRPr="000768C0" w:rsidRDefault="000768C0" w:rsidP="000768C0">
                  <w:pPr>
                    <w:spacing w:after="0"/>
                    <w:jc w:val="center"/>
                    <w:rPr>
                      <w:rStyle w:val="A8"/>
                      <w:rFonts w:ascii="Times New Roman" w:hAnsi="Times New Roman" w:cs="Times New Roman"/>
                      <w:color w:val="auto"/>
                      <w:sz w:val="21"/>
                      <w:szCs w:val="21"/>
                    </w:rPr>
                  </w:pPr>
                </w:p>
                <w:p w14:paraId="21288B76" w14:textId="1C105EFB" w:rsidR="000768C0" w:rsidRP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c>
                <w:tcPr>
                  <w:tcW w:w="1311" w:type="dxa"/>
                  <w:shd w:val="clear" w:color="auto" w:fill="DEEAF6"/>
                  <w:vAlign w:val="center"/>
                </w:tcPr>
                <w:p w14:paraId="0B751DC4" w14:textId="77777777" w:rsid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p w14:paraId="2703AC17" w14:textId="77777777" w:rsidR="000768C0" w:rsidRPr="000768C0" w:rsidRDefault="000768C0" w:rsidP="000768C0">
                  <w:pPr>
                    <w:spacing w:after="0"/>
                    <w:jc w:val="center"/>
                    <w:rPr>
                      <w:rStyle w:val="A8"/>
                      <w:rFonts w:ascii="Times New Roman" w:hAnsi="Times New Roman" w:cs="Times New Roman"/>
                      <w:color w:val="auto"/>
                      <w:sz w:val="21"/>
                      <w:szCs w:val="21"/>
                    </w:rPr>
                  </w:pPr>
                </w:p>
                <w:p w14:paraId="52EDB78F" w14:textId="77777777" w:rsid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p w14:paraId="04A7D48D" w14:textId="77777777" w:rsidR="000768C0" w:rsidRPr="000768C0" w:rsidRDefault="000768C0" w:rsidP="000768C0">
                  <w:pPr>
                    <w:spacing w:after="0"/>
                    <w:jc w:val="center"/>
                    <w:rPr>
                      <w:rStyle w:val="A8"/>
                      <w:rFonts w:ascii="Times New Roman" w:hAnsi="Times New Roman" w:cs="Times New Roman"/>
                      <w:color w:val="auto"/>
                      <w:sz w:val="21"/>
                      <w:szCs w:val="21"/>
                    </w:rPr>
                  </w:pPr>
                </w:p>
                <w:p w14:paraId="2B7AF0B4" w14:textId="3591D268" w:rsidR="00A863E5" w:rsidRP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r>
            <w:tr w:rsidR="00A863E5" w:rsidRPr="00FF5C9F" w14:paraId="04406995" w14:textId="77777777" w:rsidTr="000768C0">
              <w:trPr>
                <w:trHeight w:val="349"/>
              </w:trPr>
              <w:tc>
                <w:tcPr>
                  <w:tcW w:w="4707" w:type="dxa"/>
                  <w:shd w:val="clear" w:color="auto" w:fill="DEEAF6"/>
                  <w:vAlign w:val="center"/>
                </w:tcPr>
                <w:p w14:paraId="58B83E8D" w14:textId="3488FE85"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2.2.2 Deliver capacity building training, advisory and mentorship support  to 15 MSMEs development and investment promotion experts embedded within the 4th Enterprise Development Unit (EDU) within Somalia Chamber of Commerce &amp; Industry network (currently, Oct 2019, UNIDO and SCCI are working at establishing 3 EDUs)</w:t>
                  </w:r>
                </w:p>
              </w:tc>
              <w:tc>
                <w:tcPr>
                  <w:tcW w:w="2406" w:type="dxa"/>
                  <w:shd w:val="clear" w:color="auto" w:fill="DEEAF6"/>
                  <w:vAlign w:val="center"/>
                </w:tcPr>
                <w:p w14:paraId="2F449BE3" w14:textId="70B00631"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 of EDU experts trained</w:t>
                  </w:r>
                </w:p>
              </w:tc>
              <w:tc>
                <w:tcPr>
                  <w:tcW w:w="1279" w:type="dxa"/>
                  <w:shd w:val="clear" w:color="auto" w:fill="DEEAF6"/>
                  <w:vAlign w:val="center"/>
                </w:tcPr>
                <w:p w14:paraId="761D262F" w14:textId="38F4C50C" w:rsidR="00A863E5" w:rsidRP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7</w:t>
                  </w:r>
                </w:p>
              </w:tc>
              <w:tc>
                <w:tcPr>
                  <w:tcW w:w="1311" w:type="dxa"/>
                  <w:shd w:val="clear" w:color="auto" w:fill="DEEAF6"/>
                  <w:vAlign w:val="center"/>
                </w:tcPr>
                <w:p w14:paraId="574EC74B" w14:textId="213822F8" w:rsidR="00A863E5" w:rsidRP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7</w:t>
                  </w:r>
                </w:p>
              </w:tc>
            </w:tr>
            <w:tr w:rsidR="00A863E5" w:rsidRPr="00FF5C9F" w14:paraId="1DE50E05" w14:textId="77777777" w:rsidTr="000768C0">
              <w:trPr>
                <w:trHeight w:val="349"/>
              </w:trPr>
              <w:tc>
                <w:tcPr>
                  <w:tcW w:w="4707" w:type="dxa"/>
                  <w:shd w:val="clear" w:color="auto" w:fill="DEEAF6"/>
                  <w:vAlign w:val="center"/>
                </w:tcPr>
                <w:p w14:paraId="361F2ABB" w14:textId="21F61903"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2.2.3 Technical assistance for the activation of the National Bureau of Standards and for a nation-wide deployment of the Somali Certification of Origin</w:t>
                  </w:r>
                </w:p>
              </w:tc>
              <w:tc>
                <w:tcPr>
                  <w:tcW w:w="2406" w:type="dxa"/>
                  <w:shd w:val="clear" w:color="auto" w:fill="DEEAF6"/>
                  <w:vAlign w:val="center"/>
                </w:tcPr>
                <w:p w14:paraId="64B72B36" w14:textId="5B1E9468"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 of expert trained</w:t>
                  </w:r>
                </w:p>
              </w:tc>
              <w:tc>
                <w:tcPr>
                  <w:tcW w:w="1279" w:type="dxa"/>
                  <w:shd w:val="clear" w:color="auto" w:fill="DEEAF6"/>
                  <w:vAlign w:val="center"/>
                </w:tcPr>
                <w:p w14:paraId="6201AA4E" w14:textId="0033480C" w:rsidR="00A863E5" w:rsidRPr="000768C0" w:rsidRDefault="00A863E5"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c>
                <w:tcPr>
                  <w:tcW w:w="1311" w:type="dxa"/>
                  <w:shd w:val="clear" w:color="auto" w:fill="DEEAF6"/>
                  <w:vAlign w:val="center"/>
                </w:tcPr>
                <w:p w14:paraId="74EF5D8E" w14:textId="51469EF8" w:rsidR="00A863E5" w:rsidRPr="000768C0" w:rsidRDefault="00A863E5"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r>
            <w:tr w:rsidR="00A863E5" w:rsidRPr="00FF5C9F" w14:paraId="70F55C2D" w14:textId="77777777" w:rsidTr="000768C0">
              <w:trPr>
                <w:trHeight w:val="384"/>
              </w:trPr>
              <w:tc>
                <w:tcPr>
                  <w:tcW w:w="4707" w:type="dxa"/>
                  <w:shd w:val="clear" w:color="auto" w:fill="DEEAF6"/>
                  <w:vAlign w:val="center"/>
                </w:tcPr>
                <w:p w14:paraId="246D25FB" w14:textId="10578101" w:rsidR="00A863E5" w:rsidRPr="000768C0" w:rsidRDefault="00A863E5" w:rsidP="000768C0">
                  <w:pPr>
                    <w:tabs>
                      <w:tab w:val="left" w:pos="2997"/>
                    </w:tabs>
                    <w:spacing w:after="0"/>
                    <w:rPr>
                      <w:rStyle w:val="A8"/>
                      <w:rFonts w:ascii="Times New Roman" w:hAnsi="Times New Roman" w:cs="Times New Roman"/>
                      <w:sz w:val="21"/>
                      <w:szCs w:val="21"/>
                    </w:rPr>
                  </w:pPr>
                  <w:r w:rsidRPr="000768C0">
                    <w:rPr>
                      <w:rFonts w:ascii="Times New Roman" w:hAnsi="Times New Roman" w:cs="Times New Roman"/>
                      <w:bCs/>
                      <w:sz w:val="18"/>
                      <w:szCs w:val="18"/>
                    </w:rPr>
                    <w:t>2.2.4 Technical assistance for the re-establishment of the National Labour Court</w:t>
                  </w:r>
                </w:p>
              </w:tc>
              <w:tc>
                <w:tcPr>
                  <w:tcW w:w="2406" w:type="dxa"/>
                  <w:shd w:val="clear" w:color="auto" w:fill="DEEAF6"/>
                  <w:vAlign w:val="center"/>
                </w:tcPr>
                <w:p w14:paraId="0A56D96A" w14:textId="6DB53E9D" w:rsidR="00A863E5" w:rsidRPr="000768C0" w:rsidRDefault="00A863E5" w:rsidP="000768C0">
                  <w:pPr>
                    <w:spacing w:after="0"/>
                    <w:rPr>
                      <w:rStyle w:val="A8"/>
                      <w:rFonts w:ascii="Times New Roman" w:hAnsi="Times New Roman" w:cs="Times New Roman"/>
                      <w:sz w:val="21"/>
                      <w:szCs w:val="21"/>
                    </w:rPr>
                  </w:pPr>
                  <w:r w:rsidRPr="000768C0">
                    <w:rPr>
                      <w:rFonts w:ascii="Times New Roman" w:hAnsi="Times New Roman" w:cs="Times New Roman"/>
                      <w:bCs/>
                      <w:sz w:val="18"/>
                      <w:szCs w:val="18"/>
                    </w:rPr>
                    <w:t># of expert trained</w:t>
                  </w:r>
                </w:p>
              </w:tc>
              <w:tc>
                <w:tcPr>
                  <w:tcW w:w="1279" w:type="dxa"/>
                  <w:shd w:val="clear" w:color="auto" w:fill="DEEAF6"/>
                  <w:vAlign w:val="center"/>
                </w:tcPr>
                <w:p w14:paraId="40DF7912" w14:textId="4A5F9E3E" w:rsidR="00A863E5" w:rsidRPr="000768C0" w:rsidRDefault="00A863E5"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c>
                <w:tcPr>
                  <w:tcW w:w="1311" w:type="dxa"/>
                  <w:shd w:val="clear" w:color="auto" w:fill="DEEAF6"/>
                  <w:vAlign w:val="center"/>
                </w:tcPr>
                <w:p w14:paraId="58347EE8" w14:textId="1D4D6E48" w:rsidR="00A863E5" w:rsidRPr="000768C0" w:rsidRDefault="00A863E5"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r>
            <w:tr w:rsidR="00A863E5" w:rsidRPr="00FF5C9F" w14:paraId="74A24F42" w14:textId="77777777" w:rsidTr="0019650F">
              <w:trPr>
                <w:trHeight w:val="560"/>
              </w:trPr>
              <w:tc>
                <w:tcPr>
                  <w:tcW w:w="9703" w:type="dxa"/>
                  <w:gridSpan w:val="4"/>
                  <w:shd w:val="clear" w:color="auto" w:fill="DEEAF6"/>
                </w:tcPr>
                <w:p w14:paraId="1DD91C96" w14:textId="1BEE831F" w:rsidR="00A863E5" w:rsidRPr="00FF5C9F" w:rsidRDefault="00A863E5" w:rsidP="00A863E5">
                  <w:pPr>
                    <w:jc w:val="center"/>
                    <w:rPr>
                      <w:rFonts w:ascii="Times New Roman" w:hAnsi="Times New Roman"/>
                      <w:b/>
                      <w:sz w:val="21"/>
                      <w:szCs w:val="21"/>
                      <w:lang w:eastAsia="fr-CA"/>
                    </w:rPr>
                  </w:pPr>
                  <w:r w:rsidRPr="00FF5C9F">
                    <w:rPr>
                      <w:rFonts w:ascii="Times New Roman" w:hAnsi="Times New Roman"/>
                      <w:b/>
                      <w:sz w:val="21"/>
                      <w:szCs w:val="21"/>
                      <w:lang w:eastAsia="fr-CA"/>
                    </w:rPr>
                    <w:lastRenderedPageBreak/>
                    <w:t xml:space="preserve">OUTCOME </w:t>
                  </w:r>
                  <w:r>
                    <w:rPr>
                      <w:rFonts w:ascii="Times New Roman" w:hAnsi="Times New Roman"/>
                      <w:b/>
                      <w:sz w:val="21"/>
                      <w:szCs w:val="21"/>
                      <w:lang w:eastAsia="fr-CA"/>
                    </w:rPr>
                    <w:t xml:space="preserve">3 </w:t>
                  </w:r>
                </w:p>
                <w:p w14:paraId="77578BFD" w14:textId="2037E5F6" w:rsidR="00A863E5" w:rsidRPr="00506C50" w:rsidRDefault="00A863E5" w:rsidP="00A863E5">
                  <w:pPr>
                    <w:jc w:val="center"/>
                    <w:rPr>
                      <w:b/>
                    </w:rPr>
                  </w:pPr>
                  <w:r w:rsidRPr="0019650F">
                    <w:rPr>
                      <w:rFonts w:ascii="Times New Roman" w:hAnsi="Times New Roman"/>
                      <w:b/>
                      <w:sz w:val="21"/>
                      <w:szCs w:val="21"/>
                      <w:lang w:eastAsia="fr-CA"/>
                    </w:rPr>
                    <w:t>Somali productive cooperatives and MSMEs access skilled development initiatives, production facilities and technologies</w:t>
                  </w:r>
                </w:p>
              </w:tc>
            </w:tr>
            <w:tr w:rsidR="00A863E5" w:rsidRPr="00FF5C9F" w14:paraId="3CB381BE" w14:textId="77777777" w:rsidTr="0019650F">
              <w:trPr>
                <w:trHeight w:val="560"/>
              </w:trPr>
              <w:tc>
                <w:tcPr>
                  <w:tcW w:w="9703" w:type="dxa"/>
                  <w:gridSpan w:val="4"/>
                  <w:shd w:val="clear" w:color="auto" w:fill="DEEAF6"/>
                </w:tcPr>
                <w:p w14:paraId="6A37B238" w14:textId="1D2D9D1C" w:rsidR="00A863E5" w:rsidRPr="00506C50" w:rsidRDefault="00A863E5" w:rsidP="00A863E5">
                  <w:pPr>
                    <w:jc w:val="center"/>
                    <w:rPr>
                      <w:rFonts w:ascii="Times New Roman" w:hAnsi="Times New Roman"/>
                      <w:b/>
                      <w:sz w:val="21"/>
                      <w:szCs w:val="21"/>
                      <w:lang w:eastAsia="fr-CA"/>
                    </w:rPr>
                  </w:pPr>
                  <w:r>
                    <w:rPr>
                      <w:rFonts w:ascii="Times New Roman" w:hAnsi="Times New Roman"/>
                      <w:b/>
                      <w:sz w:val="21"/>
                      <w:szCs w:val="21"/>
                      <w:lang w:eastAsia="fr-CA"/>
                    </w:rPr>
                    <w:t>OUTPUT</w:t>
                  </w:r>
                  <w:r w:rsidRPr="00506C50">
                    <w:rPr>
                      <w:rFonts w:ascii="Times New Roman" w:hAnsi="Times New Roman"/>
                      <w:b/>
                      <w:sz w:val="21"/>
                      <w:szCs w:val="21"/>
                      <w:lang w:eastAsia="fr-CA"/>
                    </w:rPr>
                    <w:t xml:space="preserve"> 3.1</w:t>
                  </w:r>
                </w:p>
                <w:p w14:paraId="76F1FE3E" w14:textId="3C2B7516" w:rsidR="00A863E5" w:rsidRPr="00506C50" w:rsidRDefault="00A863E5" w:rsidP="00A863E5">
                  <w:pPr>
                    <w:jc w:val="center"/>
                    <w:rPr>
                      <w:rFonts w:ascii="Times New Roman" w:hAnsi="Times New Roman"/>
                      <w:b/>
                      <w:sz w:val="21"/>
                      <w:szCs w:val="21"/>
                      <w:lang w:eastAsia="fr-CA"/>
                    </w:rPr>
                  </w:pPr>
                  <w:r w:rsidRPr="00506C50">
                    <w:rPr>
                      <w:rFonts w:ascii="Times New Roman" w:hAnsi="Times New Roman"/>
                      <w:b/>
                      <w:sz w:val="21"/>
                      <w:szCs w:val="21"/>
                      <w:lang w:eastAsia="fr-CA"/>
                    </w:rPr>
                    <w:t xml:space="preserve">Women and men farmers, women-led cooperatives and women and men-led MSMEs in targeted value chains have received technical assistance aimed at boosting productivity while becoming more knowledgeable of environmentally sound business practices.  </w:t>
                  </w:r>
                </w:p>
              </w:tc>
            </w:tr>
            <w:tr w:rsidR="000768C0" w:rsidRPr="000768C0" w14:paraId="79C37D5E" w14:textId="77777777" w:rsidTr="000768C0">
              <w:trPr>
                <w:trHeight w:val="384"/>
              </w:trPr>
              <w:tc>
                <w:tcPr>
                  <w:tcW w:w="4707" w:type="dxa"/>
                  <w:shd w:val="clear" w:color="auto" w:fill="DEEAF6"/>
                  <w:vAlign w:val="center"/>
                </w:tcPr>
                <w:p w14:paraId="2683D514" w14:textId="5F934961" w:rsidR="000768C0" w:rsidRPr="000768C0" w:rsidRDefault="000768C0" w:rsidP="000768C0">
                  <w:pPr>
                    <w:tabs>
                      <w:tab w:val="left" w:pos="2997"/>
                    </w:tabs>
                    <w:spacing w:after="0"/>
                    <w:rPr>
                      <w:rStyle w:val="A8"/>
                      <w:rFonts w:ascii="Times New Roman" w:hAnsi="Times New Roman" w:cs="Times New Roman"/>
                      <w:sz w:val="21"/>
                      <w:szCs w:val="21"/>
                    </w:rPr>
                  </w:pPr>
                  <w:r w:rsidRPr="000768C0">
                    <w:rPr>
                      <w:rFonts w:ascii="Times New Roman" w:hAnsi="Times New Roman" w:cs="Times New Roman"/>
                      <w:bCs/>
                      <w:sz w:val="18"/>
                      <w:szCs w:val="18"/>
                    </w:rPr>
                    <w:t>3.1.1 Deliver capacity building support to at least 1 MSMEs/cooperative or private sector association on value chain integration on production competitiveness, developed through adoption of good production and business practices</w:t>
                  </w:r>
                </w:p>
              </w:tc>
              <w:tc>
                <w:tcPr>
                  <w:tcW w:w="2406" w:type="dxa"/>
                  <w:shd w:val="clear" w:color="auto" w:fill="DEEAF6"/>
                  <w:vAlign w:val="center"/>
                </w:tcPr>
                <w:p w14:paraId="2A922B0C" w14:textId="75982446" w:rsidR="000768C0" w:rsidRPr="000768C0" w:rsidRDefault="000768C0" w:rsidP="000768C0">
                  <w:pPr>
                    <w:tabs>
                      <w:tab w:val="left" w:pos="2997"/>
                    </w:tabs>
                    <w:spacing w:after="0"/>
                    <w:rPr>
                      <w:rFonts w:ascii="Times New Roman" w:hAnsi="Times New Roman" w:cs="Times New Roman"/>
                      <w:bCs/>
                      <w:sz w:val="18"/>
                      <w:szCs w:val="18"/>
                    </w:rPr>
                  </w:pPr>
                  <w:r w:rsidRPr="000768C0">
                    <w:rPr>
                      <w:rFonts w:ascii="Times New Roman" w:hAnsi="Times New Roman" w:cs="Times New Roman"/>
                      <w:bCs/>
                      <w:sz w:val="18"/>
                      <w:szCs w:val="18"/>
                    </w:rPr>
                    <w:t xml:space="preserve"># of Common Infrastructure development </w:t>
                  </w:r>
                </w:p>
              </w:tc>
              <w:tc>
                <w:tcPr>
                  <w:tcW w:w="1279" w:type="dxa"/>
                  <w:shd w:val="clear" w:color="auto" w:fill="DEEAF6"/>
                  <w:vAlign w:val="center"/>
                </w:tcPr>
                <w:p w14:paraId="448A297A" w14:textId="77777777" w:rsidR="000768C0" w:rsidRP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c>
                <w:tcPr>
                  <w:tcW w:w="1311" w:type="dxa"/>
                  <w:shd w:val="clear" w:color="auto" w:fill="DEEAF6"/>
                  <w:vAlign w:val="center"/>
                </w:tcPr>
                <w:p w14:paraId="0365F70E" w14:textId="77777777" w:rsidR="000768C0" w:rsidRP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tc>
            </w:tr>
            <w:tr w:rsidR="000768C0" w:rsidRPr="000768C0" w14:paraId="461BDF0A" w14:textId="77777777" w:rsidTr="000768C0">
              <w:trPr>
                <w:trHeight w:val="384"/>
              </w:trPr>
              <w:tc>
                <w:tcPr>
                  <w:tcW w:w="4707" w:type="dxa"/>
                  <w:shd w:val="clear" w:color="auto" w:fill="DEEAF6"/>
                  <w:vAlign w:val="center"/>
                </w:tcPr>
                <w:p w14:paraId="2A770BF5" w14:textId="435AD7A5" w:rsidR="000768C0" w:rsidRPr="000768C0" w:rsidRDefault="000768C0" w:rsidP="000768C0">
                  <w:pPr>
                    <w:tabs>
                      <w:tab w:val="left" w:pos="2997"/>
                    </w:tabs>
                    <w:spacing w:after="0"/>
                    <w:rPr>
                      <w:rStyle w:val="A8"/>
                      <w:rFonts w:ascii="Times New Roman" w:hAnsi="Times New Roman" w:cs="Times New Roman"/>
                      <w:sz w:val="21"/>
                      <w:szCs w:val="21"/>
                    </w:rPr>
                  </w:pPr>
                  <w:r w:rsidRPr="000768C0">
                    <w:rPr>
                      <w:rFonts w:ascii="Times New Roman" w:hAnsi="Times New Roman" w:cs="Times New Roman"/>
                      <w:bCs/>
                      <w:sz w:val="18"/>
                      <w:szCs w:val="18"/>
                    </w:rPr>
                    <w:t>3.1.2 Deliver capacity building to women group in prioritized agriculture and fishery value chains</w:t>
                  </w:r>
                </w:p>
              </w:tc>
              <w:tc>
                <w:tcPr>
                  <w:tcW w:w="2406" w:type="dxa"/>
                  <w:shd w:val="clear" w:color="auto" w:fill="DEEAF6"/>
                  <w:vAlign w:val="center"/>
                </w:tcPr>
                <w:p w14:paraId="7F07CA71" w14:textId="254969CB" w:rsidR="000768C0" w:rsidRPr="000768C0" w:rsidRDefault="000768C0" w:rsidP="000768C0">
                  <w:pPr>
                    <w:tabs>
                      <w:tab w:val="left" w:pos="2997"/>
                    </w:tabs>
                    <w:spacing w:after="0"/>
                    <w:rPr>
                      <w:rFonts w:ascii="Times New Roman" w:hAnsi="Times New Roman" w:cs="Times New Roman"/>
                      <w:bCs/>
                      <w:sz w:val="18"/>
                      <w:szCs w:val="18"/>
                    </w:rPr>
                  </w:pPr>
                  <w:r w:rsidRPr="000768C0">
                    <w:rPr>
                      <w:rFonts w:ascii="Times New Roman" w:hAnsi="Times New Roman" w:cs="Times New Roman"/>
                      <w:bCs/>
                      <w:sz w:val="18"/>
                      <w:szCs w:val="18"/>
                    </w:rPr>
                    <w:t># of women majority cooperative formed and operationalized in the priority sector</w:t>
                  </w:r>
                </w:p>
                <w:p w14:paraId="34128594" w14:textId="68EE49C2" w:rsidR="000768C0" w:rsidRPr="000768C0" w:rsidRDefault="000768C0" w:rsidP="000768C0">
                  <w:pPr>
                    <w:tabs>
                      <w:tab w:val="left" w:pos="2997"/>
                    </w:tabs>
                    <w:spacing w:after="0"/>
                    <w:rPr>
                      <w:rFonts w:ascii="Times New Roman" w:hAnsi="Times New Roman" w:cs="Times New Roman"/>
                      <w:bCs/>
                      <w:sz w:val="18"/>
                      <w:szCs w:val="18"/>
                    </w:rPr>
                  </w:pPr>
                  <w:r w:rsidRPr="000768C0">
                    <w:rPr>
                      <w:rFonts w:ascii="Times New Roman" w:hAnsi="Times New Roman" w:cs="Times New Roman"/>
                      <w:bCs/>
                      <w:sz w:val="18"/>
                      <w:szCs w:val="18"/>
                    </w:rPr>
                    <w:t># of women benefiting from leadership and business management training</w:t>
                  </w:r>
                </w:p>
              </w:tc>
              <w:tc>
                <w:tcPr>
                  <w:tcW w:w="1279" w:type="dxa"/>
                  <w:shd w:val="clear" w:color="auto" w:fill="DEEAF6"/>
                  <w:vAlign w:val="center"/>
                </w:tcPr>
                <w:p w14:paraId="4FB26B44" w14:textId="77777777" w:rsid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p w14:paraId="3D28DD29" w14:textId="47487B00" w:rsidR="000768C0" w:rsidRDefault="000768C0" w:rsidP="000768C0">
                  <w:pPr>
                    <w:spacing w:after="0"/>
                    <w:rPr>
                      <w:rStyle w:val="A8"/>
                      <w:rFonts w:ascii="Times New Roman" w:hAnsi="Times New Roman" w:cs="Times New Roman"/>
                      <w:color w:val="auto"/>
                      <w:sz w:val="21"/>
                      <w:szCs w:val="21"/>
                    </w:rPr>
                  </w:pPr>
                </w:p>
                <w:p w14:paraId="57AB35D4" w14:textId="77777777" w:rsidR="000768C0" w:rsidRDefault="000768C0" w:rsidP="000768C0">
                  <w:pPr>
                    <w:spacing w:after="0"/>
                    <w:jc w:val="center"/>
                    <w:rPr>
                      <w:rStyle w:val="A8"/>
                      <w:rFonts w:ascii="Times New Roman" w:hAnsi="Times New Roman" w:cs="Times New Roman"/>
                      <w:color w:val="auto"/>
                      <w:sz w:val="21"/>
                      <w:szCs w:val="21"/>
                    </w:rPr>
                  </w:pPr>
                </w:p>
                <w:p w14:paraId="459B54DC" w14:textId="5E3CE34D" w:rsidR="000768C0" w:rsidRPr="000768C0" w:rsidRDefault="000768C0" w:rsidP="000768C0">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0</w:t>
                  </w:r>
                </w:p>
              </w:tc>
              <w:tc>
                <w:tcPr>
                  <w:tcW w:w="1311" w:type="dxa"/>
                  <w:shd w:val="clear" w:color="auto" w:fill="DEEAF6"/>
                  <w:vAlign w:val="center"/>
                </w:tcPr>
                <w:p w14:paraId="6CFCDB98" w14:textId="77777777" w:rsidR="000768C0" w:rsidRDefault="000768C0" w:rsidP="000768C0">
                  <w:pPr>
                    <w:spacing w:after="0"/>
                    <w:jc w:val="center"/>
                    <w:rPr>
                      <w:rStyle w:val="A8"/>
                      <w:rFonts w:ascii="Times New Roman" w:hAnsi="Times New Roman" w:cs="Times New Roman"/>
                      <w:color w:val="auto"/>
                      <w:sz w:val="21"/>
                      <w:szCs w:val="21"/>
                    </w:rPr>
                  </w:pPr>
                  <w:r w:rsidRPr="000768C0">
                    <w:rPr>
                      <w:rStyle w:val="A8"/>
                      <w:rFonts w:ascii="Times New Roman" w:hAnsi="Times New Roman" w:cs="Times New Roman"/>
                      <w:color w:val="auto"/>
                      <w:sz w:val="21"/>
                      <w:szCs w:val="21"/>
                    </w:rPr>
                    <w:t>0</w:t>
                  </w:r>
                </w:p>
                <w:p w14:paraId="43524BB2" w14:textId="77777777" w:rsidR="000768C0" w:rsidRDefault="000768C0" w:rsidP="000768C0">
                  <w:pPr>
                    <w:spacing w:after="0"/>
                    <w:rPr>
                      <w:rStyle w:val="A8"/>
                      <w:rFonts w:ascii="Times New Roman" w:hAnsi="Times New Roman" w:cs="Times New Roman"/>
                      <w:color w:val="auto"/>
                      <w:sz w:val="21"/>
                      <w:szCs w:val="21"/>
                    </w:rPr>
                  </w:pPr>
                </w:p>
                <w:p w14:paraId="472ECDE5" w14:textId="77777777" w:rsidR="000768C0" w:rsidRDefault="000768C0" w:rsidP="000768C0">
                  <w:pPr>
                    <w:spacing w:after="0"/>
                    <w:jc w:val="center"/>
                    <w:rPr>
                      <w:rStyle w:val="A8"/>
                      <w:rFonts w:ascii="Times New Roman" w:hAnsi="Times New Roman" w:cs="Times New Roman"/>
                      <w:color w:val="auto"/>
                      <w:sz w:val="21"/>
                      <w:szCs w:val="21"/>
                    </w:rPr>
                  </w:pPr>
                </w:p>
                <w:p w14:paraId="73134A72" w14:textId="699DA90C" w:rsidR="000768C0" w:rsidRPr="000768C0" w:rsidRDefault="000768C0" w:rsidP="000768C0">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0</w:t>
                  </w:r>
                </w:p>
              </w:tc>
            </w:tr>
            <w:tr w:rsidR="00A863E5" w:rsidRPr="00FF5C9F" w14:paraId="1FC2F279" w14:textId="77777777" w:rsidTr="0019650F">
              <w:trPr>
                <w:trHeight w:val="560"/>
              </w:trPr>
              <w:tc>
                <w:tcPr>
                  <w:tcW w:w="9703" w:type="dxa"/>
                  <w:gridSpan w:val="4"/>
                  <w:shd w:val="clear" w:color="auto" w:fill="DEEAF6"/>
                </w:tcPr>
                <w:p w14:paraId="3B26A4A5" w14:textId="7162137A" w:rsidR="00A863E5" w:rsidRPr="00506C50" w:rsidRDefault="00A863E5" w:rsidP="00A863E5">
                  <w:pPr>
                    <w:jc w:val="center"/>
                    <w:rPr>
                      <w:rFonts w:ascii="Times New Roman" w:hAnsi="Times New Roman"/>
                      <w:b/>
                      <w:sz w:val="21"/>
                      <w:szCs w:val="21"/>
                      <w:lang w:eastAsia="fr-CA"/>
                    </w:rPr>
                  </w:pPr>
                  <w:r>
                    <w:rPr>
                      <w:rFonts w:ascii="Times New Roman" w:hAnsi="Times New Roman"/>
                      <w:b/>
                      <w:sz w:val="21"/>
                      <w:szCs w:val="21"/>
                      <w:lang w:eastAsia="fr-CA"/>
                    </w:rPr>
                    <w:t>OUTPUT</w:t>
                  </w:r>
                  <w:r w:rsidRPr="00506C50">
                    <w:rPr>
                      <w:rFonts w:ascii="Times New Roman" w:hAnsi="Times New Roman"/>
                      <w:b/>
                      <w:sz w:val="21"/>
                      <w:szCs w:val="21"/>
                      <w:lang w:eastAsia="fr-CA"/>
                    </w:rPr>
                    <w:t xml:space="preserve"> 3.2</w:t>
                  </w:r>
                </w:p>
                <w:p w14:paraId="2C965EE3" w14:textId="2EACEDAC" w:rsidR="00A863E5" w:rsidRDefault="00A863E5" w:rsidP="00A863E5">
                  <w:pPr>
                    <w:jc w:val="center"/>
                    <w:rPr>
                      <w:rFonts w:ascii="Times New Roman" w:hAnsi="Times New Roman"/>
                      <w:sz w:val="21"/>
                      <w:szCs w:val="21"/>
                      <w:lang w:eastAsia="fr-CA"/>
                    </w:rPr>
                  </w:pPr>
                  <w:r w:rsidRPr="00506C50">
                    <w:rPr>
                      <w:rFonts w:ascii="Times New Roman" w:hAnsi="Times New Roman"/>
                      <w:b/>
                      <w:sz w:val="21"/>
                      <w:szCs w:val="21"/>
                      <w:lang w:eastAsia="fr-CA"/>
                    </w:rPr>
                    <w:t>Farmers and fishermen, cooperatives and MSMEs are provided access to entrepreneurship development tools, finance and productive technology.</w:t>
                  </w:r>
                </w:p>
              </w:tc>
            </w:tr>
            <w:tr w:rsidR="000768C0" w:rsidRPr="000768C0" w14:paraId="60A4A6EB" w14:textId="77777777" w:rsidTr="000768C0">
              <w:trPr>
                <w:trHeight w:val="384"/>
              </w:trPr>
              <w:tc>
                <w:tcPr>
                  <w:tcW w:w="4707" w:type="dxa"/>
                  <w:shd w:val="clear" w:color="auto" w:fill="DEEAF6"/>
                </w:tcPr>
                <w:p w14:paraId="1246D1AA" w14:textId="4737C3AE" w:rsidR="000768C0" w:rsidRPr="000768C0" w:rsidRDefault="000768C0" w:rsidP="007A67A2">
                  <w:pPr>
                    <w:tabs>
                      <w:tab w:val="left" w:pos="2997"/>
                    </w:tabs>
                    <w:spacing w:after="0"/>
                    <w:rPr>
                      <w:bCs/>
                      <w:sz w:val="18"/>
                      <w:szCs w:val="18"/>
                    </w:rPr>
                  </w:pPr>
                  <w:r w:rsidRPr="000768C0">
                    <w:rPr>
                      <w:rFonts w:ascii="Times New Roman" w:hAnsi="Times New Roman" w:cs="Times New Roman"/>
                      <w:bCs/>
                      <w:sz w:val="18"/>
                      <w:szCs w:val="18"/>
                    </w:rPr>
                    <w:t>3.2.1 Rolling out gender sensitive business support services and coaching to existing and newly created women owned MSMEs starts ups in priority value chains</w:t>
                  </w:r>
                </w:p>
              </w:tc>
              <w:tc>
                <w:tcPr>
                  <w:tcW w:w="2406" w:type="dxa"/>
                  <w:shd w:val="clear" w:color="auto" w:fill="DEEAF6"/>
                </w:tcPr>
                <w:p w14:paraId="41E62912" w14:textId="72E1B7BC" w:rsidR="000768C0" w:rsidRPr="000768C0" w:rsidRDefault="000768C0" w:rsidP="007A67A2">
                  <w:pPr>
                    <w:spacing w:after="0"/>
                    <w:rPr>
                      <w:bCs/>
                      <w:sz w:val="18"/>
                      <w:szCs w:val="18"/>
                    </w:rPr>
                  </w:pPr>
                  <w:r w:rsidRPr="000768C0">
                    <w:rPr>
                      <w:rFonts w:ascii="Times New Roman" w:hAnsi="Times New Roman" w:cs="Times New Roman"/>
                      <w:bCs/>
                      <w:sz w:val="18"/>
                      <w:szCs w:val="18"/>
                    </w:rPr>
                    <w:t># women owned MSMEs supported</w:t>
                  </w:r>
                </w:p>
              </w:tc>
              <w:tc>
                <w:tcPr>
                  <w:tcW w:w="1279" w:type="dxa"/>
                  <w:shd w:val="clear" w:color="auto" w:fill="DEEAF6"/>
                  <w:vAlign w:val="center"/>
                </w:tcPr>
                <w:p w14:paraId="35C267DD" w14:textId="2290E078" w:rsidR="000768C0" w:rsidRPr="000768C0" w:rsidRDefault="000768C0" w:rsidP="007A67A2">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6</w:t>
                  </w:r>
                </w:p>
              </w:tc>
              <w:tc>
                <w:tcPr>
                  <w:tcW w:w="1311" w:type="dxa"/>
                  <w:shd w:val="clear" w:color="auto" w:fill="DEEAF6"/>
                  <w:vAlign w:val="center"/>
                </w:tcPr>
                <w:p w14:paraId="7E175855" w14:textId="702E84DD" w:rsidR="000768C0" w:rsidRPr="000768C0" w:rsidRDefault="000B6E46" w:rsidP="007A67A2">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14</w:t>
                  </w:r>
                </w:p>
              </w:tc>
            </w:tr>
          </w:tbl>
          <w:p w14:paraId="11C79BFA" w14:textId="77777777" w:rsidR="00497392" w:rsidRPr="002017A6" w:rsidRDefault="00497392" w:rsidP="00497392">
            <w:pPr>
              <w:jc w:val="both"/>
              <w:rPr>
                <w:rStyle w:val="A8"/>
                <w:rFonts w:ascii="Times New Roman" w:hAnsi="Times New Roman" w:cs="Times New Roman"/>
                <w:sz w:val="21"/>
                <w:szCs w:val="21"/>
              </w:rPr>
            </w:pPr>
          </w:p>
        </w:tc>
      </w:tr>
    </w:tbl>
    <w:p w14:paraId="100F06B5" w14:textId="128F1326" w:rsidR="000768C0" w:rsidRDefault="000768C0"/>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1"/>
        <w:gridCol w:w="3355"/>
        <w:gridCol w:w="1266"/>
        <w:gridCol w:w="1820"/>
      </w:tblGrid>
      <w:tr w:rsidR="00A863E5" w:rsidRPr="00B92421" w14:paraId="2766E515" w14:textId="77777777" w:rsidTr="000768C0">
        <w:trPr>
          <w:trHeight w:val="1298"/>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F28C0" w14:textId="670E9B29" w:rsidR="00A863E5" w:rsidRPr="0081173A" w:rsidRDefault="000768C0" w:rsidP="0081173A">
            <w:pPr>
              <w:spacing w:before="120" w:after="120" w:line="240" w:lineRule="auto"/>
              <w:jc w:val="center"/>
              <w:rPr>
                <w:rStyle w:val="None"/>
                <w:rFonts w:eastAsia="Times New Roman"/>
                <w:b/>
                <w:bCs/>
                <w:color w:val="auto"/>
                <w:sz w:val="21"/>
                <w:szCs w:val="21"/>
              </w:rPr>
            </w:pPr>
            <w:r w:rsidRPr="0081173A">
              <w:rPr>
                <w:color w:val="auto"/>
                <w:sz w:val="21"/>
                <w:szCs w:val="21"/>
              </w:rPr>
              <w:br w:type="page"/>
            </w:r>
            <w:r w:rsidR="00A863E5" w:rsidRPr="0081173A">
              <w:rPr>
                <w:rStyle w:val="None"/>
                <w:b/>
                <w:bCs/>
                <w:color w:val="auto"/>
                <w:sz w:val="21"/>
                <w:szCs w:val="21"/>
              </w:rPr>
              <w:t>NARRATIVE</w:t>
            </w:r>
          </w:p>
          <w:p w14:paraId="601D985A" w14:textId="77777777" w:rsidR="00A863E5" w:rsidRPr="0081173A" w:rsidRDefault="00A863E5" w:rsidP="0081173A">
            <w:pPr>
              <w:tabs>
                <w:tab w:val="left" w:pos="885"/>
              </w:tabs>
              <w:spacing w:after="0" w:line="240" w:lineRule="auto"/>
              <w:rPr>
                <w:rStyle w:val="None"/>
                <w:rFonts w:eastAsia="Times New Roman"/>
                <w:b/>
                <w:bCs/>
                <w:color w:val="auto"/>
                <w:sz w:val="21"/>
                <w:szCs w:val="21"/>
                <w:u w:color="0070C0"/>
              </w:rPr>
            </w:pPr>
            <w:r w:rsidRPr="0081173A">
              <w:rPr>
                <w:b/>
                <w:bCs/>
                <w:color w:val="auto"/>
                <w:sz w:val="21"/>
                <w:szCs w:val="21"/>
                <w:u w:color="0070C0"/>
              </w:rPr>
              <w:t>UNIDO</w:t>
            </w:r>
          </w:p>
          <w:p w14:paraId="7C13D16A" w14:textId="386B5878" w:rsidR="000B6E46" w:rsidRPr="0081173A" w:rsidRDefault="00A863E5" w:rsidP="0081173A">
            <w:pPr>
              <w:tabs>
                <w:tab w:val="left" w:pos="885"/>
              </w:tabs>
              <w:spacing w:line="240" w:lineRule="auto"/>
              <w:jc w:val="both"/>
              <w:rPr>
                <w:color w:val="auto"/>
                <w:sz w:val="21"/>
                <w:szCs w:val="21"/>
                <w:u w:color="0070C0"/>
                <w:lang w:val="en-IN"/>
              </w:rPr>
            </w:pPr>
            <w:r w:rsidRPr="0081173A">
              <w:rPr>
                <w:rStyle w:val="None"/>
                <w:color w:val="auto"/>
                <w:sz w:val="21"/>
                <w:szCs w:val="21"/>
                <w:u w:color="0070C0"/>
              </w:rPr>
              <w:t xml:space="preserve">UNIDO Special Economic Zone (SEZ) Strategy paper on the various possibilities that lies ahead for Government of Somalia to stimulate economic activities through establishments of Special Economic Zones, has been prepared and submitted to the Ministry of Commerce and Industry for review. The aim of document is to define the policy framework, help to focus the discussion around SEZ and describe the role of MoCI with regards to SEZ. </w:t>
            </w:r>
            <w:r w:rsidR="000B6E46" w:rsidRPr="0081173A">
              <w:rPr>
                <w:rStyle w:val="None"/>
                <w:color w:val="auto"/>
                <w:sz w:val="21"/>
                <w:szCs w:val="21"/>
                <w:u w:color="0070C0"/>
              </w:rPr>
              <w:t xml:space="preserve"> </w:t>
            </w:r>
            <w:r w:rsidR="000B6E46" w:rsidRPr="0081173A">
              <w:rPr>
                <w:b/>
                <w:bCs/>
                <w:color w:val="auto"/>
                <w:sz w:val="21"/>
                <w:szCs w:val="21"/>
                <w:u w:color="0070C0"/>
                <w:lang w:val="en-IN"/>
              </w:rPr>
              <w:t xml:space="preserve">Procurement process </w:t>
            </w:r>
            <w:r w:rsidR="000B6E46" w:rsidRPr="0081173A">
              <w:rPr>
                <w:color w:val="auto"/>
                <w:sz w:val="21"/>
                <w:szCs w:val="21"/>
                <w:u w:color="0070C0"/>
                <w:lang w:val="en-IN"/>
              </w:rPr>
              <w:t xml:space="preserve">for selecting a consulting firm to undertake a National Pre-feasibility study is completed. </w:t>
            </w:r>
            <w:r w:rsidR="000B6E46" w:rsidRPr="0081173A">
              <w:rPr>
                <w:b/>
                <w:bCs/>
                <w:color w:val="auto"/>
                <w:sz w:val="21"/>
                <w:szCs w:val="21"/>
                <w:u w:color="0070C0"/>
                <w:lang w:val="en-IN"/>
              </w:rPr>
              <w:t xml:space="preserve">SEZ pre-feasibility study </w:t>
            </w:r>
            <w:r w:rsidR="000B6E46" w:rsidRPr="0081173A">
              <w:rPr>
                <w:color w:val="auto"/>
                <w:sz w:val="21"/>
                <w:szCs w:val="21"/>
                <w:u w:color="0070C0"/>
                <w:lang w:val="en-IN"/>
              </w:rPr>
              <w:t>work to start on July 20</w:t>
            </w:r>
            <w:r w:rsidR="000B6E46" w:rsidRPr="0081173A">
              <w:rPr>
                <w:color w:val="auto"/>
                <w:sz w:val="21"/>
                <w:szCs w:val="21"/>
                <w:u w:color="0070C0"/>
                <w:vertAlign w:val="superscript"/>
                <w:lang w:val="en-IN"/>
              </w:rPr>
              <w:t>th</w:t>
            </w:r>
            <w:r w:rsidR="000B6E46" w:rsidRPr="0081173A">
              <w:rPr>
                <w:color w:val="auto"/>
                <w:sz w:val="21"/>
                <w:szCs w:val="21"/>
                <w:u w:color="0070C0"/>
                <w:lang w:val="en-IN"/>
              </w:rPr>
              <w:t xml:space="preserve"> and completed with 4 months. In addition, a a survey with Tor Vergata University, in Rome, to check locational preference for hosting a SEZ.is to start from July 13</w:t>
            </w:r>
            <w:r w:rsidR="000B6E46" w:rsidRPr="0081173A">
              <w:rPr>
                <w:color w:val="auto"/>
                <w:sz w:val="21"/>
                <w:szCs w:val="21"/>
                <w:u w:color="0070C0"/>
                <w:vertAlign w:val="superscript"/>
                <w:lang w:val="en-IN"/>
              </w:rPr>
              <w:t>th</w:t>
            </w:r>
            <w:r w:rsidR="000B6E46" w:rsidRPr="0081173A">
              <w:rPr>
                <w:color w:val="auto"/>
                <w:sz w:val="21"/>
                <w:szCs w:val="21"/>
                <w:u w:color="0070C0"/>
                <w:lang w:val="en-IN"/>
              </w:rPr>
              <w:t xml:space="preserve">. </w:t>
            </w:r>
          </w:p>
          <w:p w14:paraId="18E481AA" w14:textId="77777777" w:rsidR="00A863E5" w:rsidRPr="0081173A" w:rsidRDefault="00A863E5" w:rsidP="0081173A">
            <w:pPr>
              <w:tabs>
                <w:tab w:val="left" w:pos="885"/>
              </w:tabs>
              <w:spacing w:after="0" w:line="240" w:lineRule="auto"/>
              <w:jc w:val="both"/>
              <w:rPr>
                <w:rStyle w:val="None"/>
                <w:rFonts w:eastAsia="Trebuchet MS"/>
                <w:color w:val="auto"/>
                <w:sz w:val="21"/>
                <w:szCs w:val="21"/>
                <w:u w:color="0070C0"/>
              </w:rPr>
            </w:pPr>
          </w:p>
          <w:p w14:paraId="69C2AF70" w14:textId="65750739" w:rsidR="00241905" w:rsidRPr="0081173A" w:rsidRDefault="00241905" w:rsidP="0081173A">
            <w:pPr>
              <w:tabs>
                <w:tab w:val="left" w:pos="885"/>
              </w:tabs>
              <w:spacing w:after="0" w:line="240" w:lineRule="auto"/>
              <w:jc w:val="both"/>
              <w:rPr>
                <w:rFonts w:eastAsia="Trebuchet MS"/>
                <w:color w:val="auto"/>
                <w:sz w:val="21"/>
                <w:szCs w:val="21"/>
                <w:u w:color="0070C0"/>
              </w:rPr>
            </w:pPr>
            <w:r w:rsidRPr="0081173A">
              <w:rPr>
                <w:rStyle w:val="None"/>
                <w:color w:val="auto"/>
                <w:sz w:val="21"/>
                <w:szCs w:val="21"/>
                <w:u w:color="0070C0"/>
              </w:rPr>
              <w:t xml:space="preserve">As per PSDP requirements, </w:t>
            </w:r>
            <w:r w:rsidR="00A863E5" w:rsidRPr="0081173A">
              <w:rPr>
                <w:rStyle w:val="None"/>
                <w:color w:val="auto"/>
                <w:sz w:val="21"/>
                <w:szCs w:val="21"/>
                <w:u w:color="0070C0"/>
              </w:rPr>
              <w:t xml:space="preserve">UNIDO </w:t>
            </w:r>
            <w:r w:rsidRPr="0081173A">
              <w:rPr>
                <w:rStyle w:val="None"/>
                <w:color w:val="auto"/>
                <w:sz w:val="21"/>
                <w:szCs w:val="21"/>
                <w:u w:color="0070C0"/>
              </w:rPr>
              <w:t xml:space="preserve">is to </w:t>
            </w:r>
            <w:r w:rsidR="00277BBE" w:rsidRPr="0081173A">
              <w:rPr>
                <w:rStyle w:val="None"/>
                <w:color w:val="auto"/>
                <w:sz w:val="21"/>
                <w:szCs w:val="21"/>
                <w:u w:color="0070C0"/>
              </w:rPr>
              <w:t>support the</w:t>
            </w:r>
            <w:r w:rsidR="00A863E5" w:rsidRPr="0081173A">
              <w:rPr>
                <w:rStyle w:val="None"/>
                <w:color w:val="auto"/>
                <w:sz w:val="21"/>
                <w:szCs w:val="21"/>
                <w:u w:color="0070C0"/>
              </w:rPr>
              <w:t xml:space="preserve"> Somali Bureau of Standards (SOBS) in providing technical assistance for the activation of the Bureau, nationally. Thus far, UNIDO has assessed the capacity of SOBS,</w:t>
            </w:r>
            <w:r w:rsidRPr="0081173A">
              <w:rPr>
                <w:rStyle w:val="None"/>
                <w:color w:val="auto"/>
                <w:sz w:val="21"/>
                <w:szCs w:val="21"/>
                <w:u w:color="0070C0"/>
              </w:rPr>
              <w:t xml:space="preserve"> </w:t>
            </w:r>
            <w:r w:rsidR="00A863E5" w:rsidRPr="0081173A">
              <w:rPr>
                <w:rStyle w:val="None"/>
                <w:color w:val="auto"/>
                <w:sz w:val="21"/>
                <w:szCs w:val="21"/>
                <w:u w:color="0070C0"/>
              </w:rPr>
              <w:t xml:space="preserve">reviewed its priorities/objectives and in turn agreed on a plan of assistance for 2021, which is listed among 2021 MAF commitments endorsed at SPF.  </w:t>
            </w:r>
            <w:r w:rsidRPr="0081173A">
              <w:rPr>
                <w:rStyle w:val="None"/>
                <w:color w:val="auto"/>
                <w:sz w:val="21"/>
                <w:szCs w:val="21"/>
                <w:u w:color="0070C0"/>
              </w:rPr>
              <w:t>A</w:t>
            </w:r>
            <w:r w:rsidR="00A863E5" w:rsidRPr="0081173A">
              <w:rPr>
                <w:rStyle w:val="None"/>
                <w:color w:val="auto"/>
                <w:sz w:val="21"/>
                <w:szCs w:val="21"/>
                <w:u w:color="0070C0"/>
              </w:rPr>
              <w:t xml:space="preserve"> Technical Advisor was on-boarded to enhance the capacity of SOBs.</w:t>
            </w:r>
            <w:r w:rsidRPr="0081173A">
              <w:rPr>
                <w:rStyle w:val="None"/>
                <w:color w:val="auto"/>
                <w:sz w:val="21"/>
                <w:szCs w:val="21"/>
                <w:u w:color="0070C0"/>
              </w:rPr>
              <w:t xml:space="preserve"> The capacity building initiative has been hold due to administrative differences between the stake-holders. </w:t>
            </w:r>
            <w:r w:rsidR="00A863E5" w:rsidRPr="0081173A">
              <w:rPr>
                <w:rStyle w:val="None"/>
                <w:color w:val="auto"/>
                <w:sz w:val="21"/>
                <w:szCs w:val="21"/>
                <w:u w:color="0070C0"/>
              </w:rPr>
              <w:t xml:space="preserve"> </w:t>
            </w:r>
            <w:r w:rsidRPr="0081173A">
              <w:rPr>
                <w:rStyle w:val="None"/>
                <w:color w:val="auto"/>
                <w:sz w:val="21"/>
                <w:szCs w:val="21"/>
                <w:u w:color="0070C0"/>
              </w:rPr>
              <w:t xml:space="preserve">This has necessitated to review the existing deliverables and make necessary changes. </w:t>
            </w:r>
            <w:r w:rsidR="00A863E5" w:rsidRPr="0081173A">
              <w:rPr>
                <w:rStyle w:val="None"/>
                <w:color w:val="auto"/>
                <w:sz w:val="21"/>
                <w:szCs w:val="21"/>
                <w:u w:color="0070C0"/>
              </w:rPr>
              <w:t xml:space="preserve">In </w:t>
            </w:r>
            <w:r w:rsidRPr="0081173A">
              <w:rPr>
                <w:rStyle w:val="None"/>
                <w:color w:val="auto"/>
                <w:sz w:val="21"/>
                <w:szCs w:val="21"/>
                <w:u w:color="0070C0"/>
              </w:rPr>
              <w:t xml:space="preserve"> the meantime,</w:t>
            </w:r>
            <w:r w:rsidR="00A863E5" w:rsidRPr="0081173A">
              <w:rPr>
                <w:rStyle w:val="None"/>
                <w:color w:val="auto"/>
                <w:sz w:val="21"/>
                <w:szCs w:val="21"/>
                <w:u w:color="0070C0"/>
              </w:rPr>
              <w:t xml:space="preserve"> an International Expert has been recruited by UNIDO to </w:t>
            </w:r>
            <w:r w:rsidRPr="0081173A">
              <w:rPr>
                <w:rStyle w:val="None"/>
                <w:color w:val="auto"/>
                <w:sz w:val="21"/>
                <w:szCs w:val="21"/>
                <w:u w:color="0070C0"/>
              </w:rPr>
              <w:t>undertake an a</w:t>
            </w:r>
            <w:r w:rsidRPr="0081173A">
              <w:rPr>
                <w:rFonts w:eastAsia="Trebuchet MS"/>
                <w:color w:val="auto"/>
                <w:sz w:val="21"/>
                <w:szCs w:val="21"/>
                <w:u w:color="0070C0"/>
                <w:lang w:val="en-GB"/>
              </w:rPr>
              <w:t xml:space="preserve">ssessment for the </w:t>
            </w:r>
            <w:r w:rsidRPr="0081173A">
              <w:rPr>
                <w:rFonts w:eastAsia="Trebuchet MS"/>
                <w:color w:val="auto"/>
                <w:sz w:val="21"/>
                <w:szCs w:val="21"/>
                <w:u w:color="0070C0"/>
                <w:lang w:val="en-GB"/>
              </w:rPr>
              <w:lastRenderedPageBreak/>
              <w:t xml:space="preserve">formulation of a Somalia Programme on Quality &amp; Standards for Trade Facilitation &amp; Development. The objective of this exercise is to </w:t>
            </w:r>
            <w:r w:rsidRPr="0081173A">
              <w:rPr>
                <w:rFonts w:eastAsia="Trebuchet MS"/>
                <w:color w:val="auto"/>
                <w:sz w:val="21"/>
                <w:szCs w:val="21"/>
                <w:u w:color="0070C0"/>
                <w:lang w:val="en-CA"/>
              </w:rPr>
              <w:t>define areas of intervention for MoCI to be further prioritized based on current needs to comply with the World Trade Organization (WTO) accession requirement in the area of Quality Infrastructure and Standards.</w:t>
            </w:r>
          </w:p>
          <w:p w14:paraId="200EF40F" w14:textId="77777777" w:rsidR="00A863E5" w:rsidRPr="0081173A" w:rsidRDefault="00A863E5" w:rsidP="0081173A">
            <w:pPr>
              <w:tabs>
                <w:tab w:val="left" w:pos="885"/>
              </w:tabs>
              <w:spacing w:after="0" w:line="240" w:lineRule="auto"/>
              <w:jc w:val="both"/>
              <w:rPr>
                <w:rStyle w:val="None"/>
                <w:rFonts w:eastAsia="Trebuchet MS"/>
                <w:color w:val="auto"/>
                <w:sz w:val="21"/>
                <w:szCs w:val="21"/>
                <w:u w:color="0070C0"/>
              </w:rPr>
            </w:pPr>
          </w:p>
          <w:p w14:paraId="78B59C2B" w14:textId="77777777" w:rsidR="00A863E5" w:rsidRPr="0081173A" w:rsidRDefault="00A863E5" w:rsidP="0081173A">
            <w:pPr>
              <w:tabs>
                <w:tab w:val="left" w:pos="885"/>
              </w:tabs>
              <w:spacing w:after="0" w:line="240" w:lineRule="auto"/>
              <w:jc w:val="both"/>
              <w:rPr>
                <w:rStyle w:val="None"/>
                <w:color w:val="auto"/>
                <w:sz w:val="21"/>
                <w:szCs w:val="21"/>
                <w:u w:color="0070C0"/>
              </w:rPr>
            </w:pPr>
            <w:r w:rsidRPr="0081173A">
              <w:rPr>
                <w:rStyle w:val="None"/>
                <w:color w:val="auto"/>
                <w:sz w:val="21"/>
                <w:szCs w:val="21"/>
                <w:u w:color="0070C0"/>
              </w:rPr>
              <w:t xml:space="preserve">In order to enhance the capacity of the Ministry of Commerce and Industry of FGS and to ensure that activities in regard to PSDP are implemented accordingly, UNIDO recruited team of experts to support MoCI (Policy &amp; SEZ, SBoS, women economic empowerment). The placement of the advisors is expected   to increase the effectiveness of MoCI   in providing services to the Somali private sector as well as strengthen the Ministry’s capacities for formulating policies and directives. </w:t>
            </w:r>
          </w:p>
          <w:p w14:paraId="1B8F4781" w14:textId="77777777" w:rsidR="008607A8" w:rsidRPr="0081173A" w:rsidRDefault="008607A8" w:rsidP="0081173A">
            <w:pPr>
              <w:tabs>
                <w:tab w:val="left" w:pos="885"/>
              </w:tabs>
              <w:spacing w:after="0" w:line="240" w:lineRule="auto"/>
              <w:jc w:val="both"/>
              <w:rPr>
                <w:rStyle w:val="None"/>
                <w:color w:val="auto"/>
                <w:sz w:val="21"/>
                <w:szCs w:val="21"/>
                <w:u w:color="0070C0"/>
              </w:rPr>
            </w:pPr>
          </w:p>
          <w:p w14:paraId="6A350AB7" w14:textId="4D3C40D0" w:rsidR="00A863E5" w:rsidRPr="0081173A" w:rsidRDefault="00A863E5" w:rsidP="0081173A">
            <w:pPr>
              <w:tabs>
                <w:tab w:val="left" w:pos="885"/>
              </w:tabs>
              <w:spacing w:after="0" w:line="240" w:lineRule="auto"/>
              <w:jc w:val="both"/>
              <w:rPr>
                <w:rStyle w:val="None"/>
                <w:color w:val="auto"/>
                <w:sz w:val="21"/>
                <w:szCs w:val="21"/>
                <w:u w:color="0070C0"/>
              </w:rPr>
            </w:pPr>
            <w:r w:rsidRPr="0081173A">
              <w:rPr>
                <w:rStyle w:val="None"/>
                <w:color w:val="auto"/>
                <w:sz w:val="21"/>
                <w:szCs w:val="21"/>
                <w:u w:color="0070C0"/>
              </w:rPr>
              <w:t>At the end of 2020, through PSDP, UNIDO expanded the network of EDU’s to Beledweyne, hosted by Hiran Chamber of Commerce and Industry. Moreover, Training of Trainers for 7 participants have been conducted, who will transfer the gained knowledge/skills to the local business community through Training of Entrepreneurs.</w:t>
            </w:r>
            <w:r w:rsidR="00241905" w:rsidRPr="0081173A">
              <w:rPr>
                <w:rStyle w:val="None"/>
                <w:color w:val="auto"/>
                <w:sz w:val="21"/>
                <w:szCs w:val="21"/>
                <w:u w:color="0070C0"/>
              </w:rPr>
              <w:t xml:space="preserve"> The EDU is actively providing services to the entrepreneurs in the region, it has completed two numbers of trainings of entrepreneurs and the third training is on-going. Overall 65 potential entrepreneurs or existing is completed or undergoing the business training. Interestingly thirty of the 65 participants are females. </w:t>
            </w:r>
            <w:r w:rsidRPr="0081173A">
              <w:rPr>
                <w:rStyle w:val="None"/>
                <w:color w:val="auto"/>
                <w:sz w:val="21"/>
                <w:szCs w:val="21"/>
                <w:u w:color="0070C0"/>
              </w:rPr>
              <w:t xml:space="preserve">. </w:t>
            </w:r>
            <w:r w:rsidR="00D32800" w:rsidRPr="0081173A">
              <w:rPr>
                <w:rStyle w:val="None"/>
                <w:color w:val="auto"/>
                <w:sz w:val="21"/>
                <w:szCs w:val="21"/>
                <w:u w:color="0070C0"/>
              </w:rPr>
              <w:t xml:space="preserve">The EDU has provided business advisory services to the trainees and 18 Business Plans were prepared and submitted to IBS Bank for credit. A joint initiative between UNDP-UNIDO as created a fund of 187,000 US$ for credit disbursement, and seventeen of the 18 plans have been selected for disbursement. In addition, a database of women entrepreneurs in Beletweyne has been started and special support through business counselling and facilitating linkages will be conducted in the next semester. </w:t>
            </w:r>
            <w:r w:rsidRPr="0081173A">
              <w:rPr>
                <w:rStyle w:val="None"/>
                <w:color w:val="auto"/>
                <w:sz w:val="21"/>
                <w:szCs w:val="21"/>
                <w:u w:color="0070C0"/>
              </w:rPr>
              <w:t>In all the activities of UNIDO through PSDP, is actively engaging in involving women (gender sensitive support services) and most vulnerable group to  promote inclusivity.</w:t>
            </w:r>
          </w:p>
          <w:p w14:paraId="05F19B83" w14:textId="77777777" w:rsidR="008607A8" w:rsidRPr="0081173A" w:rsidRDefault="008607A8" w:rsidP="0081173A">
            <w:pPr>
              <w:tabs>
                <w:tab w:val="left" w:pos="885"/>
              </w:tabs>
              <w:spacing w:after="0" w:line="240" w:lineRule="auto"/>
              <w:jc w:val="both"/>
              <w:rPr>
                <w:rStyle w:val="None"/>
                <w:color w:val="auto"/>
                <w:sz w:val="21"/>
                <w:szCs w:val="21"/>
                <w:u w:color="0070C0"/>
              </w:rPr>
            </w:pPr>
          </w:p>
          <w:p w14:paraId="0FE8FA4E" w14:textId="7A43611D" w:rsidR="00A863E5" w:rsidRPr="0081173A" w:rsidRDefault="00D32800" w:rsidP="0081173A">
            <w:pPr>
              <w:tabs>
                <w:tab w:val="left" w:pos="885"/>
              </w:tabs>
              <w:spacing w:after="0" w:line="240" w:lineRule="auto"/>
              <w:jc w:val="both"/>
              <w:rPr>
                <w:rStyle w:val="None"/>
                <w:color w:val="auto"/>
                <w:sz w:val="21"/>
                <w:szCs w:val="21"/>
                <w:u w:color="0070C0"/>
              </w:rPr>
            </w:pPr>
            <w:r w:rsidRPr="0081173A">
              <w:rPr>
                <w:rStyle w:val="None"/>
                <w:color w:val="auto"/>
                <w:sz w:val="21"/>
                <w:szCs w:val="21"/>
                <w:u w:color="0070C0"/>
              </w:rPr>
              <w:t>The initiative for intervention on Value chain productivity</w:t>
            </w:r>
            <w:r w:rsidR="002458F5" w:rsidRPr="0081173A">
              <w:rPr>
                <w:rStyle w:val="None"/>
                <w:color w:val="auto"/>
                <w:sz w:val="21"/>
                <w:szCs w:val="21"/>
                <w:u w:color="0070C0"/>
              </w:rPr>
              <w:t xml:space="preserve"> enhancement</w:t>
            </w:r>
            <w:r w:rsidRPr="0081173A">
              <w:rPr>
                <w:rStyle w:val="None"/>
                <w:color w:val="auto"/>
                <w:sz w:val="21"/>
                <w:szCs w:val="21"/>
                <w:u w:color="0070C0"/>
              </w:rPr>
              <w:t xml:space="preserve"> has reached an advanced stage. A common infrastructure is being proposed where the sesame producers can use the facility to hull as well as store some of their produce. A private sector company has been shortlisted </w:t>
            </w:r>
            <w:r w:rsidR="00FF0071" w:rsidRPr="0081173A">
              <w:rPr>
                <w:rStyle w:val="None"/>
                <w:color w:val="auto"/>
                <w:sz w:val="21"/>
                <w:szCs w:val="21"/>
                <w:u w:color="0070C0"/>
              </w:rPr>
              <w:t xml:space="preserve">to be used as the production hub and a Sesame farmers’ cooperative has been identified to partner with the private sector company. The procurement process for constriction of the CFC is expected to start in July when the MoU between the private sector and the cooperative is finalized and submitted. The producer level assessment has been completed and based on the findings, the proposed intervention has been planned.  </w:t>
            </w:r>
          </w:p>
          <w:p w14:paraId="1868C505" w14:textId="1CCF1333" w:rsidR="00A863E5" w:rsidRPr="0081173A" w:rsidRDefault="00A863E5" w:rsidP="0081173A">
            <w:pPr>
              <w:tabs>
                <w:tab w:val="left" w:pos="885"/>
              </w:tabs>
              <w:spacing w:after="0" w:line="240" w:lineRule="auto"/>
              <w:jc w:val="both"/>
              <w:rPr>
                <w:rStyle w:val="None"/>
                <w:color w:val="auto"/>
                <w:sz w:val="21"/>
                <w:szCs w:val="21"/>
                <w:u w:color="0070C0"/>
              </w:rPr>
            </w:pPr>
          </w:p>
          <w:p w14:paraId="0C35051D" w14:textId="2E6D9202" w:rsidR="002458F5" w:rsidRPr="0081173A" w:rsidRDefault="002458F5" w:rsidP="0081173A">
            <w:pPr>
              <w:tabs>
                <w:tab w:val="left" w:pos="885"/>
              </w:tabs>
              <w:spacing w:after="0" w:line="240" w:lineRule="auto"/>
              <w:jc w:val="both"/>
              <w:rPr>
                <w:color w:val="auto"/>
                <w:sz w:val="21"/>
                <w:szCs w:val="21"/>
                <w:u w:color="0070C0"/>
                <w:lang w:val="en-IN"/>
              </w:rPr>
            </w:pPr>
            <w:r w:rsidRPr="0081173A">
              <w:rPr>
                <w:color w:val="auto"/>
                <w:sz w:val="21"/>
                <w:szCs w:val="21"/>
                <w:u w:color="0070C0"/>
                <w:lang w:val="en-IN"/>
              </w:rPr>
              <w:t xml:space="preserve">The capacity building component for SCCI has started with preliminary organizational assessment exercise completed. Based on the findings, a road-map for interventions will be planned and accordingly capacity building activities will commence in the next semester.  </w:t>
            </w:r>
          </w:p>
          <w:p w14:paraId="4F2041ED" w14:textId="7ED11156" w:rsidR="00FF0071" w:rsidRPr="0081173A" w:rsidRDefault="00FF0071" w:rsidP="0081173A">
            <w:pPr>
              <w:tabs>
                <w:tab w:val="left" w:pos="885"/>
              </w:tabs>
              <w:spacing w:after="0" w:line="240" w:lineRule="auto"/>
              <w:jc w:val="both"/>
              <w:rPr>
                <w:rStyle w:val="None"/>
                <w:color w:val="auto"/>
                <w:sz w:val="21"/>
                <w:szCs w:val="21"/>
                <w:u w:color="0070C0"/>
              </w:rPr>
            </w:pPr>
          </w:p>
          <w:p w14:paraId="065B05F2" w14:textId="77777777" w:rsidR="00A863E5" w:rsidRPr="0081173A" w:rsidRDefault="00A863E5" w:rsidP="0081173A">
            <w:pPr>
              <w:tabs>
                <w:tab w:val="left" w:pos="885"/>
              </w:tabs>
              <w:spacing w:after="0" w:line="240" w:lineRule="auto"/>
              <w:jc w:val="both"/>
              <w:rPr>
                <w:rStyle w:val="None"/>
                <w:b/>
                <w:bCs/>
                <w:color w:val="auto"/>
                <w:sz w:val="21"/>
                <w:szCs w:val="21"/>
                <w:u w:color="0070C0"/>
              </w:rPr>
            </w:pPr>
            <w:r w:rsidRPr="0081173A">
              <w:rPr>
                <w:rStyle w:val="None"/>
                <w:b/>
                <w:bCs/>
                <w:color w:val="auto"/>
                <w:sz w:val="21"/>
                <w:szCs w:val="21"/>
                <w:u w:color="0070C0"/>
              </w:rPr>
              <w:t>FAO</w:t>
            </w:r>
          </w:p>
          <w:p w14:paraId="0824737C" w14:textId="4AA48E7B" w:rsidR="00B60255" w:rsidRPr="0081173A" w:rsidRDefault="00B60255" w:rsidP="0081173A">
            <w:pPr>
              <w:spacing w:before="120" w:after="120" w:line="240" w:lineRule="auto"/>
              <w:rPr>
                <w:b/>
                <w:color w:val="auto"/>
                <w:sz w:val="21"/>
                <w:szCs w:val="21"/>
              </w:rPr>
            </w:pPr>
            <w:r w:rsidRPr="0081173A">
              <w:rPr>
                <w:b/>
                <w:color w:val="auto"/>
                <w:sz w:val="21"/>
                <w:szCs w:val="21"/>
              </w:rPr>
              <w:t>Output 1.2.2   Development of a National Fishery masterplan</w:t>
            </w:r>
          </w:p>
          <w:p w14:paraId="796F06E7" w14:textId="77777777" w:rsidR="00B60255" w:rsidRPr="0081173A" w:rsidRDefault="00B60255" w:rsidP="0081173A">
            <w:pPr>
              <w:spacing w:after="0" w:line="240" w:lineRule="auto"/>
              <w:jc w:val="both"/>
              <w:rPr>
                <w:rStyle w:val="A8"/>
                <w:rFonts w:cs="Calibri"/>
                <w:color w:val="auto"/>
                <w:sz w:val="21"/>
                <w:szCs w:val="21"/>
              </w:rPr>
            </w:pPr>
            <w:r w:rsidRPr="0081173A">
              <w:rPr>
                <w:rStyle w:val="A8"/>
                <w:rFonts w:cs="Calibri"/>
                <w:color w:val="auto"/>
                <w:sz w:val="21"/>
                <w:szCs w:val="21"/>
              </w:rPr>
              <w:t xml:space="preserve">Following initial consultations, the annotated contents list, including contributing authors, for the Fisheries Master Plan was prepared and presented by the Federal Government of Somalia’s Ministry of Fisheries and Marine Resources to the Productive Sectors Development Programme (PSDP) Technical Working Group (TWG) in May 2021. The annotated contents list included initial drafts of the Strategic Outcomes around which much of the Fisheries Master Plan (FMP) is built and key areas of work for the future. La Federazione Nazionale delle Imprese di Pesca (FEDERPESCA) was identified as a key partner to work alongside the Somalia based teams and discussions were held with representatives of the organization. By the end of the </w:t>
            </w:r>
            <w:r w:rsidRPr="0081173A">
              <w:rPr>
                <w:rStyle w:val="A8"/>
                <w:rFonts w:cs="Calibri"/>
                <w:color w:val="auto"/>
                <w:sz w:val="21"/>
                <w:szCs w:val="21"/>
              </w:rPr>
              <w:lastRenderedPageBreak/>
              <w:t>reporting period, the exact nature of the collaboration with FEDERPESCA had become clear and their role in the preparation of the FMP was identified. The analysis and drafting of the FMP started during the reporting period and focused on the analysis of the quality control systems and certifications required for the export of fish and fishery products to international markets, particularly the European Union (EU). This work will continue through 2021 with the preparation of a road map for Somalia charting the way forward to the establishment of a Competent Authority for the certification of the export of fishery products to the EU.</w:t>
            </w:r>
          </w:p>
          <w:p w14:paraId="3368C83A" w14:textId="77777777" w:rsidR="00B60255" w:rsidRPr="0081173A" w:rsidRDefault="00B60255" w:rsidP="0081173A">
            <w:pPr>
              <w:spacing w:after="0" w:line="240" w:lineRule="auto"/>
              <w:jc w:val="both"/>
              <w:rPr>
                <w:rStyle w:val="A8"/>
                <w:rFonts w:cs="Calibri"/>
                <w:color w:val="auto"/>
                <w:sz w:val="21"/>
                <w:szCs w:val="21"/>
              </w:rPr>
            </w:pPr>
          </w:p>
          <w:p w14:paraId="1FD0B378" w14:textId="0525F0FC" w:rsidR="00B60255" w:rsidRPr="0081173A" w:rsidRDefault="00B60255" w:rsidP="0081173A">
            <w:pPr>
              <w:tabs>
                <w:tab w:val="left" w:pos="885"/>
              </w:tabs>
              <w:spacing w:after="0" w:line="240" w:lineRule="auto"/>
              <w:jc w:val="both"/>
              <w:rPr>
                <w:rStyle w:val="A8"/>
                <w:rFonts w:cs="Calibri"/>
                <w:color w:val="auto"/>
                <w:sz w:val="21"/>
                <w:szCs w:val="21"/>
              </w:rPr>
            </w:pPr>
            <w:r w:rsidRPr="0081173A">
              <w:rPr>
                <w:rStyle w:val="A8"/>
                <w:rFonts w:cs="Calibri"/>
                <w:color w:val="auto"/>
                <w:sz w:val="21"/>
                <w:szCs w:val="21"/>
              </w:rPr>
              <w:t>Consultations with the Federal Member States (FMS) have not been possible in recent months, but their involvement will intensify in the next reporting period lead by the FGS and their PSDP Advisor.</w:t>
            </w:r>
          </w:p>
          <w:p w14:paraId="1B9A94BE" w14:textId="7A534093" w:rsidR="00B60255" w:rsidRPr="0081173A" w:rsidRDefault="00B60255" w:rsidP="0081173A">
            <w:pPr>
              <w:tabs>
                <w:tab w:val="left" w:pos="885"/>
              </w:tabs>
              <w:spacing w:after="0" w:line="240" w:lineRule="auto"/>
              <w:jc w:val="both"/>
              <w:rPr>
                <w:rStyle w:val="A8"/>
                <w:rFonts w:ascii="Times New Roman" w:hAnsi="Times New Roman" w:cs="Times New Roman"/>
                <w:color w:val="auto"/>
                <w:sz w:val="21"/>
                <w:szCs w:val="21"/>
              </w:rPr>
            </w:pPr>
          </w:p>
          <w:p w14:paraId="15001E11" w14:textId="77777777" w:rsidR="00B60255" w:rsidRPr="0081173A" w:rsidRDefault="00B60255" w:rsidP="0081173A">
            <w:pPr>
              <w:spacing w:after="0" w:line="240" w:lineRule="auto"/>
              <w:jc w:val="both"/>
              <w:rPr>
                <w:b/>
                <w:color w:val="auto"/>
                <w:sz w:val="21"/>
                <w:szCs w:val="21"/>
              </w:rPr>
            </w:pPr>
            <w:r w:rsidRPr="0081173A">
              <w:rPr>
                <w:b/>
                <w:color w:val="auto"/>
                <w:sz w:val="21"/>
                <w:szCs w:val="21"/>
              </w:rPr>
              <w:t xml:space="preserve">Output 2.1.2 Advisory support to MoA to support its organizational structure and develop its capacities to administer, operate/set up units within its ambit to promote and facilitate productive sector growth  </w:t>
            </w:r>
          </w:p>
          <w:p w14:paraId="408E256D" w14:textId="77777777" w:rsidR="00B60255" w:rsidRPr="0081173A" w:rsidRDefault="00B60255" w:rsidP="0081173A">
            <w:pPr>
              <w:spacing w:after="0" w:line="240" w:lineRule="auto"/>
              <w:jc w:val="both"/>
              <w:rPr>
                <w:b/>
                <w:color w:val="auto"/>
                <w:sz w:val="21"/>
                <w:szCs w:val="21"/>
              </w:rPr>
            </w:pPr>
          </w:p>
          <w:p w14:paraId="283EA9BB" w14:textId="77777777" w:rsidR="00B60255" w:rsidRPr="0081173A" w:rsidRDefault="00B60255" w:rsidP="0081173A">
            <w:pPr>
              <w:spacing w:after="0" w:line="240" w:lineRule="auto"/>
              <w:jc w:val="both"/>
              <w:rPr>
                <w:rStyle w:val="A8"/>
                <w:rFonts w:cs="Calibri"/>
                <w:color w:val="auto"/>
                <w:sz w:val="21"/>
                <w:szCs w:val="21"/>
              </w:rPr>
            </w:pPr>
            <w:r w:rsidRPr="0081173A">
              <w:rPr>
                <w:rStyle w:val="A8"/>
                <w:rFonts w:cs="Calibri"/>
                <w:color w:val="auto"/>
                <w:sz w:val="21"/>
                <w:szCs w:val="21"/>
              </w:rPr>
              <w:t>A senior advisor was hired by the Ministry of Agriculture &amp; Irrigation (MoAI) through Committed to Good (CTG), an international company that provides staffing solutions for humanitarian and development projects, from February to December 2021. The advisor has actively participated and led all programme meetings including the Programme Steering Committee (PSC) meetings and the monthly Technical Working Group (TWG) meetings.  </w:t>
            </w:r>
          </w:p>
          <w:p w14:paraId="07022A54" w14:textId="77777777" w:rsidR="00B60255" w:rsidRPr="0081173A" w:rsidRDefault="00B60255" w:rsidP="0081173A">
            <w:pPr>
              <w:spacing w:after="0" w:line="240" w:lineRule="auto"/>
              <w:jc w:val="both"/>
              <w:rPr>
                <w:b/>
                <w:color w:val="auto"/>
                <w:sz w:val="21"/>
                <w:szCs w:val="21"/>
              </w:rPr>
            </w:pPr>
          </w:p>
          <w:p w14:paraId="791E7F40" w14:textId="77777777" w:rsidR="00B60255" w:rsidRPr="0081173A" w:rsidRDefault="00B60255" w:rsidP="0081173A">
            <w:pPr>
              <w:spacing w:before="120" w:after="120" w:line="240" w:lineRule="auto"/>
              <w:jc w:val="both"/>
              <w:rPr>
                <w:b/>
                <w:color w:val="auto"/>
                <w:sz w:val="21"/>
                <w:szCs w:val="21"/>
              </w:rPr>
            </w:pPr>
            <w:r w:rsidRPr="0081173A">
              <w:rPr>
                <w:b/>
                <w:color w:val="auto"/>
                <w:sz w:val="21"/>
                <w:szCs w:val="21"/>
              </w:rPr>
              <w:t xml:space="preserve">Output 2.1.3 Advisory support to MoFMR to support its organizational structure and develop its capacities to administer, operate/set up units within its ambit to promote and facilitate productive sector growth  </w:t>
            </w:r>
          </w:p>
          <w:p w14:paraId="2204B6EF" w14:textId="77777777" w:rsidR="00B60255" w:rsidRPr="0081173A" w:rsidRDefault="00B60255" w:rsidP="0081173A">
            <w:pPr>
              <w:spacing w:after="0" w:line="240" w:lineRule="auto"/>
              <w:jc w:val="both"/>
              <w:rPr>
                <w:rStyle w:val="A8"/>
                <w:rFonts w:cs="Calibri"/>
                <w:color w:val="auto"/>
                <w:sz w:val="21"/>
                <w:szCs w:val="21"/>
              </w:rPr>
            </w:pPr>
            <w:r w:rsidRPr="0081173A">
              <w:rPr>
                <w:rStyle w:val="A8"/>
                <w:rFonts w:cs="Calibri"/>
                <w:color w:val="auto"/>
                <w:sz w:val="21"/>
                <w:szCs w:val="21"/>
              </w:rPr>
              <w:t xml:space="preserve">The long term advisor to the Minister of the Ministry of Fisheries and Marine Resources was recruited through Committed to Good and onboarded in 2021. The advisor is leading consultations with Somali institutions (at Federal and State levels) for the operations of the Fisheries Master Plan and taking an active role in all other aspects of project implementation. The advisor is a regular participant in the monthly TWG meetings. </w:t>
            </w:r>
          </w:p>
          <w:p w14:paraId="66E13A1E" w14:textId="7571C2C4" w:rsidR="00B60255" w:rsidRPr="0081173A" w:rsidRDefault="00B60255" w:rsidP="0081173A">
            <w:pPr>
              <w:tabs>
                <w:tab w:val="left" w:pos="885"/>
              </w:tabs>
              <w:spacing w:after="0" w:line="240" w:lineRule="auto"/>
              <w:jc w:val="both"/>
              <w:rPr>
                <w:rStyle w:val="None"/>
                <w:color w:val="auto"/>
                <w:sz w:val="21"/>
                <w:szCs w:val="21"/>
              </w:rPr>
            </w:pPr>
          </w:p>
          <w:p w14:paraId="47A220A1" w14:textId="77777777" w:rsidR="00B60255" w:rsidRPr="0081173A" w:rsidRDefault="00B60255" w:rsidP="0081173A">
            <w:pPr>
              <w:spacing w:before="120" w:after="120" w:line="240" w:lineRule="auto"/>
              <w:rPr>
                <w:b/>
                <w:color w:val="auto"/>
                <w:sz w:val="21"/>
                <w:szCs w:val="21"/>
              </w:rPr>
            </w:pPr>
            <w:r w:rsidRPr="0081173A">
              <w:rPr>
                <w:b/>
                <w:color w:val="auto"/>
                <w:sz w:val="21"/>
                <w:szCs w:val="21"/>
              </w:rPr>
              <w:t xml:space="preserve">Output 3.1.2 Economic empowerment of women in Agriculture and fishery value chain. </w:t>
            </w:r>
          </w:p>
          <w:p w14:paraId="31CAA950" w14:textId="77777777" w:rsidR="00B60255" w:rsidRPr="0081173A" w:rsidRDefault="00B60255" w:rsidP="0081173A">
            <w:pPr>
              <w:spacing w:after="0" w:line="240" w:lineRule="auto"/>
              <w:jc w:val="both"/>
              <w:rPr>
                <w:rStyle w:val="A8"/>
                <w:rFonts w:cs="Calibri"/>
                <w:color w:val="auto"/>
                <w:sz w:val="21"/>
                <w:szCs w:val="21"/>
              </w:rPr>
            </w:pPr>
            <w:r w:rsidRPr="0081173A">
              <w:rPr>
                <w:rStyle w:val="A8"/>
                <w:rFonts w:cs="Calibri"/>
                <w:color w:val="auto"/>
                <w:sz w:val="21"/>
                <w:szCs w:val="21"/>
              </w:rPr>
              <w:t xml:space="preserve">FAO has initiated preparatory activities, including launching the procurement process, to select a technical partner for the execution of female farmers’ capacity building activities in the project target area (Janale town). An open tender (Request for Proposal-RFP) was launched and published on the United Nations Global Marketplace (UNGM) on 26 March 2021 and closed on 15 April 2021. The selection process was finalized and the contract will be issued to the Humanitarian Action for Relief and Development (HARDO) in July 2021. The field work activities, including female farmer capacity building, will continue until January 2022. </w:t>
            </w:r>
          </w:p>
          <w:p w14:paraId="2849C314" w14:textId="77777777" w:rsidR="00B60255" w:rsidRPr="0081173A" w:rsidRDefault="00B60255" w:rsidP="0081173A">
            <w:pPr>
              <w:tabs>
                <w:tab w:val="left" w:pos="885"/>
              </w:tabs>
              <w:spacing w:after="0" w:line="240" w:lineRule="auto"/>
              <w:jc w:val="both"/>
              <w:rPr>
                <w:rStyle w:val="None"/>
                <w:color w:val="auto"/>
                <w:sz w:val="21"/>
                <w:szCs w:val="21"/>
              </w:rPr>
            </w:pPr>
          </w:p>
          <w:p w14:paraId="66BD62B7" w14:textId="77777777" w:rsidR="00B60255" w:rsidRPr="0081173A" w:rsidRDefault="00B60255" w:rsidP="0081173A">
            <w:pPr>
              <w:autoSpaceDE w:val="0"/>
              <w:autoSpaceDN w:val="0"/>
              <w:adjustRightInd w:val="0"/>
              <w:spacing w:after="0" w:line="240" w:lineRule="auto"/>
              <w:jc w:val="both"/>
              <w:rPr>
                <w:rStyle w:val="A8"/>
                <w:rFonts w:cs="Calibri"/>
                <w:color w:val="auto"/>
                <w:sz w:val="21"/>
                <w:szCs w:val="21"/>
              </w:rPr>
            </w:pPr>
            <w:r w:rsidRPr="0081173A">
              <w:rPr>
                <w:rStyle w:val="A8"/>
                <w:rFonts w:cs="Calibri"/>
                <w:color w:val="auto"/>
                <w:sz w:val="21"/>
                <w:szCs w:val="21"/>
              </w:rPr>
              <w:t xml:space="preserve">The South West State Ministry of Fisheries and Marine Resources (MFMR) is the technical implementing partner for this component, with support from the FAO Fisheries Team, and under the supervision of the Federal Ministry of Fisheries and Marine Resources (MFMR). Technical needs for members of women’s groups in the three coastal towns of Jazira, Barawe and Merca are being assessed and are likely to include fish handling, processing and preservation alongside trainings in small business management. Field activities are expected to begin in July 2021 and be completed before the end of 2021. </w:t>
            </w:r>
          </w:p>
          <w:p w14:paraId="7854FBAD" w14:textId="782CBF2D" w:rsidR="00B60255" w:rsidRPr="0081173A" w:rsidRDefault="00B60255" w:rsidP="0081173A">
            <w:pPr>
              <w:tabs>
                <w:tab w:val="left" w:pos="885"/>
              </w:tabs>
              <w:spacing w:after="0" w:line="240" w:lineRule="auto"/>
              <w:jc w:val="both"/>
              <w:rPr>
                <w:rStyle w:val="None"/>
                <w:color w:val="auto"/>
                <w:sz w:val="21"/>
                <w:szCs w:val="21"/>
              </w:rPr>
            </w:pPr>
          </w:p>
          <w:p w14:paraId="5650A05B" w14:textId="77777777" w:rsidR="00B60255" w:rsidRPr="0081173A" w:rsidRDefault="00B60255" w:rsidP="0081173A">
            <w:pPr>
              <w:spacing w:after="0" w:line="240" w:lineRule="auto"/>
              <w:jc w:val="both"/>
              <w:rPr>
                <w:b/>
                <w:bCs/>
                <w:color w:val="auto"/>
                <w:sz w:val="21"/>
                <w:szCs w:val="21"/>
                <w:u w:color="0070C0"/>
              </w:rPr>
            </w:pPr>
            <w:r w:rsidRPr="0081173A">
              <w:rPr>
                <w:b/>
                <w:color w:val="auto"/>
                <w:sz w:val="21"/>
                <w:szCs w:val="21"/>
              </w:rPr>
              <w:t xml:space="preserve">Output 3.1.3 </w:t>
            </w:r>
            <w:r w:rsidRPr="0081173A">
              <w:rPr>
                <w:b/>
                <w:bCs/>
                <w:color w:val="auto"/>
                <w:sz w:val="21"/>
                <w:szCs w:val="21"/>
                <w:u w:color="0070C0"/>
              </w:rPr>
              <w:t>Durable Solutions and Rural Mobility Study</w:t>
            </w:r>
          </w:p>
          <w:p w14:paraId="6E249DCB" w14:textId="77777777" w:rsidR="00B60255" w:rsidRPr="0081173A" w:rsidRDefault="00B60255" w:rsidP="0081173A">
            <w:pPr>
              <w:spacing w:after="0" w:line="240" w:lineRule="auto"/>
              <w:jc w:val="both"/>
              <w:rPr>
                <w:b/>
                <w:bCs/>
                <w:color w:val="auto"/>
                <w:sz w:val="21"/>
                <w:szCs w:val="21"/>
                <w:u w:color="0070C0"/>
              </w:rPr>
            </w:pPr>
          </w:p>
          <w:p w14:paraId="0DC673AE" w14:textId="77777777" w:rsidR="00B60255" w:rsidRPr="0081173A" w:rsidRDefault="00B60255" w:rsidP="0081173A">
            <w:pPr>
              <w:autoSpaceDE w:val="0"/>
              <w:autoSpaceDN w:val="0"/>
              <w:adjustRightInd w:val="0"/>
              <w:spacing w:after="0" w:line="240" w:lineRule="auto"/>
              <w:jc w:val="both"/>
              <w:rPr>
                <w:rStyle w:val="A8"/>
                <w:rFonts w:cs="Calibri"/>
                <w:color w:val="auto"/>
                <w:sz w:val="21"/>
                <w:szCs w:val="21"/>
              </w:rPr>
            </w:pPr>
            <w:r w:rsidRPr="0081173A">
              <w:rPr>
                <w:rStyle w:val="A8"/>
                <w:rFonts w:cs="Calibri"/>
                <w:color w:val="auto"/>
                <w:sz w:val="21"/>
                <w:szCs w:val="21"/>
              </w:rPr>
              <w:t xml:space="preserve">FAO proposed a research study on durable solutions and rural mobility. The concept behind the research study is to demonstrate the link between livelihood investment in rural areas and a reduction in displacement and will target Bay, Lower Juba, Hiran and Nugaal regions. The evidence from this study will be useful to advocate for bigger investments in rural agricultural livelihoods. </w:t>
            </w:r>
          </w:p>
          <w:p w14:paraId="1150824D" w14:textId="77777777" w:rsidR="00B60255" w:rsidRPr="0081173A" w:rsidRDefault="00B60255" w:rsidP="0081173A">
            <w:pPr>
              <w:autoSpaceDE w:val="0"/>
              <w:autoSpaceDN w:val="0"/>
              <w:adjustRightInd w:val="0"/>
              <w:spacing w:after="0" w:line="240" w:lineRule="auto"/>
              <w:jc w:val="both"/>
              <w:rPr>
                <w:rStyle w:val="A8"/>
                <w:rFonts w:cs="Calibri"/>
                <w:color w:val="auto"/>
                <w:sz w:val="21"/>
                <w:szCs w:val="21"/>
              </w:rPr>
            </w:pPr>
            <w:r w:rsidRPr="0081173A">
              <w:rPr>
                <w:rStyle w:val="A8"/>
                <w:rFonts w:cs="Calibri"/>
                <w:color w:val="auto"/>
                <w:sz w:val="21"/>
                <w:szCs w:val="21"/>
              </w:rPr>
              <w:t xml:space="preserve">  </w:t>
            </w:r>
          </w:p>
          <w:p w14:paraId="67AF175C" w14:textId="58A37E44" w:rsidR="00B60255" w:rsidRPr="0081173A" w:rsidRDefault="00B60255" w:rsidP="0081173A">
            <w:pPr>
              <w:tabs>
                <w:tab w:val="left" w:pos="885"/>
              </w:tabs>
              <w:spacing w:after="0" w:line="240" w:lineRule="auto"/>
              <w:jc w:val="both"/>
              <w:rPr>
                <w:rStyle w:val="None"/>
                <w:color w:val="auto"/>
                <w:sz w:val="21"/>
                <w:szCs w:val="21"/>
              </w:rPr>
            </w:pPr>
            <w:r w:rsidRPr="0081173A">
              <w:rPr>
                <w:rStyle w:val="A8"/>
                <w:rFonts w:cs="Calibri"/>
                <w:color w:val="auto"/>
                <w:sz w:val="21"/>
                <w:szCs w:val="21"/>
              </w:rPr>
              <w:t>The Terms of Reference (ToR) for the durable solution and rural mobility study was prepared, and the technical partner, Triple Age Development Consultants, was chosen through an open and competitive procurement process to carry out the activities. On 15 April 2021, Triple Age Development Consultants signed the contract to lead the study efforts. The inception activities, which included a desk review of evidence and key informant interviews, have been completed, and an inception report is being finalized and will be complete in July 2021. Inception workshops will be held on 6 July 2021. Other tasks, including field data collecting, analysis, and report writing, will continue until October 2021. Once the study is completed, the Triple Age Development Consultants will host a study launch event with PUNOs, the donor and PSC members.</w:t>
            </w:r>
          </w:p>
          <w:p w14:paraId="4CC8B855" w14:textId="77777777" w:rsidR="00B60255" w:rsidRPr="0081173A" w:rsidRDefault="00B60255" w:rsidP="0081173A">
            <w:pPr>
              <w:tabs>
                <w:tab w:val="left" w:pos="885"/>
              </w:tabs>
              <w:spacing w:after="0" w:line="240" w:lineRule="auto"/>
              <w:jc w:val="both"/>
              <w:rPr>
                <w:rStyle w:val="None"/>
                <w:b/>
                <w:bCs/>
                <w:color w:val="auto"/>
                <w:sz w:val="21"/>
                <w:szCs w:val="21"/>
              </w:rPr>
            </w:pPr>
          </w:p>
          <w:p w14:paraId="4CB81238" w14:textId="5FB20DCF" w:rsidR="00652C4F" w:rsidRPr="0081173A" w:rsidRDefault="00652C4F" w:rsidP="0081173A">
            <w:pPr>
              <w:tabs>
                <w:tab w:val="left" w:pos="885"/>
              </w:tabs>
              <w:spacing w:after="0" w:line="240" w:lineRule="auto"/>
              <w:jc w:val="both"/>
              <w:rPr>
                <w:rStyle w:val="None"/>
                <w:b/>
                <w:bCs/>
                <w:color w:val="auto"/>
                <w:sz w:val="21"/>
                <w:szCs w:val="21"/>
              </w:rPr>
            </w:pPr>
            <w:r w:rsidRPr="0081173A">
              <w:rPr>
                <w:rStyle w:val="None"/>
                <w:b/>
                <w:bCs/>
                <w:color w:val="auto"/>
                <w:sz w:val="21"/>
                <w:szCs w:val="21"/>
              </w:rPr>
              <w:t>ILO</w:t>
            </w:r>
          </w:p>
          <w:p w14:paraId="4C9FC81B" w14:textId="77777777" w:rsidR="00652C4F" w:rsidRPr="0081173A" w:rsidRDefault="00652C4F" w:rsidP="0081173A">
            <w:pPr>
              <w:tabs>
                <w:tab w:val="left" w:pos="885"/>
              </w:tabs>
              <w:spacing w:after="0" w:line="240" w:lineRule="auto"/>
              <w:jc w:val="both"/>
              <w:rPr>
                <w:rStyle w:val="None"/>
                <w:color w:val="auto"/>
                <w:sz w:val="21"/>
                <w:szCs w:val="21"/>
              </w:rPr>
            </w:pPr>
            <w:r w:rsidRPr="0081173A">
              <w:rPr>
                <w:rStyle w:val="None"/>
                <w:color w:val="auto"/>
                <w:sz w:val="21"/>
                <w:szCs w:val="21"/>
              </w:rPr>
              <w:t>A consultant was appointed to carry out an OSH national profile which will summarizes the existing national situation on occupational safety and health (OSH). The profile study will identify, amongst other matters, provides information on OSH legislation, mechanisms of forming state policy related to OSH, infrastructure, social partnership structures, operations of various partners for OSH, labour inspection, participants and parties concerned, OSH statistics and indicators, general demographic and economic data, problems and issues, as well as requirements of further country development.</w:t>
            </w:r>
          </w:p>
          <w:p w14:paraId="28CCA4E1" w14:textId="77777777" w:rsidR="00652C4F" w:rsidRPr="0081173A" w:rsidRDefault="00652C4F" w:rsidP="0081173A">
            <w:pPr>
              <w:tabs>
                <w:tab w:val="left" w:pos="885"/>
              </w:tabs>
              <w:spacing w:after="0" w:line="240" w:lineRule="auto"/>
              <w:jc w:val="both"/>
              <w:rPr>
                <w:rStyle w:val="None"/>
                <w:color w:val="auto"/>
                <w:sz w:val="21"/>
                <w:szCs w:val="21"/>
              </w:rPr>
            </w:pPr>
          </w:p>
          <w:p w14:paraId="4DDE02E3" w14:textId="77777777" w:rsidR="00652C4F" w:rsidRPr="0081173A" w:rsidRDefault="00652C4F" w:rsidP="0081173A">
            <w:pPr>
              <w:tabs>
                <w:tab w:val="left" w:pos="885"/>
              </w:tabs>
              <w:spacing w:after="0" w:line="240" w:lineRule="auto"/>
              <w:jc w:val="both"/>
              <w:rPr>
                <w:rStyle w:val="None"/>
                <w:color w:val="auto"/>
                <w:sz w:val="21"/>
                <w:szCs w:val="21"/>
              </w:rPr>
            </w:pPr>
            <w:r w:rsidRPr="0081173A">
              <w:rPr>
                <w:rStyle w:val="None"/>
                <w:color w:val="auto"/>
                <w:sz w:val="21"/>
                <w:szCs w:val="21"/>
              </w:rPr>
              <w:t>The preparation for the training OSH monitoring group made up of representation from MOLSA, SCCI and FESTU has been finalized and training will now be carried on 7th-8th July 2021.</w:t>
            </w:r>
          </w:p>
          <w:p w14:paraId="59218C50" w14:textId="77777777" w:rsidR="00652C4F" w:rsidRPr="0081173A" w:rsidRDefault="00652C4F" w:rsidP="0081173A">
            <w:pPr>
              <w:tabs>
                <w:tab w:val="left" w:pos="885"/>
              </w:tabs>
              <w:spacing w:after="0" w:line="240" w:lineRule="auto"/>
              <w:jc w:val="both"/>
              <w:rPr>
                <w:rStyle w:val="None"/>
                <w:color w:val="auto"/>
                <w:sz w:val="21"/>
                <w:szCs w:val="21"/>
              </w:rPr>
            </w:pPr>
          </w:p>
          <w:p w14:paraId="5C5AEDF0" w14:textId="6C4679EA" w:rsidR="00A863E5" w:rsidRPr="0081173A" w:rsidRDefault="00652C4F" w:rsidP="0081173A">
            <w:pPr>
              <w:tabs>
                <w:tab w:val="left" w:pos="885"/>
              </w:tabs>
              <w:spacing w:after="0" w:line="240" w:lineRule="auto"/>
              <w:jc w:val="both"/>
              <w:rPr>
                <w:rStyle w:val="None"/>
                <w:color w:val="auto"/>
                <w:sz w:val="21"/>
                <w:szCs w:val="21"/>
              </w:rPr>
            </w:pPr>
            <w:r w:rsidRPr="0081173A">
              <w:rPr>
                <w:rStyle w:val="None"/>
                <w:color w:val="auto"/>
                <w:sz w:val="21"/>
                <w:szCs w:val="21"/>
              </w:rPr>
              <w:t>An Advisor who will support MOLSA, FESTU and SCCI has been appointed.</w:t>
            </w:r>
            <w:r w:rsidR="00F85873" w:rsidRPr="0081173A">
              <w:rPr>
                <w:rStyle w:val="None"/>
                <w:color w:val="auto"/>
                <w:sz w:val="21"/>
                <w:szCs w:val="21"/>
              </w:rPr>
              <w:t xml:space="preserve"> </w:t>
            </w:r>
            <w:r w:rsidRPr="0081173A">
              <w:rPr>
                <w:rStyle w:val="None"/>
                <w:color w:val="auto"/>
                <w:sz w:val="21"/>
                <w:szCs w:val="21"/>
              </w:rPr>
              <w:t>A TOR has been prepared to appoint a consultant to work with MOLSA, FESTU and SCCI to review the existing legislation for the re-establishment of the labour court. The TOR has been shared with the MOLSA, FESTU and SCCI for their input and comments.</w:t>
            </w:r>
          </w:p>
        </w:tc>
      </w:tr>
      <w:tr w:rsidR="00CC6DD3" w:rsidRPr="00B92421" w14:paraId="6DA9C8E9" w14:textId="77777777" w:rsidTr="000768C0">
        <w:trPr>
          <w:trHeight w:val="1056"/>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36D4E" w14:textId="77777777" w:rsidR="00A863E5" w:rsidRPr="00B92421" w:rsidRDefault="00A863E5" w:rsidP="00A863E5">
            <w:pPr>
              <w:jc w:val="both"/>
              <w:rPr>
                <w:rStyle w:val="None"/>
                <w:rFonts w:eastAsia="Times New Roman"/>
                <w:i/>
                <w:iCs/>
                <w:color w:val="0070C0"/>
                <w:sz w:val="21"/>
                <w:szCs w:val="21"/>
                <w:u w:color="0070C0"/>
              </w:rPr>
            </w:pPr>
            <w:r w:rsidRPr="00B92421">
              <w:rPr>
                <w:rStyle w:val="None"/>
                <w:b/>
                <w:bCs/>
                <w:sz w:val="21"/>
                <w:szCs w:val="21"/>
              </w:rPr>
              <w:lastRenderedPageBreak/>
              <w:t>Other Key Achievements</w:t>
            </w:r>
            <w:r w:rsidRPr="00B92421">
              <w:rPr>
                <w:rStyle w:val="None"/>
                <w:sz w:val="21"/>
                <w:szCs w:val="21"/>
              </w:rPr>
              <w:t xml:space="preserve"> </w:t>
            </w:r>
          </w:p>
          <w:p w14:paraId="6D0B82E7" w14:textId="63A31B0C" w:rsidR="00CC6DD3" w:rsidRPr="00B92421" w:rsidRDefault="00CC6DD3" w:rsidP="0081173A">
            <w:pPr>
              <w:pStyle w:val="ListParagraph"/>
              <w:jc w:val="both"/>
              <w:rPr>
                <w:sz w:val="21"/>
                <w:szCs w:val="21"/>
              </w:rPr>
            </w:pPr>
          </w:p>
        </w:tc>
      </w:tr>
      <w:tr w:rsidR="00A863E5" w:rsidRPr="00B92421" w14:paraId="5572AD92" w14:textId="77777777" w:rsidTr="000768C0">
        <w:trPr>
          <w:trHeight w:val="1056"/>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74F" w14:textId="77777777" w:rsidR="00A863E5" w:rsidRPr="00B92421" w:rsidRDefault="00A863E5" w:rsidP="00A863E5">
            <w:pPr>
              <w:jc w:val="both"/>
              <w:rPr>
                <w:rStyle w:val="None"/>
                <w:rFonts w:eastAsia="Times New Roman"/>
                <w:b/>
                <w:bCs/>
                <w:sz w:val="21"/>
                <w:szCs w:val="21"/>
              </w:rPr>
            </w:pPr>
            <w:r w:rsidRPr="00B92421">
              <w:rPr>
                <w:rStyle w:val="None"/>
                <w:b/>
                <w:bCs/>
                <w:sz w:val="21"/>
                <w:szCs w:val="21"/>
              </w:rPr>
              <w:t xml:space="preserve">COVID-19 response </w:t>
            </w:r>
          </w:p>
          <w:p w14:paraId="489D84D7" w14:textId="13012B5A" w:rsidR="00A863E5" w:rsidRDefault="00A863E5" w:rsidP="00A863E5">
            <w:pPr>
              <w:jc w:val="both"/>
              <w:rPr>
                <w:rStyle w:val="None"/>
                <w:sz w:val="21"/>
                <w:szCs w:val="21"/>
              </w:rPr>
            </w:pPr>
            <w:r w:rsidRPr="00B92421">
              <w:rPr>
                <w:rStyle w:val="None"/>
                <w:sz w:val="21"/>
                <w:szCs w:val="21"/>
              </w:rPr>
              <w:t>UNIDO Somalia prepared a COVID-19 response strategy paper, in May/June 2020 and updated in December 2020</w:t>
            </w:r>
            <w:r w:rsidR="0081173A">
              <w:rPr>
                <w:rStyle w:val="None"/>
                <w:sz w:val="21"/>
                <w:szCs w:val="21"/>
              </w:rPr>
              <w:t xml:space="preserve"> – January 2021</w:t>
            </w:r>
            <w:r w:rsidRPr="00B92421">
              <w:rPr>
                <w:rStyle w:val="None"/>
                <w:sz w:val="21"/>
                <w:szCs w:val="21"/>
              </w:rPr>
              <w:t>. This document, outlines impact on the country’s, economy, supply chains, effects on employment and highlight strategic areas of response in line with UN Country Cooperation Framework.</w:t>
            </w:r>
          </w:p>
          <w:p w14:paraId="416B88FA" w14:textId="05DF252C" w:rsidR="009140DD" w:rsidRPr="00B92421" w:rsidRDefault="009140DD" w:rsidP="00A863E5">
            <w:pPr>
              <w:jc w:val="both"/>
              <w:rPr>
                <w:rStyle w:val="None"/>
                <w:b/>
                <w:bCs/>
                <w:sz w:val="21"/>
                <w:szCs w:val="21"/>
              </w:rPr>
            </w:pPr>
            <w:r>
              <w:rPr>
                <w:rStyle w:val="None"/>
                <w:sz w:val="21"/>
                <w:szCs w:val="21"/>
              </w:rPr>
              <w:t xml:space="preserve">UNIDO Somalia in collaboration with IFC have conducted </w:t>
            </w:r>
            <w:r w:rsidR="006F0644">
              <w:rPr>
                <w:rStyle w:val="None"/>
                <w:sz w:val="21"/>
                <w:szCs w:val="21"/>
              </w:rPr>
              <w:t>countrywide survey on impact of Covid-19 on the SMEs in the country. The report shared with the Federal Govt. of Somalia presented the various pressure points and the areas of difficulties that the SMEs have experienced due to this global pandemic.</w:t>
            </w:r>
          </w:p>
        </w:tc>
      </w:tr>
      <w:tr w:rsidR="00CC6DD3" w:rsidRPr="00B92421" w14:paraId="1DDE5972" w14:textId="77777777" w:rsidTr="000768C0">
        <w:trPr>
          <w:trHeight w:val="782"/>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D8044" w14:textId="77777777" w:rsidR="00CC6DD3" w:rsidRPr="00B92421" w:rsidRDefault="00C47C6C">
            <w:pPr>
              <w:spacing w:after="0"/>
              <w:jc w:val="both"/>
              <w:rPr>
                <w:rStyle w:val="None"/>
                <w:rFonts w:eastAsia="Times New Roman"/>
                <w:b/>
                <w:bCs/>
                <w:sz w:val="21"/>
                <w:szCs w:val="21"/>
              </w:rPr>
            </w:pPr>
            <w:r w:rsidRPr="00B92421">
              <w:rPr>
                <w:rStyle w:val="None"/>
                <w:b/>
                <w:bCs/>
                <w:sz w:val="21"/>
                <w:szCs w:val="21"/>
              </w:rPr>
              <w:lastRenderedPageBreak/>
              <w:t xml:space="preserve">Challenges (incl: Delays or Deviations) and Lessons Learnt: </w:t>
            </w:r>
          </w:p>
          <w:p w14:paraId="5483DE61" w14:textId="77777777" w:rsidR="00CC6DD3" w:rsidRPr="0081173A" w:rsidRDefault="00C47C6C" w:rsidP="0081173A">
            <w:pPr>
              <w:spacing w:before="120" w:line="240" w:lineRule="auto"/>
              <w:jc w:val="both"/>
              <w:rPr>
                <w:rStyle w:val="None"/>
                <w:color w:val="auto"/>
                <w:sz w:val="21"/>
                <w:szCs w:val="21"/>
                <w:u w:color="0070C0"/>
              </w:rPr>
            </w:pPr>
            <w:r w:rsidRPr="0081173A">
              <w:rPr>
                <w:rStyle w:val="None"/>
                <w:color w:val="auto"/>
                <w:sz w:val="21"/>
                <w:szCs w:val="21"/>
              </w:rPr>
              <w:t>Despite challenges with COVID-19 UNIDO activities progressed steadily. However, change of Ministers at the line Ministries caused minor delays in the implementation of activities but recently activities have been accelerated.</w:t>
            </w:r>
            <w:r w:rsidRPr="0081173A">
              <w:rPr>
                <w:rStyle w:val="None"/>
                <w:color w:val="auto"/>
                <w:sz w:val="21"/>
                <w:szCs w:val="21"/>
                <w:u w:color="0070C0"/>
              </w:rPr>
              <w:t xml:space="preserve"> </w:t>
            </w:r>
          </w:p>
          <w:p w14:paraId="23BB50C7" w14:textId="77777777" w:rsidR="009140DD" w:rsidRPr="0081173A" w:rsidRDefault="009140DD" w:rsidP="0081173A">
            <w:pPr>
              <w:pStyle w:val="Default"/>
              <w:spacing w:before="120"/>
              <w:jc w:val="both"/>
              <w:rPr>
                <w:rStyle w:val="A8"/>
                <w:rFonts w:ascii="Calibri" w:hAnsi="Calibri" w:cs="Calibri"/>
                <w:color w:val="auto"/>
                <w:sz w:val="21"/>
                <w:szCs w:val="21"/>
              </w:rPr>
            </w:pPr>
            <w:r w:rsidRPr="0081173A">
              <w:rPr>
                <w:rStyle w:val="A8"/>
                <w:rFonts w:ascii="Calibri" w:hAnsi="Calibri" w:cs="Calibri"/>
                <w:color w:val="auto"/>
                <w:sz w:val="21"/>
                <w:szCs w:val="21"/>
              </w:rPr>
              <w:t xml:space="preserve">The implementation context remains the same with inaccessibility and insecurity posing major challenges. The project target area is under Al Shabaab (AS) control creating access problems for international staff. National staff, however, can travel low profile, with case by case approval from the United Nations Department for Safety and Security (UNDSS). FAO engaged local partners for the durable solutions and rural mobility study and female farmers’ capacity building activities. It is easier for these partners to implement project activities, as they are not branded as UN. </w:t>
            </w:r>
          </w:p>
          <w:p w14:paraId="6416B83C" w14:textId="77777777" w:rsidR="009140DD" w:rsidRPr="0081173A" w:rsidRDefault="009140DD" w:rsidP="0081173A">
            <w:pPr>
              <w:pStyle w:val="Default"/>
              <w:spacing w:before="120"/>
              <w:jc w:val="both"/>
              <w:rPr>
                <w:rStyle w:val="A8"/>
                <w:rFonts w:ascii="Times New Roman" w:hAnsi="Times New Roman" w:cs="Times New Roman"/>
                <w:color w:val="auto"/>
                <w:sz w:val="21"/>
                <w:szCs w:val="21"/>
              </w:rPr>
            </w:pPr>
          </w:p>
          <w:p w14:paraId="501A593D" w14:textId="56A6BCBF" w:rsidR="009140DD" w:rsidRPr="00277BBE" w:rsidRDefault="009140DD" w:rsidP="0081173A">
            <w:pPr>
              <w:spacing w:before="120" w:line="240" w:lineRule="auto"/>
              <w:jc w:val="both"/>
              <w:rPr>
                <w:sz w:val="20"/>
                <w:szCs w:val="20"/>
              </w:rPr>
            </w:pPr>
            <w:r w:rsidRPr="0081173A">
              <w:rPr>
                <w:rStyle w:val="A8"/>
                <w:rFonts w:cs="Calibri"/>
                <w:color w:val="auto"/>
                <w:sz w:val="21"/>
                <w:szCs w:val="21"/>
              </w:rPr>
              <w:t>Political issues surrounding the election have caused some delays in implementation particularly the collaboration between the FGS and in the development of the Fisheries Master Plan which requires a degree of consensus and broad consultation for optimal outcomes.</w:t>
            </w:r>
          </w:p>
        </w:tc>
      </w:tr>
      <w:tr w:rsidR="00CC6DD3" w:rsidRPr="00B92421" w14:paraId="65524A78" w14:textId="77777777" w:rsidTr="000768C0">
        <w:trPr>
          <w:trHeight w:val="263"/>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2D8C" w14:textId="42918D90" w:rsidR="00202DC0" w:rsidRPr="00B92421" w:rsidRDefault="00C47C6C">
            <w:pPr>
              <w:jc w:val="both"/>
              <w:rPr>
                <w:sz w:val="21"/>
                <w:szCs w:val="21"/>
              </w:rPr>
            </w:pPr>
            <w:r w:rsidRPr="00B92421">
              <w:rPr>
                <w:rStyle w:val="None"/>
                <w:b/>
                <w:bCs/>
                <w:sz w:val="21"/>
                <w:szCs w:val="21"/>
              </w:rPr>
              <w:t>Peacebuilding impact</w:t>
            </w:r>
            <w:r w:rsidR="00706A0A" w:rsidRPr="00B92421">
              <w:rPr>
                <w:rStyle w:val="None"/>
                <w:sz w:val="21"/>
                <w:szCs w:val="21"/>
              </w:rPr>
              <w:t xml:space="preserve">: </w:t>
            </w:r>
            <w:r w:rsidR="00202DC0" w:rsidRPr="00B92421">
              <w:rPr>
                <w:rStyle w:val="None"/>
                <w:sz w:val="21"/>
                <w:szCs w:val="21"/>
              </w:rPr>
              <w:t>n./a.</w:t>
            </w:r>
          </w:p>
        </w:tc>
      </w:tr>
      <w:tr w:rsidR="00706A0A" w:rsidRPr="00B92421" w14:paraId="541B4E7C" w14:textId="77777777" w:rsidTr="000768C0">
        <w:trPr>
          <w:trHeight w:val="88"/>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0248" w14:textId="18CF7F81" w:rsidR="00706A0A" w:rsidRPr="00B92421" w:rsidRDefault="00706A0A">
            <w:pPr>
              <w:jc w:val="both"/>
              <w:rPr>
                <w:rStyle w:val="None"/>
                <w:b/>
                <w:bCs/>
                <w:sz w:val="21"/>
                <w:szCs w:val="21"/>
              </w:rPr>
            </w:pPr>
            <w:r w:rsidRPr="00B92421">
              <w:rPr>
                <w:rStyle w:val="None"/>
                <w:b/>
                <w:bCs/>
                <w:sz w:val="21"/>
                <w:szCs w:val="21"/>
              </w:rPr>
              <w:t xml:space="preserve">Catalytic effects: </w:t>
            </w:r>
            <w:r w:rsidRPr="00B92421">
              <w:rPr>
                <w:rStyle w:val="None"/>
                <w:i/>
                <w:iCs/>
                <w:color w:val="0070C0"/>
                <w:sz w:val="21"/>
                <w:szCs w:val="21"/>
                <w:u w:color="0070C0"/>
              </w:rPr>
              <w:t xml:space="preserve"> </w:t>
            </w:r>
            <w:r w:rsidRPr="00B92421">
              <w:rPr>
                <w:rStyle w:val="None"/>
                <w:sz w:val="21"/>
                <w:szCs w:val="21"/>
              </w:rPr>
              <w:t>n./a.</w:t>
            </w:r>
          </w:p>
        </w:tc>
      </w:tr>
      <w:tr w:rsidR="00CC6DD3" w:rsidRPr="00B92421" w14:paraId="63EBE949" w14:textId="77777777" w:rsidTr="000768C0">
        <w:trPr>
          <w:trHeight w:val="2999"/>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3AFD9" w14:textId="77777777" w:rsidR="00CC6DD3" w:rsidRPr="00B92421" w:rsidRDefault="00C47C6C" w:rsidP="00202DC0">
            <w:pPr>
              <w:jc w:val="both"/>
              <w:rPr>
                <w:rStyle w:val="None"/>
                <w:b/>
                <w:bCs/>
                <w:sz w:val="21"/>
                <w:szCs w:val="21"/>
              </w:rPr>
            </w:pPr>
            <w:r w:rsidRPr="00B92421">
              <w:rPr>
                <w:rStyle w:val="None"/>
                <w:b/>
                <w:bCs/>
                <w:sz w:val="21"/>
                <w:szCs w:val="21"/>
              </w:rPr>
              <w:t xml:space="preserve">Gender </w:t>
            </w:r>
          </w:p>
          <w:p w14:paraId="1F806CF2" w14:textId="03B75F46" w:rsidR="00CC6DD3" w:rsidRPr="00B92421" w:rsidRDefault="00C47C6C" w:rsidP="0081173A">
            <w:pPr>
              <w:spacing w:line="240" w:lineRule="auto"/>
              <w:jc w:val="both"/>
              <w:rPr>
                <w:rStyle w:val="None"/>
                <w:sz w:val="21"/>
                <w:szCs w:val="21"/>
              </w:rPr>
            </w:pPr>
            <w:r w:rsidRPr="00B92421">
              <w:rPr>
                <w:rStyle w:val="None"/>
                <w:sz w:val="21"/>
                <w:szCs w:val="21"/>
              </w:rPr>
              <w:t xml:space="preserve">The programme </w:t>
            </w:r>
            <w:r w:rsidR="00A71A92" w:rsidRPr="00B92421">
              <w:rPr>
                <w:rStyle w:val="None"/>
                <w:sz w:val="21"/>
                <w:szCs w:val="21"/>
              </w:rPr>
              <w:t>included a</w:t>
            </w:r>
            <w:r w:rsidRPr="00B92421">
              <w:rPr>
                <w:rStyle w:val="None"/>
                <w:sz w:val="21"/>
                <w:szCs w:val="21"/>
              </w:rPr>
              <w:t xml:space="preserve"> gender sensitiveness component which rolls out gender sensitive business support services and coaching to existing and newly created MSMEs prioritizing women and youth start</w:t>
            </w:r>
            <w:r w:rsidR="00A71A92" w:rsidRPr="00B92421">
              <w:rPr>
                <w:rStyle w:val="None"/>
                <w:sz w:val="21"/>
                <w:szCs w:val="21"/>
              </w:rPr>
              <w:t>-</w:t>
            </w:r>
            <w:r w:rsidRPr="00B92421">
              <w:rPr>
                <w:rStyle w:val="None"/>
                <w:sz w:val="21"/>
                <w:szCs w:val="21"/>
              </w:rPr>
              <w:t>ups in priority value chains. Thus far, UNIDO</w:t>
            </w:r>
            <w:r w:rsidR="00A71A92" w:rsidRPr="00B92421">
              <w:rPr>
                <w:rStyle w:val="None"/>
                <w:sz w:val="21"/>
                <w:szCs w:val="21"/>
              </w:rPr>
              <w:t xml:space="preserve"> has</w:t>
            </w:r>
            <w:r w:rsidRPr="00B92421">
              <w:rPr>
                <w:rStyle w:val="None"/>
                <w:sz w:val="21"/>
                <w:szCs w:val="21"/>
              </w:rPr>
              <w:t xml:space="preserve"> recruited Women Economic Empowerment advisor to support gender issues at the Ministry of Commerce and Industry of FGS. Furthermore, though the established of EDU in Beledweyne, support to businesses owned by women </w:t>
            </w:r>
            <w:r w:rsidR="00A71A92" w:rsidRPr="00B92421">
              <w:rPr>
                <w:rStyle w:val="None"/>
                <w:sz w:val="21"/>
                <w:szCs w:val="21"/>
              </w:rPr>
              <w:t xml:space="preserve">has </w:t>
            </w:r>
            <w:r w:rsidRPr="00B92421">
              <w:rPr>
                <w:rStyle w:val="None"/>
                <w:sz w:val="21"/>
                <w:szCs w:val="21"/>
              </w:rPr>
              <w:t xml:space="preserve">commenced, delivering enterprises development training to </w:t>
            </w:r>
            <w:r w:rsidR="00B946A1">
              <w:rPr>
                <w:rStyle w:val="None"/>
                <w:sz w:val="21"/>
                <w:szCs w:val="21"/>
              </w:rPr>
              <w:t>30</w:t>
            </w:r>
            <w:r w:rsidRPr="00B92421">
              <w:rPr>
                <w:rStyle w:val="None"/>
                <w:sz w:val="21"/>
                <w:szCs w:val="21"/>
              </w:rPr>
              <w:t xml:space="preserve"> women led potential/existing companies. As a result, this will update their skills and knowledge in regards to business subjects in turn allow for successful start-ups or expansions.</w:t>
            </w:r>
            <w:r w:rsidR="00B946A1">
              <w:rPr>
                <w:rStyle w:val="None"/>
                <w:sz w:val="21"/>
                <w:szCs w:val="21"/>
              </w:rPr>
              <w:t xml:space="preserve"> In addition a database of women owned enterprises is being prepared, which will be used to provide specific support to women entrepreneurs . </w:t>
            </w:r>
            <w:r w:rsidR="00B946A1" w:rsidRPr="00B92421">
              <w:rPr>
                <w:rStyle w:val="None"/>
                <w:sz w:val="21"/>
                <w:szCs w:val="21"/>
              </w:rPr>
              <w:t>The</w:t>
            </w:r>
            <w:r w:rsidRPr="00B92421">
              <w:rPr>
                <w:rStyle w:val="None"/>
                <w:sz w:val="21"/>
                <w:szCs w:val="21"/>
              </w:rPr>
              <w:t xml:space="preserve"> aim is to create jobs, improve business operations and increase performance in terms of sales, outreach, </w:t>
            </w:r>
            <w:r w:rsidR="00A71A92" w:rsidRPr="00B92421">
              <w:rPr>
                <w:rStyle w:val="None"/>
                <w:sz w:val="21"/>
                <w:szCs w:val="21"/>
              </w:rPr>
              <w:t>customer’s</w:t>
            </w:r>
            <w:r w:rsidRPr="00B92421">
              <w:rPr>
                <w:rStyle w:val="None"/>
                <w:sz w:val="21"/>
                <w:szCs w:val="21"/>
              </w:rPr>
              <w:t xml:space="preserve"> attraction, etc. </w:t>
            </w:r>
          </w:p>
          <w:p w14:paraId="1CE04CB8" w14:textId="77777777" w:rsidR="00CC6DD3" w:rsidRPr="00B92421" w:rsidRDefault="00C47C6C" w:rsidP="0081173A">
            <w:pPr>
              <w:spacing w:line="240" w:lineRule="auto"/>
              <w:jc w:val="both"/>
              <w:rPr>
                <w:rStyle w:val="None"/>
                <w:sz w:val="21"/>
                <w:szCs w:val="21"/>
              </w:rPr>
            </w:pPr>
            <w:r w:rsidRPr="00B92421">
              <w:rPr>
                <w:rStyle w:val="None"/>
                <w:sz w:val="21"/>
                <w:szCs w:val="21"/>
              </w:rPr>
              <w:t xml:space="preserve">FAO will organize more than 300 majority female farmers and fisheries into groups and co-operative and as result will benefit from Leadership and Agribusiness management training. </w:t>
            </w:r>
          </w:p>
        </w:tc>
      </w:tr>
      <w:tr w:rsidR="00CC6DD3" w:rsidRPr="00B92421" w14:paraId="27AB0EC7" w14:textId="77777777" w:rsidTr="000768C0">
        <w:trPr>
          <w:trHeight w:val="468"/>
        </w:trPr>
        <w:tc>
          <w:tcPr>
            <w:tcW w:w="2801" w:type="dxa"/>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6C61896E" w14:textId="77777777" w:rsidR="00CC6DD3" w:rsidRPr="00B92421" w:rsidRDefault="00C47C6C">
            <w:pPr>
              <w:spacing w:after="0"/>
            </w:pPr>
            <w:r w:rsidRPr="00B92421">
              <w:rPr>
                <w:rStyle w:val="None"/>
                <w:sz w:val="21"/>
                <w:szCs w:val="21"/>
              </w:rPr>
              <w:t>Proportion of gender specific outputs in Joint Programme</w:t>
            </w:r>
          </w:p>
        </w:tc>
        <w:tc>
          <w:tcPr>
            <w:tcW w:w="33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74E24116" w14:textId="77777777" w:rsidR="00CC6DD3" w:rsidRPr="00B92421" w:rsidRDefault="00C47C6C">
            <w:pPr>
              <w:spacing w:after="0"/>
              <w:jc w:val="center"/>
            </w:pPr>
            <w:r w:rsidRPr="00B92421">
              <w:rPr>
                <w:rStyle w:val="None"/>
                <w:b/>
                <w:bCs/>
                <w:sz w:val="20"/>
                <w:szCs w:val="20"/>
              </w:rPr>
              <w:t>Total no. of Joint Programme Outputs</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26E7DA36" w14:textId="77777777" w:rsidR="00CC6DD3" w:rsidRPr="00B92421" w:rsidRDefault="00C47C6C">
            <w:pPr>
              <w:spacing w:after="0"/>
              <w:jc w:val="center"/>
            </w:pPr>
            <w:r w:rsidRPr="00B92421">
              <w:rPr>
                <w:rStyle w:val="None"/>
                <w:b/>
                <w:bCs/>
                <w:sz w:val="20"/>
                <w:szCs w:val="20"/>
              </w:rPr>
              <w:t>Total no. of gender specific Outputs</w:t>
            </w:r>
          </w:p>
        </w:tc>
      </w:tr>
      <w:tr w:rsidR="00CC6DD3" w:rsidRPr="00B92421" w14:paraId="5A082260" w14:textId="77777777" w:rsidTr="000768C0">
        <w:trPr>
          <w:trHeight w:val="291"/>
        </w:trPr>
        <w:tc>
          <w:tcPr>
            <w:tcW w:w="2801" w:type="dxa"/>
            <w:vMerge/>
            <w:tcBorders>
              <w:top w:val="single" w:sz="4" w:space="0" w:color="000000"/>
              <w:left w:val="single" w:sz="4" w:space="0" w:color="000000"/>
              <w:bottom w:val="single" w:sz="4" w:space="0" w:color="000000"/>
              <w:right w:val="single" w:sz="4" w:space="0" w:color="000000"/>
            </w:tcBorders>
            <w:shd w:val="clear" w:color="auto" w:fill="DEEAF6"/>
          </w:tcPr>
          <w:p w14:paraId="6862B4DE" w14:textId="77777777" w:rsidR="00CC6DD3" w:rsidRPr="00B92421" w:rsidRDefault="00CC6DD3"/>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19AEA" w14:textId="2BE24B8E" w:rsidR="00CC6DD3" w:rsidRPr="00B92421" w:rsidRDefault="00350DA7">
            <w:pPr>
              <w:spacing w:after="0"/>
              <w:jc w:val="center"/>
            </w:pPr>
            <w:r>
              <w:rPr>
                <w:rStyle w:val="None"/>
                <w:i/>
                <w:iCs/>
                <w:color w:val="0070C0"/>
                <w:sz w:val="21"/>
                <w:szCs w:val="21"/>
                <w:u w:color="0070C0"/>
              </w:rPr>
              <w:t>6</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0DCEB" w14:textId="7FEB647E" w:rsidR="00CC6DD3" w:rsidRPr="00B92421" w:rsidRDefault="00202DC0">
            <w:pPr>
              <w:spacing w:after="0"/>
              <w:jc w:val="center"/>
            </w:pPr>
            <w:r w:rsidRPr="00B92421">
              <w:rPr>
                <w:rStyle w:val="None"/>
                <w:i/>
                <w:iCs/>
                <w:color w:val="0070C0"/>
                <w:sz w:val="21"/>
                <w:szCs w:val="21"/>
                <w:u w:color="0070C0"/>
              </w:rPr>
              <w:t>3</w:t>
            </w:r>
          </w:p>
        </w:tc>
      </w:tr>
      <w:tr w:rsidR="00CC6DD3" w:rsidRPr="00B92421" w14:paraId="04685903" w14:textId="77777777" w:rsidTr="000768C0">
        <w:trPr>
          <w:trHeight w:val="468"/>
        </w:trPr>
        <w:tc>
          <w:tcPr>
            <w:tcW w:w="2801" w:type="dxa"/>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051B9239" w14:textId="77777777" w:rsidR="00CC6DD3" w:rsidRPr="00B92421" w:rsidRDefault="00C47C6C">
            <w:pPr>
              <w:spacing w:after="0"/>
            </w:pPr>
            <w:r w:rsidRPr="00B92421">
              <w:rPr>
                <w:rStyle w:val="None"/>
                <w:sz w:val="21"/>
                <w:szCs w:val="21"/>
              </w:rPr>
              <w:t>Proportion of Joint Programme staff with responsibility for gender issues</w:t>
            </w:r>
          </w:p>
        </w:tc>
        <w:tc>
          <w:tcPr>
            <w:tcW w:w="33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0DC543EA" w14:textId="77777777" w:rsidR="00CC6DD3" w:rsidRPr="00B92421" w:rsidRDefault="00C47C6C">
            <w:pPr>
              <w:spacing w:after="0"/>
              <w:jc w:val="center"/>
            </w:pPr>
            <w:r w:rsidRPr="00B92421">
              <w:rPr>
                <w:rStyle w:val="None"/>
                <w:b/>
                <w:bCs/>
                <w:sz w:val="20"/>
                <w:szCs w:val="20"/>
              </w:rPr>
              <w:t>Total no. of Staff</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63CB2C1E" w14:textId="77777777" w:rsidR="00CC6DD3" w:rsidRPr="00B92421" w:rsidRDefault="00C47C6C">
            <w:pPr>
              <w:spacing w:after="0"/>
              <w:jc w:val="center"/>
            </w:pPr>
            <w:r w:rsidRPr="00B92421">
              <w:rPr>
                <w:rStyle w:val="None"/>
                <w:b/>
                <w:bCs/>
                <w:sz w:val="20"/>
                <w:szCs w:val="20"/>
              </w:rPr>
              <w:t xml:space="preserve">Total no. of staff with responsibility for gender issues </w:t>
            </w:r>
          </w:p>
        </w:tc>
      </w:tr>
      <w:tr w:rsidR="00CC6DD3" w:rsidRPr="00B92421" w14:paraId="5B897C08" w14:textId="77777777" w:rsidTr="000768C0">
        <w:trPr>
          <w:trHeight w:val="319"/>
        </w:trPr>
        <w:tc>
          <w:tcPr>
            <w:tcW w:w="2801" w:type="dxa"/>
            <w:vMerge/>
            <w:tcBorders>
              <w:top w:val="single" w:sz="4" w:space="0" w:color="000000"/>
              <w:left w:val="single" w:sz="4" w:space="0" w:color="000000"/>
              <w:bottom w:val="single" w:sz="4" w:space="0" w:color="000000"/>
              <w:right w:val="single" w:sz="4" w:space="0" w:color="000000"/>
            </w:tcBorders>
            <w:shd w:val="clear" w:color="auto" w:fill="DEEAF6"/>
          </w:tcPr>
          <w:p w14:paraId="322B80F6" w14:textId="77777777" w:rsidR="00CC6DD3" w:rsidRPr="00B92421" w:rsidRDefault="00CC6DD3"/>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F3209" w14:textId="1CF10407" w:rsidR="00CC6DD3" w:rsidRPr="00B92421" w:rsidRDefault="00202DC0">
            <w:pPr>
              <w:spacing w:after="0"/>
              <w:jc w:val="center"/>
            </w:pPr>
            <w:r w:rsidRPr="00B92421">
              <w:rPr>
                <w:rStyle w:val="None"/>
                <w:i/>
                <w:iCs/>
                <w:color w:val="0070C0"/>
                <w:sz w:val="21"/>
                <w:szCs w:val="21"/>
                <w:u w:color="0070C0"/>
              </w:rPr>
              <w:t>1 (UNIDO)</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F66D9" w14:textId="1315CB8D" w:rsidR="00CC6DD3" w:rsidRPr="00B92421" w:rsidRDefault="00202DC0">
            <w:pPr>
              <w:spacing w:after="0"/>
              <w:jc w:val="center"/>
            </w:pPr>
            <w:r w:rsidRPr="00B92421">
              <w:rPr>
                <w:rStyle w:val="None"/>
                <w:i/>
                <w:iCs/>
                <w:color w:val="0070C0"/>
                <w:sz w:val="21"/>
                <w:szCs w:val="21"/>
                <w:u w:color="0070C0"/>
              </w:rPr>
              <w:t>1 (UNIDO)</w:t>
            </w:r>
          </w:p>
        </w:tc>
      </w:tr>
      <w:tr w:rsidR="00CC6DD3" w:rsidRPr="00B92421" w14:paraId="42A2F487" w14:textId="77777777" w:rsidTr="000768C0">
        <w:trPr>
          <w:trHeight w:val="317"/>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CA781" w14:textId="48B376AA" w:rsidR="00202DC0" w:rsidRPr="00B92421" w:rsidRDefault="00C47C6C" w:rsidP="00202DC0">
            <w:pPr>
              <w:spacing w:after="0"/>
              <w:jc w:val="both"/>
              <w:rPr>
                <w:rFonts w:eastAsia="Times New Roman"/>
                <w:b/>
                <w:bCs/>
                <w:sz w:val="21"/>
                <w:szCs w:val="21"/>
              </w:rPr>
            </w:pPr>
            <w:r w:rsidRPr="00B92421">
              <w:rPr>
                <w:rStyle w:val="None"/>
                <w:b/>
                <w:bCs/>
                <w:sz w:val="21"/>
                <w:szCs w:val="21"/>
              </w:rPr>
              <w:lastRenderedPageBreak/>
              <w:t>Human Rights</w:t>
            </w:r>
            <w:r w:rsidR="00706A0A" w:rsidRPr="00B92421">
              <w:rPr>
                <w:rStyle w:val="None"/>
                <w:rFonts w:eastAsia="Times New Roman"/>
                <w:b/>
                <w:bCs/>
                <w:sz w:val="21"/>
                <w:szCs w:val="21"/>
              </w:rPr>
              <w:t xml:space="preserve">: </w:t>
            </w:r>
            <w:r w:rsidR="00202DC0" w:rsidRPr="00B92421">
              <w:rPr>
                <w:rFonts w:eastAsia="Times New Roman"/>
                <w:sz w:val="21"/>
                <w:szCs w:val="21"/>
              </w:rPr>
              <w:t>n</w:t>
            </w:r>
            <w:r w:rsidR="00202DC0" w:rsidRPr="00B92421">
              <w:rPr>
                <w:rFonts w:eastAsia="Times New Roman"/>
              </w:rPr>
              <w:t>./a.</w:t>
            </w:r>
          </w:p>
        </w:tc>
      </w:tr>
      <w:tr w:rsidR="00CC6DD3" w:rsidRPr="00B92421" w14:paraId="598444B5" w14:textId="77777777" w:rsidTr="000768C0">
        <w:trPr>
          <w:trHeight w:val="231"/>
        </w:trPr>
        <w:tc>
          <w:tcPr>
            <w:tcW w:w="7422" w:type="dxa"/>
            <w:gridSpan w:val="3"/>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08BB1C5" w14:textId="77777777" w:rsidR="00CC6DD3" w:rsidRPr="00B92421" w:rsidRDefault="00C47C6C">
            <w:pPr>
              <w:spacing w:after="0"/>
              <w:jc w:val="both"/>
            </w:pPr>
            <w:r w:rsidRPr="00B92421">
              <w:rPr>
                <w:rStyle w:val="None"/>
                <w:sz w:val="21"/>
                <w:szCs w:val="21"/>
              </w:rPr>
              <w:t>Has the Joint Programme included a protection risk assessment in its context analysis, including on gender issues, and taken measures to mitigate these risks to ensure they are not exacerbated or new risks created?</w:t>
            </w:r>
          </w:p>
        </w:tc>
        <w:tc>
          <w:tcPr>
            <w:tcW w:w="182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2F7410" w14:textId="77777777" w:rsidR="00CC6DD3" w:rsidRPr="00B92421" w:rsidRDefault="00C47C6C">
            <w:pPr>
              <w:spacing w:after="0"/>
              <w:jc w:val="center"/>
            </w:pPr>
            <w:r w:rsidRPr="00B92421">
              <w:rPr>
                <w:rStyle w:val="None"/>
                <w:b/>
                <w:bCs/>
                <w:sz w:val="21"/>
                <w:szCs w:val="21"/>
              </w:rPr>
              <w:t>Result (Yes/No)</w:t>
            </w:r>
          </w:p>
        </w:tc>
      </w:tr>
      <w:tr w:rsidR="00CC6DD3" w:rsidRPr="00B92421" w14:paraId="475F3045" w14:textId="77777777" w:rsidTr="000768C0">
        <w:trPr>
          <w:trHeight w:val="323"/>
        </w:trPr>
        <w:tc>
          <w:tcPr>
            <w:tcW w:w="7422" w:type="dxa"/>
            <w:gridSpan w:val="3"/>
            <w:vMerge/>
            <w:tcBorders>
              <w:top w:val="single" w:sz="4" w:space="0" w:color="000000"/>
              <w:left w:val="single" w:sz="4" w:space="0" w:color="000000"/>
              <w:bottom w:val="single" w:sz="4" w:space="0" w:color="000000"/>
              <w:right w:val="single" w:sz="4" w:space="0" w:color="000000"/>
            </w:tcBorders>
            <w:shd w:val="clear" w:color="auto" w:fill="DEEAF6"/>
          </w:tcPr>
          <w:p w14:paraId="424CB041" w14:textId="77777777" w:rsidR="00CC6DD3" w:rsidRPr="00B92421" w:rsidRDefault="00CC6DD3"/>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27D57" w14:textId="54119C17" w:rsidR="00CC6DD3" w:rsidRPr="00B92421" w:rsidRDefault="00202DC0">
            <w:pPr>
              <w:spacing w:after="0"/>
              <w:jc w:val="center"/>
            </w:pPr>
            <w:r w:rsidRPr="00B92421">
              <w:rPr>
                <w:rStyle w:val="None"/>
                <w:i/>
                <w:iCs/>
                <w:color w:val="0070C0"/>
                <w:sz w:val="21"/>
                <w:szCs w:val="21"/>
                <w:u w:color="0070C0"/>
              </w:rPr>
              <w:t>n.a.</w:t>
            </w:r>
          </w:p>
        </w:tc>
      </w:tr>
      <w:tr w:rsidR="00CC6DD3" w:rsidRPr="00B92421" w14:paraId="30A2FD96" w14:textId="77777777" w:rsidTr="000768C0">
        <w:trPr>
          <w:trHeight w:val="232"/>
        </w:trPr>
        <w:tc>
          <w:tcPr>
            <w:tcW w:w="7422" w:type="dxa"/>
            <w:gridSpan w:val="3"/>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9CBB3B7" w14:textId="77777777" w:rsidR="00CC6DD3" w:rsidRPr="00B92421" w:rsidRDefault="00C47C6C">
            <w:pPr>
              <w:spacing w:after="0"/>
            </w:pPr>
            <w:r w:rsidRPr="00B92421">
              <w:rPr>
                <w:rStyle w:val="None"/>
                <w:sz w:val="21"/>
                <w:szCs w:val="21"/>
              </w:rPr>
              <w:t>No. of Joint Programme outputs specifically designed to address specific protection concerns.</w:t>
            </w:r>
          </w:p>
        </w:tc>
        <w:tc>
          <w:tcPr>
            <w:tcW w:w="182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06BA357F" w14:textId="77777777" w:rsidR="00CC6DD3" w:rsidRPr="00B92421" w:rsidRDefault="00C47C6C">
            <w:pPr>
              <w:spacing w:after="0"/>
              <w:jc w:val="center"/>
            </w:pPr>
            <w:r w:rsidRPr="00B92421">
              <w:rPr>
                <w:rStyle w:val="None"/>
                <w:b/>
                <w:bCs/>
                <w:sz w:val="20"/>
                <w:szCs w:val="20"/>
              </w:rPr>
              <w:t>Result (Number)</w:t>
            </w:r>
          </w:p>
        </w:tc>
      </w:tr>
      <w:tr w:rsidR="00CC6DD3" w:rsidRPr="00B92421" w14:paraId="5AFDE573" w14:textId="77777777" w:rsidTr="000768C0">
        <w:trPr>
          <w:trHeight w:val="357"/>
        </w:trPr>
        <w:tc>
          <w:tcPr>
            <w:tcW w:w="7422" w:type="dxa"/>
            <w:gridSpan w:val="3"/>
            <w:vMerge/>
            <w:tcBorders>
              <w:top w:val="single" w:sz="4" w:space="0" w:color="000000"/>
              <w:left w:val="single" w:sz="4" w:space="0" w:color="000000"/>
              <w:bottom w:val="single" w:sz="4" w:space="0" w:color="000000"/>
              <w:right w:val="single" w:sz="4" w:space="0" w:color="000000"/>
            </w:tcBorders>
            <w:shd w:val="clear" w:color="auto" w:fill="DEEAF6"/>
          </w:tcPr>
          <w:p w14:paraId="77E74306" w14:textId="77777777" w:rsidR="00CC6DD3" w:rsidRPr="00B92421" w:rsidRDefault="00CC6DD3"/>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32DB8" w14:textId="5302730F" w:rsidR="00CC6DD3" w:rsidRPr="00B92421" w:rsidRDefault="00202DC0">
            <w:pPr>
              <w:spacing w:after="0"/>
              <w:jc w:val="center"/>
            </w:pPr>
            <w:r w:rsidRPr="00B92421">
              <w:rPr>
                <w:rStyle w:val="None"/>
                <w:i/>
                <w:iCs/>
                <w:color w:val="0070C0"/>
                <w:sz w:val="21"/>
                <w:szCs w:val="21"/>
                <w:u w:color="0070C0"/>
              </w:rPr>
              <w:t>n.a.</w:t>
            </w:r>
          </w:p>
        </w:tc>
      </w:tr>
      <w:tr w:rsidR="00CC6DD3" w:rsidRPr="00B92421" w14:paraId="677B0FE1" w14:textId="77777777" w:rsidTr="000768C0">
        <w:trPr>
          <w:trHeight w:val="232"/>
        </w:trPr>
        <w:tc>
          <w:tcPr>
            <w:tcW w:w="7422" w:type="dxa"/>
            <w:gridSpan w:val="3"/>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958657C" w14:textId="77777777" w:rsidR="00CC6DD3" w:rsidRPr="00B92421" w:rsidRDefault="00C47C6C">
            <w:pPr>
              <w:spacing w:after="0"/>
            </w:pPr>
            <w:r w:rsidRPr="00B92421">
              <w:rPr>
                <w:rStyle w:val="None"/>
                <w:sz w:val="21"/>
                <w:szCs w:val="21"/>
              </w:rPr>
              <w:t>No. of Joint Programme outputs designed to build capacity of duty bearers to fulfil their human rights obligations towards rights holders.</w:t>
            </w:r>
          </w:p>
        </w:tc>
        <w:tc>
          <w:tcPr>
            <w:tcW w:w="182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F3A37CA" w14:textId="77777777" w:rsidR="00CC6DD3" w:rsidRPr="00B92421" w:rsidRDefault="00C47C6C">
            <w:pPr>
              <w:spacing w:after="0"/>
              <w:jc w:val="center"/>
            </w:pPr>
            <w:r w:rsidRPr="00B92421">
              <w:rPr>
                <w:rStyle w:val="None"/>
                <w:b/>
                <w:bCs/>
                <w:sz w:val="20"/>
                <w:szCs w:val="20"/>
              </w:rPr>
              <w:t>Result (Number)</w:t>
            </w:r>
          </w:p>
        </w:tc>
      </w:tr>
      <w:tr w:rsidR="00CC6DD3" w:rsidRPr="00B92421" w14:paraId="09E90ACF" w14:textId="77777777" w:rsidTr="000768C0">
        <w:trPr>
          <w:trHeight w:val="395"/>
        </w:trPr>
        <w:tc>
          <w:tcPr>
            <w:tcW w:w="7422" w:type="dxa"/>
            <w:gridSpan w:val="3"/>
            <w:vMerge/>
            <w:tcBorders>
              <w:top w:val="single" w:sz="4" w:space="0" w:color="000000"/>
              <w:left w:val="single" w:sz="4" w:space="0" w:color="000000"/>
              <w:bottom w:val="single" w:sz="4" w:space="0" w:color="000000"/>
              <w:right w:val="single" w:sz="4" w:space="0" w:color="000000"/>
            </w:tcBorders>
            <w:shd w:val="clear" w:color="auto" w:fill="DEEAF6"/>
          </w:tcPr>
          <w:p w14:paraId="771D2039" w14:textId="77777777" w:rsidR="00CC6DD3" w:rsidRPr="00B92421" w:rsidRDefault="00CC6DD3"/>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A23B8" w14:textId="541F0A14" w:rsidR="00CC6DD3" w:rsidRPr="00B92421" w:rsidRDefault="00202DC0">
            <w:pPr>
              <w:spacing w:after="0"/>
              <w:jc w:val="center"/>
            </w:pPr>
            <w:r w:rsidRPr="00B92421">
              <w:rPr>
                <w:rStyle w:val="None"/>
                <w:i/>
                <w:iCs/>
                <w:color w:val="0070C0"/>
                <w:sz w:val="21"/>
                <w:szCs w:val="21"/>
                <w:u w:color="0070C0"/>
              </w:rPr>
              <w:t>n.a.</w:t>
            </w:r>
          </w:p>
        </w:tc>
      </w:tr>
      <w:tr w:rsidR="00CC6DD3" w:rsidRPr="00B92421" w14:paraId="44797093" w14:textId="77777777" w:rsidTr="000768C0">
        <w:trPr>
          <w:trHeight w:val="28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bottom"/>
          </w:tcPr>
          <w:p w14:paraId="4C506D2F" w14:textId="77777777" w:rsidR="00CC6DD3" w:rsidRPr="00B92421" w:rsidRDefault="00C47C6C">
            <w:pPr>
              <w:spacing w:after="0"/>
            </w:pPr>
            <w:r w:rsidRPr="00B92421">
              <w:rPr>
                <w:rStyle w:val="None"/>
                <w:b/>
                <w:bCs/>
                <w:sz w:val="21"/>
                <w:szCs w:val="21"/>
              </w:rPr>
              <w:t>Other</w:t>
            </w:r>
          </w:p>
        </w:tc>
      </w:tr>
      <w:tr w:rsidR="00CC6DD3" w:rsidRPr="00B92421" w14:paraId="0BB9BD15" w14:textId="77777777" w:rsidTr="000768C0">
        <w:trPr>
          <w:trHeight w:val="232"/>
        </w:trPr>
        <w:tc>
          <w:tcPr>
            <w:tcW w:w="7422" w:type="dxa"/>
            <w:gridSpan w:val="3"/>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1E0A2B4" w14:textId="5EED7254" w:rsidR="00202DC0" w:rsidRPr="00B92421" w:rsidRDefault="00C47C6C">
            <w:pPr>
              <w:rPr>
                <w:sz w:val="21"/>
                <w:szCs w:val="21"/>
              </w:rPr>
            </w:pPr>
            <w:r w:rsidRPr="00B92421">
              <w:rPr>
                <w:rStyle w:val="None"/>
                <w:sz w:val="21"/>
                <w:szCs w:val="21"/>
              </w:rPr>
              <w:t>Does the Joint Programmes have a national cost-sharing component (i.e. funds and/or other resources provided by the FGS and/or FMS (including in-kind contributions)? (if ‘Yes’, describe below).</w:t>
            </w:r>
          </w:p>
        </w:tc>
        <w:tc>
          <w:tcPr>
            <w:tcW w:w="182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1CE8B11" w14:textId="77777777" w:rsidR="00CC6DD3" w:rsidRPr="00B92421" w:rsidRDefault="00C47C6C">
            <w:pPr>
              <w:spacing w:after="0"/>
              <w:jc w:val="center"/>
            </w:pPr>
            <w:r w:rsidRPr="00B92421">
              <w:rPr>
                <w:rStyle w:val="None"/>
                <w:b/>
                <w:bCs/>
                <w:sz w:val="20"/>
                <w:szCs w:val="20"/>
              </w:rPr>
              <w:t>Results (Yes/No)</w:t>
            </w:r>
          </w:p>
        </w:tc>
      </w:tr>
      <w:tr w:rsidR="00CC6DD3" w:rsidRPr="00B92421" w14:paraId="1E93D51D" w14:textId="77777777" w:rsidTr="000768C0">
        <w:trPr>
          <w:trHeight w:val="323"/>
        </w:trPr>
        <w:tc>
          <w:tcPr>
            <w:tcW w:w="7422" w:type="dxa"/>
            <w:gridSpan w:val="3"/>
            <w:vMerge/>
            <w:tcBorders>
              <w:top w:val="single" w:sz="4" w:space="0" w:color="000000"/>
              <w:left w:val="single" w:sz="4" w:space="0" w:color="000000"/>
              <w:bottom w:val="single" w:sz="4" w:space="0" w:color="000000"/>
              <w:right w:val="single" w:sz="4" w:space="0" w:color="000000"/>
            </w:tcBorders>
            <w:shd w:val="clear" w:color="auto" w:fill="DEEAF6"/>
          </w:tcPr>
          <w:p w14:paraId="6F97980E" w14:textId="77777777" w:rsidR="00CC6DD3" w:rsidRPr="00B92421" w:rsidRDefault="00CC6DD3"/>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15197" w14:textId="4625337E" w:rsidR="00CC6DD3" w:rsidRPr="00B92421" w:rsidRDefault="00202DC0">
            <w:pPr>
              <w:spacing w:after="0"/>
              <w:jc w:val="center"/>
            </w:pPr>
            <w:r w:rsidRPr="00B92421">
              <w:rPr>
                <w:rStyle w:val="None"/>
                <w:i/>
                <w:iCs/>
                <w:color w:val="0070C0"/>
                <w:sz w:val="21"/>
                <w:szCs w:val="21"/>
                <w:u w:color="0070C0"/>
              </w:rPr>
              <w:t>YES</w:t>
            </w:r>
          </w:p>
        </w:tc>
      </w:tr>
      <w:tr w:rsidR="00CC6DD3" w:rsidRPr="00B92421" w14:paraId="19DC1FCB" w14:textId="77777777" w:rsidTr="000768C0">
        <w:trPr>
          <w:trHeight w:val="232"/>
        </w:trPr>
        <w:tc>
          <w:tcPr>
            <w:tcW w:w="7422" w:type="dxa"/>
            <w:gridSpan w:val="3"/>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8638969" w14:textId="77777777" w:rsidR="00CC6DD3" w:rsidRPr="00B92421" w:rsidRDefault="00C47C6C">
            <w:r w:rsidRPr="00B92421">
              <w:rPr>
                <w:rStyle w:val="None"/>
                <w:sz w:val="21"/>
                <w:szCs w:val="21"/>
              </w:rPr>
              <w:t>Have FMS(s) been engaged in one or more of the following: design, planning, implementation, coordination and/or monitoring of the Joint Programme.</w:t>
            </w:r>
          </w:p>
        </w:tc>
        <w:tc>
          <w:tcPr>
            <w:tcW w:w="182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D9B4CC0" w14:textId="77777777" w:rsidR="00CC6DD3" w:rsidRPr="00B92421" w:rsidRDefault="00C47C6C">
            <w:pPr>
              <w:spacing w:after="0"/>
              <w:jc w:val="center"/>
            </w:pPr>
            <w:r w:rsidRPr="00B92421">
              <w:rPr>
                <w:rStyle w:val="None"/>
                <w:b/>
                <w:bCs/>
                <w:sz w:val="20"/>
                <w:szCs w:val="20"/>
              </w:rPr>
              <w:t>Results (Yes/No)</w:t>
            </w:r>
          </w:p>
        </w:tc>
      </w:tr>
      <w:tr w:rsidR="00CC6DD3" w:rsidRPr="00B92421" w14:paraId="4FE52253" w14:textId="77777777" w:rsidTr="000768C0">
        <w:trPr>
          <w:trHeight w:val="231"/>
        </w:trPr>
        <w:tc>
          <w:tcPr>
            <w:tcW w:w="7422" w:type="dxa"/>
            <w:gridSpan w:val="3"/>
            <w:vMerge/>
            <w:tcBorders>
              <w:top w:val="single" w:sz="4" w:space="0" w:color="000000"/>
              <w:left w:val="single" w:sz="4" w:space="0" w:color="000000"/>
              <w:bottom w:val="single" w:sz="4" w:space="0" w:color="000000"/>
              <w:right w:val="single" w:sz="4" w:space="0" w:color="000000"/>
            </w:tcBorders>
            <w:shd w:val="clear" w:color="auto" w:fill="DEEAF6"/>
          </w:tcPr>
          <w:p w14:paraId="2CBC7182" w14:textId="77777777" w:rsidR="00CC6DD3" w:rsidRPr="00B92421" w:rsidRDefault="00CC6DD3"/>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B5BFF" w14:textId="27E0BBA0" w:rsidR="00CC6DD3" w:rsidRPr="00B92421" w:rsidRDefault="00202DC0">
            <w:pPr>
              <w:spacing w:after="0"/>
              <w:jc w:val="center"/>
            </w:pPr>
            <w:r w:rsidRPr="00B92421">
              <w:rPr>
                <w:rStyle w:val="None"/>
                <w:i/>
                <w:iCs/>
                <w:color w:val="0070C0"/>
                <w:sz w:val="21"/>
                <w:szCs w:val="21"/>
                <w:u w:color="0070C0"/>
              </w:rPr>
              <w:t>YES</w:t>
            </w:r>
          </w:p>
        </w:tc>
      </w:tr>
      <w:tr w:rsidR="00CC6DD3" w:rsidRPr="00B92421" w14:paraId="75710D81" w14:textId="77777777" w:rsidTr="000768C0">
        <w:trPr>
          <w:trHeight w:val="395"/>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29814" w14:textId="2F5F052F" w:rsidR="00CC6DD3" w:rsidRPr="00B92421" w:rsidRDefault="00C47C6C">
            <w:r w:rsidRPr="00B92421">
              <w:rPr>
                <w:rStyle w:val="None"/>
                <w:b/>
                <w:bCs/>
                <w:sz w:val="21"/>
                <w:szCs w:val="21"/>
              </w:rPr>
              <w:t>Describe nature of cost sharing:</w:t>
            </w:r>
            <w:r w:rsidR="00202DC0" w:rsidRPr="00B92421">
              <w:rPr>
                <w:rStyle w:val="None"/>
                <w:b/>
                <w:bCs/>
                <w:sz w:val="21"/>
                <w:szCs w:val="21"/>
              </w:rPr>
              <w:t xml:space="preserve"> </w:t>
            </w:r>
            <w:r w:rsidR="00202DC0" w:rsidRPr="00B92421">
              <w:rPr>
                <w:rStyle w:val="None"/>
                <w:sz w:val="21"/>
                <w:szCs w:val="21"/>
              </w:rPr>
              <w:t>YES - Time allocated by the line ministries DG to participate in the monthly technical working group meetings</w:t>
            </w:r>
          </w:p>
        </w:tc>
      </w:tr>
      <w:tr w:rsidR="009C69D8" w:rsidRPr="00B92421" w14:paraId="7C0B5D9E" w14:textId="77777777" w:rsidTr="000768C0">
        <w:trPr>
          <w:trHeight w:val="395"/>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B0352" w14:textId="3D8D3BA2" w:rsidR="009C69D8" w:rsidRPr="00B92421" w:rsidRDefault="009C69D8">
            <w:pPr>
              <w:rPr>
                <w:rStyle w:val="None"/>
                <w:b/>
                <w:bCs/>
                <w:sz w:val="21"/>
                <w:szCs w:val="21"/>
              </w:rPr>
            </w:pPr>
            <w:r w:rsidRPr="00DA49C5">
              <w:rPr>
                <w:rFonts w:ascii="Times New Roman" w:hAnsi="Times New Roman"/>
                <w:b/>
                <w:bCs/>
                <w:sz w:val="21"/>
                <w:szCs w:val="21"/>
              </w:rPr>
              <w:t xml:space="preserve">Engagement with UNSOM/UNSOS </w:t>
            </w:r>
            <w:r w:rsidRPr="00DA49C5">
              <w:rPr>
                <w:rFonts w:ascii="Times New Roman" w:hAnsi="Times New Roman"/>
                <w:sz w:val="21"/>
                <w:szCs w:val="21"/>
              </w:rPr>
              <w:t xml:space="preserve">– </w:t>
            </w:r>
            <w:r w:rsidRPr="00DA49C5">
              <w:rPr>
                <w:rFonts w:ascii="Times New Roman" w:hAnsi="Times New Roman"/>
                <w:i/>
                <w:color w:val="0070C0"/>
                <w:sz w:val="21"/>
                <w:szCs w:val="21"/>
                <w:lang w:eastAsia="fr-CA"/>
              </w:rPr>
              <w:t>how, if at all, did the programme work with UNSOM/UNSOS in the implementation?</w:t>
            </w:r>
          </w:p>
        </w:tc>
      </w:tr>
      <w:tr w:rsidR="009C69D8" w:rsidRPr="00B92421" w14:paraId="373CDB32" w14:textId="77777777" w:rsidTr="000768C0">
        <w:trPr>
          <w:trHeight w:val="395"/>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E88AD" w14:textId="77777777" w:rsidR="009C69D8" w:rsidRDefault="009C69D8" w:rsidP="009C69D8">
            <w:pPr>
              <w:rPr>
                <w:rFonts w:ascii="Times New Roman" w:hAnsi="Times New Roman"/>
                <w:i/>
                <w:color w:val="0070C0"/>
                <w:sz w:val="21"/>
                <w:szCs w:val="21"/>
                <w:lang w:eastAsia="fr-CA"/>
              </w:rPr>
            </w:pPr>
            <w:r w:rsidRPr="00DA49C5">
              <w:rPr>
                <w:rFonts w:ascii="Times New Roman" w:hAnsi="Times New Roman"/>
                <w:b/>
                <w:bCs/>
                <w:sz w:val="21"/>
                <w:szCs w:val="21"/>
              </w:rPr>
              <w:t>Partnerships</w:t>
            </w:r>
            <w:r>
              <w:rPr>
                <w:rFonts w:ascii="Times New Roman" w:hAnsi="Times New Roman"/>
                <w:b/>
                <w:bCs/>
                <w:sz w:val="21"/>
                <w:szCs w:val="21"/>
              </w:rPr>
              <w:t xml:space="preserve"> – </w:t>
            </w:r>
            <w:r w:rsidRPr="00F77418">
              <w:rPr>
                <w:rFonts w:ascii="Times New Roman" w:hAnsi="Times New Roman"/>
                <w:i/>
                <w:color w:val="0070C0"/>
                <w:sz w:val="21"/>
                <w:szCs w:val="21"/>
                <w:lang w:eastAsia="fr-CA"/>
              </w:rPr>
              <w:t xml:space="preserve">what partnerships </w:t>
            </w:r>
            <w:r>
              <w:rPr>
                <w:rFonts w:ascii="Times New Roman" w:hAnsi="Times New Roman"/>
                <w:i/>
                <w:color w:val="0070C0"/>
                <w:sz w:val="21"/>
                <w:szCs w:val="21"/>
                <w:lang w:eastAsia="fr-CA"/>
              </w:rPr>
              <w:t>has the programme benefitted from? With the IFIs, NGOs, civil society, academia, private sector, etc</w:t>
            </w:r>
          </w:p>
          <w:p w14:paraId="35938395" w14:textId="22E2CC64" w:rsidR="009C69D8" w:rsidRPr="00DA49C5" w:rsidRDefault="009C69D8" w:rsidP="00DA49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rPr>
                <w:rStyle w:val="A8"/>
                <w:rFonts w:cs="Times New Roman"/>
                <w:color w:val="auto"/>
                <w:sz w:val="21"/>
                <w:szCs w:val="21"/>
              </w:rPr>
            </w:pPr>
            <w:r w:rsidRPr="00DA49C5">
              <w:rPr>
                <w:rStyle w:val="A8"/>
                <w:rFonts w:cs="Times New Roman"/>
                <w:color w:val="auto"/>
                <w:sz w:val="21"/>
                <w:szCs w:val="21"/>
              </w:rPr>
              <w:t>The partnership with the United Nations Industrial Development Organization (UNIDO) team in analyzing and developing the Quality Assurance policy framework for food safety and exports in Somalia has been fruitful.</w:t>
            </w:r>
          </w:p>
          <w:p w14:paraId="4FB6EA06" w14:textId="772BCA49" w:rsidR="009C69D8" w:rsidRPr="009C69D8" w:rsidRDefault="009C69D8" w:rsidP="00DA49C5">
            <w:pPr>
              <w:pStyle w:val="ListParagraph"/>
              <w:numPr>
                <w:ilvl w:val="0"/>
                <w:numId w:val="11"/>
              </w:numPr>
              <w:spacing w:line="240" w:lineRule="auto"/>
              <w:ind w:left="714" w:hanging="357"/>
              <w:jc w:val="both"/>
              <w:rPr>
                <w:rStyle w:val="None"/>
                <w:b/>
                <w:bCs/>
                <w:sz w:val="21"/>
                <w:szCs w:val="21"/>
              </w:rPr>
            </w:pPr>
            <w:r w:rsidRPr="00DA49C5">
              <w:rPr>
                <w:rStyle w:val="A8"/>
                <w:rFonts w:cs="Times New Roman"/>
                <w:color w:val="auto"/>
                <w:sz w:val="21"/>
                <w:szCs w:val="21"/>
              </w:rPr>
              <w:t>Although still in development, the partnership with the European based private sector in fisheries, through FEDERPSCA, is an interesting opportunity and may generate benefits particularly in terms of market access to the EU.</w:t>
            </w:r>
          </w:p>
        </w:tc>
      </w:tr>
      <w:tr w:rsidR="00CC6DD3" w:rsidRPr="00B92421" w14:paraId="35B75F23" w14:textId="77777777" w:rsidTr="000768C0">
        <w:trPr>
          <w:trHeight w:val="1112"/>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010B1" w14:textId="0B0C34D5" w:rsidR="00CC6DD3" w:rsidRPr="00B92421" w:rsidRDefault="00C47C6C">
            <w:pPr>
              <w:jc w:val="both"/>
              <w:rPr>
                <w:rStyle w:val="None"/>
                <w:rFonts w:eastAsia="Times New Roman"/>
                <w:i/>
                <w:iCs/>
                <w:color w:val="0070C0"/>
                <w:sz w:val="21"/>
                <w:szCs w:val="21"/>
                <w:u w:color="0070C0"/>
              </w:rPr>
            </w:pPr>
            <w:r w:rsidRPr="00B92421">
              <w:rPr>
                <w:rStyle w:val="None"/>
                <w:b/>
                <w:bCs/>
                <w:sz w:val="21"/>
                <w:szCs w:val="21"/>
              </w:rPr>
              <w:t>Communications &amp; Visibility</w:t>
            </w:r>
          </w:p>
          <w:p w14:paraId="222D0F79" w14:textId="3CE81FAE" w:rsidR="00CC6DD3" w:rsidRPr="00B92421" w:rsidRDefault="00706A0A" w:rsidP="00277BBE">
            <w:pPr>
              <w:jc w:val="both"/>
            </w:pPr>
            <w:r w:rsidRPr="00B92421">
              <w:rPr>
                <w:rStyle w:val="None"/>
                <w:sz w:val="21"/>
                <w:szCs w:val="21"/>
              </w:rPr>
              <w:t>Respective</w:t>
            </w:r>
            <w:r w:rsidR="00202DC0" w:rsidRPr="00B92421">
              <w:rPr>
                <w:rStyle w:val="None"/>
                <w:sz w:val="21"/>
                <w:szCs w:val="21"/>
              </w:rPr>
              <w:t xml:space="preserve"> PUNO and Line ministries have been proactive in</w:t>
            </w:r>
            <w:r w:rsidRPr="00B92421">
              <w:rPr>
                <w:rStyle w:val="None"/>
                <w:sz w:val="21"/>
                <w:szCs w:val="21"/>
              </w:rPr>
              <w:t xml:space="preserve"> offering broad visibility to the various activities implemented by the PSDP. It is worth to mention that a dedicated presentation on programme result was delivered during the aid coordination pillar 3 meeting on economic development and regular updates have been offered during numerous donors and partners meeting since programme inception. Plans to organize </w:t>
            </w:r>
            <w:r w:rsidRPr="00B92421">
              <w:rPr>
                <w:rStyle w:val="None"/>
                <w:sz w:val="21"/>
                <w:szCs w:val="21"/>
              </w:rPr>
              <w:lastRenderedPageBreak/>
              <w:t xml:space="preserve">a plenary meeting with government and donors to officially launch the programme has been planned and postponed 3 times do to covid and political changes in the government. </w:t>
            </w:r>
          </w:p>
        </w:tc>
      </w:tr>
      <w:tr w:rsidR="00CC6DD3" w:rsidRPr="00B92421" w14:paraId="4CB6B86B" w14:textId="77777777" w:rsidTr="000768C0">
        <w:trPr>
          <w:trHeight w:val="3267"/>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94CF" w14:textId="77777777" w:rsidR="00CC6DD3" w:rsidRPr="00B92421" w:rsidRDefault="00C47C6C">
            <w:pPr>
              <w:jc w:val="both"/>
              <w:rPr>
                <w:rStyle w:val="None"/>
                <w:rFonts w:eastAsia="Times New Roman"/>
                <w:b/>
                <w:bCs/>
                <w:sz w:val="21"/>
                <w:szCs w:val="21"/>
              </w:rPr>
            </w:pPr>
            <w:r w:rsidRPr="00B92421">
              <w:rPr>
                <w:rStyle w:val="None"/>
                <w:b/>
                <w:bCs/>
                <w:sz w:val="21"/>
                <w:szCs w:val="21"/>
              </w:rPr>
              <w:lastRenderedPageBreak/>
              <w:t xml:space="preserve">Looking ahead </w:t>
            </w:r>
          </w:p>
          <w:p w14:paraId="4EC91749" w14:textId="2A8A192E" w:rsidR="00C170DF" w:rsidRPr="00DA49C5" w:rsidRDefault="00C47C6C" w:rsidP="00DA49C5">
            <w:pPr>
              <w:spacing w:line="240" w:lineRule="auto"/>
              <w:jc w:val="both"/>
              <w:rPr>
                <w:rStyle w:val="None"/>
                <w:color w:val="auto"/>
                <w:sz w:val="21"/>
                <w:szCs w:val="21"/>
              </w:rPr>
            </w:pPr>
            <w:r w:rsidRPr="00DA49C5">
              <w:rPr>
                <w:rStyle w:val="None"/>
                <w:color w:val="auto"/>
                <w:sz w:val="21"/>
                <w:szCs w:val="21"/>
              </w:rPr>
              <w:t xml:space="preserve">UNIDO is looking forward to conducting the Somalia Special Economic Zone pre-feasibility study from </w:t>
            </w:r>
            <w:r w:rsidR="00B946A1" w:rsidRPr="00DA49C5">
              <w:rPr>
                <w:rStyle w:val="None"/>
                <w:color w:val="auto"/>
                <w:sz w:val="21"/>
                <w:szCs w:val="21"/>
              </w:rPr>
              <w:t xml:space="preserve"> July</w:t>
            </w:r>
            <w:r w:rsidRPr="00DA49C5">
              <w:rPr>
                <w:rStyle w:val="None"/>
                <w:color w:val="auto"/>
                <w:sz w:val="21"/>
                <w:szCs w:val="21"/>
              </w:rPr>
              <w:t xml:space="preserve"> 2021</w:t>
            </w:r>
            <w:r w:rsidR="00B946A1" w:rsidRPr="00DA49C5">
              <w:rPr>
                <w:rStyle w:val="None"/>
                <w:color w:val="auto"/>
                <w:sz w:val="21"/>
                <w:szCs w:val="21"/>
              </w:rPr>
              <w:t xml:space="preserve"> and</w:t>
            </w:r>
            <w:r w:rsidR="00C170DF" w:rsidRPr="00DA49C5">
              <w:rPr>
                <w:rStyle w:val="None"/>
                <w:color w:val="auto"/>
                <w:sz w:val="21"/>
                <w:szCs w:val="21"/>
              </w:rPr>
              <w:t xml:space="preserve"> r</w:t>
            </w:r>
            <w:r w:rsidR="00C170DF" w:rsidRPr="00DA49C5">
              <w:rPr>
                <w:color w:val="auto"/>
                <w:sz w:val="21"/>
                <w:szCs w:val="21"/>
              </w:rPr>
              <w:t>olling out a survey with Tor Vergata University, in Rome, to check locational preference for hosting a SEZ</w:t>
            </w:r>
            <w:r w:rsidR="00B946A1" w:rsidRPr="00DA49C5">
              <w:rPr>
                <w:rStyle w:val="None"/>
                <w:color w:val="auto"/>
                <w:sz w:val="21"/>
                <w:szCs w:val="21"/>
              </w:rPr>
              <w:t xml:space="preserve"> </w:t>
            </w:r>
            <w:r w:rsidRPr="00DA49C5">
              <w:rPr>
                <w:rStyle w:val="None"/>
                <w:color w:val="auto"/>
                <w:sz w:val="21"/>
                <w:szCs w:val="21"/>
              </w:rPr>
              <w:t xml:space="preserve">. </w:t>
            </w:r>
            <w:r w:rsidR="00B946A1" w:rsidRPr="00DA49C5">
              <w:rPr>
                <w:rStyle w:val="None"/>
                <w:color w:val="auto"/>
                <w:sz w:val="21"/>
                <w:szCs w:val="21"/>
              </w:rPr>
              <w:t xml:space="preserve"> </w:t>
            </w:r>
            <w:r w:rsidR="00B946A1" w:rsidRPr="00DA49C5">
              <w:rPr>
                <w:color w:val="auto"/>
                <w:sz w:val="21"/>
                <w:szCs w:val="21"/>
                <w:lang w:val="en-GB"/>
              </w:rPr>
              <w:t xml:space="preserve">Assessment for the formulation of a Somalia Programme on Quality &amp; Standards for Trade Facilitation &amp; Development will be undertaken </w:t>
            </w:r>
          </w:p>
          <w:p w14:paraId="61539F4A" w14:textId="2C0D9B5B" w:rsidR="00C170DF" w:rsidRPr="00DA49C5" w:rsidRDefault="00C170DF" w:rsidP="00DA49C5">
            <w:pPr>
              <w:spacing w:line="240" w:lineRule="auto"/>
              <w:jc w:val="both"/>
              <w:rPr>
                <w:rStyle w:val="None"/>
                <w:color w:val="auto"/>
                <w:sz w:val="21"/>
                <w:szCs w:val="21"/>
              </w:rPr>
            </w:pPr>
            <w:r w:rsidRPr="00DA49C5">
              <w:rPr>
                <w:rStyle w:val="None"/>
                <w:color w:val="auto"/>
                <w:sz w:val="21"/>
                <w:szCs w:val="21"/>
              </w:rPr>
              <w:t xml:space="preserve">Construction of the Common Facility Centre for Sesame producers to be completed the farmers being able to use modern technology for hulling, thereby increasing productive efficiency and reduction of wastage. </w:t>
            </w:r>
          </w:p>
          <w:p w14:paraId="210DB499" w14:textId="3A3528F2" w:rsidR="00C170DF" w:rsidRPr="00DA49C5" w:rsidRDefault="00C170DF" w:rsidP="00DA49C5">
            <w:pPr>
              <w:spacing w:line="240" w:lineRule="auto"/>
              <w:jc w:val="both"/>
              <w:rPr>
                <w:rStyle w:val="None"/>
                <w:color w:val="auto"/>
                <w:sz w:val="21"/>
                <w:szCs w:val="21"/>
              </w:rPr>
            </w:pPr>
            <w:r w:rsidRPr="00DA49C5">
              <w:rPr>
                <w:rStyle w:val="None"/>
                <w:color w:val="auto"/>
                <w:sz w:val="21"/>
                <w:szCs w:val="21"/>
              </w:rPr>
              <w:t xml:space="preserve">The capacity building programs for SCCI through identified new service provisions for members of SCCI. </w:t>
            </w:r>
          </w:p>
          <w:p w14:paraId="166752C0" w14:textId="3285EF57" w:rsidR="00CC6DD3" w:rsidRPr="00DA49C5" w:rsidRDefault="00C47C6C" w:rsidP="00DA49C5">
            <w:pPr>
              <w:spacing w:line="240" w:lineRule="auto"/>
              <w:jc w:val="both"/>
              <w:rPr>
                <w:rStyle w:val="None"/>
                <w:color w:val="auto"/>
                <w:sz w:val="20"/>
                <w:szCs w:val="20"/>
                <w:u w:color="0070C0"/>
              </w:rPr>
            </w:pPr>
            <w:r w:rsidRPr="00DA49C5">
              <w:rPr>
                <w:rStyle w:val="None"/>
                <w:color w:val="auto"/>
                <w:sz w:val="21"/>
                <w:szCs w:val="21"/>
              </w:rPr>
              <w:t xml:space="preserve"> Lastly, </w:t>
            </w:r>
            <w:r w:rsidR="00C170DF" w:rsidRPr="00DA49C5">
              <w:rPr>
                <w:rStyle w:val="None"/>
                <w:color w:val="auto"/>
                <w:sz w:val="21"/>
                <w:szCs w:val="21"/>
              </w:rPr>
              <w:t xml:space="preserve">enterprise development through </w:t>
            </w:r>
            <w:r w:rsidRPr="00DA49C5">
              <w:rPr>
                <w:rStyle w:val="None"/>
                <w:color w:val="auto"/>
                <w:sz w:val="21"/>
                <w:szCs w:val="21"/>
              </w:rPr>
              <w:t>gender sensiti</w:t>
            </w:r>
            <w:r w:rsidR="00C170DF" w:rsidRPr="00DA49C5">
              <w:rPr>
                <w:rStyle w:val="None"/>
                <w:color w:val="auto"/>
                <w:sz w:val="21"/>
                <w:szCs w:val="21"/>
              </w:rPr>
              <w:t xml:space="preserve">zation </w:t>
            </w:r>
            <w:r w:rsidRPr="00DA49C5">
              <w:rPr>
                <w:rStyle w:val="None"/>
                <w:color w:val="auto"/>
                <w:sz w:val="21"/>
                <w:szCs w:val="21"/>
              </w:rPr>
              <w:t xml:space="preserve">will be </w:t>
            </w:r>
            <w:r w:rsidR="00DA49C5" w:rsidRPr="00DA49C5">
              <w:rPr>
                <w:rStyle w:val="None"/>
                <w:color w:val="auto"/>
                <w:sz w:val="21"/>
                <w:szCs w:val="21"/>
              </w:rPr>
              <w:t>further continue</w:t>
            </w:r>
            <w:r w:rsidRPr="00DA49C5">
              <w:rPr>
                <w:rStyle w:val="None"/>
                <w:color w:val="auto"/>
                <w:sz w:val="21"/>
                <w:szCs w:val="21"/>
              </w:rPr>
              <w:t xml:space="preserve"> through activity engaging women and rolling out </w:t>
            </w:r>
            <w:r w:rsidR="00DA49C5" w:rsidRPr="00DA49C5">
              <w:rPr>
                <w:rStyle w:val="None"/>
                <w:color w:val="auto"/>
                <w:sz w:val="21"/>
                <w:szCs w:val="21"/>
              </w:rPr>
              <w:t>business training</w:t>
            </w:r>
            <w:r w:rsidRPr="00DA49C5">
              <w:rPr>
                <w:rStyle w:val="None"/>
                <w:color w:val="auto"/>
                <w:sz w:val="21"/>
                <w:szCs w:val="21"/>
              </w:rPr>
              <w:t xml:space="preserve"> and counselling by the Network of EDU’s (EDU’s), </w:t>
            </w:r>
            <w:r w:rsidR="00706A0A" w:rsidRPr="00DA49C5">
              <w:rPr>
                <w:rStyle w:val="None"/>
                <w:color w:val="auto"/>
                <w:sz w:val="21"/>
                <w:szCs w:val="21"/>
              </w:rPr>
              <w:t>especially</w:t>
            </w:r>
            <w:r w:rsidRPr="00DA49C5">
              <w:rPr>
                <w:rStyle w:val="None"/>
                <w:color w:val="auto"/>
                <w:sz w:val="21"/>
                <w:szCs w:val="21"/>
              </w:rPr>
              <w:t xml:space="preserve"> in Beledweyne</w:t>
            </w:r>
            <w:r w:rsidR="00C170DF" w:rsidRPr="00DA49C5">
              <w:rPr>
                <w:rStyle w:val="None"/>
                <w:color w:val="auto"/>
                <w:sz w:val="21"/>
                <w:szCs w:val="21"/>
              </w:rPr>
              <w:t xml:space="preserve"> will continue . </w:t>
            </w:r>
            <w:r w:rsidRPr="00DA49C5">
              <w:rPr>
                <w:rStyle w:val="None"/>
                <w:color w:val="auto"/>
                <w:sz w:val="21"/>
                <w:szCs w:val="21"/>
              </w:rPr>
              <w:t>ILO has received notification that the World Bank is undertaking an assignment in the re-establishment of the labour courts. Hence, ILO has request MOLSA to organize a meeting between World Bank and ILO to collaborate and assist ILO to develop a training course for the staff of the court. A collaboration with WB will a huge boost of this component.</w:t>
            </w:r>
            <w:r w:rsidRPr="00DA49C5">
              <w:rPr>
                <w:rStyle w:val="None"/>
                <w:color w:val="auto"/>
                <w:sz w:val="20"/>
                <w:szCs w:val="20"/>
                <w:u w:color="0070C0"/>
              </w:rPr>
              <w:t xml:space="preserve"> </w:t>
            </w:r>
          </w:p>
          <w:p w14:paraId="64BA9896" w14:textId="772B2639" w:rsidR="009C69D8" w:rsidRPr="00DA49C5" w:rsidRDefault="009C69D8" w:rsidP="00DA49C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A8"/>
                <w:rFonts w:cs="Times New Roman"/>
                <w:color w:val="auto"/>
                <w:sz w:val="21"/>
                <w:szCs w:val="21"/>
              </w:rPr>
            </w:pPr>
            <w:r w:rsidRPr="00DA49C5">
              <w:rPr>
                <w:rStyle w:val="A8"/>
                <w:rFonts w:cs="Times New Roman"/>
                <w:color w:val="auto"/>
                <w:sz w:val="21"/>
                <w:szCs w:val="21"/>
              </w:rPr>
              <w:t>FAO</w:t>
            </w:r>
          </w:p>
          <w:p w14:paraId="151F5B13" w14:textId="36869979" w:rsidR="009C69D8" w:rsidRPr="00DA49C5" w:rsidRDefault="009C69D8" w:rsidP="00DA49C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A8"/>
                <w:rFonts w:cs="Times New Roman"/>
                <w:color w:val="auto"/>
                <w:sz w:val="21"/>
                <w:szCs w:val="21"/>
              </w:rPr>
            </w:pPr>
            <w:r w:rsidRPr="00DA49C5">
              <w:rPr>
                <w:rStyle w:val="A8"/>
                <w:rFonts w:cs="Times New Roman"/>
                <w:color w:val="auto"/>
                <w:sz w:val="21"/>
                <w:szCs w:val="21"/>
              </w:rPr>
              <w:t>The implementation of capacity building activities with women’s groups in South West State will accelerate over the next six months.</w:t>
            </w:r>
          </w:p>
          <w:p w14:paraId="123F5E40" w14:textId="77777777" w:rsidR="009C69D8" w:rsidRPr="00DA49C5" w:rsidRDefault="009C69D8" w:rsidP="00DA49C5">
            <w:pPr>
              <w:spacing w:line="240" w:lineRule="auto"/>
              <w:jc w:val="both"/>
              <w:rPr>
                <w:rStyle w:val="A8"/>
                <w:rFonts w:cs="Times New Roman"/>
                <w:color w:val="auto"/>
                <w:sz w:val="21"/>
                <w:szCs w:val="21"/>
              </w:rPr>
            </w:pPr>
            <w:r w:rsidRPr="00DA49C5">
              <w:rPr>
                <w:rStyle w:val="A8"/>
                <w:rFonts w:cs="Times New Roman"/>
                <w:color w:val="auto"/>
                <w:sz w:val="21"/>
                <w:szCs w:val="21"/>
              </w:rPr>
              <w:t>In preparation of the Fisheries Master Plan, engagement between the FGS, FMS and other stakeholders will accelerate in the next six months through both analytical work, consultations – formal and informal – and a series of workshops. These activities will provide a range of opportunities for visibility and communication around the project.</w:t>
            </w:r>
          </w:p>
          <w:p w14:paraId="06C174ED" w14:textId="13AE48C3" w:rsidR="00DA49C5" w:rsidRPr="00DA49C5" w:rsidRDefault="00DA49C5" w:rsidP="00DA49C5">
            <w:pPr>
              <w:spacing w:line="240" w:lineRule="auto"/>
              <w:jc w:val="both"/>
              <w:rPr>
                <w:rStyle w:val="None"/>
                <w:color w:val="auto"/>
                <w:sz w:val="21"/>
                <w:szCs w:val="21"/>
              </w:rPr>
            </w:pPr>
            <w:r w:rsidRPr="00DA49C5">
              <w:rPr>
                <w:rStyle w:val="None"/>
                <w:color w:val="auto"/>
                <w:sz w:val="21"/>
                <w:szCs w:val="21"/>
              </w:rPr>
              <w:t>ILO</w:t>
            </w:r>
          </w:p>
          <w:p w14:paraId="3EDA0320" w14:textId="323A6F02" w:rsidR="00DA49C5" w:rsidRPr="00B92421" w:rsidRDefault="00DA49C5" w:rsidP="00DA49C5">
            <w:pPr>
              <w:spacing w:line="240" w:lineRule="auto"/>
              <w:jc w:val="both"/>
            </w:pPr>
            <w:r w:rsidRPr="00DA49C5">
              <w:rPr>
                <w:rStyle w:val="None"/>
                <w:color w:val="auto"/>
                <w:sz w:val="21"/>
                <w:szCs w:val="21"/>
              </w:rPr>
              <w:t>A TOR has been prepared to appoint a consultant to work with MOLSA, FESTU and SCCI to review the existing legislation for the re-establishment of the labour court. The TOR has been shared with the MOLSA, FESTU and SCCI for their input and comments.</w:t>
            </w:r>
          </w:p>
        </w:tc>
      </w:tr>
    </w:tbl>
    <w:p w14:paraId="18CDB9E3" w14:textId="77777777" w:rsidR="00CC6DD3" w:rsidRDefault="00CC6DD3">
      <w:pPr>
        <w:widowControl w:val="0"/>
        <w:spacing w:line="240" w:lineRule="auto"/>
        <w:ind w:left="108" w:hanging="108"/>
        <w:rPr>
          <w:b/>
          <w:bCs/>
        </w:rPr>
      </w:pPr>
    </w:p>
    <w:p w14:paraId="27610B37" w14:textId="77777777" w:rsidR="00A71A92" w:rsidRDefault="00A71A92">
      <w:pPr>
        <w:widowControl w:val="0"/>
        <w:spacing w:line="240" w:lineRule="auto"/>
        <w:ind w:left="108" w:hanging="108"/>
        <w:rPr>
          <w:b/>
          <w:bCs/>
        </w:rPr>
      </w:pPr>
    </w:p>
    <w:p w14:paraId="50F7F6F9" w14:textId="77777777" w:rsidR="00A71A92" w:rsidRDefault="00A71A92">
      <w:pPr>
        <w:widowControl w:val="0"/>
        <w:spacing w:line="240" w:lineRule="auto"/>
        <w:ind w:left="108" w:hanging="108"/>
        <w:rPr>
          <w:b/>
          <w:bCs/>
        </w:rPr>
      </w:pPr>
    </w:p>
    <w:p w14:paraId="53CA9EEC" w14:textId="77777777" w:rsidR="00A71A92" w:rsidRDefault="00A71A92">
      <w:pPr>
        <w:widowControl w:val="0"/>
        <w:spacing w:line="240" w:lineRule="auto"/>
        <w:ind w:left="108" w:hanging="108"/>
        <w:rPr>
          <w:b/>
          <w:bCs/>
        </w:rPr>
      </w:pPr>
    </w:p>
    <w:p w14:paraId="1F3FB63A" w14:textId="77777777" w:rsidR="00A71A92" w:rsidRDefault="00A71A92" w:rsidP="00706A0A">
      <w:pPr>
        <w:widowControl w:val="0"/>
        <w:spacing w:line="240" w:lineRule="auto"/>
        <w:rPr>
          <w:b/>
          <w:bCs/>
        </w:rPr>
        <w:sectPr w:rsidR="00A71A92">
          <w:headerReference w:type="even" r:id="rId12"/>
          <w:headerReference w:type="default" r:id="rId13"/>
          <w:footerReference w:type="even" r:id="rId14"/>
          <w:footerReference w:type="default" r:id="rId15"/>
          <w:headerReference w:type="first" r:id="rId16"/>
          <w:footerReference w:type="first" r:id="rId17"/>
          <w:pgSz w:w="12240" w:h="15840"/>
          <w:pgMar w:top="1218" w:right="1440" w:bottom="1276" w:left="1440" w:header="562" w:footer="544" w:gutter="0"/>
          <w:cols w:space="720"/>
        </w:sectPr>
      </w:pPr>
    </w:p>
    <w:p w14:paraId="06613850" w14:textId="743F37D9" w:rsidR="00CC6DD3" w:rsidRPr="00B92421" w:rsidRDefault="00C47C6C" w:rsidP="00706A0A">
      <w:pPr>
        <w:pStyle w:val="Heading1"/>
        <w:rPr>
          <w:rFonts w:ascii="Calibri" w:eastAsia="Times New Roman" w:hAnsi="Calibri" w:cs="Calibri"/>
          <w:sz w:val="24"/>
          <w:szCs w:val="24"/>
        </w:rPr>
      </w:pPr>
      <w:r w:rsidRPr="00B92421">
        <w:rPr>
          <w:rStyle w:val="None"/>
          <w:rFonts w:ascii="Calibri" w:hAnsi="Calibri" w:cs="Calibri"/>
          <w:sz w:val="24"/>
          <w:szCs w:val="24"/>
        </w:rPr>
        <w:lastRenderedPageBreak/>
        <w:t>ANNEX 1.</w:t>
      </w:r>
      <w:r w:rsidRPr="00B92421">
        <w:rPr>
          <w:rStyle w:val="None"/>
          <w:rFonts w:ascii="Calibri" w:hAnsi="Calibri" w:cs="Calibri"/>
          <w:sz w:val="24"/>
          <w:szCs w:val="24"/>
        </w:rPr>
        <w:tab/>
        <w:t>RISK MANAGEMENT</w:t>
      </w:r>
    </w:p>
    <w:tbl>
      <w:tblPr>
        <w:tblW w:w="12900" w:type="dxa"/>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217"/>
        <w:gridCol w:w="6046"/>
        <w:gridCol w:w="4637"/>
      </w:tblGrid>
      <w:tr w:rsidR="00706A0A" w:rsidRPr="00B92421" w14:paraId="34CCBF7A" w14:textId="77777777" w:rsidTr="00706A0A">
        <w:tc>
          <w:tcPr>
            <w:tcW w:w="2217" w:type="dxa"/>
            <w:shd w:val="clear" w:color="auto" w:fill="5B9BD5"/>
          </w:tcPr>
          <w:p w14:paraId="5F861FC0" w14:textId="77777777" w:rsidR="00706A0A" w:rsidRPr="00B92421" w:rsidRDefault="00706A0A" w:rsidP="00A863E5">
            <w:pPr>
              <w:spacing w:after="0" w:line="240" w:lineRule="auto"/>
              <w:jc w:val="center"/>
              <w:rPr>
                <w:b/>
                <w:color w:val="FFFFFF"/>
              </w:rPr>
            </w:pPr>
            <w:r w:rsidRPr="00B92421">
              <w:rPr>
                <w:b/>
                <w:color w:val="FFFFFF"/>
              </w:rPr>
              <w:t xml:space="preserve">Type of Risk </w:t>
            </w:r>
            <w:r w:rsidRPr="00B92421">
              <w:rPr>
                <w:rStyle w:val="FootnoteReference"/>
                <w:b/>
                <w:color w:val="FFFFFF"/>
              </w:rPr>
              <w:footnoteReference w:id="2"/>
            </w:r>
          </w:p>
        </w:tc>
        <w:tc>
          <w:tcPr>
            <w:tcW w:w="6046" w:type="dxa"/>
            <w:shd w:val="clear" w:color="auto" w:fill="5B9BD5"/>
          </w:tcPr>
          <w:p w14:paraId="377CFBEA" w14:textId="77777777" w:rsidR="00706A0A" w:rsidRPr="00B92421" w:rsidRDefault="00706A0A" w:rsidP="00A863E5">
            <w:pPr>
              <w:spacing w:after="0" w:line="240" w:lineRule="auto"/>
              <w:jc w:val="center"/>
              <w:rPr>
                <w:b/>
                <w:color w:val="FFFFFF"/>
              </w:rPr>
            </w:pPr>
            <w:r w:rsidRPr="00B92421">
              <w:rPr>
                <w:b/>
                <w:color w:val="FFFFFF"/>
              </w:rPr>
              <w:t xml:space="preserve">Description of Risk  </w:t>
            </w:r>
          </w:p>
        </w:tc>
        <w:tc>
          <w:tcPr>
            <w:tcW w:w="4637" w:type="dxa"/>
            <w:shd w:val="clear" w:color="auto" w:fill="5B9BD5"/>
          </w:tcPr>
          <w:p w14:paraId="50D920D1" w14:textId="77777777" w:rsidR="00706A0A" w:rsidRPr="00B92421" w:rsidRDefault="00706A0A" w:rsidP="00A863E5">
            <w:pPr>
              <w:spacing w:after="0" w:line="240" w:lineRule="auto"/>
              <w:jc w:val="center"/>
              <w:rPr>
                <w:b/>
                <w:color w:val="FFFFFF"/>
              </w:rPr>
            </w:pPr>
            <w:r w:rsidRPr="00B92421">
              <w:rPr>
                <w:b/>
                <w:color w:val="FFFFFF"/>
              </w:rPr>
              <w:t>Mitigating Measures</w:t>
            </w:r>
          </w:p>
        </w:tc>
      </w:tr>
      <w:tr w:rsidR="00706A0A" w:rsidRPr="00B92421" w14:paraId="064DACCE" w14:textId="77777777" w:rsidTr="00706A0A">
        <w:tc>
          <w:tcPr>
            <w:tcW w:w="2217" w:type="dxa"/>
            <w:shd w:val="clear" w:color="auto" w:fill="auto"/>
          </w:tcPr>
          <w:p w14:paraId="2DDA8516" w14:textId="77777777" w:rsidR="00706A0A" w:rsidRPr="00B92421" w:rsidRDefault="00706A0A" w:rsidP="00A863E5">
            <w:pPr>
              <w:spacing w:after="0" w:line="240" w:lineRule="auto"/>
            </w:pPr>
          </w:p>
          <w:p w14:paraId="333067B2" w14:textId="77777777" w:rsidR="00706A0A" w:rsidRPr="00B92421" w:rsidRDefault="00706A0A" w:rsidP="00A863E5">
            <w:pPr>
              <w:spacing w:after="0" w:line="240" w:lineRule="auto"/>
            </w:pPr>
          </w:p>
        </w:tc>
        <w:tc>
          <w:tcPr>
            <w:tcW w:w="6046" w:type="dxa"/>
            <w:shd w:val="clear" w:color="auto" w:fill="auto"/>
          </w:tcPr>
          <w:p w14:paraId="6306F52C" w14:textId="77777777" w:rsidR="00706A0A" w:rsidRPr="00B92421" w:rsidRDefault="00706A0A" w:rsidP="00A863E5">
            <w:pPr>
              <w:spacing w:after="0" w:line="240" w:lineRule="auto"/>
            </w:pPr>
          </w:p>
        </w:tc>
        <w:tc>
          <w:tcPr>
            <w:tcW w:w="4637" w:type="dxa"/>
            <w:shd w:val="clear" w:color="auto" w:fill="auto"/>
          </w:tcPr>
          <w:p w14:paraId="1CF88D33" w14:textId="77777777" w:rsidR="00706A0A" w:rsidRPr="00B92421" w:rsidRDefault="00706A0A" w:rsidP="00A863E5">
            <w:pPr>
              <w:spacing w:after="0" w:line="240" w:lineRule="auto"/>
            </w:pPr>
          </w:p>
        </w:tc>
      </w:tr>
      <w:tr w:rsidR="00706A0A" w:rsidRPr="00B92421" w14:paraId="6588E538" w14:textId="77777777" w:rsidTr="00706A0A">
        <w:tc>
          <w:tcPr>
            <w:tcW w:w="2217" w:type="dxa"/>
            <w:shd w:val="clear" w:color="auto" w:fill="auto"/>
          </w:tcPr>
          <w:p w14:paraId="6CEB150E" w14:textId="77777777" w:rsidR="00706A0A" w:rsidRPr="00B92421" w:rsidRDefault="00706A0A" w:rsidP="00A863E5">
            <w:pPr>
              <w:spacing w:after="0" w:line="240" w:lineRule="auto"/>
            </w:pPr>
          </w:p>
          <w:p w14:paraId="11939919" w14:textId="77777777" w:rsidR="00706A0A" w:rsidRPr="00B92421" w:rsidRDefault="00706A0A" w:rsidP="00A863E5">
            <w:pPr>
              <w:spacing w:after="0" w:line="240" w:lineRule="auto"/>
            </w:pPr>
          </w:p>
        </w:tc>
        <w:tc>
          <w:tcPr>
            <w:tcW w:w="6046" w:type="dxa"/>
            <w:shd w:val="clear" w:color="auto" w:fill="auto"/>
          </w:tcPr>
          <w:p w14:paraId="666513D8" w14:textId="77777777" w:rsidR="00706A0A" w:rsidRPr="00B92421" w:rsidRDefault="00706A0A" w:rsidP="00A863E5">
            <w:pPr>
              <w:spacing w:after="0" w:line="240" w:lineRule="auto"/>
            </w:pPr>
          </w:p>
        </w:tc>
        <w:tc>
          <w:tcPr>
            <w:tcW w:w="4637" w:type="dxa"/>
            <w:shd w:val="clear" w:color="auto" w:fill="auto"/>
          </w:tcPr>
          <w:p w14:paraId="4EB73569" w14:textId="77777777" w:rsidR="00706A0A" w:rsidRPr="00B92421" w:rsidRDefault="00706A0A" w:rsidP="00A863E5">
            <w:pPr>
              <w:spacing w:after="0" w:line="240" w:lineRule="auto"/>
            </w:pPr>
          </w:p>
        </w:tc>
      </w:tr>
      <w:tr w:rsidR="00706A0A" w:rsidRPr="00B92421" w14:paraId="3219B487" w14:textId="77777777" w:rsidTr="00706A0A">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4FCE7AA5" w14:textId="77777777" w:rsidR="00706A0A" w:rsidRPr="00B92421" w:rsidRDefault="00706A0A" w:rsidP="00A863E5">
            <w:pPr>
              <w:spacing w:after="0" w:line="240" w:lineRule="auto"/>
            </w:pPr>
          </w:p>
          <w:p w14:paraId="3F43FBF6" w14:textId="77777777" w:rsidR="00706A0A" w:rsidRPr="00B92421" w:rsidRDefault="00706A0A" w:rsidP="00A863E5">
            <w:pPr>
              <w:spacing w:after="0" w:line="240" w:lineRule="auto"/>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2E25D50D" w14:textId="77777777" w:rsidR="00706A0A" w:rsidRPr="00B92421" w:rsidRDefault="00706A0A" w:rsidP="00A863E5">
            <w:pPr>
              <w:spacing w:after="0" w:line="240" w:lineRule="auto"/>
            </w:pPr>
          </w:p>
        </w:tc>
        <w:tc>
          <w:tcPr>
            <w:tcW w:w="4637" w:type="dxa"/>
            <w:tcBorders>
              <w:top w:val="single" w:sz="4" w:space="0" w:color="4472C4"/>
              <w:left w:val="single" w:sz="4" w:space="0" w:color="4472C4"/>
              <w:bottom w:val="single" w:sz="4" w:space="0" w:color="4472C4"/>
              <w:right w:val="single" w:sz="4" w:space="0" w:color="4472C4"/>
            </w:tcBorders>
            <w:shd w:val="clear" w:color="auto" w:fill="auto"/>
          </w:tcPr>
          <w:p w14:paraId="7C6B0E8A" w14:textId="77777777" w:rsidR="00706A0A" w:rsidRPr="00B92421" w:rsidRDefault="00706A0A" w:rsidP="00A863E5">
            <w:pPr>
              <w:spacing w:after="0" w:line="240" w:lineRule="auto"/>
            </w:pPr>
          </w:p>
        </w:tc>
      </w:tr>
      <w:tr w:rsidR="00706A0A" w:rsidRPr="00B92421" w14:paraId="47939B3C" w14:textId="77777777" w:rsidTr="00706A0A">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1F2F6434" w14:textId="77777777" w:rsidR="00706A0A" w:rsidRPr="00B92421" w:rsidRDefault="00706A0A" w:rsidP="00A863E5">
            <w:pPr>
              <w:spacing w:after="0" w:line="240" w:lineRule="auto"/>
            </w:pPr>
          </w:p>
          <w:p w14:paraId="7823EB77" w14:textId="77777777" w:rsidR="00706A0A" w:rsidRPr="00B92421" w:rsidRDefault="00706A0A" w:rsidP="00A863E5">
            <w:pPr>
              <w:spacing w:after="0" w:line="240" w:lineRule="auto"/>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150D2680" w14:textId="77777777" w:rsidR="00706A0A" w:rsidRPr="00B92421" w:rsidRDefault="00706A0A" w:rsidP="00A863E5">
            <w:pPr>
              <w:spacing w:after="0" w:line="240" w:lineRule="auto"/>
            </w:pPr>
          </w:p>
        </w:tc>
        <w:tc>
          <w:tcPr>
            <w:tcW w:w="4637" w:type="dxa"/>
            <w:tcBorders>
              <w:top w:val="single" w:sz="4" w:space="0" w:color="4472C4"/>
              <w:left w:val="single" w:sz="4" w:space="0" w:color="4472C4"/>
              <w:bottom w:val="single" w:sz="4" w:space="0" w:color="4472C4"/>
              <w:right w:val="single" w:sz="4" w:space="0" w:color="4472C4"/>
            </w:tcBorders>
            <w:shd w:val="clear" w:color="auto" w:fill="auto"/>
          </w:tcPr>
          <w:p w14:paraId="348AB020" w14:textId="77777777" w:rsidR="00706A0A" w:rsidRPr="00B92421" w:rsidRDefault="00706A0A" w:rsidP="00A863E5">
            <w:pPr>
              <w:spacing w:after="0" w:line="240" w:lineRule="auto"/>
            </w:pPr>
          </w:p>
        </w:tc>
      </w:tr>
      <w:tr w:rsidR="00706A0A" w:rsidRPr="00B92421" w14:paraId="1764E5D5" w14:textId="77777777" w:rsidTr="00706A0A">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04B71DF3" w14:textId="77777777" w:rsidR="00706A0A" w:rsidRPr="00B92421" w:rsidRDefault="00706A0A" w:rsidP="00A863E5">
            <w:pPr>
              <w:spacing w:after="0" w:line="240" w:lineRule="auto"/>
            </w:pPr>
          </w:p>
          <w:p w14:paraId="00049BE5" w14:textId="77777777" w:rsidR="00706A0A" w:rsidRPr="00B92421" w:rsidRDefault="00706A0A" w:rsidP="00A863E5">
            <w:pPr>
              <w:spacing w:after="0" w:line="240" w:lineRule="auto"/>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4BDD3E89" w14:textId="77777777" w:rsidR="00706A0A" w:rsidRPr="00B92421" w:rsidRDefault="00706A0A" w:rsidP="00A863E5">
            <w:pPr>
              <w:spacing w:after="0" w:line="240" w:lineRule="auto"/>
            </w:pPr>
          </w:p>
        </w:tc>
        <w:tc>
          <w:tcPr>
            <w:tcW w:w="4637" w:type="dxa"/>
            <w:tcBorders>
              <w:top w:val="single" w:sz="4" w:space="0" w:color="4472C4"/>
              <w:left w:val="single" w:sz="4" w:space="0" w:color="4472C4"/>
              <w:bottom w:val="single" w:sz="4" w:space="0" w:color="4472C4"/>
              <w:right w:val="single" w:sz="4" w:space="0" w:color="4472C4"/>
            </w:tcBorders>
            <w:shd w:val="clear" w:color="auto" w:fill="auto"/>
          </w:tcPr>
          <w:p w14:paraId="01B4FD45" w14:textId="77777777" w:rsidR="00706A0A" w:rsidRPr="00B92421" w:rsidRDefault="00706A0A" w:rsidP="00A863E5">
            <w:pPr>
              <w:spacing w:after="0" w:line="240" w:lineRule="auto"/>
            </w:pPr>
          </w:p>
        </w:tc>
      </w:tr>
      <w:tr w:rsidR="00706A0A" w:rsidRPr="00474992" w14:paraId="2F8FDB0F" w14:textId="77777777" w:rsidTr="00706A0A">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14D1E4D7" w14:textId="77777777" w:rsidR="00706A0A" w:rsidRPr="00474992" w:rsidRDefault="00706A0A" w:rsidP="00A863E5">
            <w:pPr>
              <w:spacing w:after="0" w:line="240" w:lineRule="auto"/>
              <w:rPr>
                <w:rFonts w:ascii="Times New Roman" w:hAnsi="Times New Roman"/>
              </w:rPr>
            </w:pPr>
          </w:p>
          <w:p w14:paraId="5344C905" w14:textId="77777777" w:rsidR="00706A0A" w:rsidRPr="00474992" w:rsidRDefault="00706A0A" w:rsidP="00A863E5">
            <w:pPr>
              <w:spacing w:after="0" w:line="240" w:lineRule="auto"/>
              <w:rPr>
                <w:rFonts w:ascii="Times New Roman" w:hAnsi="Times New Roman"/>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10E0B882" w14:textId="77777777" w:rsidR="00706A0A" w:rsidRPr="00474992" w:rsidRDefault="00706A0A" w:rsidP="00A863E5">
            <w:pPr>
              <w:spacing w:after="0" w:line="240" w:lineRule="auto"/>
              <w:rPr>
                <w:rFonts w:ascii="Times New Roman" w:hAnsi="Times New Roman"/>
              </w:rPr>
            </w:pPr>
          </w:p>
        </w:tc>
        <w:tc>
          <w:tcPr>
            <w:tcW w:w="4637" w:type="dxa"/>
            <w:tcBorders>
              <w:top w:val="single" w:sz="4" w:space="0" w:color="4472C4"/>
              <w:left w:val="single" w:sz="4" w:space="0" w:color="4472C4"/>
              <w:bottom w:val="single" w:sz="4" w:space="0" w:color="4472C4"/>
              <w:right w:val="single" w:sz="4" w:space="0" w:color="4472C4"/>
            </w:tcBorders>
            <w:shd w:val="clear" w:color="auto" w:fill="auto"/>
          </w:tcPr>
          <w:p w14:paraId="18131817" w14:textId="77777777" w:rsidR="00706A0A" w:rsidRPr="00474992" w:rsidRDefault="00706A0A" w:rsidP="00A863E5">
            <w:pPr>
              <w:spacing w:after="0" w:line="240" w:lineRule="auto"/>
              <w:rPr>
                <w:rFonts w:ascii="Times New Roman" w:hAnsi="Times New Roman"/>
              </w:rPr>
            </w:pPr>
          </w:p>
        </w:tc>
      </w:tr>
      <w:tr w:rsidR="00706A0A" w:rsidRPr="00474992" w14:paraId="717313A8" w14:textId="77777777" w:rsidTr="00706A0A">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3CD3AAD6" w14:textId="77777777" w:rsidR="00706A0A" w:rsidRPr="00474992" w:rsidRDefault="00706A0A" w:rsidP="00A863E5">
            <w:pPr>
              <w:spacing w:after="0" w:line="240" w:lineRule="auto"/>
              <w:rPr>
                <w:rFonts w:ascii="Times New Roman" w:hAnsi="Times New Roman"/>
              </w:rPr>
            </w:pPr>
          </w:p>
          <w:p w14:paraId="1F4DAC29" w14:textId="77777777" w:rsidR="00706A0A" w:rsidRPr="00474992" w:rsidRDefault="00706A0A" w:rsidP="00A863E5">
            <w:pPr>
              <w:spacing w:after="0" w:line="240" w:lineRule="auto"/>
              <w:rPr>
                <w:rFonts w:ascii="Times New Roman" w:hAnsi="Times New Roman"/>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01D26143" w14:textId="77777777" w:rsidR="00706A0A" w:rsidRPr="00474992" w:rsidRDefault="00706A0A" w:rsidP="00A863E5">
            <w:pPr>
              <w:spacing w:after="0" w:line="240" w:lineRule="auto"/>
              <w:rPr>
                <w:rFonts w:ascii="Times New Roman" w:hAnsi="Times New Roman"/>
              </w:rPr>
            </w:pPr>
          </w:p>
        </w:tc>
        <w:tc>
          <w:tcPr>
            <w:tcW w:w="4637" w:type="dxa"/>
            <w:tcBorders>
              <w:top w:val="single" w:sz="4" w:space="0" w:color="4472C4"/>
              <w:left w:val="single" w:sz="4" w:space="0" w:color="4472C4"/>
              <w:bottom w:val="single" w:sz="4" w:space="0" w:color="4472C4"/>
              <w:right w:val="single" w:sz="4" w:space="0" w:color="4472C4"/>
            </w:tcBorders>
            <w:shd w:val="clear" w:color="auto" w:fill="auto"/>
          </w:tcPr>
          <w:p w14:paraId="7EE9FBF0" w14:textId="77777777" w:rsidR="00706A0A" w:rsidRPr="00474992" w:rsidRDefault="00706A0A" w:rsidP="00A863E5">
            <w:pPr>
              <w:spacing w:after="0" w:line="240" w:lineRule="auto"/>
              <w:rPr>
                <w:rFonts w:ascii="Times New Roman" w:hAnsi="Times New Roman"/>
              </w:rPr>
            </w:pPr>
          </w:p>
        </w:tc>
      </w:tr>
      <w:tr w:rsidR="00706A0A" w:rsidRPr="00474992" w14:paraId="33712F75" w14:textId="77777777" w:rsidTr="00706A0A">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66C61355" w14:textId="77777777" w:rsidR="00706A0A" w:rsidRPr="00474992" w:rsidRDefault="00706A0A" w:rsidP="00A863E5">
            <w:pPr>
              <w:spacing w:after="0" w:line="240" w:lineRule="auto"/>
              <w:rPr>
                <w:rFonts w:ascii="Times New Roman" w:hAnsi="Times New Roman"/>
              </w:rPr>
            </w:pPr>
          </w:p>
          <w:p w14:paraId="57E09518" w14:textId="77777777" w:rsidR="00706A0A" w:rsidRPr="00474992" w:rsidRDefault="00706A0A" w:rsidP="00A863E5">
            <w:pPr>
              <w:spacing w:after="0" w:line="240" w:lineRule="auto"/>
              <w:rPr>
                <w:rFonts w:ascii="Times New Roman" w:hAnsi="Times New Roman"/>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5DC4A52A" w14:textId="77777777" w:rsidR="00706A0A" w:rsidRPr="00474992" w:rsidRDefault="00706A0A" w:rsidP="00A863E5">
            <w:pPr>
              <w:spacing w:after="0" w:line="240" w:lineRule="auto"/>
              <w:rPr>
                <w:rFonts w:ascii="Times New Roman" w:hAnsi="Times New Roman"/>
              </w:rPr>
            </w:pPr>
          </w:p>
        </w:tc>
        <w:tc>
          <w:tcPr>
            <w:tcW w:w="4637" w:type="dxa"/>
            <w:tcBorders>
              <w:top w:val="single" w:sz="4" w:space="0" w:color="4472C4"/>
              <w:left w:val="single" w:sz="4" w:space="0" w:color="4472C4"/>
              <w:bottom w:val="single" w:sz="4" w:space="0" w:color="4472C4"/>
              <w:right w:val="single" w:sz="4" w:space="0" w:color="4472C4"/>
            </w:tcBorders>
            <w:shd w:val="clear" w:color="auto" w:fill="auto"/>
          </w:tcPr>
          <w:p w14:paraId="5C01283A" w14:textId="77777777" w:rsidR="00706A0A" w:rsidRPr="00474992" w:rsidRDefault="00706A0A" w:rsidP="00A863E5">
            <w:pPr>
              <w:spacing w:after="0" w:line="240" w:lineRule="auto"/>
              <w:rPr>
                <w:rFonts w:ascii="Times New Roman" w:hAnsi="Times New Roman"/>
              </w:rPr>
            </w:pPr>
          </w:p>
        </w:tc>
      </w:tr>
    </w:tbl>
    <w:p w14:paraId="3A7BA14D" w14:textId="77777777" w:rsidR="00CC6DD3" w:rsidRDefault="00CC6DD3">
      <w:pPr>
        <w:widowControl w:val="0"/>
        <w:spacing w:after="0" w:line="240" w:lineRule="auto"/>
        <w:ind w:left="818" w:hanging="818"/>
        <w:jc w:val="right"/>
      </w:pPr>
    </w:p>
    <w:p w14:paraId="33E7E3F6" w14:textId="77777777" w:rsidR="00CC6DD3" w:rsidRDefault="00CC6DD3">
      <w:pPr>
        <w:widowControl w:val="0"/>
        <w:spacing w:after="0" w:line="240" w:lineRule="auto"/>
        <w:ind w:left="710" w:hanging="710"/>
        <w:jc w:val="right"/>
      </w:pPr>
    </w:p>
    <w:p w14:paraId="622117CD" w14:textId="77777777" w:rsidR="00CC6DD3" w:rsidRDefault="00CC6DD3">
      <w:pPr>
        <w:spacing w:after="0" w:line="240" w:lineRule="auto"/>
      </w:pPr>
    </w:p>
    <w:p w14:paraId="2A9AFF99" w14:textId="77777777" w:rsidR="00CC6DD3" w:rsidRDefault="00CC6DD3">
      <w:pPr>
        <w:tabs>
          <w:tab w:val="left" w:pos="2728"/>
        </w:tabs>
        <w:rPr>
          <w:rStyle w:val="None"/>
          <w:b/>
          <w:bCs/>
          <w:smallCaps/>
          <w:color w:val="365F91"/>
          <w:spacing w:val="5"/>
          <w:sz w:val="32"/>
          <w:szCs w:val="32"/>
          <w:u w:color="365F91"/>
        </w:rPr>
      </w:pPr>
    </w:p>
    <w:p w14:paraId="174C482E" w14:textId="77777777" w:rsidR="00CC6DD3" w:rsidRDefault="00C47C6C">
      <w:pPr>
        <w:pStyle w:val="Heading1"/>
      </w:pPr>
      <w:r>
        <w:rPr>
          <w:rStyle w:val="None"/>
          <w:b w:val="0"/>
          <w:bCs w:val="0"/>
          <w:smallCaps/>
          <w:color w:val="365F91"/>
          <w:u w:color="365F91"/>
        </w:rPr>
        <w:br w:type="page"/>
      </w:r>
    </w:p>
    <w:p w14:paraId="6479DE02" w14:textId="24E4AFF6" w:rsidR="00CC6DD3" w:rsidRPr="00B92421" w:rsidRDefault="00C47C6C">
      <w:pPr>
        <w:pStyle w:val="Heading1"/>
        <w:rPr>
          <w:rStyle w:val="None"/>
          <w:rFonts w:ascii="Calibri" w:eastAsia="Times New Roman" w:hAnsi="Calibri" w:cs="Calibri"/>
          <w:b w:val="0"/>
          <w:bCs w:val="0"/>
          <w:sz w:val="22"/>
          <w:szCs w:val="22"/>
        </w:rPr>
      </w:pPr>
      <w:r w:rsidRPr="00B92421">
        <w:rPr>
          <w:rStyle w:val="None"/>
          <w:rFonts w:ascii="Calibri" w:hAnsi="Calibri" w:cs="Calibri"/>
          <w:sz w:val="24"/>
          <w:szCs w:val="24"/>
        </w:rPr>
        <w:lastRenderedPageBreak/>
        <w:t xml:space="preserve"> ANNEX 2.</w:t>
      </w:r>
      <w:r w:rsidRPr="00B92421">
        <w:rPr>
          <w:rStyle w:val="None"/>
          <w:rFonts w:ascii="Calibri" w:hAnsi="Calibri" w:cs="Calibri"/>
          <w:b w:val="0"/>
          <w:bCs w:val="0"/>
          <w:color w:val="4472C4"/>
          <w:u w:color="4472C4"/>
        </w:rPr>
        <w:tab/>
      </w:r>
      <w:r w:rsidRPr="00B92421">
        <w:rPr>
          <w:rStyle w:val="None"/>
          <w:rFonts w:ascii="Calibri" w:hAnsi="Calibri" w:cs="Calibri"/>
          <w:sz w:val="24"/>
          <w:szCs w:val="24"/>
        </w:rPr>
        <w:t xml:space="preserve">MONITORING AND OVERSIGHT ACTIVITIES </w:t>
      </w:r>
    </w:p>
    <w:p w14:paraId="3246CFA4" w14:textId="77777777" w:rsidR="00CC6DD3" w:rsidRPr="00B92421" w:rsidRDefault="00C47C6C">
      <w:pPr>
        <w:tabs>
          <w:tab w:val="left" w:pos="2293"/>
        </w:tabs>
        <w:spacing w:after="0" w:line="240" w:lineRule="auto"/>
        <w:rPr>
          <w:rStyle w:val="None"/>
          <w:rFonts w:eastAsia="Times New Roman"/>
        </w:rPr>
      </w:pPr>
      <w:r w:rsidRPr="00B92421">
        <w:rPr>
          <w:rStyle w:val="None"/>
          <w:rFonts w:eastAsia="Times New Roman"/>
        </w:rPr>
        <w:tab/>
      </w:r>
    </w:p>
    <w:tbl>
      <w:tblPr>
        <w:tblW w:w="14310"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880"/>
        <w:gridCol w:w="1530"/>
        <w:gridCol w:w="4950"/>
        <w:gridCol w:w="4950"/>
      </w:tblGrid>
      <w:tr w:rsidR="00706A0A" w:rsidRPr="00B92421" w14:paraId="53939625" w14:textId="77777777" w:rsidTr="00A863E5">
        <w:trPr>
          <w:jc w:val="center"/>
        </w:trPr>
        <w:tc>
          <w:tcPr>
            <w:tcW w:w="2880" w:type="dxa"/>
            <w:shd w:val="clear" w:color="auto" w:fill="5B9BD5"/>
          </w:tcPr>
          <w:p w14:paraId="5DD03BB6" w14:textId="77777777" w:rsidR="00706A0A" w:rsidRPr="00B92421" w:rsidRDefault="00706A0A" w:rsidP="00A863E5">
            <w:pPr>
              <w:spacing w:after="0" w:line="240" w:lineRule="auto"/>
              <w:jc w:val="center"/>
              <w:rPr>
                <w:b/>
                <w:color w:val="FFFFFF"/>
              </w:rPr>
            </w:pPr>
            <w:r w:rsidRPr="00B92421">
              <w:rPr>
                <w:b/>
                <w:color w:val="FFFFFF"/>
              </w:rPr>
              <w:t xml:space="preserve">Monitoring Activity </w:t>
            </w:r>
          </w:p>
        </w:tc>
        <w:tc>
          <w:tcPr>
            <w:tcW w:w="1530" w:type="dxa"/>
            <w:shd w:val="clear" w:color="auto" w:fill="5B9BD5"/>
          </w:tcPr>
          <w:p w14:paraId="188FA390" w14:textId="77777777" w:rsidR="00706A0A" w:rsidRPr="00B92421" w:rsidRDefault="00706A0A" w:rsidP="00A863E5">
            <w:pPr>
              <w:spacing w:after="0" w:line="240" w:lineRule="auto"/>
              <w:jc w:val="center"/>
              <w:rPr>
                <w:b/>
                <w:color w:val="FFFFFF"/>
              </w:rPr>
            </w:pPr>
            <w:r w:rsidRPr="00B92421">
              <w:rPr>
                <w:b/>
                <w:color w:val="FFFFFF"/>
              </w:rPr>
              <w:t xml:space="preserve">Date </w:t>
            </w:r>
          </w:p>
        </w:tc>
        <w:tc>
          <w:tcPr>
            <w:tcW w:w="4950" w:type="dxa"/>
            <w:shd w:val="clear" w:color="auto" w:fill="5B9BD5"/>
          </w:tcPr>
          <w:p w14:paraId="59829B1C" w14:textId="77777777" w:rsidR="00706A0A" w:rsidRPr="00B92421" w:rsidRDefault="00706A0A" w:rsidP="00A863E5">
            <w:pPr>
              <w:spacing w:after="0" w:line="240" w:lineRule="auto"/>
              <w:jc w:val="center"/>
              <w:rPr>
                <w:b/>
                <w:color w:val="FFFFFF"/>
              </w:rPr>
            </w:pPr>
            <w:r w:rsidRPr="00B92421">
              <w:rPr>
                <w:b/>
                <w:color w:val="FFFFFF"/>
              </w:rPr>
              <w:t>Description &amp; Comments</w:t>
            </w:r>
          </w:p>
        </w:tc>
        <w:tc>
          <w:tcPr>
            <w:tcW w:w="4950" w:type="dxa"/>
            <w:shd w:val="clear" w:color="auto" w:fill="5B9BD5"/>
          </w:tcPr>
          <w:p w14:paraId="02856C2C" w14:textId="77777777" w:rsidR="00706A0A" w:rsidRPr="00B92421" w:rsidRDefault="00706A0A" w:rsidP="00A863E5">
            <w:pPr>
              <w:spacing w:after="0" w:line="240" w:lineRule="auto"/>
              <w:jc w:val="center"/>
              <w:rPr>
                <w:b/>
                <w:color w:val="FFFFFF"/>
              </w:rPr>
            </w:pPr>
            <w:r w:rsidRPr="00B92421">
              <w:rPr>
                <w:b/>
                <w:color w:val="FFFFFF"/>
              </w:rPr>
              <w:t>Key Findings / Recommendations</w:t>
            </w:r>
          </w:p>
        </w:tc>
      </w:tr>
      <w:tr w:rsidR="00706A0A" w:rsidRPr="00B92421" w14:paraId="7F6E6D4E" w14:textId="77777777" w:rsidTr="00A863E5">
        <w:trPr>
          <w:jc w:val="center"/>
        </w:trPr>
        <w:tc>
          <w:tcPr>
            <w:tcW w:w="2880" w:type="dxa"/>
            <w:shd w:val="clear" w:color="auto" w:fill="auto"/>
          </w:tcPr>
          <w:p w14:paraId="5FF3F231" w14:textId="77777777" w:rsidR="00706A0A" w:rsidRPr="00B92421" w:rsidRDefault="00706A0A" w:rsidP="00A863E5">
            <w:pPr>
              <w:spacing w:after="0" w:line="240" w:lineRule="auto"/>
            </w:pPr>
            <w:r w:rsidRPr="00B92421">
              <w:t>[I.e. Programme oversight field monitoring visit]</w:t>
            </w:r>
          </w:p>
        </w:tc>
        <w:tc>
          <w:tcPr>
            <w:tcW w:w="1530" w:type="dxa"/>
            <w:shd w:val="clear" w:color="auto" w:fill="auto"/>
          </w:tcPr>
          <w:p w14:paraId="2C9F3019" w14:textId="77777777" w:rsidR="00706A0A" w:rsidRPr="00B92421" w:rsidRDefault="00706A0A" w:rsidP="00A863E5">
            <w:pPr>
              <w:spacing w:after="0" w:line="240" w:lineRule="auto"/>
            </w:pPr>
          </w:p>
        </w:tc>
        <w:tc>
          <w:tcPr>
            <w:tcW w:w="4950" w:type="dxa"/>
            <w:shd w:val="clear" w:color="auto" w:fill="auto"/>
          </w:tcPr>
          <w:p w14:paraId="7204F0F1" w14:textId="77777777" w:rsidR="00706A0A" w:rsidRPr="00B92421" w:rsidRDefault="00706A0A" w:rsidP="00A863E5">
            <w:pPr>
              <w:spacing w:after="0" w:line="240" w:lineRule="auto"/>
            </w:pPr>
            <w:r w:rsidRPr="00B92421">
              <w:t xml:space="preserve">[Monitoring of project undertaken by CO Programme oversight unit; POPP mandates that these must take place for each project minimally once a year.] </w:t>
            </w:r>
          </w:p>
        </w:tc>
        <w:tc>
          <w:tcPr>
            <w:tcW w:w="4950" w:type="dxa"/>
          </w:tcPr>
          <w:p w14:paraId="429C40CA" w14:textId="77777777" w:rsidR="00706A0A" w:rsidRPr="00B92421" w:rsidRDefault="00706A0A" w:rsidP="00A863E5">
            <w:pPr>
              <w:spacing w:after="0" w:line="240" w:lineRule="auto"/>
            </w:pPr>
          </w:p>
        </w:tc>
      </w:tr>
      <w:tr w:rsidR="00706A0A" w:rsidRPr="00B92421" w14:paraId="20147097" w14:textId="77777777" w:rsidTr="00A863E5">
        <w:trPr>
          <w:jc w:val="center"/>
        </w:trPr>
        <w:tc>
          <w:tcPr>
            <w:tcW w:w="2880" w:type="dxa"/>
            <w:shd w:val="clear" w:color="auto" w:fill="auto"/>
          </w:tcPr>
          <w:p w14:paraId="4A644711" w14:textId="77777777" w:rsidR="00706A0A" w:rsidRPr="00B92421" w:rsidRDefault="00706A0A" w:rsidP="00A863E5">
            <w:pPr>
              <w:spacing w:after="0" w:line="240" w:lineRule="auto"/>
            </w:pPr>
            <w:r w:rsidRPr="00B92421">
              <w:t>[I.e. Project Board Meeting]</w:t>
            </w:r>
          </w:p>
          <w:p w14:paraId="0407293A" w14:textId="77777777" w:rsidR="00706A0A" w:rsidRPr="00B92421" w:rsidRDefault="00706A0A" w:rsidP="00A863E5">
            <w:pPr>
              <w:spacing w:after="0" w:line="240" w:lineRule="auto"/>
            </w:pPr>
          </w:p>
        </w:tc>
        <w:tc>
          <w:tcPr>
            <w:tcW w:w="1530" w:type="dxa"/>
            <w:shd w:val="clear" w:color="auto" w:fill="auto"/>
          </w:tcPr>
          <w:p w14:paraId="21C54594" w14:textId="77777777" w:rsidR="00706A0A" w:rsidRPr="00B92421" w:rsidRDefault="00706A0A" w:rsidP="00A863E5">
            <w:pPr>
              <w:spacing w:after="0" w:line="240" w:lineRule="auto"/>
            </w:pPr>
          </w:p>
        </w:tc>
        <w:tc>
          <w:tcPr>
            <w:tcW w:w="4950" w:type="dxa"/>
            <w:shd w:val="clear" w:color="auto" w:fill="auto"/>
          </w:tcPr>
          <w:p w14:paraId="280AF863" w14:textId="77777777" w:rsidR="00706A0A" w:rsidRPr="00B92421" w:rsidRDefault="00706A0A" w:rsidP="00A863E5">
            <w:pPr>
              <w:spacing w:after="0" w:line="240" w:lineRule="auto"/>
            </w:pPr>
            <w:r w:rsidRPr="00B92421">
              <w:t>[Should take place quarterly.]</w:t>
            </w:r>
          </w:p>
        </w:tc>
        <w:tc>
          <w:tcPr>
            <w:tcW w:w="4950" w:type="dxa"/>
          </w:tcPr>
          <w:p w14:paraId="47E7BB97" w14:textId="77777777" w:rsidR="00706A0A" w:rsidRPr="00B92421" w:rsidRDefault="00706A0A" w:rsidP="00A863E5">
            <w:pPr>
              <w:spacing w:after="0" w:line="240" w:lineRule="auto"/>
            </w:pPr>
          </w:p>
        </w:tc>
      </w:tr>
      <w:tr w:rsidR="00706A0A" w:rsidRPr="00B92421" w14:paraId="60A108D6" w14:textId="77777777" w:rsidTr="00A863E5">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4B301770" w14:textId="77777777" w:rsidR="00706A0A" w:rsidRPr="00B92421" w:rsidRDefault="00706A0A" w:rsidP="00A863E5">
            <w:pPr>
              <w:spacing w:after="0" w:line="240" w:lineRule="auto"/>
            </w:pPr>
            <w:r w:rsidRPr="00B92421">
              <w:t>[I.e. DIM Audit]</w:t>
            </w:r>
          </w:p>
          <w:p w14:paraId="0F000193" w14:textId="77777777" w:rsidR="00706A0A" w:rsidRPr="00B92421" w:rsidRDefault="00706A0A" w:rsidP="00A863E5">
            <w:pPr>
              <w:spacing w:after="0" w:line="240" w:lineRule="auto"/>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0E492EBC"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28929CF8" w14:textId="77777777" w:rsidR="00706A0A" w:rsidRPr="00B92421" w:rsidRDefault="00706A0A" w:rsidP="00A863E5">
            <w:pPr>
              <w:spacing w:after="0" w:line="240" w:lineRule="auto"/>
            </w:pPr>
            <w:r w:rsidRPr="00B92421">
              <w:t>[Should take place annually above certain financial thresholds; organized by CO.]</w:t>
            </w:r>
          </w:p>
        </w:tc>
        <w:tc>
          <w:tcPr>
            <w:tcW w:w="4950" w:type="dxa"/>
            <w:tcBorders>
              <w:top w:val="single" w:sz="4" w:space="0" w:color="4472C4"/>
              <w:left w:val="single" w:sz="4" w:space="0" w:color="4472C4"/>
              <w:bottom w:val="single" w:sz="4" w:space="0" w:color="4472C4"/>
              <w:right w:val="single" w:sz="4" w:space="0" w:color="4472C4"/>
            </w:tcBorders>
          </w:tcPr>
          <w:p w14:paraId="1B9C9230" w14:textId="77777777" w:rsidR="00706A0A" w:rsidRPr="00B92421" w:rsidRDefault="00706A0A" w:rsidP="00A863E5">
            <w:pPr>
              <w:spacing w:after="0" w:line="240" w:lineRule="auto"/>
            </w:pPr>
          </w:p>
        </w:tc>
      </w:tr>
      <w:tr w:rsidR="00706A0A" w:rsidRPr="00B92421" w14:paraId="4F46328A" w14:textId="77777777" w:rsidTr="00A863E5">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1CDCEBEF" w14:textId="77777777" w:rsidR="00706A0A" w:rsidRPr="00B92421" w:rsidRDefault="00706A0A" w:rsidP="00A863E5">
            <w:pPr>
              <w:spacing w:after="0" w:line="240" w:lineRule="auto"/>
            </w:pPr>
            <w:r w:rsidRPr="00B92421">
              <w:t>[I.e. Independent Evaluation]</w:t>
            </w:r>
          </w:p>
          <w:p w14:paraId="625402C5" w14:textId="77777777" w:rsidR="00706A0A" w:rsidRPr="00B92421" w:rsidRDefault="00706A0A" w:rsidP="00A863E5">
            <w:pPr>
              <w:spacing w:after="0" w:line="240" w:lineRule="auto"/>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4BFB1C54"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7B7A9768" w14:textId="77777777" w:rsidR="00706A0A" w:rsidRPr="00B92421" w:rsidRDefault="00706A0A" w:rsidP="00A863E5">
            <w:pPr>
              <w:spacing w:after="0" w:line="240" w:lineRule="auto"/>
            </w:pPr>
            <w:r w:rsidRPr="00B92421">
              <w:t>[Should take place as per project document.]</w:t>
            </w:r>
          </w:p>
        </w:tc>
        <w:tc>
          <w:tcPr>
            <w:tcW w:w="4950" w:type="dxa"/>
            <w:tcBorders>
              <w:top w:val="single" w:sz="4" w:space="0" w:color="4472C4"/>
              <w:left w:val="single" w:sz="4" w:space="0" w:color="4472C4"/>
              <w:bottom w:val="single" w:sz="4" w:space="0" w:color="4472C4"/>
              <w:right w:val="single" w:sz="4" w:space="0" w:color="4472C4"/>
            </w:tcBorders>
          </w:tcPr>
          <w:p w14:paraId="290F6945" w14:textId="77777777" w:rsidR="00706A0A" w:rsidRPr="00B92421" w:rsidRDefault="00706A0A" w:rsidP="00A863E5">
            <w:pPr>
              <w:spacing w:after="0" w:line="240" w:lineRule="auto"/>
            </w:pPr>
          </w:p>
        </w:tc>
      </w:tr>
      <w:tr w:rsidR="00706A0A" w:rsidRPr="00B92421" w14:paraId="22C682DF" w14:textId="77777777" w:rsidTr="00A863E5">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530DB3FE" w14:textId="77777777" w:rsidR="00706A0A" w:rsidRPr="00B92421" w:rsidRDefault="00706A0A" w:rsidP="00A863E5">
            <w:pPr>
              <w:spacing w:after="0" w:line="240" w:lineRule="auto"/>
            </w:pPr>
            <w:r w:rsidRPr="00B92421">
              <w:t>[I.e. Engineering site visit.]</w:t>
            </w:r>
          </w:p>
          <w:p w14:paraId="4FBF0BA3" w14:textId="77777777" w:rsidR="00706A0A" w:rsidRPr="00B92421" w:rsidRDefault="00706A0A" w:rsidP="00A863E5">
            <w:pPr>
              <w:spacing w:after="0" w:line="240" w:lineRule="auto"/>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6F2E496C"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DC3B2F0"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tcPr>
          <w:p w14:paraId="37B48106" w14:textId="77777777" w:rsidR="00706A0A" w:rsidRPr="00B92421" w:rsidRDefault="00706A0A" w:rsidP="00A863E5">
            <w:pPr>
              <w:spacing w:after="0" w:line="240" w:lineRule="auto"/>
            </w:pPr>
          </w:p>
        </w:tc>
      </w:tr>
      <w:tr w:rsidR="00706A0A" w:rsidRPr="00B92421" w14:paraId="3587C849" w14:textId="77777777" w:rsidTr="00A863E5">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349767A0" w14:textId="77777777" w:rsidR="00706A0A" w:rsidRPr="00B92421" w:rsidRDefault="00706A0A" w:rsidP="00A863E5">
            <w:pPr>
              <w:spacing w:after="0" w:line="240" w:lineRule="auto"/>
            </w:pPr>
            <w:r w:rsidRPr="00B92421">
              <w:t>[I.e. Stakeholder Review Consultation]</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2F6F2AF6"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6CFDDEE"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tcPr>
          <w:p w14:paraId="7F81E6FF" w14:textId="77777777" w:rsidR="00706A0A" w:rsidRPr="00B92421" w:rsidRDefault="00706A0A" w:rsidP="00A863E5">
            <w:pPr>
              <w:spacing w:after="0" w:line="240" w:lineRule="auto"/>
            </w:pPr>
          </w:p>
        </w:tc>
      </w:tr>
      <w:tr w:rsidR="00706A0A" w:rsidRPr="00B92421" w14:paraId="221E2525" w14:textId="77777777" w:rsidTr="00A863E5">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351B77E7" w14:textId="77777777" w:rsidR="00706A0A" w:rsidRPr="00B92421" w:rsidRDefault="00706A0A" w:rsidP="00A863E5">
            <w:pPr>
              <w:spacing w:after="0" w:line="240" w:lineRule="auto"/>
            </w:pPr>
          </w:p>
          <w:p w14:paraId="79D3BB85" w14:textId="77777777" w:rsidR="00706A0A" w:rsidRPr="00B92421" w:rsidRDefault="00706A0A" w:rsidP="00A863E5">
            <w:pPr>
              <w:spacing w:after="0" w:line="240" w:lineRule="auto"/>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4ACDDF04"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6F1867A" w14:textId="77777777" w:rsidR="00706A0A" w:rsidRPr="00B92421" w:rsidRDefault="00706A0A" w:rsidP="00A863E5">
            <w:pPr>
              <w:spacing w:after="0" w:line="240" w:lineRule="auto"/>
            </w:pPr>
          </w:p>
        </w:tc>
        <w:tc>
          <w:tcPr>
            <w:tcW w:w="4950" w:type="dxa"/>
            <w:tcBorders>
              <w:top w:val="single" w:sz="4" w:space="0" w:color="4472C4"/>
              <w:left w:val="single" w:sz="4" w:space="0" w:color="4472C4"/>
              <w:bottom w:val="single" w:sz="4" w:space="0" w:color="4472C4"/>
              <w:right w:val="single" w:sz="4" w:space="0" w:color="4472C4"/>
            </w:tcBorders>
          </w:tcPr>
          <w:p w14:paraId="0AC0D0FD" w14:textId="77777777" w:rsidR="00706A0A" w:rsidRPr="00B92421" w:rsidRDefault="00706A0A" w:rsidP="00A863E5">
            <w:pPr>
              <w:spacing w:after="0" w:line="240" w:lineRule="auto"/>
            </w:pPr>
          </w:p>
        </w:tc>
      </w:tr>
      <w:tr w:rsidR="00706A0A" w:rsidRPr="00474992" w14:paraId="1E76A634" w14:textId="77777777" w:rsidTr="00A863E5">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7983CEDC" w14:textId="77777777" w:rsidR="00706A0A" w:rsidRPr="00474992" w:rsidRDefault="00706A0A" w:rsidP="00A863E5">
            <w:pPr>
              <w:spacing w:after="0" w:line="240" w:lineRule="auto"/>
              <w:rPr>
                <w:rFonts w:ascii="Times New Roman" w:hAnsi="Times New Roman"/>
              </w:rPr>
            </w:pPr>
          </w:p>
          <w:p w14:paraId="50A3C6A1" w14:textId="77777777" w:rsidR="00706A0A" w:rsidRPr="00474992" w:rsidRDefault="00706A0A" w:rsidP="00A863E5">
            <w:pPr>
              <w:spacing w:after="0" w:line="240" w:lineRule="auto"/>
              <w:rPr>
                <w:rFonts w:ascii="Times New Roman" w:hAnsi="Times New Roman"/>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3608004E" w14:textId="77777777" w:rsidR="00706A0A" w:rsidRPr="00474992" w:rsidRDefault="00706A0A" w:rsidP="00A863E5">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6C0086CD" w14:textId="77777777" w:rsidR="00706A0A" w:rsidRPr="00474992" w:rsidRDefault="00706A0A" w:rsidP="00A863E5">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tcPr>
          <w:p w14:paraId="6B4057D6" w14:textId="77777777" w:rsidR="00706A0A" w:rsidRPr="00474992" w:rsidRDefault="00706A0A" w:rsidP="00A863E5">
            <w:pPr>
              <w:spacing w:after="0" w:line="240" w:lineRule="auto"/>
              <w:rPr>
                <w:rFonts w:ascii="Times New Roman" w:hAnsi="Times New Roman"/>
              </w:rPr>
            </w:pPr>
          </w:p>
        </w:tc>
      </w:tr>
    </w:tbl>
    <w:p w14:paraId="553F659E" w14:textId="77777777" w:rsidR="00CC6DD3" w:rsidRDefault="00CC6DD3">
      <w:pPr>
        <w:widowControl w:val="0"/>
        <w:tabs>
          <w:tab w:val="left" w:pos="2293"/>
        </w:tabs>
        <w:spacing w:after="0" w:line="240" w:lineRule="auto"/>
        <w:ind w:left="216" w:hanging="216"/>
        <w:jc w:val="center"/>
        <w:rPr>
          <w:rStyle w:val="None"/>
          <w:rFonts w:ascii="Times New Roman" w:eastAsia="Times New Roman" w:hAnsi="Times New Roman" w:cs="Times New Roman"/>
        </w:rPr>
      </w:pPr>
    </w:p>
    <w:p w14:paraId="7C2A3370" w14:textId="77777777" w:rsidR="00CC6DD3" w:rsidRDefault="00CC6DD3">
      <w:pPr>
        <w:widowControl w:val="0"/>
        <w:tabs>
          <w:tab w:val="left" w:pos="2293"/>
        </w:tabs>
        <w:spacing w:after="0" w:line="240" w:lineRule="auto"/>
        <w:ind w:left="108" w:hanging="108"/>
        <w:jc w:val="center"/>
        <w:rPr>
          <w:rStyle w:val="None"/>
          <w:rFonts w:ascii="Times New Roman" w:eastAsia="Times New Roman" w:hAnsi="Times New Roman" w:cs="Times New Roman"/>
        </w:rPr>
      </w:pPr>
    </w:p>
    <w:p w14:paraId="38B30B42" w14:textId="77777777" w:rsidR="00CC6DD3" w:rsidRDefault="00CC6DD3"/>
    <w:p w14:paraId="34CD7743" w14:textId="77777777" w:rsidR="00706A0A" w:rsidRDefault="00706A0A">
      <w:pPr>
        <w:spacing w:after="0" w:line="240" w:lineRule="auto"/>
        <w:rPr>
          <w:rStyle w:val="None"/>
          <w:rFonts w:ascii="Times New Roman" w:hAnsi="Times New Roman"/>
          <w:b/>
          <w:bCs/>
          <w:sz w:val="24"/>
          <w:szCs w:val="24"/>
        </w:rPr>
      </w:pPr>
      <w:r>
        <w:rPr>
          <w:rStyle w:val="None"/>
          <w:rFonts w:ascii="Times New Roman" w:hAnsi="Times New Roman"/>
          <w:b/>
          <w:bCs/>
          <w:sz w:val="24"/>
          <w:szCs w:val="24"/>
        </w:rPr>
        <w:br w:type="page"/>
      </w:r>
    </w:p>
    <w:p w14:paraId="46C340E2" w14:textId="4F5FAFB6" w:rsidR="00706A0A" w:rsidRPr="00B92421" w:rsidRDefault="00C47C6C">
      <w:pPr>
        <w:rPr>
          <w:rStyle w:val="None"/>
          <w:color w:val="0070C0"/>
          <w:u w:color="0070C0"/>
        </w:rPr>
      </w:pPr>
      <w:r w:rsidRPr="00B92421">
        <w:rPr>
          <w:rStyle w:val="None"/>
          <w:b/>
          <w:bCs/>
          <w:sz w:val="24"/>
          <w:szCs w:val="24"/>
        </w:rPr>
        <w:lastRenderedPageBreak/>
        <w:t>ANNEX 3.</w:t>
      </w:r>
      <w:r w:rsidRPr="00B92421">
        <w:rPr>
          <w:rStyle w:val="None"/>
          <w:b/>
          <w:bCs/>
          <w:sz w:val="24"/>
          <w:szCs w:val="24"/>
        </w:rPr>
        <w:tab/>
        <w:t>TRAINING DATA</w:t>
      </w:r>
    </w:p>
    <w:tbl>
      <w:tblPr>
        <w:tblW w:w="5251" w:type="pct"/>
        <w:tblInd w:w="-3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513"/>
        <w:gridCol w:w="1328"/>
        <w:gridCol w:w="1333"/>
        <w:gridCol w:w="1185"/>
        <w:gridCol w:w="667"/>
        <w:gridCol w:w="557"/>
        <w:gridCol w:w="837"/>
        <w:gridCol w:w="4184"/>
        <w:gridCol w:w="1560"/>
        <w:gridCol w:w="1840"/>
      </w:tblGrid>
      <w:tr w:rsidR="00706A0A" w:rsidRPr="00B92421" w14:paraId="0B2375C9" w14:textId="77777777" w:rsidTr="00A863E5">
        <w:trPr>
          <w:trHeight w:val="502"/>
          <w:tblHeader/>
        </w:trPr>
        <w:tc>
          <w:tcPr>
            <w:tcW w:w="18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96F7AB4" w14:textId="77777777" w:rsidR="00706A0A" w:rsidRPr="00B92421" w:rsidRDefault="00706A0A" w:rsidP="00A863E5">
            <w:pPr>
              <w:spacing w:after="0" w:line="240" w:lineRule="auto"/>
              <w:jc w:val="center"/>
              <w:rPr>
                <w:b/>
                <w:bCs/>
                <w:color w:val="FFFFFF"/>
              </w:rPr>
            </w:pPr>
          </w:p>
          <w:p w14:paraId="54C31CE9" w14:textId="77777777" w:rsidR="00706A0A" w:rsidRPr="00B92421" w:rsidRDefault="00706A0A" w:rsidP="00A863E5">
            <w:pPr>
              <w:spacing w:after="0" w:line="240" w:lineRule="auto"/>
              <w:rPr>
                <w:b/>
                <w:bCs/>
                <w:color w:val="FFFFFF"/>
              </w:rPr>
            </w:pPr>
            <w:r w:rsidRPr="00B92421">
              <w:rPr>
                <w:b/>
                <w:bCs/>
                <w:color w:val="FFFFFF"/>
              </w:rPr>
              <w:t>#</w:t>
            </w:r>
          </w:p>
        </w:tc>
        <w:tc>
          <w:tcPr>
            <w:tcW w:w="950" w:type="pct"/>
            <w:gridSpan w:val="2"/>
            <w:tcBorders>
              <w:top w:val="single" w:sz="4" w:space="0" w:color="FFFFFF"/>
              <w:left w:val="single" w:sz="4" w:space="0" w:color="FFFFFF"/>
              <w:bottom w:val="single" w:sz="4" w:space="0" w:color="FFFFFF"/>
              <w:right w:val="single" w:sz="4" w:space="0" w:color="FFFFFF"/>
            </w:tcBorders>
            <w:shd w:val="clear" w:color="auto" w:fill="5B9BD5"/>
            <w:vAlign w:val="center"/>
          </w:tcPr>
          <w:p w14:paraId="5C390876" w14:textId="77777777" w:rsidR="00706A0A" w:rsidRPr="00B92421" w:rsidRDefault="00706A0A" w:rsidP="00A863E5">
            <w:pPr>
              <w:spacing w:after="0" w:line="240" w:lineRule="auto"/>
              <w:jc w:val="center"/>
              <w:rPr>
                <w:b/>
                <w:bCs/>
                <w:color w:val="FFFFFF"/>
              </w:rPr>
            </w:pPr>
            <w:r w:rsidRPr="00B92421">
              <w:rPr>
                <w:b/>
                <w:bCs/>
                <w:color w:val="FFFFFF"/>
              </w:rPr>
              <w:t>Target Group</w:t>
            </w:r>
          </w:p>
        </w:tc>
        <w:tc>
          <w:tcPr>
            <w:tcW w:w="42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13066D56" w14:textId="77777777" w:rsidR="00706A0A" w:rsidRPr="00B92421" w:rsidRDefault="00706A0A" w:rsidP="00A863E5">
            <w:pPr>
              <w:spacing w:after="0" w:line="240" w:lineRule="auto"/>
              <w:jc w:val="center"/>
              <w:rPr>
                <w:b/>
                <w:bCs/>
                <w:color w:val="FFFFFF"/>
              </w:rPr>
            </w:pPr>
            <w:r w:rsidRPr="00B92421">
              <w:rPr>
                <w:b/>
                <w:bCs/>
                <w:color w:val="FFFFFF"/>
              </w:rPr>
              <w:t>Dates</w:t>
            </w:r>
          </w:p>
        </w:tc>
        <w:tc>
          <w:tcPr>
            <w:tcW w:w="736" w:type="pct"/>
            <w:gridSpan w:val="3"/>
            <w:vMerge w:val="restart"/>
            <w:tcBorders>
              <w:top w:val="single" w:sz="4" w:space="0" w:color="FFFFFF"/>
              <w:left w:val="single" w:sz="4" w:space="0" w:color="FFFFFF"/>
              <w:right w:val="single" w:sz="4" w:space="0" w:color="FFFFFF"/>
            </w:tcBorders>
            <w:shd w:val="clear" w:color="auto" w:fill="5B9BD5"/>
            <w:vAlign w:val="center"/>
          </w:tcPr>
          <w:p w14:paraId="789D473E" w14:textId="77777777" w:rsidR="00706A0A" w:rsidRPr="00B92421" w:rsidRDefault="00706A0A" w:rsidP="00A863E5">
            <w:pPr>
              <w:spacing w:after="0" w:line="240" w:lineRule="auto"/>
              <w:jc w:val="center"/>
              <w:rPr>
                <w:b/>
                <w:bCs/>
                <w:color w:val="FFFFFF"/>
              </w:rPr>
            </w:pPr>
            <w:r w:rsidRPr="00B92421">
              <w:rPr>
                <w:b/>
                <w:bCs/>
                <w:color w:val="FFFFFF"/>
              </w:rPr>
              <w:t># of participants</w:t>
            </w:r>
          </w:p>
        </w:tc>
        <w:tc>
          <w:tcPr>
            <w:tcW w:w="149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4C30EE8" w14:textId="77777777" w:rsidR="00706A0A" w:rsidRPr="00B92421" w:rsidRDefault="00706A0A" w:rsidP="00A863E5">
            <w:pPr>
              <w:spacing w:after="0" w:line="240" w:lineRule="auto"/>
              <w:jc w:val="center"/>
              <w:rPr>
                <w:b/>
                <w:bCs/>
                <w:color w:val="FFFFFF"/>
              </w:rPr>
            </w:pPr>
            <w:r w:rsidRPr="00B92421">
              <w:rPr>
                <w:b/>
                <w:bCs/>
                <w:color w:val="FFFFFF"/>
              </w:rPr>
              <w:t>Title of the training</w:t>
            </w:r>
          </w:p>
        </w:tc>
        <w:tc>
          <w:tcPr>
            <w:tcW w:w="5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0A1FBE04" w14:textId="77777777" w:rsidR="00706A0A" w:rsidRPr="00B92421" w:rsidRDefault="00706A0A" w:rsidP="00A863E5">
            <w:pPr>
              <w:spacing w:after="0" w:line="240" w:lineRule="auto"/>
              <w:jc w:val="center"/>
              <w:rPr>
                <w:b/>
                <w:bCs/>
                <w:color w:val="FFFFFF"/>
              </w:rPr>
            </w:pPr>
            <w:r w:rsidRPr="00B92421">
              <w:rPr>
                <w:b/>
                <w:bCs/>
                <w:color w:val="FFFFFF"/>
              </w:rPr>
              <w:t>Location of training</w:t>
            </w:r>
          </w:p>
        </w:tc>
        <w:tc>
          <w:tcPr>
            <w:tcW w:w="6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EC949DC" w14:textId="77777777" w:rsidR="00706A0A" w:rsidRPr="00B92421" w:rsidRDefault="00706A0A" w:rsidP="00A863E5">
            <w:pPr>
              <w:spacing w:after="0" w:line="240" w:lineRule="auto"/>
              <w:jc w:val="center"/>
              <w:rPr>
                <w:b/>
                <w:bCs/>
                <w:color w:val="FFFFFF"/>
              </w:rPr>
            </w:pPr>
            <w:r w:rsidRPr="00B92421">
              <w:rPr>
                <w:b/>
                <w:bCs/>
                <w:color w:val="FFFFFF"/>
              </w:rPr>
              <w:t>Training provider</w:t>
            </w:r>
          </w:p>
        </w:tc>
      </w:tr>
      <w:tr w:rsidR="00706A0A" w:rsidRPr="00B92421" w14:paraId="67560C82" w14:textId="77777777" w:rsidTr="00706A0A">
        <w:trPr>
          <w:trHeight w:val="269"/>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6A6A530B" w14:textId="77777777" w:rsidR="00706A0A" w:rsidRPr="00B92421" w:rsidRDefault="00706A0A" w:rsidP="00A863E5">
            <w:pPr>
              <w:spacing w:after="0" w:line="240" w:lineRule="auto"/>
              <w:jc w:val="center"/>
              <w:rPr>
                <w:b/>
                <w:bCs/>
                <w:color w:val="FFFFFF"/>
              </w:rPr>
            </w:pPr>
          </w:p>
        </w:tc>
        <w:tc>
          <w:tcPr>
            <w:tcW w:w="47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0C00C197" w14:textId="77777777" w:rsidR="00706A0A" w:rsidRPr="00B92421" w:rsidRDefault="00706A0A" w:rsidP="00A863E5">
            <w:pPr>
              <w:spacing w:after="0" w:line="240" w:lineRule="auto"/>
              <w:jc w:val="center"/>
              <w:rPr>
                <w:b/>
                <w:bCs/>
                <w:color w:val="FFFFFF"/>
              </w:rPr>
            </w:pPr>
            <w:r w:rsidRPr="00B92421">
              <w:rPr>
                <w:b/>
                <w:bCs/>
                <w:color w:val="FFFFFF"/>
              </w:rPr>
              <w:t>Ministry. District or UN staff</w:t>
            </w:r>
          </w:p>
        </w:tc>
        <w:tc>
          <w:tcPr>
            <w:tcW w:w="476"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140F633F" w14:textId="77777777" w:rsidR="00706A0A" w:rsidRPr="00B92421" w:rsidRDefault="00706A0A" w:rsidP="00A863E5">
            <w:pPr>
              <w:spacing w:after="0" w:line="240" w:lineRule="auto"/>
              <w:jc w:val="center"/>
              <w:rPr>
                <w:b/>
                <w:bCs/>
                <w:color w:val="FFFFFF"/>
              </w:rPr>
            </w:pPr>
            <w:r w:rsidRPr="00B92421">
              <w:rPr>
                <w:b/>
                <w:bCs/>
                <w:color w:val="FFFFFF"/>
              </w:rPr>
              <w:t>Others</w:t>
            </w: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D5F33DE" w14:textId="77777777" w:rsidR="00706A0A" w:rsidRPr="00B92421" w:rsidRDefault="00706A0A" w:rsidP="00A863E5">
            <w:pPr>
              <w:spacing w:after="0" w:line="240" w:lineRule="auto"/>
              <w:jc w:val="center"/>
              <w:rPr>
                <w:b/>
                <w:bCs/>
                <w:color w:val="FFFFFF"/>
              </w:rPr>
            </w:pPr>
          </w:p>
        </w:tc>
        <w:tc>
          <w:tcPr>
            <w:tcW w:w="736" w:type="pct"/>
            <w:gridSpan w:val="3"/>
            <w:vMerge/>
            <w:tcBorders>
              <w:left w:val="single" w:sz="4" w:space="0" w:color="FFFFFF"/>
              <w:bottom w:val="single" w:sz="4" w:space="0" w:color="FFFFFF"/>
              <w:right w:val="single" w:sz="4" w:space="0" w:color="FFFFFF"/>
            </w:tcBorders>
            <w:shd w:val="clear" w:color="auto" w:fill="5B9BD5"/>
            <w:vAlign w:val="center"/>
          </w:tcPr>
          <w:p w14:paraId="3855862B" w14:textId="77777777" w:rsidR="00706A0A" w:rsidRPr="00B92421" w:rsidRDefault="00706A0A" w:rsidP="00A863E5">
            <w:pPr>
              <w:spacing w:after="0" w:line="240" w:lineRule="auto"/>
              <w:jc w:val="center"/>
              <w:rPr>
                <w:b/>
                <w:bCs/>
                <w:color w:val="FFFFFF"/>
              </w:rPr>
            </w:pP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408F424" w14:textId="77777777" w:rsidR="00706A0A" w:rsidRPr="00B92421" w:rsidRDefault="00706A0A" w:rsidP="00A863E5">
            <w:pPr>
              <w:spacing w:after="0" w:line="240" w:lineRule="auto"/>
              <w:jc w:val="center"/>
              <w:rPr>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68ADEB9" w14:textId="77777777" w:rsidR="00706A0A" w:rsidRPr="00B92421" w:rsidRDefault="00706A0A" w:rsidP="00A863E5">
            <w:pPr>
              <w:spacing w:after="0" w:line="240" w:lineRule="auto"/>
              <w:jc w:val="center"/>
              <w:rPr>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388F2A49" w14:textId="77777777" w:rsidR="00706A0A" w:rsidRPr="00B92421" w:rsidRDefault="00706A0A" w:rsidP="00A863E5">
            <w:pPr>
              <w:spacing w:after="0" w:line="240" w:lineRule="auto"/>
              <w:jc w:val="center"/>
              <w:rPr>
                <w:b/>
                <w:bCs/>
                <w:color w:val="FFFFFF"/>
              </w:rPr>
            </w:pPr>
          </w:p>
        </w:tc>
      </w:tr>
      <w:tr w:rsidR="00706A0A" w:rsidRPr="00B92421" w14:paraId="7CA5B6AC" w14:textId="77777777" w:rsidTr="00706A0A">
        <w:trPr>
          <w:trHeight w:val="385"/>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6B2AB6D5" w14:textId="77777777" w:rsidR="00706A0A" w:rsidRPr="00B92421" w:rsidRDefault="00706A0A" w:rsidP="00A863E5">
            <w:pPr>
              <w:spacing w:after="0" w:line="240" w:lineRule="auto"/>
              <w:jc w:val="center"/>
              <w:rPr>
                <w:b/>
                <w:bCs/>
                <w:color w:val="FFFFFF"/>
              </w:rPr>
            </w:pPr>
          </w:p>
        </w:tc>
        <w:tc>
          <w:tcPr>
            <w:tcW w:w="47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60B500E3" w14:textId="77777777" w:rsidR="00706A0A" w:rsidRPr="00B92421" w:rsidRDefault="00706A0A" w:rsidP="00A863E5">
            <w:pPr>
              <w:spacing w:after="0" w:line="240" w:lineRule="auto"/>
              <w:jc w:val="center"/>
              <w:rPr>
                <w:b/>
                <w:bCs/>
                <w:color w:val="FFFFFF"/>
              </w:rPr>
            </w:pPr>
          </w:p>
        </w:tc>
        <w:tc>
          <w:tcPr>
            <w:tcW w:w="476"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AEFF9E1" w14:textId="77777777" w:rsidR="00706A0A" w:rsidRPr="00B92421" w:rsidRDefault="00706A0A" w:rsidP="00A863E5">
            <w:pPr>
              <w:spacing w:after="0" w:line="240" w:lineRule="auto"/>
              <w:jc w:val="center"/>
              <w:rPr>
                <w:b/>
                <w:bCs/>
                <w:color w:val="FFFFFF"/>
              </w:rPr>
            </w:pP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351F86B" w14:textId="77777777" w:rsidR="00706A0A" w:rsidRPr="00B92421" w:rsidRDefault="00706A0A" w:rsidP="00A863E5">
            <w:pPr>
              <w:spacing w:after="0" w:line="240" w:lineRule="auto"/>
              <w:jc w:val="center"/>
              <w:rPr>
                <w:b/>
                <w:bCs/>
                <w:color w:val="FFFFFF"/>
              </w:rPr>
            </w:pPr>
          </w:p>
        </w:tc>
        <w:tc>
          <w:tcPr>
            <w:tcW w:w="238"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7AB3E5E0" w14:textId="77777777" w:rsidR="00706A0A" w:rsidRPr="00B92421" w:rsidRDefault="00706A0A" w:rsidP="00A863E5">
            <w:pPr>
              <w:spacing w:after="0" w:line="240" w:lineRule="auto"/>
              <w:jc w:val="center"/>
              <w:rPr>
                <w:b/>
                <w:bCs/>
                <w:color w:val="FFFFFF"/>
              </w:rPr>
            </w:pPr>
            <w:r w:rsidRPr="00B92421">
              <w:rPr>
                <w:b/>
                <w:bCs/>
                <w:color w:val="FFFFFF"/>
              </w:rPr>
              <w:t>M</w:t>
            </w:r>
          </w:p>
        </w:tc>
        <w:tc>
          <w:tcPr>
            <w:tcW w:w="1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6286CDBE" w14:textId="77777777" w:rsidR="00706A0A" w:rsidRPr="00B92421" w:rsidRDefault="00706A0A" w:rsidP="00A863E5">
            <w:pPr>
              <w:spacing w:after="0" w:line="240" w:lineRule="auto"/>
              <w:jc w:val="center"/>
              <w:rPr>
                <w:b/>
                <w:bCs/>
                <w:color w:val="FFFFFF"/>
              </w:rPr>
            </w:pPr>
            <w:r w:rsidRPr="00B92421">
              <w:rPr>
                <w:b/>
                <w:bCs/>
                <w:color w:val="FFFFFF"/>
              </w:rPr>
              <w:t>F</w:t>
            </w:r>
          </w:p>
        </w:tc>
        <w:tc>
          <w:tcPr>
            <w:tcW w:w="2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688FDD3E" w14:textId="77777777" w:rsidR="00706A0A" w:rsidRPr="00B92421" w:rsidRDefault="00706A0A" w:rsidP="00A863E5">
            <w:pPr>
              <w:spacing w:after="0" w:line="240" w:lineRule="auto"/>
              <w:jc w:val="center"/>
              <w:rPr>
                <w:b/>
                <w:bCs/>
                <w:color w:val="FFFFFF"/>
              </w:rPr>
            </w:pPr>
            <w:r w:rsidRPr="00B92421">
              <w:rPr>
                <w:b/>
                <w:bCs/>
                <w:color w:val="FFFFFF"/>
              </w:rPr>
              <w:t>Total</w:t>
            </w: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722790F3" w14:textId="77777777" w:rsidR="00706A0A" w:rsidRPr="00B92421" w:rsidRDefault="00706A0A" w:rsidP="00A863E5">
            <w:pPr>
              <w:spacing w:after="0" w:line="240" w:lineRule="auto"/>
              <w:jc w:val="center"/>
              <w:rPr>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72F0BD06" w14:textId="77777777" w:rsidR="00706A0A" w:rsidRPr="00B92421" w:rsidRDefault="00706A0A" w:rsidP="00A863E5">
            <w:pPr>
              <w:spacing w:after="0" w:line="240" w:lineRule="auto"/>
              <w:jc w:val="center"/>
              <w:rPr>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8908E09" w14:textId="77777777" w:rsidR="00706A0A" w:rsidRPr="00B92421" w:rsidRDefault="00706A0A" w:rsidP="00A863E5">
            <w:pPr>
              <w:spacing w:after="0" w:line="240" w:lineRule="auto"/>
              <w:jc w:val="center"/>
              <w:rPr>
                <w:b/>
                <w:bCs/>
                <w:color w:val="FFFFFF"/>
              </w:rPr>
            </w:pPr>
          </w:p>
        </w:tc>
      </w:tr>
      <w:tr w:rsidR="00706A0A" w:rsidRPr="00B92421" w14:paraId="4DB77A26" w14:textId="77777777" w:rsidTr="00B92421">
        <w:trPr>
          <w:trHeight w:val="236"/>
        </w:trPr>
        <w:tc>
          <w:tcPr>
            <w:tcW w:w="183" w:type="pct"/>
            <w:tcBorders>
              <w:top w:val="single" w:sz="4" w:space="0" w:color="FFFFFF"/>
            </w:tcBorders>
            <w:vAlign w:val="center"/>
          </w:tcPr>
          <w:p w14:paraId="7C5DE8A8" w14:textId="77777777" w:rsidR="00706A0A" w:rsidRPr="00B92421" w:rsidRDefault="00706A0A" w:rsidP="00B9242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pPr>
          </w:p>
        </w:tc>
        <w:tc>
          <w:tcPr>
            <w:tcW w:w="474" w:type="pct"/>
            <w:tcBorders>
              <w:top w:val="single" w:sz="4" w:space="0" w:color="FFFFFF"/>
            </w:tcBorders>
            <w:vAlign w:val="center"/>
          </w:tcPr>
          <w:p w14:paraId="39B35EC1" w14:textId="3CB5A012" w:rsidR="00706A0A" w:rsidRPr="00B92421" w:rsidRDefault="00706A0A" w:rsidP="00B92421">
            <w:pPr>
              <w:spacing w:after="0" w:line="240" w:lineRule="auto"/>
            </w:pPr>
            <w:r w:rsidRPr="00B92421">
              <w:t>UNIDO/Hiran Chamber of Commerce</w:t>
            </w:r>
          </w:p>
        </w:tc>
        <w:tc>
          <w:tcPr>
            <w:tcW w:w="476" w:type="pct"/>
            <w:tcBorders>
              <w:top w:val="single" w:sz="4" w:space="0" w:color="FFFFFF"/>
            </w:tcBorders>
            <w:noWrap/>
            <w:vAlign w:val="center"/>
          </w:tcPr>
          <w:p w14:paraId="3146F758" w14:textId="77777777" w:rsidR="00706A0A" w:rsidRPr="00B92421" w:rsidRDefault="00706A0A" w:rsidP="00B92421">
            <w:pPr>
              <w:spacing w:after="0" w:line="240" w:lineRule="auto"/>
            </w:pPr>
          </w:p>
        </w:tc>
        <w:tc>
          <w:tcPr>
            <w:tcW w:w="423" w:type="pct"/>
            <w:tcBorders>
              <w:top w:val="single" w:sz="4" w:space="0" w:color="FFFFFF"/>
            </w:tcBorders>
            <w:vAlign w:val="center"/>
          </w:tcPr>
          <w:p w14:paraId="0A8BADA9" w14:textId="77777777" w:rsidR="00706A0A" w:rsidRPr="00B92421" w:rsidRDefault="00706A0A" w:rsidP="00B92421">
            <w:pPr>
              <w:spacing w:after="0" w:line="240" w:lineRule="auto"/>
            </w:pPr>
          </w:p>
        </w:tc>
        <w:tc>
          <w:tcPr>
            <w:tcW w:w="238" w:type="pct"/>
            <w:tcBorders>
              <w:top w:val="single" w:sz="4" w:space="0" w:color="FFFFFF"/>
            </w:tcBorders>
            <w:vAlign w:val="center"/>
          </w:tcPr>
          <w:p w14:paraId="2B91D2D6" w14:textId="1CE720B9" w:rsidR="00706A0A" w:rsidRPr="00B92421" w:rsidRDefault="00706A0A" w:rsidP="00B92421">
            <w:pPr>
              <w:spacing w:after="0" w:line="240" w:lineRule="auto"/>
            </w:pPr>
            <w:r w:rsidRPr="00B92421">
              <w:t>5</w:t>
            </w:r>
          </w:p>
        </w:tc>
        <w:tc>
          <w:tcPr>
            <w:tcW w:w="199" w:type="pct"/>
            <w:tcBorders>
              <w:top w:val="single" w:sz="4" w:space="0" w:color="FFFFFF"/>
            </w:tcBorders>
            <w:vAlign w:val="center"/>
          </w:tcPr>
          <w:p w14:paraId="14521630" w14:textId="3655082A" w:rsidR="00706A0A" w:rsidRPr="00B92421" w:rsidRDefault="00706A0A" w:rsidP="00B92421">
            <w:pPr>
              <w:spacing w:after="0" w:line="240" w:lineRule="auto"/>
            </w:pPr>
            <w:r w:rsidRPr="00B92421">
              <w:t>2</w:t>
            </w:r>
          </w:p>
        </w:tc>
        <w:tc>
          <w:tcPr>
            <w:tcW w:w="299" w:type="pct"/>
            <w:tcBorders>
              <w:top w:val="single" w:sz="4" w:space="0" w:color="FFFFFF"/>
            </w:tcBorders>
            <w:vAlign w:val="center"/>
          </w:tcPr>
          <w:p w14:paraId="2C29FCFD" w14:textId="7726F365" w:rsidR="00706A0A" w:rsidRPr="00B92421" w:rsidRDefault="00706A0A" w:rsidP="00B92421">
            <w:pPr>
              <w:spacing w:after="0" w:line="240" w:lineRule="auto"/>
            </w:pPr>
            <w:r w:rsidRPr="00B92421">
              <w:t>7</w:t>
            </w:r>
          </w:p>
        </w:tc>
        <w:tc>
          <w:tcPr>
            <w:tcW w:w="1494" w:type="pct"/>
            <w:tcBorders>
              <w:top w:val="single" w:sz="4" w:space="0" w:color="FFFFFF"/>
            </w:tcBorders>
            <w:vAlign w:val="center"/>
          </w:tcPr>
          <w:p w14:paraId="61DB4FAC" w14:textId="54D8654B" w:rsidR="00706A0A" w:rsidRPr="00B92421" w:rsidRDefault="00706A0A" w:rsidP="00B92421">
            <w:pPr>
              <w:spacing w:after="0" w:line="240" w:lineRule="auto"/>
            </w:pPr>
            <w:r w:rsidRPr="00B92421">
              <w:t>Training of Trainers (ToT)- EDU Beledweyne</w:t>
            </w:r>
          </w:p>
        </w:tc>
        <w:tc>
          <w:tcPr>
            <w:tcW w:w="557" w:type="pct"/>
            <w:tcBorders>
              <w:top w:val="single" w:sz="4" w:space="0" w:color="FFFFFF"/>
            </w:tcBorders>
            <w:vAlign w:val="center"/>
          </w:tcPr>
          <w:p w14:paraId="358C6A8D" w14:textId="471CC4AD" w:rsidR="00706A0A" w:rsidRPr="00B92421" w:rsidRDefault="00706A0A" w:rsidP="00B92421">
            <w:pPr>
              <w:spacing w:after="0" w:line="240" w:lineRule="auto"/>
            </w:pPr>
            <w:r w:rsidRPr="00B92421">
              <w:t>Beledweyne</w:t>
            </w:r>
          </w:p>
        </w:tc>
        <w:tc>
          <w:tcPr>
            <w:tcW w:w="657" w:type="pct"/>
            <w:tcBorders>
              <w:top w:val="single" w:sz="4" w:space="0" w:color="FFFFFF"/>
            </w:tcBorders>
            <w:vAlign w:val="center"/>
          </w:tcPr>
          <w:p w14:paraId="66E080BB" w14:textId="35B1F511" w:rsidR="00706A0A" w:rsidRPr="00B92421" w:rsidRDefault="00706A0A" w:rsidP="00B92421">
            <w:pPr>
              <w:spacing w:after="0" w:line="240" w:lineRule="auto"/>
            </w:pPr>
            <w:r w:rsidRPr="00B92421">
              <w:t>UNIDO/EDU experts</w:t>
            </w:r>
          </w:p>
        </w:tc>
      </w:tr>
      <w:tr w:rsidR="00706A0A" w:rsidRPr="00B92421" w14:paraId="0D6ECCA6" w14:textId="77777777" w:rsidTr="00B92421">
        <w:trPr>
          <w:trHeight w:val="236"/>
        </w:trPr>
        <w:tc>
          <w:tcPr>
            <w:tcW w:w="183" w:type="pct"/>
            <w:vAlign w:val="center"/>
          </w:tcPr>
          <w:p w14:paraId="12D5D315" w14:textId="77777777" w:rsidR="00706A0A" w:rsidRPr="00B92421" w:rsidRDefault="00706A0A" w:rsidP="00B9242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pPr>
          </w:p>
        </w:tc>
        <w:tc>
          <w:tcPr>
            <w:tcW w:w="474" w:type="pct"/>
            <w:vAlign w:val="center"/>
          </w:tcPr>
          <w:p w14:paraId="300F86D9" w14:textId="77777777" w:rsidR="00706A0A" w:rsidRPr="00B92421" w:rsidRDefault="00706A0A" w:rsidP="00B92421">
            <w:pPr>
              <w:spacing w:after="0" w:line="240" w:lineRule="auto"/>
            </w:pPr>
          </w:p>
        </w:tc>
        <w:tc>
          <w:tcPr>
            <w:tcW w:w="476" w:type="pct"/>
            <w:noWrap/>
            <w:vAlign w:val="center"/>
          </w:tcPr>
          <w:p w14:paraId="5EB511D7" w14:textId="095364AB" w:rsidR="00706A0A" w:rsidRPr="00B92421" w:rsidRDefault="00706A0A" w:rsidP="00B92421">
            <w:pPr>
              <w:spacing w:after="0" w:line="240" w:lineRule="auto"/>
            </w:pPr>
            <w:r w:rsidRPr="00B92421">
              <w:t>Potential entrepreneurs &amp; MSMEs</w:t>
            </w:r>
          </w:p>
        </w:tc>
        <w:tc>
          <w:tcPr>
            <w:tcW w:w="423" w:type="pct"/>
            <w:vAlign w:val="center"/>
          </w:tcPr>
          <w:p w14:paraId="637A4B3B" w14:textId="77777777" w:rsidR="00706A0A" w:rsidRPr="00B92421" w:rsidRDefault="00706A0A" w:rsidP="00B92421">
            <w:pPr>
              <w:spacing w:after="0" w:line="240" w:lineRule="auto"/>
            </w:pPr>
          </w:p>
        </w:tc>
        <w:tc>
          <w:tcPr>
            <w:tcW w:w="238" w:type="pct"/>
            <w:vAlign w:val="center"/>
          </w:tcPr>
          <w:p w14:paraId="65A50660" w14:textId="571B86A9" w:rsidR="00706A0A" w:rsidRPr="00B92421" w:rsidRDefault="00A9711C" w:rsidP="00A9711C">
            <w:pPr>
              <w:spacing w:after="0" w:line="240" w:lineRule="auto"/>
            </w:pPr>
            <w:r>
              <w:t>35</w:t>
            </w:r>
          </w:p>
        </w:tc>
        <w:tc>
          <w:tcPr>
            <w:tcW w:w="199" w:type="pct"/>
            <w:vAlign w:val="center"/>
          </w:tcPr>
          <w:p w14:paraId="06F278F4" w14:textId="5609E4C0" w:rsidR="00706A0A" w:rsidRPr="00B92421" w:rsidRDefault="00A9711C" w:rsidP="00B92421">
            <w:pPr>
              <w:spacing w:after="0" w:line="240" w:lineRule="auto"/>
            </w:pPr>
            <w:r>
              <w:t>30</w:t>
            </w:r>
          </w:p>
        </w:tc>
        <w:tc>
          <w:tcPr>
            <w:tcW w:w="299" w:type="pct"/>
            <w:vAlign w:val="center"/>
          </w:tcPr>
          <w:p w14:paraId="1F16E795" w14:textId="54996E0B" w:rsidR="00706A0A" w:rsidRPr="00B92421" w:rsidRDefault="00A9711C" w:rsidP="00B92421">
            <w:pPr>
              <w:spacing w:after="0" w:line="240" w:lineRule="auto"/>
            </w:pPr>
            <w:r>
              <w:t>65</w:t>
            </w:r>
          </w:p>
        </w:tc>
        <w:tc>
          <w:tcPr>
            <w:tcW w:w="1494" w:type="pct"/>
            <w:vAlign w:val="center"/>
          </w:tcPr>
          <w:p w14:paraId="4CBF08C8" w14:textId="07136D50" w:rsidR="00706A0A" w:rsidRPr="00B92421" w:rsidRDefault="00706A0A" w:rsidP="00B92421">
            <w:pPr>
              <w:spacing w:after="0" w:line="240" w:lineRule="auto"/>
            </w:pPr>
            <w:r w:rsidRPr="00B92421">
              <w:t>Training of Entrepreneurs (ToE)</w:t>
            </w:r>
          </w:p>
        </w:tc>
        <w:tc>
          <w:tcPr>
            <w:tcW w:w="557" w:type="pct"/>
            <w:vAlign w:val="center"/>
          </w:tcPr>
          <w:p w14:paraId="57C0CFB3" w14:textId="0F554B44" w:rsidR="00706A0A" w:rsidRPr="00B92421" w:rsidRDefault="00706A0A" w:rsidP="00B92421">
            <w:pPr>
              <w:spacing w:after="0" w:line="240" w:lineRule="auto"/>
            </w:pPr>
            <w:r w:rsidRPr="00B92421">
              <w:t>Beledweyne</w:t>
            </w:r>
          </w:p>
        </w:tc>
        <w:tc>
          <w:tcPr>
            <w:tcW w:w="657" w:type="pct"/>
            <w:vAlign w:val="center"/>
          </w:tcPr>
          <w:p w14:paraId="1AECE736" w14:textId="563521D4" w:rsidR="00706A0A" w:rsidRPr="00B92421" w:rsidRDefault="00706A0A" w:rsidP="00B92421">
            <w:pPr>
              <w:spacing w:after="0" w:line="240" w:lineRule="auto"/>
            </w:pPr>
            <w:r w:rsidRPr="00B92421">
              <w:t>EDU experts</w:t>
            </w:r>
          </w:p>
        </w:tc>
      </w:tr>
      <w:tr w:rsidR="00706A0A" w:rsidRPr="00B92421" w14:paraId="19922F31" w14:textId="77777777" w:rsidTr="00706A0A">
        <w:trPr>
          <w:trHeight w:val="236"/>
        </w:trPr>
        <w:tc>
          <w:tcPr>
            <w:tcW w:w="183" w:type="pct"/>
            <w:vAlign w:val="center"/>
          </w:tcPr>
          <w:p w14:paraId="6EADC176" w14:textId="77777777" w:rsidR="00706A0A" w:rsidRPr="00B92421" w:rsidRDefault="00706A0A" w:rsidP="00706A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pPr>
          </w:p>
        </w:tc>
        <w:tc>
          <w:tcPr>
            <w:tcW w:w="474" w:type="pct"/>
          </w:tcPr>
          <w:p w14:paraId="1AE3BECF" w14:textId="77777777" w:rsidR="00706A0A" w:rsidRPr="00B92421" w:rsidRDefault="00706A0A" w:rsidP="00706A0A">
            <w:pPr>
              <w:spacing w:after="0" w:line="240" w:lineRule="auto"/>
              <w:jc w:val="center"/>
            </w:pPr>
          </w:p>
        </w:tc>
        <w:tc>
          <w:tcPr>
            <w:tcW w:w="476" w:type="pct"/>
            <w:noWrap/>
          </w:tcPr>
          <w:p w14:paraId="2E1BD741" w14:textId="77777777" w:rsidR="00706A0A" w:rsidRPr="00B92421" w:rsidRDefault="00706A0A" w:rsidP="00706A0A">
            <w:pPr>
              <w:spacing w:after="0" w:line="240" w:lineRule="auto"/>
              <w:jc w:val="center"/>
            </w:pPr>
          </w:p>
        </w:tc>
        <w:tc>
          <w:tcPr>
            <w:tcW w:w="423" w:type="pct"/>
          </w:tcPr>
          <w:p w14:paraId="7D1D9A19" w14:textId="77777777" w:rsidR="00706A0A" w:rsidRPr="00B92421" w:rsidRDefault="00706A0A" w:rsidP="00706A0A">
            <w:pPr>
              <w:spacing w:after="0" w:line="240" w:lineRule="auto"/>
              <w:jc w:val="center"/>
            </w:pPr>
          </w:p>
        </w:tc>
        <w:tc>
          <w:tcPr>
            <w:tcW w:w="238" w:type="pct"/>
            <w:vAlign w:val="center"/>
          </w:tcPr>
          <w:p w14:paraId="73ADA7D7" w14:textId="77777777" w:rsidR="00706A0A" w:rsidRPr="00B92421" w:rsidRDefault="00706A0A" w:rsidP="00706A0A">
            <w:pPr>
              <w:spacing w:after="0" w:line="240" w:lineRule="auto"/>
              <w:jc w:val="center"/>
            </w:pPr>
          </w:p>
        </w:tc>
        <w:tc>
          <w:tcPr>
            <w:tcW w:w="199" w:type="pct"/>
            <w:vAlign w:val="center"/>
          </w:tcPr>
          <w:p w14:paraId="680CDF8F" w14:textId="77777777" w:rsidR="00706A0A" w:rsidRPr="00B92421" w:rsidRDefault="00706A0A" w:rsidP="00706A0A">
            <w:pPr>
              <w:spacing w:after="0" w:line="240" w:lineRule="auto"/>
              <w:jc w:val="center"/>
            </w:pPr>
          </w:p>
        </w:tc>
        <w:tc>
          <w:tcPr>
            <w:tcW w:w="299" w:type="pct"/>
            <w:vAlign w:val="center"/>
          </w:tcPr>
          <w:p w14:paraId="50E965E9" w14:textId="77777777" w:rsidR="00706A0A" w:rsidRPr="00B92421" w:rsidRDefault="00706A0A" w:rsidP="00706A0A">
            <w:pPr>
              <w:spacing w:after="0" w:line="240" w:lineRule="auto"/>
              <w:jc w:val="center"/>
            </w:pPr>
          </w:p>
        </w:tc>
        <w:tc>
          <w:tcPr>
            <w:tcW w:w="1494" w:type="pct"/>
          </w:tcPr>
          <w:p w14:paraId="24F78A3E" w14:textId="77777777" w:rsidR="00706A0A" w:rsidRPr="00B92421" w:rsidRDefault="00706A0A" w:rsidP="00706A0A">
            <w:pPr>
              <w:spacing w:after="0" w:line="240" w:lineRule="auto"/>
            </w:pPr>
          </w:p>
        </w:tc>
        <w:tc>
          <w:tcPr>
            <w:tcW w:w="557" w:type="pct"/>
          </w:tcPr>
          <w:p w14:paraId="477F23E5" w14:textId="77777777" w:rsidR="00706A0A" w:rsidRPr="00B92421" w:rsidRDefault="00706A0A" w:rsidP="00706A0A">
            <w:pPr>
              <w:spacing w:after="0" w:line="240" w:lineRule="auto"/>
              <w:jc w:val="center"/>
            </w:pPr>
          </w:p>
        </w:tc>
        <w:tc>
          <w:tcPr>
            <w:tcW w:w="657" w:type="pct"/>
          </w:tcPr>
          <w:p w14:paraId="7390EAF2" w14:textId="77777777" w:rsidR="00706A0A" w:rsidRPr="00B92421" w:rsidRDefault="00706A0A" w:rsidP="00706A0A">
            <w:pPr>
              <w:spacing w:after="0" w:line="240" w:lineRule="auto"/>
              <w:jc w:val="center"/>
            </w:pPr>
          </w:p>
        </w:tc>
      </w:tr>
      <w:tr w:rsidR="00706A0A" w:rsidRPr="00B92421" w14:paraId="0EB8A289" w14:textId="77777777" w:rsidTr="00706A0A">
        <w:trPr>
          <w:trHeight w:val="236"/>
        </w:trPr>
        <w:tc>
          <w:tcPr>
            <w:tcW w:w="183" w:type="pct"/>
            <w:vAlign w:val="center"/>
          </w:tcPr>
          <w:p w14:paraId="18292639" w14:textId="77777777" w:rsidR="00706A0A" w:rsidRPr="00B92421" w:rsidRDefault="00706A0A" w:rsidP="00706A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pPr>
          </w:p>
        </w:tc>
        <w:tc>
          <w:tcPr>
            <w:tcW w:w="474" w:type="pct"/>
            <w:vAlign w:val="center"/>
          </w:tcPr>
          <w:p w14:paraId="7DAC0DC1" w14:textId="77777777" w:rsidR="00706A0A" w:rsidRPr="00B92421" w:rsidRDefault="00706A0A" w:rsidP="00706A0A">
            <w:pPr>
              <w:spacing w:after="0" w:line="240" w:lineRule="auto"/>
              <w:jc w:val="center"/>
            </w:pPr>
          </w:p>
        </w:tc>
        <w:tc>
          <w:tcPr>
            <w:tcW w:w="476" w:type="pct"/>
            <w:noWrap/>
          </w:tcPr>
          <w:p w14:paraId="4C989608" w14:textId="77777777" w:rsidR="00706A0A" w:rsidRPr="00B92421" w:rsidRDefault="00706A0A" w:rsidP="00706A0A">
            <w:pPr>
              <w:spacing w:after="0" w:line="240" w:lineRule="auto"/>
              <w:jc w:val="center"/>
            </w:pPr>
          </w:p>
        </w:tc>
        <w:tc>
          <w:tcPr>
            <w:tcW w:w="423" w:type="pct"/>
          </w:tcPr>
          <w:p w14:paraId="14C0808F" w14:textId="77777777" w:rsidR="00706A0A" w:rsidRPr="00B92421" w:rsidRDefault="00706A0A" w:rsidP="00706A0A">
            <w:pPr>
              <w:spacing w:after="0" w:line="240" w:lineRule="auto"/>
              <w:jc w:val="center"/>
            </w:pPr>
          </w:p>
        </w:tc>
        <w:tc>
          <w:tcPr>
            <w:tcW w:w="238" w:type="pct"/>
            <w:vAlign w:val="center"/>
          </w:tcPr>
          <w:p w14:paraId="3810A4A6" w14:textId="77777777" w:rsidR="00706A0A" w:rsidRPr="00B92421" w:rsidRDefault="00706A0A" w:rsidP="00706A0A">
            <w:pPr>
              <w:spacing w:after="0" w:line="240" w:lineRule="auto"/>
              <w:jc w:val="center"/>
            </w:pPr>
          </w:p>
        </w:tc>
        <w:tc>
          <w:tcPr>
            <w:tcW w:w="199" w:type="pct"/>
            <w:vAlign w:val="center"/>
          </w:tcPr>
          <w:p w14:paraId="71893EB5" w14:textId="77777777" w:rsidR="00706A0A" w:rsidRPr="00B92421" w:rsidRDefault="00706A0A" w:rsidP="00706A0A">
            <w:pPr>
              <w:spacing w:after="0" w:line="240" w:lineRule="auto"/>
              <w:jc w:val="center"/>
            </w:pPr>
          </w:p>
        </w:tc>
        <w:tc>
          <w:tcPr>
            <w:tcW w:w="299" w:type="pct"/>
            <w:vAlign w:val="center"/>
          </w:tcPr>
          <w:p w14:paraId="39378DC1" w14:textId="77777777" w:rsidR="00706A0A" w:rsidRPr="00B92421" w:rsidRDefault="00706A0A" w:rsidP="00706A0A">
            <w:pPr>
              <w:spacing w:after="0" w:line="240" w:lineRule="auto"/>
              <w:jc w:val="center"/>
            </w:pPr>
          </w:p>
        </w:tc>
        <w:tc>
          <w:tcPr>
            <w:tcW w:w="1494" w:type="pct"/>
          </w:tcPr>
          <w:p w14:paraId="23460373" w14:textId="77777777" w:rsidR="00706A0A" w:rsidRPr="00B92421" w:rsidRDefault="00706A0A" w:rsidP="00706A0A">
            <w:pPr>
              <w:spacing w:after="0" w:line="240" w:lineRule="auto"/>
            </w:pPr>
          </w:p>
        </w:tc>
        <w:tc>
          <w:tcPr>
            <w:tcW w:w="557" w:type="pct"/>
          </w:tcPr>
          <w:p w14:paraId="4FFF208D" w14:textId="77777777" w:rsidR="00706A0A" w:rsidRPr="00B92421" w:rsidRDefault="00706A0A" w:rsidP="00706A0A">
            <w:pPr>
              <w:spacing w:after="0" w:line="240" w:lineRule="auto"/>
              <w:jc w:val="center"/>
            </w:pPr>
          </w:p>
        </w:tc>
        <w:tc>
          <w:tcPr>
            <w:tcW w:w="657" w:type="pct"/>
          </w:tcPr>
          <w:p w14:paraId="0990AFE5" w14:textId="77777777" w:rsidR="00706A0A" w:rsidRPr="00B92421" w:rsidRDefault="00706A0A" w:rsidP="00706A0A">
            <w:pPr>
              <w:spacing w:after="0" w:line="240" w:lineRule="auto"/>
              <w:jc w:val="center"/>
            </w:pPr>
          </w:p>
        </w:tc>
      </w:tr>
      <w:tr w:rsidR="00706A0A" w:rsidRPr="00B92421" w14:paraId="42BB51FA" w14:textId="77777777" w:rsidTr="00706A0A">
        <w:trPr>
          <w:trHeight w:val="236"/>
        </w:trPr>
        <w:tc>
          <w:tcPr>
            <w:tcW w:w="183" w:type="pct"/>
            <w:vAlign w:val="center"/>
          </w:tcPr>
          <w:p w14:paraId="5C401A0A" w14:textId="77777777" w:rsidR="00706A0A" w:rsidRPr="00B92421" w:rsidRDefault="00706A0A" w:rsidP="00706A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pPr>
          </w:p>
        </w:tc>
        <w:tc>
          <w:tcPr>
            <w:tcW w:w="474" w:type="pct"/>
            <w:vAlign w:val="center"/>
          </w:tcPr>
          <w:p w14:paraId="2233DB49" w14:textId="77777777" w:rsidR="00706A0A" w:rsidRPr="00B92421" w:rsidRDefault="00706A0A" w:rsidP="00706A0A">
            <w:pPr>
              <w:spacing w:after="0" w:line="240" w:lineRule="auto"/>
              <w:jc w:val="center"/>
            </w:pPr>
          </w:p>
        </w:tc>
        <w:tc>
          <w:tcPr>
            <w:tcW w:w="476" w:type="pct"/>
            <w:noWrap/>
            <w:vAlign w:val="center"/>
          </w:tcPr>
          <w:p w14:paraId="3A703757" w14:textId="77777777" w:rsidR="00706A0A" w:rsidRPr="00B92421" w:rsidRDefault="00706A0A" w:rsidP="00706A0A">
            <w:pPr>
              <w:spacing w:after="0" w:line="240" w:lineRule="auto"/>
              <w:jc w:val="center"/>
            </w:pPr>
          </w:p>
        </w:tc>
        <w:tc>
          <w:tcPr>
            <w:tcW w:w="423" w:type="pct"/>
            <w:vAlign w:val="center"/>
          </w:tcPr>
          <w:p w14:paraId="7E07EACE" w14:textId="77777777" w:rsidR="00706A0A" w:rsidRPr="00B92421" w:rsidRDefault="00706A0A" w:rsidP="00706A0A">
            <w:pPr>
              <w:spacing w:after="0" w:line="240" w:lineRule="auto"/>
            </w:pPr>
          </w:p>
        </w:tc>
        <w:tc>
          <w:tcPr>
            <w:tcW w:w="238" w:type="pct"/>
            <w:vAlign w:val="center"/>
          </w:tcPr>
          <w:p w14:paraId="10C7D7C0" w14:textId="77777777" w:rsidR="00706A0A" w:rsidRPr="00B92421" w:rsidRDefault="00706A0A" w:rsidP="00706A0A">
            <w:pPr>
              <w:spacing w:after="0" w:line="240" w:lineRule="auto"/>
              <w:jc w:val="center"/>
            </w:pPr>
          </w:p>
        </w:tc>
        <w:tc>
          <w:tcPr>
            <w:tcW w:w="199" w:type="pct"/>
            <w:vAlign w:val="center"/>
          </w:tcPr>
          <w:p w14:paraId="5DAC9E6A" w14:textId="77777777" w:rsidR="00706A0A" w:rsidRPr="00B92421" w:rsidRDefault="00706A0A" w:rsidP="00706A0A">
            <w:pPr>
              <w:spacing w:after="0" w:line="240" w:lineRule="auto"/>
              <w:jc w:val="center"/>
            </w:pPr>
          </w:p>
        </w:tc>
        <w:tc>
          <w:tcPr>
            <w:tcW w:w="299" w:type="pct"/>
            <w:vAlign w:val="center"/>
          </w:tcPr>
          <w:p w14:paraId="42463527" w14:textId="77777777" w:rsidR="00706A0A" w:rsidRPr="00B92421" w:rsidRDefault="00706A0A" w:rsidP="00706A0A">
            <w:pPr>
              <w:spacing w:after="0" w:line="240" w:lineRule="auto"/>
              <w:jc w:val="center"/>
            </w:pPr>
          </w:p>
        </w:tc>
        <w:tc>
          <w:tcPr>
            <w:tcW w:w="1494" w:type="pct"/>
            <w:vAlign w:val="center"/>
          </w:tcPr>
          <w:p w14:paraId="1A72018C" w14:textId="77777777" w:rsidR="00706A0A" w:rsidRPr="00B92421" w:rsidRDefault="00706A0A" w:rsidP="00706A0A">
            <w:pPr>
              <w:spacing w:after="0" w:line="240" w:lineRule="auto"/>
            </w:pPr>
          </w:p>
        </w:tc>
        <w:tc>
          <w:tcPr>
            <w:tcW w:w="557" w:type="pct"/>
            <w:vAlign w:val="center"/>
          </w:tcPr>
          <w:p w14:paraId="22B20C50" w14:textId="77777777" w:rsidR="00706A0A" w:rsidRPr="00B92421" w:rsidRDefault="00706A0A" w:rsidP="00706A0A">
            <w:pPr>
              <w:spacing w:after="0" w:line="240" w:lineRule="auto"/>
              <w:jc w:val="center"/>
            </w:pPr>
          </w:p>
        </w:tc>
        <w:tc>
          <w:tcPr>
            <w:tcW w:w="657" w:type="pct"/>
            <w:vAlign w:val="center"/>
          </w:tcPr>
          <w:p w14:paraId="238F123C" w14:textId="77777777" w:rsidR="00706A0A" w:rsidRPr="00B92421" w:rsidRDefault="00706A0A" w:rsidP="00706A0A">
            <w:pPr>
              <w:spacing w:after="0" w:line="240" w:lineRule="auto"/>
              <w:jc w:val="center"/>
            </w:pPr>
          </w:p>
        </w:tc>
      </w:tr>
      <w:tr w:rsidR="00706A0A" w:rsidRPr="00B92421" w14:paraId="5150B5E9" w14:textId="77777777" w:rsidTr="00706A0A">
        <w:trPr>
          <w:trHeight w:val="236"/>
        </w:trPr>
        <w:tc>
          <w:tcPr>
            <w:tcW w:w="183" w:type="pct"/>
            <w:vAlign w:val="center"/>
          </w:tcPr>
          <w:p w14:paraId="2744B6EB" w14:textId="77777777" w:rsidR="00706A0A" w:rsidRPr="00B92421" w:rsidRDefault="00706A0A" w:rsidP="00706A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pPr>
          </w:p>
        </w:tc>
        <w:tc>
          <w:tcPr>
            <w:tcW w:w="474" w:type="pct"/>
            <w:vAlign w:val="center"/>
          </w:tcPr>
          <w:p w14:paraId="122A19B5" w14:textId="77777777" w:rsidR="00706A0A" w:rsidRPr="00B92421" w:rsidRDefault="00706A0A" w:rsidP="00706A0A">
            <w:pPr>
              <w:spacing w:after="0" w:line="240" w:lineRule="auto"/>
              <w:jc w:val="center"/>
            </w:pPr>
          </w:p>
        </w:tc>
        <w:tc>
          <w:tcPr>
            <w:tcW w:w="476" w:type="pct"/>
            <w:noWrap/>
            <w:vAlign w:val="center"/>
          </w:tcPr>
          <w:p w14:paraId="74290167" w14:textId="77777777" w:rsidR="00706A0A" w:rsidRPr="00B92421" w:rsidRDefault="00706A0A" w:rsidP="00706A0A">
            <w:pPr>
              <w:spacing w:after="0" w:line="240" w:lineRule="auto"/>
              <w:jc w:val="center"/>
            </w:pPr>
          </w:p>
        </w:tc>
        <w:tc>
          <w:tcPr>
            <w:tcW w:w="423" w:type="pct"/>
            <w:vAlign w:val="center"/>
          </w:tcPr>
          <w:p w14:paraId="6427C5A6" w14:textId="77777777" w:rsidR="00706A0A" w:rsidRPr="00B92421" w:rsidRDefault="00706A0A" w:rsidP="00706A0A">
            <w:pPr>
              <w:spacing w:after="0" w:line="240" w:lineRule="auto"/>
            </w:pPr>
          </w:p>
        </w:tc>
        <w:tc>
          <w:tcPr>
            <w:tcW w:w="238" w:type="pct"/>
            <w:vAlign w:val="center"/>
          </w:tcPr>
          <w:p w14:paraId="64D66D9C" w14:textId="77777777" w:rsidR="00706A0A" w:rsidRPr="00B92421" w:rsidRDefault="00706A0A" w:rsidP="00706A0A">
            <w:pPr>
              <w:spacing w:after="0" w:line="240" w:lineRule="auto"/>
              <w:jc w:val="center"/>
            </w:pPr>
          </w:p>
        </w:tc>
        <w:tc>
          <w:tcPr>
            <w:tcW w:w="199" w:type="pct"/>
            <w:vAlign w:val="center"/>
          </w:tcPr>
          <w:p w14:paraId="1137E0A0" w14:textId="77777777" w:rsidR="00706A0A" w:rsidRPr="00B92421" w:rsidRDefault="00706A0A" w:rsidP="00706A0A">
            <w:pPr>
              <w:spacing w:after="0" w:line="240" w:lineRule="auto"/>
              <w:jc w:val="center"/>
            </w:pPr>
          </w:p>
        </w:tc>
        <w:tc>
          <w:tcPr>
            <w:tcW w:w="299" w:type="pct"/>
            <w:vAlign w:val="center"/>
          </w:tcPr>
          <w:p w14:paraId="27B123A2" w14:textId="77777777" w:rsidR="00706A0A" w:rsidRPr="00B92421" w:rsidRDefault="00706A0A" w:rsidP="00706A0A">
            <w:pPr>
              <w:spacing w:after="0" w:line="240" w:lineRule="auto"/>
              <w:jc w:val="center"/>
            </w:pPr>
          </w:p>
        </w:tc>
        <w:tc>
          <w:tcPr>
            <w:tcW w:w="1494" w:type="pct"/>
            <w:vAlign w:val="center"/>
          </w:tcPr>
          <w:p w14:paraId="51B0B898" w14:textId="77777777" w:rsidR="00706A0A" w:rsidRPr="00B92421" w:rsidRDefault="00706A0A" w:rsidP="00706A0A">
            <w:pPr>
              <w:spacing w:after="0" w:line="240" w:lineRule="auto"/>
              <w:jc w:val="center"/>
            </w:pPr>
          </w:p>
        </w:tc>
        <w:tc>
          <w:tcPr>
            <w:tcW w:w="557" w:type="pct"/>
            <w:vAlign w:val="center"/>
          </w:tcPr>
          <w:p w14:paraId="03A688A6" w14:textId="77777777" w:rsidR="00706A0A" w:rsidRPr="00B92421" w:rsidRDefault="00706A0A" w:rsidP="00706A0A">
            <w:pPr>
              <w:spacing w:after="0" w:line="240" w:lineRule="auto"/>
              <w:jc w:val="center"/>
            </w:pPr>
          </w:p>
        </w:tc>
        <w:tc>
          <w:tcPr>
            <w:tcW w:w="657" w:type="pct"/>
            <w:vAlign w:val="center"/>
          </w:tcPr>
          <w:p w14:paraId="26D4EB39" w14:textId="77777777" w:rsidR="00706A0A" w:rsidRPr="00B92421" w:rsidRDefault="00706A0A" w:rsidP="00706A0A">
            <w:pPr>
              <w:spacing w:after="0" w:line="240" w:lineRule="auto"/>
              <w:jc w:val="center"/>
            </w:pPr>
          </w:p>
        </w:tc>
      </w:tr>
      <w:tr w:rsidR="00706A0A" w:rsidRPr="00B92421" w14:paraId="40CB095F" w14:textId="77777777" w:rsidTr="00A863E5">
        <w:trPr>
          <w:trHeight w:val="236"/>
        </w:trPr>
        <w:tc>
          <w:tcPr>
            <w:tcW w:w="1556" w:type="pct"/>
            <w:gridSpan w:val="4"/>
            <w:vAlign w:val="center"/>
          </w:tcPr>
          <w:p w14:paraId="3AFA740F" w14:textId="77777777" w:rsidR="00706A0A" w:rsidRPr="00B92421" w:rsidRDefault="00706A0A" w:rsidP="00706A0A">
            <w:pPr>
              <w:spacing w:after="0" w:line="240" w:lineRule="auto"/>
              <w:rPr>
                <w:b/>
              </w:rPr>
            </w:pPr>
            <w:r w:rsidRPr="00B92421">
              <w:rPr>
                <w:b/>
              </w:rPr>
              <w:t>Totals:</w:t>
            </w:r>
          </w:p>
        </w:tc>
        <w:tc>
          <w:tcPr>
            <w:tcW w:w="238" w:type="pct"/>
            <w:vAlign w:val="center"/>
          </w:tcPr>
          <w:p w14:paraId="35434754" w14:textId="77777777" w:rsidR="00706A0A" w:rsidRPr="00B92421" w:rsidRDefault="00706A0A" w:rsidP="00706A0A">
            <w:pPr>
              <w:spacing w:after="0" w:line="240" w:lineRule="auto"/>
              <w:jc w:val="center"/>
            </w:pPr>
          </w:p>
        </w:tc>
        <w:tc>
          <w:tcPr>
            <w:tcW w:w="199" w:type="pct"/>
            <w:vAlign w:val="center"/>
          </w:tcPr>
          <w:p w14:paraId="71144039" w14:textId="77777777" w:rsidR="00706A0A" w:rsidRPr="00B92421" w:rsidRDefault="00706A0A" w:rsidP="00706A0A">
            <w:pPr>
              <w:spacing w:after="0" w:line="240" w:lineRule="auto"/>
              <w:jc w:val="center"/>
            </w:pPr>
          </w:p>
        </w:tc>
        <w:tc>
          <w:tcPr>
            <w:tcW w:w="299" w:type="pct"/>
            <w:vAlign w:val="center"/>
          </w:tcPr>
          <w:p w14:paraId="30F0BB53" w14:textId="77777777" w:rsidR="00706A0A" w:rsidRPr="00B92421" w:rsidRDefault="00706A0A" w:rsidP="00706A0A">
            <w:pPr>
              <w:spacing w:after="0" w:line="240" w:lineRule="auto"/>
              <w:jc w:val="center"/>
            </w:pPr>
          </w:p>
        </w:tc>
        <w:tc>
          <w:tcPr>
            <w:tcW w:w="1494" w:type="pct"/>
            <w:vAlign w:val="center"/>
          </w:tcPr>
          <w:p w14:paraId="1E4F394B" w14:textId="77777777" w:rsidR="00706A0A" w:rsidRPr="00B92421" w:rsidRDefault="00706A0A" w:rsidP="00706A0A">
            <w:pPr>
              <w:spacing w:after="0" w:line="240" w:lineRule="auto"/>
              <w:jc w:val="center"/>
            </w:pPr>
          </w:p>
        </w:tc>
        <w:tc>
          <w:tcPr>
            <w:tcW w:w="557" w:type="pct"/>
            <w:vAlign w:val="center"/>
          </w:tcPr>
          <w:p w14:paraId="6055B96D" w14:textId="77777777" w:rsidR="00706A0A" w:rsidRPr="00B92421" w:rsidRDefault="00706A0A" w:rsidP="00706A0A">
            <w:pPr>
              <w:spacing w:after="0" w:line="240" w:lineRule="auto"/>
              <w:jc w:val="center"/>
            </w:pPr>
          </w:p>
        </w:tc>
        <w:tc>
          <w:tcPr>
            <w:tcW w:w="657" w:type="pct"/>
            <w:vAlign w:val="center"/>
          </w:tcPr>
          <w:p w14:paraId="53B779DE" w14:textId="77777777" w:rsidR="00706A0A" w:rsidRPr="00B92421" w:rsidRDefault="00706A0A" w:rsidP="00706A0A">
            <w:pPr>
              <w:spacing w:after="0" w:line="240" w:lineRule="auto"/>
              <w:jc w:val="center"/>
            </w:pPr>
          </w:p>
        </w:tc>
      </w:tr>
    </w:tbl>
    <w:p w14:paraId="758DF3CA" w14:textId="77777777" w:rsidR="00CC6DD3" w:rsidRDefault="00CC6DD3" w:rsidP="00706A0A">
      <w:pPr>
        <w:widowControl w:val="0"/>
        <w:spacing w:line="240" w:lineRule="auto"/>
      </w:pPr>
    </w:p>
    <w:sectPr w:rsidR="00CC6DD3" w:rsidSect="00497392">
      <w:headerReference w:type="default" r:id="rId18"/>
      <w:pgSz w:w="15840" w:h="12240" w:orient="landscape"/>
      <w:pgMar w:top="1440" w:right="1219" w:bottom="1440" w:left="1276" w:header="561"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D1C2" w14:textId="77777777" w:rsidR="00A125F0" w:rsidRDefault="00A125F0">
      <w:pPr>
        <w:spacing w:after="0" w:line="240" w:lineRule="auto"/>
      </w:pPr>
      <w:r>
        <w:separator/>
      </w:r>
    </w:p>
  </w:endnote>
  <w:endnote w:type="continuationSeparator" w:id="0">
    <w:p w14:paraId="355930CF" w14:textId="77777777" w:rsidR="00A125F0" w:rsidRDefault="00A1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roman"/>
    <w:pitch w:val="default"/>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AC5D" w14:textId="77777777" w:rsidR="00277BBE" w:rsidRDefault="0027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C218" w14:textId="3B547E1D" w:rsidR="00277BBE" w:rsidRDefault="00277BBE">
    <w:pPr>
      <w:pStyle w:val="Footer"/>
    </w:pPr>
    <w:r>
      <w:fldChar w:fldCharType="begin"/>
    </w:r>
    <w:r>
      <w:instrText xml:space="preserve"> PAGE </w:instrText>
    </w:r>
    <w:r>
      <w:fldChar w:fldCharType="separate"/>
    </w:r>
    <w:r w:rsidR="00870D79">
      <w:rPr>
        <w:noProof/>
      </w:rPr>
      <w:t>3</w:t>
    </w:r>
    <w:r>
      <w:fldChar w:fldCharType="end"/>
    </w:r>
    <w:r>
      <w:tab/>
    </w:r>
    <w:r>
      <w:tab/>
      <w:t>Rev.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C5D4" w14:textId="77777777" w:rsidR="00277BBE" w:rsidRDefault="0027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C593" w14:textId="77777777" w:rsidR="00A125F0" w:rsidRDefault="00A125F0">
      <w:pPr>
        <w:spacing w:after="0" w:line="240" w:lineRule="auto"/>
      </w:pPr>
      <w:r>
        <w:separator/>
      </w:r>
    </w:p>
  </w:footnote>
  <w:footnote w:type="continuationSeparator" w:id="0">
    <w:p w14:paraId="7B666813" w14:textId="77777777" w:rsidR="00A125F0" w:rsidRDefault="00A125F0">
      <w:pPr>
        <w:spacing w:after="0" w:line="240" w:lineRule="auto"/>
      </w:pPr>
      <w:r>
        <w:continuationSeparator/>
      </w:r>
    </w:p>
  </w:footnote>
  <w:footnote w:id="1">
    <w:p w14:paraId="69168EDD" w14:textId="77777777" w:rsidR="00277BBE" w:rsidRPr="00076559" w:rsidRDefault="00277BBE" w:rsidP="00497392">
      <w:pPr>
        <w:pStyle w:val="FootnoteText"/>
        <w:rPr>
          <w:lang w:val="en-GB"/>
        </w:rPr>
      </w:pPr>
      <w:r>
        <w:rPr>
          <w:rStyle w:val="FootnoteReference"/>
        </w:rPr>
        <w:footnoteRef/>
      </w:r>
      <w:r>
        <w:t xml:space="preserve"> </w:t>
      </w:r>
      <w:r w:rsidRPr="00076559">
        <w:t>Fill in only the numbers or yes/no; no explanations to be given here.</w:t>
      </w:r>
    </w:p>
  </w:footnote>
  <w:footnote w:id="2">
    <w:p w14:paraId="1836750C" w14:textId="77777777" w:rsidR="00277BBE" w:rsidRDefault="00277BBE" w:rsidP="00706A0A">
      <w:pPr>
        <w:pStyle w:val="FootnoteText"/>
      </w:pPr>
      <w:r>
        <w:rPr>
          <w:rStyle w:val="FootnoteReference"/>
        </w:rPr>
        <w:footnoteRef/>
      </w:r>
      <w:r>
        <w:t xml:space="preserve"> </w:t>
      </w:r>
      <w:r w:rsidRPr="00474992">
        <w:rPr>
          <w:rFonts w:ascii="Times New Roman" w:hAnsi="Times New Roman"/>
        </w:rPr>
        <w:t>Environmental; Financial; Operational; Organizational; Political; Regulatory; Security; Strategic;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2D90" w14:textId="77777777" w:rsidR="00277BBE" w:rsidRDefault="0027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B1C2" w14:textId="77777777" w:rsidR="00277BBE" w:rsidRDefault="00277BBE">
    <w:pPr>
      <w:pStyle w:val="Header"/>
      <w:tabs>
        <w:tab w:val="left" w:pos="2535"/>
      </w:tabs>
      <w:jc w:val="center"/>
      <w:rPr>
        <w:sz w:val="19"/>
        <w:szCs w:val="19"/>
      </w:rPr>
    </w:pPr>
    <w:r>
      <w:rPr>
        <w:noProof/>
        <w:lang w:eastAsia="en-US"/>
      </w:rPr>
      <mc:AlternateContent>
        <mc:Choice Requires="wpg">
          <w:drawing>
            <wp:inline distT="0" distB="0" distL="0" distR="0" wp14:anchorId="2A422A75" wp14:editId="47638E50">
              <wp:extent cx="944534" cy="799894"/>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944534" cy="799894"/>
                        <a:chOff x="0" y="-1"/>
                        <a:chExt cx="944533" cy="799893"/>
                      </a:xfrm>
                    </wpg:grpSpPr>
                    <wps:wsp>
                      <wps:cNvPr id="1073741825" name="Shape 1073741825"/>
                      <wps:cNvSpPr/>
                      <wps:spPr>
                        <a:xfrm>
                          <a:off x="0" y="0"/>
                          <a:ext cx="944533" cy="799892"/>
                        </a:xfrm>
                        <a:prstGeom prst="rect">
                          <a:avLst/>
                        </a:prstGeom>
                        <a:solidFill>
                          <a:srgbClr val="3366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srcRect l="10838" t="3616" r="17252" b="16400"/>
                        <a:stretch>
                          <a:fillRect/>
                        </a:stretch>
                      </pic:blipFill>
                      <pic:spPr>
                        <a:xfrm>
                          <a:off x="0" y="-2"/>
                          <a:ext cx="944534" cy="799895"/>
                        </a:xfrm>
                        <a:prstGeom prst="rect">
                          <a:avLst/>
                        </a:prstGeom>
                        <a:ln w="12700" cap="flat">
                          <a:noFill/>
                          <a:miter lim="400000"/>
                        </a:ln>
                        <a:effectLst/>
                      </pic:spPr>
                    </pic:pic>
                  </wpg:wgp>
                </a:graphicData>
              </a:graphic>
            </wp:inline>
          </w:drawing>
        </mc:Choice>
        <mc:Fallback>
          <w:pict>
            <v:group id="_x0000_s1026" style="visibility:visible;width:74.4pt;height:63.0pt;" coordorigin="0,-1" coordsize="944533,799893">
              <v:rect id="_x0000_s1027" style="position:absolute;left:0;top:0;width:944532;height:799892;">
                <v:fill color="#3366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944533;height:799893;">
                <v:imagedata r:id="rId2" o:title="image1.png" cropleft="10.8%" cropright="17.3%" croptop="3.6%" cropbottom="16.4%"/>
              </v:shape>
            </v:group>
          </w:pict>
        </mc:Fallback>
      </mc:AlternateContent>
    </w:r>
  </w:p>
  <w:p w14:paraId="760A3DBC" w14:textId="77777777" w:rsidR="00277BBE" w:rsidRDefault="00277BBE">
    <w:pPr>
      <w:jc w:val="center"/>
    </w:pPr>
    <w:r>
      <w:rPr>
        <w:rFonts w:ascii="Times New Roman" w:hAnsi="Times New Roman"/>
        <w:b/>
        <w:bCs/>
        <w:sz w:val="21"/>
        <w:szCs w:val="21"/>
      </w:rPr>
      <w:t>SOMALIA UN MPTF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A6D4" w14:textId="77777777" w:rsidR="00277BBE" w:rsidRDefault="00277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D47D" w14:textId="77777777" w:rsidR="00277BBE" w:rsidRDefault="00277B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5BD"/>
    <w:multiLevelType w:val="hybridMultilevel"/>
    <w:tmpl w:val="0C2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6D57"/>
    <w:multiLevelType w:val="hybridMultilevel"/>
    <w:tmpl w:val="C45C81A8"/>
    <w:lvl w:ilvl="0" w:tplc="6A4447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B346F9E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A626A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110B0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7CC6E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AEE41F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8DE44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0942A20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6F0229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2F7B01"/>
    <w:multiLevelType w:val="hybridMultilevel"/>
    <w:tmpl w:val="3A24C96E"/>
    <w:lvl w:ilvl="0" w:tplc="2C02BAE4">
      <w:start w:val="1"/>
      <w:numFmt w:val="decimal"/>
      <w:lvlText w:val="%1."/>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24FC8C">
      <w:start w:val="1"/>
      <w:numFmt w:val="lowerLetter"/>
      <w:lvlText w:val="%2."/>
      <w:lvlJc w:val="left"/>
      <w:pPr>
        <w:tabs>
          <w:tab w:val="left" w:pos="708"/>
          <w:tab w:val="num" w:pos="1385"/>
        </w:tabs>
        <w:ind w:left="1397" w:hanging="31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366DFA">
      <w:start w:val="1"/>
      <w:numFmt w:val="lowerRoman"/>
      <w:lvlText w:val="%3."/>
      <w:lvlJc w:val="left"/>
      <w:pPr>
        <w:tabs>
          <w:tab w:val="left" w:pos="708"/>
          <w:tab w:val="num" w:pos="2100"/>
        </w:tabs>
        <w:ind w:left="2112" w:hanging="24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EBDA2">
      <w:start w:val="1"/>
      <w:numFmt w:val="decimal"/>
      <w:lvlText w:val="%4."/>
      <w:lvlJc w:val="left"/>
      <w:pPr>
        <w:tabs>
          <w:tab w:val="left" w:pos="708"/>
          <w:tab w:val="num" w:pos="2804"/>
        </w:tabs>
        <w:ind w:left="2816" w:hanging="2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BC1C8A">
      <w:start w:val="1"/>
      <w:numFmt w:val="lowerLetter"/>
      <w:lvlText w:val="%5."/>
      <w:lvlJc w:val="left"/>
      <w:pPr>
        <w:tabs>
          <w:tab w:val="left" w:pos="708"/>
          <w:tab w:val="num" w:pos="3513"/>
        </w:tabs>
        <w:ind w:left="3525" w:hanging="28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4A270C">
      <w:start w:val="1"/>
      <w:numFmt w:val="lowerRoman"/>
      <w:lvlText w:val="%6."/>
      <w:lvlJc w:val="left"/>
      <w:pPr>
        <w:tabs>
          <w:tab w:val="left" w:pos="708"/>
          <w:tab w:val="num" w:pos="4228"/>
        </w:tabs>
        <w:ind w:left="4240" w:hanging="2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5EE60A">
      <w:start w:val="1"/>
      <w:numFmt w:val="decimal"/>
      <w:lvlText w:val="%7."/>
      <w:lvlJc w:val="left"/>
      <w:pPr>
        <w:tabs>
          <w:tab w:val="left" w:pos="708"/>
          <w:tab w:val="num" w:pos="4931"/>
        </w:tabs>
        <w:ind w:left="4943" w:hanging="26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5AF2F0">
      <w:start w:val="1"/>
      <w:numFmt w:val="lowerLetter"/>
      <w:lvlText w:val="%8."/>
      <w:lvlJc w:val="left"/>
      <w:pPr>
        <w:tabs>
          <w:tab w:val="left" w:pos="708"/>
          <w:tab w:val="num" w:pos="5640"/>
        </w:tabs>
        <w:ind w:left="5652" w:hanging="25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9C7804">
      <w:start w:val="1"/>
      <w:numFmt w:val="lowerRoman"/>
      <w:suff w:val="nothing"/>
      <w:lvlText w:val="%9."/>
      <w:lvlJc w:val="left"/>
      <w:pPr>
        <w:tabs>
          <w:tab w:val="left" w:pos="708"/>
        </w:tabs>
        <w:ind w:left="6302" w:hanging="11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025903"/>
    <w:multiLevelType w:val="hybridMultilevel"/>
    <w:tmpl w:val="023C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87E51"/>
    <w:multiLevelType w:val="hybridMultilevel"/>
    <w:tmpl w:val="48D6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50C17"/>
    <w:multiLevelType w:val="hybridMultilevel"/>
    <w:tmpl w:val="8EACC77E"/>
    <w:lvl w:ilvl="0" w:tplc="E2289506">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36377"/>
    <w:multiLevelType w:val="hybridMultilevel"/>
    <w:tmpl w:val="4FB8C5A8"/>
    <w:lvl w:ilvl="0" w:tplc="4E486E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9F8891B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44A63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A0236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0B2AE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472E8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34D085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9322AF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30C75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2677F5"/>
    <w:multiLevelType w:val="hybridMultilevel"/>
    <w:tmpl w:val="3A24C96E"/>
    <w:lvl w:ilvl="0" w:tplc="2C02BAE4">
      <w:start w:val="1"/>
      <w:numFmt w:val="decimal"/>
      <w:lvlText w:val="%1."/>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24FC8C">
      <w:start w:val="1"/>
      <w:numFmt w:val="lowerLetter"/>
      <w:lvlText w:val="%2."/>
      <w:lvlJc w:val="left"/>
      <w:pPr>
        <w:tabs>
          <w:tab w:val="left" w:pos="708"/>
          <w:tab w:val="num" w:pos="1385"/>
        </w:tabs>
        <w:ind w:left="1397" w:hanging="31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366DFA">
      <w:start w:val="1"/>
      <w:numFmt w:val="lowerRoman"/>
      <w:lvlText w:val="%3."/>
      <w:lvlJc w:val="left"/>
      <w:pPr>
        <w:tabs>
          <w:tab w:val="left" w:pos="708"/>
          <w:tab w:val="num" w:pos="2100"/>
        </w:tabs>
        <w:ind w:left="2112" w:hanging="24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EBDA2">
      <w:start w:val="1"/>
      <w:numFmt w:val="decimal"/>
      <w:lvlText w:val="%4."/>
      <w:lvlJc w:val="left"/>
      <w:pPr>
        <w:tabs>
          <w:tab w:val="left" w:pos="708"/>
          <w:tab w:val="num" w:pos="2804"/>
        </w:tabs>
        <w:ind w:left="2816" w:hanging="2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BC1C8A">
      <w:start w:val="1"/>
      <w:numFmt w:val="lowerLetter"/>
      <w:lvlText w:val="%5."/>
      <w:lvlJc w:val="left"/>
      <w:pPr>
        <w:tabs>
          <w:tab w:val="left" w:pos="708"/>
          <w:tab w:val="num" w:pos="3513"/>
        </w:tabs>
        <w:ind w:left="3525" w:hanging="28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4A270C">
      <w:start w:val="1"/>
      <w:numFmt w:val="lowerRoman"/>
      <w:lvlText w:val="%6."/>
      <w:lvlJc w:val="left"/>
      <w:pPr>
        <w:tabs>
          <w:tab w:val="left" w:pos="708"/>
          <w:tab w:val="num" w:pos="4228"/>
        </w:tabs>
        <w:ind w:left="4240" w:hanging="2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5EE60A">
      <w:start w:val="1"/>
      <w:numFmt w:val="decimal"/>
      <w:lvlText w:val="%7."/>
      <w:lvlJc w:val="left"/>
      <w:pPr>
        <w:tabs>
          <w:tab w:val="left" w:pos="708"/>
          <w:tab w:val="num" w:pos="4931"/>
        </w:tabs>
        <w:ind w:left="4943" w:hanging="26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5AF2F0">
      <w:start w:val="1"/>
      <w:numFmt w:val="lowerLetter"/>
      <w:lvlText w:val="%8."/>
      <w:lvlJc w:val="left"/>
      <w:pPr>
        <w:tabs>
          <w:tab w:val="left" w:pos="708"/>
          <w:tab w:val="num" w:pos="5640"/>
        </w:tabs>
        <w:ind w:left="5652" w:hanging="25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9C7804">
      <w:start w:val="1"/>
      <w:numFmt w:val="lowerRoman"/>
      <w:suff w:val="nothing"/>
      <w:lvlText w:val="%9."/>
      <w:lvlJc w:val="left"/>
      <w:pPr>
        <w:tabs>
          <w:tab w:val="left" w:pos="708"/>
        </w:tabs>
        <w:ind w:left="6302" w:hanging="11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4EB7D10"/>
    <w:multiLevelType w:val="hybridMultilevel"/>
    <w:tmpl w:val="342C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150ED"/>
    <w:multiLevelType w:val="hybridMultilevel"/>
    <w:tmpl w:val="9EA0E614"/>
    <w:lvl w:ilvl="0" w:tplc="50FC589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31A43D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6D6BFE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4C6702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6900AC9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E23A801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CC0460B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820577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D4EC69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0A3C9D"/>
    <w:multiLevelType w:val="hybridMultilevel"/>
    <w:tmpl w:val="0AFA5FB0"/>
    <w:lvl w:ilvl="0" w:tplc="730051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3CBFD2">
      <w:start w:val="1"/>
      <w:numFmt w:val="bullet"/>
      <w:lvlText w:val="o"/>
      <w:lvlJc w:val="left"/>
      <w:pPr>
        <w:tabs>
          <w:tab w:val="left" w:pos="720"/>
        </w:tabs>
        <w:ind w:left="138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CE48A">
      <w:start w:val="1"/>
      <w:numFmt w:val="bullet"/>
      <w:lvlText w:val="▪"/>
      <w:lvlJc w:val="left"/>
      <w:pPr>
        <w:tabs>
          <w:tab w:val="left" w:pos="720"/>
        </w:tabs>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853C2">
      <w:start w:val="1"/>
      <w:numFmt w:val="bullet"/>
      <w:lvlText w:val="·"/>
      <w:lvlJc w:val="left"/>
      <w:pPr>
        <w:tabs>
          <w:tab w:val="left" w:pos="720"/>
        </w:tabs>
        <w:ind w:left="28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16555C">
      <w:start w:val="1"/>
      <w:numFmt w:val="bullet"/>
      <w:lvlText w:val="o"/>
      <w:lvlJc w:val="left"/>
      <w:pPr>
        <w:tabs>
          <w:tab w:val="left" w:pos="720"/>
        </w:tabs>
        <w:ind w:left="351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8A5890">
      <w:start w:val="1"/>
      <w:numFmt w:val="bullet"/>
      <w:lvlText w:val="▪"/>
      <w:lvlJc w:val="left"/>
      <w:pPr>
        <w:tabs>
          <w:tab w:val="left" w:pos="720"/>
        </w:tabs>
        <w:ind w:left="422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A0B8FA">
      <w:start w:val="1"/>
      <w:numFmt w:val="bullet"/>
      <w:lvlText w:val="·"/>
      <w:lvlJc w:val="left"/>
      <w:pPr>
        <w:tabs>
          <w:tab w:val="left" w:pos="720"/>
        </w:tabs>
        <w:ind w:left="4931" w:hanging="2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3403A2">
      <w:start w:val="1"/>
      <w:numFmt w:val="bullet"/>
      <w:lvlText w:val="o"/>
      <w:lvlJc w:val="left"/>
      <w:pPr>
        <w:tabs>
          <w:tab w:val="left" w:pos="720"/>
        </w:tabs>
        <w:ind w:left="56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A2B2A">
      <w:start w:val="1"/>
      <w:numFmt w:val="bullet"/>
      <w:lvlText w:val="▪"/>
      <w:lvlJc w:val="left"/>
      <w:pPr>
        <w:tabs>
          <w:tab w:val="left" w:pos="720"/>
        </w:tabs>
        <w:ind w:left="634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870073"/>
    <w:multiLevelType w:val="hybridMultilevel"/>
    <w:tmpl w:val="EFFE7412"/>
    <w:lvl w:ilvl="0" w:tplc="77C2D3A2">
      <w:start w:val="1"/>
      <w:numFmt w:val="decimal"/>
      <w:lvlText w:val="%1."/>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6E1A50">
      <w:start w:val="1"/>
      <w:numFmt w:val="lowerLetter"/>
      <w:lvlText w:val="%2."/>
      <w:lvlJc w:val="left"/>
      <w:pPr>
        <w:tabs>
          <w:tab w:val="left" w:pos="708"/>
          <w:tab w:val="num" w:pos="1385"/>
        </w:tabs>
        <w:ind w:left="1397" w:hanging="31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50BC36">
      <w:start w:val="1"/>
      <w:numFmt w:val="lowerRoman"/>
      <w:lvlText w:val="%3."/>
      <w:lvlJc w:val="left"/>
      <w:pPr>
        <w:tabs>
          <w:tab w:val="left" w:pos="708"/>
          <w:tab w:val="num" w:pos="2100"/>
        </w:tabs>
        <w:ind w:left="2112" w:hanging="24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3E8140">
      <w:start w:val="1"/>
      <w:numFmt w:val="decimal"/>
      <w:lvlText w:val="%4."/>
      <w:lvlJc w:val="left"/>
      <w:pPr>
        <w:tabs>
          <w:tab w:val="left" w:pos="708"/>
          <w:tab w:val="num" w:pos="2804"/>
        </w:tabs>
        <w:ind w:left="2816" w:hanging="2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7E91CA">
      <w:start w:val="1"/>
      <w:numFmt w:val="lowerLetter"/>
      <w:lvlText w:val="%5."/>
      <w:lvlJc w:val="left"/>
      <w:pPr>
        <w:tabs>
          <w:tab w:val="left" w:pos="708"/>
          <w:tab w:val="num" w:pos="3513"/>
        </w:tabs>
        <w:ind w:left="3525" w:hanging="28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668D1E">
      <w:start w:val="1"/>
      <w:numFmt w:val="lowerRoman"/>
      <w:lvlText w:val="%6."/>
      <w:lvlJc w:val="left"/>
      <w:pPr>
        <w:tabs>
          <w:tab w:val="left" w:pos="708"/>
          <w:tab w:val="num" w:pos="4228"/>
        </w:tabs>
        <w:ind w:left="4240" w:hanging="2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44C4C4">
      <w:start w:val="1"/>
      <w:numFmt w:val="decimal"/>
      <w:lvlText w:val="%7."/>
      <w:lvlJc w:val="left"/>
      <w:pPr>
        <w:tabs>
          <w:tab w:val="left" w:pos="708"/>
          <w:tab w:val="num" w:pos="4931"/>
        </w:tabs>
        <w:ind w:left="4943" w:hanging="26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AA2D60">
      <w:start w:val="1"/>
      <w:numFmt w:val="lowerLetter"/>
      <w:lvlText w:val="%8."/>
      <w:lvlJc w:val="left"/>
      <w:pPr>
        <w:tabs>
          <w:tab w:val="left" w:pos="708"/>
          <w:tab w:val="num" w:pos="5640"/>
        </w:tabs>
        <w:ind w:left="5652" w:hanging="25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C673BC">
      <w:start w:val="1"/>
      <w:numFmt w:val="lowerRoman"/>
      <w:suff w:val="nothing"/>
      <w:lvlText w:val="%9."/>
      <w:lvlJc w:val="left"/>
      <w:pPr>
        <w:tabs>
          <w:tab w:val="left" w:pos="708"/>
        </w:tabs>
        <w:ind w:left="6302" w:hanging="11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1EC607B"/>
    <w:multiLevelType w:val="hybridMultilevel"/>
    <w:tmpl w:val="4D78636E"/>
    <w:lvl w:ilvl="0" w:tplc="E7DCA0F8">
      <w:start w:val="1"/>
      <w:numFmt w:val="bullet"/>
      <w:lvlText w:val="ü"/>
      <w:lvlJc w:val="left"/>
      <w:pPr>
        <w:tabs>
          <w:tab w:val="num" w:pos="720"/>
        </w:tabs>
        <w:ind w:left="720" w:hanging="360"/>
      </w:pPr>
      <w:rPr>
        <w:rFonts w:ascii="Wingdings" w:hAnsi="Wingdings" w:hint="default"/>
      </w:rPr>
    </w:lvl>
    <w:lvl w:ilvl="1" w:tplc="EA00B9A0" w:tentative="1">
      <w:start w:val="1"/>
      <w:numFmt w:val="bullet"/>
      <w:lvlText w:val="ü"/>
      <w:lvlJc w:val="left"/>
      <w:pPr>
        <w:tabs>
          <w:tab w:val="num" w:pos="1440"/>
        </w:tabs>
        <w:ind w:left="1440" w:hanging="360"/>
      </w:pPr>
      <w:rPr>
        <w:rFonts w:ascii="Wingdings" w:hAnsi="Wingdings" w:hint="default"/>
      </w:rPr>
    </w:lvl>
    <w:lvl w:ilvl="2" w:tplc="DBB66EB0" w:tentative="1">
      <w:start w:val="1"/>
      <w:numFmt w:val="bullet"/>
      <w:lvlText w:val="ü"/>
      <w:lvlJc w:val="left"/>
      <w:pPr>
        <w:tabs>
          <w:tab w:val="num" w:pos="2160"/>
        </w:tabs>
        <w:ind w:left="2160" w:hanging="360"/>
      </w:pPr>
      <w:rPr>
        <w:rFonts w:ascii="Wingdings" w:hAnsi="Wingdings" w:hint="default"/>
      </w:rPr>
    </w:lvl>
    <w:lvl w:ilvl="3" w:tplc="F9C00276" w:tentative="1">
      <w:start w:val="1"/>
      <w:numFmt w:val="bullet"/>
      <w:lvlText w:val="ü"/>
      <w:lvlJc w:val="left"/>
      <w:pPr>
        <w:tabs>
          <w:tab w:val="num" w:pos="2880"/>
        </w:tabs>
        <w:ind w:left="2880" w:hanging="360"/>
      </w:pPr>
      <w:rPr>
        <w:rFonts w:ascii="Wingdings" w:hAnsi="Wingdings" w:hint="default"/>
      </w:rPr>
    </w:lvl>
    <w:lvl w:ilvl="4" w:tplc="AD2A9922" w:tentative="1">
      <w:start w:val="1"/>
      <w:numFmt w:val="bullet"/>
      <w:lvlText w:val="ü"/>
      <w:lvlJc w:val="left"/>
      <w:pPr>
        <w:tabs>
          <w:tab w:val="num" w:pos="3600"/>
        </w:tabs>
        <w:ind w:left="3600" w:hanging="360"/>
      </w:pPr>
      <w:rPr>
        <w:rFonts w:ascii="Wingdings" w:hAnsi="Wingdings" w:hint="default"/>
      </w:rPr>
    </w:lvl>
    <w:lvl w:ilvl="5" w:tplc="5BAE8E72" w:tentative="1">
      <w:start w:val="1"/>
      <w:numFmt w:val="bullet"/>
      <w:lvlText w:val="ü"/>
      <w:lvlJc w:val="left"/>
      <w:pPr>
        <w:tabs>
          <w:tab w:val="num" w:pos="4320"/>
        </w:tabs>
        <w:ind w:left="4320" w:hanging="360"/>
      </w:pPr>
      <w:rPr>
        <w:rFonts w:ascii="Wingdings" w:hAnsi="Wingdings" w:hint="default"/>
      </w:rPr>
    </w:lvl>
    <w:lvl w:ilvl="6" w:tplc="3BE63BF6" w:tentative="1">
      <w:start w:val="1"/>
      <w:numFmt w:val="bullet"/>
      <w:lvlText w:val="ü"/>
      <w:lvlJc w:val="left"/>
      <w:pPr>
        <w:tabs>
          <w:tab w:val="num" w:pos="5040"/>
        </w:tabs>
        <w:ind w:left="5040" w:hanging="360"/>
      </w:pPr>
      <w:rPr>
        <w:rFonts w:ascii="Wingdings" w:hAnsi="Wingdings" w:hint="default"/>
      </w:rPr>
    </w:lvl>
    <w:lvl w:ilvl="7" w:tplc="BB869AE8" w:tentative="1">
      <w:start w:val="1"/>
      <w:numFmt w:val="bullet"/>
      <w:lvlText w:val="ü"/>
      <w:lvlJc w:val="left"/>
      <w:pPr>
        <w:tabs>
          <w:tab w:val="num" w:pos="5760"/>
        </w:tabs>
        <w:ind w:left="5760" w:hanging="360"/>
      </w:pPr>
      <w:rPr>
        <w:rFonts w:ascii="Wingdings" w:hAnsi="Wingdings" w:hint="default"/>
      </w:rPr>
    </w:lvl>
    <w:lvl w:ilvl="8" w:tplc="417811D2" w:tentative="1">
      <w:start w:val="1"/>
      <w:numFmt w:val="bullet"/>
      <w:lvlText w:val="ü"/>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1"/>
  </w:num>
  <w:num w:numId="6">
    <w:abstractNumId w:val="10"/>
  </w:num>
  <w:num w:numId="7">
    <w:abstractNumId w:val="3"/>
  </w:num>
  <w:num w:numId="8">
    <w:abstractNumId w:val="4"/>
  </w:num>
  <w:num w:numId="9">
    <w:abstractNumId w:val="12"/>
  </w:num>
  <w:num w:numId="10">
    <w:abstractNumId w:val="5"/>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D3"/>
    <w:rsid w:val="00007F26"/>
    <w:rsid w:val="00017F73"/>
    <w:rsid w:val="00043761"/>
    <w:rsid w:val="000458DD"/>
    <w:rsid w:val="000768C0"/>
    <w:rsid w:val="000B6E46"/>
    <w:rsid w:val="000D42CB"/>
    <w:rsid w:val="0011182A"/>
    <w:rsid w:val="00161D9B"/>
    <w:rsid w:val="0019650F"/>
    <w:rsid w:val="001D679E"/>
    <w:rsid w:val="001E6AB2"/>
    <w:rsid w:val="001E7CB6"/>
    <w:rsid w:val="00202DC0"/>
    <w:rsid w:val="00241905"/>
    <w:rsid w:val="002458F5"/>
    <w:rsid w:val="002562AA"/>
    <w:rsid w:val="00277BBE"/>
    <w:rsid w:val="002A6E03"/>
    <w:rsid w:val="00350DA7"/>
    <w:rsid w:val="00383704"/>
    <w:rsid w:val="003F03DA"/>
    <w:rsid w:val="00497392"/>
    <w:rsid w:val="004F5182"/>
    <w:rsid w:val="00506C50"/>
    <w:rsid w:val="00580C96"/>
    <w:rsid w:val="005B0DE8"/>
    <w:rsid w:val="006170D1"/>
    <w:rsid w:val="00635A2F"/>
    <w:rsid w:val="00652C4F"/>
    <w:rsid w:val="00687F1B"/>
    <w:rsid w:val="00692C58"/>
    <w:rsid w:val="006F0644"/>
    <w:rsid w:val="006F205D"/>
    <w:rsid w:val="00706A0A"/>
    <w:rsid w:val="007445D3"/>
    <w:rsid w:val="00763A2A"/>
    <w:rsid w:val="007A67A2"/>
    <w:rsid w:val="007B6279"/>
    <w:rsid w:val="00806E5B"/>
    <w:rsid w:val="0081173A"/>
    <w:rsid w:val="00820058"/>
    <w:rsid w:val="008578B5"/>
    <w:rsid w:val="008607A8"/>
    <w:rsid w:val="00866451"/>
    <w:rsid w:val="00870D79"/>
    <w:rsid w:val="008E7282"/>
    <w:rsid w:val="009140DD"/>
    <w:rsid w:val="00926840"/>
    <w:rsid w:val="009641B1"/>
    <w:rsid w:val="009C61D9"/>
    <w:rsid w:val="009C69D8"/>
    <w:rsid w:val="00A125F0"/>
    <w:rsid w:val="00A16298"/>
    <w:rsid w:val="00A71A92"/>
    <w:rsid w:val="00A82EFF"/>
    <w:rsid w:val="00A863E5"/>
    <w:rsid w:val="00A9711C"/>
    <w:rsid w:val="00AF264D"/>
    <w:rsid w:val="00B35529"/>
    <w:rsid w:val="00B5058E"/>
    <w:rsid w:val="00B60255"/>
    <w:rsid w:val="00B92421"/>
    <w:rsid w:val="00B946A1"/>
    <w:rsid w:val="00C170DF"/>
    <w:rsid w:val="00C30093"/>
    <w:rsid w:val="00C42284"/>
    <w:rsid w:val="00C47C6C"/>
    <w:rsid w:val="00C63C0C"/>
    <w:rsid w:val="00CC6DD3"/>
    <w:rsid w:val="00D32800"/>
    <w:rsid w:val="00D92EA0"/>
    <w:rsid w:val="00D954A7"/>
    <w:rsid w:val="00D96646"/>
    <w:rsid w:val="00D976E4"/>
    <w:rsid w:val="00DA49C5"/>
    <w:rsid w:val="00DC6653"/>
    <w:rsid w:val="00DE667A"/>
    <w:rsid w:val="00E52DC4"/>
    <w:rsid w:val="00E75258"/>
    <w:rsid w:val="00EA091B"/>
    <w:rsid w:val="00ED2E1A"/>
    <w:rsid w:val="00EE5270"/>
    <w:rsid w:val="00F85873"/>
    <w:rsid w:val="00F90791"/>
    <w:rsid w:val="00FE629F"/>
    <w:rsid w:val="00FF00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77BA9"/>
  <w15:docId w15:val="{057D8AC6-A17F-41DB-A919-31124CA9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paragraph" w:styleId="Heading1">
    <w:name w:val="heading 1"/>
    <w:next w:val="Normal"/>
    <w:pPr>
      <w:keepNext/>
      <w:keepLines/>
      <w:spacing w:before="240" w:after="120"/>
      <w:jc w:val="both"/>
      <w:outlineLvl w:val="0"/>
    </w:pPr>
    <w:rPr>
      <w:rFonts w:ascii="Myriad Pro" w:eastAsia="Myriad Pro" w:hAnsi="Myriad Pro" w:cs="Myriad Pro"/>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563C1"/>
      <w:u w:val="single" w:color="0563C1"/>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CaptionA">
    <w:name w:val="Caption A"/>
    <w:pPr>
      <w:suppressAutoHyphens/>
      <w:outlineLvl w:val="0"/>
    </w:pPr>
    <w:rPr>
      <w:rFonts w:ascii="Cambria" w:eastAsia="Cambria" w:hAnsi="Cambria" w:cs="Cambria"/>
      <w:color w:val="000000"/>
      <w:sz w:val="36"/>
      <w:szCs w:val="36"/>
      <w:u w:color="000000"/>
      <w:lang w:val="en-US"/>
    </w:rPr>
  </w:style>
  <w:style w:type="paragraph" w:customStyle="1" w:styleId="TableStyle2">
    <w:name w:val="Table Style 2"/>
    <w:rPr>
      <w:rFonts w:ascii="Helvetica Neue" w:hAnsi="Helvetica Neue" w:cs="Arial Unicode MS"/>
      <w:color w:val="000000"/>
      <w:u w:color="000000"/>
      <w:lang w:val="en-US"/>
    </w:rPr>
  </w:style>
  <w:style w:type="character" w:customStyle="1" w:styleId="Hyperlink1">
    <w:name w:val="Hyperlink.1"/>
    <w:basedOn w:val="None"/>
    <w:rPr>
      <w:rFonts w:ascii="Times New Roman" w:eastAsia="Times New Roman" w:hAnsi="Times New Roman" w:cs="Times New Roman"/>
      <w:i/>
      <w:iCs/>
      <w:color w:val="0563C1"/>
      <w:sz w:val="21"/>
      <w:szCs w:val="21"/>
      <w:u w:val="single" w:color="0563C1"/>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alloonText">
    <w:name w:val="Balloon Text"/>
    <w:basedOn w:val="Normal"/>
    <w:link w:val="BalloonTextChar"/>
    <w:uiPriority w:val="99"/>
    <w:semiHidden/>
    <w:unhideWhenUsed/>
    <w:rsid w:val="0011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2A"/>
    <w:rPr>
      <w:rFonts w:ascii="Segoe UI" w:eastAsia="Calibri"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926840"/>
    <w:rPr>
      <w:sz w:val="16"/>
      <w:szCs w:val="16"/>
    </w:rPr>
  </w:style>
  <w:style w:type="paragraph" w:styleId="CommentText">
    <w:name w:val="annotation text"/>
    <w:basedOn w:val="Normal"/>
    <w:link w:val="CommentTextChar"/>
    <w:uiPriority w:val="99"/>
    <w:semiHidden/>
    <w:unhideWhenUsed/>
    <w:rsid w:val="00926840"/>
    <w:pPr>
      <w:spacing w:line="240" w:lineRule="auto"/>
    </w:pPr>
    <w:rPr>
      <w:sz w:val="20"/>
      <w:szCs w:val="20"/>
    </w:rPr>
  </w:style>
  <w:style w:type="character" w:customStyle="1" w:styleId="CommentTextChar">
    <w:name w:val="Comment Text Char"/>
    <w:basedOn w:val="DefaultParagraphFont"/>
    <w:link w:val="CommentText"/>
    <w:uiPriority w:val="99"/>
    <w:semiHidden/>
    <w:rsid w:val="00926840"/>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926840"/>
    <w:rPr>
      <w:b/>
      <w:bCs/>
    </w:rPr>
  </w:style>
  <w:style w:type="character" w:customStyle="1" w:styleId="CommentSubjectChar">
    <w:name w:val="Comment Subject Char"/>
    <w:basedOn w:val="CommentTextChar"/>
    <w:link w:val="CommentSubject"/>
    <w:uiPriority w:val="99"/>
    <w:semiHidden/>
    <w:rsid w:val="00926840"/>
    <w:rPr>
      <w:rFonts w:ascii="Calibri" w:eastAsia="Calibri" w:hAnsi="Calibri" w:cs="Calibri"/>
      <w:b/>
      <w:bCs/>
      <w:color w:val="000000"/>
      <w:u w:color="000000"/>
      <w:lang w:val="en-US"/>
    </w:rPr>
  </w:style>
  <w:style w:type="paragraph" w:styleId="Revision">
    <w:name w:val="Revision"/>
    <w:hidden/>
    <w:uiPriority w:val="99"/>
    <w:semiHidden/>
    <w:rsid w:val="00C63C0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character" w:customStyle="1" w:styleId="UnresolvedMention1">
    <w:name w:val="Unresolved Mention1"/>
    <w:basedOn w:val="DefaultParagraphFont"/>
    <w:uiPriority w:val="99"/>
    <w:semiHidden/>
    <w:unhideWhenUsed/>
    <w:rsid w:val="00C63C0C"/>
    <w:rPr>
      <w:color w:val="605E5C"/>
      <w:shd w:val="clear" w:color="auto" w:fill="E1DFDD"/>
    </w:rPr>
  </w:style>
  <w:style w:type="character" w:customStyle="1" w:styleId="A8">
    <w:name w:val="A8"/>
    <w:uiPriority w:val="99"/>
    <w:rsid w:val="00497392"/>
    <w:rPr>
      <w:rFonts w:cs="Avenir LT Std 55 Roman"/>
      <w:color w:val="BC0032"/>
      <w:sz w:val="18"/>
      <w:szCs w:val="18"/>
    </w:rPr>
  </w:style>
  <w:style w:type="paragraph" w:styleId="FootnoteText">
    <w:name w:val="footnote text"/>
    <w:basedOn w:val="Normal"/>
    <w:link w:val="FootnoteTextChar"/>
    <w:uiPriority w:val="99"/>
    <w:unhideWhenUsed/>
    <w:rsid w:val="004973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0"/>
      <w:szCs w:val="20"/>
      <w:bdr w:val="none" w:sz="0" w:space="0" w:color="auto"/>
      <w:lang w:eastAsia="en-US"/>
    </w:rPr>
  </w:style>
  <w:style w:type="character" w:customStyle="1" w:styleId="FootnoteTextChar">
    <w:name w:val="Footnote Text Char"/>
    <w:basedOn w:val="DefaultParagraphFont"/>
    <w:link w:val="FootnoteText"/>
    <w:uiPriority w:val="99"/>
    <w:rsid w:val="00497392"/>
    <w:rPr>
      <w:rFonts w:ascii="Calibri" w:eastAsia="Calibri" w:hAnsi="Calibri"/>
      <w:bdr w:val="none" w:sz="0" w:space="0" w:color="auto"/>
      <w:lang w:val="en-US" w:eastAsia="en-US"/>
    </w:rPr>
  </w:style>
  <w:style w:type="character" w:styleId="FootnoteReference">
    <w:name w:val="footnote reference"/>
    <w:uiPriority w:val="99"/>
    <w:unhideWhenUsed/>
    <w:rsid w:val="00497392"/>
    <w:rPr>
      <w:vertAlign w:val="superscript"/>
    </w:rPr>
  </w:style>
  <w:style w:type="paragraph" w:styleId="ListParagraph">
    <w:name w:val="List Paragraph"/>
    <w:basedOn w:val="Normal"/>
    <w:uiPriority w:val="34"/>
    <w:qFormat/>
    <w:rsid w:val="00202DC0"/>
    <w:pPr>
      <w:ind w:left="720"/>
      <w:contextualSpacing/>
    </w:pPr>
  </w:style>
  <w:style w:type="character" w:customStyle="1" w:styleId="ColorfulList-Accent1Char">
    <w:name w:val="Colorful List - Accent 1 Char"/>
    <w:aliases w:val="List Paragraph (numbered (a)) Char,References Char,WB List Paragraph Char,Bullets Char"/>
    <w:link w:val="ColorfulList-Accent1"/>
    <w:uiPriority w:val="34"/>
    <w:locked/>
    <w:rsid w:val="00706A0A"/>
    <w:rPr>
      <w:sz w:val="22"/>
      <w:szCs w:val="22"/>
    </w:rPr>
  </w:style>
  <w:style w:type="table" w:styleId="ColorfulList-Accent1">
    <w:name w:val="Colorful List Accent 1"/>
    <w:basedOn w:val="TableNormal"/>
    <w:link w:val="ColorfulList-Accent1Char"/>
    <w:uiPriority w:val="34"/>
    <w:semiHidden/>
    <w:unhideWhenUsed/>
    <w:rsid w:val="00706A0A"/>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0B6E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7568">
      <w:bodyDiv w:val="1"/>
      <w:marLeft w:val="0"/>
      <w:marRight w:val="0"/>
      <w:marTop w:val="0"/>
      <w:marBottom w:val="0"/>
      <w:divBdr>
        <w:top w:val="none" w:sz="0" w:space="0" w:color="auto"/>
        <w:left w:val="none" w:sz="0" w:space="0" w:color="auto"/>
        <w:bottom w:val="none" w:sz="0" w:space="0" w:color="auto"/>
        <w:right w:val="none" w:sz="0" w:space="0" w:color="auto"/>
      </w:divBdr>
    </w:div>
    <w:div w:id="846332920">
      <w:bodyDiv w:val="1"/>
      <w:marLeft w:val="0"/>
      <w:marRight w:val="0"/>
      <w:marTop w:val="0"/>
      <w:marBottom w:val="0"/>
      <w:divBdr>
        <w:top w:val="none" w:sz="0" w:space="0" w:color="auto"/>
        <w:left w:val="none" w:sz="0" w:space="0" w:color="auto"/>
        <w:bottom w:val="none" w:sz="0" w:space="0" w:color="auto"/>
        <w:right w:val="none" w:sz="0" w:space="0" w:color="auto"/>
      </w:divBdr>
      <w:divsChild>
        <w:div w:id="576743232">
          <w:marLeft w:val="547"/>
          <w:marRight w:val="0"/>
          <w:marTop w:val="86"/>
          <w:marBottom w:val="0"/>
          <w:divBdr>
            <w:top w:val="none" w:sz="0" w:space="0" w:color="auto"/>
            <w:left w:val="none" w:sz="0" w:space="0" w:color="auto"/>
            <w:bottom w:val="none" w:sz="0" w:space="0" w:color="auto"/>
            <w:right w:val="none" w:sz="0" w:space="0" w:color="auto"/>
          </w:divBdr>
        </w:div>
      </w:divsChild>
    </w:div>
    <w:div w:id="143243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y.scarcia@unido.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F0D39-F2EB-4687-A0ED-951E20150023}">
  <ds:schemaRefs>
    <ds:schemaRef ds:uri="http://schemas.microsoft.com/sharepoint/v3/contenttype/forms"/>
  </ds:schemaRefs>
</ds:datastoreItem>
</file>

<file path=customXml/itemProps2.xml><?xml version="1.0" encoding="utf-8"?>
<ds:datastoreItem xmlns:ds="http://schemas.openxmlformats.org/officeDocument/2006/customXml" ds:itemID="{3EDA5F91-94DF-4C82-B590-6320B6B73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825FE-F51B-474C-AAA0-9F8B504BA895}"/>
</file>

<file path=docProps/app.xml><?xml version="1.0" encoding="utf-8"?>
<Properties xmlns="http://schemas.openxmlformats.org/officeDocument/2006/extended-properties" xmlns:vt="http://schemas.openxmlformats.org/officeDocument/2006/docPropsVTypes">
  <Template>Normal</Template>
  <TotalTime>17</TotalTime>
  <Pages>16</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Arup</dc:creator>
  <cp:lastModifiedBy>Brenda Muthamia</cp:lastModifiedBy>
  <cp:revision>13</cp:revision>
  <cp:lastPrinted>2021-03-04T09:25:00Z</cp:lastPrinted>
  <dcterms:created xsi:type="dcterms:W3CDTF">2021-07-23T08:37:00Z</dcterms:created>
  <dcterms:modified xsi:type="dcterms:W3CDTF">2021-08-31T23:35:00Z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