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41690BA1" w:rsidR="000F43A8" w:rsidRPr="00136BFF" w:rsidRDefault="000F43A8" w:rsidP="000F43A8">
      <w:pPr>
        <w:jc w:val="center"/>
        <w:rPr>
          <w:b/>
          <w:bCs/>
          <w:caps/>
          <w:lang w:val="fr-FR"/>
        </w:rPr>
      </w:pPr>
      <w:proofErr w:type="gramStart"/>
      <w:r w:rsidRPr="00136BFF">
        <w:rPr>
          <w:b/>
          <w:bCs/>
          <w:caps/>
          <w:lang w:val="fr-FR"/>
        </w:rPr>
        <w:t>PAYS:</w:t>
      </w:r>
      <w:proofErr w:type="gramEnd"/>
      <w:r w:rsidRPr="00136BFF">
        <w:rPr>
          <w:bCs/>
          <w:iCs/>
          <w:snapToGrid w:val="0"/>
          <w:szCs w:val="28"/>
          <w:lang w:val="fr-FR"/>
        </w:rPr>
        <w:t xml:space="preserve"> </w:t>
      </w:r>
      <w:r w:rsidR="00EA3D04" w:rsidRPr="00E2307D">
        <w:rPr>
          <w:lang w:val="fr-FR"/>
        </w:rPr>
        <w:t>République Centrafricaine</w:t>
      </w:r>
    </w:p>
    <w:p w14:paraId="35B8BCCA" w14:textId="739B6B3C" w:rsidR="000F43A8" w:rsidRPr="00EA3D04" w:rsidRDefault="000F43A8" w:rsidP="000F43A8">
      <w:pPr>
        <w:jc w:val="center"/>
        <w:rPr>
          <w:b/>
          <w:bCs/>
          <w:caps/>
          <w:sz w:val="22"/>
          <w:szCs w:val="22"/>
          <w:lang w:val="fr-FR"/>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Pr="001948EA">
        <w:rPr>
          <w:b/>
          <w:bCs/>
          <w:caps/>
          <w:sz w:val="22"/>
          <w:szCs w:val="22"/>
          <w:lang w:val="fr-FR"/>
        </w:rPr>
        <w:t xml:space="preserve"> SEMESTRIEL, annuEl OU FINAL</w:t>
      </w:r>
      <w:r w:rsidR="001948EA" w:rsidRPr="001948EA">
        <w:rPr>
          <w:b/>
          <w:bCs/>
          <w:caps/>
          <w:sz w:val="22"/>
          <w:szCs w:val="22"/>
          <w:lang w:val="fr-FR"/>
        </w:rPr>
        <w:t> :</w:t>
      </w:r>
      <w:r w:rsidR="007C7B57">
        <w:rPr>
          <w:b/>
          <w:sz w:val="22"/>
          <w:szCs w:val="22"/>
        </w:rPr>
        <w:fldChar w:fldCharType="begin">
          <w:ffData>
            <w:name w:val=""/>
            <w:enabled/>
            <w:calcOnExit w:val="0"/>
            <w:ddList>
              <w:listEntry w:val="Veuillez sélectionner"/>
              <w:listEntry w:val="Semestriel"/>
              <w:listEntry w:val="Annuel"/>
              <w:listEntry w:val="Final"/>
            </w:ddList>
          </w:ffData>
        </w:fldChar>
      </w:r>
      <w:r w:rsidR="007C7B57" w:rsidRPr="007C7B57">
        <w:rPr>
          <w:b/>
          <w:sz w:val="22"/>
          <w:szCs w:val="22"/>
          <w:lang w:val="fr-FR"/>
        </w:rPr>
        <w:instrText xml:space="preserve"> FORMDROPDOWN </w:instrText>
      </w:r>
      <w:r w:rsidR="00F6286D">
        <w:rPr>
          <w:b/>
          <w:sz w:val="22"/>
          <w:szCs w:val="22"/>
        </w:rPr>
      </w:r>
      <w:r w:rsidR="00F6286D">
        <w:rPr>
          <w:b/>
          <w:sz w:val="22"/>
          <w:szCs w:val="22"/>
        </w:rPr>
        <w:fldChar w:fldCharType="separate"/>
      </w:r>
      <w:r w:rsidR="007C7B57">
        <w:rPr>
          <w:b/>
          <w:sz w:val="22"/>
          <w:szCs w:val="22"/>
        </w:rPr>
        <w:fldChar w:fldCharType="end"/>
      </w:r>
      <w:r w:rsidR="00EA3D04" w:rsidRPr="00EA3D04">
        <w:rPr>
          <w:b/>
          <w:sz w:val="22"/>
          <w:szCs w:val="22"/>
          <w:lang w:val="fr-FR"/>
        </w:rPr>
        <w:t>S</w:t>
      </w:r>
      <w:r w:rsidR="00EA3D04">
        <w:rPr>
          <w:b/>
          <w:sz w:val="22"/>
          <w:szCs w:val="22"/>
          <w:lang w:val="fr-FR"/>
        </w:rPr>
        <w:t>emestriel</w:t>
      </w:r>
    </w:p>
    <w:p w14:paraId="0B2F56D8" w14:textId="75EFFB80" w:rsidR="000554F8" w:rsidRDefault="00500587" w:rsidP="000F43A8">
      <w:pPr>
        <w:jc w:val="center"/>
        <w:rPr>
          <w:bCs/>
          <w:iCs/>
          <w:snapToGrid w:val="0"/>
          <w:szCs w:val="28"/>
        </w:rPr>
      </w:pPr>
      <w:r>
        <w:rPr>
          <w:b/>
          <w:bCs/>
          <w:caps/>
        </w:rPr>
        <w:t>ANNEE</w:t>
      </w:r>
      <w:r w:rsidR="000F43A8">
        <w:rPr>
          <w:b/>
          <w:bCs/>
          <w:caps/>
        </w:rPr>
        <w:t xml:space="preserve"> DE RAPPORT: </w:t>
      </w:r>
      <w:r w:rsidR="00EA3D04">
        <w:rPr>
          <w:bCs/>
          <w:iCs/>
          <w:snapToGrid w:val="0"/>
          <w:szCs w:val="28"/>
        </w:rPr>
        <w:t>2021</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9F1A09" w14:paraId="26E9F2DE" w14:textId="77777777" w:rsidTr="00F23D0F">
        <w:trPr>
          <w:trHeight w:val="422"/>
        </w:trPr>
        <w:tc>
          <w:tcPr>
            <w:tcW w:w="10080" w:type="dxa"/>
            <w:gridSpan w:val="2"/>
          </w:tcPr>
          <w:p w14:paraId="22A40849" w14:textId="77777777" w:rsidR="00EA3D04" w:rsidRPr="00E2307D" w:rsidRDefault="000F43A8" w:rsidP="00EA3D04">
            <w:pPr>
              <w:pStyle w:val="BalloonText"/>
              <w:rPr>
                <w:lang w:val="fr-FR"/>
              </w:rPr>
            </w:pPr>
            <w:r w:rsidRPr="00136BFF">
              <w:rPr>
                <w:rFonts w:ascii="Times New Roman" w:hAnsi="Times New Roman" w:cs="Times New Roman"/>
                <w:b/>
                <w:sz w:val="24"/>
                <w:szCs w:val="24"/>
                <w:lang w:val="fr-FR"/>
              </w:rPr>
              <w:t xml:space="preserve">Titre du </w:t>
            </w:r>
            <w:proofErr w:type="gramStart"/>
            <w:r w:rsidRPr="00136BFF">
              <w:rPr>
                <w:rFonts w:ascii="Times New Roman" w:hAnsi="Times New Roman" w:cs="Times New Roman"/>
                <w:b/>
                <w:sz w:val="24"/>
                <w:szCs w:val="24"/>
                <w:lang w:val="fr-FR"/>
              </w:rPr>
              <w:t>projet:</w:t>
            </w:r>
            <w:proofErr w:type="gramEnd"/>
            <w:r w:rsidRPr="00BF041D">
              <w:rPr>
                <w:rFonts w:ascii="Times New Roman" w:hAnsi="Times New Roman" w:cs="Times New Roman"/>
                <w:b/>
                <w:bCs/>
                <w:sz w:val="24"/>
                <w:szCs w:val="24"/>
                <w:lang w:val="fr-FR"/>
              </w:rPr>
              <w:t xml:space="preserve"> </w:t>
            </w:r>
            <w:r w:rsidR="00EA3D04" w:rsidRPr="00F976A1">
              <w:rPr>
                <w:rFonts w:ascii="Times New Roman" w:hAnsi="Times New Roman" w:cs="Times New Roman"/>
                <w:b/>
                <w:bCs/>
                <w:sz w:val="24"/>
                <w:szCs w:val="24"/>
                <w:lang w:val="fr-FR"/>
              </w:rPr>
              <w:t>Appui au renforcement des mécanismes de gestion concertée et apaisée de la transhumance pour la restauration du dialogue intercommunautaire et la consolidation de la paix dans les préfectures de l’Ouham et de l’Ouham-Pendé</w:t>
            </w:r>
          </w:p>
          <w:p w14:paraId="11EF4F5F" w14:textId="12905071" w:rsidR="000F43A8" w:rsidRPr="00136BFF"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fr-FR"/>
              </w:rPr>
            </w:pPr>
          </w:p>
          <w:p w14:paraId="24C4A490" w14:textId="74B850F1" w:rsidR="00793DE6" w:rsidRPr="00EA3D04" w:rsidRDefault="000F43A8" w:rsidP="00EA3D04">
            <w:pPr>
              <w:rPr>
                <w:b/>
                <w:lang w:val="en-US"/>
              </w:rPr>
            </w:pPr>
            <w:proofErr w:type="spellStart"/>
            <w:r w:rsidRPr="00EA3D04">
              <w:rPr>
                <w:b/>
                <w:lang w:val="en-US"/>
              </w:rPr>
              <w:t>Numéro</w:t>
            </w:r>
            <w:proofErr w:type="spellEnd"/>
            <w:r w:rsidRPr="00EA3D04">
              <w:rPr>
                <w:b/>
                <w:lang w:val="en-US"/>
              </w:rPr>
              <w:t xml:space="preserve"> </w:t>
            </w:r>
            <w:proofErr w:type="spellStart"/>
            <w:r w:rsidRPr="00EA3D04">
              <w:rPr>
                <w:b/>
                <w:lang w:val="en-US"/>
              </w:rPr>
              <w:t>Projet</w:t>
            </w:r>
            <w:proofErr w:type="spellEnd"/>
            <w:r w:rsidRPr="00EA3D04">
              <w:rPr>
                <w:b/>
                <w:lang w:val="en-US"/>
              </w:rPr>
              <w:t xml:space="preserve"> / MPTF Gateway</w:t>
            </w:r>
            <w:r w:rsidR="00793DE6" w:rsidRPr="00EA3D04">
              <w:rPr>
                <w:b/>
                <w:lang w:val="en-US"/>
              </w:rPr>
              <w:t xml:space="preserve">: </w:t>
            </w:r>
            <w:r w:rsidR="009F1A09">
              <w:rPr>
                <w:b/>
              </w:rPr>
              <w:fldChar w:fldCharType="begin">
                <w:ffData>
                  <w:name w:val="projtype"/>
                  <w:enabled/>
                  <w:calcOnExit w:val="0"/>
                  <w:ddList>
                    <w:listEntry w:val="Veuillez sélectionner"/>
                    <w:listEntry w:val="IRF"/>
                    <w:listEntry w:val="PRF"/>
                  </w:ddList>
                </w:ffData>
              </w:fldChar>
            </w:r>
            <w:bookmarkStart w:id="0" w:name="projtype"/>
            <w:r w:rsidR="009F1A09">
              <w:rPr>
                <w:b/>
              </w:rPr>
              <w:instrText xml:space="preserve"> FORMDROPDOWN </w:instrText>
            </w:r>
            <w:r w:rsidR="00F6286D">
              <w:rPr>
                <w:b/>
              </w:rPr>
            </w:r>
            <w:r w:rsidR="00F6286D">
              <w:rPr>
                <w:b/>
              </w:rPr>
              <w:fldChar w:fldCharType="separate"/>
            </w:r>
            <w:r w:rsidR="009F1A09">
              <w:rPr>
                <w:b/>
              </w:rPr>
              <w:fldChar w:fldCharType="end"/>
            </w:r>
            <w:bookmarkEnd w:id="0"/>
            <w:r w:rsidR="00A43B9C" w:rsidRPr="00EA3D04">
              <w:rPr>
                <w:b/>
                <w:lang w:val="en-US"/>
              </w:rPr>
              <w:t xml:space="preserve">   </w:t>
            </w:r>
            <w:proofErr w:type="gramStart"/>
            <w:r w:rsidR="00EA3D04">
              <w:rPr>
                <w:b/>
              </w:rPr>
              <w:t xml:space="preserve">PRF  </w:t>
            </w:r>
            <w:r w:rsidR="00EA3D04">
              <w:t>PBF</w:t>
            </w:r>
            <w:proofErr w:type="gramEnd"/>
            <w:r w:rsidR="00EA3D04">
              <w:t>/CAF/A-13/</w:t>
            </w:r>
            <w:r w:rsidR="009F1A09">
              <w:t xml:space="preserve"> MPTF </w:t>
            </w:r>
            <w:r w:rsidR="00EA3D04" w:rsidRPr="00E2307D">
              <w:t>00124597</w:t>
            </w:r>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F6286D">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F6286D">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proofErr w:type="gramStart"/>
            <w:r w:rsidRPr="0069221B">
              <w:rPr>
                <w:rFonts w:ascii="Times New Roman" w:hAnsi="Times New Roman" w:cs="Times New Roman"/>
                <w:b/>
                <w:sz w:val="24"/>
                <w:szCs w:val="24"/>
                <w:lang w:val="fr-FR"/>
              </w:rPr>
              <w:t>fiduciaire:</w:t>
            </w:r>
            <w:proofErr w:type="gramEnd"/>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proofErr w:type="gramStart"/>
            <w:r w:rsidR="000F43A8" w:rsidRPr="000F43A8">
              <w:rPr>
                <w:b/>
                <w:bCs/>
                <w:iCs/>
                <w:lang w:val="fr-FR"/>
              </w:rPr>
              <w:t>récipiendaire</w:t>
            </w:r>
            <w:r w:rsidRPr="000F43A8">
              <w:rPr>
                <w:b/>
                <w:bCs/>
                <w:iCs/>
                <w:lang w:val="fr-FR"/>
              </w:rPr>
              <w:t>:</w:t>
            </w:r>
            <w:proofErr w:type="gramEnd"/>
            <w:r w:rsidRPr="000F43A8">
              <w:rPr>
                <w:b/>
                <w:bCs/>
                <w:iCs/>
                <w:lang w:val="fr-FR"/>
              </w:rPr>
              <w:t xml:space="preserve"> </w:t>
            </w:r>
          </w:p>
          <w:p w14:paraId="2FF52B1A" w14:textId="77777777" w:rsidR="00A43B9C" w:rsidRPr="000F43A8" w:rsidRDefault="00A43B9C" w:rsidP="00A43B9C">
            <w:pPr>
              <w:rPr>
                <w:b/>
                <w:bCs/>
                <w:iCs/>
                <w:lang w:val="fr-FR"/>
              </w:rPr>
            </w:pPr>
          </w:p>
          <w:p w14:paraId="6B8358E3" w14:textId="54B416E9" w:rsidR="00A43B9C" w:rsidRPr="00627A1C" w:rsidRDefault="007C7B57"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F6286D">
              <w:rPr>
                <w:rFonts w:ascii="Times New Roman" w:hAnsi="Times New Roman" w:cs="Times New Roman"/>
                <w:b/>
                <w:sz w:val="24"/>
                <w:szCs w:val="24"/>
              </w:rPr>
            </w:r>
            <w:r w:rsidR="00F6286D">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proofErr w:type="gramStart"/>
            <w:r w:rsidR="00EA3D04">
              <w:rPr>
                <w:rFonts w:ascii="Times New Roman" w:hAnsi="Times New Roman" w:cs="Times New Roman"/>
                <w:b/>
                <w:sz w:val="24"/>
                <w:szCs w:val="24"/>
              </w:rPr>
              <w:t>FAO</w:t>
            </w:r>
            <w:r w:rsidR="00EA3D04"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t>(</w:t>
            </w:r>
            <w:proofErr w:type="spellStart"/>
            <w:proofErr w:type="gramEnd"/>
            <w:r w:rsidR="000F43A8">
              <w:rPr>
                <w:rFonts w:ascii="Times New Roman" w:hAnsi="Times New Roman" w:cs="Times New Roman"/>
                <w:b/>
                <w:sz w:val="24"/>
                <w:szCs w:val="24"/>
              </w:rPr>
              <w:t>Agence</w:t>
            </w:r>
            <w:proofErr w:type="spellEnd"/>
            <w:r w:rsidR="000F43A8">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coordinatrice</w:t>
            </w:r>
            <w:proofErr w:type="spellEnd"/>
            <w:r w:rsidR="00A43B9C" w:rsidRPr="00627A1C">
              <w:rPr>
                <w:rFonts w:ascii="Times New Roman" w:hAnsi="Times New Roman" w:cs="Times New Roman"/>
                <w:b/>
                <w:sz w:val="24"/>
                <w:szCs w:val="24"/>
              </w:rPr>
              <w:t>)</w:t>
            </w:r>
          </w:p>
          <w:p w14:paraId="28F5F181" w14:textId="50E03026" w:rsidR="00A43B9C" w:rsidRPr="00627A1C" w:rsidRDefault="00280FE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F6286D">
              <w:rPr>
                <w:rFonts w:ascii="Times New Roman" w:hAnsi="Times New Roman" w:cs="Times New Roman"/>
                <w:b/>
                <w:sz w:val="24"/>
                <w:szCs w:val="24"/>
              </w:rPr>
            </w:r>
            <w:r w:rsidR="00F6286D">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EA3D04">
              <w:rPr>
                <w:rFonts w:ascii="Times New Roman" w:hAnsi="Times New Roman" w:cs="Times New Roman"/>
                <w:b/>
                <w:sz w:val="24"/>
                <w:szCs w:val="24"/>
              </w:rPr>
              <w:t>UNFPA</w:t>
            </w:r>
          </w:p>
          <w:p w14:paraId="7E3EB135" w14:textId="77777777"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1" w:name="recipeinttype"/>
            <w:r>
              <w:rPr>
                <w:rFonts w:ascii="Times New Roman" w:hAnsi="Times New Roman" w:cs="Times New Roman"/>
                <w:b/>
                <w:sz w:val="24"/>
                <w:szCs w:val="24"/>
              </w:rPr>
              <w:instrText xml:space="preserve"> FORMDROPDOWN </w:instrText>
            </w:r>
            <w:r w:rsidR="00F6286D">
              <w:rPr>
                <w:rFonts w:ascii="Times New Roman" w:hAnsi="Times New Roman" w:cs="Times New Roman"/>
                <w:b/>
                <w:sz w:val="24"/>
                <w:szCs w:val="24"/>
              </w:rPr>
            </w:r>
            <w:r w:rsidR="00F6286D">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2"/>
                  <w:enabled/>
                  <w:calcOnExit w:val="0"/>
                  <w:textInput/>
                </w:ffData>
              </w:fldChar>
            </w:r>
            <w:bookmarkStart w:id="2" w:name="Text42"/>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2"/>
          </w:p>
          <w:p w14:paraId="46214C2B" w14:textId="77777777"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F6286D">
              <w:rPr>
                <w:rFonts w:ascii="Times New Roman" w:hAnsi="Times New Roman" w:cs="Times New Roman"/>
                <w:b/>
                <w:sz w:val="24"/>
                <w:szCs w:val="24"/>
              </w:rPr>
            </w:r>
            <w:r w:rsidR="00F6286D">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3"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3"/>
          </w:p>
          <w:p w14:paraId="0673E8AA" w14:textId="77777777"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4" w:name="recipienttype"/>
            <w:r>
              <w:rPr>
                <w:rFonts w:ascii="Times New Roman" w:hAnsi="Times New Roman" w:cs="Times New Roman"/>
                <w:b/>
                <w:sz w:val="24"/>
                <w:szCs w:val="24"/>
              </w:rPr>
              <w:instrText xml:space="preserve"> FORMDROPDOWN </w:instrText>
            </w:r>
            <w:r w:rsidR="00F6286D">
              <w:rPr>
                <w:rFonts w:ascii="Times New Roman" w:hAnsi="Times New Roman" w:cs="Times New Roman"/>
                <w:b/>
                <w:sz w:val="24"/>
                <w:szCs w:val="24"/>
              </w:rPr>
            </w:r>
            <w:r w:rsidR="00F6286D">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5"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5"/>
          </w:p>
        </w:tc>
      </w:tr>
      <w:tr w:rsidR="00793DE6" w:rsidRPr="00F976A1" w14:paraId="72CE853D" w14:textId="77777777" w:rsidTr="00F23D0F">
        <w:trPr>
          <w:trHeight w:val="368"/>
        </w:trPr>
        <w:tc>
          <w:tcPr>
            <w:tcW w:w="10080" w:type="dxa"/>
            <w:gridSpan w:val="2"/>
          </w:tcPr>
          <w:p w14:paraId="5C2804C5" w14:textId="5E06194C" w:rsidR="00793DE6" w:rsidRPr="000F43A8" w:rsidRDefault="000F43A8" w:rsidP="00F23D0F">
            <w:pPr>
              <w:rPr>
                <w:b/>
                <w:bCs/>
                <w:iCs/>
                <w:lang w:val="fr-FR"/>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EA3D04" w:rsidRPr="00E2307D">
              <w:rPr>
                <w:lang w:val="fr-FR"/>
              </w:rPr>
              <w:t>11 Novembre 2020</w:t>
            </w:r>
          </w:p>
          <w:p w14:paraId="064BF427" w14:textId="2B055A3E" w:rsidR="004D141E" w:rsidRPr="000F43A8" w:rsidRDefault="000F43A8" w:rsidP="00F23D0F">
            <w:pPr>
              <w:rPr>
                <w:bCs/>
                <w:iCs/>
                <w:snapToGrid w:val="0"/>
                <w:lang w:val="fr-FR"/>
              </w:rPr>
            </w:pPr>
            <w:r w:rsidRPr="000F43A8">
              <w:rPr>
                <w:b/>
                <w:bCs/>
                <w:iCs/>
                <w:lang w:val="fr-FR"/>
              </w:rPr>
              <w:t xml:space="preserve">Date de fin de </w:t>
            </w:r>
            <w:proofErr w:type="gramStart"/>
            <w:r w:rsidRPr="000F43A8">
              <w:rPr>
                <w:b/>
                <w:bCs/>
                <w:iCs/>
                <w:lang w:val="fr-FR"/>
              </w:rPr>
              <w:t>projet</w:t>
            </w:r>
            <w:r w:rsidR="00793DE6" w:rsidRPr="000F43A8">
              <w:rPr>
                <w:b/>
                <w:bCs/>
                <w:iCs/>
                <w:lang w:val="fr-FR"/>
              </w:rPr>
              <w:t>:</w:t>
            </w:r>
            <w:proofErr w:type="gramEnd"/>
            <w:r w:rsidR="00793DE6" w:rsidRPr="000F43A8">
              <w:rPr>
                <w:b/>
                <w:bCs/>
                <w:iCs/>
                <w:lang w:val="fr-FR"/>
              </w:rPr>
              <w:t xml:space="preserve"> </w:t>
            </w:r>
            <w:r w:rsidR="00EA3D04" w:rsidRPr="00E2307D">
              <w:rPr>
                <w:lang w:val="fr-FR"/>
              </w:rPr>
              <w:t>11 Octobre 2022</w:t>
            </w:r>
            <w:r w:rsidR="0025220B" w:rsidRPr="000F43A8">
              <w:rPr>
                <w:bCs/>
                <w:iCs/>
                <w:snapToGrid w:val="0"/>
                <w:lang w:val="fr-FR"/>
              </w:rPr>
              <w:t xml:space="preserve">     </w:t>
            </w:r>
          </w:p>
          <w:p w14:paraId="2AE235F0" w14:textId="408AEBBD"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proofErr w:type="gramStart"/>
            <w:r w:rsidRPr="000F43A8">
              <w:rPr>
                <w:b/>
                <w:iCs/>
                <w:snapToGrid w:val="0"/>
                <w:lang w:val="fr-FR"/>
              </w:rPr>
              <w:t>œuvre</w:t>
            </w:r>
            <w:r w:rsidR="0025220B" w:rsidRPr="000F43A8">
              <w:rPr>
                <w:b/>
                <w:iCs/>
                <w:snapToGrid w:val="0"/>
                <w:lang w:val="fr-FR"/>
              </w:rPr>
              <w:t>?</w:t>
            </w:r>
            <w:proofErr w:type="gramEnd"/>
            <w:r w:rsidR="0025220B" w:rsidRPr="000F43A8">
              <w:rPr>
                <w:bCs/>
                <w:iCs/>
                <w:snapToGrid w:val="0"/>
                <w:lang w:val="fr-FR"/>
              </w:rPr>
              <w:t xml:space="preserve"> </w:t>
            </w:r>
            <w:r w:rsidR="009F1A09">
              <w:rPr>
                <w:bCs/>
                <w:iCs/>
                <w:snapToGrid w:val="0"/>
              </w:rPr>
              <w:fldChar w:fldCharType="begin">
                <w:ffData>
                  <w:name w:val="enddate"/>
                  <w:enabled/>
                  <w:calcOnExit w:val="0"/>
                  <w:ddList>
                    <w:listEntry w:val="Non"/>
                    <w:listEntry w:val="Veuillez sélectionner"/>
                    <w:listEntry w:val="Oui"/>
                  </w:ddList>
                </w:ffData>
              </w:fldChar>
            </w:r>
            <w:r w:rsidR="009F1A09" w:rsidRPr="00F976A1">
              <w:rPr>
                <w:bCs/>
                <w:iCs/>
                <w:snapToGrid w:val="0"/>
                <w:lang w:val="fr-FR"/>
              </w:rPr>
              <w:instrText xml:space="preserve"> </w:instrText>
            </w:r>
            <w:bookmarkStart w:id="6" w:name="enddate"/>
            <w:r w:rsidR="009F1A09" w:rsidRPr="00F976A1">
              <w:rPr>
                <w:bCs/>
                <w:iCs/>
                <w:snapToGrid w:val="0"/>
                <w:lang w:val="fr-FR"/>
              </w:rPr>
              <w:instrText xml:space="preserve">FORMDROPDOWN </w:instrText>
            </w:r>
            <w:r w:rsidR="00F6286D">
              <w:rPr>
                <w:bCs/>
                <w:iCs/>
                <w:snapToGrid w:val="0"/>
              </w:rPr>
            </w:r>
            <w:r w:rsidR="00F6286D">
              <w:rPr>
                <w:bCs/>
                <w:iCs/>
                <w:snapToGrid w:val="0"/>
              </w:rPr>
              <w:fldChar w:fldCharType="separate"/>
            </w:r>
            <w:r w:rsidR="009F1A09">
              <w:rPr>
                <w:bCs/>
                <w:iCs/>
                <w:snapToGrid w:val="0"/>
              </w:rPr>
              <w:fldChar w:fldCharType="end"/>
            </w:r>
            <w:bookmarkEnd w:id="6"/>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F6286D">
              <w:rPr>
                <w:lang w:val="fr-FR"/>
              </w:rPr>
            </w:r>
            <w:r w:rsidR="00F6286D">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F6286D">
              <w:rPr>
                <w:lang w:val="fr-FR"/>
              </w:rPr>
            </w:r>
            <w:r w:rsidR="00F6286D">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F6286D">
              <w:rPr>
                <w:lang w:val="fr-FR"/>
              </w:rPr>
            </w:r>
            <w:r w:rsidR="00F6286D">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F6286D">
              <w:rPr>
                <w:lang w:val="fr-FR"/>
              </w:rPr>
            </w:r>
            <w:r w:rsidR="00F6286D">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F976A1"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7"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7"/>
          <w:p w14:paraId="61353E95" w14:textId="62FFE790" w:rsidR="00793DE6" w:rsidRPr="007C7B57" w:rsidRDefault="00EA3D04" w:rsidP="00F23D0F">
            <w:pPr>
              <w:rPr>
                <w:iCs/>
                <w:lang w:val="fr-FR"/>
              </w:rPr>
            </w:pPr>
            <w:r w:rsidRPr="00F976A1">
              <w:rPr>
                <w:bCs/>
                <w:iCs/>
                <w:snapToGrid w:val="0"/>
                <w:lang w:val="fr-FR"/>
              </w:rPr>
              <w:t>FAO</w:t>
            </w:r>
            <w:r w:rsidRPr="007C7B57">
              <w:rPr>
                <w:bCs/>
                <w:iCs/>
                <w:snapToGrid w:val="0"/>
                <w:lang w:val="fr-FR"/>
              </w:rPr>
              <w:t xml:space="preserve">   </w:t>
            </w:r>
            <w:r w:rsidRPr="007C7B57">
              <w:rPr>
                <w:b/>
                <w:bCs/>
                <w:iCs/>
                <w:lang w:val="fr-FR"/>
              </w:rPr>
              <w:t xml:space="preserve">                                                     </w:t>
            </w:r>
            <w:r w:rsidR="00793DE6" w:rsidRPr="007C7B57">
              <w:rPr>
                <w:iCs/>
                <w:lang w:val="fr-FR"/>
              </w:rPr>
              <w:t xml:space="preserve">$ </w:t>
            </w:r>
            <w:r w:rsidRPr="003D3C0B">
              <w:rPr>
                <w:bCs/>
                <w:iCs/>
                <w:snapToGrid w:val="0"/>
                <w:lang w:val="fr-FR"/>
              </w:rPr>
              <w:t>2000000.00</w:t>
            </w:r>
          </w:p>
          <w:p w14:paraId="52AEBA43" w14:textId="0DF916F1" w:rsidR="00793DE6" w:rsidRPr="007C7B57" w:rsidRDefault="00EA3D04" w:rsidP="00F23D0F">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F976A1">
              <w:rPr>
                <w:rFonts w:ascii="Times New Roman" w:hAnsi="Times New Roman" w:cs="Times New Roman"/>
                <w:bCs/>
                <w:iCs/>
                <w:snapToGrid w:val="0"/>
                <w:sz w:val="24"/>
                <w:szCs w:val="24"/>
                <w:lang w:val="fr-FR"/>
              </w:rPr>
              <w:t>UNFPA</w:t>
            </w:r>
            <w:r w:rsidRPr="007C7B57">
              <w:rPr>
                <w:rFonts w:ascii="Times New Roman" w:hAnsi="Times New Roman" w:cs="Times New Roman"/>
                <w:bCs/>
                <w:iCs/>
                <w:snapToGrid w:val="0"/>
                <w:sz w:val="24"/>
                <w:szCs w:val="24"/>
                <w:lang w:val="fr-FR"/>
              </w:rPr>
              <w:t xml:space="preserve">                    </w:t>
            </w:r>
            <w:r>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Pr="00F976A1">
              <w:rPr>
                <w:rFonts w:ascii="Times New Roman" w:hAnsi="Times New Roman" w:cs="Times New Roman"/>
                <w:bCs/>
                <w:iCs/>
                <w:snapToGrid w:val="0"/>
                <w:sz w:val="24"/>
                <w:szCs w:val="24"/>
                <w:lang w:val="fr-FR"/>
              </w:rPr>
              <w:t>1000000.00</w:t>
            </w:r>
          </w:p>
          <w:p w14:paraId="142C77E8" w14:textId="77777777" w:rsidR="00793DE6" w:rsidRPr="007C7B57" w:rsidRDefault="00C12D6A" w:rsidP="00F23D0F">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0900B169" w14:textId="77777777" w:rsidR="00C12D6A" w:rsidRPr="007C7B57" w:rsidRDefault="00C12D6A" w:rsidP="00C12D6A">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4A1B3B2C" w:rsidR="00793DE6" w:rsidRPr="007C7B57" w:rsidRDefault="00006EC0"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proofErr w:type="gramStart"/>
            <w:r w:rsidR="00793DE6" w:rsidRPr="007C7B57">
              <w:rPr>
                <w:rFonts w:ascii="Times New Roman" w:hAnsi="Times New Roman" w:cs="Times New Roman"/>
                <w:sz w:val="24"/>
                <w:szCs w:val="24"/>
                <w:lang w:val="fr-FR"/>
              </w:rPr>
              <w:t>Total:</w:t>
            </w:r>
            <w:proofErr w:type="gramEnd"/>
            <w:r w:rsidRPr="007C7B57">
              <w:rPr>
                <w:rFonts w:ascii="Times New Roman" w:hAnsi="Times New Roman" w:cs="Times New Roman"/>
                <w:sz w:val="24"/>
                <w:szCs w:val="24"/>
                <w:lang w:val="fr-FR"/>
              </w:rPr>
              <w:t xml:space="preserve"> $ </w:t>
            </w:r>
            <w:r w:rsidR="00EA3D04" w:rsidRPr="00F976A1">
              <w:rPr>
                <w:rFonts w:ascii="Times New Roman" w:hAnsi="Times New Roman" w:cs="Times New Roman"/>
                <w:bCs/>
                <w:iCs/>
                <w:snapToGrid w:val="0"/>
                <w:sz w:val="24"/>
                <w:szCs w:val="24"/>
                <w:lang w:val="fr-FR"/>
              </w:rPr>
              <w:t>3000000.00</w:t>
            </w:r>
            <w:r w:rsidR="00EA3D04" w:rsidRPr="007C7B57">
              <w:rPr>
                <w:rFonts w:ascii="Times New Roman" w:hAnsi="Times New Roman" w:cs="Times New Roman"/>
                <w:bCs/>
                <w:iCs/>
                <w:snapToGrid w:val="0"/>
                <w:sz w:val="24"/>
                <w:szCs w:val="24"/>
                <w:lang w:val="fr-FR"/>
              </w:rPr>
              <w:t xml:space="preserve"> </w:t>
            </w:r>
          </w:p>
          <w:p w14:paraId="5324AF29" w14:textId="5675FA42" w:rsidR="001C56B8" w:rsidRPr="00BF4E1E"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proofErr w:type="gramStart"/>
            <w:r>
              <w:rPr>
                <w:rFonts w:ascii="Times New Roman" w:hAnsi="Times New Roman" w:cs="Times New Roman"/>
                <w:bCs/>
                <w:iCs/>
                <w:snapToGrid w:val="0"/>
                <w:sz w:val="24"/>
                <w:szCs w:val="24"/>
                <w:lang w:val="fr-FR"/>
              </w:rPr>
              <w:t>projet</w:t>
            </w:r>
            <w:r w:rsidR="001C56B8" w:rsidRPr="000F43A8">
              <w:rPr>
                <w:rFonts w:ascii="Times New Roman" w:hAnsi="Times New Roman" w:cs="Times New Roman"/>
                <w:bCs/>
                <w:iCs/>
                <w:snapToGrid w:val="0"/>
                <w:sz w:val="24"/>
                <w:szCs w:val="24"/>
                <w:lang w:val="fr-FR"/>
              </w:rPr>
              <w:t>:</w:t>
            </w:r>
            <w:proofErr w:type="gramEnd"/>
            <w:r w:rsidR="001C56B8" w:rsidRPr="000F43A8">
              <w:rPr>
                <w:rFonts w:ascii="Times New Roman" w:hAnsi="Times New Roman" w:cs="Times New Roman"/>
                <w:bCs/>
                <w:iCs/>
                <w:snapToGrid w:val="0"/>
                <w:sz w:val="24"/>
                <w:szCs w:val="24"/>
                <w:lang w:val="fr-FR"/>
              </w:rPr>
              <w:t xml:space="preserve"> </w:t>
            </w:r>
            <w:r w:rsidR="00EA3D04" w:rsidRPr="00F976A1">
              <w:rPr>
                <w:rFonts w:ascii="Times New Roman" w:hAnsi="Times New Roman" w:cs="Times New Roman"/>
                <w:b/>
                <w:iCs/>
                <w:snapToGrid w:val="0"/>
                <w:sz w:val="24"/>
                <w:szCs w:val="24"/>
                <w:lang w:val="fr-FR"/>
              </w:rPr>
              <w:t>14%</w:t>
            </w:r>
          </w:p>
          <w:p w14:paraId="4160A5D1" w14:textId="77777777" w:rsidR="00826923" w:rsidRP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006EC0" w:rsidRPr="000F43A8" w:rsidRDefault="000F43A8"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w:t>
            </w:r>
            <w:proofErr w:type="gramStart"/>
            <w:r w:rsidRPr="000F43A8">
              <w:rPr>
                <w:rFonts w:ascii="Times New Roman" w:hAnsi="Times New Roman" w:cs="Times New Roman"/>
                <w:b/>
                <w:bCs/>
                <w:sz w:val="24"/>
                <w:szCs w:val="24"/>
                <w:lang w:val="fr-FR"/>
              </w:rPr>
              <w:t>genre</w:t>
            </w:r>
            <w:r w:rsidR="00006EC0" w:rsidRPr="000F43A8">
              <w:rPr>
                <w:rFonts w:ascii="Times New Roman" w:hAnsi="Times New Roman" w:cs="Times New Roman"/>
                <w:b/>
                <w:bCs/>
                <w:sz w:val="24"/>
                <w:szCs w:val="24"/>
                <w:lang w:val="fr-FR"/>
              </w:rPr>
              <w:t>:</w:t>
            </w:r>
            <w:proofErr w:type="gramEnd"/>
          </w:p>
          <w:p w14:paraId="70C2EA9C" w14:textId="6C4DE144"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w:t>
            </w:r>
            <w:proofErr w:type="gramStart"/>
            <w:r>
              <w:rPr>
                <w:lang w:val="fr-FR"/>
              </w:rPr>
              <w:t>femmes</w:t>
            </w:r>
            <w:r w:rsidR="00970F4C" w:rsidRPr="000F43A8">
              <w:rPr>
                <w:lang w:val="fr-FR"/>
              </w:rPr>
              <w:t>:</w:t>
            </w:r>
            <w:proofErr w:type="gramEnd"/>
            <w:r w:rsidR="00970F4C" w:rsidRPr="000F43A8">
              <w:rPr>
                <w:lang w:val="fr-FR"/>
              </w:rPr>
              <w:t xml:space="preserve"> </w:t>
            </w:r>
            <w:r w:rsidR="00EA3D04" w:rsidRPr="00F976A1">
              <w:rPr>
                <w:b/>
                <w:bCs/>
                <w:lang w:val="fr-FR"/>
              </w:rPr>
              <w:t>984</w:t>
            </w:r>
            <w:r w:rsidR="009F1A09">
              <w:rPr>
                <w:b/>
                <w:bCs/>
                <w:lang w:val="fr-FR"/>
              </w:rPr>
              <w:t>,</w:t>
            </w:r>
            <w:r w:rsidR="00EA3D04" w:rsidRPr="00F976A1">
              <w:rPr>
                <w:b/>
                <w:bCs/>
                <w:lang w:val="fr-FR"/>
              </w:rPr>
              <w:t>491.80</w:t>
            </w:r>
            <w:r w:rsidR="009F1A09">
              <w:rPr>
                <w:b/>
                <w:bCs/>
                <w:lang w:val="fr-FR"/>
              </w:rPr>
              <w:t xml:space="preserve"> $</w:t>
            </w:r>
          </w:p>
          <w:p w14:paraId="00AF6414" w14:textId="183CB73A" w:rsidR="00006EC0" w:rsidRPr="000F43A8"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w:t>
            </w:r>
            <w:proofErr w:type="gramStart"/>
            <w:r>
              <w:rPr>
                <w:lang w:val="fr-FR"/>
              </w:rPr>
              <w:t>femmes</w:t>
            </w:r>
            <w:r w:rsidR="00006EC0" w:rsidRPr="000F43A8">
              <w:rPr>
                <w:lang w:val="fr-FR"/>
              </w:rPr>
              <w:t>:</w:t>
            </w:r>
            <w:proofErr w:type="gramEnd"/>
            <w:r w:rsidR="00006EC0" w:rsidRPr="000F43A8">
              <w:rPr>
                <w:lang w:val="fr-FR"/>
              </w:rPr>
              <w:t xml:space="preserve"> </w:t>
            </w:r>
            <w:r w:rsidR="00EA3D04" w:rsidRPr="00F976A1">
              <w:rPr>
                <w:b/>
                <w:bCs/>
                <w:lang w:val="fr-FR"/>
              </w:rPr>
              <w:t>96</w:t>
            </w:r>
            <w:r w:rsidR="009F1A09" w:rsidRPr="00F976A1">
              <w:rPr>
                <w:b/>
                <w:bCs/>
                <w:lang w:val="fr-FR"/>
              </w:rPr>
              <w:t>,</w:t>
            </w:r>
            <w:r w:rsidR="00EA3D04" w:rsidRPr="00F976A1">
              <w:rPr>
                <w:b/>
                <w:bCs/>
                <w:lang w:val="fr-FR"/>
              </w:rPr>
              <w:t>478.00</w:t>
            </w:r>
            <w:r w:rsidR="009F1A09">
              <w:rPr>
                <w:b/>
                <w:bCs/>
                <w:lang w:val="fr-FR"/>
              </w:rPr>
              <w:t xml:space="preserve"> $</w:t>
            </w:r>
          </w:p>
          <w:p w14:paraId="639EFB0D" w14:textId="77777777" w:rsidR="00952DE4" w:rsidRPr="000F43A8"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F976A1" w14:paraId="0DF7F010" w14:textId="77777777" w:rsidTr="00F23D0F">
        <w:trPr>
          <w:trHeight w:val="1124"/>
        </w:trPr>
        <w:tc>
          <w:tcPr>
            <w:tcW w:w="10080" w:type="dxa"/>
            <w:gridSpan w:val="2"/>
          </w:tcPr>
          <w:p w14:paraId="0084A294" w14:textId="411F8F3D" w:rsidR="009B18EB" w:rsidRPr="000F43A8" w:rsidRDefault="000F43A8" w:rsidP="00F23D0F">
            <w:pPr>
              <w:rPr>
                <w:b/>
                <w:bCs/>
                <w:iCs/>
                <w:lang w:val="fr-FR"/>
              </w:rPr>
            </w:pPr>
            <w:r w:rsidRPr="000F43A8">
              <w:rPr>
                <w:b/>
                <w:bCs/>
                <w:iCs/>
                <w:lang w:val="fr-FR"/>
              </w:rPr>
              <w:t xml:space="preserve">Marquer de genre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450665">
              <w:rPr>
                <w:b/>
                <w:bCs/>
                <w:iCs/>
                <w:lang w:val="fr-FR"/>
              </w:rPr>
              <w:t>GM2</w:t>
            </w:r>
          </w:p>
          <w:p w14:paraId="7B5DB9E4" w14:textId="67C43651" w:rsidR="009B18EB" w:rsidRPr="000F43A8" w:rsidRDefault="000F43A8" w:rsidP="00F23D0F">
            <w:pPr>
              <w:rPr>
                <w:b/>
                <w:bCs/>
                <w:iCs/>
                <w:lang w:val="fr-FR"/>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450665">
              <w:rPr>
                <w:b/>
                <w:bCs/>
                <w:iCs/>
                <w:lang w:val="fr-FR"/>
              </w:rPr>
              <w:t>Moyen</w:t>
            </w:r>
          </w:p>
          <w:p w14:paraId="55B14D86" w14:textId="736E8230" w:rsidR="009B18EB" w:rsidRPr="00EA3D04"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450665">
              <w:rPr>
                <w:b/>
                <w:bCs/>
                <w:iCs/>
              </w:rPr>
              <w:fldChar w:fldCharType="begin">
                <w:ffData>
                  <w:name w:val="focusarea"/>
                  <w:enabled/>
                  <w:calcOnExit w:val="0"/>
                  <w:ddList>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8" w:name="focusarea"/>
            <w:r w:rsidR="00450665" w:rsidRPr="00450665">
              <w:rPr>
                <w:b/>
                <w:bCs/>
                <w:iCs/>
                <w:lang w:val="fr-FR"/>
              </w:rPr>
              <w:instrText xml:space="preserve"> FORMDROPDOWN </w:instrText>
            </w:r>
            <w:r w:rsidR="00F6286D">
              <w:rPr>
                <w:b/>
                <w:bCs/>
                <w:iCs/>
              </w:rPr>
            </w:r>
            <w:r w:rsidR="00F6286D">
              <w:rPr>
                <w:b/>
                <w:bCs/>
                <w:iCs/>
              </w:rPr>
              <w:fldChar w:fldCharType="separate"/>
            </w:r>
            <w:r w:rsidR="00450665">
              <w:rPr>
                <w:b/>
                <w:bCs/>
                <w:iCs/>
              </w:rPr>
              <w:fldChar w:fldCharType="end"/>
            </w:r>
            <w:bookmarkEnd w:id="8"/>
            <w:r w:rsidR="00EA3D04" w:rsidRPr="00235F89">
              <w:rPr>
                <w:b/>
                <w:bCs/>
                <w:iCs/>
                <w:lang w:val="fr-FR"/>
              </w:rPr>
              <w:t>2.3</w:t>
            </w:r>
          </w:p>
        </w:tc>
      </w:tr>
      <w:tr w:rsidR="00793DE6" w:rsidRPr="00F976A1"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lastRenderedPageBreak/>
              <w:t xml:space="preserve">Préparation du </w:t>
            </w:r>
            <w:proofErr w:type="gramStart"/>
            <w:r w:rsidRPr="00136BFF">
              <w:rPr>
                <w:b/>
                <w:bCs/>
                <w:sz w:val="22"/>
                <w:lang w:val="fr-FR"/>
              </w:rPr>
              <w:t>rapport:</w:t>
            </w:r>
            <w:proofErr w:type="gramEnd"/>
          </w:p>
          <w:p w14:paraId="43FCACD6" w14:textId="07B1111B" w:rsidR="000F43A8" w:rsidRPr="00826923" w:rsidRDefault="000F43A8" w:rsidP="000F43A8">
            <w:pPr>
              <w:rPr>
                <w:lang w:val="fr-FR"/>
              </w:rPr>
            </w:pPr>
            <w:r w:rsidRPr="00826923">
              <w:rPr>
                <w:lang w:val="fr-FR"/>
              </w:rPr>
              <w:t xml:space="preserve">Rapport préparé </w:t>
            </w:r>
            <w:proofErr w:type="gramStart"/>
            <w:r w:rsidRPr="00826923">
              <w:rPr>
                <w:lang w:val="fr-FR"/>
              </w:rPr>
              <w:t>par:</w:t>
            </w:r>
            <w:proofErr w:type="gramEnd"/>
            <w:r w:rsidRPr="00826923">
              <w:rPr>
                <w:lang w:val="fr-FR"/>
              </w:rPr>
              <w:t xml:space="preserve"> </w:t>
            </w:r>
            <w:r w:rsidR="00EA3D04">
              <w:rPr>
                <w:lang w:val="fr-FR"/>
              </w:rPr>
              <w:t>Bakary CISSE</w:t>
            </w:r>
          </w:p>
          <w:p w14:paraId="4F7F6063" w14:textId="77777777" w:rsidR="000F43A8" w:rsidRPr="00826923" w:rsidRDefault="000F43A8" w:rsidP="000F43A8">
            <w:pPr>
              <w:rPr>
                <w:lang w:val="fr-FR"/>
              </w:rPr>
            </w:pPr>
            <w:r w:rsidRPr="00826923">
              <w:rPr>
                <w:lang w:val="fr-FR"/>
              </w:rPr>
              <w:t xml:space="preserve">Rapport approuvé </w:t>
            </w:r>
            <w:proofErr w:type="gramStart"/>
            <w:r w:rsidRPr="00826923">
              <w:rPr>
                <w:lang w:val="fr-FR"/>
              </w:rPr>
              <w:t>par:</w:t>
            </w:r>
            <w:proofErr w:type="gramEnd"/>
            <w:r w:rsidRPr="00826923">
              <w:rPr>
                <w:lang w:val="fr-FR"/>
              </w:rPr>
              <w:t xml:space="preserve">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Pr="00826923">
              <w:rPr>
                <w:lang w:val="fr-FR"/>
              </w:rPr>
              <w:t> </w:t>
            </w:r>
            <w:r w:rsidRPr="00826923">
              <w:rPr>
                <w:lang w:val="fr-FR"/>
              </w:rPr>
              <w:t> </w:t>
            </w:r>
            <w:r w:rsidRPr="00826923">
              <w:rPr>
                <w:lang w:val="fr-FR"/>
              </w:rPr>
              <w:t> </w:t>
            </w:r>
            <w:r w:rsidRPr="00826923">
              <w:rPr>
                <w:lang w:val="fr-FR"/>
              </w:rPr>
              <w:t> </w:t>
            </w:r>
            <w:r w:rsidRPr="00826923">
              <w:rPr>
                <w:lang w:val="fr-FR"/>
              </w:rPr>
              <w:t> </w:t>
            </w:r>
            <w:r w:rsidRPr="00826923">
              <w:rPr>
                <w:lang w:val="fr-FR"/>
              </w:rPr>
              <w:fldChar w:fldCharType="end"/>
            </w:r>
          </w:p>
          <w:p w14:paraId="64A19D37" w14:textId="25396DCC" w:rsidR="000F43A8" w:rsidRPr="000F43A8" w:rsidRDefault="000F43A8" w:rsidP="000F43A8">
            <w:pPr>
              <w:rPr>
                <w:lang w:val="fr-FR"/>
              </w:rPr>
            </w:pPr>
            <w:r w:rsidRPr="00826923">
              <w:rPr>
                <w:lang w:val="fr-FR"/>
              </w:rPr>
              <w:t xml:space="preserve">Le Secrétariat PBF a-t-il revu le </w:t>
            </w:r>
            <w:proofErr w:type="gramStart"/>
            <w:r w:rsidRPr="00826923">
              <w:rPr>
                <w:lang w:val="fr-FR"/>
              </w:rPr>
              <w:t>rapport</w:t>
            </w:r>
            <w:r w:rsidRPr="00136BFF">
              <w:rPr>
                <w:sz w:val="22"/>
                <w:lang w:val="fr-FR"/>
              </w:rPr>
              <w:t>:</w:t>
            </w:r>
            <w:proofErr w:type="gramEnd"/>
            <w:r w:rsidRPr="00136BFF">
              <w:rPr>
                <w:sz w:val="22"/>
                <w:lang w:val="fr-FR"/>
              </w:rPr>
              <w:t xml:space="preserve"> </w:t>
            </w:r>
            <w:r w:rsidR="009F1A09">
              <w:fldChar w:fldCharType="begin">
                <w:ffData>
                  <w:name w:val="secretariatreview"/>
                  <w:enabled/>
                  <w:calcOnExit w:val="0"/>
                  <w:ddList>
                    <w:listEntry w:val="Oui"/>
                    <w:listEntry w:val="Veuillez sélectionner"/>
                    <w:listEntry w:val="Non"/>
                  </w:ddList>
                </w:ffData>
              </w:fldChar>
            </w:r>
            <w:r w:rsidR="009F1A09" w:rsidRPr="00F976A1">
              <w:rPr>
                <w:lang w:val="fr-FR"/>
              </w:rPr>
              <w:instrText xml:space="preserve"> </w:instrText>
            </w:r>
            <w:bookmarkStart w:id="9" w:name="secretariatreview"/>
            <w:r w:rsidR="009F1A09" w:rsidRPr="00F976A1">
              <w:rPr>
                <w:lang w:val="fr-FR"/>
              </w:rPr>
              <w:instrText xml:space="preserve">FORMDROPDOWN </w:instrText>
            </w:r>
            <w:r w:rsidR="00F6286D">
              <w:fldChar w:fldCharType="separate"/>
            </w:r>
            <w:r w:rsidR="009F1A09">
              <w:fldChar w:fldCharType="end"/>
            </w:r>
            <w:bookmarkEnd w:id="9"/>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 xml:space="preserve">NOTES POUR REMPLIR LE </w:t>
      </w:r>
      <w:proofErr w:type="gramStart"/>
      <w:r w:rsidRPr="00F778A1">
        <w:rPr>
          <w:b/>
          <w:i/>
          <w:iCs/>
          <w:lang w:val="fr-FR"/>
        </w:rPr>
        <w:t>RAPPORT:</w:t>
      </w:r>
      <w:proofErr w:type="gramEnd"/>
    </w:p>
    <w:p w14:paraId="1C4D2EEE" w14:textId="77777777" w:rsidR="00F778A1" w:rsidRPr="00F778A1" w:rsidRDefault="00F778A1" w:rsidP="004D39E8">
      <w:pPr>
        <w:numPr>
          <w:ilvl w:val="0"/>
          <w:numId w:val="1"/>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4D39E8">
      <w:pPr>
        <w:numPr>
          <w:ilvl w:val="0"/>
          <w:numId w:val="1"/>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4D39E8">
      <w:pPr>
        <w:numPr>
          <w:ilvl w:val="0"/>
          <w:numId w:val="1"/>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4D39E8">
      <w:pPr>
        <w:numPr>
          <w:ilvl w:val="0"/>
          <w:numId w:val="1"/>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4D39E8">
      <w:pPr>
        <w:numPr>
          <w:ilvl w:val="0"/>
          <w:numId w:val="1"/>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C4F52A7" w14:textId="77777777" w:rsidR="008D536F" w:rsidRDefault="00F778A1" w:rsidP="00450665">
      <w:pPr>
        <w:ind w:left="-810"/>
        <w:jc w:val="both"/>
        <w:rPr>
          <w:b/>
          <w:bCs/>
          <w:lang w:val="fr-FR"/>
        </w:rPr>
      </w:pPr>
      <w:r w:rsidRPr="00F976A1">
        <w:rPr>
          <w:b/>
          <w:bCs/>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p>
    <w:p w14:paraId="66AEE221" w14:textId="58D41039" w:rsidR="00F778A1" w:rsidRPr="00D121F1" w:rsidRDefault="00F778A1" w:rsidP="00450665">
      <w:pPr>
        <w:ind w:left="-810"/>
        <w:jc w:val="both"/>
        <w:rPr>
          <w:lang w:val="fr-FR"/>
        </w:rPr>
      </w:pPr>
      <w:r w:rsidRPr="00D121F1">
        <w:rPr>
          <w:lang w:val="fr-FR"/>
        </w:rPr>
        <w:t>(</w:t>
      </w:r>
      <w:proofErr w:type="gramStart"/>
      <w:r w:rsidRPr="00D121F1">
        <w:rPr>
          <w:lang w:val="fr-FR"/>
        </w:rPr>
        <w:t>limite</w:t>
      </w:r>
      <w:proofErr w:type="gramEnd"/>
      <w:r w:rsidRPr="00D121F1">
        <w:rPr>
          <w:lang w:val="fr-FR"/>
        </w:rPr>
        <w:t xml:space="preserve"> de 1500 caractères</w:t>
      </w:r>
      <w:r w:rsidR="008D536F" w:rsidRPr="00F976A1">
        <w:rPr>
          <w:lang w:val="fr-FR"/>
        </w:rPr>
        <w:t>) :</w:t>
      </w:r>
      <w:r w:rsidRPr="00D121F1">
        <w:rPr>
          <w:lang w:val="fr-FR"/>
        </w:rPr>
        <w:t xml:space="preserve"> </w:t>
      </w:r>
    </w:p>
    <w:p w14:paraId="666045B2" w14:textId="5A7F4302" w:rsidR="007E3CB0" w:rsidRDefault="00F778A1" w:rsidP="00C90CE1">
      <w:pPr>
        <w:pStyle w:val="ListParagraph"/>
        <w:numPr>
          <w:ilvl w:val="0"/>
          <w:numId w:val="7"/>
        </w:numPr>
        <w:jc w:val="both"/>
        <w:rPr>
          <w:lang w:val="fr-FR"/>
        </w:rPr>
      </w:pPr>
      <w:r w:rsidRPr="00F86AFF">
        <w:rPr>
          <w:b/>
          <w:i/>
          <w:sz w:val="16"/>
          <w:szCs w:val="16"/>
        </w:rPr>
        <w:fldChar w:fldCharType="begin">
          <w:ffData>
            <w:name w:val="Text31"/>
            <w:enabled/>
            <w:calcOnExit w:val="0"/>
            <w:textInput>
              <w:maxLength w:val="1500"/>
            </w:textInput>
          </w:ffData>
        </w:fldChar>
      </w:r>
      <w:r w:rsidRPr="00F976A1">
        <w:rPr>
          <w:b/>
          <w:i/>
          <w:sz w:val="16"/>
          <w:szCs w:val="16"/>
          <w:lang w:val="fr-FR"/>
        </w:rPr>
        <w:instrText xml:space="preserve"> FORMTEXT </w:instrText>
      </w:r>
      <w:r w:rsidRPr="00F86AFF">
        <w:rPr>
          <w:b/>
          <w:i/>
          <w:sz w:val="16"/>
          <w:szCs w:val="16"/>
        </w:rPr>
      </w:r>
      <w:r w:rsidRPr="00F86AFF">
        <w:rPr>
          <w:b/>
          <w:i/>
          <w:sz w:val="16"/>
          <w:szCs w:val="16"/>
        </w:rPr>
        <w:fldChar w:fldCharType="separate"/>
      </w:r>
      <w:r w:rsidR="00955AD8" w:rsidRPr="00F86AFF">
        <w:rPr>
          <w:sz w:val="16"/>
          <w:szCs w:val="16"/>
          <w:lang w:val="fr-FR"/>
        </w:rPr>
        <w:t xml:space="preserve"> </w:t>
      </w:r>
      <w:r w:rsidRPr="00F86AFF">
        <w:rPr>
          <w:b/>
          <w:i/>
          <w:sz w:val="16"/>
          <w:szCs w:val="16"/>
        </w:rPr>
        <w:fldChar w:fldCharType="end"/>
      </w:r>
      <w:r w:rsidR="008C0E82" w:rsidRPr="007E3CB0">
        <w:rPr>
          <w:b/>
          <w:lang w:val="fr-FR"/>
        </w:rPr>
        <w:t xml:space="preserve">Renforcement de la gestion et l’analyse de l’information sur la </w:t>
      </w:r>
      <w:proofErr w:type="gramStart"/>
      <w:r w:rsidR="008C0E82" w:rsidRPr="007E3CB0">
        <w:rPr>
          <w:b/>
          <w:lang w:val="fr-FR"/>
        </w:rPr>
        <w:t>transhumance</w:t>
      </w:r>
      <w:r w:rsidR="00DC2D0A" w:rsidRPr="007E3CB0">
        <w:rPr>
          <w:b/>
          <w:lang w:val="fr-FR"/>
        </w:rPr>
        <w:t>:</w:t>
      </w:r>
      <w:proofErr w:type="gramEnd"/>
      <w:r w:rsidR="008C0E82" w:rsidRPr="007E3CB0">
        <w:rPr>
          <w:lang w:val="fr-FR"/>
        </w:rPr>
        <w:t xml:space="preserve"> </w:t>
      </w:r>
      <w:r w:rsidR="00F86AFF">
        <w:rPr>
          <w:lang w:val="fr-FR"/>
        </w:rPr>
        <w:t>Sous ce volet la contractualisation des partenaires de mise en œuvre est en cours de finalisation.</w:t>
      </w:r>
      <w:r w:rsidR="00814094">
        <w:rPr>
          <w:lang w:val="fr-FR"/>
        </w:rPr>
        <w:t xml:space="preserve"> Cependant, les sessions d’information et de sensibilisation réalisées ont suscité beaucoup d’attentes de la part des populations locales concernant l</w:t>
      </w:r>
      <w:r w:rsidR="00814094" w:rsidRPr="007E3CB0">
        <w:rPr>
          <w:lang w:val="fr-FR"/>
        </w:rPr>
        <w:t>a</w:t>
      </w:r>
      <w:r w:rsidR="00814094">
        <w:rPr>
          <w:lang w:val="fr-FR"/>
        </w:rPr>
        <w:t xml:space="preserve"> publication régulière d’une</w:t>
      </w:r>
      <w:r w:rsidR="00814094" w:rsidRPr="007E3CB0">
        <w:rPr>
          <w:lang w:val="fr-FR"/>
        </w:rPr>
        <w:t xml:space="preserve"> cartographie interactive </w:t>
      </w:r>
      <w:r w:rsidR="00814094">
        <w:rPr>
          <w:lang w:val="fr-FR"/>
        </w:rPr>
        <w:t xml:space="preserve">qui sera </w:t>
      </w:r>
      <w:r w:rsidR="005E4A08">
        <w:rPr>
          <w:lang w:val="fr-FR"/>
        </w:rPr>
        <w:t>publiée</w:t>
      </w:r>
      <w:r w:rsidR="00814094" w:rsidRPr="007E3CB0">
        <w:rPr>
          <w:lang w:val="fr-FR"/>
        </w:rPr>
        <w:t xml:space="preserve"> régulières </w:t>
      </w:r>
      <w:r w:rsidR="005E4A08">
        <w:rPr>
          <w:lang w:val="fr-FR"/>
        </w:rPr>
        <w:t>dans le cadre</w:t>
      </w:r>
      <w:r w:rsidR="00814094" w:rsidRPr="007E3CB0">
        <w:rPr>
          <w:lang w:val="fr-FR"/>
        </w:rPr>
        <w:t xml:space="preserve"> </w:t>
      </w:r>
      <w:r w:rsidR="005E4A08">
        <w:rPr>
          <w:lang w:val="fr-FR"/>
        </w:rPr>
        <w:t>du</w:t>
      </w:r>
      <w:r w:rsidR="00814094" w:rsidRPr="007E3CB0">
        <w:rPr>
          <w:lang w:val="fr-FR"/>
        </w:rPr>
        <w:t xml:space="preserve"> suivi des dynamiques pastorales et </w:t>
      </w:r>
      <w:r w:rsidR="005E4A08">
        <w:rPr>
          <w:lang w:val="fr-FR"/>
        </w:rPr>
        <w:t>de la</w:t>
      </w:r>
      <w:r w:rsidR="00814094" w:rsidRPr="007E3CB0">
        <w:rPr>
          <w:lang w:val="fr-FR"/>
        </w:rPr>
        <w:t xml:space="preserve"> préven</w:t>
      </w:r>
      <w:r w:rsidR="005E4A08">
        <w:rPr>
          <w:lang w:val="fr-FR"/>
        </w:rPr>
        <w:t>t</w:t>
      </w:r>
      <w:r w:rsidR="00814094" w:rsidRPr="007E3CB0">
        <w:rPr>
          <w:lang w:val="fr-FR"/>
        </w:rPr>
        <w:t>i</w:t>
      </w:r>
      <w:r w:rsidR="005E4A08">
        <w:rPr>
          <w:lang w:val="fr-FR"/>
        </w:rPr>
        <w:t>on</w:t>
      </w:r>
      <w:r w:rsidR="00814094" w:rsidRPr="007E3CB0">
        <w:rPr>
          <w:lang w:val="fr-FR"/>
        </w:rPr>
        <w:t xml:space="preserve"> </w:t>
      </w:r>
      <w:r w:rsidR="005E4A08">
        <w:rPr>
          <w:lang w:val="fr-FR"/>
        </w:rPr>
        <w:t>d</w:t>
      </w:r>
      <w:r w:rsidR="00814094" w:rsidRPr="007E3CB0">
        <w:rPr>
          <w:lang w:val="fr-FR"/>
        </w:rPr>
        <w:t xml:space="preserve">es conflits </w:t>
      </w:r>
      <w:r w:rsidR="005E4A08">
        <w:rPr>
          <w:lang w:val="fr-FR"/>
        </w:rPr>
        <w:t>agropastoraux.</w:t>
      </w:r>
    </w:p>
    <w:p w14:paraId="63CD48E8" w14:textId="77777777" w:rsidR="00F90CA2" w:rsidRPr="00F90CA2" w:rsidRDefault="00F90CA2" w:rsidP="00F90CA2">
      <w:pPr>
        <w:pStyle w:val="ListParagraph"/>
        <w:ind w:left="-90"/>
        <w:jc w:val="both"/>
        <w:rPr>
          <w:sz w:val="10"/>
          <w:szCs w:val="10"/>
          <w:lang w:val="fr-FR"/>
        </w:rPr>
      </w:pPr>
    </w:p>
    <w:p w14:paraId="3B3F44CE" w14:textId="3C27524C" w:rsidR="00F86AFF" w:rsidRDefault="00DC2D0A" w:rsidP="00074C6F">
      <w:pPr>
        <w:pStyle w:val="ListParagraph"/>
        <w:numPr>
          <w:ilvl w:val="0"/>
          <w:numId w:val="7"/>
        </w:numPr>
        <w:jc w:val="both"/>
        <w:rPr>
          <w:lang w:val="fr-FR"/>
        </w:rPr>
      </w:pPr>
      <w:r w:rsidRPr="00074C6F">
        <w:rPr>
          <w:b/>
          <w:lang w:val="fr-FR"/>
        </w:rPr>
        <w:t xml:space="preserve">Renforcement des comités de dialogue/gestion des conflits et des mécanismes de cohésion sociale: </w:t>
      </w:r>
      <w:r w:rsidR="00595B49" w:rsidRPr="00074C6F">
        <w:rPr>
          <w:lang w:val="fr-FR"/>
        </w:rPr>
        <w:t xml:space="preserve">La </w:t>
      </w:r>
      <w:r w:rsidR="005E4A08">
        <w:rPr>
          <w:lang w:val="fr-FR"/>
        </w:rPr>
        <w:t xml:space="preserve">lancement du processus de la </w:t>
      </w:r>
      <w:r w:rsidR="00595B49" w:rsidRPr="00074C6F">
        <w:rPr>
          <w:lang w:val="fr-FR"/>
        </w:rPr>
        <w:t xml:space="preserve">facilitation </w:t>
      </w:r>
      <w:r w:rsidR="00595B49" w:rsidRPr="00DD1DBC">
        <w:rPr>
          <w:lang w:val="fr-FR"/>
        </w:rPr>
        <w:t xml:space="preserve">du dialogue entre agriculteurs, éleveurs et communautés hôtes, </w:t>
      </w:r>
      <w:r w:rsidR="005E4A08">
        <w:rPr>
          <w:lang w:val="fr-FR"/>
        </w:rPr>
        <w:t>a permis d’</w:t>
      </w:r>
      <w:r w:rsidR="00595B49" w:rsidRPr="00F90CA2">
        <w:rPr>
          <w:lang w:val="fr-FR"/>
        </w:rPr>
        <w:t>assurer la représentativité des communautés religieuses et traditionnelles et d’inclure toutes les populations impliquées, et notamment les jeunes et les femmes</w:t>
      </w:r>
      <w:r w:rsidR="005E4A08" w:rsidRPr="005E4A08">
        <w:rPr>
          <w:lang w:val="fr-FR"/>
        </w:rPr>
        <w:t xml:space="preserve"> </w:t>
      </w:r>
      <w:r w:rsidR="005E4A08" w:rsidRPr="00074C6F">
        <w:rPr>
          <w:lang w:val="fr-FR"/>
        </w:rPr>
        <w:t>d</w:t>
      </w:r>
      <w:r w:rsidR="005E4A08">
        <w:rPr>
          <w:lang w:val="fr-FR"/>
        </w:rPr>
        <w:t>ans l</w:t>
      </w:r>
      <w:r w:rsidR="005E4A08" w:rsidRPr="00074C6F">
        <w:rPr>
          <w:lang w:val="fr-FR"/>
        </w:rPr>
        <w:t>es comités de gestion de conflits et des mécanismes de cohésion sociale traditionnels et institutionnels existants</w:t>
      </w:r>
      <w:r w:rsidR="00595B49" w:rsidRPr="00F90CA2">
        <w:rPr>
          <w:lang w:val="fr-FR"/>
        </w:rPr>
        <w:t xml:space="preserve">, </w:t>
      </w:r>
      <w:r w:rsidR="005E4A08">
        <w:rPr>
          <w:lang w:val="fr-FR"/>
        </w:rPr>
        <w:t>dont</w:t>
      </w:r>
      <w:r w:rsidR="00D767F5" w:rsidRPr="00F90CA2">
        <w:rPr>
          <w:lang w:val="fr-FR"/>
        </w:rPr>
        <w:t xml:space="preserve"> </w:t>
      </w:r>
      <w:r w:rsidR="005E4A08">
        <w:rPr>
          <w:lang w:val="fr-FR"/>
        </w:rPr>
        <w:t>les capacités organisationnelle</w:t>
      </w:r>
      <w:r w:rsidR="00D767F5" w:rsidRPr="00F90CA2">
        <w:rPr>
          <w:lang w:val="fr-FR"/>
        </w:rPr>
        <w:t xml:space="preserve">, juridique </w:t>
      </w:r>
      <w:r w:rsidR="00555CEE" w:rsidRPr="00074C6F">
        <w:rPr>
          <w:lang w:val="fr-FR"/>
        </w:rPr>
        <w:t>et technique</w:t>
      </w:r>
      <w:r w:rsidR="005E4A08">
        <w:rPr>
          <w:lang w:val="fr-FR"/>
        </w:rPr>
        <w:t xml:space="preserve"> ont été </w:t>
      </w:r>
      <w:r w:rsidR="005E4A08" w:rsidRPr="00F90CA2">
        <w:rPr>
          <w:lang w:val="fr-FR"/>
        </w:rPr>
        <w:t>renforc</w:t>
      </w:r>
      <w:r w:rsidR="005E4A08">
        <w:rPr>
          <w:lang w:val="fr-FR"/>
        </w:rPr>
        <w:t>é</w:t>
      </w:r>
      <w:r w:rsidR="005E4A08" w:rsidRPr="00F90CA2">
        <w:rPr>
          <w:lang w:val="fr-FR"/>
        </w:rPr>
        <w:t>e</w:t>
      </w:r>
      <w:r w:rsidR="005E4A08">
        <w:rPr>
          <w:lang w:val="fr-FR"/>
        </w:rPr>
        <w:t>s</w:t>
      </w:r>
      <w:r w:rsidR="00D767F5" w:rsidRPr="00074C6F">
        <w:rPr>
          <w:lang w:val="fr-FR"/>
        </w:rPr>
        <w:t>.</w:t>
      </w:r>
      <w:r w:rsidR="00F86AFF" w:rsidRPr="00074C6F">
        <w:rPr>
          <w:lang w:val="fr-FR"/>
        </w:rPr>
        <w:t xml:space="preserve"> </w:t>
      </w:r>
    </w:p>
    <w:p w14:paraId="0A0175A4" w14:textId="7F8CD7FC" w:rsidR="00F90CA2" w:rsidRPr="00F90CA2" w:rsidRDefault="00F90CA2" w:rsidP="00F90CA2">
      <w:pPr>
        <w:jc w:val="both"/>
        <w:rPr>
          <w:sz w:val="10"/>
          <w:szCs w:val="10"/>
          <w:lang w:val="fr-FR"/>
        </w:rPr>
      </w:pPr>
    </w:p>
    <w:p w14:paraId="10576C15" w14:textId="6DCB7FC4" w:rsidR="00D76FC4" w:rsidRDefault="007E3CB0" w:rsidP="00D76FC4">
      <w:pPr>
        <w:pStyle w:val="ListParagraph"/>
        <w:numPr>
          <w:ilvl w:val="0"/>
          <w:numId w:val="7"/>
        </w:numPr>
        <w:jc w:val="both"/>
        <w:rPr>
          <w:lang w:val="fr-FR"/>
        </w:rPr>
      </w:pPr>
      <w:r w:rsidRPr="002A077E">
        <w:rPr>
          <w:b/>
          <w:lang w:val="fr-FR"/>
        </w:rPr>
        <w:t>Renforcement de la</w:t>
      </w:r>
      <w:r w:rsidR="00DC2D0A" w:rsidRPr="002A077E">
        <w:rPr>
          <w:b/>
          <w:lang w:val="fr-FR"/>
        </w:rPr>
        <w:t xml:space="preserve"> </w:t>
      </w:r>
      <w:r w:rsidRPr="002A077E">
        <w:rPr>
          <w:b/>
          <w:lang w:val="fr-FR"/>
        </w:rPr>
        <w:t>protection contre les violences basées sur le genre</w:t>
      </w:r>
      <w:r w:rsidR="00DC2D0A" w:rsidRPr="008C09E9">
        <w:rPr>
          <w:lang w:val="fr-FR"/>
        </w:rPr>
        <w:t xml:space="preserve">: </w:t>
      </w:r>
      <w:r w:rsidR="00F32DB9">
        <w:rPr>
          <w:lang w:val="fr-FR"/>
        </w:rPr>
        <w:t>L</w:t>
      </w:r>
      <w:r w:rsidR="008C09E9" w:rsidRPr="008C09E9">
        <w:rPr>
          <w:lang w:val="fr-FR"/>
        </w:rPr>
        <w:t>e projet a mis l’accent sur la participation des femmes et des jeunes, à travers leurs groupements et associations, aux activités de prévention visant la diminution des conflits et des VBG liés à la transhumance</w:t>
      </w:r>
      <w:r w:rsidR="00FA6281">
        <w:rPr>
          <w:lang w:val="fr-FR"/>
        </w:rPr>
        <w:t>, afin de les sensibiliser et les motiver à</w:t>
      </w:r>
      <w:r w:rsidR="00F32DB9">
        <w:rPr>
          <w:lang w:val="fr-FR"/>
        </w:rPr>
        <w:t xml:space="preserve"> s’engage</w:t>
      </w:r>
      <w:r w:rsidR="00FA6281">
        <w:rPr>
          <w:lang w:val="fr-FR"/>
        </w:rPr>
        <w:t>r</w:t>
      </w:r>
      <w:r w:rsidR="008C09E9" w:rsidRPr="00BC6D00">
        <w:rPr>
          <w:lang w:val="fr-FR"/>
        </w:rPr>
        <w:t xml:space="preserve"> avec les autres communautés et à ou</w:t>
      </w:r>
      <w:r w:rsidR="00F86AFF">
        <w:rPr>
          <w:lang w:val="fr-FR"/>
        </w:rPr>
        <w:t>vrir des possibilités d’échange</w:t>
      </w:r>
      <w:r w:rsidR="00FA6281">
        <w:rPr>
          <w:lang w:val="fr-FR"/>
        </w:rPr>
        <w:t>s</w:t>
      </w:r>
      <w:r w:rsidR="00F86AFF">
        <w:rPr>
          <w:lang w:val="fr-FR"/>
        </w:rPr>
        <w:t>, à travers</w:t>
      </w:r>
      <w:r w:rsidR="008C09E9" w:rsidRPr="00BC6D00">
        <w:rPr>
          <w:lang w:val="fr-FR"/>
        </w:rPr>
        <w:t xml:space="preserve"> </w:t>
      </w:r>
      <w:r w:rsidR="00F86AFF">
        <w:rPr>
          <w:lang w:val="fr-FR"/>
        </w:rPr>
        <w:t>l</w:t>
      </w:r>
      <w:r w:rsidR="008C09E9" w:rsidRPr="00BC6D00">
        <w:rPr>
          <w:lang w:val="fr-FR"/>
        </w:rPr>
        <w:t>e renforcement de</w:t>
      </w:r>
      <w:r w:rsidR="00F86AFF">
        <w:rPr>
          <w:lang w:val="fr-FR"/>
        </w:rPr>
        <w:t xml:space="preserve"> leur</w:t>
      </w:r>
      <w:r w:rsidR="008C09E9" w:rsidRPr="00BC6D00">
        <w:rPr>
          <w:lang w:val="fr-FR"/>
        </w:rPr>
        <w:t xml:space="preserve">s rôles </w:t>
      </w:r>
      <w:r w:rsidR="008C09E9">
        <w:rPr>
          <w:lang w:val="fr-FR"/>
        </w:rPr>
        <w:t>pour</w:t>
      </w:r>
      <w:r w:rsidR="008C09E9" w:rsidRPr="00BC6D00">
        <w:rPr>
          <w:lang w:val="fr-FR"/>
        </w:rPr>
        <w:t xml:space="preserve"> une meilleure compréhension de leurs droits et obligations.</w:t>
      </w:r>
      <w:r w:rsidR="00F86AFF">
        <w:rPr>
          <w:lang w:val="fr-FR"/>
        </w:rPr>
        <w:t xml:space="preserve"> </w:t>
      </w:r>
      <w:r w:rsidR="00F32DB9">
        <w:rPr>
          <w:lang w:val="fr-FR"/>
        </w:rPr>
        <w:t>Ce renforcement des capacités sur la</w:t>
      </w:r>
      <w:r w:rsidR="00F32DB9" w:rsidRPr="008C09E9">
        <w:rPr>
          <w:lang w:val="fr-FR"/>
        </w:rPr>
        <w:t xml:space="preserve"> gestion, </w:t>
      </w:r>
      <w:r w:rsidR="00F32DB9">
        <w:rPr>
          <w:lang w:val="fr-FR"/>
        </w:rPr>
        <w:t xml:space="preserve">la </w:t>
      </w:r>
      <w:r w:rsidR="00F32DB9" w:rsidRPr="008C09E9">
        <w:rPr>
          <w:lang w:val="fr-FR"/>
        </w:rPr>
        <w:t>prévention</w:t>
      </w:r>
      <w:r w:rsidR="00F32DB9">
        <w:rPr>
          <w:lang w:val="fr-FR"/>
        </w:rPr>
        <w:t xml:space="preserve"> et</w:t>
      </w:r>
      <w:r w:rsidR="00F32DB9" w:rsidRPr="008C09E9">
        <w:rPr>
          <w:lang w:val="fr-FR"/>
        </w:rPr>
        <w:t xml:space="preserve"> </w:t>
      </w:r>
      <w:r w:rsidR="00F32DB9">
        <w:rPr>
          <w:lang w:val="fr-FR"/>
        </w:rPr>
        <w:t xml:space="preserve">la </w:t>
      </w:r>
      <w:r w:rsidR="00F32DB9" w:rsidRPr="008C09E9">
        <w:rPr>
          <w:lang w:val="fr-FR"/>
        </w:rPr>
        <w:t>résolution de</w:t>
      </w:r>
      <w:r w:rsidR="00FA6281">
        <w:rPr>
          <w:lang w:val="fr-FR"/>
        </w:rPr>
        <w:t>s violences basées sur le genre</w:t>
      </w:r>
      <w:r w:rsidR="00F32DB9" w:rsidRPr="008C09E9">
        <w:rPr>
          <w:lang w:val="fr-FR"/>
        </w:rPr>
        <w:t xml:space="preserve"> </w:t>
      </w:r>
      <w:r w:rsidR="00F32DB9">
        <w:rPr>
          <w:lang w:val="fr-FR"/>
        </w:rPr>
        <w:t>a été axé</w:t>
      </w:r>
      <w:r w:rsidR="00F32DB9" w:rsidRPr="008C09E9">
        <w:rPr>
          <w:lang w:val="fr-FR"/>
        </w:rPr>
        <w:t xml:space="preserve"> </w:t>
      </w:r>
      <w:r w:rsidR="00F32DB9">
        <w:rPr>
          <w:lang w:val="fr-FR"/>
        </w:rPr>
        <w:t>sur</w:t>
      </w:r>
      <w:r w:rsidR="00F32DB9" w:rsidRPr="008C09E9">
        <w:rPr>
          <w:lang w:val="fr-FR"/>
        </w:rPr>
        <w:t xml:space="preserve"> </w:t>
      </w:r>
      <w:r w:rsidR="00F32DB9">
        <w:rPr>
          <w:lang w:val="fr-FR"/>
        </w:rPr>
        <w:t>les</w:t>
      </w:r>
      <w:r w:rsidR="00F32DB9" w:rsidRPr="008C09E9">
        <w:rPr>
          <w:lang w:val="fr-FR"/>
        </w:rPr>
        <w:t xml:space="preserve"> causes structurelles et déclencheurs des conflits et actes de violence. </w:t>
      </w:r>
    </w:p>
    <w:p w14:paraId="0D13A225" w14:textId="77777777" w:rsidR="00D76FC4" w:rsidRPr="00D76FC4" w:rsidRDefault="00D76FC4" w:rsidP="00D76FC4">
      <w:pPr>
        <w:pStyle w:val="ListParagraph"/>
        <w:rPr>
          <w:b/>
          <w:sz w:val="10"/>
          <w:szCs w:val="10"/>
          <w:lang w:val="fr-FR"/>
        </w:rPr>
      </w:pPr>
    </w:p>
    <w:p w14:paraId="4AA6976B" w14:textId="47FAA0B5" w:rsidR="00DC2D0A" w:rsidRPr="00D76FC4" w:rsidRDefault="00F32DB9" w:rsidP="00D76FC4">
      <w:pPr>
        <w:pStyle w:val="ListParagraph"/>
        <w:ind w:left="-90"/>
        <w:jc w:val="both"/>
        <w:rPr>
          <w:lang w:val="fr-FR"/>
        </w:rPr>
      </w:pPr>
      <w:r w:rsidRPr="00F32DB9">
        <w:rPr>
          <w:lang w:val="fr-FR"/>
        </w:rPr>
        <w:t>L</w:t>
      </w:r>
      <w:r w:rsidR="007E3CB0" w:rsidRPr="00F32DB9">
        <w:rPr>
          <w:lang w:val="fr-FR"/>
        </w:rPr>
        <w:t>a</w:t>
      </w:r>
      <w:r w:rsidR="007E3CB0" w:rsidRPr="00D76FC4">
        <w:rPr>
          <w:lang w:val="fr-FR"/>
        </w:rPr>
        <w:t xml:space="preserve"> crise </w:t>
      </w:r>
      <w:r w:rsidR="00555CEE" w:rsidRPr="00D76FC4">
        <w:rPr>
          <w:lang w:val="fr-FR"/>
        </w:rPr>
        <w:t xml:space="preserve">pré et postélectorale </w:t>
      </w:r>
      <w:r w:rsidR="007E3CB0" w:rsidRPr="00D76FC4">
        <w:rPr>
          <w:lang w:val="fr-FR"/>
        </w:rPr>
        <w:t>de novembre</w:t>
      </w:r>
      <w:r w:rsidR="00555CEE" w:rsidRPr="00D76FC4">
        <w:rPr>
          <w:lang w:val="fr-FR"/>
        </w:rPr>
        <w:t xml:space="preserve"> 2020</w:t>
      </w:r>
      <w:r w:rsidR="007E3CB0" w:rsidRPr="00D76FC4">
        <w:rPr>
          <w:lang w:val="fr-FR"/>
        </w:rPr>
        <w:t xml:space="preserve"> à février </w:t>
      </w:r>
      <w:r w:rsidR="00555CEE" w:rsidRPr="00D76FC4">
        <w:rPr>
          <w:lang w:val="fr-FR"/>
        </w:rPr>
        <w:t>2021</w:t>
      </w:r>
      <w:r>
        <w:rPr>
          <w:lang w:val="fr-FR"/>
        </w:rPr>
        <w:t>, a</w:t>
      </w:r>
      <w:r w:rsidR="00555CEE" w:rsidRPr="00D76FC4">
        <w:rPr>
          <w:lang w:val="fr-FR"/>
        </w:rPr>
        <w:t xml:space="preserve"> provoqué un arrêt dans la mise en œuvre du projet.</w:t>
      </w:r>
      <w:r w:rsidR="007E3CB0" w:rsidRPr="00D76FC4">
        <w:rPr>
          <w:lang w:val="fr-FR"/>
        </w:rPr>
        <w:t xml:space="preserve"> </w:t>
      </w:r>
      <w:r>
        <w:rPr>
          <w:lang w:val="fr-FR"/>
        </w:rPr>
        <w:t>L</w:t>
      </w:r>
      <w:r w:rsidR="00555CEE" w:rsidRPr="00D76FC4">
        <w:rPr>
          <w:lang w:val="fr-FR"/>
        </w:rPr>
        <w:t>a s</w:t>
      </w:r>
      <w:r>
        <w:rPr>
          <w:lang w:val="fr-FR"/>
        </w:rPr>
        <w:t>ituation sécuritaire liée aux combat</w:t>
      </w:r>
      <w:r w:rsidR="00555CEE" w:rsidRPr="00D76FC4">
        <w:rPr>
          <w:lang w:val="fr-FR"/>
        </w:rPr>
        <w:t>s entre groupes armés et</w:t>
      </w:r>
      <w:r w:rsidR="007E3CB0" w:rsidRPr="00D76FC4">
        <w:rPr>
          <w:lang w:val="fr-FR"/>
        </w:rPr>
        <w:t xml:space="preserve"> </w:t>
      </w:r>
      <w:r w:rsidR="00555CEE" w:rsidRPr="00D76FC4">
        <w:rPr>
          <w:lang w:val="fr-FR"/>
        </w:rPr>
        <w:t>forces armées centrafricaines et alliés</w:t>
      </w:r>
      <w:r>
        <w:rPr>
          <w:lang w:val="fr-FR"/>
        </w:rPr>
        <w:t xml:space="preserve">, </w:t>
      </w:r>
      <w:r w:rsidR="00555CEE" w:rsidRPr="00D76FC4">
        <w:rPr>
          <w:lang w:val="fr-FR"/>
        </w:rPr>
        <w:t xml:space="preserve">entraine </w:t>
      </w:r>
      <w:r>
        <w:rPr>
          <w:lang w:val="fr-FR"/>
        </w:rPr>
        <w:t xml:space="preserve">aussi </w:t>
      </w:r>
      <w:r w:rsidR="00FA6281">
        <w:rPr>
          <w:lang w:val="fr-FR"/>
        </w:rPr>
        <w:t xml:space="preserve">actuellement </w:t>
      </w:r>
      <w:r w:rsidR="00555CEE" w:rsidRPr="00D76FC4">
        <w:rPr>
          <w:lang w:val="fr-FR"/>
        </w:rPr>
        <w:t>un certain ralentissement de</w:t>
      </w:r>
      <w:r>
        <w:rPr>
          <w:lang w:val="fr-FR"/>
        </w:rPr>
        <w:t>s</w:t>
      </w:r>
      <w:r w:rsidR="00555CEE" w:rsidRPr="00D76FC4">
        <w:rPr>
          <w:lang w:val="fr-FR"/>
        </w:rPr>
        <w:t xml:space="preserve"> activités sur le terrain. </w:t>
      </w:r>
    </w:p>
    <w:p w14:paraId="40AFD5AC" w14:textId="55D55952" w:rsidR="00DC2D0A" w:rsidRDefault="00DC2D0A" w:rsidP="00D76FC4">
      <w:pPr>
        <w:jc w:val="both"/>
        <w:rPr>
          <w:lang w:val="fr-FR"/>
        </w:rPr>
      </w:pPr>
    </w:p>
    <w:p w14:paraId="05EB90CA" w14:textId="77777777" w:rsidR="002122CD" w:rsidRPr="00BC1EF5" w:rsidRDefault="002122CD" w:rsidP="00450665">
      <w:pPr>
        <w:ind w:left="-810"/>
        <w:jc w:val="both"/>
        <w:rPr>
          <w:sz w:val="14"/>
          <w:szCs w:val="14"/>
          <w:lang w:val="fr-FR"/>
        </w:rPr>
      </w:pPr>
    </w:p>
    <w:p w14:paraId="4A973B6C" w14:textId="6014F311" w:rsidR="008D536F" w:rsidRDefault="008D536F" w:rsidP="00450665">
      <w:pPr>
        <w:ind w:left="-810"/>
        <w:jc w:val="both"/>
        <w:rPr>
          <w:lang w:val="fr-FR"/>
        </w:rPr>
      </w:pPr>
    </w:p>
    <w:p w14:paraId="2079C37F" w14:textId="1EBDBE67" w:rsidR="00B36ADC" w:rsidRDefault="00B36ADC" w:rsidP="00450665">
      <w:pPr>
        <w:ind w:left="-810"/>
        <w:jc w:val="both"/>
        <w:rPr>
          <w:lang w:val="fr-FR"/>
        </w:rPr>
      </w:pPr>
    </w:p>
    <w:p w14:paraId="702DD954" w14:textId="31E17C3F" w:rsidR="00F778A1" w:rsidRPr="00F976A1" w:rsidRDefault="00450665" w:rsidP="00450665">
      <w:pPr>
        <w:ind w:left="-810"/>
        <w:jc w:val="both"/>
        <w:rPr>
          <w:strike/>
          <w:lang w:val="fr-FR"/>
        </w:rPr>
      </w:pPr>
      <w:r w:rsidRPr="00F976A1">
        <w:rPr>
          <w:strike/>
          <w:lang w:val="fr-FR"/>
        </w:rPr>
        <w:t xml:space="preserve"> </w:t>
      </w:r>
    </w:p>
    <w:p w14:paraId="47FFEB96" w14:textId="77777777" w:rsidR="00450665" w:rsidRPr="00450665" w:rsidRDefault="00450665" w:rsidP="007C304F">
      <w:pPr>
        <w:ind w:left="-810"/>
        <w:rPr>
          <w:lang w:val="fr-FR"/>
        </w:rPr>
      </w:pPr>
    </w:p>
    <w:p w14:paraId="29F76E31" w14:textId="6C82D198" w:rsidR="00161D02" w:rsidRPr="00F976A1" w:rsidRDefault="00F778A1" w:rsidP="00B36ADC">
      <w:pPr>
        <w:ind w:left="-810"/>
        <w:jc w:val="both"/>
        <w:rPr>
          <w:b/>
          <w:bCs/>
          <w:lang w:val="fr-FR"/>
        </w:rPr>
      </w:pPr>
      <w:r w:rsidRPr="00F976A1">
        <w:rPr>
          <w:b/>
          <w:bCs/>
          <w:color w:val="000000"/>
          <w:lang w:val="fr-FR" w:eastAsia="en-US"/>
        </w:rPr>
        <w:lastRenderedPageBreak/>
        <w:t xml:space="preserve">Veuillez indiquer tout événement important lié au projet prévu au cours des six prochains mois, par exemple : les dialogues nationaux, les congrès des jeunes, les projections de films </w:t>
      </w:r>
      <w:r w:rsidR="00161D02" w:rsidRPr="00F976A1">
        <w:rPr>
          <w:b/>
          <w:bCs/>
          <w:lang w:val="fr-FR"/>
        </w:rPr>
        <w:t>(</w:t>
      </w:r>
      <w:r w:rsidRPr="00F976A1">
        <w:rPr>
          <w:b/>
          <w:bCs/>
          <w:lang w:val="fr-FR"/>
        </w:rPr>
        <w:t>limite de 1000 caractères</w:t>
      </w:r>
      <w:proofErr w:type="gramStart"/>
      <w:r w:rsidR="00161D02" w:rsidRPr="00F976A1">
        <w:rPr>
          <w:b/>
          <w:bCs/>
          <w:lang w:val="fr-FR"/>
        </w:rPr>
        <w:t>):</w:t>
      </w:r>
      <w:proofErr w:type="gramEnd"/>
      <w:r w:rsidR="00161D02" w:rsidRPr="00F976A1">
        <w:rPr>
          <w:b/>
          <w:bCs/>
          <w:lang w:val="fr-FR"/>
        </w:rPr>
        <w:t xml:space="preserve"> </w:t>
      </w:r>
    </w:p>
    <w:p w14:paraId="71AFB6F7" w14:textId="77777777" w:rsidR="000E3548" w:rsidRPr="00F778A1" w:rsidRDefault="000E3548" w:rsidP="000E3548">
      <w:pPr>
        <w:ind w:left="-810"/>
        <w:jc w:val="both"/>
        <w:rPr>
          <w:lang w:val="fr-FR"/>
        </w:rPr>
      </w:pPr>
    </w:p>
    <w:p w14:paraId="75FBC5C3" w14:textId="48B5C145" w:rsidR="000E3548" w:rsidRPr="000E3548" w:rsidRDefault="000E3548" w:rsidP="00D121F1">
      <w:pPr>
        <w:pStyle w:val="ListParagraph"/>
        <w:numPr>
          <w:ilvl w:val="0"/>
          <w:numId w:val="1"/>
        </w:numPr>
        <w:jc w:val="both"/>
        <w:rPr>
          <w:lang w:val="fr-FR"/>
        </w:rPr>
      </w:pPr>
      <w:r w:rsidRPr="000E3548">
        <w:rPr>
          <w:lang w:val="fr-FR"/>
        </w:rPr>
        <w:t>Faciliter l’organisation d’un atelier national, avec les principales parties prenantes, pour formuler des recommandations visant à promouvoir le dialogue institutionnel entre la RCA, le Cameroun et le Tchad, et les mécanismes de consolidation de la paix sur la base des enseignements tirés du projet transhumance transfrontalière RCA/</w:t>
      </w:r>
      <w:proofErr w:type="gramStart"/>
      <w:r w:rsidRPr="000E3548">
        <w:rPr>
          <w:lang w:val="fr-FR"/>
        </w:rPr>
        <w:t>Tchad;</w:t>
      </w:r>
      <w:proofErr w:type="gramEnd"/>
      <w:r w:rsidRPr="000E3548">
        <w:rPr>
          <w:lang w:val="fr-FR"/>
        </w:rPr>
        <w:t xml:space="preserve"> </w:t>
      </w:r>
    </w:p>
    <w:p w14:paraId="56DEC2FF" w14:textId="343AD33B" w:rsidR="000E3548" w:rsidRPr="000E3548" w:rsidRDefault="000E3548">
      <w:pPr>
        <w:pStyle w:val="ListParagraph"/>
        <w:numPr>
          <w:ilvl w:val="0"/>
          <w:numId w:val="1"/>
        </w:numPr>
        <w:jc w:val="both"/>
        <w:rPr>
          <w:lang w:val="fr-FR"/>
        </w:rPr>
      </w:pPr>
      <w:r w:rsidRPr="000E3548">
        <w:rPr>
          <w:lang w:val="fr-FR"/>
        </w:rPr>
        <w:t xml:space="preserve">Faciliter et soutenir l’organisation d'une réunion transfrontalière de transhumance entre la RCA, le Cameroun et le </w:t>
      </w:r>
      <w:proofErr w:type="gramStart"/>
      <w:r w:rsidRPr="000E3548">
        <w:rPr>
          <w:lang w:val="fr-FR"/>
        </w:rPr>
        <w:t>Tchad;</w:t>
      </w:r>
      <w:proofErr w:type="gramEnd"/>
      <w:r w:rsidRPr="000E3548">
        <w:rPr>
          <w:lang w:val="fr-FR"/>
        </w:rPr>
        <w:t xml:space="preserve"> </w:t>
      </w:r>
    </w:p>
    <w:p w14:paraId="3AEBA5E6" w14:textId="19E20615" w:rsidR="000E3548" w:rsidRDefault="000E3548" w:rsidP="008D536F">
      <w:pPr>
        <w:pStyle w:val="ListParagraph"/>
        <w:numPr>
          <w:ilvl w:val="0"/>
          <w:numId w:val="1"/>
        </w:numPr>
        <w:jc w:val="both"/>
        <w:rPr>
          <w:lang w:val="fr-FR"/>
        </w:rPr>
      </w:pPr>
      <w:r w:rsidRPr="000E3548">
        <w:rPr>
          <w:lang w:val="fr-FR"/>
        </w:rPr>
        <w:t>Effectuer une évaluation pour identifier les priorités d’aménagement communautaire (domaines d’intervention prioritaire</w:t>
      </w:r>
      <w:proofErr w:type="gramStart"/>
      <w:r w:rsidRPr="000E3548">
        <w:rPr>
          <w:lang w:val="fr-FR"/>
        </w:rPr>
        <w:t>);</w:t>
      </w:r>
      <w:proofErr w:type="gramEnd"/>
      <w:r w:rsidRPr="000E3548">
        <w:rPr>
          <w:lang w:val="fr-FR"/>
        </w:rPr>
        <w:t xml:space="preserve"> </w:t>
      </w:r>
    </w:p>
    <w:p w14:paraId="0F100CBA" w14:textId="77777777" w:rsidR="008D536F" w:rsidRPr="000E3548" w:rsidRDefault="008D536F" w:rsidP="00F976A1">
      <w:pPr>
        <w:pStyle w:val="ListParagraph"/>
        <w:ind w:left="-90"/>
        <w:jc w:val="both"/>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77777777" w:rsidR="008C782A" w:rsidRPr="00F976A1" w:rsidRDefault="00476758" w:rsidP="00F976A1">
      <w:pPr>
        <w:ind w:left="-810" w:right="-154"/>
        <w:jc w:val="both"/>
        <w:rPr>
          <w:b/>
          <w:bCs/>
          <w:lang w:val="fr-FR"/>
        </w:rPr>
      </w:pPr>
      <w:r w:rsidRPr="00F976A1">
        <w:rPr>
          <w:b/>
          <w:bCs/>
          <w:lang w:val="fr-FR"/>
        </w:rPr>
        <w:t>Résumez</w:t>
      </w:r>
      <w:r w:rsidR="00F778A1" w:rsidRPr="00F976A1">
        <w:rPr>
          <w:b/>
          <w:bCs/>
          <w:lang w:val="fr-FR"/>
        </w:rPr>
        <w:t xml:space="preserve"> </w:t>
      </w:r>
      <w:r w:rsidRPr="00F976A1">
        <w:rPr>
          <w:b/>
          <w:b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F976A1">
        <w:rPr>
          <w:b/>
          <w:bCs/>
          <w:lang w:val="fr-FR"/>
        </w:rPr>
        <w:t xml:space="preserve"> </w:t>
      </w:r>
      <w:r w:rsidR="008C782A" w:rsidRPr="00F976A1">
        <w:rPr>
          <w:b/>
          <w:bCs/>
          <w:lang w:val="fr-FR"/>
        </w:rPr>
        <w:t>(</w:t>
      </w:r>
      <w:proofErr w:type="gramStart"/>
      <w:r w:rsidR="008C782A" w:rsidRPr="00F976A1">
        <w:rPr>
          <w:b/>
          <w:bCs/>
          <w:lang w:val="fr-FR"/>
        </w:rPr>
        <w:t>limit</w:t>
      </w:r>
      <w:r w:rsidRPr="00F976A1">
        <w:rPr>
          <w:b/>
          <w:bCs/>
          <w:lang w:val="fr-FR"/>
        </w:rPr>
        <w:t>e</w:t>
      </w:r>
      <w:proofErr w:type="gramEnd"/>
      <w:r w:rsidRPr="00F976A1">
        <w:rPr>
          <w:b/>
          <w:bCs/>
          <w:lang w:val="fr-FR"/>
        </w:rPr>
        <w:t xml:space="preserve"> de 1500 caractères</w:t>
      </w:r>
      <w:r w:rsidR="008C782A" w:rsidRPr="00F976A1">
        <w:rPr>
          <w:b/>
          <w:bCs/>
          <w:lang w:val="fr-FR"/>
        </w:rPr>
        <w:t xml:space="preserve">): </w:t>
      </w:r>
    </w:p>
    <w:p w14:paraId="2EC46E43" w14:textId="7A822E89" w:rsidR="00476758" w:rsidRPr="00F976A1" w:rsidRDefault="000E3548" w:rsidP="00476758">
      <w:pPr>
        <w:ind w:left="-810"/>
        <w:rPr>
          <w:lang w:val="fr-FR"/>
        </w:rPr>
      </w:pPr>
      <w:r w:rsidRPr="00F976A1">
        <w:rPr>
          <w:lang w:val="fr-FR"/>
        </w:rPr>
        <w:t>NA</w:t>
      </w:r>
    </w:p>
    <w:p w14:paraId="40C6D250" w14:textId="77777777" w:rsidR="00476758" w:rsidRPr="00F976A1" w:rsidRDefault="00476758" w:rsidP="008C782A">
      <w:pPr>
        <w:ind w:left="-810"/>
        <w:rPr>
          <w:lang w:val="fr-FR"/>
        </w:rPr>
      </w:pPr>
    </w:p>
    <w:p w14:paraId="56706907" w14:textId="77777777" w:rsidR="000E3548" w:rsidRPr="000E3548" w:rsidRDefault="00476758" w:rsidP="00F976A1">
      <w:pPr>
        <w:jc w:val="both"/>
        <w:rPr>
          <w:i/>
          <w:iCs/>
          <w:lang w:val="fr-FR"/>
        </w:rPr>
      </w:pPr>
      <w:r w:rsidRPr="000E3548">
        <w:rPr>
          <w:i/>
          <w:iCs/>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0E3548">
        <w:rPr>
          <w:i/>
          <w:iCs/>
          <w:lang w:val="fr-FR"/>
        </w:rPr>
        <w:t>weblinks</w:t>
      </w:r>
      <w:proofErr w:type="spellEnd"/>
      <w:r w:rsidRPr="000E3548">
        <w:rPr>
          <w:i/>
          <w:iCs/>
          <w:lang w:val="fr-FR"/>
        </w:rPr>
        <w:t xml:space="preserve"> à la communication stratégique publiée. (</w:t>
      </w:r>
      <w:proofErr w:type="gramStart"/>
      <w:r w:rsidRPr="000E3548">
        <w:rPr>
          <w:i/>
          <w:iCs/>
          <w:lang w:val="fr-FR"/>
        </w:rPr>
        <w:t>limite</w:t>
      </w:r>
      <w:proofErr w:type="gramEnd"/>
      <w:r w:rsidRPr="000E3548">
        <w:rPr>
          <w:i/>
          <w:iCs/>
          <w:lang w:val="fr-FR"/>
        </w:rPr>
        <w:t xml:space="preserve"> de 2000 caractères):</w:t>
      </w:r>
    </w:p>
    <w:p w14:paraId="32F3B630" w14:textId="77777777" w:rsidR="000E3548" w:rsidRDefault="000E3548" w:rsidP="000E3548">
      <w:pPr>
        <w:ind w:left="-810"/>
        <w:rPr>
          <w:lang w:val="fr-FR"/>
        </w:rPr>
      </w:pPr>
    </w:p>
    <w:p w14:paraId="16208936" w14:textId="016CCA81" w:rsidR="007712FB" w:rsidRDefault="000E3548" w:rsidP="000E3548">
      <w:pPr>
        <w:ind w:left="-810"/>
        <w:jc w:val="both"/>
        <w:rPr>
          <w:lang w:val="fr-FR"/>
        </w:rPr>
      </w:pPr>
      <w:r>
        <w:rPr>
          <w:lang w:val="fr-FR"/>
        </w:rPr>
        <w:t>A</w:t>
      </w:r>
      <w:r w:rsidRPr="00AC0141">
        <w:rPr>
          <w:lang w:val="fr-FR"/>
        </w:rPr>
        <w:t>u cours de cette première période, le projet s'est focalis</w:t>
      </w:r>
      <w:r w:rsidRPr="005255FE">
        <w:rPr>
          <w:lang w:val="fr-FR"/>
        </w:rPr>
        <w:t>é</w:t>
      </w:r>
      <w:r w:rsidRPr="00AC0141">
        <w:rPr>
          <w:lang w:val="fr-FR"/>
        </w:rPr>
        <w:t xml:space="preserve"> principalement sur des activités pr</w:t>
      </w:r>
      <w:r w:rsidRPr="005255FE">
        <w:rPr>
          <w:lang w:val="fr-FR"/>
        </w:rPr>
        <w:t>é</w:t>
      </w:r>
      <w:r w:rsidRPr="00AC0141">
        <w:rPr>
          <w:lang w:val="fr-FR"/>
        </w:rPr>
        <w:t>paratoires, d'information et de sensibilisation. L'impact humain ne serait visible que dans les prochaines p</w:t>
      </w:r>
      <w:r w:rsidRPr="005255FE">
        <w:rPr>
          <w:lang w:val="fr-FR"/>
        </w:rPr>
        <w:t>é</w:t>
      </w:r>
      <w:r w:rsidRPr="00AC0141">
        <w:rPr>
          <w:lang w:val="fr-FR"/>
        </w:rPr>
        <w:t>riodes de rap</w:t>
      </w:r>
      <w:r w:rsidRPr="00D0418B">
        <w:rPr>
          <w:lang w:val="fr-FR"/>
        </w:rPr>
        <w:t>p</w:t>
      </w:r>
      <w:r w:rsidRPr="00AC0141">
        <w:rPr>
          <w:lang w:val="fr-FR"/>
        </w:rPr>
        <w:t>ortage.</w:t>
      </w:r>
    </w:p>
    <w:p w14:paraId="217A7455" w14:textId="77777777" w:rsidR="000E3548" w:rsidRPr="000E3548" w:rsidRDefault="000E3548" w:rsidP="000E3548">
      <w:pPr>
        <w:ind w:left="-810"/>
        <w:rPr>
          <w:lang w:val="fr-FR"/>
        </w:rPr>
      </w:pPr>
    </w:p>
    <w:p w14:paraId="793C9A94" w14:textId="77777777" w:rsidR="00F5504F" w:rsidRPr="00476758" w:rsidRDefault="00476758" w:rsidP="00476758">
      <w:pPr>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25032849" w14:textId="77777777" w:rsidR="00476758" w:rsidRPr="00476758" w:rsidRDefault="00476758" w:rsidP="00476758">
      <w:pPr>
        <w:rPr>
          <w:b/>
          <w:u w:val="single"/>
          <w:lang w:val="fr-FR"/>
        </w:rPr>
      </w:pPr>
    </w:p>
    <w:p w14:paraId="052D5090" w14:textId="58E4C586"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4D39E8">
      <w:pPr>
        <w:numPr>
          <w:ilvl w:val="0"/>
          <w:numId w:val="2"/>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4D39E8">
      <w:pPr>
        <w:numPr>
          <w:ilvl w:val="0"/>
          <w:numId w:val="2"/>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36EB1CD8" w:rsidR="005D15A3" w:rsidRPr="00D121F1" w:rsidRDefault="005D15A3" w:rsidP="000E3548">
      <w:pPr>
        <w:ind w:left="-720"/>
        <w:jc w:val="both"/>
        <w:rPr>
          <w:b/>
          <w:lang w:val="fr-FR"/>
        </w:rPr>
      </w:pPr>
      <w:r w:rsidRPr="00D121F1">
        <w:rPr>
          <w:b/>
          <w:u w:val="single"/>
          <w:lang w:val="fr-FR"/>
        </w:rPr>
        <w:t xml:space="preserve">Résultat </w:t>
      </w:r>
      <w:proofErr w:type="gramStart"/>
      <w:r w:rsidRPr="00D121F1">
        <w:rPr>
          <w:b/>
          <w:u w:val="single"/>
          <w:lang w:val="fr-FR"/>
        </w:rPr>
        <w:t>1:</w:t>
      </w:r>
      <w:proofErr w:type="gramEnd"/>
      <w:r w:rsidRPr="00D121F1">
        <w:rPr>
          <w:b/>
          <w:lang w:val="fr-FR"/>
        </w:rPr>
        <w:t xml:space="preserve">  </w:t>
      </w:r>
      <w:r w:rsidR="000E3548" w:rsidRPr="00F976A1">
        <w:rPr>
          <w:b/>
          <w:lang w:val="fr-FR"/>
        </w:rPr>
        <w:t>La cartographie, la gestion de l’information sur la transhumance et l’analyse sont accrues et renforcées et permettent d’améliorer l’identification des points chauds, notamment des violences basées sur le genre</w:t>
      </w:r>
    </w:p>
    <w:p w14:paraId="6A528501" w14:textId="77777777" w:rsidR="005D15A3" w:rsidRPr="00615EA3" w:rsidRDefault="005D15A3" w:rsidP="005D15A3">
      <w:pPr>
        <w:ind w:left="-720"/>
        <w:rPr>
          <w:b/>
          <w:lang w:val="fr-FR"/>
        </w:rPr>
      </w:pPr>
    </w:p>
    <w:p w14:paraId="7AC56A13" w14:textId="04987405"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8D536F">
        <w:rPr>
          <w:rFonts w:ascii="Arial Narrow" w:hAnsi="Arial Narrow"/>
          <w:b/>
          <w:sz w:val="22"/>
          <w:szCs w:val="22"/>
        </w:rPr>
        <w:fldChar w:fldCharType="begin">
          <w:ffData>
            <w:name w:val="Dropdown2"/>
            <w:enabled/>
            <w:calcOnExit w:val="0"/>
            <w:ddList>
              <w:listEntry w:val="on track"/>
              <w:listEntry w:val="Veuillez sélectionner"/>
              <w:listEntry w:val="on track with significant peacebuilding results"/>
              <w:listEntry w:val="off track"/>
            </w:ddList>
          </w:ffData>
        </w:fldChar>
      </w:r>
      <w:r w:rsidR="008D536F" w:rsidRPr="00F976A1">
        <w:rPr>
          <w:rFonts w:ascii="Arial Narrow" w:hAnsi="Arial Narrow"/>
          <w:b/>
          <w:sz w:val="22"/>
          <w:szCs w:val="22"/>
          <w:lang w:val="fr-FR"/>
        </w:rPr>
        <w:instrText xml:space="preserve"> </w:instrText>
      </w:r>
      <w:bookmarkStart w:id="10" w:name="Dropdown2"/>
      <w:r w:rsidR="008D536F" w:rsidRPr="00F976A1">
        <w:rPr>
          <w:rFonts w:ascii="Arial Narrow" w:hAnsi="Arial Narrow"/>
          <w:b/>
          <w:sz w:val="22"/>
          <w:szCs w:val="22"/>
          <w:lang w:val="fr-FR"/>
        </w:rPr>
        <w:instrText xml:space="preserve">FORMDROPDOWN </w:instrText>
      </w:r>
      <w:r w:rsidR="00F6286D">
        <w:rPr>
          <w:rFonts w:ascii="Arial Narrow" w:hAnsi="Arial Narrow"/>
          <w:b/>
          <w:sz w:val="22"/>
          <w:szCs w:val="22"/>
        </w:rPr>
      </w:r>
      <w:r w:rsidR="00F6286D">
        <w:rPr>
          <w:rFonts w:ascii="Arial Narrow" w:hAnsi="Arial Narrow"/>
          <w:b/>
          <w:sz w:val="22"/>
          <w:szCs w:val="22"/>
        </w:rPr>
        <w:fldChar w:fldCharType="separate"/>
      </w:r>
      <w:r w:rsidR="008D536F">
        <w:rPr>
          <w:rFonts w:ascii="Arial Narrow" w:hAnsi="Arial Narrow"/>
          <w:b/>
          <w:sz w:val="22"/>
          <w:szCs w:val="22"/>
        </w:rPr>
        <w:fldChar w:fldCharType="end"/>
      </w:r>
      <w:bookmarkEnd w:id="10"/>
    </w:p>
    <w:p w14:paraId="02835EA1" w14:textId="77777777" w:rsidR="002E1CED" w:rsidRPr="005D15A3" w:rsidRDefault="002E1CED" w:rsidP="00323ABC">
      <w:pPr>
        <w:ind w:left="-720"/>
        <w:jc w:val="both"/>
        <w:rPr>
          <w:b/>
          <w:lang w:val="fr-FR"/>
        </w:rPr>
      </w:pPr>
    </w:p>
    <w:p w14:paraId="04D2068E" w14:textId="4853901D" w:rsidR="005216B2" w:rsidRDefault="005D15A3" w:rsidP="005D15A3">
      <w:pPr>
        <w:ind w:left="-720"/>
        <w:jc w:val="both"/>
        <w:rPr>
          <w:rFonts w:ascii="inherit" w:hAnsi="inherit"/>
          <w:color w:val="212121"/>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003235DF" w:rsidRPr="005D15A3">
        <w:rPr>
          <w:b/>
          <w:lang w:val="fr-FR"/>
        </w:rPr>
        <w:t>:</w:t>
      </w:r>
      <w:proofErr w:type="gramEnd"/>
      <w:r w:rsidR="003235DF" w:rsidRPr="005D15A3">
        <w:rPr>
          <w:b/>
          <w:lang w:val="fr-FR"/>
        </w:rPr>
        <w:t xml:space="preserve"> </w:t>
      </w:r>
      <w:r>
        <w:rPr>
          <w:rFonts w:ascii="inherit" w:hAnsi="inherit"/>
          <w:color w:val="212121"/>
          <w:lang w:val="fr-FR"/>
        </w:rPr>
        <w:t>(Limite de 3000 caractères)</w:t>
      </w:r>
    </w:p>
    <w:p w14:paraId="48CC9688" w14:textId="77777777" w:rsidR="008D536F" w:rsidRPr="005D15A3" w:rsidRDefault="008D536F" w:rsidP="005D15A3">
      <w:pPr>
        <w:ind w:left="-720"/>
        <w:jc w:val="both"/>
        <w:rPr>
          <w:i/>
          <w:lang w:val="fr-FR"/>
        </w:rPr>
      </w:pPr>
    </w:p>
    <w:p w14:paraId="0C609682" w14:textId="20D0304B" w:rsidR="00D8330B" w:rsidRDefault="000E3548" w:rsidP="00D121F1">
      <w:pPr>
        <w:ind w:left="-720"/>
        <w:jc w:val="both"/>
        <w:rPr>
          <w:lang w:val="fr-FR"/>
        </w:rPr>
      </w:pPr>
      <w:r w:rsidRPr="00764B6B">
        <w:rPr>
          <w:lang w:val="fr-FR"/>
        </w:rPr>
        <w:t xml:space="preserve">A ce stade de mise en œuvre, il serait trop </w:t>
      </w:r>
      <w:r w:rsidRPr="00530B57">
        <w:rPr>
          <w:lang w:val="fr-FR"/>
        </w:rPr>
        <w:t>tôt</w:t>
      </w:r>
      <w:r w:rsidRPr="00764B6B">
        <w:rPr>
          <w:lang w:val="fr-FR"/>
        </w:rPr>
        <w:t xml:space="preserve"> de parler de résultats majeurs déjà acquis. </w:t>
      </w:r>
      <w:r w:rsidR="00D121F1">
        <w:rPr>
          <w:lang w:val="fr-FR"/>
        </w:rPr>
        <w:t xml:space="preserve">Néanmoins, l’équipe du projet s’est attelée </w:t>
      </w:r>
      <w:proofErr w:type="gramStart"/>
      <w:r w:rsidR="00D121F1">
        <w:rPr>
          <w:lang w:val="fr-FR"/>
        </w:rPr>
        <w:t>à</w:t>
      </w:r>
      <w:r w:rsidR="00D8330B" w:rsidRPr="00764B6B">
        <w:rPr>
          <w:lang w:val="fr-FR"/>
        </w:rPr>
        <w:t>:</w:t>
      </w:r>
      <w:proofErr w:type="gramEnd"/>
      <w:r w:rsidRPr="00764B6B">
        <w:rPr>
          <w:lang w:val="fr-FR"/>
        </w:rPr>
        <w:t xml:space="preserve"> </w:t>
      </w:r>
    </w:p>
    <w:p w14:paraId="2E0A0C06" w14:textId="4D779824" w:rsidR="008D536F" w:rsidRDefault="00D8330B" w:rsidP="008D536F">
      <w:pPr>
        <w:jc w:val="both"/>
        <w:rPr>
          <w:bCs/>
          <w:iCs/>
          <w:lang w:val="fr-FR"/>
        </w:rPr>
      </w:pPr>
      <w:r>
        <w:rPr>
          <w:lang w:val="fr-FR"/>
        </w:rPr>
        <w:t xml:space="preserve">- </w:t>
      </w:r>
      <w:r w:rsidR="00D121F1">
        <w:rPr>
          <w:lang w:val="fr-FR"/>
        </w:rPr>
        <w:t xml:space="preserve">organiser des sessions </w:t>
      </w:r>
      <w:r w:rsidR="008D536F">
        <w:rPr>
          <w:lang w:val="fr-FR"/>
        </w:rPr>
        <w:t>d’i</w:t>
      </w:r>
      <w:r w:rsidR="000E3548" w:rsidRPr="00764B6B">
        <w:rPr>
          <w:lang w:val="fr-FR"/>
        </w:rPr>
        <w:t xml:space="preserve">nformation et </w:t>
      </w:r>
      <w:r w:rsidR="008D536F">
        <w:rPr>
          <w:lang w:val="fr-FR"/>
        </w:rPr>
        <w:t xml:space="preserve">de </w:t>
      </w:r>
      <w:r w:rsidR="000E3548" w:rsidRPr="00764B6B">
        <w:rPr>
          <w:lang w:val="fr-FR"/>
        </w:rPr>
        <w:t>sensibilisation des autorités nationales au niveau central</w:t>
      </w:r>
      <w:r w:rsidR="008D536F">
        <w:rPr>
          <w:lang w:val="fr-FR"/>
        </w:rPr>
        <w:t xml:space="preserve">, en particulier </w:t>
      </w:r>
      <w:proofErr w:type="gramStart"/>
      <w:r w:rsidR="008D536F">
        <w:rPr>
          <w:lang w:val="fr-FR"/>
        </w:rPr>
        <w:t xml:space="preserve">les </w:t>
      </w:r>
      <w:r w:rsidR="008D536F">
        <w:rPr>
          <w:bCs/>
          <w:iCs/>
          <w:lang w:val="fr-FR"/>
        </w:rPr>
        <w:t>m</w:t>
      </w:r>
      <w:r w:rsidR="00952617" w:rsidRPr="0081734C">
        <w:rPr>
          <w:bCs/>
          <w:iCs/>
          <w:lang w:val="fr-FR"/>
        </w:rPr>
        <w:t>inistère</w:t>
      </w:r>
      <w:proofErr w:type="gramEnd"/>
      <w:r w:rsidR="00952617" w:rsidRPr="0081734C">
        <w:rPr>
          <w:bCs/>
          <w:iCs/>
          <w:lang w:val="fr-FR"/>
        </w:rPr>
        <w:t xml:space="preserve"> de l’Elevage et de la Santé Animale, de l’Administration du Territoire et de la Décentralisation, du Développement </w:t>
      </w:r>
      <w:r w:rsidR="00952617" w:rsidRPr="00F976A1">
        <w:rPr>
          <w:bCs/>
          <w:iCs/>
          <w:highlight w:val="yellow"/>
          <w:lang w:val="fr-FR"/>
        </w:rPr>
        <w:t>Rural, de la Jeunesse</w:t>
      </w:r>
      <w:r w:rsidR="008D536F" w:rsidRPr="00F976A1">
        <w:rPr>
          <w:bCs/>
          <w:iCs/>
          <w:highlight w:val="yellow"/>
          <w:lang w:val="fr-FR"/>
        </w:rPr>
        <w:t>,</w:t>
      </w:r>
      <w:r w:rsidR="00952617" w:rsidRPr="00F976A1">
        <w:rPr>
          <w:bCs/>
          <w:iCs/>
          <w:highlight w:val="yellow"/>
          <w:lang w:val="fr-FR"/>
        </w:rPr>
        <w:t xml:space="preserve"> de la Promotion de la Femme</w:t>
      </w:r>
      <w:r w:rsidR="008D536F" w:rsidRPr="00F976A1">
        <w:rPr>
          <w:bCs/>
          <w:iCs/>
          <w:highlight w:val="yellow"/>
          <w:lang w:val="fr-FR"/>
        </w:rPr>
        <w:t xml:space="preserve"> et de </w:t>
      </w:r>
      <w:r w:rsidR="00952617" w:rsidRPr="00F976A1">
        <w:rPr>
          <w:bCs/>
          <w:iCs/>
          <w:highlight w:val="yellow"/>
          <w:lang w:val="fr-FR"/>
        </w:rPr>
        <w:t xml:space="preserve">la </w:t>
      </w:r>
      <w:r w:rsidR="008D536F" w:rsidRPr="00F976A1">
        <w:rPr>
          <w:bCs/>
          <w:iCs/>
          <w:highlight w:val="yellow"/>
          <w:lang w:val="fr-FR"/>
        </w:rPr>
        <w:t>S</w:t>
      </w:r>
      <w:r w:rsidR="00952617" w:rsidRPr="00F976A1">
        <w:rPr>
          <w:bCs/>
          <w:iCs/>
          <w:highlight w:val="yellow"/>
          <w:lang w:val="fr-FR"/>
        </w:rPr>
        <w:t>anté</w:t>
      </w:r>
      <w:r w:rsidR="008D536F" w:rsidRPr="00F976A1">
        <w:rPr>
          <w:bCs/>
          <w:iCs/>
          <w:highlight w:val="yellow"/>
          <w:lang w:val="fr-FR"/>
        </w:rPr>
        <w:t xml:space="preserve">. </w:t>
      </w:r>
      <w:r w:rsidR="00D121F1">
        <w:rPr>
          <w:bCs/>
          <w:iCs/>
          <w:highlight w:val="yellow"/>
          <w:lang w:val="fr-FR"/>
        </w:rPr>
        <w:t xml:space="preserve">Au niveau décentralisé, ses sessions ont été organisées à l’intention des représentants de la </w:t>
      </w:r>
      <w:r w:rsidR="005532B3" w:rsidRPr="00F976A1">
        <w:rPr>
          <w:highlight w:val="yellow"/>
          <w:lang w:val="fr-FR"/>
        </w:rPr>
        <w:t>Fédération nationale des éleveurs centrafricains (FNEC) et</w:t>
      </w:r>
      <w:r w:rsidR="00D121F1">
        <w:rPr>
          <w:highlight w:val="yellow"/>
          <w:lang w:val="fr-FR"/>
        </w:rPr>
        <w:t xml:space="preserve"> de</w:t>
      </w:r>
      <w:r w:rsidR="005532B3" w:rsidRPr="00F976A1">
        <w:rPr>
          <w:highlight w:val="yellow"/>
          <w:lang w:val="fr-FR"/>
        </w:rPr>
        <w:t xml:space="preserve"> l’Agence Nationale de Développement de l’Elevage (ANDE) </w:t>
      </w:r>
      <w:r w:rsidR="00D121F1">
        <w:rPr>
          <w:lang w:val="fr-FR"/>
        </w:rPr>
        <w:t>des zones d’intervention du projet ;</w:t>
      </w:r>
    </w:p>
    <w:p w14:paraId="3B525861" w14:textId="388F17C7" w:rsidR="00D121F1" w:rsidRDefault="008D536F" w:rsidP="008D536F">
      <w:pPr>
        <w:jc w:val="both"/>
        <w:rPr>
          <w:lang w:val="fr-FR"/>
        </w:rPr>
      </w:pPr>
      <w:r>
        <w:rPr>
          <w:bCs/>
          <w:iCs/>
          <w:lang w:val="fr-FR"/>
        </w:rPr>
        <w:t xml:space="preserve">- Les </w:t>
      </w:r>
      <w:r w:rsidR="000E3548" w:rsidRPr="00764B6B">
        <w:rPr>
          <w:lang w:val="fr-FR"/>
        </w:rPr>
        <w:t xml:space="preserve">autorités locales, </w:t>
      </w:r>
      <w:r>
        <w:rPr>
          <w:lang w:val="fr-FR"/>
        </w:rPr>
        <w:t xml:space="preserve">les maires des zones d’intervention du projet, </w:t>
      </w:r>
      <w:r w:rsidR="00D121F1">
        <w:rPr>
          <w:lang w:val="fr-FR"/>
        </w:rPr>
        <w:t>les organisations</w:t>
      </w:r>
      <w:r>
        <w:rPr>
          <w:lang w:val="fr-FR"/>
        </w:rPr>
        <w:t xml:space="preserve"> de la société civile </w:t>
      </w:r>
      <w:r w:rsidR="00D121F1">
        <w:rPr>
          <w:lang w:val="fr-FR"/>
        </w:rPr>
        <w:t xml:space="preserve">ainsi que les potentiels partenaires de mise en œuvre ont aussi été informés </w:t>
      </w:r>
      <w:r>
        <w:rPr>
          <w:lang w:val="fr-FR"/>
        </w:rPr>
        <w:t>sur le projet</w:t>
      </w:r>
      <w:r w:rsidR="00D121F1">
        <w:rPr>
          <w:lang w:val="fr-FR"/>
        </w:rPr>
        <w:t xml:space="preserve">. Il s’agit entre autres de </w:t>
      </w:r>
      <w:r w:rsidR="00C90B51" w:rsidRPr="00FA3429">
        <w:rPr>
          <w:lang w:val="fr-FR"/>
        </w:rPr>
        <w:t>Vision enfant  République</w:t>
      </w:r>
      <w:r w:rsidR="00C90B51" w:rsidRPr="00FA3429">
        <w:rPr>
          <w:rFonts w:ascii="Century Gothic" w:hAnsi="Century Gothic"/>
          <w:b/>
          <w:caps/>
          <w:color w:val="002060"/>
          <w:lang w:val="fr-FR"/>
        </w:rPr>
        <w:t xml:space="preserve"> </w:t>
      </w:r>
      <w:r w:rsidR="00C90B51" w:rsidRPr="00FA3429">
        <w:rPr>
          <w:lang w:val="fr-FR"/>
        </w:rPr>
        <w:t>Centrafricaine</w:t>
      </w:r>
      <w:r w:rsidR="00C90B51">
        <w:rPr>
          <w:lang w:val="fr-FR"/>
        </w:rPr>
        <w:t xml:space="preserve"> (</w:t>
      </w:r>
      <w:r w:rsidR="0082499A">
        <w:rPr>
          <w:lang w:val="fr-FR"/>
        </w:rPr>
        <w:t>VERCA</w:t>
      </w:r>
      <w:r w:rsidR="00C90B51">
        <w:rPr>
          <w:lang w:val="fr-FR"/>
        </w:rPr>
        <w:t>)</w:t>
      </w:r>
      <w:r w:rsidR="0082499A">
        <w:rPr>
          <w:lang w:val="fr-FR"/>
        </w:rPr>
        <w:t xml:space="preserve">, </w:t>
      </w:r>
      <w:proofErr w:type="spellStart"/>
      <w:r w:rsidR="0082499A">
        <w:rPr>
          <w:lang w:val="fr-FR"/>
        </w:rPr>
        <w:t>Search</w:t>
      </w:r>
      <w:proofErr w:type="spellEnd"/>
      <w:r w:rsidR="0082499A">
        <w:rPr>
          <w:lang w:val="fr-FR"/>
        </w:rPr>
        <w:t xml:space="preserve"> for C</w:t>
      </w:r>
      <w:r w:rsidR="00952617" w:rsidRPr="00952617">
        <w:rPr>
          <w:lang w:val="fr-FR"/>
        </w:rPr>
        <w:t xml:space="preserve">ommon Ground, </w:t>
      </w:r>
      <w:proofErr w:type="spellStart"/>
      <w:r w:rsidR="0082499A">
        <w:rPr>
          <w:lang w:val="fr-FR"/>
        </w:rPr>
        <w:t>Danish</w:t>
      </w:r>
      <w:proofErr w:type="spellEnd"/>
      <w:r w:rsidR="0082499A">
        <w:rPr>
          <w:lang w:val="fr-FR"/>
        </w:rPr>
        <w:t xml:space="preserve"> </w:t>
      </w:r>
      <w:proofErr w:type="spellStart"/>
      <w:r w:rsidR="00117052">
        <w:rPr>
          <w:lang w:val="fr-FR"/>
        </w:rPr>
        <w:t>Refuge</w:t>
      </w:r>
      <w:r w:rsidR="0082499A">
        <w:rPr>
          <w:lang w:val="fr-FR"/>
        </w:rPr>
        <w:t>e</w:t>
      </w:r>
      <w:proofErr w:type="spellEnd"/>
      <w:r w:rsidR="0082499A">
        <w:rPr>
          <w:lang w:val="fr-FR"/>
        </w:rPr>
        <w:t xml:space="preserve"> Council (</w:t>
      </w:r>
      <w:r w:rsidR="00952617" w:rsidRPr="00952617">
        <w:rPr>
          <w:lang w:val="fr-FR"/>
        </w:rPr>
        <w:t>DRC</w:t>
      </w:r>
      <w:r w:rsidR="0082499A">
        <w:rPr>
          <w:lang w:val="fr-FR"/>
        </w:rPr>
        <w:t>)</w:t>
      </w:r>
      <w:r w:rsidR="00952617" w:rsidRPr="00952617">
        <w:rPr>
          <w:lang w:val="fr-FR"/>
        </w:rPr>
        <w:t xml:space="preserve">, </w:t>
      </w:r>
      <w:r w:rsidR="00FA3429" w:rsidRPr="00631248">
        <w:rPr>
          <w:lang w:val="fr-FR"/>
        </w:rPr>
        <w:t>Agence d’Aide à la Coopération Technique et au Développement</w:t>
      </w:r>
      <w:r w:rsidR="00FA3429" w:rsidRPr="00FA3429">
        <w:rPr>
          <w:rStyle w:val="Bold"/>
          <w:lang w:val="fr-FR"/>
        </w:rPr>
        <w:t xml:space="preserve"> (</w:t>
      </w:r>
      <w:r w:rsidR="00952617" w:rsidRPr="00952617">
        <w:rPr>
          <w:lang w:val="fr-FR"/>
        </w:rPr>
        <w:t>ACTED</w:t>
      </w:r>
      <w:r w:rsidR="00FA3429">
        <w:rPr>
          <w:lang w:val="fr-FR"/>
        </w:rPr>
        <w:t>)</w:t>
      </w:r>
      <w:r w:rsidR="00952617" w:rsidRPr="00952617">
        <w:rPr>
          <w:lang w:val="fr-FR"/>
        </w:rPr>
        <w:t xml:space="preserve">, </w:t>
      </w:r>
      <w:r w:rsidR="0082499A" w:rsidRPr="0082499A">
        <w:rPr>
          <w:lang w:val="fr-FR"/>
        </w:rPr>
        <w:t xml:space="preserve">Action Contre la Faim </w:t>
      </w:r>
      <w:r w:rsidR="0082499A">
        <w:rPr>
          <w:lang w:val="fr-FR"/>
        </w:rPr>
        <w:t>(</w:t>
      </w:r>
      <w:r w:rsidR="00952617" w:rsidRPr="00952617">
        <w:rPr>
          <w:lang w:val="fr-FR"/>
        </w:rPr>
        <w:t>ACF</w:t>
      </w:r>
      <w:r w:rsidR="0082499A">
        <w:rPr>
          <w:lang w:val="fr-FR"/>
        </w:rPr>
        <w:t>)</w:t>
      </w:r>
      <w:r w:rsidR="00952617" w:rsidRPr="00952617">
        <w:rPr>
          <w:lang w:val="fr-FR"/>
        </w:rPr>
        <w:t xml:space="preserve">, Solidarités International, </w:t>
      </w:r>
      <w:r w:rsidR="0082499A">
        <w:rPr>
          <w:lang w:val="fr-FR"/>
        </w:rPr>
        <w:t>Centre de Dialogue Humanitaire (</w:t>
      </w:r>
      <w:r w:rsidR="00952617" w:rsidRPr="00952617">
        <w:rPr>
          <w:lang w:val="fr-FR"/>
        </w:rPr>
        <w:t>CDH</w:t>
      </w:r>
      <w:r w:rsidR="0082499A">
        <w:rPr>
          <w:lang w:val="fr-FR"/>
        </w:rPr>
        <w:t>)</w:t>
      </w:r>
      <w:r w:rsidR="00952617" w:rsidRPr="00952617">
        <w:rPr>
          <w:lang w:val="fr-FR"/>
        </w:rPr>
        <w:t xml:space="preserve">, Conciliation </w:t>
      </w:r>
      <w:r w:rsidR="00681BDA" w:rsidRPr="00FA3429">
        <w:rPr>
          <w:lang w:val="fr-FR"/>
        </w:rPr>
        <w:t xml:space="preserve"> </w:t>
      </w:r>
      <w:proofErr w:type="spellStart"/>
      <w:r w:rsidR="00681BDA" w:rsidRPr="00681BDA">
        <w:rPr>
          <w:lang w:val="fr-FR"/>
        </w:rPr>
        <w:t>Resources</w:t>
      </w:r>
      <w:proofErr w:type="spellEnd"/>
      <w:r w:rsidR="00952617" w:rsidRPr="00952617">
        <w:rPr>
          <w:lang w:val="fr-FR"/>
        </w:rPr>
        <w:t xml:space="preserve">, </w:t>
      </w:r>
      <w:proofErr w:type="spellStart"/>
      <w:r w:rsidR="0082499A">
        <w:rPr>
          <w:lang w:val="fr-FR"/>
        </w:rPr>
        <w:t>Cath</w:t>
      </w:r>
      <w:r w:rsidR="00C90B51">
        <w:rPr>
          <w:lang w:val="fr-FR"/>
        </w:rPr>
        <w:t>o</w:t>
      </w:r>
      <w:r w:rsidR="0082499A">
        <w:rPr>
          <w:lang w:val="fr-FR"/>
        </w:rPr>
        <w:t>lic</w:t>
      </w:r>
      <w:proofErr w:type="spellEnd"/>
      <w:r w:rsidR="0082499A">
        <w:rPr>
          <w:lang w:val="fr-FR"/>
        </w:rPr>
        <w:t xml:space="preserve"> Relief Services (</w:t>
      </w:r>
      <w:r w:rsidR="00952617" w:rsidRPr="00952617">
        <w:rPr>
          <w:lang w:val="fr-FR"/>
        </w:rPr>
        <w:t>CRS</w:t>
      </w:r>
      <w:r w:rsidR="0082499A">
        <w:rPr>
          <w:lang w:val="fr-FR"/>
        </w:rPr>
        <w:t>)</w:t>
      </w:r>
      <w:r w:rsidR="00952617" w:rsidRPr="00952617">
        <w:rPr>
          <w:lang w:val="fr-FR"/>
        </w:rPr>
        <w:t xml:space="preserve">, Finn Church </w:t>
      </w:r>
      <w:proofErr w:type="spellStart"/>
      <w:r w:rsidR="00952617" w:rsidRPr="00952617">
        <w:rPr>
          <w:lang w:val="fr-FR"/>
        </w:rPr>
        <w:t>Aid</w:t>
      </w:r>
      <w:proofErr w:type="spellEnd"/>
      <w:r w:rsidR="00952617" w:rsidRPr="00952617">
        <w:rPr>
          <w:lang w:val="fr-FR"/>
        </w:rPr>
        <w:t xml:space="preserve">, </w:t>
      </w:r>
      <w:r w:rsidR="0082499A" w:rsidRPr="0082499A">
        <w:rPr>
          <w:lang w:val="fr-FR"/>
        </w:rPr>
        <w:t xml:space="preserve">Coopérative Internationale de l’Armature de Pêche </w:t>
      </w:r>
      <w:r w:rsidR="0082499A">
        <w:rPr>
          <w:lang w:val="fr-FR"/>
        </w:rPr>
        <w:t>(</w:t>
      </w:r>
      <w:r w:rsidR="00952617" w:rsidRPr="00952617">
        <w:rPr>
          <w:lang w:val="fr-FR"/>
        </w:rPr>
        <w:t>COOIAP</w:t>
      </w:r>
      <w:r w:rsidR="0082499A">
        <w:rPr>
          <w:lang w:val="fr-FR"/>
        </w:rPr>
        <w:t>)</w:t>
      </w:r>
      <w:r w:rsidR="00952617" w:rsidRPr="00952617">
        <w:rPr>
          <w:lang w:val="fr-FR"/>
        </w:rPr>
        <w:t xml:space="preserve">, </w:t>
      </w:r>
      <w:r w:rsidR="0082499A" w:rsidRPr="0082499A">
        <w:rPr>
          <w:lang w:val="fr-FR"/>
        </w:rPr>
        <w:t xml:space="preserve">Groupement pour le Développement Agro-Pastoral </w:t>
      </w:r>
      <w:r w:rsidR="0082499A">
        <w:rPr>
          <w:lang w:val="fr-FR"/>
        </w:rPr>
        <w:t>(</w:t>
      </w:r>
      <w:r w:rsidR="00952617" w:rsidRPr="00952617">
        <w:rPr>
          <w:lang w:val="fr-FR"/>
        </w:rPr>
        <w:t>GDAP</w:t>
      </w:r>
      <w:r w:rsidR="0082499A">
        <w:rPr>
          <w:lang w:val="fr-FR"/>
        </w:rPr>
        <w:t>)</w:t>
      </w:r>
      <w:r w:rsidR="00952617" w:rsidRPr="00952617">
        <w:rPr>
          <w:lang w:val="fr-FR"/>
        </w:rPr>
        <w:t xml:space="preserve">, </w:t>
      </w:r>
      <w:r w:rsidR="0082499A" w:rsidRPr="0082499A">
        <w:rPr>
          <w:lang w:val="fr-FR"/>
        </w:rPr>
        <w:t xml:space="preserve">Agence Humanitaire Africaine </w:t>
      </w:r>
      <w:r w:rsidR="0082499A">
        <w:rPr>
          <w:lang w:val="fr-FR"/>
        </w:rPr>
        <w:t>(</w:t>
      </w:r>
      <w:r w:rsidR="00952617" w:rsidRPr="00952617">
        <w:rPr>
          <w:lang w:val="fr-FR"/>
        </w:rPr>
        <w:t>AHA</w:t>
      </w:r>
      <w:r w:rsidR="0082499A">
        <w:rPr>
          <w:lang w:val="fr-FR"/>
        </w:rPr>
        <w:t>)</w:t>
      </w:r>
      <w:r w:rsidR="00952617" w:rsidRPr="00952617">
        <w:rPr>
          <w:lang w:val="fr-FR"/>
        </w:rPr>
        <w:t xml:space="preserve">, </w:t>
      </w:r>
      <w:r w:rsidR="0082499A" w:rsidRPr="0082499A">
        <w:rPr>
          <w:lang w:val="fr-FR"/>
        </w:rPr>
        <w:t xml:space="preserve">Concertation Nationale des Organisations Paysannes de Centrafrique </w:t>
      </w:r>
      <w:r w:rsidR="0082499A">
        <w:rPr>
          <w:lang w:val="fr-FR"/>
        </w:rPr>
        <w:t>(</w:t>
      </w:r>
      <w:r w:rsidR="00952617" w:rsidRPr="00952617">
        <w:rPr>
          <w:lang w:val="fr-FR"/>
        </w:rPr>
        <w:t>CNOP-CAF</w:t>
      </w:r>
      <w:r w:rsidR="0082499A">
        <w:rPr>
          <w:lang w:val="fr-FR"/>
        </w:rPr>
        <w:t>)</w:t>
      </w:r>
      <w:r w:rsidR="00952617" w:rsidRPr="00952617">
        <w:rPr>
          <w:lang w:val="fr-FR"/>
        </w:rPr>
        <w:t xml:space="preserve">, Triangle Génération Humanitaire, </w:t>
      </w:r>
      <w:proofErr w:type="spellStart"/>
      <w:r w:rsidR="00C90B51">
        <w:rPr>
          <w:lang w:val="fr-FR"/>
        </w:rPr>
        <w:t>Cooperazione</w:t>
      </w:r>
      <w:proofErr w:type="spellEnd"/>
      <w:r w:rsidR="00C90B51">
        <w:rPr>
          <w:lang w:val="fr-FR"/>
        </w:rPr>
        <w:t xml:space="preserve"> </w:t>
      </w:r>
      <w:proofErr w:type="spellStart"/>
      <w:r w:rsidR="00C90B51">
        <w:rPr>
          <w:lang w:val="fr-FR"/>
        </w:rPr>
        <w:t>Internazionale</w:t>
      </w:r>
      <w:proofErr w:type="spellEnd"/>
      <w:r w:rsidR="00C90B51">
        <w:rPr>
          <w:lang w:val="fr-FR"/>
        </w:rPr>
        <w:t xml:space="preserve"> (</w:t>
      </w:r>
      <w:r w:rsidR="00952617" w:rsidRPr="00952617">
        <w:rPr>
          <w:lang w:val="fr-FR"/>
        </w:rPr>
        <w:t>COOPI</w:t>
      </w:r>
      <w:r w:rsidR="00C90B51">
        <w:rPr>
          <w:lang w:val="fr-FR"/>
        </w:rPr>
        <w:t>)</w:t>
      </w:r>
      <w:r w:rsidR="00952617">
        <w:rPr>
          <w:lang w:val="fr-FR"/>
        </w:rPr>
        <w:t>, entres autres)</w:t>
      </w:r>
      <w:r w:rsidR="000E3548" w:rsidRPr="00764B6B">
        <w:rPr>
          <w:lang w:val="fr-FR"/>
        </w:rPr>
        <w:t xml:space="preserve">. </w:t>
      </w:r>
    </w:p>
    <w:p w14:paraId="124ED917" w14:textId="15566B0D" w:rsidR="007B5E87" w:rsidRDefault="007B5E87" w:rsidP="008D536F">
      <w:pPr>
        <w:jc w:val="both"/>
        <w:rPr>
          <w:lang w:val="fr-FR"/>
        </w:rPr>
      </w:pPr>
    </w:p>
    <w:p w14:paraId="0B9FFA02" w14:textId="407FCCB3" w:rsidR="007B5E87" w:rsidRDefault="007B5E87" w:rsidP="007B5E87">
      <w:pPr>
        <w:ind w:left="-810"/>
        <w:jc w:val="both"/>
        <w:rPr>
          <w:lang w:val="fr-FR"/>
        </w:rPr>
      </w:pPr>
      <w:r w:rsidRPr="007A2B5C">
        <w:rPr>
          <w:lang w:val="fr-FR"/>
        </w:rPr>
        <w:t xml:space="preserve">Depuis </w:t>
      </w:r>
      <w:r w:rsidRPr="005C053B">
        <w:rPr>
          <w:lang w:val="fr-FR"/>
        </w:rPr>
        <w:t>l</w:t>
      </w:r>
      <w:r w:rsidRPr="007A2B5C">
        <w:rPr>
          <w:lang w:val="fr-FR"/>
        </w:rPr>
        <w:t>e démarrage officiel du projet</w:t>
      </w:r>
      <w:r w:rsidRPr="005C053B">
        <w:rPr>
          <w:lang w:val="fr-FR"/>
        </w:rPr>
        <w:t xml:space="preserve"> en </w:t>
      </w:r>
      <w:r>
        <w:rPr>
          <w:lang w:val="fr-FR"/>
        </w:rPr>
        <w:t>novembre 2020</w:t>
      </w:r>
      <w:r w:rsidRPr="005C053B">
        <w:rPr>
          <w:lang w:val="fr-FR"/>
        </w:rPr>
        <w:t xml:space="preserve">, </w:t>
      </w:r>
      <w:r>
        <w:rPr>
          <w:lang w:val="fr-FR"/>
        </w:rPr>
        <w:t xml:space="preserve">les </w:t>
      </w:r>
      <w:r w:rsidRPr="007A2B5C">
        <w:rPr>
          <w:lang w:val="fr-FR"/>
        </w:rPr>
        <w:t>activités préparatoires</w:t>
      </w:r>
      <w:r>
        <w:rPr>
          <w:lang w:val="fr-FR"/>
        </w:rPr>
        <w:t xml:space="preserve"> ont été mises en œuvre. Le </w:t>
      </w:r>
      <w:r w:rsidRPr="00D0418B">
        <w:rPr>
          <w:lang w:val="fr-FR"/>
        </w:rPr>
        <w:t>recrutement des staffs dédiés</w:t>
      </w:r>
      <w:r>
        <w:rPr>
          <w:lang w:val="fr-FR"/>
        </w:rPr>
        <w:t xml:space="preserve"> est finalisé, le plan de travail et le plan de communication et de visibilité, ont été réalisés. Pour les activités d</w:t>
      </w:r>
      <w:r w:rsidRPr="005C053B">
        <w:rPr>
          <w:lang w:val="fr-FR"/>
        </w:rPr>
        <w:t xml:space="preserve">e lancement </w:t>
      </w:r>
      <w:r w:rsidRPr="00555E8D">
        <w:rPr>
          <w:lang w:val="fr-FR"/>
        </w:rPr>
        <w:t>du projet</w:t>
      </w:r>
      <w:r>
        <w:rPr>
          <w:lang w:val="fr-FR"/>
        </w:rPr>
        <w:t>, des fiches synoptiques d’information sur le projet</w:t>
      </w:r>
      <w:r w:rsidR="00631248">
        <w:rPr>
          <w:lang w:val="fr-FR"/>
        </w:rPr>
        <w:t>,</w:t>
      </w:r>
      <w:r>
        <w:rPr>
          <w:lang w:val="fr-FR"/>
        </w:rPr>
        <w:t xml:space="preserve"> destinées à la presse, </w:t>
      </w:r>
      <w:r w:rsidRPr="00D0418B">
        <w:rPr>
          <w:lang w:val="fr-FR"/>
        </w:rPr>
        <w:t xml:space="preserve">ont été </w:t>
      </w:r>
      <w:r>
        <w:rPr>
          <w:lang w:val="fr-FR"/>
        </w:rPr>
        <w:t>élaborées et</w:t>
      </w:r>
      <w:r w:rsidRPr="00D0418B">
        <w:rPr>
          <w:lang w:val="fr-FR"/>
        </w:rPr>
        <w:t xml:space="preserve"> </w:t>
      </w:r>
      <w:r>
        <w:rPr>
          <w:lang w:val="fr-FR"/>
        </w:rPr>
        <w:t>d</w:t>
      </w:r>
      <w:r w:rsidRPr="00D0418B">
        <w:rPr>
          <w:lang w:val="fr-FR"/>
        </w:rPr>
        <w:t>es activités d'information et de sensibilisation des autorités nationales au niveau central et décentralisé</w:t>
      </w:r>
      <w:r>
        <w:rPr>
          <w:lang w:val="fr-FR"/>
        </w:rPr>
        <w:t>,</w:t>
      </w:r>
      <w:r w:rsidRPr="00D0418B">
        <w:rPr>
          <w:lang w:val="fr-FR"/>
        </w:rPr>
        <w:t xml:space="preserve"> ainsi que des partenaires de mise en œuvre ont été effectuées. </w:t>
      </w:r>
      <w:r>
        <w:rPr>
          <w:lang w:val="fr-FR"/>
        </w:rPr>
        <w:t>Enfin, l</w:t>
      </w:r>
      <w:r w:rsidRPr="00D0418B">
        <w:rPr>
          <w:lang w:val="fr-FR"/>
        </w:rPr>
        <w:t>’identification des partenaires de mise en œuvre et</w:t>
      </w:r>
      <w:r>
        <w:rPr>
          <w:lang w:val="fr-FR"/>
        </w:rPr>
        <w:t xml:space="preserve"> </w:t>
      </w:r>
      <w:r w:rsidRPr="00D0418B">
        <w:rPr>
          <w:lang w:val="fr-FR"/>
        </w:rPr>
        <w:t xml:space="preserve">des </w:t>
      </w:r>
      <w:r>
        <w:rPr>
          <w:lang w:val="fr-FR"/>
        </w:rPr>
        <w:t>g</w:t>
      </w:r>
      <w:r w:rsidRPr="00D0418B">
        <w:rPr>
          <w:lang w:val="fr-FR"/>
        </w:rPr>
        <w:t>roupement et associations féminins et de jeunes a été réalisée</w:t>
      </w:r>
      <w:r>
        <w:rPr>
          <w:lang w:val="fr-FR"/>
        </w:rPr>
        <w:t>.</w:t>
      </w:r>
      <w:r w:rsidRPr="00D0418B">
        <w:rPr>
          <w:lang w:val="fr-FR"/>
        </w:rPr>
        <w:t xml:space="preserve"> L</w:t>
      </w:r>
      <w:r>
        <w:rPr>
          <w:lang w:val="fr-FR"/>
        </w:rPr>
        <w:t xml:space="preserve">es </w:t>
      </w:r>
      <w:r w:rsidRPr="00D0418B">
        <w:rPr>
          <w:lang w:val="fr-FR"/>
        </w:rPr>
        <w:t xml:space="preserve">réunions de coordination du projet se </w:t>
      </w:r>
      <w:r>
        <w:rPr>
          <w:lang w:val="fr-FR"/>
        </w:rPr>
        <w:t xml:space="preserve">tiennent régulièrement.  </w:t>
      </w:r>
      <w:r w:rsidRPr="00D0418B">
        <w:rPr>
          <w:lang w:val="fr-FR"/>
        </w:rPr>
        <w:t xml:space="preserve"> </w:t>
      </w:r>
    </w:p>
    <w:p w14:paraId="2F55A040" w14:textId="77777777" w:rsidR="007B5E87" w:rsidRDefault="007B5E87" w:rsidP="008D536F">
      <w:pPr>
        <w:jc w:val="both"/>
        <w:rPr>
          <w:lang w:val="fr-FR"/>
        </w:rPr>
      </w:pPr>
    </w:p>
    <w:p w14:paraId="085234AE" w14:textId="449702D0" w:rsidR="00627A1C" w:rsidRPr="000E3548" w:rsidRDefault="00D121F1" w:rsidP="00F976A1">
      <w:pPr>
        <w:jc w:val="both"/>
        <w:rPr>
          <w:b/>
          <w:lang w:val="fr-FR"/>
        </w:rPr>
      </w:pPr>
      <w:r>
        <w:rPr>
          <w:lang w:val="fr-FR"/>
        </w:rPr>
        <w:t xml:space="preserve">- </w:t>
      </w:r>
      <w:r w:rsidR="000E3548" w:rsidRPr="00764B6B">
        <w:rPr>
          <w:lang w:val="fr-FR"/>
        </w:rPr>
        <w:t>L</w:t>
      </w:r>
      <w:r w:rsidR="000E3548" w:rsidRPr="00F75D59">
        <w:rPr>
          <w:lang w:val="fr-FR"/>
        </w:rPr>
        <w:t>a sélection</w:t>
      </w:r>
      <w:r w:rsidR="000E3548" w:rsidRPr="00530B57">
        <w:rPr>
          <w:lang w:val="fr-FR"/>
        </w:rPr>
        <w:t xml:space="preserve"> et</w:t>
      </w:r>
      <w:r w:rsidR="000E3548" w:rsidRPr="00F75D59">
        <w:rPr>
          <w:lang w:val="fr-FR"/>
        </w:rPr>
        <w:t xml:space="preserve"> la contractualisation des partenaires de mise en </w:t>
      </w:r>
      <w:r w:rsidR="00952617" w:rsidRPr="00F75D59">
        <w:rPr>
          <w:lang w:val="fr-FR"/>
        </w:rPr>
        <w:t>œuvre</w:t>
      </w:r>
      <w:r>
        <w:rPr>
          <w:lang w:val="fr-FR"/>
        </w:rPr>
        <w:t xml:space="preserve"> est en cours. </w:t>
      </w:r>
      <w:r w:rsidR="00744B4E">
        <w:rPr>
          <w:lang w:val="fr-FR"/>
        </w:rPr>
        <w:t xml:space="preserve">Cette étape sera finalisée en juillet 2021. De </w:t>
      </w:r>
      <w:r w:rsidR="00F6702E">
        <w:rPr>
          <w:lang w:val="fr-FR"/>
        </w:rPr>
        <w:t xml:space="preserve">même, les études de base seront finalisées, au plus tard, </w:t>
      </w:r>
      <w:r>
        <w:rPr>
          <w:lang w:val="fr-FR"/>
        </w:rPr>
        <w:t xml:space="preserve">en </w:t>
      </w:r>
      <w:r w:rsidR="00F6702E">
        <w:rPr>
          <w:lang w:val="fr-FR"/>
        </w:rPr>
        <w:t>septembre 2021</w:t>
      </w:r>
    </w:p>
    <w:p w14:paraId="54BBBF6E" w14:textId="77777777" w:rsidR="00627A1C" w:rsidRPr="000E3548" w:rsidRDefault="00627A1C" w:rsidP="00627A1C">
      <w:pPr>
        <w:ind w:left="-720"/>
        <w:rPr>
          <w:b/>
          <w:lang w:val="fr-FR"/>
        </w:rPr>
      </w:pPr>
    </w:p>
    <w:p w14:paraId="41ABD3CD" w14:textId="5627F801" w:rsidR="00161D02" w:rsidRPr="005D15A3" w:rsidRDefault="005D15A3" w:rsidP="00F976A1">
      <w:pPr>
        <w:ind w:left="-720"/>
        <w:jc w:val="both"/>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r w:rsidR="0052725B" w:rsidRPr="005D15A3">
        <w:rPr>
          <w:b/>
          <w:bCs/>
          <w:color w:val="000000"/>
          <w:lang w:val="fr-FR" w:eastAsia="en-US"/>
        </w:rPr>
        <w:t>résultat</w:t>
      </w:r>
      <w:r w:rsidR="0052725B" w:rsidRPr="005D15A3">
        <w:rPr>
          <w:b/>
          <w:lang w:val="fr-FR"/>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79C03E2A" w14:textId="77777777" w:rsidR="0052725B" w:rsidRPr="00F976A1" w:rsidRDefault="0052725B" w:rsidP="00386D3D">
      <w:pPr>
        <w:ind w:left="-720"/>
        <w:jc w:val="both"/>
        <w:rPr>
          <w:strike/>
          <w:lang w:val="fr-FR"/>
        </w:rPr>
      </w:pPr>
    </w:p>
    <w:p w14:paraId="13CFF913" w14:textId="0F553164" w:rsidR="00386D3D" w:rsidRPr="00F976A1" w:rsidRDefault="00386D3D" w:rsidP="00386D3D">
      <w:pPr>
        <w:ind w:left="-720"/>
        <w:jc w:val="both"/>
        <w:rPr>
          <w:strike/>
          <w:lang w:val="fr-FR"/>
        </w:rPr>
      </w:pPr>
      <w:r w:rsidRPr="00F976A1">
        <w:rPr>
          <w:strike/>
          <w:lang w:val="fr-FR"/>
        </w:rPr>
        <w:t xml:space="preserve">Des efforts conséquents ont été faits pour repérer et impliquer systématiquement les femmes ou leurs organisations et les jeunes dans </w:t>
      </w:r>
      <w:r w:rsidR="0052725B" w:rsidRPr="00F976A1">
        <w:rPr>
          <w:strike/>
          <w:lang w:val="fr-FR"/>
        </w:rPr>
        <w:t xml:space="preserve">les </w:t>
      </w:r>
      <w:r w:rsidRPr="00F976A1">
        <w:rPr>
          <w:strike/>
          <w:lang w:val="fr-FR"/>
        </w:rPr>
        <w:t xml:space="preserve">activités, notamment les activités </w:t>
      </w:r>
      <w:r w:rsidR="0052725B" w:rsidRPr="00F976A1">
        <w:rPr>
          <w:strike/>
          <w:lang w:val="fr-FR"/>
        </w:rPr>
        <w:t>d’</w:t>
      </w:r>
      <w:proofErr w:type="spellStart"/>
      <w:r w:rsidRPr="00F976A1">
        <w:rPr>
          <w:strike/>
          <w:lang w:val="fr-FR"/>
        </w:rPr>
        <w:t>nformation</w:t>
      </w:r>
      <w:proofErr w:type="spellEnd"/>
      <w:r w:rsidRPr="00F976A1">
        <w:rPr>
          <w:strike/>
          <w:lang w:val="fr-FR"/>
        </w:rPr>
        <w:t xml:space="preserve"> et de sensibilisation. Dans la mesure du possible, la présence d’au moins 30% de femmes étaient systématiquement recherchée et inclus dans ces activités. </w:t>
      </w:r>
    </w:p>
    <w:p w14:paraId="1E00638D" w14:textId="77777777" w:rsidR="00E66377" w:rsidRPr="004B03F2" w:rsidRDefault="00E66377" w:rsidP="00386D3D">
      <w:pPr>
        <w:ind w:left="-720"/>
        <w:jc w:val="both"/>
        <w:rPr>
          <w:b/>
          <w:lang w:val="fr-FR"/>
        </w:rPr>
      </w:pPr>
    </w:p>
    <w:p w14:paraId="3C546A8D" w14:textId="50D9648C" w:rsidR="00E66377" w:rsidRPr="00D23808" w:rsidRDefault="00E66377" w:rsidP="00E66377">
      <w:pPr>
        <w:ind w:left="-810"/>
        <w:jc w:val="both"/>
        <w:rPr>
          <w:iCs/>
          <w:lang w:val="fr-FR"/>
        </w:rPr>
      </w:pPr>
      <w:commentRangeStart w:id="11"/>
      <w:commentRangeEnd w:id="11"/>
      <w:r w:rsidRPr="00E66377">
        <w:rPr>
          <w:iCs/>
          <w:lang w:val="fr-FR"/>
        </w:rPr>
        <w:lastRenderedPageBreak/>
        <w:t xml:space="preserve"> </w:t>
      </w:r>
      <w:r>
        <w:rPr>
          <w:iCs/>
          <w:lang w:val="fr-FR"/>
        </w:rPr>
        <w:t>Dans le cadre de la mise en œuvre de ce résultat, l</w:t>
      </w:r>
      <w:r w:rsidRPr="000D62F0">
        <w:rPr>
          <w:iCs/>
          <w:lang w:val="fr-FR"/>
        </w:rPr>
        <w:t xml:space="preserve">’analyse du contexte sensible au genre </w:t>
      </w:r>
      <w:r>
        <w:rPr>
          <w:iCs/>
          <w:lang w:val="fr-FR"/>
        </w:rPr>
        <w:t xml:space="preserve">devrait être adressée pour permettre aux équipes du projet </w:t>
      </w:r>
      <w:r w:rsidRPr="000D62F0">
        <w:rPr>
          <w:iCs/>
          <w:lang w:val="fr-FR"/>
        </w:rPr>
        <w:t>de :</w:t>
      </w:r>
      <w:r>
        <w:rPr>
          <w:iCs/>
          <w:lang w:val="fr-FR"/>
        </w:rPr>
        <w:t xml:space="preserve"> (i) </w:t>
      </w:r>
      <w:r w:rsidRPr="00D23808">
        <w:rPr>
          <w:iCs/>
          <w:lang w:val="fr-FR"/>
        </w:rPr>
        <w:t>faire un état des lieux et/ou un constat, dans les zones de mise en œuvre (communes, villages, campements, etc.) des différences entre hommes et femmes sur le plan des activités, des besoins spécifiques de</w:t>
      </w:r>
      <w:r>
        <w:rPr>
          <w:iCs/>
          <w:lang w:val="fr-FR"/>
        </w:rPr>
        <w:t>s</w:t>
      </w:r>
      <w:r w:rsidRPr="00D23808">
        <w:rPr>
          <w:iCs/>
          <w:lang w:val="fr-FR"/>
        </w:rPr>
        <w:t xml:space="preserve"> femmes et </w:t>
      </w:r>
      <w:r>
        <w:rPr>
          <w:iCs/>
          <w:lang w:val="fr-FR"/>
        </w:rPr>
        <w:t xml:space="preserve">des </w:t>
      </w:r>
      <w:r w:rsidRPr="00D23808">
        <w:rPr>
          <w:iCs/>
          <w:lang w:val="fr-FR"/>
        </w:rPr>
        <w:t>jeunes</w:t>
      </w:r>
      <w:r>
        <w:rPr>
          <w:iCs/>
          <w:lang w:val="fr-FR"/>
        </w:rPr>
        <w:t>, des contraintes</w:t>
      </w:r>
      <w:r w:rsidRPr="00D23808">
        <w:rPr>
          <w:iCs/>
          <w:lang w:val="fr-FR"/>
        </w:rPr>
        <w:t xml:space="preserve"> de l'accès et du contrôle des ressources et de la prise de décision ; (ii) d’analyser les causes probables de ces phénomènes; (iii) d’identifier les acteurs impliqués, leurs comportements, leurs besoins ou intérêts, les stratégies qu’ils utilisent et leurs relations ; et finalement (iv) d’impliquer tous les acteurs concernés, notamment les femmes et </w:t>
      </w:r>
      <w:r>
        <w:rPr>
          <w:iCs/>
          <w:lang w:val="fr-FR"/>
        </w:rPr>
        <w:t xml:space="preserve">les </w:t>
      </w:r>
      <w:r w:rsidRPr="00D23808">
        <w:rPr>
          <w:iCs/>
          <w:lang w:val="fr-FR"/>
        </w:rPr>
        <w:t xml:space="preserve">jeunes, dans l’analyse des problèmes identifiés et la recherche de solutions. Ce qui </w:t>
      </w:r>
      <w:r>
        <w:rPr>
          <w:iCs/>
          <w:lang w:val="fr-FR"/>
        </w:rPr>
        <w:t>v</w:t>
      </w:r>
      <w:r w:rsidRPr="00D23808">
        <w:rPr>
          <w:iCs/>
          <w:lang w:val="fr-FR"/>
        </w:rPr>
        <w:t>a favoris</w:t>
      </w:r>
      <w:r>
        <w:rPr>
          <w:iCs/>
          <w:lang w:val="fr-FR"/>
        </w:rPr>
        <w:t>er</w:t>
      </w:r>
      <w:r w:rsidRPr="00D23808">
        <w:rPr>
          <w:iCs/>
          <w:lang w:val="fr-FR"/>
        </w:rPr>
        <w:t xml:space="preserve"> l’implication et la participation de tous aux différentes activités du projet et de garantir l’égalité entre les sexes.</w:t>
      </w:r>
    </w:p>
    <w:p w14:paraId="77E9478C" w14:textId="00D22E9C" w:rsidR="00161D02" w:rsidRPr="00D94BE1" w:rsidRDefault="00161D02" w:rsidP="00161D02">
      <w:pPr>
        <w:ind w:left="-720"/>
        <w:rPr>
          <w:b/>
          <w:lang w:val="fr-FR"/>
        </w:rPr>
      </w:pPr>
    </w:p>
    <w:p w14:paraId="4B6AAB29" w14:textId="77777777" w:rsidR="00323ABC" w:rsidRPr="00D94BE1" w:rsidRDefault="00323ABC" w:rsidP="007E4FA1">
      <w:pPr>
        <w:rPr>
          <w:b/>
          <w:lang w:val="fr-FR"/>
        </w:rPr>
      </w:pPr>
    </w:p>
    <w:p w14:paraId="563533E9" w14:textId="3EA9BBFE" w:rsidR="00675507" w:rsidRPr="0052725B" w:rsidRDefault="00675507" w:rsidP="00D8330B">
      <w:pPr>
        <w:ind w:left="-720"/>
        <w:jc w:val="both"/>
        <w:rPr>
          <w:b/>
          <w:lang w:val="fr-FR"/>
        </w:rPr>
      </w:pPr>
      <w:r w:rsidRPr="001D2CF2">
        <w:rPr>
          <w:b/>
          <w:u w:val="single"/>
          <w:lang w:val="fr-FR"/>
        </w:rPr>
        <w:t xml:space="preserve">Résultat </w:t>
      </w:r>
      <w:proofErr w:type="gramStart"/>
      <w:r w:rsidRPr="001D2CF2">
        <w:rPr>
          <w:b/>
          <w:u w:val="single"/>
          <w:lang w:val="fr-FR"/>
        </w:rPr>
        <w:t>2:</w:t>
      </w:r>
      <w:proofErr w:type="gramEnd"/>
      <w:r w:rsidRPr="001D2CF2">
        <w:rPr>
          <w:b/>
          <w:lang w:val="fr-FR"/>
        </w:rPr>
        <w:t xml:space="preserve">  </w:t>
      </w:r>
      <w:r w:rsidR="00D8330B" w:rsidRPr="00F976A1">
        <w:rPr>
          <w:b/>
          <w:lang w:val="fr-FR"/>
        </w:rPr>
        <w:t>Les mécanismes et structures institutionnelles et traditionnelles de prévention et de gestion de conflits fonctionnent de façon efficiente et gèrent les conflits</w:t>
      </w:r>
    </w:p>
    <w:p w14:paraId="521560B0" w14:textId="77777777" w:rsidR="00675507" w:rsidRPr="00615EA3" w:rsidRDefault="00675507" w:rsidP="00675507">
      <w:pPr>
        <w:ind w:left="-720"/>
        <w:rPr>
          <w:b/>
          <w:lang w:val="fr-FR"/>
        </w:rPr>
      </w:pPr>
    </w:p>
    <w:p w14:paraId="192B211F" w14:textId="298BD185"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52725B">
        <w:rPr>
          <w:rFonts w:ascii="inherit" w:hAnsi="inherit"/>
          <w:color w:val="212121"/>
          <w:lang w:val="fr-FR"/>
        </w:rPr>
        <w:t>résultat</w:t>
      </w:r>
      <w:r w:rsidR="0052725B" w:rsidRPr="009C39D0">
        <w:rPr>
          <w:rFonts w:ascii="inherit" w:hAnsi="inherit"/>
          <w:color w:val="212121"/>
          <w:lang w:val="fr-FR"/>
        </w:rPr>
        <w:t xml:space="preserve"> :</w:t>
      </w:r>
      <w:r w:rsidRPr="00615EA3">
        <w:rPr>
          <w:b/>
          <w:lang w:val="fr-FR"/>
        </w:rPr>
        <w:t xml:space="preserve"> </w:t>
      </w:r>
      <w:r w:rsidR="0052725B">
        <w:rPr>
          <w:rFonts w:ascii="Arial Narrow" w:hAnsi="Arial Narrow"/>
          <w:b/>
          <w:sz w:val="22"/>
          <w:szCs w:val="22"/>
        </w:rPr>
        <w:fldChar w:fldCharType="begin">
          <w:ffData>
            <w:name w:val=""/>
            <w:enabled/>
            <w:calcOnExit w:val="0"/>
            <w:ddList>
              <w:listEntry w:val="on track"/>
              <w:listEntry w:val="Veuillez sélectionner"/>
              <w:listEntry w:val="on track with significant peacebuilding results"/>
              <w:listEntry w:val="off track"/>
            </w:ddList>
          </w:ffData>
        </w:fldChar>
      </w:r>
      <w:r w:rsidR="0052725B" w:rsidRPr="00F976A1">
        <w:rPr>
          <w:rFonts w:ascii="Arial Narrow" w:hAnsi="Arial Narrow"/>
          <w:b/>
          <w:sz w:val="22"/>
          <w:szCs w:val="22"/>
          <w:lang w:val="fr-FR"/>
        </w:rPr>
        <w:instrText xml:space="preserve"> FORMDROPDOWN </w:instrText>
      </w:r>
      <w:r w:rsidR="00F6286D">
        <w:rPr>
          <w:rFonts w:ascii="Arial Narrow" w:hAnsi="Arial Narrow"/>
          <w:b/>
          <w:sz w:val="22"/>
          <w:szCs w:val="22"/>
        </w:rPr>
      </w:r>
      <w:r w:rsidR="00F6286D">
        <w:rPr>
          <w:rFonts w:ascii="Arial Narrow" w:hAnsi="Arial Narrow"/>
          <w:b/>
          <w:sz w:val="22"/>
          <w:szCs w:val="22"/>
        </w:rPr>
        <w:fldChar w:fldCharType="separate"/>
      </w:r>
      <w:r w:rsidR="0052725B">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40213E68" w14:textId="641BF0D4" w:rsidR="00675507" w:rsidRPr="005D15A3" w:rsidRDefault="0052725B" w:rsidP="00675507">
      <w:pPr>
        <w:ind w:left="-720"/>
        <w:jc w:val="both"/>
        <w:rPr>
          <w:i/>
          <w:lang w:val="fr-FR"/>
        </w:rPr>
      </w:pPr>
      <w:r w:rsidRPr="005D15A3">
        <w:rPr>
          <w:b/>
          <w:lang w:val="fr-FR"/>
        </w:rPr>
        <w:t>Résumé</w:t>
      </w:r>
      <w:r w:rsidR="00675507"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720648E3" w14:textId="66CD4182" w:rsidR="0052725B" w:rsidRDefault="00D8330B" w:rsidP="00BB1B0F">
      <w:pPr>
        <w:jc w:val="both"/>
        <w:rPr>
          <w:lang w:val="fr-FR"/>
        </w:rPr>
      </w:pPr>
      <w:r w:rsidRPr="000B0559">
        <w:rPr>
          <w:lang w:val="fr-FR"/>
        </w:rPr>
        <w:t>Les activités préparatoires</w:t>
      </w:r>
      <w:r w:rsidRPr="0052725B">
        <w:rPr>
          <w:lang w:val="fr-FR"/>
        </w:rPr>
        <w:t xml:space="preserve">, incluant le recrutement des staffs dédiés ont été réalisées. </w:t>
      </w:r>
      <w:r w:rsidR="0052725B">
        <w:rPr>
          <w:lang w:val="fr-FR"/>
        </w:rPr>
        <w:t>En ce qui concerne la FAO, l</w:t>
      </w:r>
      <w:r w:rsidRPr="0052725B">
        <w:rPr>
          <w:lang w:val="fr-FR"/>
        </w:rPr>
        <w:t>'identification de</w:t>
      </w:r>
      <w:r w:rsidR="00BC1DF7" w:rsidRPr="0052725B">
        <w:rPr>
          <w:lang w:val="fr-FR"/>
        </w:rPr>
        <w:t xml:space="preserve"> huit (8)</w:t>
      </w:r>
      <w:r w:rsidRPr="0052725B">
        <w:rPr>
          <w:lang w:val="fr-FR"/>
        </w:rPr>
        <w:t xml:space="preserve"> partenaires de mise en œuvre est réalisée et les protocoles d'accords avec ces derniers sont en cours d'élaboration</w:t>
      </w:r>
      <w:r w:rsidR="0052725B">
        <w:rPr>
          <w:lang w:val="fr-FR"/>
        </w:rPr>
        <w:t xml:space="preserve">. </w:t>
      </w:r>
      <w:r w:rsidRPr="00F976A1">
        <w:rPr>
          <w:strike/>
          <w:lang w:val="fr-FR"/>
        </w:rPr>
        <w:t>La tenue des réunions de coordination du projet se fait de façon mensuelle depuis mars 2021.</w:t>
      </w:r>
      <w:r w:rsidRPr="0052725B">
        <w:rPr>
          <w:lang w:val="fr-FR"/>
        </w:rPr>
        <w:t xml:space="preserve"> </w:t>
      </w:r>
      <w:r w:rsidR="001E3D79" w:rsidRPr="0052725B">
        <w:rPr>
          <w:lang w:val="fr-FR"/>
        </w:rPr>
        <w:t xml:space="preserve"> </w:t>
      </w:r>
    </w:p>
    <w:p w14:paraId="5663E85B" w14:textId="6C1C73C2" w:rsidR="00675507" w:rsidRPr="0052725B" w:rsidRDefault="001E3D79" w:rsidP="00BB1B0F">
      <w:pPr>
        <w:jc w:val="both"/>
        <w:rPr>
          <w:b/>
          <w:lang w:val="fr-FR"/>
        </w:rPr>
      </w:pPr>
      <w:r w:rsidRPr="00F976A1">
        <w:rPr>
          <w:strike/>
          <w:lang w:val="fr-FR"/>
        </w:rPr>
        <w:t>Le document de monitoring et évaluation (Système ME-FAOCF) concernant tous les projets de la FAO Centrafrique (FAOCF), incluant le présent projet PBF, a été élaboré et est dans sa phase finale de validation par la FAOCF et le siège à Rome. Tous les indicateurs du projet sont pris en compte dans ce document. Ils feront l’objet d’un suivi régulier, à la fois par l’équipe du projet et celle du service « suivi-évaluation » de la FAOCF, afin de suivre leur évolution au fur et à mesure de l’exécution du projet.</w:t>
      </w:r>
      <w:r w:rsidRPr="0052725B">
        <w:rPr>
          <w:lang w:val="fr-FR"/>
        </w:rPr>
        <w:t xml:space="preserve"> </w:t>
      </w:r>
      <w:r w:rsidR="00D8330B" w:rsidRPr="0052725B">
        <w:rPr>
          <w:lang w:val="fr-FR"/>
        </w:rPr>
        <w:t>L'identification des Groupements et associations féminins et des jeunes</w:t>
      </w:r>
      <w:r w:rsidR="002F37FC" w:rsidRPr="0052725B">
        <w:rPr>
          <w:lang w:val="fr-FR"/>
        </w:rPr>
        <w:t xml:space="preserve"> (</w:t>
      </w:r>
      <w:r w:rsidR="006A767B" w:rsidRPr="0052725B">
        <w:rPr>
          <w:rFonts w:cstheme="minorHAnsi"/>
          <w:lang w:val="fr-FR"/>
        </w:rPr>
        <w:t xml:space="preserve">Béla </w:t>
      </w:r>
      <w:proofErr w:type="spellStart"/>
      <w:r w:rsidR="006A767B" w:rsidRPr="0052725B">
        <w:rPr>
          <w:rFonts w:cstheme="minorHAnsi"/>
          <w:lang w:val="fr-FR"/>
        </w:rPr>
        <w:t>yessiri</w:t>
      </w:r>
      <w:proofErr w:type="spellEnd"/>
      <w:r w:rsidR="006A767B" w:rsidRPr="0052725B">
        <w:rPr>
          <w:rFonts w:cstheme="minorHAnsi"/>
          <w:lang w:val="fr-FR"/>
        </w:rPr>
        <w:t xml:space="preserve">, Wali ti </w:t>
      </w:r>
      <w:proofErr w:type="spellStart"/>
      <w:r w:rsidR="006A767B" w:rsidRPr="0052725B">
        <w:rPr>
          <w:rFonts w:cstheme="minorHAnsi"/>
          <w:lang w:val="fr-FR"/>
        </w:rPr>
        <w:t>maingo</w:t>
      </w:r>
      <w:proofErr w:type="spellEnd"/>
      <w:r w:rsidR="006A767B" w:rsidRPr="0052725B">
        <w:rPr>
          <w:rFonts w:cstheme="minorHAnsi"/>
          <w:lang w:val="fr-FR"/>
        </w:rPr>
        <w:t xml:space="preserve"> et </w:t>
      </w:r>
      <w:proofErr w:type="spellStart"/>
      <w:r w:rsidR="006A767B" w:rsidRPr="0052725B">
        <w:rPr>
          <w:rFonts w:cstheme="minorHAnsi"/>
          <w:lang w:val="fr-FR"/>
        </w:rPr>
        <w:t>Ngangou</w:t>
      </w:r>
      <w:proofErr w:type="spellEnd"/>
      <w:r w:rsidR="006A767B" w:rsidRPr="0052725B">
        <w:rPr>
          <w:rFonts w:cstheme="minorHAnsi"/>
          <w:lang w:val="fr-FR"/>
        </w:rPr>
        <w:t xml:space="preserve"> na </w:t>
      </w:r>
      <w:proofErr w:type="spellStart"/>
      <w:r w:rsidR="006A767B" w:rsidRPr="0052725B">
        <w:rPr>
          <w:rFonts w:cstheme="minorHAnsi"/>
          <w:lang w:val="fr-FR"/>
        </w:rPr>
        <w:t>mamboko</w:t>
      </w:r>
      <w:proofErr w:type="spellEnd"/>
      <w:r w:rsidR="006A767B" w:rsidRPr="0052725B">
        <w:rPr>
          <w:rFonts w:cstheme="minorHAnsi"/>
          <w:lang w:val="fr-FR"/>
        </w:rPr>
        <w:t>, Association des Jeunes</w:t>
      </w:r>
      <w:r w:rsidR="00111509" w:rsidRPr="0052725B">
        <w:rPr>
          <w:rFonts w:cstheme="minorHAnsi"/>
          <w:lang w:val="fr-FR"/>
        </w:rPr>
        <w:t>,</w:t>
      </w:r>
      <w:r w:rsidR="006A767B" w:rsidRPr="0052725B">
        <w:rPr>
          <w:rFonts w:cstheme="minorHAnsi"/>
          <w:lang w:val="fr-FR"/>
        </w:rPr>
        <w:t xml:space="preserve"> Association des femmes fonctionnaires</w:t>
      </w:r>
      <w:r w:rsidR="00B71F3B" w:rsidRPr="0052725B">
        <w:rPr>
          <w:rFonts w:cstheme="minorHAnsi"/>
          <w:lang w:val="fr-FR"/>
        </w:rPr>
        <w:t xml:space="preserve">, </w:t>
      </w:r>
      <w:r w:rsidR="00B71F3B" w:rsidRPr="0052725B">
        <w:rPr>
          <w:lang w:val="fr-FR"/>
        </w:rPr>
        <w:t xml:space="preserve">Conseil préfectoral de la jeunesse de l'Ouham (CPJ-UA), Association </w:t>
      </w:r>
      <w:proofErr w:type="spellStart"/>
      <w:r w:rsidR="00B71F3B" w:rsidRPr="0052725B">
        <w:rPr>
          <w:lang w:val="fr-FR"/>
        </w:rPr>
        <w:t>Londo</w:t>
      </w:r>
      <w:proofErr w:type="spellEnd"/>
      <w:r w:rsidR="00B71F3B" w:rsidRPr="0052725B">
        <w:rPr>
          <w:lang w:val="fr-FR"/>
        </w:rPr>
        <w:t> </w:t>
      </w:r>
      <w:proofErr w:type="spellStart"/>
      <w:r w:rsidR="00B71F3B" w:rsidRPr="0052725B">
        <w:rPr>
          <w:lang w:val="fr-FR"/>
        </w:rPr>
        <w:t>Nakwa</w:t>
      </w:r>
      <w:proofErr w:type="spellEnd"/>
      <w:r w:rsidR="00B71F3B" w:rsidRPr="0052725B">
        <w:rPr>
          <w:lang w:val="fr-FR"/>
        </w:rPr>
        <w:t>, Association stratégie pour l'espoir (ASPE</w:t>
      </w:r>
      <w:r w:rsidR="00111509" w:rsidRPr="0052725B">
        <w:rPr>
          <w:lang w:val="fr-FR"/>
        </w:rPr>
        <w:t>) et</w:t>
      </w:r>
      <w:r w:rsidR="00B71F3B" w:rsidRPr="0052725B">
        <w:rPr>
          <w:lang w:val="fr-FR"/>
        </w:rPr>
        <w:t xml:space="preserve"> </w:t>
      </w:r>
      <w:r w:rsidR="00111509" w:rsidRPr="0052725B">
        <w:rPr>
          <w:lang w:val="fr-FR"/>
        </w:rPr>
        <w:t>O</w:t>
      </w:r>
      <w:r w:rsidR="00B71F3B" w:rsidRPr="0052725B">
        <w:rPr>
          <w:lang w:val="fr-FR"/>
        </w:rPr>
        <w:t>rganisation de la femme centrafricaine (OFCA</w:t>
      </w:r>
      <w:r w:rsidR="006A767B" w:rsidRPr="0052725B">
        <w:rPr>
          <w:rFonts w:cstheme="minorHAnsi"/>
          <w:lang w:val="fr-FR"/>
        </w:rPr>
        <w:t xml:space="preserve">), </w:t>
      </w:r>
      <w:r w:rsidR="00D8330B" w:rsidRPr="0052725B">
        <w:rPr>
          <w:lang w:val="fr-FR"/>
        </w:rPr>
        <w:t>a été réalisée.</w:t>
      </w:r>
      <w:r w:rsidR="006A767B" w:rsidRPr="0052725B">
        <w:rPr>
          <w:lang w:val="fr-FR"/>
        </w:rPr>
        <w:t xml:space="preserve"> Ces organisations mènent des activités de cohésion sociale, ainsi que de prévention et de lutte contre les VBG</w:t>
      </w:r>
      <w:r w:rsidR="00111509" w:rsidRPr="0052725B">
        <w:rPr>
          <w:lang w:val="fr-FR"/>
        </w:rPr>
        <w:t xml:space="preserve"> à </w:t>
      </w:r>
      <w:proofErr w:type="spellStart"/>
      <w:r w:rsidR="00111509" w:rsidRPr="0052725B">
        <w:rPr>
          <w:lang w:val="fr-FR"/>
        </w:rPr>
        <w:t>Bocaranga</w:t>
      </w:r>
      <w:proofErr w:type="spellEnd"/>
      <w:r w:rsidR="00111509" w:rsidRPr="0052725B">
        <w:rPr>
          <w:lang w:val="fr-FR"/>
        </w:rPr>
        <w:t xml:space="preserve">, Bozoum, </w:t>
      </w:r>
      <w:proofErr w:type="spellStart"/>
      <w:r w:rsidR="00111509" w:rsidRPr="0052725B">
        <w:rPr>
          <w:lang w:val="fr-FR"/>
        </w:rPr>
        <w:t>Paoua</w:t>
      </w:r>
      <w:proofErr w:type="spellEnd"/>
      <w:r w:rsidR="00111509" w:rsidRPr="0052725B">
        <w:rPr>
          <w:lang w:val="fr-FR"/>
        </w:rPr>
        <w:t xml:space="preserve">, </w:t>
      </w:r>
      <w:proofErr w:type="spellStart"/>
      <w:r w:rsidR="00111509" w:rsidRPr="0052725B">
        <w:rPr>
          <w:lang w:val="fr-FR"/>
        </w:rPr>
        <w:t>Ngaoundaye</w:t>
      </w:r>
      <w:proofErr w:type="spellEnd"/>
      <w:r w:rsidR="00111509" w:rsidRPr="0052725B">
        <w:rPr>
          <w:lang w:val="fr-FR"/>
        </w:rPr>
        <w:t xml:space="preserve"> et </w:t>
      </w:r>
      <w:proofErr w:type="spellStart"/>
      <w:r w:rsidR="00111509" w:rsidRPr="0052725B">
        <w:rPr>
          <w:lang w:val="fr-FR"/>
        </w:rPr>
        <w:t>Bassangoa</w:t>
      </w:r>
      <w:proofErr w:type="spellEnd"/>
      <w:r w:rsidR="006A767B" w:rsidRPr="0052725B">
        <w:rPr>
          <w:lang w:val="fr-FR"/>
        </w:rPr>
        <w:t>.</w:t>
      </w:r>
    </w:p>
    <w:p w14:paraId="351ED1B0" w14:textId="77777777" w:rsidR="009C6C48" w:rsidRDefault="009C6C48" w:rsidP="009C6C48">
      <w:pPr>
        <w:rPr>
          <w:lang w:val="fr-FR"/>
        </w:rPr>
      </w:pPr>
    </w:p>
    <w:p w14:paraId="1D7C6331" w14:textId="710956B1" w:rsidR="000B0559" w:rsidRPr="0052725B" w:rsidRDefault="009C6C48" w:rsidP="000B0559">
      <w:pPr>
        <w:ind w:left="-720"/>
        <w:jc w:val="both"/>
        <w:rPr>
          <w:b/>
          <w:lang w:val="fr-FR"/>
        </w:rPr>
      </w:pPr>
      <w:r>
        <w:rPr>
          <w:lang w:val="fr-FR"/>
        </w:rPr>
        <w:t xml:space="preserve">Sous ce volet, </w:t>
      </w:r>
      <w:r w:rsidR="000B0559">
        <w:rPr>
          <w:lang w:val="fr-FR"/>
        </w:rPr>
        <w:t>l</w:t>
      </w:r>
      <w:r>
        <w:rPr>
          <w:lang w:val="fr-FR"/>
        </w:rPr>
        <w:t>e déploiement d</w:t>
      </w:r>
      <w:r w:rsidR="000B0559">
        <w:rPr>
          <w:lang w:val="fr-FR"/>
        </w:rPr>
        <w:t>es équipes de la FAO et de l’UNFPA</w:t>
      </w:r>
      <w:r>
        <w:rPr>
          <w:lang w:val="fr-FR"/>
        </w:rPr>
        <w:t xml:space="preserve"> sur le terrain </w:t>
      </w:r>
      <w:r w:rsidR="000B0559">
        <w:rPr>
          <w:lang w:val="fr-FR"/>
        </w:rPr>
        <w:t>n’est pas tout à fait terminé à cause de la situation d’insécurité qui prévaut dans les zones du projet (combat</w:t>
      </w:r>
      <w:r w:rsidR="000B0559" w:rsidRPr="00D76FC4">
        <w:rPr>
          <w:lang w:val="fr-FR"/>
        </w:rPr>
        <w:t xml:space="preserve">s entre groupes armés et forces armées centrafricaines et </w:t>
      </w:r>
      <w:r w:rsidR="000B0559">
        <w:rPr>
          <w:lang w:val="fr-FR"/>
        </w:rPr>
        <w:t xml:space="preserve">leurs </w:t>
      </w:r>
      <w:r w:rsidR="000B0559" w:rsidRPr="00D76FC4">
        <w:rPr>
          <w:lang w:val="fr-FR"/>
        </w:rPr>
        <w:t>alliés</w:t>
      </w:r>
      <w:r w:rsidR="000B0559">
        <w:rPr>
          <w:lang w:val="fr-FR"/>
        </w:rPr>
        <w:t>)</w:t>
      </w:r>
      <w:r>
        <w:rPr>
          <w:lang w:val="fr-FR"/>
        </w:rPr>
        <w:t xml:space="preserve">. Des mesures sont prises pour </w:t>
      </w:r>
      <w:r w:rsidR="000B0559">
        <w:rPr>
          <w:lang w:val="fr-FR"/>
        </w:rPr>
        <w:t>accélérer</w:t>
      </w:r>
      <w:r>
        <w:rPr>
          <w:lang w:val="fr-FR"/>
        </w:rPr>
        <w:t xml:space="preserve"> la mise en </w:t>
      </w:r>
      <w:r w:rsidR="000B0559">
        <w:rPr>
          <w:lang w:val="fr-FR"/>
        </w:rPr>
        <w:t>œuvre</w:t>
      </w:r>
      <w:r>
        <w:rPr>
          <w:lang w:val="fr-FR"/>
        </w:rPr>
        <w:t xml:space="preserve"> de ce </w:t>
      </w:r>
      <w:r w:rsidR="000B0559">
        <w:rPr>
          <w:lang w:val="fr-FR"/>
        </w:rPr>
        <w:t>résultat</w:t>
      </w:r>
      <w:r>
        <w:rPr>
          <w:lang w:val="fr-FR"/>
        </w:rPr>
        <w:t xml:space="preserve">, surtout rapidement renforcer les </w:t>
      </w:r>
      <w:r w:rsidR="000B0559">
        <w:rPr>
          <w:lang w:val="fr-FR"/>
        </w:rPr>
        <w:t>capacités</w:t>
      </w:r>
      <w:r>
        <w:rPr>
          <w:lang w:val="fr-FR"/>
        </w:rPr>
        <w:t xml:space="preserve"> des partenaires de mise en </w:t>
      </w:r>
      <w:r w:rsidR="000B0559">
        <w:rPr>
          <w:lang w:val="fr-FR"/>
        </w:rPr>
        <w:t>œuvre</w:t>
      </w:r>
      <w:r>
        <w:rPr>
          <w:lang w:val="fr-FR"/>
        </w:rPr>
        <w:t xml:space="preserve"> et commencer des missions d'accompagnement pour lancer les </w:t>
      </w:r>
      <w:r w:rsidR="000B0559">
        <w:rPr>
          <w:lang w:val="fr-FR"/>
        </w:rPr>
        <w:t>activités</w:t>
      </w:r>
      <w:r>
        <w:rPr>
          <w:lang w:val="fr-FR"/>
        </w:rPr>
        <w:t xml:space="preserve"> de dialogue</w:t>
      </w:r>
      <w:r w:rsidR="000B0559">
        <w:rPr>
          <w:lang w:val="fr-FR"/>
        </w:rPr>
        <w:t xml:space="preserve"> e</w:t>
      </w:r>
      <w:r w:rsidR="000B0559" w:rsidRPr="000B0559">
        <w:rPr>
          <w:lang w:val="fr-FR"/>
        </w:rPr>
        <w:t>t de cohésion sociale</w:t>
      </w:r>
      <w:r w:rsidR="000B0559">
        <w:rPr>
          <w:lang w:val="fr-FR"/>
        </w:rPr>
        <w:t>.</w:t>
      </w:r>
    </w:p>
    <w:p w14:paraId="699C0BE7" w14:textId="553B676A" w:rsidR="009C6C48" w:rsidRPr="000B0559" w:rsidRDefault="009C6C48" w:rsidP="000B0559">
      <w:pPr>
        <w:jc w:val="both"/>
        <w:rPr>
          <w:lang w:val="fr-FR"/>
        </w:rPr>
      </w:pPr>
    </w:p>
    <w:p w14:paraId="14989312"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30FA4EA" w14:textId="77777777" w:rsidR="00C636DC" w:rsidRPr="004B03F2" w:rsidRDefault="00C636DC" w:rsidP="00C636DC">
      <w:pPr>
        <w:ind w:left="-720"/>
        <w:jc w:val="both"/>
        <w:rPr>
          <w:b/>
          <w:lang w:val="fr-FR"/>
        </w:rPr>
      </w:pPr>
    </w:p>
    <w:p w14:paraId="3C4ECBD1" w14:textId="1EDC8F19" w:rsidR="00675507" w:rsidRPr="00F976A1" w:rsidRDefault="00C636DC" w:rsidP="00C636DC">
      <w:pPr>
        <w:ind w:left="-810"/>
        <w:jc w:val="both"/>
        <w:rPr>
          <w:iCs/>
          <w:strike/>
          <w:lang w:val="fr-FR"/>
        </w:rPr>
      </w:pPr>
      <w:commentRangeStart w:id="12"/>
      <w:commentRangeEnd w:id="12"/>
      <w:r w:rsidRPr="00F976A1">
        <w:rPr>
          <w:iCs/>
          <w:strike/>
          <w:lang w:val="fr-FR"/>
        </w:rPr>
        <w:lastRenderedPageBreak/>
        <w:t xml:space="preserve"> Dans le cadre de la mise en œuvre de ce résultat, l’analyse du contexte sensible au genre devrait être adressée pour permettre aux équipes du projet de : (i) faire un état des lieux et/ou un constat, dans les zones de mise en œuvre (communes, villages, campements, etc.) des différences entre hommes et femmes sur le plan des activités, des besoins spécifiques des femmes et des jeunes, des contraintes de l'accès et du contrôle des ressources et de la prise de décision ; (ii) d’analyser les causes probables de ces phénomènes; (iii) d’identifier les acteurs impliqués, leurs comportements, leurs besoins ou intérêts, les stratégies qu’ils utilisent et leurs relations ; et finalement (iv) d’impliquer tous les acteurs concernés, notamment les femmes et les jeunes, dans l’analyse des problèmes identifiés et la recherche de solutions. Ce qui va favoriser l’implication et la participation de tous aux différentes activités du projet et de garantir l’égalité entre les sexes.</w:t>
      </w:r>
    </w:p>
    <w:p w14:paraId="1D1AC3E7" w14:textId="37663BFC" w:rsidR="00A31EA5" w:rsidRPr="00D9231D" w:rsidRDefault="00A31EA5" w:rsidP="00A31EA5">
      <w:pPr>
        <w:ind w:left="-720"/>
        <w:jc w:val="both"/>
        <w:rPr>
          <w:lang w:val="fr-FR"/>
        </w:rPr>
      </w:pPr>
      <w:r>
        <w:rPr>
          <w:lang w:val="fr-FR"/>
        </w:rPr>
        <w:t xml:space="preserve">Dans la mise en œuvre des activités de ce résultat, </w:t>
      </w:r>
      <w:r w:rsidRPr="007659F5">
        <w:rPr>
          <w:lang w:val="fr-FR"/>
        </w:rPr>
        <w:t xml:space="preserve">notamment </w:t>
      </w:r>
      <w:r>
        <w:rPr>
          <w:lang w:val="fr-FR"/>
        </w:rPr>
        <w:t>celles</w:t>
      </w:r>
      <w:r w:rsidRPr="007659F5">
        <w:rPr>
          <w:lang w:val="fr-FR"/>
        </w:rPr>
        <w:t xml:space="preserve"> de sensibilisations, de cohésion sociale et de dialogue intercommunautaire</w:t>
      </w:r>
      <w:r>
        <w:rPr>
          <w:lang w:val="fr-FR"/>
        </w:rPr>
        <w:t> :</w:t>
      </w:r>
      <w:r w:rsidRPr="007659F5">
        <w:rPr>
          <w:lang w:val="fr-FR"/>
        </w:rPr>
        <w:t xml:space="preserve"> </w:t>
      </w:r>
      <w:r>
        <w:rPr>
          <w:lang w:val="fr-FR"/>
        </w:rPr>
        <w:t>composition des comités locaux de prévention, de gestion des conflits et des ressources naturelles, etc.), de formations et de renforcement de capacités, l</w:t>
      </w:r>
      <w:r w:rsidRPr="00A84E74">
        <w:rPr>
          <w:lang w:val="fr-FR"/>
        </w:rPr>
        <w:t xml:space="preserve">es </w:t>
      </w:r>
      <w:r>
        <w:rPr>
          <w:lang w:val="fr-FR"/>
        </w:rPr>
        <w:t xml:space="preserve">femmes ou leurs </w:t>
      </w:r>
      <w:r w:rsidRPr="00A84E74">
        <w:rPr>
          <w:lang w:val="fr-FR"/>
        </w:rPr>
        <w:t xml:space="preserve">organisations </w:t>
      </w:r>
      <w:r>
        <w:rPr>
          <w:lang w:val="fr-FR"/>
        </w:rPr>
        <w:t>et l</w:t>
      </w:r>
      <w:r w:rsidRPr="00A84E74">
        <w:rPr>
          <w:lang w:val="fr-FR"/>
        </w:rPr>
        <w:t>e</w:t>
      </w:r>
      <w:r>
        <w:rPr>
          <w:lang w:val="fr-FR"/>
        </w:rPr>
        <w:t>s</w:t>
      </w:r>
      <w:r w:rsidRPr="00A84E74">
        <w:rPr>
          <w:lang w:val="fr-FR"/>
        </w:rPr>
        <w:t xml:space="preserve"> jeunes</w:t>
      </w:r>
      <w:r>
        <w:rPr>
          <w:lang w:val="fr-FR"/>
        </w:rPr>
        <w:t xml:space="preserve"> seront systématiquement impliqués. Ainsi, au moins trente pourcent (</w:t>
      </w:r>
      <w:r w:rsidRPr="007659F5">
        <w:rPr>
          <w:lang w:val="fr-FR"/>
        </w:rPr>
        <w:t>30%</w:t>
      </w:r>
      <w:r>
        <w:rPr>
          <w:lang w:val="fr-FR"/>
        </w:rPr>
        <w:t xml:space="preserve">) </w:t>
      </w:r>
      <w:r w:rsidRPr="007659F5">
        <w:rPr>
          <w:lang w:val="fr-FR"/>
        </w:rPr>
        <w:t>de femmes</w:t>
      </w:r>
      <w:r>
        <w:rPr>
          <w:lang w:val="fr-FR"/>
        </w:rPr>
        <w:t xml:space="preserve"> </w:t>
      </w:r>
      <w:r w:rsidRPr="001C2649">
        <w:rPr>
          <w:lang w:val="fr-FR"/>
        </w:rPr>
        <w:t>bénéficiaires</w:t>
      </w:r>
      <w:r>
        <w:rPr>
          <w:lang w:val="fr-FR"/>
        </w:rPr>
        <w:t xml:space="preserve"> seront systématiquement </w:t>
      </w:r>
      <w:r w:rsidRPr="007659F5">
        <w:rPr>
          <w:lang w:val="fr-FR"/>
        </w:rPr>
        <w:t>inclus</w:t>
      </w:r>
      <w:r>
        <w:rPr>
          <w:lang w:val="fr-FR"/>
        </w:rPr>
        <w:t xml:space="preserve"> </w:t>
      </w:r>
      <w:r w:rsidRPr="007659F5">
        <w:rPr>
          <w:lang w:val="fr-FR"/>
        </w:rPr>
        <w:t>dans les comités de dialogue</w:t>
      </w:r>
      <w:r>
        <w:rPr>
          <w:lang w:val="fr-FR"/>
        </w:rPr>
        <w:t xml:space="preserve"> et les activités génératrices de revenus, les formations, les activités de vaccinations et de déparasitage du bétail, etc.</w:t>
      </w:r>
    </w:p>
    <w:p w14:paraId="35EDE632" w14:textId="77777777" w:rsidR="00627A1C" w:rsidRPr="00C636DC" w:rsidRDefault="00627A1C" w:rsidP="00627A1C">
      <w:pPr>
        <w:ind w:left="-720"/>
        <w:rPr>
          <w:b/>
          <w:lang w:val="fr-FR"/>
        </w:rPr>
      </w:pPr>
    </w:p>
    <w:p w14:paraId="02A4DAC5" w14:textId="12103517" w:rsidR="00675507" w:rsidRPr="001D2CF2" w:rsidRDefault="00675507">
      <w:pPr>
        <w:ind w:left="-720"/>
        <w:jc w:val="both"/>
        <w:rPr>
          <w:b/>
          <w:lang w:val="fr-FR"/>
        </w:rPr>
      </w:pPr>
      <w:r w:rsidRPr="001D2CF2">
        <w:rPr>
          <w:b/>
          <w:u w:val="single"/>
          <w:lang w:val="fr-FR"/>
        </w:rPr>
        <w:t xml:space="preserve">Résultat </w:t>
      </w:r>
      <w:proofErr w:type="gramStart"/>
      <w:r w:rsidRPr="001D2CF2">
        <w:rPr>
          <w:b/>
          <w:u w:val="single"/>
          <w:lang w:val="fr-FR"/>
        </w:rPr>
        <w:t>3:</w:t>
      </w:r>
      <w:proofErr w:type="gramEnd"/>
      <w:r w:rsidRPr="001D2CF2">
        <w:rPr>
          <w:b/>
          <w:lang w:val="fr-FR"/>
        </w:rPr>
        <w:t xml:space="preserve">  </w:t>
      </w:r>
      <w:r w:rsidR="00D8330B" w:rsidRPr="00F976A1">
        <w:rPr>
          <w:b/>
          <w:lang w:val="fr-FR"/>
        </w:rPr>
        <w:t xml:space="preserve">L’incidence des VBG chez les transhumants et dans la population hôte est réduite, la résilience des victimes de VBG et des communautés est accrue </w:t>
      </w:r>
    </w:p>
    <w:p w14:paraId="09695970" w14:textId="77777777" w:rsidR="00675507" w:rsidRPr="001D2CF2" w:rsidRDefault="00675507" w:rsidP="00F976A1">
      <w:pPr>
        <w:ind w:left="-720"/>
        <w:jc w:val="both"/>
        <w:rPr>
          <w:b/>
          <w:lang w:val="fr-FR"/>
        </w:rPr>
      </w:pPr>
    </w:p>
    <w:p w14:paraId="2998D510" w14:textId="0C28631D"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D8330B">
        <w:rPr>
          <w:b/>
          <w:lang w:val="fr-FR"/>
        </w:rPr>
        <w:t xml:space="preserve">On </w:t>
      </w:r>
      <w:proofErr w:type="spellStart"/>
      <w:r w:rsidR="00D8330B">
        <w:rPr>
          <w:b/>
          <w:lang w:val="fr-FR"/>
        </w:rPr>
        <w:t>track</w:t>
      </w:r>
      <w:proofErr w:type="spellEnd"/>
    </w:p>
    <w:p w14:paraId="67329A32" w14:textId="77777777" w:rsidR="00675507" w:rsidRPr="005D15A3" w:rsidRDefault="00675507" w:rsidP="00675507">
      <w:pPr>
        <w:ind w:left="-720"/>
        <w:jc w:val="both"/>
        <w:rPr>
          <w:b/>
          <w:lang w:val="fr-FR"/>
        </w:rPr>
      </w:pPr>
    </w:p>
    <w:p w14:paraId="1B52677D"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57D31747" w14:textId="7EEB9A2B" w:rsidR="00D8330B" w:rsidRDefault="00D8330B" w:rsidP="00D8330B">
      <w:pPr>
        <w:ind w:left="-720"/>
        <w:jc w:val="both"/>
        <w:rPr>
          <w:lang w:val="fr-FR"/>
        </w:rPr>
      </w:pPr>
      <w:r w:rsidRPr="00495E7B">
        <w:rPr>
          <w:lang w:val="fr-FR"/>
        </w:rPr>
        <w:t xml:space="preserve">Pour </w:t>
      </w:r>
      <w:r w:rsidR="006A767B">
        <w:rPr>
          <w:lang w:val="fr-FR"/>
        </w:rPr>
        <w:t>ce premier semestre de mise en œuvre du projet</w:t>
      </w:r>
      <w:r w:rsidRPr="00D63E16">
        <w:rPr>
          <w:lang w:val="fr-FR"/>
        </w:rPr>
        <w:t>,</w:t>
      </w:r>
      <w:r w:rsidRPr="00495E7B">
        <w:rPr>
          <w:lang w:val="fr-FR"/>
        </w:rPr>
        <w:t xml:space="preserve"> 117 cas d’alerte et d’incidents de VBG ont été recensés. Tous ces cas ont reçu une réponse </w:t>
      </w:r>
      <w:r w:rsidRPr="00D63E16">
        <w:rPr>
          <w:lang w:val="fr-FR"/>
        </w:rPr>
        <w:t>(</w:t>
      </w:r>
      <w:r w:rsidRPr="00495E7B">
        <w:rPr>
          <w:lang w:val="fr-FR"/>
        </w:rPr>
        <w:t>soit 100%</w:t>
      </w:r>
      <w:r w:rsidRPr="00D63E16">
        <w:rPr>
          <w:lang w:val="fr-FR"/>
        </w:rPr>
        <w:t>)</w:t>
      </w:r>
      <w:r w:rsidRPr="00495E7B">
        <w:rPr>
          <w:lang w:val="fr-FR"/>
        </w:rPr>
        <w:t xml:space="preserve">. </w:t>
      </w:r>
      <w:r w:rsidR="001D2CF2">
        <w:rPr>
          <w:lang w:val="fr-FR"/>
        </w:rPr>
        <w:t>L</w:t>
      </w:r>
      <w:r w:rsidRPr="00D63E16">
        <w:rPr>
          <w:lang w:val="fr-FR"/>
        </w:rPr>
        <w:t>'identification de cinq</w:t>
      </w:r>
      <w:r w:rsidRPr="00495E7B">
        <w:rPr>
          <w:lang w:val="fr-FR"/>
        </w:rPr>
        <w:t xml:space="preserve"> </w:t>
      </w:r>
      <w:r w:rsidRPr="00D63E16">
        <w:rPr>
          <w:lang w:val="fr-FR"/>
        </w:rPr>
        <w:t>(</w:t>
      </w:r>
      <w:r w:rsidRPr="00495E7B">
        <w:rPr>
          <w:lang w:val="fr-FR"/>
        </w:rPr>
        <w:t>5</w:t>
      </w:r>
      <w:r w:rsidRPr="00D63E16">
        <w:rPr>
          <w:lang w:val="fr-FR"/>
        </w:rPr>
        <w:t>)</w:t>
      </w:r>
      <w:r w:rsidRPr="00495E7B">
        <w:rPr>
          <w:lang w:val="fr-FR"/>
        </w:rPr>
        <w:t xml:space="preserve"> organisations féminines</w:t>
      </w:r>
      <w:r w:rsidRPr="00D63E16">
        <w:rPr>
          <w:lang w:val="fr-FR"/>
        </w:rPr>
        <w:t>, suivie de la sensibilisation de</w:t>
      </w:r>
      <w:r w:rsidRPr="00495E7B">
        <w:rPr>
          <w:lang w:val="fr-FR"/>
        </w:rPr>
        <w:t xml:space="preserve"> le</w:t>
      </w:r>
      <w:r w:rsidRPr="00D63E16">
        <w:rPr>
          <w:lang w:val="fr-FR"/>
        </w:rPr>
        <w:t>ur</w:t>
      </w:r>
      <w:r w:rsidRPr="00495E7B">
        <w:rPr>
          <w:lang w:val="fr-FR"/>
        </w:rPr>
        <w:t>s membres sur la prévention et la réponse aux VBG</w:t>
      </w:r>
      <w:r w:rsidRPr="00D63E16">
        <w:rPr>
          <w:lang w:val="fr-FR"/>
        </w:rPr>
        <w:t xml:space="preserve"> ont été réalisées</w:t>
      </w:r>
      <w:r w:rsidRPr="00495E7B">
        <w:rPr>
          <w:lang w:val="fr-FR"/>
        </w:rPr>
        <w:t xml:space="preserve">. </w:t>
      </w:r>
    </w:p>
    <w:p w14:paraId="00C1D085" w14:textId="77777777" w:rsidR="00D8330B" w:rsidRDefault="00D8330B" w:rsidP="00D8330B">
      <w:pPr>
        <w:ind w:left="-720"/>
        <w:jc w:val="both"/>
        <w:rPr>
          <w:lang w:val="fr-FR"/>
        </w:rPr>
      </w:pPr>
      <w:r w:rsidRPr="00D63E16">
        <w:rPr>
          <w:lang w:val="fr-FR"/>
        </w:rPr>
        <w:t>Deux (</w:t>
      </w:r>
      <w:r w:rsidRPr="00495E7B">
        <w:rPr>
          <w:lang w:val="fr-FR"/>
        </w:rPr>
        <w:t>2</w:t>
      </w:r>
      <w:r w:rsidRPr="00D63E16">
        <w:rPr>
          <w:lang w:val="fr-FR"/>
        </w:rPr>
        <w:t>)</w:t>
      </w:r>
      <w:r w:rsidRPr="00495E7B">
        <w:rPr>
          <w:lang w:val="fr-FR"/>
        </w:rPr>
        <w:t xml:space="preserve"> plateformes et 03 </w:t>
      </w:r>
      <w:r w:rsidRPr="00D63E16">
        <w:rPr>
          <w:lang w:val="fr-FR"/>
        </w:rPr>
        <w:t>o</w:t>
      </w:r>
      <w:r w:rsidRPr="00495E7B">
        <w:rPr>
          <w:lang w:val="fr-FR"/>
        </w:rPr>
        <w:t>rganisations féminines ont été sensibilisées sur les VBG, leurs conséquences et le circuit de référencement</w:t>
      </w:r>
      <w:r w:rsidRPr="00D63E16">
        <w:rPr>
          <w:lang w:val="fr-FR"/>
        </w:rPr>
        <w:t>,</w:t>
      </w:r>
      <w:r w:rsidRPr="00495E7B">
        <w:rPr>
          <w:lang w:val="fr-FR"/>
        </w:rPr>
        <w:t xml:space="preserve"> afin de </w:t>
      </w:r>
      <w:r w:rsidRPr="00D63E16">
        <w:rPr>
          <w:lang w:val="fr-FR"/>
        </w:rPr>
        <w:t xml:space="preserve">leur </w:t>
      </w:r>
      <w:r w:rsidRPr="00495E7B">
        <w:rPr>
          <w:lang w:val="fr-FR"/>
        </w:rPr>
        <w:t>permettre de participer efficacement aux activités de lutte et de coordination de la lutte contre les VBG. 54 personnes survivantes ayant besoin d’une prise en charge psychosociale et médicale ont été reçu</w:t>
      </w:r>
      <w:r w:rsidRPr="00D63E16">
        <w:rPr>
          <w:lang w:val="fr-FR"/>
        </w:rPr>
        <w:t>es</w:t>
      </w:r>
      <w:r w:rsidRPr="00495E7B">
        <w:rPr>
          <w:lang w:val="fr-FR"/>
        </w:rPr>
        <w:t xml:space="preserve"> par les partenaires de mise en œuvre </w:t>
      </w:r>
      <w:r w:rsidRPr="00D63E16">
        <w:rPr>
          <w:lang w:val="fr-FR"/>
        </w:rPr>
        <w:t>dans l</w:t>
      </w:r>
      <w:r w:rsidRPr="00495E7B">
        <w:rPr>
          <w:lang w:val="fr-FR"/>
        </w:rPr>
        <w:t xml:space="preserve">e mois d’avril. </w:t>
      </w:r>
    </w:p>
    <w:p w14:paraId="470F9892" w14:textId="2F864F25" w:rsidR="00675507" w:rsidRDefault="00D8330B" w:rsidP="00D8330B">
      <w:pPr>
        <w:ind w:left="-720"/>
        <w:jc w:val="both"/>
        <w:rPr>
          <w:lang w:val="fr-FR"/>
        </w:rPr>
      </w:pPr>
      <w:r w:rsidRPr="00495E7B">
        <w:rPr>
          <w:lang w:val="fr-FR"/>
        </w:rPr>
        <w:t xml:space="preserve">Toutes ces personnes ont bénéficié de la prise en charge dont elles avaient besoin </w:t>
      </w:r>
      <w:r w:rsidRPr="00D63E16">
        <w:rPr>
          <w:lang w:val="fr-FR"/>
        </w:rPr>
        <w:t>(</w:t>
      </w:r>
      <w:r w:rsidRPr="00495E7B">
        <w:rPr>
          <w:lang w:val="fr-FR"/>
        </w:rPr>
        <w:t>soit 100%</w:t>
      </w:r>
      <w:r w:rsidRPr="00D63E16">
        <w:rPr>
          <w:lang w:val="fr-FR"/>
        </w:rPr>
        <w:t>)</w:t>
      </w:r>
      <w:r w:rsidRPr="00495E7B">
        <w:rPr>
          <w:lang w:val="fr-FR"/>
        </w:rPr>
        <w:t xml:space="preserve">. 18 cas de viol ont été reçus dont 7 ont bénéficié </w:t>
      </w:r>
      <w:r w:rsidRPr="00D63E16">
        <w:rPr>
          <w:lang w:val="fr-FR"/>
        </w:rPr>
        <w:t xml:space="preserve">de prise en charge </w:t>
      </w:r>
      <w:r w:rsidRPr="00495E7B">
        <w:rPr>
          <w:lang w:val="fr-FR"/>
        </w:rPr>
        <w:t xml:space="preserve">dans les 72h </w:t>
      </w:r>
      <w:r w:rsidRPr="00D63E16">
        <w:rPr>
          <w:lang w:val="fr-FR"/>
        </w:rPr>
        <w:t>(</w:t>
      </w:r>
      <w:r w:rsidRPr="00495E7B">
        <w:rPr>
          <w:lang w:val="fr-FR"/>
        </w:rPr>
        <w:t>soit 39%</w:t>
      </w:r>
      <w:r w:rsidRPr="00D63E16">
        <w:rPr>
          <w:lang w:val="fr-FR"/>
        </w:rPr>
        <w:t>)</w:t>
      </w:r>
      <w:r w:rsidRPr="00495E7B">
        <w:rPr>
          <w:lang w:val="fr-FR"/>
        </w:rPr>
        <w:t>. Sur les 117 cas des VBG enregistrés dans le mois d’avril 2021, 18 cas ont été référés</w:t>
      </w:r>
      <w:r w:rsidR="002F37FC">
        <w:rPr>
          <w:lang w:val="fr-FR"/>
        </w:rPr>
        <w:t xml:space="preserve"> au comité national de lutte contre les VBG</w:t>
      </w:r>
      <w:r w:rsidRPr="00495E7B">
        <w:rPr>
          <w:lang w:val="fr-FR"/>
        </w:rPr>
        <w:t xml:space="preserve"> pour un accompagnement judiciaire, soit 16% des cas enregistrés.</w:t>
      </w:r>
    </w:p>
    <w:p w14:paraId="11DEDF72" w14:textId="77777777" w:rsidR="007B5E87" w:rsidRDefault="007B5E87" w:rsidP="007B5E87">
      <w:pPr>
        <w:ind w:left="-810"/>
        <w:jc w:val="both"/>
        <w:rPr>
          <w:lang w:val="fr-FR"/>
        </w:rPr>
      </w:pPr>
    </w:p>
    <w:p w14:paraId="2E2EC1A0" w14:textId="77777777" w:rsidR="007B5E87" w:rsidRDefault="007B5E87" w:rsidP="007B5E87">
      <w:pPr>
        <w:ind w:left="-810"/>
        <w:jc w:val="both"/>
        <w:rPr>
          <w:lang w:val="fr-FR"/>
        </w:rPr>
      </w:pPr>
    </w:p>
    <w:p w14:paraId="72DC41FE" w14:textId="77777777" w:rsidR="00D8330B" w:rsidRPr="00D8330B" w:rsidRDefault="00D8330B" w:rsidP="00675507">
      <w:pPr>
        <w:ind w:left="-720"/>
        <w:rPr>
          <w:b/>
          <w:lang w:val="fr-FR"/>
        </w:rPr>
      </w:pPr>
    </w:p>
    <w:p w14:paraId="3C5CF25B" w14:textId="77777777" w:rsidR="00675507" w:rsidRPr="005D15A3" w:rsidRDefault="00675507" w:rsidP="00D8330B">
      <w:pPr>
        <w:ind w:left="-720"/>
        <w:jc w:val="both"/>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2D0FA94" w14:textId="77777777" w:rsidR="00C636DC" w:rsidRPr="00F976A1" w:rsidRDefault="00C636DC" w:rsidP="00C636DC">
      <w:pPr>
        <w:ind w:left="-720"/>
        <w:jc w:val="both"/>
        <w:rPr>
          <w:strike/>
          <w:lang w:val="fr-FR"/>
        </w:rPr>
      </w:pPr>
      <w:r w:rsidRPr="00F976A1">
        <w:rPr>
          <w:strike/>
          <w:lang w:val="fr-FR"/>
        </w:rPr>
        <w:t xml:space="preserve">Des efforts conséquents ont été faits pour repérer et impliquer systématiquement les femmes ou leurs organisations et les jeunes dans plusieurs activités, notamment les activités Information et de sensibilisation. Dans la mesure du possible, la présence d’au moins 30% de femmes étaient systématiquement recherchée et inclus dans ces activités. </w:t>
      </w:r>
    </w:p>
    <w:p w14:paraId="3629ED63" w14:textId="77777777" w:rsidR="00C636DC" w:rsidRPr="00F976A1" w:rsidRDefault="00C636DC" w:rsidP="00C636DC">
      <w:pPr>
        <w:ind w:left="-720"/>
        <w:jc w:val="both"/>
        <w:rPr>
          <w:b/>
          <w:strike/>
          <w:lang w:val="fr-FR"/>
        </w:rPr>
      </w:pPr>
    </w:p>
    <w:p w14:paraId="54CA5451" w14:textId="7BECF83D" w:rsidR="00675507" w:rsidRPr="00F976A1" w:rsidRDefault="00C636DC" w:rsidP="00C636DC">
      <w:pPr>
        <w:ind w:left="-810"/>
        <w:jc w:val="both"/>
        <w:rPr>
          <w:iCs/>
          <w:strike/>
          <w:lang w:val="fr-FR"/>
        </w:rPr>
      </w:pPr>
      <w:commentRangeStart w:id="13"/>
      <w:commentRangeEnd w:id="13"/>
      <w:r w:rsidRPr="00F976A1">
        <w:rPr>
          <w:iCs/>
          <w:strike/>
          <w:lang w:val="fr-FR"/>
        </w:rPr>
        <w:lastRenderedPageBreak/>
        <w:t xml:space="preserve"> Dans le cadre de la mise en œuvre de ce résultat, l’analyse du contexte sensible au genre devrait être adressée pour permettre aux équipes du projet de : (i) faire un état des lieux et/ou un constat, dans les zones de mise en œuvre (communes, villages, campements, etc.) des différences entre hommes et femmes sur le plan des activités, des besoins spécifiques des femmes et des jeunes, des contraintes de l'accès et du contrôle des ressources et de la prise de décision ; (ii) d’analyser les causes probables de ces phénomènes; (iii) d’identifier les acteurs impliqués, leurs comportements, leurs besoins ou intérêts, les stratégies qu’ils utilisent et leurs relations ; et finalement (iv) d’impliquer tous les acteurs concernés, notamment les femmes et les jeunes, dans l’analyse des problèmes identifiés et la recherche de solutions. Ce qui va favoriser l’implication et la participation de tous aux différentes activités du projet et de garantir l’égalité entre les sexes.</w:t>
      </w:r>
      <w:commentRangeStart w:id="14"/>
      <w:commentRangeEnd w:id="14"/>
    </w:p>
    <w:p w14:paraId="7111774C" w14:textId="77777777" w:rsidR="00627A1C" w:rsidRPr="00C636DC" w:rsidRDefault="00627A1C" w:rsidP="00627A1C">
      <w:pPr>
        <w:ind w:left="-720"/>
        <w:rPr>
          <w:b/>
          <w:lang w:val="fr-FR"/>
        </w:rPr>
      </w:pPr>
    </w:p>
    <w:p w14:paraId="461A9093" w14:textId="77777777"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4</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F6286D">
        <w:rPr>
          <w:rFonts w:ascii="Arial Narrow" w:hAnsi="Arial Narrow"/>
          <w:b/>
          <w:sz w:val="22"/>
          <w:szCs w:val="22"/>
        </w:rPr>
      </w:r>
      <w:r w:rsidR="00F6286D">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F976A1" w14:paraId="3278E054" w14:textId="77777777" w:rsidTr="007F7257">
        <w:tc>
          <w:tcPr>
            <w:tcW w:w="4230" w:type="dxa"/>
            <w:shd w:val="clear" w:color="auto" w:fill="auto"/>
          </w:tcPr>
          <w:p w14:paraId="1A9F4B35" w14:textId="77777777" w:rsidR="007118F5" w:rsidRPr="00675507" w:rsidRDefault="00675507" w:rsidP="00234A5E">
            <w:pPr>
              <w:rPr>
                <w:lang w:val="fr-FR"/>
              </w:rPr>
            </w:pPr>
            <w:proofErr w:type="gramStart"/>
            <w:r w:rsidRPr="00675507">
              <w:rPr>
                <w:b/>
                <w:bCs/>
                <w:u w:val="single"/>
                <w:lang w:val="fr-FR"/>
              </w:rPr>
              <w:t>Suivi</w:t>
            </w:r>
            <w:r w:rsidR="00513612" w:rsidRPr="00675507">
              <w:rPr>
                <w:b/>
                <w:bCs/>
                <w:lang w:val="fr-FR"/>
              </w:rPr>
              <w:t>:</w:t>
            </w:r>
            <w:proofErr w:type="gramEnd"/>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7A657819" w14:textId="509BFBAC" w:rsidR="00997347" w:rsidRPr="0006520D" w:rsidRDefault="0006520D" w:rsidP="00234A5E">
            <w:pPr>
              <w:rPr>
                <w:lang w:val="fr-FR"/>
              </w:rPr>
            </w:pPr>
            <w:r w:rsidRPr="00AD0BB1">
              <w:rPr>
                <w:lang w:val="fr-FR"/>
              </w:rPr>
              <w:t xml:space="preserve">Le suivi se fait </w:t>
            </w:r>
            <w:proofErr w:type="spellStart"/>
            <w:r w:rsidRPr="00AD0BB1">
              <w:rPr>
                <w:lang w:val="fr-FR"/>
              </w:rPr>
              <w:t>regulierement</w:t>
            </w:r>
            <w:proofErr w:type="spellEnd"/>
            <w:r w:rsidRPr="00AD0BB1">
              <w:rPr>
                <w:lang w:val="fr-FR"/>
              </w:rPr>
              <w:t xml:space="preserve"> par l'</w:t>
            </w:r>
            <w:proofErr w:type="spellStart"/>
            <w:r w:rsidRPr="00AD0BB1">
              <w:rPr>
                <w:lang w:val="fr-FR"/>
              </w:rPr>
              <w:t>equipe</w:t>
            </w:r>
            <w:proofErr w:type="spellEnd"/>
            <w:r w:rsidRPr="00AD0BB1">
              <w:rPr>
                <w:lang w:val="fr-FR"/>
              </w:rPr>
              <w:t xml:space="preserve"> du projet. Un planning des activités a </w:t>
            </w:r>
            <w:r w:rsidRPr="001A2674">
              <w:rPr>
                <w:lang w:val="fr-FR"/>
              </w:rPr>
              <w:t>é</w:t>
            </w:r>
            <w:r w:rsidRPr="00AD0BB1">
              <w:rPr>
                <w:lang w:val="fr-FR"/>
              </w:rPr>
              <w:t>t</w:t>
            </w:r>
            <w:r w:rsidRPr="001A2674">
              <w:rPr>
                <w:lang w:val="fr-FR"/>
              </w:rPr>
              <w:t>é</w:t>
            </w:r>
            <w:r w:rsidRPr="00AD0BB1">
              <w:rPr>
                <w:lang w:val="fr-FR"/>
              </w:rPr>
              <w:t xml:space="preserve"> élabor</w:t>
            </w:r>
            <w:r w:rsidRPr="001A2674">
              <w:rPr>
                <w:lang w:val="fr-FR"/>
              </w:rPr>
              <w:t>é</w:t>
            </w:r>
            <w:r w:rsidRPr="00AD0BB1">
              <w:rPr>
                <w:lang w:val="fr-FR"/>
              </w:rPr>
              <w:t xml:space="preserve"> pour faciliter l'ex</w:t>
            </w:r>
            <w:r w:rsidRPr="001A2674">
              <w:rPr>
                <w:lang w:val="fr-FR"/>
              </w:rPr>
              <w:t>é</w:t>
            </w:r>
            <w:r w:rsidRPr="00AD0BB1">
              <w:rPr>
                <w:lang w:val="fr-FR"/>
              </w:rPr>
              <w:t>cution des activités</w:t>
            </w:r>
            <w:r w:rsidRPr="00E1015D">
              <w:rPr>
                <w:lang w:val="fr-FR"/>
              </w:rPr>
              <w:t xml:space="preserve">. Des missions de terrain </w:t>
            </w:r>
            <w:r>
              <w:rPr>
                <w:lang w:val="fr-FR"/>
              </w:rPr>
              <w:t xml:space="preserve">ont </w:t>
            </w:r>
            <w:r w:rsidRPr="00E1015D">
              <w:rPr>
                <w:lang w:val="fr-FR"/>
              </w:rPr>
              <w:t>déjà</w:t>
            </w:r>
            <w:r>
              <w:rPr>
                <w:lang w:val="fr-FR"/>
              </w:rPr>
              <w:t xml:space="preserve"> eu lieu.</w:t>
            </w:r>
            <w:r w:rsidR="006C1819" w:rsidRPr="0006520D">
              <w:rPr>
                <w:i/>
                <w:lang w:val="fr-FR"/>
              </w:rPr>
              <w:t xml:space="preserve"> </w:t>
            </w:r>
          </w:p>
          <w:p w14:paraId="21BD62AD" w14:textId="77777777" w:rsidR="007118F5" w:rsidRPr="0006520D" w:rsidRDefault="007118F5" w:rsidP="00234A5E">
            <w:pPr>
              <w:rPr>
                <w:lang w:val="fr-FR"/>
              </w:rPr>
            </w:pPr>
          </w:p>
        </w:tc>
        <w:tc>
          <w:tcPr>
            <w:tcW w:w="5940" w:type="dxa"/>
            <w:shd w:val="clear" w:color="auto" w:fill="auto"/>
          </w:tcPr>
          <w:p w14:paraId="797F499B" w14:textId="1A8011A9" w:rsidR="00997347" w:rsidRPr="00675507" w:rsidRDefault="00675507" w:rsidP="00AD73D3">
            <w:pPr>
              <w:rPr>
                <w:lang w:val="fr-FR"/>
              </w:rPr>
            </w:pPr>
            <w:r w:rsidRPr="00675507">
              <w:rPr>
                <w:lang w:val="fr-FR"/>
              </w:rPr>
              <w:t xml:space="preserve">Est-ce que les indicateurs des résultats ont des bases de </w:t>
            </w:r>
            <w:proofErr w:type="gramStart"/>
            <w:r w:rsidRPr="00675507">
              <w:rPr>
                <w:lang w:val="fr-FR"/>
              </w:rPr>
              <w:t>référe</w:t>
            </w:r>
            <w:r>
              <w:rPr>
                <w:lang w:val="fr-FR"/>
              </w:rPr>
              <w:t>nce</w:t>
            </w:r>
            <w:r w:rsidR="007118F5" w:rsidRPr="00675507">
              <w:rPr>
                <w:lang w:val="fr-FR"/>
              </w:rPr>
              <w:t>?</w:t>
            </w:r>
            <w:proofErr w:type="gramEnd"/>
            <w:r w:rsidR="007118F5" w:rsidRPr="00675507">
              <w:rPr>
                <w:lang w:val="fr-FR"/>
              </w:rPr>
              <w:t xml:space="preserve"> </w:t>
            </w:r>
            <w:r w:rsidR="00D8330B">
              <w:rPr>
                <w:lang w:val="fr-FR"/>
              </w:rPr>
              <w:t xml:space="preserve">Oui </w:t>
            </w:r>
          </w:p>
          <w:p w14:paraId="2FAA24E2" w14:textId="77777777" w:rsidR="005135FB" w:rsidRPr="00675507" w:rsidRDefault="005135FB" w:rsidP="00AD73D3">
            <w:pPr>
              <w:rPr>
                <w:lang w:val="fr-FR"/>
              </w:rPr>
            </w:pPr>
          </w:p>
          <w:p w14:paraId="03A84E96" w14:textId="77777777" w:rsidR="001D2CF2" w:rsidRDefault="00675507" w:rsidP="00AD73D3">
            <w:pPr>
              <w:rPr>
                <w:lang w:val="fr-FR"/>
              </w:rPr>
            </w:pPr>
            <w:r w:rsidRPr="00675507">
              <w:rPr>
                <w:lang w:val="fr-FR"/>
              </w:rPr>
              <w:t xml:space="preserve">Le projet a-t-il lancé des enquêtes de perception ou d'autres collectes de données </w:t>
            </w:r>
            <w:r w:rsidR="00D8330B" w:rsidRPr="00675507">
              <w:rPr>
                <w:lang w:val="fr-FR"/>
              </w:rPr>
              <w:t>communautaires ?</w:t>
            </w:r>
            <w:r w:rsidR="007118F5" w:rsidRPr="00675507">
              <w:rPr>
                <w:lang w:val="fr-FR"/>
              </w:rPr>
              <w:t xml:space="preserve"> </w:t>
            </w:r>
          </w:p>
          <w:p w14:paraId="2EAF3D68" w14:textId="28CE0BD2" w:rsidR="007118F5" w:rsidRPr="00C636DC" w:rsidRDefault="00D8330B" w:rsidP="00AD73D3">
            <w:pPr>
              <w:rPr>
                <w:lang w:val="fr-FR"/>
              </w:rPr>
            </w:pPr>
            <w:r>
              <w:rPr>
                <w:lang w:val="fr-FR"/>
              </w:rPr>
              <w:t>Non</w:t>
            </w:r>
            <w:r w:rsidR="00C636DC">
              <w:rPr>
                <w:lang w:val="fr-FR"/>
              </w:rPr>
              <w:t>. La raison à cela est que les partenaires de mise en œuvre de ces enquêtes sont en cours de contractualisation et donc, n’ont pas encore réalisé cette activité de base.</w:t>
            </w:r>
            <w:r>
              <w:rPr>
                <w:lang w:val="fr-FR"/>
              </w:rPr>
              <w:t xml:space="preserve"> </w:t>
            </w:r>
          </w:p>
          <w:p w14:paraId="1C435CD4" w14:textId="77777777" w:rsidR="00D8330B" w:rsidRPr="00C636DC" w:rsidRDefault="00D8330B" w:rsidP="00AD73D3">
            <w:pPr>
              <w:rPr>
                <w:lang w:val="fr-FR"/>
              </w:rPr>
            </w:pPr>
          </w:p>
          <w:p w14:paraId="55E61627" w14:textId="72E00888" w:rsidR="00D8330B" w:rsidRDefault="00D8330B" w:rsidP="00AD73D3">
            <w:pPr>
              <w:rPr>
                <w:lang w:val="fr-FR"/>
              </w:rPr>
            </w:pPr>
            <w:r w:rsidRPr="00D15DA0">
              <w:rPr>
                <w:lang w:val="fr-FR"/>
              </w:rPr>
              <w:t xml:space="preserve">Le suivi se fait </w:t>
            </w:r>
            <w:r w:rsidR="001D2CF2" w:rsidRPr="00D15DA0">
              <w:rPr>
                <w:lang w:val="fr-FR"/>
              </w:rPr>
              <w:t>régulièrement</w:t>
            </w:r>
            <w:r w:rsidRPr="00D15DA0">
              <w:rPr>
                <w:lang w:val="fr-FR"/>
              </w:rPr>
              <w:t xml:space="preserve"> par l'</w:t>
            </w:r>
            <w:r w:rsidR="001D2CF2" w:rsidRPr="00D15DA0">
              <w:rPr>
                <w:lang w:val="fr-FR"/>
              </w:rPr>
              <w:t>équipe</w:t>
            </w:r>
            <w:r w:rsidRPr="00D15DA0">
              <w:rPr>
                <w:lang w:val="fr-FR"/>
              </w:rPr>
              <w:t xml:space="preserve"> du projet</w:t>
            </w:r>
            <w:r w:rsidRPr="00A22323">
              <w:rPr>
                <w:lang w:val="fr-FR"/>
              </w:rPr>
              <w:t xml:space="preserve"> à travers</w:t>
            </w:r>
            <w:r w:rsidRPr="00D15DA0">
              <w:rPr>
                <w:lang w:val="fr-FR"/>
              </w:rPr>
              <w:t xml:space="preserve"> </w:t>
            </w:r>
            <w:r w:rsidRPr="00A22323">
              <w:rPr>
                <w:lang w:val="fr-FR"/>
              </w:rPr>
              <w:t>u</w:t>
            </w:r>
            <w:r w:rsidRPr="00D15DA0">
              <w:rPr>
                <w:lang w:val="fr-FR"/>
              </w:rPr>
              <w:t xml:space="preserve">n planning des </w:t>
            </w:r>
            <w:proofErr w:type="gramStart"/>
            <w:r w:rsidR="001D2CF2" w:rsidRPr="00D15DA0">
              <w:rPr>
                <w:lang w:val="fr-FR"/>
              </w:rPr>
              <w:t>activités</w:t>
            </w:r>
            <w:r w:rsidRPr="00D15DA0">
              <w:rPr>
                <w:lang w:val="fr-FR"/>
              </w:rPr>
              <w:t xml:space="preserve"> </w:t>
            </w:r>
            <w:r w:rsidRPr="00A22323">
              <w:rPr>
                <w:lang w:val="fr-FR"/>
              </w:rPr>
              <w:t xml:space="preserve"> qui</w:t>
            </w:r>
            <w:proofErr w:type="gramEnd"/>
            <w:r w:rsidRPr="00A22323">
              <w:rPr>
                <w:lang w:val="fr-FR"/>
              </w:rPr>
              <w:t xml:space="preserve"> </w:t>
            </w:r>
            <w:r w:rsidRPr="00D15DA0">
              <w:rPr>
                <w:lang w:val="fr-FR"/>
              </w:rPr>
              <w:t xml:space="preserve">a été </w:t>
            </w:r>
            <w:r w:rsidR="001D2CF2" w:rsidRPr="00D15DA0">
              <w:rPr>
                <w:lang w:val="fr-FR"/>
              </w:rPr>
              <w:t>élaboré</w:t>
            </w:r>
            <w:r w:rsidRPr="00D15DA0">
              <w:rPr>
                <w:lang w:val="fr-FR"/>
              </w:rPr>
              <w:t xml:space="preserve"> pour faciliter l'exécution des </w:t>
            </w:r>
            <w:r w:rsidR="001D2CF2" w:rsidRPr="00D15DA0">
              <w:rPr>
                <w:lang w:val="fr-FR"/>
              </w:rPr>
              <w:t>activités</w:t>
            </w:r>
            <w:r w:rsidRPr="00A22323">
              <w:rPr>
                <w:lang w:val="fr-FR"/>
              </w:rPr>
              <w:t>, ainsi que des</w:t>
            </w:r>
            <w:r w:rsidRPr="00D15DA0">
              <w:rPr>
                <w:lang w:val="fr-FR"/>
              </w:rPr>
              <w:t xml:space="preserve"> missions de terrain. Les rapports de suivi mensu</w:t>
            </w:r>
            <w:r w:rsidRPr="00A22323">
              <w:rPr>
                <w:lang w:val="fr-FR"/>
              </w:rPr>
              <w:t>e</w:t>
            </w:r>
            <w:r w:rsidRPr="00D15DA0">
              <w:rPr>
                <w:lang w:val="fr-FR"/>
              </w:rPr>
              <w:t xml:space="preserve">l </w:t>
            </w:r>
            <w:r w:rsidRPr="00A22323">
              <w:rPr>
                <w:lang w:val="fr-FR"/>
              </w:rPr>
              <w:t xml:space="preserve">des activités </w:t>
            </w:r>
            <w:r w:rsidRPr="00D15DA0">
              <w:rPr>
                <w:lang w:val="fr-FR"/>
              </w:rPr>
              <w:t xml:space="preserve">sont également </w:t>
            </w:r>
            <w:r w:rsidRPr="00A22323">
              <w:rPr>
                <w:lang w:val="fr-FR"/>
              </w:rPr>
              <w:t>produit</w:t>
            </w:r>
            <w:r w:rsidRPr="00D15DA0">
              <w:rPr>
                <w:lang w:val="fr-FR"/>
              </w:rPr>
              <w:t>s.</w:t>
            </w:r>
          </w:p>
          <w:p w14:paraId="2BD200E3" w14:textId="6BD4985D" w:rsidR="00D8330B" w:rsidRPr="00675507" w:rsidRDefault="00D8330B" w:rsidP="00AD73D3">
            <w:pPr>
              <w:rPr>
                <w:lang w:val="fr-FR"/>
              </w:rPr>
            </w:pPr>
          </w:p>
        </w:tc>
      </w:tr>
      <w:tr w:rsidR="006C1819" w:rsidRPr="00F976A1" w14:paraId="36A88C83" w14:textId="77777777" w:rsidTr="007F7257">
        <w:tc>
          <w:tcPr>
            <w:tcW w:w="4230" w:type="dxa"/>
            <w:shd w:val="clear" w:color="auto" w:fill="auto"/>
          </w:tcPr>
          <w:p w14:paraId="6242C484" w14:textId="77777777" w:rsidR="006C1819" w:rsidRPr="00675507" w:rsidRDefault="003D4CD7" w:rsidP="005F439F">
            <w:pPr>
              <w:rPr>
                <w:lang w:val="fr-FR"/>
              </w:rPr>
            </w:pPr>
            <w:proofErr w:type="gramStart"/>
            <w:r w:rsidRPr="00675507">
              <w:rPr>
                <w:b/>
                <w:bCs/>
                <w:u w:val="single"/>
                <w:lang w:val="fr-FR"/>
              </w:rPr>
              <w:t>E</w:t>
            </w:r>
            <w:r w:rsidR="006C1819" w:rsidRPr="00675507">
              <w:rPr>
                <w:b/>
                <w:bCs/>
                <w:u w:val="single"/>
                <w:lang w:val="fr-FR"/>
              </w:rPr>
              <w:t>valuation:</w:t>
            </w:r>
            <w:proofErr w:type="gramEnd"/>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23F5FBB9" w:rsidR="007118F5" w:rsidRPr="00627A1C" w:rsidRDefault="00D8330B" w:rsidP="007118F5">
            <w:r>
              <w:t>Non</w:t>
            </w:r>
          </w:p>
        </w:tc>
        <w:tc>
          <w:tcPr>
            <w:tcW w:w="5940" w:type="dxa"/>
            <w:shd w:val="clear" w:color="auto" w:fill="auto"/>
          </w:tcPr>
          <w:p w14:paraId="7B8CF898" w14:textId="4CD07572"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D8330B">
              <w:rPr>
                <w:lang w:val="fr-FR"/>
              </w:rPr>
              <w:t>$</w:t>
            </w:r>
            <w:r w:rsidR="00D8330B" w:rsidRPr="009F1D9D">
              <w:rPr>
                <w:lang w:val="fr-FR"/>
              </w:rPr>
              <w:t>50</w:t>
            </w:r>
            <w:r w:rsidR="00D8330B">
              <w:rPr>
                <w:lang w:val="fr-FR"/>
              </w:rPr>
              <w:t>,</w:t>
            </w:r>
            <w:r w:rsidR="00D8330B" w:rsidRPr="009F1D9D">
              <w:rPr>
                <w:lang w:val="fr-FR"/>
              </w:rPr>
              <w:t>000.0</w:t>
            </w:r>
          </w:p>
          <w:p w14:paraId="6A29E557" w14:textId="77777777" w:rsidR="004D141E" w:rsidRPr="00675507" w:rsidRDefault="004D141E" w:rsidP="00E76CA1">
            <w:pPr>
              <w:rPr>
                <w:lang w:val="fr-FR"/>
              </w:rPr>
            </w:pPr>
          </w:p>
          <w:p w14:paraId="645019D6" w14:textId="3A206172" w:rsidR="004D141E" w:rsidRPr="00D8330B"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r w:rsidR="00D8330B" w:rsidRPr="00D8330B">
              <w:rPr>
                <w:lang w:val="fr-FR"/>
              </w:rPr>
              <w:t>N</w:t>
            </w:r>
            <w:r w:rsidR="00D8330B">
              <w:rPr>
                <w:lang w:val="fr-FR"/>
              </w:rPr>
              <w:t>A</w:t>
            </w:r>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lastRenderedPageBreak/>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15"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5"/>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16"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6"/>
            <w:r w:rsidRPr="00627A1C">
              <w:t xml:space="preserve">                          </w:t>
            </w:r>
            <w:r w:rsidRPr="00627A1C">
              <w:fldChar w:fldCharType="begin">
                <w:ffData>
                  <w:name w:val="Text48"/>
                  <w:enabled/>
                  <w:calcOnExit w:val="0"/>
                  <w:textInput>
                    <w:type w:val="number"/>
                    <w:format w:val="0.00"/>
                  </w:textInput>
                </w:ffData>
              </w:fldChar>
            </w:r>
            <w:bookmarkStart w:id="17"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7"/>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18"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8"/>
            <w:r w:rsidRPr="00627A1C">
              <w:t xml:space="preserve">                          </w:t>
            </w:r>
            <w:r w:rsidRPr="00627A1C">
              <w:fldChar w:fldCharType="begin">
                <w:ffData>
                  <w:name w:val="Text50"/>
                  <w:enabled/>
                  <w:calcOnExit w:val="0"/>
                  <w:textInput>
                    <w:type w:val="number"/>
                    <w:format w:val="0.00"/>
                  </w:textInput>
                </w:ffData>
              </w:fldChar>
            </w:r>
            <w:bookmarkStart w:id="19"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9"/>
          </w:p>
        </w:tc>
      </w:tr>
      <w:tr w:rsidR="002C187A" w:rsidRPr="00F976A1" w14:paraId="04EF3772" w14:textId="77777777" w:rsidTr="007F7257">
        <w:tc>
          <w:tcPr>
            <w:tcW w:w="4230" w:type="dxa"/>
            <w:shd w:val="clear" w:color="auto" w:fill="auto"/>
          </w:tcPr>
          <w:p w14:paraId="493CE278" w14:textId="77777777" w:rsidR="002C187A" w:rsidRPr="00675507" w:rsidRDefault="00675507" w:rsidP="001A1E86">
            <w:pPr>
              <w:rPr>
                <w:lang w:val="fr-FR"/>
              </w:rPr>
            </w:pPr>
            <w:proofErr w:type="gramStart"/>
            <w:r w:rsidRPr="00675507">
              <w:rPr>
                <w:b/>
                <w:bCs/>
                <w:u w:val="single"/>
                <w:lang w:val="fr-FR"/>
              </w:rPr>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23030F48" w14:textId="77777777" w:rsidR="0006520D" w:rsidRPr="00F976A1" w:rsidRDefault="0006520D" w:rsidP="0006520D">
            <w:pPr>
              <w:jc w:val="both"/>
              <w:rPr>
                <w:lang w:val="fr-FR"/>
              </w:rPr>
            </w:pPr>
            <w:r w:rsidRPr="00F976A1">
              <w:rPr>
                <w:lang w:val="fr-FR"/>
              </w:rPr>
              <w:t xml:space="preserve">Au cours des réunions de sensibilisation des autorités administratives et coutumières, le genre a occupé une bonne partie des discussions. La question de l'autonomisation des filles et des femmes à travers leur implication dans les activités, pour contribuer au renforcement de leur accès aux moyens d'existence, a été relevée au cours de ces réunions. </w:t>
            </w:r>
          </w:p>
          <w:p w14:paraId="6D9E76F0" w14:textId="197BD3FA" w:rsidR="0006520D" w:rsidRDefault="0006520D" w:rsidP="0006520D">
            <w:pPr>
              <w:jc w:val="both"/>
              <w:rPr>
                <w:lang w:val="fr-FR"/>
              </w:rPr>
            </w:pPr>
            <w:r w:rsidRPr="00F976A1">
              <w:rPr>
                <w:lang w:val="fr-FR"/>
              </w:rPr>
              <w:t>L'implication des femmes dans les structures de dialogue intercommunautaire, qui sera un vecteur de renforcement de la paix et de la cohésion sociale locale, a aussi été évoquée. La dynamique de genre semble en effet prise en considération par les autorités locales.</w:t>
            </w:r>
            <w:r>
              <w:rPr>
                <w:lang w:val="fr-FR"/>
              </w:rPr>
              <w:t xml:space="preserve"> </w:t>
            </w:r>
          </w:p>
          <w:p w14:paraId="7345D52A" w14:textId="17B827C1" w:rsidR="0006520D" w:rsidRDefault="0006520D" w:rsidP="0006520D">
            <w:pPr>
              <w:jc w:val="both"/>
              <w:rPr>
                <w:lang w:val="fr-FR"/>
              </w:rPr>
            </w:pPr>
            <w:r>
              <w:rPr>
                <w:lang w:val="fr-FR"/>
              </w:rPr>
              <w:t>Un besoin de formation en techniques de médiation communautaire a aussi été soulevé par les populations, qui a également été fortement appuyée par les autorités locales (Sous-préfets, Maires et chefs communautaires).</w:t>
            </w:r>
          </w:p>
          <w:p w14:paraId="4187770E" w14:textId="17B45021" w:rsidR="002C187A" w:rsidRPr="004F6BF6" w:rsidRDefault="0006520D" w:rsidP="00BB1B0F">
            <w:pPr>
              <w:jc w:val="both"/>
              <w:rPr>
                <w:lang w:val="fr-FR"/>
              </w:rPr>
            </w:pPr>
            <w:r>
              <w:rPr>
                <w:lang w:val="fr-FR"/>
              </w:rPr>
              <w:t>La collaboration avec la partie nationale bonne : les structures techniques décentralisées de l’Etat, notamment l’ANDE et la FNEC, s’impliquent fortement dans les activités de sensibilisations menées sur le terrain. L’échange de bonnes pratiques</w:t>
            </w:r>
            <w:r w:rsidR="00E301A0">
              <w:rPr>
                <w:lang w:val="fr-FR"/>
              </w:rPr>
              <w:t>, basé</w:t>
            </w:r>
            <w:r>
              <w:rPr>
                <w:lang w:val="fr-FR"/>
              </w:rPr>
              <w:t xml:space="preserve"> sur la capitalisation des acquis du </w:t>
            </w:r>
            <w:r w:rsidR="00E301A0">
              <w:rPr>
                <w:lang w:val="fr-FR"/>
              </w:rPr>
              <w:t xml:space="preserve">précédent </w:t>
            </w:r>
            <w:r>
              <w:rPr>
                <w:lang w:val="fr-FR"/>
              </w:rPr>
              <w:t xml:space="preserve">projet </w:t>
            </w:r>
            <w:r w:rsidR="00E301A0">
              <w:rPr>
                <w:lang w:val="fr-FR"/>
              </w:rPr>
              <w:t>« </w:t>
            </w:r>
            <w:r>
              <w:rPr>
                <w:lang w:val="fr-FR"/>
              </w:rPr>
              <w:t>Transhumance transfrontalière RCA/Tchad</w:t>
            </w:r>
            <w:r w:rsidR="00E301A0">
              <w:rPr>
                <w:lang w:val="fr-FR"/>
              </w:rPr>
              <w:t xml:space="preserve"> » </w:t>
            </w:r>
            <w:r w:rsidR="001C5011">
              <w:rPr>
                <w:lang w:val="fr-FR"/>
              </w:rPr>
              <w:t>s’est bien déroulé</w:t>
            </w:r>
            <w:r w:rsidR="00E301A0">
              <w:rPr>
                <w:lang w:val="fr-FR"/>
              </w:rPr>
              <w:t xml:space="preserve"> au cours de ce premier semestre</w:t>
            </w:r>
            <w:r w:rsidR="001C5011">
              <w:rPr>
                <w:lang w:val="fr-FR"/>
              </w:rPr>
              <w:t xml:space="preserve"> de mise en œuvre du projet</w:t>
            </w:r>
            <w:r w:rsidR="00E301A0">
              <w:rPr>
                <w:lang w:val="fr-FR"/>
              </w:rPr>
              <w:t xml:space="preserve">. </w:t>
            </w:r>
            <w:r>
              <w:rPr>
                <w:lang w:val="fr-FR"/>
              </w:rPr>
              <w:t xml:space="preserve"> </w:t>
            </w:r>
            <w:r w:rsidR="001C5011" w:rsidRPr="00011DB0">
              <w:rPr>
                <w:lang w:val="fr-FR"/>
              </w:rPr>
              <w:t>Par ailleurs, des synergies solides ont été développées</w:t>
            </w:r>
            <w:r w:rsidR="001C5011">
              <w:rPr>
                <w:lang w:val="fr-FR"/>
              </w:rPr>
              <w:t xml:space="preserve"> avec d’autres acteurs, notamment ceux en charge du projet de</w:t>
            </w:r>
            <w:r w:rsidR="001C5011" w:rsidRPr="00C334B3">
              <w:rPr>
                <w:rFonts w:asciiTheme="minorHAnsi" w:eastAsiaTheme="minorHAnsi" w:hAnsiTheme="minorHAnsi" w:cstheme="minorBidi"/>
                <w:sz w:val="22"/>
                <w:szCs w:val="22"/>
                <w:lang w:val="fr-FR" w:eastAsia="en-US"/>
              </w:rPr>
              <w:t xml:space="preserve"> </w:t>
            </w:r>
            <w:r w:rsidR="001C5011">
              <w:rPr>
                <w:lang w:val="fr-FR"/>
              </w:rPr>
              <w:t>« </w:t>
            </w:r>
            <w:r w:rsidR="001C5011" w:rsidRPr="004F6BF6">
              <w:rPr>
                <w:rFonts w:eastAsiaTheme="minorHAnsi"/>
                <w:b/>
                <w:lang w:val="fr-FR"/>
              </w:rPr>
              <w:t xml:space="preserve">Consolidation de la paix afin de contribuer aux échanges </w:t>
            </w:r>
            <w:r w:rsidR="001C5011" w:rsidRPr="001C5011">
              <w:rPr>
                <w:b/>
                <w:lang w:val="fr-FR"/>
              </w:rPr>
              <w:t>économiques bénéfiques</w:t>
            </w:r>
            <w:r w:rsidR="001C5011" w:rsidRPr="004F6BF6">
              <w:rPr>
                <w:rFonts w:eastAsiaTheme="minorHAnsi"/>
                <w:b/>
                <w:lang w:val="fr-FR"/>
              </w:rPr>
              <w:t xml:space="preserve"> à toutes les communautés touchées par la transhumance en RCA</w:t>
            </w:r>
            <w:r w:rsidR="001C5011" w:rsidRPr="001C5011">
              <w:rPr>
                <w:lang w:val="fr-FR"/>
              </w:rPr>
              <w:t xml:space="preserve"> » dans les préfectures de </w:t>
            </w:r>
            <w:r w:rsidR="001C5011" w:rsidRPr="004F6BF6">
              <w:rPr>
                <w:b/>
                <w:lang w:val="fr-FR"/>
              </w:rPr>
              <w:t>Ouham-Pende, Ouham</w:t>
            </w:r>
            <w:r w:rsidR="001C5011" w:rsidRPr="004F6BF6">
              <w:rPr>
                <w:rFonts w:eastAsiaTheme="minorEastAsia"/>
                <w:b/>
                <w:lang w:val="fr-FR"/>
              </w:rPr>
              <w:t xml:space="preserve">, </w:t>
            </w:r>
            <w:proofErr w:type="spellStart"/>
            <w:r w:rsidR="001C5011" w:rsidRPr="004F6BF6">
              <w:rPr>
                <w:rFonts w:eastAsiaTheme="minorEastAsia"/>
                <w:b/>
                <w:lang w:val="fr-FR"/>
              </w:rPr>
              <w:t>Vakaga</w:t>
            </w:r>
            <w:proofErr w:type="spellEnd"/>
            <w:r w:rsidR="001C5011" w:rsidRPr="004F6BF6">
              <w:rPr>
                <w:rFonts w:eastAsiaTheme="minorEastAsia"/>
                <w:b/>
                <w:lang w:val="fr-FR"/>
              </w:rPr>
              <w:t xml:space="preserve"> et Bamingui-</w:t>
            </w:r>
            <w:proofErr w:type="spellStart"/>
            <w:r w:rsidR="001C5011" w:rsidRPr="004F6BF6">
              <w:rPr>
                <w:rFonts w:eastAsiaTheme="minorEastAsia"/>
                <w:b/>
                <w:lang w:val="fr-FR"/>
              </w:rPr>
              <w:t>Bangoran</w:t>
            </w:r>
            <w:proofErr w:type="spellEnd"/>
            <w:r w:rsidR="001C5011" w:rsidRPr="004F6BF6">
              <w:rPr>
                <w:b/>
                <w:lang w:val="fr-FR"/>
              </w:rPr>
              <w:t xml:space="preserve">, </w:t>
            </w:r>
            <w:r w:rsidR="001C5011" w:rsidRPr="004F6BF6">
              <w:rPr>
                <w:lang w:val="fr-FR"/>
              </w:rPr>
              <w:t>financé par le consor</w:t>
            </w:r>
            <w:r w:rsidR="00ED4858">
              <w:rPr>
                <w:lang w:val="fr-FR"/>
              </w:rPr>
              <w:t>tium Union Européenne et DFID. Mais, l</w:t>
            </w:r>
            <w:r w:rsidR="00ED4858" w:rsidRPr="007328B8">
              <w:rPr>
                <w:lang w:val="fr-FR"/>
              </w:rPr>
              <w:t xml:space="preserve">a situation </w:t>
            </w:r>
            <w:r w:rsidR="00ED4858">
              <w:rPr>
                <w:lang w:val="fr-FR"/>
              </w:rPr>
              <w:t xml:space="preserve">de tension qui existe actuellement entre la </w:t>
            </w:r>
            <w:r w:rsidR="00ED4858" w:rsidRPr="007328B8">
              <w:rPr>
                <w:lang w:val="fr-FR"/>
              </w:rPr>
              <w:t>RCA</w:t>
            </w:r>
            <w:r w:rsidR="00ED4858">
              <w:rPr>
                <w:lang w:val="fr-FR"/>
              </w:rPr>
              <w:t xml:space="preserve"> et le </w:t>
            </w:r>
            <w:r w:rsidR="00ED4858" w:rsidRPr="007328B8">
              <w:rPr>
                <w:lang w:val="fr-FR"/>
              </w:rPr>
              <w:t>Tchad aura</w:t>
            </w:r>
            <w:r w:rsidR="00ED4858">
              <w:rPr>
                <w:lang w:val="fr-FR"/>
              </w:rPr>
              <w:t xml:space="preserve"> vraisemblablement une influence sur la mise en œuvre du projet.</w:t>
            </w:r>
          </w:p>
        </w:tc>
      </w:tr>
    </w:tbl>
    <w:p w14:paraId="0305F850" w14:textId="77777777" w:rsidR="00C92D1F" w:rsidRDefault="00C92D1F" w:rsidP="00600B5F">
      <w:pPr>
        <w:rPr>
          <w:b/>
          <w:u w:val="single"/>
          <w:lang w:val="fr-FR"/>
        </w:rPr>
      </w:pPr>
    </w:p>
    <w:p w14:paraId="73DC0BA9" w14:textId="4B1F18C4" w:rsidR="00600B5F" w:rsidRPr="00547F47" w:rsidRDefault="00600B5F" w:rsidP="00600B5F">
      <w:pPr>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49C6E36F" w14:textId="00CDAAC4"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ListParagraph"/>
        <w:rPr>
          <w:lang w:val="fr-FR"/>
        </w:rPr>
      </w:pPr>
    </w:p>
    <w:p w14:paraId="4CF1284A" w14:textId="5B54298E" w:rsidR="00600B5F" w:rsidRPr="001745E8" w:rsidRDefault="001745E8" w:rsidP="004D39E8">
      <w:pPr>
        <w:pStyle w:val="ListParagraph"/>
        <w:numPr>
          <w:ilvl w:val="0"/>
          <w:numId w:val="3"/>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77777777" w:rsidR="00600B5F" w:rsidRPr="003107C9" w:rsidRDefault="00600B5F" w:rsidP="00600B5F">
      <w:pPr>
        <w:ind w:left="2160"/>
        <w:rPr>
          <w:lang w:val="fr-FR"/>
        </w:rPr>
      </w:pPr>
      <w:r w:rsidRPr="003107C9">
        <w:rPr>
          <w:lang w:val="fr-FR"/>
        </w:rPr>
        <w:t>$</w:t>
      </w:r>
      <w:r>
        <w:fldChar w:fldCharType="begin">
          <w:ffData>
            <w:name w:val=""/>
            <w:enabled/>
            <w:calcOnExit w:val="0"/>
            <w:textInput>
              <w:maxLength w:val="100"/>
              <w:format w:val="FIRST CAPITAL"/>
            </w:textInput>
          </w:ffData>
        </w:fldChar>
      </w:r>
      <w:r w:rsidRPr="003107C9">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604A97" w14:textId="77777777" w:rsidR="00600B5F" w:rsidRPr="003107C9" w:rsidRDefault="00600B5F" w:rsidP="00600B5F">
      <w:pPr>
        <w:rPr>
          <w:lang w:val="fr-FR"/>
        </w:rPr>
      </w:pPr>
    </w:p>
    <w:p w14:paraId="15268D0E" w14:textId="76ED47D1" w:rsidR="00600B5F" w:rsidRPr="003107C9" w:rsidRDefault="003107C9" w:rsidP="004D39E8">
      <w:pPr>
        <w:pStyle w:val="ListParagraph"/>
        <w:numPr>
          <w:ilvl w:val="0"/>
          <w:numId w:val="3"/>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169B6C8B" w14:textId="77777777" w:rsidR="007328B8" w:rsidRDefault="007328B8" w:rsidP="007328B8">
      <w:pPr>
        <w:rPr>
          <w:lang w:val="fr-FR"/>
        </w:rPr>
      </w:pPr>
    </w:p>
    <w:p w14:paraId="02FE0EEF" w14:textId="7B72CC3D" w:rsidR="00600B5F" w:rsidRPr="007328B8" w:rsidRDefault="007328B8" w:rsidP="007328B8">
      <w:pPr>
        <w:jc w:val="both"/>
        <w:rPr>
          <w:lang w:val="fr-FR"/>
        </w:rPr>
      </w:pPr>
      <w:r w:rsidRPr="00C24BD9">
        <w:rPr>
          <w:lang w:val="fr-FR"/>
        </w:rPr>
        <w:t>Les ajustements du projet liés au Covid-19 sont principalement</w:t>
      </w:r>
      <w:r>
        <w:rPr>
          <w:lang w:val="fr-FR"/>
        </w:rPr>
        <w:t xml:space="preserve"> </w:t>
      </w:r>
      <w:r w:rsidRPr="00C24BD9">
        <w:rPr>
          <w:lang w:val="fr-FR"/>
        </w:rPr>
        <w:t>la mobilisation des équipes du projet en faveur de la prévention de la propagation du virus à travers des activités d'information et de sensibilisation des populations locales</w:t>
      </w:r>
      <w:r w:rsidR="00AE0F51">
        <w:rPr>
          <w:lang w:val="fr-FR"/>
        </w:rPr>
        <w:t xml:space="preserve"> (</w:t>
      </w:r>
      <w:proofErr w:type="spellStart"/>
      <w:r w:rsidR="00AE0F51">
        <w:rPr>
          <w:lang w:val="fr-FR"/>
        </w:rPr>
        <w:t>Paoua</w:t>
      </w:r>
      <w:proofErr w:type="spellEnd"/>
      <w:r w:rsidR="00AE0F51">
        <w:rPr>
          <w:lang w:val="fr-FR"/>
        </w:rPr>
        <w:t>, Bozoum, Bossangoa</w:t>
      </w:r>
      <w:r w:rsidR="00B71F3B">
        <w:rPr>
          <w:lang w:val="fr-FR"/>
        </w:rPr>
        <w:t xml:space="preserve">, </w:t>
      </w:r>
      <w:proofErr w:type="spellStart"/>
      <w:r w:rsidR="00B71F3B">
        <w:rPr>
          <w:lang w:val="fr-FR"/>
        </w:rPr>
        <w:t>Bocaranga</w:t>
      </w:r>
      <w:proofErr w:type="spellEnd"/>
      <w:r w:rsidR="00B71F3B">
        <w:rPr>
          <w:lang w:val="fr-FR"/>
        </w:rPr>
        <w:t xml:space="preserve"> et </w:t>
      </w:r>
      <w:proofErr w:type="spellStart"/>
      <w:r w:rsidR="00B71F3B">
        <w:rPr>
          <w:lang w:val="fr-FR"/>
        </w:rPr>
        <w:t>Ngaoundaye</w:t>
      </w:r>
      <w:proofErr w:type="spellEnd"/>
      <w:r w:rsidR="00AE0F51">
        <w:rPr>
          <w:lang w:val="fr-FR"/>
        </w:rPr>
        <w:t>)</w:t>
      </w:r>
      <w:r w:rsidRPr="007328B8">
        <w:rPr>
          <w:lang w:val="fr-FR"/>
        </w:rPr>
        <w:t>.</w:t>
      </w:r>
      <w:r>
        <w:rPr>
          <w:lang w:val="fr-FR"/>
        </w:rPr>
        <w:t xml:space="preserve"> Ces </w:t>
      </w:r>
      <w:r w:rsidRPr="00C24BD9">
        <w:rPr>
          <w:lang w:val="fr-FR"/>
        </w:rPr>
        <w:t>activités</w:t>
      </w:r>
      <w:r>
        <w:rPr>
          <w:lang w:val="fr-FR"/>
        </w:rPr>
        <w:t>,</w:t>
      </w:r>
      <w:r w:rsidRPr="00C24BD9">
        <w:rPr>
          <w:lang w:val="fr-FR"/>
        </w:rPr>
        <w:t xml:space="preserve"> qui mettent ensemble différents acteurs issus des communautés, devront se faire désormais en nombre restreint, pour évier la </w:t>
      </w:r>
      <w:r w:rsidRPr="00E05AC5">
        <w:rPr>
          <w:lang w:val="fr-FR"/>
        </w:rPr>
        <w:t>transmiss</w:t>
      </w:r>
      <w:r w:rsidRPr="00C24BD9">
        <w:rPr>
          <w:lang w:val="fr-FR"/>
        </w:rPr>
        <w:t>ion du virus de la COVID-19</w:t>
      </w:r>
      <w:r w:rsidR="00AE0F51">
        <w:rPr>
          <w:lang w:val="fr-FR"/>
        </w:rPr>
        <w:t xml:space="preserve">. L’impact de ce changement de </w:t>
      </w:r>
      <w:r w:rsidR="00C92D1F">
        <w:rPr>
          <w:lang w:val="fr-FR"/>
        </w:rPr>
        <w:t>méthodologie</w:t>
      </w:r>
      <w:r w:rsidR="00AE0F51">
        <w:rPr>
          <w:lang w:val="fr-FR"/>
        </w:rPr>
        <w:t xml:space="preserve"> sera un allongement de la durée d’exécution de ces activités</w:t>
      </w:r>
      <w:r w:rsidR="00E31A34">
        <w:rPr>
          <w:lang w:val="fr-FR"/>
        </w:rPr>
        <w:t>.</w:t>
      </w:r>
    </w:p>
    <w:p w14:paraId="678F86D1" w14:textId="77777777" w:rsidR="00600B5F" w:rsidRPr="007328B8" w:rsidRDefault="00600B5F" w:rsidP="00600B5F">
      <w:pPr>
        <w:rPr>
          <w:lang w:val="fr-FR"/>
        </w:rPr>
      </w:pPr>
    </w:p>
    <w:p w14:paraId="4B6F17C3" w14:textId="50CDD5CB" w:rsidR="00600B5F" w:rsidRDefault="002D6DA0" w:rsidP="004D39E8">
      <w:pPr>
        <w:pStyle w:val="ListParagraph"/>
        <w:numPr>
          <w:ilvl w:val="0"/>
          <w:numId w:val="3"/>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ListParagraph"/>
        <w:rPr>
          <w:lang w:val="fr-FR"/>
        </w:rPr>
      </w:pPr>
    </w:p>
    <w:p w14:paraId="7FEF6AAE" w14:textId="4BF79C84" w:rsidR="00600B5F" w:rsidRPr="00CB5499" w:rsidRDefault="00F6286D" w:rsidP="00600B5F">
      <w:pPr>
        <w:rPr>
          <w:lang w:val="fr-FR"/>
        </w:rPr>
      </w:pPr>
      <w:sdt>
        <w:sdtPr>
          <w:rPr>
            <w:lang w:val="fr-FR"/>
          </w:rPr>
          <w:id w:val="402566072"/>
          <w14:checkbox>
            <w14:checked w14:val="1"/>
            <w14:checkedState w14:val="2612" w14:font="MS Gothic"/>
            <w14:uncheckedState w14:val="2610" w14:font="MS Gothic"/>
          </w14:checkbox>
        </w:sdtPr>
        <w:sdtEndPr/>
        <w:sdtContent>
          <w:r w:rsidR="007328B8">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F6286D" w:rsidP="009E329B">
      <w:pPr>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30B015C5" w:rsidR="00600B5F" w:rsidRPr="009E329B" w:rsidRDefault="00F6286D" w:rsidP="009E329B">
      <w:pPr>
        <w:rPr>
          <w:lang w:val="fr-FR"/>
        </w:rPr>
      </w:pPr>
      <w:sdt>
        <w:sdtPr>
          <w:rPr>
            <w:lang w:val="fr-FR"/>
          </w:rPr>
          <w:id w:val="1028075960"/>
          <w14:checkbox>
            <w14:checked w14:val="1"/>
            <w14:checkedState w14:val="2612" w14:font="MS Gothic"/>
            <w14:uncheckedState w14:val="2610" w14:font="MS Gothic"/>
          </w14:checkbox>
        </w:sdtPr>
        <w:sdtEndPr/>
        <w:sdtContent>
          <w:r w:rsidR="007328B8">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2C429F19" w:rsidR="00600B5F" w:rsidRPr="00782959" w:rsidRDefault="00F6286D" w:rsidP="00600B5F">
      <w:pPr>
        <w:rPr>
          <w:lang w:val="fr-FR"/>
        </w:rPr>
      </w:pPr>
      <w:sdt>
        <w:sdtPr>
          <w:rPr>
            <w:lang w:val="fr-FR"/>
          </w:rPr>
          <w:id w:val="1433550173"/>
          <w14:checkbox>
            <w14:checked w14:val="1"/>
            <w14:checkedState w14:val="2612" w14:font="MS Gothic"/>
            <w14:uncheckedState w14:val="2610" w14:font="MS Gothic"/>
          </w14:checkbox>
        </w:sdtPr>
        <w:sdtEndPr/>
        <w:sdtContent>
          <w:r w:rsidR="007328B8">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F6286D"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8669A6" w:rsidRDefault="00F6286D"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8669A6">
            <w:rPr>
              <w:rFonts w:ascii="MS Gothic" w:eastAsia="MS Gothic" w:hAnsi="MS Gothic" w:hint="eastAsia"/>
              <w:lang w:val="fr-FR"/>
            </w:rPr>
            <w:t>☐</w:t>
          </w:r>
        </w:sdtContent>
      </w:sdt>
      <w:r w:rsidR="00600B5F" w:rsidRPr="008669A6">
        <w:rPr>
          <w:lang w:val="fr-FR"/>
        </w:rPr>
        <w:t xml:space="preserve"> </w:t>
      </w:r>
      <w:r w:rsidR="00970D92" w:rsidRPr="008669A6">
        <w:rPr>
          <w:lang w:val="fr-FR"/>
        </w:rPr>
        <w:t>Autres</w:t>
      </w:r>
      <w:r w:rsidR="00600B5F" w:rsidRPr="008669A6">
        <w:rPr>
          <w:lang w:val="fr-FR"/>
        </w:rPr>
        <w:t xml:space="preserve"> (</w:t>
      </w:r>
      <w:r w:rsidR="00970D92" w:rsidRPr="008669A6">
        <w:rPr>
          <w:lang w:val="fr-FR"/>
        </w:rPr>
        <w:t xml:space="preserve">veuillez </w:t>
      </w:r>
      <w:r w:rsidR="00B82E71" w:rsidRPr="008669A6">
        <w:rPr>
          <w:lang w:val="fr-FR"/>
        </w:rPr>
        <w:t>préciser</w:t>
      </w:r>
      <w:proofErr w:type="gramStart"/>
      <w:r w:rsidR="00600B5F" w:rsidRPr="008669A6">
        <w:rPr>
          <w:lang w:val="fr-FR"/>
        </w:rPr>
        <w:t>):</w:t>
      </w:r>
      <w:proofErr w:type="gramEnd"/>
      <w:r w:rsidR="00600B5F" w:rsidRPr="008669A6">
        <w:rPr>
          <w:lang w:val="fr-FR"/>
        </w:rPr>
        <w:t xml:space="preserve"> </w:t>
      </w:r>
      <w:r w:rsidR="00600B5F">
        <w:fldChar w:fldCharType="begin">
          <w:ffData>
            <w:name w:val=""/>
            <w:enabled/>
            <w:calcOnExit w:val="0"/>
            <w:textInput>
              <w:maxLength w:val="1500"/>
              <w:format w:val="FIRST CAPITAL"/>
            </w:textInput>
          </w:ffData>
        </w:fldChar>
      </w:r>
      <w:r w:rsidR="00600B5F" w:rsidRPr="008669A6">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8669A6" w:rsidRDefault="00600B5F" w:rsidP="00600B5F">
      <w:pPr>
        <w:ind w:left="2160"/>
        <w:rPr>
          <w:lang w:val="fr-FR"/>
        </w:rPr>
      </w:pPr>
    </w:p>
    <w:p w14:paraId="46997774" w14:textId="7BBA6F8E" w:rsidR="00600B5F" w:rsidRPr="00D61557" w:rsidRDefault="00FD0105" w:rsidP="007328B8">
      <w:pPr>
        <w:jc w:val="both"/>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77777777" w:rsidR="00600B5F" w:rsidRDefault="00600B5F" w:rsidP="00600B5F">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85BEA" w14:textId="77777777" w:rsidR="00600B5F" w:rsidRDefault="00600B5F" w:rsidP="00600B5F">
      <w:pPr>
        <w:ind w:left="2160"/>
      </w:pPr>
    </w:p>
    <w:p w14:paraId="63ED12FA"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F976A1" w14:paraId="55AC7DE0" w14:textId="77777777" w:rsidTr="00826923">
        <w:trPr>
          <w:tblHeader/>
        </w:trPr>
        <w:tc>
          <w:tcPr>
            <w:tcW w:w="1530" w:type="dxa"/>
          </w:tcPr>
          <w:p w14:paraId="17B19ECD"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0D863FD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 xml:space="preserve">Base de </w:t>
            </w:r>
            <w:proofErr w:type="gramStart"/>
            <w:r w:rsidRPr="005A6420">
              <w:rPr>
                <w:rFonts w:cs="Tahoma"/>
                <w:b/>
                <w:szCs w:val="20"/>
                <w:lang w:val="fr-FR" w:eastAsia="en-US"/>
              </w:rPr>
              <w:t>donnée</w:t>
            </w:r>
            <w:proofErr w:type="gramEnd"/>
          </w:p>
        </w:tc>
        <w:tc>
          <w:tcPr>
            <w:tcW w:w="1620"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070" w:type="dxa"/>
          </w:tcPr>
          <w:p w14:paraId="4F04CDD3" w14:textId="77777777" w:rsidR="00826923" w:rsidRPr="005A6420" w:rsidRDefault="00826923" w:rsidP="003B4F6E">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2070"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F976A1" w14:paraId="66F874FD" w14:textId="77777777" w:rsidTr="00826923">
        <w:trPr>
          <w:trHeight w:val="548"/>
        </w:trPr>
        <w:tc>
          <w:tcPr>
            <w:tcW w:w="1530" w:type="dxa"/>
            <w:vMerge w:val="restart"/>
          </w:tcPr>
          <w:p w14:paraId="5565D14A" w14:textId="77777777" w:rsidR="00826923" w:rsidRPr="005A6420" w:rsidRDefault="00826923" w:rsidP="00826923">
            <w:pPr>
              <w:rPr>
                <w:rFonts w:cs="Tahoma"/>
                <w:b/>
                <w:szCs w:val="20"/>
                <w:lang w:val="fr-FR" w:eastAsia="en-US"/>
              </w:rPr>
            </w:pPr>
            <w:r w:rsidRPr="005A6420">
              <w:rPr>
                <w:rFonts w:cs="Tahoma"/>
                <w:b/>
                <w:szCs w:val="20"/>
                <w:lang w:val="fr-FR" w:eastAsia="en-US"/>
              </w:rPr>
              <w:t>Résultat 1</w:t>
            </w:r>
          </w:p>
          <w:p w14:paraId="3E1AF8B2" w14:textId="53CE812A" w:rsidR="00826923" w:rsidRPr="005A6420" w:rsidRDefault="007328B8" w:rsidP="00826923">
            <w:pPr>
              <w:rPr>
                <w:rFonts w:cs="Tahoma"/>
                <w:b/>
                <w:szCs w:val="20"/>
                <w:lang w:val="fr-FR" w:eastAsia="en-US"/>
              </w:rPr>
            </w:pPr>
            <w:r w:rsidRPr="003D3398">
              <w:rPr>
                <w:lang w:val="fr-FR" w:eastAsia="en-US"/>
              </w:rPr>
              <w:t>La cartographie, la gestion de l’information sur la transhumance et l’analyse sont accrues et renforcées et permettent d’améliorer l’identification des points chauds, notamment des violences</w:t>
            </w:r>
          </w:p>
        </w:tc>
        <w:tc>
          <w:tcPr>
            <w:tcW w:w="2070" w:type="dxa"/>
            <w:shd w:val="clear" w:color="auto" w:fill="EEECE1"/>
          </w:tcPr>
          <w:p w14:paraId="2BC3A55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w:t>
            </w:r>
          </w:p>
          <w:p w14:paraId="0BAA20C5" w14:textId="0113EDB1" w:rsidR="00826923" w:rsidRPr="005A6420" w:rsidRDefault="007328B8" w:rsidP="00826923">
            <w:pPr>
              <w:jc w:val="both"/>
              <w:rPr>
                <w:rFonts w:cs="Tahoma"/>
                <w:szCs w:val="20"/>
                <w:lang w:val="fr-FR" w:eastAsia="en-US"/>
              </w:rPr>
            </w:pPr>
            <w:r w:rsidRPr="003D3398">
              <w:rPr>
                <w:lang w:val="fr-FR" w:eastAsia="en-US"/>
              </w:rPr>
              <w:t>Taux d’incidents de transhumance et de VBG enregistrés et résolus.</w:t>
            </w:r>
          </w:p>
        </w:tc>
        <w:tc>
          <w:tcPr>
            <w:tcW w:w="1530" w:type="dxa"/>
            <w:shd w:val="clear" w:color="auto" w:fill="EEECE1"/>
          </w:tcPr>
          <w:p w14:paraId="0C7D90E3" w14:textId="77777777" w:rsidR="007328B8" w:rsidRPr="003D3398" w:rsidRDefault="007328B8" w:rsidP="007328B8">
            <w:pPr>
              <w:rPr>
                <w:lang w:val="fr-FR" w:eastAsia="en-US"/>
              </w:rPr>
            </w:pPr>
            <w:r w:rsidRPr="003D3398">
              <w:rPr>
                <w:lang w:val="fr-FR" w:eastAsia="en-US"/>
              </w:rPr>
              <w:t>- incidents : 125 (</w:t>
            </w:r>
            <w:proofErr w:type="spellStart"/>
            <w:r w:rsidRPr="003D3398">
              <w:rPr>
                <w:lang w:val="fr-FR" w:eastAsia="en-US"/>
              </w:rPr>
              <w:t>Janv.-Mai</w:t>
            </w:r>
            <w:proofErr w:type="spellEnd"/>
            <w:r w:rsidRPr="003D3398">
              <w:rPr>
                <w:lang w:val="fr-FR" w:eastAsia="en-US"/>
              </w:rPr>
              <w:t xml:space="preserve"> 2020)</w:t>
            </w:r>
          </w:p>
          <w:p w14:paraId="18B7E136" w14:textId="482C0AA3" w:rsidR="00826923" w:rsidRPr="005A6420" w:rsidRDefault="007328B8" w:rsidP="007328B8">
            <w:pPr>
              <w:rPr>
                <w:rFonts w:cs="Tahoma"/>
                <w:szCs w:val="20"/>
                <w:lang w:val="fr-FR" w:eastAsia="en-US"/>
              </w:rPr>
            </w:pPr>
            <w:r w:rsidRPr="003D3398">
              <w:rPr>
                <w:lang w:val="fr-FR" w:eastAsia="en-US"/>
              </w:rPr>
              <w:t>-VBG : 3,548 (Janv.-Déc. 2019</w:t>
            </w:r>
          </w:p>
        </w:tc>
        <w:tc>
          <w:tcPr>
            <w:tcW w:w="1620" w:type="dxa"/>
            <w:shd w:val="clear" w:color="auto" w:fill="EEECE1"/>
          </w:tcPr>
          <w:p w14:paraId="61479E92" w14:textId="56463103" w:rsidR="00826923" w:rsidRPr="005A6420" w:rsidRDefault="007328B8" w:rsidP="00826923">
            <w:pPr>
              <w:rPr>
                <w:lang w:val="fr-FR"/>
              </w:rPr>
            </w:pPr>
            <w:r>
              <w:rPr>
                <w:b/>
                <w:sz w:val="22"/>
                <w:szCs w:val="22"/>
                <w:lang w:val="fr-FR" w:eastAsia="en-US"/>
              </w:rPr>
              <w:t>50%</w:t>
            </w:r>
          </w:p>
        </w:tc>
        <w:tc>
          <w:tcPr>
            <w:tcW w:w="2070" w:type="dxa"/>
          </w:tcPr>
          <w:p w14:paraId="1CB03650" w14:textId="77777777" w:rsidR="00684055" w:rsidRDefault="00684055" w:rsidP="00684055">
            <w:pPr>
              <w:jc w:val="both"/>
              <w:rPr>
                <w:lang w:val="fr-FR" w:eastAsia="en-US"/>
              </w:rPr>
            </w:pPr>
            <w:r w:rsidRPr="000C756B">
              <w:rPr>
                <w:lang w:val="fr-FR" w:eastAsia="en-US"/>
              </w:rPr>
              <w:t>- collectes d</w:t>
            </w:r>
            <w:r>
              <w:rPr>
                <w:lang w:val="fr-FR" w:eastAsia="en-US"/>
              </w:rPr>
              <w:t>e données sur les incidents</w:t>
            </w:r>
            <w:r w:rsidRPr="000C756B">
              <w:rPr>
                <w:lang w:val="fr-FR" w:eastAsia="en-US"/>
              </w:rPr>
              <w:t> </w:t>
            </w:r>
            <w:r>
              <w:rPr>
                <w:lang w:val="fr-FR" w:eastAsia="en-US"/>
              </w:rPr>
              <w:t xml:space="preserve">liés à la </w:t>
            </w:r>
            <w:proofErr w:type="gramStart"/>
            <w:r>
              <w:rPr>
                <w:lang w:val="fr-FR" w:eastAsia="en-US"/>
              </w:rPr>
              <w:t>transhumance</w:t>
            </w:r>
            <w:r w:rsidRPr="000C756B">
              <w:rPr>
                <w:lang w:val="fr-FR" w:eastAsia="en-US"/>
              </w:rPr>
              <w:t>;</w:t>
            </w:r>
            <w:proofErr w:type="gramEnd"/>
          </w:p>
          <w:p w14:paraId="2F206744" w14:textId="77777777" w:rsidR="00684055" w:rsidRPr="000C756B" w:rsidRDefault="00684055" w:rsidP="00684055">
            <w:pPr>
              <w:jc w:val="both"/>
              <w:rPr>
                <w:lang w:val="fr-FR" w:eastAsia="en-US"/>
              </w:rPr>
            </w:pPr>
            <w:r>
              <w:rPr>
                <w:lang w:val="fr-FR" w:eastAsia="en-US"/>
              </w:rPr>
              <w:t>- Analyse des données</w:t>
            </w:r>
          </w:p>
          <w:p w14:paraId="139B2B99" w14:textId="6CDC11DB" w:rsidR="00826923" w:rsidRPr="005A6420" w:rsidRDefault="00826923" w:rsidP="00826923">
            <w:pPr>
              <w:rPr>
                <w:lang w:val="fr-FR"/>
              </w:rPr>
            </w:pPr>
          </w:p>
        </w:tc>
        <w:tc>
          <w:tcPr>
            <w:tcW w:w="2070" w:type="dxa"/>
          </w:tcPr>
          <w:p w14:paraId="42E436EB" w14:textId="51A5E6DC" w:rsidR="00826923" w:rsidRPr="005A6420" w:rsidRDefault="003A2F93" w:rsidP="00826923">
            <w:pPr>
              <w:rPr>
                <w:lang w:val="fr-FR"/>
              </w:rPr>
            </w:pPr>
            <w:r>
              <w:rPr>
                <w:b/>
                <w:sz w:val="22"/>
                <w:szCs w:val="22"/>
                <w:lang w:val="fr-FR" w:eastAsia="en-US"/>
              </w:rPr>
              <w:t>0%</w:t>
            </w:r>
          </w:p>
        </w:tc>
        <w:tc>
          <w:tcPr>
            <w:tcW w:w="4140" w:type="dxa"/>
          </w:tcPr>
          <w:p w14:paraId="481BA0E6" w14:textId="649659C4" w:rsidR="00826923" w:rsidRPr="005A6420" w:rsidRDefault="00A21F91" w:rsidP="00826923">
            <w:pPr>
              <w:rPr>
                <w:lang w:val="fr-FR"/>
              </w:rPr>
            </w:pPr>
            <w:r w:rsidRPr="00096042">
              <w:rPr>
                <w:lang w:val="fr-FR" w:eastAsia="en-US"/>
              </w:rPr>
              <w:t xml:space="preserve">Retard dû </w:t>
            </w:r>
            <w:r w:rsidRPr="00096042">
              <w:rPr>
                <w:lang w:val="fr-FR"/>
              </w:rPr>
              <w:t>à</w:t>
            </w:r>
            <w:r w:rsidRPr="00FC70D5">
              <w:rPr>
                <w:lang w:val="fr-FR"/>
              </w:rPr>
              <w:t xml:space="preserve"> un démarrage tardif à cause de</w:t>
            </w:r>
            <w:r w:rsidRPr="00096042">
              <w:rPr>
                <w:lang w:val="fr-FR"/>
              </w:rPr>
              <w:t xml:space="preserve"> la crise sécuritaire pré et post-électorale de décembre 2020 et </w:t>
            </w:r>
            <w:r w:rsidRPr="00FC70D5">
              <w:rPr>
                <w:lang w:val="fr-FR"/>
              </w:rPr>
              <w:t>de</w:t>
            </w:r>
            <w:r w:rsidRPr="00096042">
              <w:rPr>
                <w:lang w:val="fr-FR" w:eastAsia="en-US"/>
              </w:rPr>
              <w:t xml:space="preserve"> la crise du Covid-19 </w:t>
            </w:r>
            <w:r w:rsidRPr="00096042">
              <w:rPr>
                <w:lang w:val="fr-FR"/>
              </w:rPr>
              <w:t>avec</w:t>
            </w:r>
            <w:r w:rsidRPr="00096042">
              <w:rPr>
                <w:lang w:val="fr-FR" w:eastAsia="en-US"/>
              </w:rPr>
              <w:t xml:space="preserve"> restriction des déplacements dans l</w:t>
            </w:r>
            <w:r w:rsidRPr="00096042">
              <w:rPr>
                <w:lang w:val="fr-FR"/>
              </w:rPr>
              <w:t>es zones du projet</w:t>
            </w:r>
          </w:p>
        </w:tc>
      </w:tr>
      <w:tr w:rsidR="00826923" w:rsidRPr="005A6420" w14:paraId="08556BB5" w14:textId="77777777" w:rsidTr="00826923">
        <w:trPr>
          <w:trHeight w:val="548"/>
        </w:trPr>
        <w:tc>
          <w:tcPr>
            <w:tcW w:w="1530" w:type="dxa"/>
            <w:vMerge/>
          </w:tcPr>
          <w:p w14:paraId="64ACFB27" w14:textId="77777777" w:rsidR="00826923" w:rsidRPr="005A6420" w:rsidRDefault="00826923" w:rsidP="00826923">
            <w:pPr>
              <w:rPr>
                <w:rFonts w:cs="Tahoma"/>
                <w:b/>
                <w:szCs w:val="20"/>
                <w:lang w:val="fr-FR" w:eastAsia="en-US"/>
              </w:rPr>
            </w:pPr>
          </w:p>
        </w:tc>
        <w:tc>
          <w:tcPr>
            <w:tcW w:w="2070" w:type="dxa"/>
            <w:shd w:val="clear" w:color="auto" w:fill="EEECE1"/>
          </w:tcPr>
          <w:p w14:paraId="5B2C00E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w:t>
            </w:r>
          </w:p>
          <w:p w14:paraId="422C644E" w14:textId="1D13FC36" w:rsidR="00826923" w:rsidRPr="005A6420" w:rsidRDefault="007328B8" w:rsidP="00826923">
            <w:pPr>
              <w:jc w:val="both"/>
              <w:rPr>
                <w:rFonts w:cs="Tahoma"/>
                <w:szCs w:val="20"/>
                <w:lang w:val="fr-FR" w:eastAsia="en-US"/>
              </w:rPr>
            </w:pPr>
            <w:r w:rsidRPr="00F02916">
              <w:rPr>
                <w:lang w:val="fr-FR" w:eastAsia="en-US"/>
              </w:rPr>
              <w:t>Taux de prévalence des incidents et des VBG liés à la transhumance dans les zones d’intervention ciblées</w:t>
            </w:r>
          </w:p>
        </w:tc>
        <w:tc>
          <w:tcPr>
            <w:tcW w:w="1530" w:type="dxa"/>
            <w:shd w:val="clear" w:color="auto" w:fill="EEECE1"/>
          </w:tcPr>
          <w:p w14:paraId="3C10E6DE" w14:textId="79B68435" w:rsidR="00826923" w:rsidRPr="005A6420" w:rsidRDefault="007328B8" w:rsidP="00826923">
            <w:pPr>
              <w:rPr>
                <w:lang w:val="fr-FR"/>
              </w:rPr>
            </w:pPr>
            <w:r w:rsidRPr="00F02916">
              <w:rPr>
                <w:lang w:val="fr-FR" w:eastAsia="en-US"/>
              </w:rPr>
              <w:t>3,548 cas en 2019</w:t>
            </w:r>
          </w:p>
        </w:tc>
        <w:tc>
          <w:tcPr>
            <w:tcW w:w="1620" w:type="dxa"/>
            <w:shd w:val="clear" w:color="auto" w:fill="EEECE1"/>
          </w:tcPr>
          <w:p w14:paraId="6F75A704" w14:textId="39902E1E" w:rsidR="00826923" w:rsidRPr="005A6420" w:rsidRDefault="007328B8" w:rsidP="00826923">
            <w:pPr>
              <w:rPr>
                <w:lang w:val="fr-FR"/>
              </w:rPr>
            </w:pPr>
            <w:r>
              <w:t>R</w:t>
            </w:r>
            <w:r w:rsidRPr="00F02916">
              <w:rPr>
                <w:lang w:val="fr-FR" w:eastAsia="en-US"/>
              </w:rPr>
              <w:t>éduction de ≥30%</w:t>
            </w:r>
          </w:p>
        </w:tc>
        <w:tc>
          <w:tcPr>
            <w:tcW w:w="2070" w:type="dxa"/>
          </w:tcPr>
          <w:p w14:paraId="6ABF10B5" w14:textId="482AB6AD" w:rsidR="00684055" w:rsidRDefault="00684055" w:rsidP="00684055">
            <w:pPr>
              <w:jc w:val="both"/>
              <w:rPr>
                <w:lang w:val="fr-FR" w:eastAsia="en-US"/>
              </w:rPr>
            </w:pPr>
            <w:r w:rsidRPr="000C756B">
              <w:rPr>
                <w:lang w:val="fr-FR" w:eastAsia="en-US"/>
              </w:rPr>
              <w:t>- collectes d</w:t>
            </w:r>
            <w:r>
              <w:rPr>
                <w:lang w:val="fr-FR" w:eastAsia="en-US"/>
              </w:rPr>
              <w:t>e données sur les incidents</w:t>
            </w:r>
            <w:r w:rsidRPr="000C756B">
              <w:rPr>
                <w:lang w:val="fr-FR" w:eastAsia="en-US"/>
              </w:rPr>
              <w:t> </w:t>
            </w:r>
            <w:r>
              <w:rPr>
                <w:lang w:val="fr-FR" w:eastAsia="en-US"/>
              </w:rPr>
              <w:t xml:space="preserve">liés à la </w:t>
            </w:r>
            <w:proofErr w:type="gramStart"/>
            <w:r>
              <w:rPr>
                <w:lang w:val="fr-FR" w:eastAsia="en-US"/>
              </w:rPr>
              <w:t>transhumance</w:t>
            </w:r>
            <w:r w:rsidRPr="000C756B">
              <w:rPr>
                <w:lang w:val="fr-FR" w:eastAsia="en-US"/>
              </w:rPr>
              <w:t>;</w:t>
            </w:r>
            <w:proofErr w:type="gramEnd"/>
          </w:p>
          <w:p w14:paraId="29AEE67D" w14:textId="7B84689D" w:rsidR="00684055" w:rsidRPr="000C756B" w:rsidRDefault="00684055" w:rsidP="00684055">
            <w:pPr>
              <w:jc w:val="both"/>
              <w:rPr>
                <w:lang w:val="fr-FR" w:eastAsia="en-US"/>
              </w:rPr>
            </w:pPr>
            <w:r>
              <w:rPr>
                <w:lang w:val="fr-FR" w:eastAsia="en-US"/>
              </w:rPr>
              <w:t>- Analyse des taux d’incidents</w:t>
            </w:r>
          </w:p>
          <w:p w14:paraId="0F953287" w14:textId="76FE97DB" w:rsidR="00826923" w:rsidRPr="005A6420" w:rsidRDefault="00826923" w:rsidP="00826923">
            <w:pPr>
              <w:rPr>
                <w:lang w:val="fr-FR"/>
              </w:rPr>
            </w:pPr>
          </w:p>
        </w:tc>
        <w:tc>
          <w:tcPr>
            <w:tcW w:w="2070" w:type="dxa"/>
          </w:tcPr>
          <w:p w14:paraId="69C01213" w14:textId="20149CBB" w:rsidR="00826923" w:rsidRPr="005A6420" w:rsidRDefault="00A21F91" w:rsidP="00826923">
            <w:pPr>
              <w:rPr>
                <w:lang w:val="fr-FR"/>
              </w:rPr>
            </w:pPr>
            <w:r>
              <w:rPr>
                <w:b/>
                <w:sz w:val="22"/>
                <w:szCs w:val="22"/>
                <w:lang w:val="fr-FR" w:eastAsia="en-US"/>
              </w:rPr>
              <w:t>0</w:t>
            </w:r>
            <w:r w:rsidR="003A2F93">
              <w:rPr>
                <w:b/>
                <w:sz w:val="22"/>
                <w:szCs w:val="22"/>
                <w:lang w:val="fr-FR" w:eastAsia="en-US"/>
              </w:rPr>
              <w:t>%</w:t>
            </w:r>
          </w:p>
        </w:tc>
        <w:tc>
          <w:tcPr>
            <w:tcW w:w="4140" w:type="dxa"/>
          </w:tcPr>
          <w:p w14:paraId="0882431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F976A1" w14:paraId="6A860399" w14:textId="77777777" w:rsidTr="00826923">
        <w:trPr>
          <w:trHeight w:val="548"/>
        </w:trPr>
        <w:tc>
          <w:tcPr>
            <w:tcW w:w="1530" w:type="dxa"/>
            <w:vMerge/>
          </w:tcPr>
          <w:p w14:paraId="5011ACC2" w14:textId="77777777" w:rsidR="00826923" w:rsidRPr="005A6420" w:rsidRDefault="00826923" w:rsidP="00826923">
            <w:pPr>
              <w:rPr>
                <w:rFonts w:cs="Tahoma"/>
                <w:szCs w:val="20"/>
                <w:lang w:val="fr-FR" w:eastAsia="en-US"/>
              </w:rPr>
            </w:pPr>
          </w:p>
        </w:tc>
        <w:tc>
          <w:tcPr>
            <w:tcW w:w="2070" w:type="dxa"/>
            <w:shd w:val="clear" w:color="auto" w:fill="EEECE1"/>
          </w:tcPr>
          <w:p w14:paraId="511D7C8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w:t>
            </w:r>
          </w:p>
          <w:p w14:paraId="733FDA2D" w14:textId="48CCD65E" w:rsidR="00826923" w:rsidRPr="005A6420" w:rsidRDefault="007328B8" w:rsidP="00826923">
            <w:pPr>
              <w:jc w:val="both"/>
              <w:rPr>
                <w:rFonts w:cs="Tahoma"/>
                <w:szCs w:val="20"/>
                <w:lang w:val="fr-FR" w:eastAsia="en-US"/>
              </w:rPr>
            </w:pPr>
            <w:r w:rsidRPr="00F02916">
              <w:rPr>
                <w:lang w:val="fr-FR" w:eastAsia="en-US"/>
              </w:rPr>
              <w:t xml:space="preserve">% des comités de dialogue qui </w:t>
            </w:r>
            <w:r w:rsidRPr="00F02916">
              <w:rPr>
                <w:lang w:val="fr-FR" w:eastAsia="en-US"/>
              </w:rPr>
              <w:lastRenderedPageBreak/>
              <w:t xml:space="preserve">déclare mieux connaitre les problématiques de </w:t>
            </w:r>
            <w:proofErr w:type="gramStart"/>
            <w:r w:rsidRPr="00F02916">
              <w:rPr>
                <w:lang w:val="fr-FR" w:eastAsia="en-US"/>
              </w:rPr>
              <w:t>conflits spécifique</w:t>
            </w:r>
            <w:proofErr w:type="gramEnd"/>
            <w:r w:rsidRPr="00F02916">
              <w:rPr>
                <w:lang w:val="fr-FR" w:eastAsia="en-US"/>
              </w:rPr>
              <w:t xml:space="preserve"> à leurs zones d’action.</w:t>
            </w:r>
          </w:p>
        </w:tc>
        <w:tc>
          <w:tcPr>
            <w:tcW w:w="1530" w:type="dxa"/>
            <w:shd w:val="clear" w:color="auto" w:fill="EEECE1"/>
          </w:tcPr>
          <w:p w14:paraId="73A1EFF3" w14:textId="4B6DFCCD" w:rsidR="00826923" w:rsidRPr="005A6420" w:rsidRDefault="007328B8" w:rsidP="00826923">
            <w:pPr>
              <w:rPr>
                <w:lang w:val="fr-FR"/>
              </w:rPr>
            </w:pPr>
            <w:r w:rsidRPr="00F02916">
              <w:rPr>
                <w:lang w:val="fr-FR" w:eastAsia="en-US"/>
              </w:rPr>
              <w:lastRenderedPageBreak/>
              <w:t>Etude de base</w:t>
            </w:r>
          </w:p>
        </w:tc>
        <w:tc>
          <w:tcPr>
            <w:tcW w:w="1620" w:type="dxa"/>
            <w:shd w:val="clear" w:color="auto" w:fill="EEECE1"/>
          </w:tcPr>
          <w:p w14:paraId="267F2402" w14:textId="16CF86B5" w:rsidR="00826923" w:rsidRPr="005A6420" w:rsidRDefault="007328B8" w:rsidP="00826923">
            <w:pPr>
              <w:rPr>
                <w:lang w:val="fr-FR"/>
              </w:rPr>
            </w:pPr>
            <w:r>
              <w:rPr>
                <w:b/>
                <w:sz w:val="22"/>
                <w:szCs w:val="22"/>
                <w:lang w:val="fr-FR" w:eastAsia="en-US"/>
              </w:rPr>
              <w:t>75%</w:t>
            </w:r>
          </w:p>
        </w:tc>
        <w:tc>
          <w:tcPr>
            <w:tcW w:w="2070" w:type="dxa"/>
          </w:tcPr>
          <w:p w14:paraId="6E45AF3C" w14:textId="51CD6243" w:rsidR="00826923" w:rsidRPr="003D63D7" w:rsidRDefault="00065C5C" w:rsidP="00826923">
            <w:pPr>
              <w:rPr>
                <w:sz w:val="22"/>
                <w:szCs w:val="22"/>
                <w:lang w:val="fr-FR" w:eastAsia="en-US"/>
              </w:rPr>
            </w:pPr>
            <w:r>
              <w:rPr>
                <w:b/>
                <w:sz w:val="22"/>
                <w:szCs w:val="22"/>
                <w:lang w:val="fr-FR" w:eastAsia="en-US"/>
              </w:rPr>
              <w:t>-</w:t>
            </w:r>
            <w:r w:rsidR="00684055">
              <w:rPr>
                <w:b/>
                <w:sz w:val="22"/>
                <w:szCs w:val="22"/>
                <w:lang w:val="fr-FR" w:eastAsia="en-US"/>
              </w:rPr>
              <w:t xml:space="preserve"> </w:t>
            </w:r>
            <w:r w:rsidR="00684055" w:rsidRPr="003D63D7">
              <w:rPr>
                <w:sz w:val="22"/>
                <w:szCs w:val="22"/>
                <w:lang w:val="fr-FR" w:eastAsia="en-US"/>
              </w:rPr>
              <w:t>Identification et sensibilisation des comités ;</w:t>
            </w:r>
          </w:p>
          <w:p w14:paraId="76951566" w14:textId="2A4CFB3D" w:rsidR="00684055" w:rsidRPr="005A6420" w:rsidRDefault="00684055" w:rsidP="00826923">
            <w:pPr>
              <w:rPr>
                <w:lang w:val="fr-FR"/>
              </w:rPr>
            </w:pPr>
            <w:r w:rsidRPr="003D63D7">
              <w:rPr>
                <w:sz w:val="22"/>
                <w:szCs w:val="22"/>
                <w:lang w:val="fr-FR" w:eastAsia="en-US"/>
              </w:rPr>
              <w:lastRenderedPageBreak/>
              <w:t>Formations des comités</w:t>
            </w:r>
          </w:p>
        </w:tc>
        <w:tc>
          <w:tcPr>
            <w:tcW w:w="2070" w:type="dxa"/>
          </w:tcPr>
          <w:p w14:paraId="5062DE7E" w14:textId="4F3F843F" w:rsidR="00826923" w:rsidRPr="005A6420" w:rsidRDefault="00A21F91" w:rsidP="00826923">
            <w:pPr>
              <w:rPr>
                <w:lang w:val="fr-FR"/>
              </w:rPr>
            </w:pPr>
            <w:r>
              <w:rPr>
                <w:b/>
                <w:sz w:val="22"/>
                <w:szCs w:val="22"/>
                <w:lang w:val="fr-FR" w:eastAsia="en-US"/>
              </w:rPr>
              <w:lastRenderedPageBreak/>
              <w:t>0</w:t>
            </w:r>
            <w:r w:rsidR="003A2F93">
              <w:rPr>
                <w:b/>
                <w:sz w:val="22"/>
                <w:szCs w:val="22"/>
                <w:lang w:val="fr-FR" w:eastAsia="en-US"/>
              </w:rPr>
              <w:t>%</w:t>
            </w:r>
          </w:p>
        </w:tc>
        <w:tc>
          <w:tcPr>
            <w:tcW w:w="4140" w:type="dxa"/>
          </w:tcPr>
          <w:p w14:paraId="7BFE6C19" w14:textId="52C151E8" w:rsidR="00826923" w:rsidRPr="005A6420" w:rsidRDefault="00BC47C6" w:rsidP="00826923">
            <w:pPr>
              <w:rPr>
                <w:lang w:val="fr-FR"/>
              </w:rPr>
            </w:pPr>
            <w:r>
              <w:rPr>
                <w:lang w:val="fr-FR"/>
              </w:rPr>
              <w:t>Les études de base (Baseline) seront finalisées, au plus tard, dans le courant du mois de septembre 2021</w:t>
            </w:r>
            <w:commentRangeStart w:id="20"/>
            <w:commentRangeEnd w:id="20"/>
          </w:p>
        </w:tc>
      </w:tr>
      <w:tr w:rsidR="00826923" w:rsidRPr="00F976A1" w14:paraId="5804B447" w14:textId="77777777" w:rsidTr="00826923">
        <w:trPr>
          <w:trHeight w:val="548"/>
        </w:trPr>
        <w:tc>
          <w:tcPr>
            <w:tcW w:w="1530" w:type="dxa"/>
            <w:vMerge w:val="restart"/>
          </w:tcPr>
          <w:p w14:paraId="324502FD" w14:textId="77777777" w:rsidR="00826923" w:rsidRPr="005A6420" w:rsidRDefault="00826923" w:rsidP="00826923">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6AEAC650" w14:textId="6B3CD57F" w:rsidR="00826923" w:rsidRPr="005A6420" w:rsidRDefault="007328B8" w:rsidP="00826923">
            <w:pPr>
              <w:rPr>
                <w:rFonts w:cs="Tahoma"/>
                <w:b/>
                <w:szCs w:val="20"/>
                <w:lang w:val="fr-FR" w:eastAsia="en-US"/>
              </w:rPr>
            </w:pPr>
            <w:r w:rsidRPr="00F02916">
              <w:rPr>
                <w:lang w:val="fr-FR" w:eastAsia="en-US"/>
              </w:rPr>
              <w:t xml:space="preserve">Les informations collectées et la cartographie réalisée permettent une analyse des problématiques de la violence, liées à la transhumance et aux violences basées sur le genre (VBG) </w:t>
            </w:r>
          </w:p>
        </w:tc>
        <w:tc>
          <w:tcPr>
            <w:tcW w:w="2070" w:type="dxa"/>
            <w:shd w:val="clear" w:color="auto" w:fill="EEECE1"/>
          </w:tcPr>
          <w:p w14:paraId="4BC6D6A9"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  1.1.1</w:t>
            </w:r>
            <w:proofErr w:type="gramEnd"/>
          </w:p>
          <w:p w14:paraId="2625E4F1" w14:textId="032CB645" w:rsidR="00826923" w:rsidRPr="005A6420" w:rsidRDefault="007328B8" w:rsidP="00826923">
            <w:pPr>
              <w:jc w:val="both"/>
              <w:rPr>
                <w:rFonts w:cs="Tahoma"/>
                <w:szCs w:val="20"/>
                <w:lang w:val="fr-FR" w:eastAsia="en-US"/>
              </w:rPr>
            </w:pPr>
            <w:r w:rsidRPr="00F02916">
              <w:rPr>
                <w:lang w:val="fr-FR" w:eastAsia="en-US"/>
              </w:rPr>
              <w:t>Nombre de cartographies développées et de rapports partagés avec les parties prenantes à la Transhumance</w:t>
            </w:r>
          </w:p>
        </w:tc>
        <w:tc>
          <w:tcPr>
            <w:tcW w:w="1530" w:type="dxa"/>
            <w:shd w:val="clear" w:color="auto" w:fill="EEECE1"/>
          </w:tcPr>
          <w:p w14:paraId="16CCB956" w14:textId="252E4CE9" w:rsidR="00826923" w:rsidRPr="005A6420" w:rsidRDefault="007328B8" w:rsidP="00826923">
            <w:pPr>
              <w:rPr>
                <w:lang w:val="fr-FR"/>
              </w:rPr>
            </w:pPr>
            <w:r>
              <w:rPr>
                <w:b/>
                <w:sz w:val="22"/>
                <w:szCs w:val="22"/>
                <w:lang w:val="fr-FR" w:eastAsia="en-US"/>
              </w:rPr>
              <w:t>0</w:t>
            </w:r>
          </w:p>
        </w:tc>
        <w:tc>
          <w:tcPr>
            <w:tcW w:w="1620" w:type="dxa"/>
            <w:shd w:val="clear" w:color="auto" w:fill="EEECE1"/>
          </w:tcPr>
          <w:p w14:paraId="46EECC2B" w14:textId="2138FE13" w:rsidR="00826923" w:rsidRPr="005A6420" w:rsidRDefault="007328B8" w:rsidP="00826923">
            <w:pPr>
              <w:rPr>
                <w:lang w:val="fr-FR"/>
              </w:rPr>
            </w:pPr>
            <w:r>
              <w:rPr>
                <w:b/>
                <w:sz w:val="22"/>
                <w:szCs w:val="22"/>
                <w:lang w:val="fr-FR" w:eastAsia="en-US"/>
              </w:rPr>
              <w:t>4</w:t>
            </w:r>
          </w:p>
        </w:tc>
        <w:tc>
          <w:tcPr>
            <w:tcW w:w="2070" w:type="dxa"/>
          </w:tcPr>
          <w:p w14:paraId="1289DF34" w14:textId="2B31C117" w:rsidR="00C5681A" w:rsidRPr="000C756B" w:rsidRDefault="00C5681A" w:rsidP="00C5681A">
            <w:pPr>
              <w:jc w:val="both"/>
              <w:rPr>
                <w:lang w:val="fr-FR" w:eastAsia="en-US"/>
              </w:rPr>
            </w:pPr>
            <w:r w:rsidRPr="000C756B">
              <w:rPr>
                <w:lang w:val="fr-FR" w:eastAsia="en-US"/>
              </w:rPr>
              <w:t>- collectes de données sur mobilité pastorale </w:t>
            </w:r>
            <w:r>
              <w:rPr>
                <w:lang w:val="fr-FR" w:eastAsia="en-US"/>
              </w:rPr>
              <w:t xml:space="preserve">et causes de </w:t>
            </w:r>
            <w:proofErr w:type="gramStart"/>
            <w:r>
              <w:rPr>
                <w:lang w:val="fr-FR" w:eastAsia="en-US"/>
              </w:rPr>
              <w:t>conflits</w:t>
            </w:r>
            <w:r w:rsidRPr="000C756B">
              <w:rPr>
                <w:lang w:val="fr-FR" w:eastAsia="en-US"/>
              </w:rPr>
              <w:t>;</w:t>
            </w:r>
            <w:proofErr w:type="gramEnd"/>
          </w:p>
          <w:p w14:paraId="521B62BD" w14:textId="36872FB3" w:rsidR="00826923" w:rsidRPr="005A6420" w:rsidRDefault="00C5681A" w:rsidP="00C5681A">
            <w:pPr>
              <w:rPr>
                <w:lang w:val="fr-FR"/>
              </w:rPr>
            </w:pPr>
            <w:r>
              <w:rPr>
                <w:lang w:val="fr-FR" w:eastAsia="en-US"/>
              </w:rPr>
              <w:t xml:space="preserve">- </w:t>
            </w:r>
            <w:r w:rsidRPr="000C756B">
              <w:rPr>
                <w:lang w:val="fr-FR" w:eastAsia="en-US"/>
              </w:rPr>
              <w:t>Cartographie et matérialisation des activités de transhumance</w:t>
            </w:r>
          </w:p>
        </w:tc>
        <w:tc>
          <w:tcPr>
            <w:tcW w:w="2070" w:type="dxa"/>
          </w:tcPr>
          <w:p w14:paraId="7FA7D3AF" w14:textId="5C0E1C40" w:rsidR="00826923" w:rsidRPr="005A6420" w:rsidRDefault="007328B8" w:rsidP="00826923">
            <w:pPr>
              <w:rPr>
                <w:lang w:val="fr-FR"/>
              </w:rPr>
            </w:pPr>
            <w:r>
              <w:rPr>
                <w:b/>
                <w:sz w:val="22"/>
                <w:szCs w:val="22"/>
                <w:lang w:val="fr-FR" w:eastAsia="en-US"/>
              </w:rPr>
              <w:t>0</w:t>
            </w:r>
          </w:p>
        </w:tc>
        <w:tc>
          <w:tcPr>
            <w:tcW w:w="4140" w:type="dxa"/>
          </w:tcPr>
          <w:p w14:paraId="6470D769" w14:textId="30358F98" w:rsidR="00826923" w:rsidRPr="005A6420" w:rsidRDefault="007328B8" w:rsidP="00826923">
            <w:pPr>
              <w:rPr>
                <w:lang w:val="fr-FR"/>
              </w:rPr>
            </w:pPr>
            <w:r w:rsidRPr="00096042">
              <w:rPr>
                <w:lang w:val="fr-FR" w:eastAsia="en-US"/>
              </w:rPr>
              <w:t xml:space="preserve">Retard dû </w:t>
            </w:r>
            <w:r w:rsidRPr="00096042">
              <w:rPr>
                <w:lang w:val="fr-FR"/>
              </w:rPr>
              <w:t>à</w:t>
            </w:r>
            <w:r w:rsidRPr="00FC70D5">
              <w:rPr>
                <w:lang w:val="fr-FR"/>
              </w:rPr>
              <w:t xml:space="preserve"> un démarrage tardif à cause de</w:t>
            </w:r>
            <w:r w:rsidRPr="00096042">
              <w:rPr>
                <w:lang w:val="fr-FR"/>
              </w:rPr>
              <w:t xml:space="preserve"> la crise sécuritaire pré et post-électorale de décembre 2020 et </w:t>
            </w:r>
            <w:r w:rsidRPr="00FC70D5">
              <w:rPr>
                <w:lang w:val="fr-FR"/>
              </w:rPr>
              <w:t>de</w:t>
            </w:r>
            <w:r w:rsidRPr="00096042">
              <w:rPr>
                <w:lang w:val="fr-FR" w:eastAsia="en-US"/>
              </w:rPr>
              <w:t xml:space="preserve"> la crise du Covid-19 </w:t>
            </w:r>
            <w:r w:rsidRPr="00096042">
              <w:rPr>
                <w:lang w:val="fr-FR"/>
              </w:rPr>
              <w:t>avec</w:t>
            </w:r>
            <w:r w:rsidRPr="00096042">
              <w:rPr>
                <w:lang w:val="fr-FR" w:eastAsia="en-US"/>
              </w:rPr>
              <w:t xml:space="preserve"> restriction des déplacements dans l</w:t>
            </w:r>
            <w:r w:rsidRPr="00096042">
              <w:rPr>
                <w:lang w:val="fr-FR"/>
              </w:rPr>
              <w:t>es zones du projet</w:t>
            </w:r>
          </w:p>
        </w:tc>
      </w:tr>
      <w:tr w:rsidR="00826923" w:rsidRPr="005A6420" w14:paraId="15BD3BE2" w14:textId="77777777" w:rsidTr="00826923">
        <w:trPr>
          <w:trHeight w:val="512"/>
        </w:trPr>
        <w:tc>
          <w:tcPr>
            <w:tcW w:w="1530" w:type="dxa"/>
            <w:vMerge/>
          </w:tcPr>
          <w:p w14:paraId="4784FF87" w14:textId="77777777" w:rsidR="00826923" w:rsidRPr="005A6420" w:rsidRDefault="00826923" w:rsidP="00826923">
            <w:pPr>
              <w:rPr>
                <w:rFonts w:cs="Tahoma"/>
                <w:b/>
                <w:szCs w:val="20"/>
                <w:lang w:val="fr-FR" w:eastAsia="en-US"/>
              </w:rPr>
            </w:pPr>
          </w:p>
        </w:tc>
        <w:tc>
          <w:tcPr>
            <w:tcW w:w="2070" w:type="dxa"/>
            <w:shd w:val="clear" w:color="auto" w:fill="EEECE1"/>
          </w:tcPr>
          <w:p w14:paraId="544BC1E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1.1.2</w:t>
            </w:r>
          </w:p>
          <w:p w14:paraId="795B5971" w14:textId="19CFAB4E" w:rsidR="00826923" w:rsidRPr="005A6420" w:rsidRDefault="007328B8" w:rsidP="00826923">
            <w:pPr>
              <w:jc w:val="both"/>
              <w:rPr>
                <w:rFonts w:cs="Tahoma"/>
                <w:szCs w:val="20"/>
                <w:lang w:val="fr-FR" w:eastAsia="en-US"/>
              </w:rPr>
            </w:pPr>
            <w:r w:rsidRPr="00F02916">
              <w:rPr>
                <w:lang w:val="fr-FR" w:eastAsia="en-US"/>
              </w:rPr>
              <w:t>% de baisse de déplacement interne causé par les conflits et la violence des mouvements de transhumance.</w:t>
            </w:r>
          </w:p>
        </w:tc>
        <w:tc>
          <w:tcPr>
            <w:tcW w:w="1530" w:type="dxa"/>
            <w:shd w:val="clear" w:color="auto" w:fill="EEECE1"/>
          </w:tcPr>
          <w:p w14:paraId="408334AB" w14:textId="38F10EED" w:rsidR="00826923" w:rsidRPr="005A6420" w:rsidRDefault="007328B8" w:rsidP="00826923">
            <w:pPr>
              <w:rPr>
                <w:lang w:val="fr-FR"/>
              </w:rPr>
            </w:pPr>
            <w:r>
              <w:rPr>
                <w:b/>
                <w:sz w:val="22"/>
                <w:szCs w:val="22"/>
                <w:lang w:val="fr-FR" w:eastAsia="en-US"/>
              </w:rPr>
              <w:t>Etude de base</w:t>
            </w:r>
          </w:p>
        </w:tc>
        <w:tc>
          <w:tcPr>
            <w:tcW w:w="1620" w:type="dxa"/>
            <w:shd w:val="clear" w:color="auto" w:fill="EEECE1"/>
          </w:tcPr>
          <w:p w14:paraId="04885E44" w14:textId="7D436E45" w:rsidR="00826923" w:rsidRPr="005A6420" w:rsidRDefault="007328B8" w:rsidP="00826923">
            <w:pPr>
              <w:rPr>
                <w:lang w:val="fr-FR"/>
              </w:rPr>
            </w:pPr>
            <w:r>
              <w:rPr>
                <w:b/>
                <w:sz w:val="22"/>
                <w:szCs w:val="22"/>
                <w:lang w:val="fr-FR" w:eastAsia="en-US"/>
              </w:rPr>
              <w:t>30%</w:t>
            </w:r>
          </w:p>
        </w:tc>
        <w:tc>
          <w:tcPr>
            <w:tcW w:w="2070" w:type="dxa"/>
          </w:tcPr>
          <w:p w14:paraId="101E6750" w14:textId="5D701622" w:rsidR="009C3E70" w:rsidRDefault="00684055" w:rsidP="009C3E70">
            <w:pPr>
              <w:rPr>
                <w:lang w:val="fr-FR" w:eastAsia="en-US"/>
              </w:rPr>
            </w:pPr>
            <w:r w:rsidRPr="003D63D7">
              <w:rPr>
                <w:lang w:val="fr-FR" w:eastAsia="en-US"/>
              </w:rPr>
              <w:t>Relevés de</w:t>
            </w:r>
            <w:r w:rsidR="009C3E70">
              <w:rPr>
                <w:lang w:val="fr-FR" w:eastAsia="en-US"/>
              </w:rPr>
              <w:t xml:space="preserve"> données sur les</w:t>
            </w:r>
            <w:r>
              <w:rPr>
                <w:b/>
                <w:sz w:val="22"/>
                <w:szCs w:val="22"/>
                <w:lang w:val="fr-FR" w:eastAsia="en-US"/>
              </w:rPr>
              <w:t xml:space="preserve"> </w:t>
            </w:r>
            <w:r w:rsidR="009C3E70" w:rsidRPr="00E66ADC">
              <w:rPr>
                <w:lang w:val="fr-FR" w:eastAsia="en-US"/>
              </w:rPr>
              <w:t>personnes déplacées à cause des conflits entre agriculteurs et éleveurs</w:t>
            </w:r>
            <w:r w:rsidR="009C3E70">
              <w:rPr>
                <w:lang w:val="fr-FR" w:eastAsia="en-US"/>
              </w:rPr>
              <w:t> ;</w:t>
            </w:r>
          </w:p>
          <w:p w14:paraId="7E94F785" w14:textId="5312FA61" w:rsidR="00826923" w:rsidRPr="009C3E70" w:rsidRDefault="009C3E70" w:rsidP="003D63D7">
            <w:pPr>
              <w:pStyle w:val="ListParagraph"/>
              <w:numPr>
                <w:ilvl w:val="0"/>
                <w:numId w:val="1"/>
              </w:numPr>
              <w:rPr>
                <w:lang w:val="fr-FR"/>
              </w:rPr>
            </w:pPr>
            <w:r>
              <w:rPr>
                <w:b/>
                <w:sz w:val="22"/>
                <w:szCs w:val="22"/>
                <w:lang w:val="fr-FR" w:eastAsia="en-US"/>
              </w:rPr>
              <w:t xml:space="preserve">- </w:t>
            </w:r>
            <w:r w:rsidRPr="003D63D7">
              <w:rPr>
                <w:lang w:val="fr-FR" w:eastAsia="en-US"/>
              </w:rPr>
              <w:t>analyse</w:t>
            </w:r>
            <w:r>
              <w:rPr>
                <w:lang w:val="fr-FR" w:eastAsia="en-US"/>
              </w:rPr>
              <w:t xml:space="preserve"> </w:t>
            </w:r>
            <w:r w:rsidRPr="003D63D7">
              <w:rPr>
                <w:lang w:val="fr-FR" w:eastAsia="en-US"/>
              </w:rPr>
              <w:t>par rapport aux données de base</w:t>
            </w:r>
            <w:r w:rsidR="00684055" w:rsidRPr="003D63D7">
              <w:rPr>
                <w:b/>
                <w:sz w:val="22"/>
                <w:szCs w:val="22"/>
                <w:lang w:val="fr-FR" w:eastAsia="en-US"/>
              </w:rPr>
              <w:t xml:space="preserve"> </w:t>
            </w:r>
          </w:p>
        </w:tc>
        <w:tc>
          <w:tcPr>
            <w:tcW w:w="2070" w:type="dxa"/>
          </w:tcPr>
          <w:p w14:paraId="33E89896" w14:textId="300E02ED" w:rsidR="00826923" w:rsidRPr="005A6420" w:rsidRDefault="00A21F91" w:rsidP="00826923">
            <w:pPr>
              <w:rPr>
                <w:lang w:val="fr-FR"/>
              </w:rPr>
            </w:pPr>
            <w:r>
              <w:rPr>
                <w:b/>
                <w:sz w:val="22"/>
                <w:szCs w:val="22"/>
                <w:lang w:val="fr-FR" w:eastAsia="en-US"/>
              </w:rPr>
              <w:t>0</w:t>
            </w:r>
            <w:r w:rsidR="003A2F93">
              <w:rPr>
                <w:b/>
                <w:sz w:val="22"/>
                <w:szCs w:val="22"/>
                <w:lang w:val="fr-FR" w:eastAsia="en-US"/>
              </w:rPr>
              <w:t>%</w:t>
            </w:r>
          </w:p>
        </w:tc>
        <w:tc>
          <w:tcPr>
            <w:tcW w:w="4140" w:type="dxa"/>
          </w:tcPr>
          <w:p w14:paraId="7D32824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0B2EE17F" w14:textId="77777777" w:rsidTr="00826923">
        <w:trPr>
          <w:trHeight w:val="440"/>
        </w:trPr>
        <w:tc>
          <w:tcPr>
            <w:tcW w:w="1530" w:type="dxa"/>
            <w:vMerge w:val="restart"/>
          </w:tcPr>
          <w:p w14:paraId="17AF0F44" w14:textId="77777777" w:rsidR="00826923" w:rsidRPr="005A6420" w:rsidRDefault="00826923" w:rsidP="00826923">
            <w:pPr>
              <w:rPr>
                <w:rFonts w:cs="Tahoma"/>
                <w:szCs w:val="20"/>
                <w:lang w:val="fr-FR" w:eastAsia="en-US"/>
              </w:rPr>
            </w:pPr>
            <w:r w:rsidRPr="005A6420">
              <w:rPr>
                <w:rFonts w:cs="Tahoma"/>
                <w:szCs w:val="20"/>
                <w:lang w:val="fr-FR" w:eastAsia="en-US"/>
              </w:rPr>
              <w:lastRenderedPageBreak/>
              <w:t>Produit 1.2</w:t>
            </w:r>
          </w:p>
          <w:p w14:paraId="31E96617"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1FE57A5"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  1.2.1</w:t>
            </w:r>
            <w:proofErr w:type="gramEnd"/>
          </w:p>
          <w:p w14:paraId="7575463B" w14:textId="502E594E" w:rsidR="00826923" w:rsidRPr="005A6420" w:rsidRDefault="007328B8" w:rsidP="00826923">
            <w:pPr>
              <w:jc w:val="both"/>
              <w:rPr>
                <w:rFonts w:cs="Tahoma"/>
                <w:szCs w:val="20"/>
                <w:lang w:val="fr-FR" w:eastAsia="en-US"/>
              </w:rPr>
            </w:pPr>
            <w:r w:rsidRPr="00F02916">
              <w:rPr>
                <w:lang w:val="fr-FR" w:eastAsia="en-US"/>
              </w:rPr>
              <w:t>% accru de résolution de conflits à travers les comités de dialogue.</w:t>
            </w:r>
          </w:p>
        </w:tc>
        <w:tc>
          <w:tcPr>
            <w:tcW w:w="1530" w:type="dxa"/>
            <w:shd w:val="clear" w:color="auto" w:fill="EEECE1"/>
          </w:tcPr>
          <w:p w14:paraId="2F1437DA" w14:textId="315002D8" w:rsidR="00826923" w:rsidRPr="005A6420" w:rsidRDefault="007328B8" w:rsidP="00826923">
            <w:pPr>
              <w:rPr>
                <w:lang w:val="fr-FR"/>
              </w:rPr>
            </w:pPr>
            <w:r>
              <w:rPr>
                <w:b/>
                <w:sz w:val="22"/>
                <w:szCs w:val="22"/>
                <w:lang w:val="fr-FR" w:eastAsia="en-US"/>
              </w:rPr>
              <w:t>0</w:t>
            </w:r>
          </w:p>
        </w:tc>
        <w:tc>
          <w:tcPr>
            <w:tcW w:w="1620" w:type="dxa"/>
            <w:shd w:val="clear" w:color="auto" w:fill="EEECE1"/>
          </w:tcPr>
          <w:p w14:paraId="35AF67C2" w14:textId="5CC1CD18" w:rsidR="00826923" w:rsidRPr="005A6420" w:rsidRDefault="007328B8" w:rsidP="00826923">
            <w:pPr>
              <w:rPr>
                <w:lang w:val="fr-FR"/>
              </w:rPr>
            </w:pPr>
            <w:r>
              <w:rPr>
                <w:b/>
                <w:sz w:val="22"/>
                <w:szCs w:val="22"/>
                <w:lang w:val="fr-FR" w:eastAsia="en-US"/>
              </w:rPr>
              <w:t>50%</w:t>
            </w:r>
          </w:p>
        </w:tc>
        <w:tc>
          <w:tcPr>
            <w:tcW w:w="2070" w:type="dxa"/>
          </w:tcPr>
          <w:p w14:paraId="17D6E165" w14:textId="2492F925" w:rsidR="009C3E70" w:rsidRDefault="009C3E70" w:rsidP="009C3E70">
            <w:pPr>
              <w:rPr>
                <w:sz w:val="22"/>
                <w:szCs w:val="22"/>
                <w:lang w:val="fr-FR" w:eastAsia="en-US"/>
              </w:rPr>
            </w:pPr>
            <w:r w:rsidRPr="003D63D7">
              <w:rPr>
                <w:sz w:val="22"/>
                <w:szCs w:val="22"/>
                <w:lang w:val="fr-FR" w:eastAsia="en-US"/>
              </w:rPr>
              <w:t xml:space="preserve">- </w:t>
            </w:r>
            <w:r>
              <w:rPr>
                <w:sz w:val="22"/>
                <w:szCs w:val="22"/>
                <w:lang w:val="fr-FR" w:eastAsia="en-US"/>
              </w:rPr>
              <w:t>Sensibilisation des communautés ;</w:t>
            </w:r>
          </w:p>
          <w:p w14:paraId="252C54D8" w14:textId="6CF3A8A2" w:rsidR="00826923" w:rsidRPr="009C3E70" w:rsidRDefault="009C3E70" w:rsidP="009C3E70">
            <w:pPr>
              <w:rPr>
                <w:lang w:val="fr-FR"/>
              </w:rPr>
            </w:pPr>
            <w:r>
              <w:rPr>
                <w:sz w:val="22"/>
                <w:szCs w:val="22"/>
                <w:lang w:val="fr-FR" w:eastAsia="en-US"/>
              </w:rPr>
              <w:t>E</w:t>
            </w:r>
            <w:r w:rsidRPr="003D63D7">
              <w:rPr>
                <w:sz w:val="22"/>
                <w:szCs w:val="22"/>
                <w:lang w:val="fr-FR" w:eastAsia="en-US"/>
              </w:rPr>
              <w:t xml:space="preserve">nregistrement </w:t>
            </w:r>
            <w:r>
              <w:rPr>
                <w:sz w:val="22"/>
                <w:szCs w:val="22"/>
                <w:lang w:val="fr-FR" w:eastAsia="en-US"/>
              </w:rPr>
              <w:t xml:space="preserve">et résolution </w:t>
            </w:r>
            <w:r w:rsidRPr="003D63D7">
              <w:rPr>
                <w:sz w:val="22"/>
                <w:szCs w:val="22"/>
                <w:lang w:val="fr-FR" w:eastAsia="en-US"/>
              </w:rPr>
              <w:t>des conflits ;</w:t>
            </w:r>
          </w:p>
        </w:tc>
        <w:tc>
          <w:tcPr>
            <w:tcW w:w="2070" w:type="dxa"/>
          </w:tcPr>
          <w:p w14:paraId="30BFB45E" w14:textId="356CB903" w:rsidR="00826923" w:rsidRPr="005A6420" w:rsidRDefault="00A21F91" w:rsidP="00826923">
            <w:pPr>
              <w:rPr>
                <w:lang w:val="fr-FR"/>
              </w:rPr>
            </w:pPr>
            <w:r>
              <w:rPr>
                <w:b/>
                <w:sz w:val="22"/>
                <w:szCs w:val="22"/>
                <w:lang w:val="fr-FR" w:eastAsia="en-US"/>
              </w:rPr>
              <w:t>0</w:t>
            </w:r>
            <w:r w:rsidR="003A2F93">
              <w:rPr>
                <w:b/>
                <w:sz w:val="22"/>
                <w:szCs w:val="22"/>
                <w:lang w:val="fr-FR" w:eastAsia="en-US"/>
              </w:rPr>
              <w:t>%</w:t>
            </w:r>
          </w:p>
        </w:tc>
        <w:tc>
          <w:tcPr>
            <w:tcW w:w="4140" w:type="dxa"/>
          </w:tcPr>
          <w:p w14:paraId="4577421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F95CC23" w14:textId="77777777" w:rsidTr="00826923">
        <w:trPr>
          <w:trHeight w:val="467"/>
        </w:trPr>
        <w:tc>
          <w:tcPr>
            <w:tcW w:w="1530" w:type="dxa"/>
            <w:vMerge/>
          </w:tcPr>
          <w:p w14:paraId="208D6BA7" w14:textId="77777777" w:rsidR="00826923" w:rsidRPr="005A6420" w:rsidRDefault="00826923" w:rsidP="00826923">
            <w:pPr>
              <w:rPr>
                <w:rFonts w:cs="Tahoma"/>
                <w:b/>
                <w:szCs w:val="20"/>
                <w:lang w:val="fr-FR" w:eastAsia="en-US"/>
              </w:rPr>
            </w:pPr>
          </w:p>
        </w:tc>
        <w:tc>
          <w:tcPr>
            <w:tcW w:w="2070" w:type="dxa"/>
            <w:shd w:val="clear" w:color="auto" w:fill="EEECE1"/>
          </w:tcPr>
          <w:p w14:paraId="6C67A71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1.2.2</w:t>
            </w:r>
          </w:p>
          <w:p w14:paraId="5F819A0F" w14:textId="57DEAE6B" w:rsidR="00826923" w:rsidRPr="005A6420" w:rsidRDefault="007328B8" w:rsidP="00826923">
            <w:pPr>
              <w:jc w:val="both"/>
              <w:rPr>
                <w:rFonts w:cs="Tahoma"/>
                <w:szCs w:val="20"/>
                <w:lang w:val="fr-FR" w:eastAsia="en-US"/>
              </w:rPr>
            </w:pPr>
            <w:r w:rsidRPr="00F02916">
              <w:rPr>
                <w:lang w:val="fr-FR" w:eastAsia="en-US"/>
              </w:rPr>
              <w:t>% des membres des comités de dialogue indiquant une meilleure capacité à résoudre les conflits à base communautaire</w:t>
            </w:r>
          </w:p>
        </w:tc>
        <w:tc>
          <w:tcPr>
            <w:tcW w:w="1530" w:type="dxa"/>
            <w:shd w:val="clear" w:color="auto" w:fill="EEECE1"/>
          </w:tcPr>
          <w:p w14:paraId="0A000B97" w14:textId="34FD7A08" w:rsidR="00826923" w:rsidRPr="005A6420" w:rsidRDefault="007328B8" w:rsidP="00826923">
            <w:pPr>
              <w:rPr>
                <w:lang w:val="fr-FR"/>
              </w:rPr>
            </w:pPr>
            <w:r>
              <w:rPr>
                <w:b/>
                <w:sz w:val="22"/>
                <w:szCs w:val="22"/>
                <w:lang w:val="fr-FR" w:eastAsia="en-US"/>
              </w:rPr>
              <w:t>Faible capacité</w:t>
            </w:r>
          </w:p>
        </w:tc>
        <w:tc>
          <w:tcPr>
            <w:tcW w:w="1620" w:type="dxa"/>
            <w:shd w:val="clear" w:color="auto" w:fill="EEECE1"/>
          </w:tcPr>
          <w:p w14:paraId="3EC9670A" w14:textId="1DE0E2E6" w:rsidR="00826923" w:rsidRPr="005A6420" w:rsidRDefault="007328B8" w:rsidP="00826923">
            <w:pPr>
              <w:rPr>
                <w:lang w:val="fr-FR"/>
              </w:rPr>
            </w:pPr>
            <w:r>
              <w:rPr>
                <w:b/>
                <w:sz w:val="22"/>
                <w:szCs w:val="22"/>
                <w:lang w:val="fr-FR" w:eastAsia="en-US"/>
              </w:rPr>
              <w:t>70%</w:t>
            </w:r>
          </w:p>
        </w:tc>
        <w:tc>
          <w:tcPr>
            <w:tcW w:w="2070" w:type="dxa"/>
          </w:tcPr>
          <w:p w14:paraId="2CCADD70" w14:textId="40D35025" w:rsidR="009C3E70" w:rsidRPr="009C3E70" w:rsidRDefault="009C3E70" w:rsidP="003D63D7">
            <w:pPr>
              <w:pStyle w:val="ListParagraph"/>
              <w:numPr>
                <w:ilvl w:val="0"/>
                <w:numId w:val="1"/>
              </w:numPr>
              <w:rPr>
                <w:rFonts w:cstheme="minorHAnsi"/>
                <w:lang w:val="fr-CA" w:eastAsia="fr-FR"/>
              </w:rPr>
            </w:pPr>
            <w:r>
              <w:rPr>
                <w:rFonts w:cstheme="minorHAnsi"/>
                <w:lang w:val="fr-CA" w:eastAsia="fr-FR"/>
              </w:rPr>
              <w:t>- M</w:t>
            </w:r>
            <w:r w:rsidRPr="009C3E70">
              <w:rPr>
                <w:rFonts w:cstheme="minorHAnsi"/>
                <w:lang w:val="fr-CA" w:eastAsia="fr-FR"/>
              </w:rPr>
              <w:t>obilisation des membres</w:t>
            </w:r>
            <w:r>
              <w:rPr>
                <w:rFonts w:cstheme="minorHAnsi"/>
                <w:lang w:val="fr-CA" w:eastAsia="fr-FR"/>
              </w:rPr>
              <w:t xml:space="preserve"> des comités</w:t>
            </w:r>
            <w:r w:rsidRPr="009C3E70">
              <w:rPr>
                <w:rFonts w:cstheme="minorHAnsi"/>
                <w:lang w:val="fr-CA" w:eastAsia="fr-FR"/>
              </w:rPr>
              <w:t xml:space="preserve"> de dialogue</w:t>
            </w:r>
            <w:r>
              <w:rPr>
                <w:rFonts w:cstheme="minorHAnsi"/>
                <w:lang w:val="fr-CA" w:eastAsia="fr-FR"/>
              </w:rPr>
              <w:t>;</w:t>
            </w:r>
          </w:p>
          <w:p w14:paraId="4F82B38A" w14:textId="27028740" w:rsidR="00826923" w:rsidRPr="009C3E70" w:rsidRDefault="009C3E70" w:rsidP="003D63D7">
            <w:pPr>
              <w:pStyle w:val="ListParagraph"/>
              <w:numPr>
                <w:ilvl w:val="0"/>
                <w:numId w:val="1"/>
              </w:numPr>
              <w:rPr>
                <w:lang w:val="fr-FR"/>
              </w:rPr>
            </w:pPr>
            <w:r>
              <w:rPr>
                <w:rFonts w:cstheme="minorHAnsi"/>
                <w:lang w:val="fr-CA" w:eastAsia="fr-FR"/>
              </w:rPr>
              <w:t xml:space="preserve">- </w:t>
            </w:r>
            <w:r w:rsidRPr="009C3E70">
              <w:rPr>
                <w:rFonts w:cstheme="minorHAnsi"/>
                <w:lang w:val="fr-CA" w:eastAsia="fr-FR"/>
              </w:rPr>
              <w:t xml:space="preserve">Implication dans la résolution des conflits communautaires </w:t>
            </w:r>
          </w:p>
        </w:tc>
        <w:tc>
          <w:tcPr>
            <w:tcW w:w="2070" w:type="dxa"/>
          </w:tcPr>
          <w:p w14:paraId="642E84DB" w14:textId="270B6FF4" w:rsidR="00826923" w:rsidRPr="005A6420" w:rsidRDefault="00A21F91" w:rsidP="00826923">
            <w:pPr>
              <w:rPr>
                <w:lang w:val="fr-FR"/>
              </w:rPr>
            </w:pPr>
            <w:r>
              <w:rPr>
                <w:b/>
                <w:sz w:val="22"/>
                <w:szCs w:val="22"/>
                <w:lang w:val="fr-FR" w:eastAsia="en-US"/>
              </w:rPr>
              <w:t>0</w:t>
            </w:r>
            <w:r w:rsidR="003A2F93">
              <w:rPr>
                <w:b/>
                <w:sz w:val="22"/>
                <w:szCs w:val="22"/>
                <w:lang w:val="fr-FR" w:eastAsia="en-US"/>
              </w:rPr>
              <w:t>%</w:t>
            </w:r>
          </w:p>
        </w:tc>
        <w:tc>
          <w:tcPr>
            <w:tcW w:w="4140" w:type="dxa"/>
          </w:tcPr>
          <w:p w14:paraId="67ABA99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CC8423E" w14:textId="77777777" w:rsidTr="00826923">
        <w:trPr>
          <w:trHeight w:val="422"/>
        </w:trPr>
        <w:tc>
          <w:tcPr>
            <w:tcW w:w="1530" w:type="dxa"/>
            <w:vMerge w:val="restart"/>
          </w:tcPr>
          <w:p w14:paraId="70C54316" w14:textId="77777777" w:rsidR="00826923" w:rsidRPr="005A6420" w:rsidRDefault="00826923" w:rsidP="00826923">
            <w:pPr>
              <w:rPr>
                <w:rFonts w:cs="Tahoma"/>
                <w:szCs w:val="20"/>
                <w:lang w:val="fr-FR" w:eastAsia="en-US"/>
              </w:rPr>
            </w:pPr>
            <w:r w:rsidRPr="005A6420">
              <w:rPr>
                <w:rFonts w:cs="Tahoma"/>
                <w:szCs w:val="20"/>
                <w:lang w:val="fr-FR" w:eastAsia="en-US"/>
              </w:rPr>
              <w:t>Produit 1.3</w:t>
            </w:r>
          </w:p>
          <w:p w14:paraId="5AABA42B"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05C5E52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1.3.1</w:t>
            </w:r>
          </w:p>
          <w:p w14:paraId="13F4F9B7"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81C8E3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A88985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548281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C365A2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C2CC68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00C542B2" w14:textId="77777777" w:rsidTr="00826923">
        <w:trPr>
          <w:trHeight w:val="422"/>
        </w:trPr>
        <w:tc>
          <w:tcPr>
            <w:tcW w:w="1530" w:type="dxa"/>
            <w:vMerge/>
          </w:tcPr>
          <w:p w14:paraId="39A21645" w14:textId="77777777" w:rsidR="00826923" w:rsidRPr="005A6420" w:rsidRDefault="00826923" w:rsidP="00826923">
            <w:pPr>
              <w:rPr>
                <w:rFonts w:cs="Tahoma"/>
                <w:b/>
                <w:szCs w:val="20"/>
                <w:lang w:val="fr-FR" w:eastAsia="en-US"/>
              </w:rPr>
            </w:pPr>
          </w:p>
        </w:tc>
        <w:tc>
          <w:tcPr>
            <w:tcW w:w="2070" w:type="dxa"/>
            <w:shd w:val="clear" w:color="auto" w:fill="EEECE1"/>
          </w:tcPr>
          <w:p w14:paraId="1A3D356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1.3.2</w:t>
            </w:r>
          </w:p>
          <w:p w14:paraId="393760B4"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85A58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E2BA7C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D0233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AE37EA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47E6A6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7B8139A0" w14:textId="77777777" w:rsidTr="00826923">
        <w:trPr>
          <w:trHeight w:val="422"/>
        </w:trPr>
        <w:tc>
          <w:tcPr>
            <w:tcW w:w="1530" w:type="dxa"/>
            <w:vMerge w:val="restart"/>
          </w:tcPr>
          <w:p w14:paraId="2A9C6681" w14:textId="77777777"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1.4</w:t>
            </w:r>
          </w:p>
          <w:p w14:paraId="4D153369"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162329A" w14:textId="77777777" w:rsidR="00826923" w:rsidRPr="005A6420" w:rsidRDefault="00826923" w:rsidP="00826923">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1.4</w:t>
            </w:r>
            <w:r w:rsidRPr="005A6420">
              <w:rPr>
                <w:rFonts w:cs="Tahoma"/>
                <w:szCs w:val="20"/>
                <w:lang w:val="fr-FR" w:eastAsia="en-US"/>
              </w:rPr>
              <w:t>.1</w:t>
            </w:r>
          </w:p>
          <w:p w14:paraId="6F3C0BD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DA0404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7CDDA2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F36CA3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3F91EE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722C23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A443379" w14:textId="77777777" w:rsidTr="00826923">
        <w:trPr>
          <w:trHeight w:val="422"/>
        </w:trPr>
        <w:tc>
          <w:tcPr>
            <w:tcW w:w="1530" w:type="dxa"/>
            <w:vMerge/>
          </w:tcPr>
          <w:p w14:paraId="278CAF2E" w14:textId="77777777" w:rsidR="00826923" w:rsidRPr="005A6420" w:rsidRDefault="00826923" w:rsidP="00826923">
            <w:pPr>
              <w:rPr>
                <w:rFonts w:cs="Tahoma"/>
                <w:b/>
                <w:szCs w:val="20"/>
                <w:lang w:val="fr-FR" w:eastAsia="en-US"/>
              </w:rPr>
            </w:pPr>
          </w:p>
        </w:tc>
        <w:tc>
          <w:tcPr>
            <w:tcW w:w="2070" w:type="dxa"/>
            <w:shd w:val="clear" w:color="auto" w:fill="EEECE1"/>
          </w:tcPr>
          <w:p w14:paraId="5B293B85"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57DD45E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D011B9"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F44DFBD"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0484754"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E52A1F"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58DC17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0CA7A1F1" w14:textId="77777777" w:rsidTr="00826923">
        <w:trPr>
          <w:trHeight w:val="422"/>
        </w:trPr>
        <w:tc>
          <w:tcPr>
            <w:tcW w:w="1530" w:type="dxa"/>
            <w:vMerge w:val="restart"/>
          </w:tcPr>
          <w:p w14:paraId="15776DBE" w14:textId="77777777" w:rsidR="00826923" w:rsidRPr="005A6420" w:rsidRDefault="00826923" w:rsidP="00826923">
            <w:pPr>
              <w:rPr>
                <w:rFonts w:cs="Tahoma"/>
                <w:b/>
                <w:szCs w:val="20"/>
                <w:lang w:val="fr-FR" w:eastAsia="en-US"/>
              </w:rPr>
            </w:pPr>
            <w:r w:rsidRPr="005A6420">
              <w:rPr>
                <w:rFonts w:cs="Tahoma"/>
                <w:b/>
                <w:szCs w:val="20"/>
                <w:lang w:val="fr-FR" w:eastAsia="en-US"/>
              </w:rPr>
              <w:t>Résultat 2</w:t>
            </w:r>
          </w:p>
          <w:p w14:paraId="73249FC4" w14:textId="1ADD8D61" w:rsidR="00826923" w:rsidRPr="005A6420" w:rsidRDefault="007328B8" w:rsidP="00826923">
            <w:pPr>
              <w:rPr>
                <w:rFonts w:cs="Tahoma"/>
                <w:b/>
                <w:szCs w:val="20"/>
                <w:lang w:val="fr-FR" w:eastAsia="en-US"/>
              </w:rPr>
            </w:pPr>
            <w:r w:rsidRPr="00866122">
              <w:rPr>
                <w:lang w:val="fr-FR" w:eastAsia="en-US"/>
              </w:rPr>
              <w:t xml:space="preserve">Les mécanismes </w:t>
            </w:r>
            <w:r w:rsidRPr="00866122">
              <w:rPr>
                <w:lang w:val="fr-FR" w:eastAsia="en-US"/>
              </w:rPr>
              <w:lastRenderedPageBreak/>
              <w:t>et structures institutionnelles et traditionnelles de prévention et de gestion de conflits fonctionnent de façon efficiente et gèrent les conflits</w:t>
            </w:r>
            <w:r w:rsidRPr="005A6420">
              <w:rPr>
                <w:rFonts w:cs="Tahoma"/>
                <w:b/>
                <w:szCs w:val="20"/>
                <w:lang w:val="fr-FR" w:eastAsia="en-US"/>
              </w:rPr>
              <w:t xml:space="preserve"> </w:t>
            </w:r>
          </w:p>
        </w:tc>
        <w:tc>
          <w:tcPr>
            <w:tcW w:w="2070" w:type="dxa"/>
            <w:shd w:val="clear" w:color="auto" w:fill="EEECE1"/>
          </w:tcPr>
          <w:p w14:paraId="5F12209B"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2.1</w:t>
            </w:r>
          </w:p>
          <w:p w14:paraId="5579C4A1" w14:textId="11760D48" w:rsidR="00826923" w:rsidRPr="005A6420" w:rsidRDefault="007328B8" w:rsidP="00826923">
            <w:pPr>
              <w:jc w:val="both"/>
              <w:rPr>
                <w:rFonts w:cs="Tahoma"/>
                <w:szCs w:val="20"/>
                <w:lang w:val="fr-FR" w:eastAsia="en-US"/>
              </w:rPr>
            </w:pPr>
            <w:r w:rsidRPr="00962CD6">
              <w:rPr>
                <w:lang w:val="fr-FR" w:eastAsia="en-US"/>
              </w:rPr>
              <w:t xml:space="preserve">% de retour accru des populations </w:t>
            </w:r>
            <w:r w:rsidRPr="00962CD6">
              <w:rPr>
                <w:lang w:val="fr-FR" w:eastAsia="en-US"/>
              </w:rPr>
              <w:lastRenderedPageBreak/>
              <w:t>(agriculteurs/éleveurs) dans les zones d’intervention ciblées</w:t>
            </w:r>
          </w:p>
        </w:tc>
        <w:tc>
          <w:tcPr>
            <w:tcW w:w="1530" w:type="dxa"/>
            <w:shd w:val="clear" w:color="auto" w:fill="EEECE1"/>
          </w:tcPr>
          <w:p w14:paraId="3B794B07" w14:textId="3E892BD0" w:rsidR="00826923" w:rsidRPr="005A6420" w:rsidRDefault="007328B8" w:rsidP="00826923">
            <w:pPr>
              <w:rPr>
                <w:lang w:val="fr-FR"/>
              </w:rPr>
            </w:pPr>
            <w:r w:rsidRPr="00962CD6">
              <w:rPr>
                <w:lang w:val="fr-FR" w:eastAsia="en-US"/>
              </w:rPr>
              <w:lastRenderedPageBreak/>
              <w:t>Etude de base</w:t>
            </w:r>
          </w:p>
        </w:tc>
        <w:tc>
          <w:tcPr>
            <w:tcW w:w="1620" w:type="dxa"/>
            <w:shd w:val="clear" w:color="auto" w:fill="EEECE1"/>
          </w:tcPr>
          <w:p w14:paraId="37400CA8" w14:textId="34BABFF0" w:rsidR="00826923" w:rsidRPr="005A6420" w:rsidRDefault="007328B8" w:rsidP="00826923">
            <w:pPr>
              <w:rPr>
                <w:lang w:val="fr-FR"/>
              </w:rPr>
            </w:pPr>
            <w:r w:rsidRPr="00962CD6">
              <w:rPr>
                <w:lang w:val="fr-FR" w:eastAsia="en-US"/>
              </w:rPr>
              <w:t>≥75%</w:t>
            </w:r>
          </w:p>
        </w:tc>
        <w:tc>
          <w:tcPr>
            <w:tcW w:w="2070" w:type="dxa"/>
          </w:tcPr>
          <w:p w14:paraId="3F53AC8E" w14:textId="7CD2A4FA" w:rsidR="00826923" w:rsidRPr="003D63D7" w:rsidRDefault="004339B1" w:rsidP="004339B1">
            <w:pPr>
              <w:rPr>
                <w:sz w:val="22"/>
                <w:szCs w:val="22"/>
                <w:lang w:val="fr-FR" w:eastAsia="en-US"/>
              </w:rPr>
            </w:pPr>
            <w:r w:rsidRPr="003D63D7">
              <w:rPr>
                <w:sz w:val="22"/>
                <w:szCs w:val="22"/>
                <w:lang w:val="fr-FR" w:eastAsia="en-US"/>
              </w:rPr>
              <w:t xml:space="preserve">- Collectes de données sur le retour des populations dans </w:t>
            </w:r>
            <w:r w:rsidRPr="003D63D7">
              <w:rPr>
                <w:sz w:val="22"/>
                <w:szCs w:val="22"/>
                <w:lang w:val="fr-FR" w:eastAsia="en-US"/>
              </w:rPr>
              <w:lastRenderedPageBreak/>
              <w:t xml:space="preserve">les zones </w:t>
            </w:r>
            <w:proofErr w:type="gramStart"/>
            <w:r w:rsidRPr="003D63D7">
              <w:rPr>
                <w:sz w:val="22"/>
                <w:szCs w:val="22"/>
                <w:lang w:val="fr-FR" w:eastAsia="en-US"/>
              </w:rPr>
              <w:t>d’intervention;</w:t>
            </w:r>
            <w:proofErr w:type="gramEnd"/>
          </w:p>
          <w:p w14:paraId="7AE99159" w14:textId="1A0A6B6A" w:rsidR="004339B1" w:rsidRPr="003D63D7" w:rsidRDefault="004339B1" w:rsidP="003D63D7">
            <w:pPr>
              <w:pStyle w:val="ListParagraph"/>
              <w:numPr>
                <w:ilvl w:val="0"/>
                <w:numId w:val="1"/>
              </w:numPr>
              <w:rPr>
                <w:sz w:val="22"/>
                <w:szCs w:val="22"/>
                <w:lang w:val="fr-FR" w:eastAsia="en-US"/>
              </w:rPr>
            </w:pPr>
            <w:r w:rsidRPr="003D63D7">
              <w:rPr>
                <w:sz w:val="22"/>
                <w:szCs w:val="22"/>
                <w:lang w:val="fr-FR" w:eastAsia="en-US"/>
              </w:rPr>
              <w:t>- Analyse des données</w:t>
            </w:r>
          </w:p>
          <w:p w14:paraId="2F325CF4" w14:textId="79C2C02E" w:rsidR="004339B1" w:rsidRPr="004339B1" w:rsidRDefault="004339B1" w:rsidP="004339B1">
            <w:pPr>
              <w:rPr>
                <w:lang w:val="fr-FR"/>
              </w:rPr>
            </w:pPr>
          </w:p>
        </w:tc>
        <w:tc>
          <w:tcPr>
            <w:tcW w:w="2070" w:type="dxa"/>
          </w:tcPr>
          <w:p w14:paraId="3A24C0E7" w14:textId="77777777"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F09239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328B8" w:rsidRPr="005A6420" w14:paraId="6DDA32A5" w14:textId="77777777" w:rsidTr="00826923">
        <w:trPr>
          <w:trHeight w:val="422"/>
        </w:trPr>
        <w:tc>
          <w:tcPr>
            <w:tcW w:w="1530" w:type="dxa"/>
            <w:vMerge/>
          </w:tcPr>
          <w:p w14:paraId="15FC499C" w14:textId="77777777" w:rsidR="007328B8" w:rsidRPr="005A6420" w:rsidRDefault="007328B8" w:rsidP="007328B8">
            <w:pPr>
              <w:rPr>
                <w:rFonts w:cs="Tahoma"/>
                <w:szCs w:val="20"/>
                <w:lang w:val="fr-FR" w:eastAsia="en-US"/>
              </w:rPr>
            </w:pPr>
          </w:p>
        </w:tc>
        <w:tc>
          <w:tcPr>
            <w:tcW w:w="2070" w:type="dxa"/>
            <w:shd w:val="clear" w:color="auto" w:fill="EEECE1"/>
          </w:tcPr>
          <w:p w14:paraId="0AA09BD9" w14:textId="77777777" w:rsidR="007328B8" w:rsidRPr="005A6420" w:rsidRDefault="007328B8" w:rsidP="007328B8">
            <w:pPr>
              <w:jc w:val="both"/>
              <w:rPr>
                <w:rFonts w:cs="Tahoma"/>
                <w:szCs w:val="20"/>
                <w:lang w:val="fr-FR" w:eastAsia="en-US"/>
              </w:rPr>
            </w:pPr>
            <w:r w:rsidRPr="005A6420">
              <w:rPr>
                <w:rFonts w:cs="Tahoma"/>
                <w:szCs w:val="20"/>
                <w:lang w:val="fr-FR" w:eastAsia="en-US"/>
              </w:rPr>
              <w:t>Indicateur 2.2</w:t>
            </w:r>
          </w:p>
          <w:p w14:paraId="4E8793D2" w14:textId="3699BE46" w:rsidR="007328B8" w:rsidRPr="005A6420" w:rsidRDefault="007328B8" w:rsidP="007328B8">
            <w:pPr>
              <w:jc w:val="both"/>
              <w:rPr>
                <w:rFonts w:cs="Tahoma"/>
                <w:szCs w:val="20"/>
                <w:lang w:val="fr-FR" w:eastAsia="en-US"/>
              </w:rPr>
            </w:pPr>
            <w:r w:rsidRPr="00962CD6">
              <w:rPr>
                <w:lang w:val="fr-FR" w:eastAsia="en-US"/>
              </w:rPr>
              <w:t>% de baisse de tension entre agriculteurs et éleveurs dans les zones du projet</w:t>
            </w:r>
          </w:p>
        </w:tc>
        <w:tc>
          <w:tcPr>
            <w:tcW w:w="1530" w:type="dxa"/>
            <w:shd w:val="clear" w:color="auto" w:fill="EEECE1"/>
          </w:tcPr>
          <w:p w14:paraId="423EBDC6" w14:textId="231D3145" w:rsidR="007328B8" w:rsidRPr="005A6420" w:rsidRDefault="007328B8" w:rsidP="007328B8">
            <w:pPr>
              <w:rPr>
                <w:lang w:val="fr-FR"/>
              </w:rPr>
            </w:pPr>
            <w:r w:rsidRPr="00962CD6">
              <w:rPr>
                <w:lang w:val="fr-FR" w:eastAsia="en-US"/>
              </w:rPr>
              <w:t>Etude de base</w:t>
            </w:r>
          </w:p>
        </w:tc>
        <w:tc>
          <w:tcPr>
            <w:tcW w:w="1620" w:type="dxa"/>
            <w:shd w:val="clear" w:color="auto" w:fill="EEECE1"/>
          </w:tcPr>
          <w:p w14:paraId="7C0330A3" w14:textId="3A5946DC" w:rsidR="007328B8" w:rsidRPr="005A6420" w:rsidRDefault="007328B8" w:rsidP="007328B8">
            <w:pPr>
              <w:rPr>
                <w:lang w:val="fr-FR"/>
              </w:rPr>
            </w:pPr>
            <w:r w:rsidRPr="00962CD6">
              <w:rPr>
                <w:lang w:val="fr-FR" w:eastAsia="en-US"/>
              </w:rPr>
              <w:t>≥50%</w:t>
            </w:r>
          </w:p>
        </w:tc>
        <w:tc>
          <w:tcPr>
            <w:tcW w:w="2070" w:type="dxa"/>
          </w:tcPr>
          <w:p w14:paraId="56E90D44" w14:textId="380FF3A5" w:rsidR="007328B8" w:rsidRPr="003D63D7" w:rsidRDefault="004339B1" w:rsidP="007328B8">
            <w:pPr>
              <w:rPr>
                <w:sz w:val="22"/>
                <w:szCs w:val="22"/>
                <w:lang w:val="fr-FR" w:eastAsia="en-US"/>
              </w:rPr>
            </w:pPr>
            <w:r>
              <w:rPr>
                <w:b/>
                <w:sz w:val="22"/>
                <w:szCs w:val="22"/>
                <w:lang w:val="fr-FR" w:eastAsia="en-US"/>
              </w:rPr>
              <w:t xml:space="preserve">- </w:t>
            </w:r>
            <w:r w:rsidRPr="003D63D7">
              <w:rPr>
                <w:sz w:val="22"/>
                <w:szCs w:val="22"/>
                <w:lang w:val="fr-FR" w:eastAsia="en-US"/>
              </w:rPr>
              <w:t>Sensibilisation des communautés ;</w:t>
            </w:r>
          </w:p>
          <w:p w14:paraId="2346DE2B" w14:textId="585F3FA7" w:rsidR="004339B1" w:rsidRPr="003D63D7" w:rsidRDefault="004339B1" w:rsidP="003D63D7">
            <w:pPr>
              <w:pStyle w:val="ListParagraph"/>
              <w:numPr>
                <w:ilvl w:val="0"/>
                <w:numId w:val="1"/>
              </w:numPr>
              <w:rPr>
                <w:sz w:val="22"/>
                <w:szCs w:val="22"/>
                <w:lang w:val="fr-FR" w:eastAsia="en-US"/>
              </w:rPr>
            </w:pPr>
            <w:r>
              <w:rPr>
                <w:sz w:val="22"/>
                <w:szCs w:val="22"/>
                <w:lang w:val="fr-FR" w:eastAsia="en-US"/>
              </w:rPr>
              <w:t xml:space="preserve">- </w:t>
            </w:r>
            <w:r w:rsidRPr="003D63D7">
              <w:rPr>
                <w:sz w:val="22"/>
                <w:szCs w:val="22"/>
                <w:lang w:val="fr-FR" w:eastAsia="en-US"/>
              </w:rPr>
              <w:t>Gestion efficace des conflits par les comités</w:t>
            </w:r>
          </w:p>
          <w:p w14:paraId="216DEA02" w14:textId="75B25EBA" w:rsidR="004339B1" w:rsidRPr="005A6420" w:rsidRDefault="004339B1" w:rsidP="007328B8">
            <w:pPr>
              <w:rPr>
                <w:lang w:val="fr-FR"/>
              </w:rPr>
            </w:pPr>
          </w:p>
        </w:tc>
        <w:tc>
          <w:tcPr>
            <w:tcW w:w="2070" w:type="dxa"/>
          </w:tcPr>
          <w:p w14:paraId="10B70DE5" w14:textId="5702DF46" w:rsidR="007328B8" w:rsidRPr="005A6420" w:rsidRDefault="00A21F91" w:rsidP="007328B8">
            <w:pPr>
              <w:rPr>
                <w:lang w:val="fr-FR"/>
              </w:rPr>
            </w:pPr>
            <w:r>
              <w:rPr>
                <w:b/>
                <w:sz w:val="22"/>
                <w:szCs w:val="22"/>
                <w:lang w:val="fr-FR" w:eastAsia="en-US"/>
              </w:rPr>
              <w:t>0</w:t>
            </w:r>
            <w:r w:rsidR="003A2F93">
              <w:rPr>
                <w:b/>
                <w:sz w:val="22"/>
                <w:szCs w:val="22"/>
                <w:lang w:val="fr-FR" w:eastAsia="en-US"/>
              </w:rPr>
              <w:t>%</w:t>
            </w:r>
          </w:p>
        </w:tc>
        <w:tc>
          <w:tcPr>
            <w:tcW w:w="4140" w:type="dxa"/>
          </w:tcPr>
          <w:p w14:paraId="599CC263" w14:textId="77777777" w:rsidR="007328B8" w:rsidRPr="005A6420" w:rsidRDefault="007328B8" w:rsidP="007328B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328B8" w:rsidRPr="005A6420" w14:paraId="66214E5C" w14:textId="77777777" w:rsidTr="00826923">
        <w:trPr>
          <w:trHeight w:val="422"/>
        </w:trPr>
        <w:tc>
          <w:tcPr>
            <w:tcW w:w="1530" w:type="dxa"/>
            <w:vMerge/>
          </w:tcPr>
          <w:p w14:paraId="66D5C63F" w14:textId="77777777" w:rsidR="007328B8" w:rsidRPr="005A6420" w:rsidRDefault="007328B8" w:rsidP="007328B8">
            <w:pPr>
              <w:rPr>
                <w:rFonts w:cs="Tahoma"/>
                <w:szCs w:val="20"/>
                <w:lang w:val="fr-FR" w:eastAsia="en-US"/>
              </w:rPr>
            </w:pPr>
          </w:p>
        </w:tc>
        <w:tc>
          <w:tcPr>
            <w:tcW w:w="2070" w:type="dxa"/>
            <w:shd w:val="clear" w:color="auto" w:fill="EEECE1"/>
          </w:tcPr>
          <w:p w14:paraId="322344B7" w14:textId="77777777" w:rsidR="007328B8" w:rsidRPr="005A6420" w:rsidRDefault="007328B8" w:rsidP="007328B8">
            <w:pPr>
              <w:jc w:val="both"/>
              <w:rPr>
                <w:rFonts w:cs="Tahoma"/>
                <w:szCs w:val="20"/>
                <w:lang w:val="fr-FR" w:eastAsia="en-US"/>
              </w:rPr>
            </w:pPr>
            <w:r w:rsidRPr="005A6420">
              <w:rPr>
                <w:rFonts w:cs="Tahoma"/>
                <w:szCs w:val="20"/>
                <w:lang w:val="fr-FR" w:eastAsia="en-US"/>
              </w:rPr>
              <w:t>Indicateur 2.3</w:t>
            </w:r>
          </w:p>
          <w:p w14:paraId="0E0FF48E" w14:textId="6C34719A" w:rsidR="007328B8" w:rsidRPr="005A6420" w:rsidRDefault="007328B8" w:rsidP="007328B8">
            <w:pPr>
              <w:jc w:val="both"/>
              <w:rPr>
                <w:rFonts w:cs="Tahoma"/>
                <w:szCs w:val="20"/>
                <w:lang w:val="fr-FR" w:eastAsia="en-US"/>
              </w:rPr>
            </w:pPr>
            <w:r w:rsidRPr="00962CD6">
              <w:rPr>
                <w:lang w:val="fr-FR" w:eastAsia="en-US"/>
              </w:rPr>
              <w:t>Taux d’augmentation de la confiance entre communautés d’agriculteurs et d’éleveurs</w:t>
            </w:r>
          </w:p>
        </w:tc>
        <w:tc>
          <w:tcPr>
            <w:tcW w:w="1530" w:type="dxa"/>
            <w:shd w:val="clear" w:color="auto" w:fill="EEECE1"/>
          </w:tcPr>
          <w:p w14:paraId="1525976C" w14:textId="73CA6553" w:rsidR="007328B8" w:rsidRPr="005A6420" w:rsidRDefault="007328B8" w:rsidP="007328B8">
            <w:pPr>
              <w:rPr>
                <w:lang w:val="fr-FR"/>
              </w:rPr>
            </w:pPr>
            <w:r w:rsidRPr="00962CD6">
              <w:rPr>
                <w:lang w:val="fr-FR" w:eastAsia="en-US"/>
              </w:rPr>
              <w:t>Etude de base</w:t>
            </w:r>
          </w:p>
        </w:tc>
        <w:tc>
          <w:tcPr>
            <w:tcW w:w="1620" w:type="dxa"/>
            <w:shd w:val="clear" w:color="auto" w:fill="EEECE1"/>
          </w:tcPr>
          <w:p w14:paraId="5E2EC7AD" w14:textId="44EFDA28" w:rsidR="007328B8" w:rsidRPr="005A6420" w:rsidRDefault="007328B8" w:rsidP="007328B8">
            <w:pPr>
              <w:rPr>
                <w:lang w:val="fr-FR"/>
              </w:rPr>
            </w:pPr>
            <w:r w:rsidRPr="00962CD6">
              <w:rPr>
                <w:lang w:val="fr-FR" w:eastAsia="en-US"/>
              </w:rPr>
              <w:t>≥30%</w:t>
            </w:r>
          </w:p>
        </w:tc>
        <w:tc>
          <w:tcPr>
            <w:tcW w:w="2070" w:type="dxa"/>
          </w:tcPr>
          <w:p w14:paraId="59529AC0" w14:textId="6A6282C5" w:rsidR="004339B1" w:rsidRPr="003D63D7" w:rsidRDefault="004339B1" w:rsidP="003D63D7">
            <w:pPr>
              <w:pStyle w:val="ListParagraph"/>
              <w:numPr>
                <w:ilvl w:val="0"/>
                <w:numId w:val="1"/>
              </w:numPr>
              <w:rPr>
                <w:lang w:val="fr-FR"/>
              </w:rPr>
            </w:pPr>
            <w:r>
              <w:rPr>
                <w:rFonts w:cstheme="minorHAnsi"/>
                <w:lang w:val="fr-CA" w:eastAsia="fr-FR"/>
              </w:rPr>
              <w:t>- L</w:t>
            </w:r>
            <w:r w:rsidRPr="004339B1">
              <w:rPr>
                <w:rFonts w:cstheme="minorHAnsi"/>
                <w:lang w:val="fr-CA" w:eastAsia="fr-FR"/>
              </w:rPr>
              <w:t xml:space="preserve">es communautés </w:t>
            </w:r>
            <w:r w:rsidRPr="005F5524">
              <w:rPr>
                <w:rFonts w:cstheme="minorHAnsi"/>
                <w:lang w:val="fr-CA" w:eastAsia="fr-FR"/>
              </w:rPr>
              <w:t>jugent favorables les déci</w:t>
            </w:r>
            <w:r w:rsidRPr="00946F9D">
              <w:rPr>
                <w:rFonts w:cstheme="minorHAnsi"/>
                <w:lang w:val="fr-CA" w:eastAsia="fr-FR"/>
              </w:rPr>
              <w:t>sions rendues</w:t>
            </w:r>
            <w:r>
              <w:rPr>
                <w:rFonts w:cstheme="minorHAnsi"/>
                <w:lang w:val="fr-CA" w:eastAsia="fr-FR"/>
              </w:rPr>
              <w:t xml:space="preserve"> par les comités locaux de paix;</w:t>
            </w:r>
          </w:p>
          <w:p w14:paraId="2D7D1799" w14:textId="19793CF7" w:rsidR="004339B1" w:rsidRPr="005D0D70" w:rsidRDefault="004339B1" w:rsidP="004339B1">
            <w:pPr>
              <w:rPr>
                <w:lang w:val="fr-FR"/>
              </w:rPr>
            </w:pPr>
            <w:r>
              <w:rPr>
                <w:rFonts w:cstheme="minorHAnsi"/>
                <w:lang w:val="fr-CA" w:eastAsia="fr-FR"/>
              </w:rPr>
              <w:t>- Rapport d’évaluation des mouvements de t</w:t>
            </w:r>
            <w:r w:rsidRPr="00184C52">
              <w:rPr>
                <w:rFonts w:cstheme="minorHAnsi"/>
                <w:lang w:val="fr-CA" w:eastAsia="fr-FR"/>
              </w:rPr>
              <w:t>ranshumance le long des couloirs</w:t>
            </w:r>
          </w:p>
          <w:p w14:paraId="603FB6ED" w14:textId="0AB22EC7" w:rsidR="004339B1" w:rsidRPr="003D63D7" w:rsidRDefault="004339B1" w:rsidP="003D63D7">
            <w:pPr>
              <w:pStyle w:val="ListParagraph"/>
              <w:numPr>
                <w:ilvl w:val="0"/>
                <w:numId w:val="1"/>
              </w:numPr>
              <w:rPr>
                <w:lang w:val="fr-FR"/>
              </w:rPr>
            </w:pPr>
          </w:p>
          <w:p w14:paraId="43AF0F97" w14:textId="243C7492" w:rsidR="007328B8" w:rsidRPr="005A6420" w:rsidRDefault="007328B8" w:rsidP="007328B8">
            <w:pPr>
              <w:rPr>
                <w:lang w:val="fr-FR"/>
              </w:rPr>
            </w:pPr>
          </w:p>
        </w:tc>
        <w:tc>
          <w:tcPr>
            <w:tcW w:w="2070" w:type="dxa"/>
          </w:tcPr>
          <w:p w14:paraId="2DF5E23B" w14:textId="3E50CD58" w:rsidR="007328B8" w:rsidRPr="005A6420" w:rsidRDefault="00A21F91" w:rsidP="007328B8">
            <w:pPr>
              <w:rPr>
                <w:lang w:val="fr-FR"/>
              </w:rPr>
            </w:pPr>
            <w:r>
              <w:rPr>
                <w:b/>
                <w:sz w:val="22"/>
                <w:szCs w:val="22"/>
                <w:lang w:val="fr-FR" w:eastAsia="en-US"/>
              </w:rPr>
              <w:t>0</w:t>
            </w:r>
            <w:r w:rsidR="003A2F93">
              <w:rPr>
                <w:b/>
                <w:sz w:val="22"/>
                <w:szCs w:val="22"/>
                <w:lang w:val="fr-FR" w:eastAsia="en-US"/>
              </w:rPr>
              <w:t>%</w:t>
            </w:r>
          </w:p>
        </w:tc>
        <w:tc>
          <w:tcPr>
            <w:tcW w:w="4140" w:type="dxa"/>
          </w:tcPr>
          <w:p w14:paraId="4CF4CB1F" w14:textId="77777777" w:rsidR="007328B8" w:rsidRPr="005A6420" w:rsidRDefault="007328B8" w:rsidP="007328B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328B8" w:rsidRPr="00F976A1" w14:paraId="24D5CF99" w14:textId="77777777" w:rsidTr="00826923">
        <w:trPr>
          <w:trHeight w:val="422"/>
        </w:trPr>
        <w:tc>
          <w:tcPr>
            <w:tcW w:w="1530" w:type="dxa"/>
            <w:vMerge w:val="restart"/>
          </w:tcPr>
          <w:p w14:paraId="26C8010E" w14:textId="77777777" w:rsidR="007328B8" w:rsidRPr="005A6420" w:rsidRDefault="007328B8" w:rsidP="007328B8">
            <w:pPr>
              <w:rPr>
                <w:rFonts w:cs="Tahoma"/>
                <w:szCs w:val="20"/>
                <w:lang w:val="fr-FR" w:eastAsia="en-US"/>
              </w:rPr>
            </w:pPr>
            <w:r w:rsidRPr="005A6420">
              <w:rPr>
                <w:rFonts w:cs="Tahoma"/>
                <w:szCs w:val="20"/>
                <w:lang w:val="fr-FR" w:eastAsia="en-US"/>
              </w:rPr>
              <w:lastRenderedPageBreak/>
              <w:t>Produit 2.1</w:t>
            </w:r>
          </w:p>
          <w:p w14:paraId="0075BE1D" w14:textId="2CD60EBD" w:rsidR="007328B8" w:rsidRPr="005A6420" w:rsidRDefault="007328B8" w:rsidP="007328B8">
            <w:pPr>
              <w:rPr>
                <w:rFonts w:cs="Tahoma"/>
                <w:b/>
                <w:szCs w:val="20"/>
                <w:lang w:val="fr-FR" w:eastAsia="en-US"/>
              </w:rPr>
            </w:pPr>
            <w:r w:rsidRPr="00962CD6">
              <w:rPr>
                <w:lang w:val="fr-FR" w:eastAsia="en-US"/>
              </w:rPr>
              <w:t>Les capacités de production des moyens de subsistance sont renforcées et des infrastructures socio-économiques prioritaires sont réhabilitées, opérationnelles et accessibles.</w:t>
            </w:r>
          </w:p>
        </w:tc>
        <w:tc>
          <w:tcPr>
            <w:tcW w:w="2070" w:type="dxa"/>
            <w:shd w:val="clear" w:color="auto" w:fill="EEECE1"/>
          </w:tcPr>
          <w:p w14:paraId="400B06FF" w14:textId="204E2F6C" w:rsidR="007328B8" w:rsidRPr="005A6420" w:rsidRDefault="007328B8" w:rsidP="007328B8">
            <w:pPr>
              <w:jc w:val="both"/>
              <w:rPr>
                <w:rFonts w:cs="Tahoma"/>
                <w:szCs w:val="20"/>
                <w:lang w:val="fr-FR" w:eastAsia="en-US"/>
              </w:rPr>
            </w:pPr>
            <w:r w:rsidRPr="005A6420">
              <w:rPr>
                <w:rFonts w:cs="Tahoma"/>
                <w:szCs w:val="20"/>
                <w:lang w:val="fr-FR" w:eastAsia="en-US"/>
              </w:rPr>
              <w:t>Indicateur 2.1.1</w:t>
            </w:r>
          </w:p>
          <w:p w14:paraId="021841C7" w14:textId="01912786" w:rsidR="007328B8" w:rsidRPr="005A6420" w:rsidRDefault="007328B8" w:rsidP="007328B8">
            <w:pPr>
              <w:jc w:val="both"/>
              <w:rPr>
                <w:rFonts w:cs="Tahoma"/>
                <w:szCs w:val="20"/>
                <w:lang w:val="fr-FR" w:eastAsia="en-US"/>
              </w:rPr>
            </w:pPr>
            <w:r w:rsidRPr="00962CD6">
              <w:rPr>
                <w:lang w:val="fr-FR" w:eastAsia="en-US"/>
              </w:rPr>
              <w:t>Nombre d’organisations professionnelles agropastorales augmentant leurs productions</w:t>
            </w:r>
          </w:p>
        </w:tc>
        <w:tc>
          <w:tcPr>
            <w:tcW w:w="1530" w:type="dxa"/>
            <w:shd w:val="clear" w:color="auto" w:fill="EEECE1"/>
          </w:tcPr>
          <w:p w14:paraId="77A025C3" w14:textId="28E538FD" w:rsidR="007328B8" w:rsidRPr="005A6420" w:rsidRDefault="007328B8" w:rsidP="007328B8">
            <w:pPr>
              <w:rPr>
                <w:lang w:val="fr-FR"/>
              </w:rPr>
            </w:pPr>
            <w:r>
              <w:rPr>
                <w:b/>
                <w:sz w:val="22"/>
                <w:szCs w:val="22"/>
                <w:lang w:val="fr-FR" w:eastAsia="en-US"/>
              </w:rPr>
              <w:t>0</w:t>
            </w:r>
          </w:p>
        </w:tc>
        <w:tc>
          <w:tcPr>
            <w:tcW w:w="1620" w:type="dxa"/>
            <w:shd w:val="clear" w:color="auto" w:fill="EEECE1"/>
          </w:tcPr>
          <w:p w14:paraId="55D5AC11" w14:textId="387E90E3" w:rsidR="007328B8" w:rsidRPr="005A6420" w:rsidRDefault="007328B8" w:rsidP="007328B8">
            <w:pPr>
              <w:rPr>
                <w:lang w:val="fr-FR"/>
              </w:rPr>
            </w:pPr>
            <w:r w:rsidRPr="00962CD6">
              <w:rPr>
                <w:lang w:val="fr-FR" w:eastAsia="en-US"/>
              </w:rPr>
              <w:t>≥</w:t>
            </w:r>
            <w:r>
              <w:rPr>
                <w:lang w:val="fr-FR" w:eastAsia="en-US"/>
              </w:rPr>
              <w:t>5</w:t>
            </w:r>
            <w:r w:rsidRPr="00962CD6">
              <w:rPr>
                <w:lang w:val="fr-FR" w:eastAsia="en-US"/>
              </w:rPr>
              <w:t>0%</w:t>
            </w:r>
          </w:p>
        </w:tc>
        <w:tc>
          <w:tcPr>
            <w:tcW w:w="2070" w:type="dxa"/>
          </w:tcPr>
          <w:p w14:paraId="70C22527" w14:textId="3CE28DAC" w:rsidR="007328B8" w:rsidRPr="00160010" w:rsidRDefault="005F5524" w:rsidP="007328B8">
            <w:pPr>
              <w:rPr>
                <w:sz w:val="22"/>
                <w:szCs w:val="22"/>
                <w:lang w:val="fr-FR" w:eastAsia="en-US"/>
              </w:rPr>
            </w:pPr>
            <w:r w:rsidRPr="00160010">
              <w:rPr>
                <w:sz w:val="22"/>
                <w:szCs w:val="22"/>
                <w:lang w:val="fr-FR" w:eastAsia="en-US"/>
              </w:rPr>
              <w:t>-  Identification et renforcement des capacités des organisations ;</w:t>
            </w:r>
          </w:p>
          <w:p w14:paraId="0136ED42" w14:textId="7BB6D1C4" w:rsidR="005F5524" w:rsidRPr="005F5524" w:rsidRDefault="005F5524" w:rsidP="00160010">
            <w:pPr>
              <w:pStyle w:val="ListParagraph"/>
              <w:numPr>
                <w:ilvl w:val="0"/>
                <w:numId w:val="1"/>
              </w:numPr>
              <w:rPr>
                <w:lang w:val="fr-FR"/>
              </w:rPr>
            </w:pPr>
            <w:r w:rsidRPr="00160010">
              <w:rPr>
                <w:sz w:val="22"/>
                <w:szCs w:val="22"/>
                <w:lang w:val="fr-FR" w:eastAsia="en-US"/>
              </w:rPr>
              <w:t xml:space="preserve">- Soutien à la relance des activités </w:t>
            </w:r>
          </w:p>
        </w:tc>
        <w:tc>
          <w:tcPr>
            <w:tcW w:w="2070" w:type="dxa"/>
          </w:tcPr>
          <w:p w14:paraId="3338B1BA" w14:textId="5A61DE1E" w:rsidR="007328B8" w:rsidRPr="005A6420" w:rsidRDefault="00A21F91" w:rsidP="007328B8">
            <w:pPr>
              <w:rPr>
                <w:lang w:val="fr-FR"/>
              </w:rPr>
            </w:pPr>
            <w:r>
              <w:rPr>
                <w:b/>
                <w:sz w:val="22"/>
                <w:szCs w:val="22"/>
                <w:lang w:val="fr-FR" w:eastAsia="en-US"/>
              </w:rPr>
              <w:t>0</w:t>
            </w:r>
          </w:p>
        </w:tc>
        <w:tc>
          <w:tcPr>
            <w:tcW w:w="4140" w:type="dxa"/>
          </w:tcPr>
          <w:p w14:paraId="2107019E" w14:textId="671FDCF7" w:rsidR="007328B8" w:rsidRPr="005A6420" w:rsidRDefault="001A3243" w:rsidP="007328B8">
            <w:pPr>
              <w:rPr>
                <w:lang w:val="fr-FR"/>
              </w:rPr>
            </w:pPr>
            <w:r w:rsidRPr="00FF351C">
              <w:rPr>
                <w:lang w:val="fr-FR"/>
              </w:rPr>
              <w:t>D</w:t>
            </w:r>
            <w:r w:rsidRPr="00FF351C">
              <w:rPr>
                <w:lang w:val="fr-FR" w:eastAsia="en-US"/>
              </w:rPr>
              <w:t xml:space="preserve">égradation de la sécurité entrainant une restriction </w:t>
            </w:r>
            <w:r w:rsidR="004339B1">
              <w:rPr>
                <w:lang w:val="fr-FR" w:eastAsia="en-US"/>
              </w:rPr>
              <w:t xml:space="preserve">d’accès </w:t>
            </w:r>
            <w:r w:rsidRPr="00FF351C">
              <w:rPr>
                <w:lang w:val="fr-FR" w:eastAsia="en-US"/>
              </w:rPr>
              <w:t xml:space="preserve">aux zones du </w:t>
            </w:r>
            <w:proofErr w:type="gramStart"/>
            <w:r w:rsidRPr="00FF351C">
              <w:rPr>
                <w:lang w:val="fr-FR" w:eastAsia="en-US"/>
              </w:rPr>
              <w:t>projet;</w:t>
            </w:r>
            <w:proofErr w:type="gramEnd"/>
            <w:r w:rsidRPr="00FF351C">
              <w:rPr>
                <w:lang w:val="fr-FR" w:eastAsia="en-US"/>
              </w:rPr>
              <w:t xml:space="preserve"> déplacement massif forcé des populations dont des bénéficiaires potentiels du projet lié aux effets de la crise électorale et post-électorale de décembre 2020</w:t>
            </w:r>
          </w:p>
        </w:tc>
      </w:tr>
      <w:tr w:rsidR="007328B8" w:rsidRPr="005A6420" w14:paraId="3E4237A1" w14:textId="77777777" w:rsidTr="00826923">
        <w:trPr>
          <w:trHeight w:val="458"/>
        </w:trPr>
        <w:tc>
          <w:tcPr>
            <w:tcW w:w="1530" w:type="dxa"/>
            <w:vMerge/>
          </w:tcPr>
          <w:p w14:paraId="3989DD76" w14:textId="77777777" w:rsidR="007328B8" w:rsidRPr="005A6420" w:rsidRDefault="007328B8" w:rsidP="007328B8">
            <w:pPr>
              <w:rPr>
                <w:rFonts w:cs="Tahoma"/>
                <w:b/>
                <w:szCs w:val="20"/>
                <w:lang w:val="fr-FR" w:eastAsia="en-US"/>
              </w:rPr>
            </w:pPr>
          </w:p>
        </w:tc>
        <w:tc>
          <w:tcPr>
            <w:tcW w:w="2070" w:type="dxa"/>
            <w:shd w:val="clear" w:color="auto" w:fill="EEECE1"/>
          </w:tcPr>
          <w:p w14:paraId="7901D4E3" w14:textId="77777777" w:rsidR="007328B8" w:rsidRPr="005A6420" w:rsidRDefault="007328B8" w:rsidP="007328B8">
            <w:pPr>
              <w:jc w:val="both"/>
              <w:rPr>
                <w:rFonts w:cs="Tahoma"/>
                <w:szCs w:val="20"/>
                <w:lang w:val="fr-FR" w:eastAsia="en-US"/>
              </w:rPr>
            </w:pPr>
            <w:proofErr w:type="gramStart"/>
            <w:r w:rsidRPr="005A6420">
              <w:rPr>
                <w:rFonts w:cs="Tahoma"/>
                <w:szCs w:val="20"/>
                <w:lang w:val="fr-FR" w:eastAsia="en-US"/>
              </w:rPr>
              <w:t>Indicateur  2.1.2</w:t>
            </w:r>
            <w:proofErr w:type="gramEnd"/>
          </w:p>
          <w:p w14:paraId="565108E4" w14:textId="18C38180" w:rsidR="007328B8" w:rsidRPr="005A6420" w:rsidRDefault="001A3243" w:rsidP="007328B8">
            <w:pPr>
              <w:jc w:val="both"/>
              <w:rPr>
                <w:rFonts w:cs="Tahoma"/>
                <w:szCs w:val="20"/>
                <w:lang w:val="fr-FR" w:eastAsia="en-US"/>
              </w:rPr>
            </w:pPr>
            <w:r w:rsidRPr="00962CD6">
              <w:rPr>
                <w:lang w:val="fr-FR" w:eastAsia="en-US"/>
              </w:rPr>
              <w:t>Nombre d’infrastructures réhabilitées ou construites et qui sont opérationnelles</w:t>
            </w:r>
          </w:p>
        </w:tc>
        <w:tc>
          <w:tcPr>
            <w:tcW w:w="1530" w:type="dxa"/>
            <w:shd w:val="clear" w:color="auto" w:fill="EEECE1"/>
          </w:tcPr>
          <w:p w14:paraId="7DCEF98D" w14:textId="0EAA2302" w:rsidR="007328B8" w:rsidRPr="005A6420" w:rsidRDefault="001A3243" w:rsidP="007328B8">
            <w:pPr>
              <w:rPr>
                <w:lang w:val="fr-FR"/>
              </w:rPr>
            </w:pPr>
            <w:r>
              <w:rPr>
                <w:b/>
                <w:sz w:val="22"/>
                <w:szCs w:val="22"/>
                <w:lang w:val="fr-FR" w:eastAsia="en-US"/>
              </w:rPr>
              <w:t>0</w:t>
            </w:r>
          </w:p>
        </w:tc>
        <w:tc>
          <w:tcPr>
            <w:tcW w:w="1620" w:type="dxa"/>
            <w:shd w:val="clear" w:color="auto" w:fill="EEECE1"/>
          </w:tcPr>
          <w:p w14:paraId="0848978D" w14:textId="45416A57" w:rsidR="007328B8" w:rsidRPr="005A6420" w:rsidRDefault="001A3243" w:rsidP="007328B8">
            <w:pPr>
              <w:rPr>
                <w:lang w:val="fr-FR"/>
              </w:rPr>
            </w:pPr>
            <w:r w:rsidRPr="00962CD6">
              <w:rPr>
                <w:lang w:val="fr-FR" w:eastAsia="en-US"/>
              </w:rPr>
              <w:t xml:space="preserve">≥ </w:t>
            </w:r>
            <w:r>
              <w:rPr>
                <w:lang w:val="fr-FR" w:eastAsia="en-US"/>
              </w:rPr>
              <w:t>5</w:t>
            </w:r>
            <w:r w:rsidRPr="00962CD6">
              <w:rPr>
                <w:lang w:val="fr-FR" w:eastAsia="en-US"/>
              </w:rPr>
              <w:t>0%</w:t>
            </w:r>
          </w:p>
        </w:tc>
        <w:tc>
          <w:tcPr>
            <w:tcW w:w="2070" w:type="dxa"/>
          </w:tcPr>
          <w:p w14:paraId="379A255D" w14:textId="77930E8B" w:rsidR="007328B8" w:rsidRDefault="005F5524" w:rsidP="007328B8">
            <w:pPr>
              <w:rPr>
                <w:b/>
                <w:sz w:val="22"/>
                <w:szCs w:val="22"/>
                <w:lang w:val="fr-FR" w:eastAsia="en-US"/>
              </w:rPr>
            </w:pPr>
            <w:r>
              <w:rPr>
                <w:b/>
                <w:sz w:val="22"/>
                <w:szCs w:val="22"/>
                <w:lang w:val="fr-FR" w:eastAsia="en-US"/>
              </w:rPr>
              <w:t>- Identification des infrastructures prioritaires ;</w:t>
            </w:r>
          </w:p>
          <w:p w14:paraId="63EAC37A" w14:textId="549896BD" w:rsidR="005F5524" w:rsidRPr="005F5524" w:rsidRDefault="005F5524" w:rsidP="00160010">
            <w:pPr>
              <w:pStyle w:val="ListParagraph"/>
              <w:numPr>
                <w:ilvl w:val="0"/>
                <w:numId w:val="1"/>
              </w:numPr>
              <w:rPr>
                <w:lang w:val="fr-FR"/>
              </w:rPr>
            </w:pPr>
            <w:r>
              <w:rPr>
                <w:lang w:val="fr-FR"/>
              </w:rPr>
              <w:t>Réhabilitation</w:t>
            </w:r>
          </w:p>
        </w:tc>
        <w:tc>
          <w:tcPr>
            <w:tcW w:w="2070" w:type="dxa"/>
          </w:tcPr>
          <w:p w14:paraId="405A158F" w14:textId="5FA1EF0B" w:rsidR="007328B8" w:rsidRPr="005A6420" w:rsidRDefault="00A21F91" w:rsidP="007328B8">
            <w:pPr>
              <w:rPr>
                <w:lang w:val="fr-FR"/>
              </w:rPr>
            </w:pPr>
            <w:r>
              <w:rPr>
                <w:b/>
                <w:sz w:val="22"/>
                <w:szCs w:val="22"/>
                <w:lang w:val="fr-FR" w:eastAsia="en-US"/>
              </w:rPr>
              <w:t>0</w:t>
            </w:r>
            <w:r w:rsidR="003A2F93">
              <w:rPr>
                <w:b/>
                <w:sz w:val="22"/>
                <w:szCs w:val="22"/>
                <w:lang w:val="fr-FR" w:eastAsia="en-US"/>
              </w:rPr>
              <w:t>%</w:t>
            </w:r>
          </w:p>
        </w:tc>
        <w:tc>
          <w:tcPr>
            <w:tcW w:w="4140" w:type="dxa"/>
          </w:tcPr>
          <w:p w14:paraId="5AF9DA8D" w14:textId="77777777" w:rsidR="007328B8" w:rsidRPr="005A6420" w:rsidRDefault="007328B8" w:rsidP="007328B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328B8" w:rsidRPr="005A6420" w14:paraId="2407E0AE" w14:textId="77777777" w:rsidTr="00826923">
        <w:trPr>
          <w:trHeight w:val="512"/>
        </w:trPr>
        <w:tc>
          <w:tcPr>
            <w:tcW w:w="1530" w:type="dxa"/>
            <w:vMerge w:val="restart"/>
          </w:tcPr>
          <w:p w14:paraId="0D5CDE41" w14:textId="77777777" w:rsidR="007328B8" w:rsidRPr="005A6420" w:rsidRDefault="007328B8" w:rsidP="007328B8">
            <w:pPr>
              <w:rPr>
                <w:rFonts w:cs="Tahoma"/>
                <w:b/>
                <w:szCs w:val="20"/>
                <w:lang w:val="fr-FR" w:eastAsia="en-US"/>
              </w:rPr>
            </w:pPr>
          </w:p>
          <w:p w14:paraId="3EC71105" w14:textId="77777777" w:rsidR="007328B8" w:rsidRPr="005A6420" w:rsidRDefault="007328B8" w:rsidP="007328B8">
            <w:pPr>
              <w:rPr>
                <w:rFonts w:cs="Tahoma"/>
                <w:szCs w:val="20"/>
                <w:lang w:val="fr-FR" w:eastAsia="en-US"/>
              </w:rPr>
            </w:pPr>
            <w:r w:rsidRPr="005A6420">
              <w:rPr>
                <w:rFonts w:cs="Tahoma"/>
                <w:szCs w:val="20"/>
                <w:lang w:val="fr-FR" w:eastAsia="en-US"/>
              </w:rPr>
              <w:t>Produit 2.2</w:t>
            </w:r>
          </w:p>
          <w:p w14:paraId="75E4C980" w14:textId="756709A6" w:rsidR="007328B8" w:rsidRPr="005A6420" w:rsidRDefault="001A3243" w:rsidP="007328B8">
            <w:pPr>
              <w:rPr>
                <w:rFonts w:cs="Tahoma"/>
                <w:szCs w:val="20"/>
                <w:lang w:val="fr-FR" w:eastAsia="en-US"/>
              </w:rPr>
            </w:pPr>
            <w:r w:rsidRPr="00962CD6">
              <w:rPr>
                <w:lang w:val="fr-FR" w:eastAsia="en-US"/>
              </w:rPr>
              <w:t xml:space="preserve">Le dialogue intercommunautaire entre agriculteur et </w:t>
            </w:r>
            <w:r w:rsidRPr="00962CD6">
              <w:rPr>
                <w:lang w:val="fr-FR" w:eastAsia="en-US"/>
              </w:rPr>
              <w:lastRenderedPageBreak/>
              <w:t>éleveurs et entre éleveurs dans les deux préfectures est renforcé à travers des initiatives d’appui au bétail.</w:t>
            </w:r>
          </w:p>
        </w:tc>
        <w:tc>
          <w:tcPr>
            <w:tcW w:w="2070" w:type="dxa"/>
            <w:shd w:val="clear" w:color="auto" w:fill="EEECE1"/>
          </w:tcPr>
          <w:p w14:paraId="651327C9" w14:textId="77777777" w:rsidR="007328B8" w:rsidRPr="005A6420" w:rsidRDefault="007328B8" w:rsidP="007328B8">
            <w:pPr>
              <w:jc w:val="both"/>
              <w:rPr>
                <w:rFonts w:cs="Tahoma"/>
                <w:szCs w:val="20"/>
                <w:lang w:val="fr-FR" w:eastAsia="en-US"/>
              </w:rPr>
            </w:pPr>
            <w:proofErr w:type="gramStart"/>
            <w:r w:rsidRPr="005A6420">
              <w:rPr>
                <w:rFonts w:cs="Tahoma"/>
                <w:szCs w:val="20"/>
                <w:lang w:val="fr-FR" w:eastAsia="en-US"/>
              </w:rPr>
              <w:lastRenderedPageBreak/>
              <w:t>Indicateur  2.2.1</w:t>
            </w:r>
            <w:proofErr w:type="gramEnd"/>
          </w:p>
          <w:p w14:paraId="2AEA46A0" w14:textId="7152D82C" w:rsidR="007328B8" w:rsidRPr="005A6420" w:rsidRDefault="001A3243" w:rsidP="007328B8">
            <w:pPr>
              <w:jc w:val="both"/>
              <w:rPr>
                <w:rFonts w:cs="Tahoma"/>
                <w:szCs w:val="20"/>
                <w:lang w:val="fr-FR" w:eastAsia="en-US"/>
              </w:rPr>
            </w:pPr>
            <w:r w:rsidRPr="00962CD6">
              <w:rPr>
                <w:lang w:val="fr-FR" w:eastAsia="en-US"/>
              </w:rPr>
              <w:t>Taux d’adhésion des populations aux activités des comités de dialogue</w:t>
            </w:r>
          </w:p>
        </w:tc>
        <w:tc>
          <w:tcPr>
            <w:tcW w:w="1530" w:type="dxa"/>
            <w:shd w:val="clear" w:color="auto" w:fill="EEECE1"/>
          </w:tcPr>
          <w:p w14:paraId="78A44495" w14:textId="443D5DA1" w:rsidR="007328B8" w:rsidRPr="005A6420" w:rsidRDefault="001A3243" w:rsidP="007328B8">
            <w:pPr>
              <w:rPr>
                <w:lang w:val="fr-FR"/>
              </w:rPr>
            </w:pPr>
            <w:r w:rsidRPr="00962CD6">
              <w:rPr>
                <w:lang w:val="fr-FR" w:eastAsia="en-US"/>
              </w:rPr>
              <w:t>Etat des lieux de départ</w:t>
            </w:r>
          </w:p>
        </w:tc>
        <w:tc>
          <w:tcPr>
            <w:tcW w:w="1620" w:type="dxa"/>
            <w:shd w:val="clear" w:color="auto" w:fill="EEECE1"/>
          </w:tcPr>
          <w:p w14:paraId="50E80DE0" w14:textId="7771BABA" w:rsidR="007328B8" w:rsidRPr="005A6420" w:rsidRDefault="001A3243" w:rsidP="007328B8">
            <w:pPr>
              <w:rPr>
                <w:lang w:val="fr-FR"/>
              </w:rPr>
            </w:pPr>
            <w:r w:rsidRPr="00962CD6">
              <w:rPr>
                <w:lang w:val="fr-FR" w:eastAsia="en-US"/>
              </w:rPr>
              <w:t>≥ 80%</w:t>
            </w:r>
          </w:p>
        </w:tc>
        <w:tc>
          <w:tcPr>
            <w:tcW w:w="2070" w:type="dxa"/>
          </w:tcPr>
          <w:p w14:paraId="19A86EA4" w14:textId="0B33D9CA" w:rsidR="00F14E7F" w:rsidRDefault="00F14E7F" w:rsidP="00F14E7F">
            <w:pPr>
              <w:rPr>
                <w:rFonts w:cstheme="minorHAnsi"/>
                <w:lang w:val="fr-CA" w:eastAsia="fr-FR"/>
              </w:rPr>
            </w:pPr>
            <w:r>
              <w:rPr>
                <w:rFonts w:cstheme="minorHAnsi"/>
                <w:lang w:val="fr-FR" w:eastAsia="fr-FR"/>
              </w:rPr>
              <w:t>- R</w:t>
            </w:r>
            <w:r>
              <w:rPr>
                <w:rFonts w:cstheme="minorHAnsi"/>
                <w:lang w:val="fr-CA" w:eastAsia="fr-FR"/>
              </w:rPr>
              <w:t>enforcer les</w:t>
            </w:r>
            <w:r w:rsidRPr="00F14E7F">
              <w:rPr>
                <w:rFonts w:cstheme="minorHAnsi"/>
                <w:lang w:val="fr-CA" w:eastAsia="fr-FR"/>
              </w:rPr>
              <w:t xml:space="preserve"> capacité</w:t>
            </w:r>
            <w:r>
              <w:rPr>
                <w:rFonts w:cstheme="minorHAnsi"/>
                <w:lang w:val="fr-CA" w:eastAsia="fr-FR"/>
              </w:rPr>
              <w:t>s</w:t>
            </w:r>
            <w:r w:rsidRPr="00F14E7F">
              <w:rPr>
                <w:rFonts w:cstheme="minorHAnsi"/>
                <w:lang w:val="fr-CA" w:eastAsia="fr-FR"/>
              </w:rPr>
              <w:t xml:space="preserve"> d’intervention </w:t>
            </w:r>
            <w:r>
              <w:rPr>
                <w:rFonts w:cstheme="minorHAnsi"/>
                <w:lang w:val="fr-CA" w:eastAsia="fr-FR"/>
              </w:rPr>
              <w:t xml:space="preserve">des </w:t>
            </w:r>
            <w:r w:rsidRPr="00A771D5">
              <w:rPr>
                <w:rFonts w:cstheme="minorHAnsi"/>
                <w:lang w:val="fr-CA" w:eastAsia="fr-FR"/>
              </w:rPr>
              <w:t xml:space="preserve">comités de dialogue </w:t>
            </w:r>
            <w:r>
              <w:rPr>
                <w:rFonts w:cstheme="minorHAnsi"/>
                <w:lang w:val="fr-CA" w:eastAsia="fr-FR"/>
              </w:rPr>
              <w:t>dans la</w:t>
            </w:r>
            <w:r w:rsidRPr="00F14E7F">
              <w:rPr>
                <w:rFonts w:cstheme="minorHAnsi"/>
                <w:lang w:val="fr-CA" w:eastAsia="fr-FR"/>
              </w:rPr>
              <w:t xml:space="preserve"> </w:t>
            </w:r>
            <w:r w:rsidRPr="00F14E7F">
              <w:rPr>
                <w:rFonts w:cstheme="minorHAnsi"/>
                <w:lang w:val="fr-CA" w:eastAsia="fr-FR"/>
              </w:rPr>
              <w:lastRenderedPageBreak/>
              <w:t xml:space="preserve">résolution de </w:t>
            </w:r>
            <w:proofErr w:type="gramStart"/>
            <w:r w:rsidRPr="00F14E7F">
              <w:rPr>
                <w:rFonts w:cstheme="minorHAnsi"/>
                <w:lang w:val="fr-CA" w:eastAsia="fr-FR"/>
              </w:rPr>
              <w:t>conflits</w:t>
            </w:r>
            <w:r>
              <w:rPr>
                <w:rFonts w:cstheme="minorHAnsi"/>
                <w:lang w:val="fr-CA" w:eastAsia="fr-FR"/>
              </w:rPr>
              <w:t>;</w:t>
            </w:r>
            <w:proofErr w:type="gramEnd"/>
            <w:r w:rsidRPr="00F14E7F">
              <w:rPr>
                <w:rFonts w:cstheme="minorHAnsi"/>
                <w:lang w:val="fr-CA" w:eastAsia="fr-FR"/>
              </w:rPr>
              <w:t xml:space="preserve"> </w:t>
            </w:r>
          </w:p>
          <w:p w14:paraId="0C16D973" w14:textId="19D2BEB3" w:rsidR="00F14E7F" w:rsidRPr="00160010" w:rsidRDefault="00F14E7F" w:rsidP="00160010">
            <w:pPr>
              <w:pStyle w:val="ListParagraph"/>
              <w:numPr>
                <w:ilvl w:val="0"/>
                <w:numId w:val="1"/>
              </w:numPr>
              <w:rPr>
                <w:rFonts w:cstheme="minorHAnsi"/>
                <w:lang w:val="fr-CA" w:eastAsia="fr-FR"/>
              </w:rPr>
            </w:pPr>
            <w:r>
              <w:rPr>
                <w:rFonts w:cstheme="minorHAnsi"/>
                <w:lang w:val="fr-CA" w:eastAsia="fr-FR"/>
              </w:rPr>
              <w:t>- I</w:t>
            </w:r>
            <w:r w:rsidRPr="00F14E7F">
              <w:rPr>
                <w:rFonts w:cstheme="minorHAnsi"/>
                <w:lang w:val="fr-CA" w:eastAsia="fr-FR"/>
              </w:rPr>
              <w:t xml:space="preserve">mplication des acteurs dans les sessions de sensibilisation à la cohabitation pacifique et autres activités des comités </w:t>
            </w:r>
          </w:p>
          <w:p w14:paraId="71692D0E" w14:textId="625C5F45" w:rsidR="007328B8" w:rsidRPr="005A6420" w:rsidRDefault="007328B8" w:rsidP="007328B8">
            <w:pPr>
              <w:rPr>
                <w:lang w:val="fr-FR"/>
              </w:rPr>
            </w:pPr>
          </w:p>
        </w:tc>
        <w:tc>
          <w:tcPr>
            <w:tcW w:w="2070" w:type="dxa"/>
          </w:tcPr>
          <w:p w14:paraId="6AF25464" w14:textId="0CBFD7F3" w:rsidR="007328B8" w:rsidRPr="005A6420" w:rsidRDefault="00A21F91" w:rsidP="007328B8">
            <w:pPr>
              <w:rPr>
                <w:lang w:val="fr-FR"/>
              </w:rPr>
            </w:pPr>
            <w:r>
              <w:rPr>
                <w:b/>
                <w:sz w:val="22"/>
                <w:szCs w:val="22"/>
                <w:lang w:val="fr-FR" w:eastAsia="en-US"/>
              </w:rPr>
              <w:lastRenderedPageBreak/>
              <w:t>0</w:t>
            </w:r>
            <w:r w:rsidR="003A2F93">
              <w:rPr>
                <w:b/>
                <w:sz w:val="22"/>
                <w:szCs w:val="22"/>
                <w:lang w:val="fr-FR" w:eastAsia="en-US"/>
              </w:rPr>
              <w:t>%</w:t>
            </w:r>
          </w:p>
        </w:tc>
        <w:tc>
          <w:tcPr>
            <w:tcW w:w="4140" w:type="dxa"/>
          </w:tcPr>
          <w:p w14:paraId="6D9C6627" w14:textId="77777777" w:rsidR="007328B8" w:rsidRPr="005A6420" w:rsidRDefault="007328B8" w:rsidP="007328B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61E9F" w:rsidRPr="005A6420" w14:paraId="0D3A8502" w14:textId="77777777" w:rsidTr="00826923">
        <w:trPr>
          <w:trHeight w:val="458"/>
        </w:trPr>
        <w:tc>
          <w:tcPr>
            <w:tcW w:w="1530" w:type="dxa"/>
            <w:vMerge/>
          </w:tcPr>
          <w:p w14:paraId="5D432616" w14:textId="77777777" w:rsidR="00961E9F" w:rsidRPr="005A6420" w:rsidRDefault="00961E9F" w:rsidP="00961E9F">
            <w:pPr>
              <w:rPr>
                <w:rFonts w:cs="Tahoma"/>
                <w:b/>
                <w:szCs w:val="20"/>
                <w:lang w:val="fr-FR" w:eastAsia="en-US"/>
              </w:rPr>
            </w:pPr>
          </w:p>
        </w:tc>
        <w:tc>
          <w:tcPr>
            <w:tcW w:w="2070" w:type="dxa"/>
            <w:shd w:val="clear" w:color="auto" w:fill="EEECE1"/>
          </w:tcPr>
          <w:p w14:paraId="741900A4" w14:textId="77777777" w:rsidR="00961E9F" w:rsidRPr="005A6420" w:rsidRDefault="00961E9F" w:rsidP="00961E9F">
            <w:pPr>
              <w:jc w:val="both"/>
              <w:rPr>
                <w:rFonts w:cs="Tahoma"/>
                <w:szCs w:val="20"/>
                <w:lang w:val="fr-FR" w:eastAsia="en-US"/>
              </w:rPr>
            </w:pPr>
            <w:proofErr w:type="gramStart"/>
            <w:r w:rsidRPr="005A6420">
              <w:rPr>
                <w:rFonts w:cs="Tahoma"/>
                <w:szCs w:val="20"/>
                <w:lang w:val="fr-FR" w:eastAsia="en-US"/>
              </w:rPr>
              <w:t>Indicateur  2.2.2</w:t>
            </w:r>
            <w:proofErr w:type="gramEnd"/>
          </w:p>
          <w:p w14:paraId="7E3A8DEF" w14:textId="438D4045" w:rsidR="00961E9F" w:rsidRPr="005A6420" w:rsidRDefault="00961E9F" w:rsidP="00961E9F">
            <w:pPr>
              <w:jc w:val="both"/>
              <w:rPr>
                <w:rFonts w:cs="Tahoma"/>
                <w:szCs w:val="20"/>
                <w:lang w:val="fr-FR" w:eastAsia="en-US"/>
              </w:rPr>
            </w:pPr>
            <w:r w:rsidRPr="00962CD6">
              <w:rPr>
                <w:lang w:val="fr-FR" w:eastAsia="en-US"/>
              </w:rPr>
              <w:t>Participation accrue des 2 communautés aux initiatives conjointes (agriculteurs/éleveurs)</w:t>
            </w:r>
          </w:p>
        </w:tc>
        <w:tc>
          <w:tcPr>
            <w:tcW w:w="1530" w:type="dxa"/>
            <w:shd w:val="clear" w:color="auto" w:fill="EEECE1"/>
          </w:tcPr>
          <w:p w14:paraId="2763FB7E" w14:textId="71AD8DE9" w:rsidR="00961E9F" w:rsidRPr="005A6420" w:rsidRDefault="00961E9F" w:rsidP="00961E9F">
            <w:pPr>
              <w:rPr>
                <w:lang w:val="fr-FR"/>
              </w:rPr>
            </w:pPr>
            <w:r>
              <w:rPr>
                <w:b/>
                <w:sz w:val="22"/>
                <w:szCs w:val="22"/>
                <w:lang w:val="fr-FR" w:eastAsia="en-US"/>
              </w:rPr>
              <w:t>0</w:t>
            </w:r>
          </w:p>
        </w:tc>
        <w:tc>
          <w:tcPr>
            <w:tcW w:w="1620" w:type="dxa"/>
            <w:shd w:val="clear" w:color="auto" w:fill="EEECE1"/>
          </w:tcPr>
          <w:p w14:paraId="41B3D961" w14:textId="190A2605" w:rsidR="00961E9F" w:rsidRPr="005A6420" w:rsidRDefault="00961E9F" w:rsidP="00961E9F">
            <w:pPr>
              <w:rPr>
                <w:lang w:val="fr-FR"/>
              </w:rPr>
            </w:pPr>
            <w:r>
              <w:rPr>
                <w:b/>
                <w:sz w:val="22"/>
                <w:szCs w:val="22"/>
                <w:lang w:val="fr-FR" w:eastAsia="en-US"/>
              </w:rPr>
              <w:t>60%</w:t>
            </w:r>
          </w:p>
        </w:tc>
        <w:tc>
          <w:tcPr>
            <w:tcW w:w="2070" w:type="dxa"/>
          </w:tcPr>
          <w:p w14:paraId="301C5257" w14:textId="4985C85C" w:rsidR="00961E9F" w:rsidRDefault="00961E9F" w:rsidP="00160010">
            <w:pPr>
              <w:pStyle w:val="Default"/>
              <w:numPr>
                <w:ilvl w:val="0"/>
                <w:numId w:val="1"/>
              </w:numPr>
              <w:jc w:val="both"/>
              <w:rPr>
                <w:sz w:val="23"/>
                <w:szCs w:val="23"/>
                <w:lang w:val="fr-FR"/>
              </w:rPr>
            </w:pPr>
            <w:r>
              <w:rPr>
                <w:sz w:val="23"/>
                <w:szCs w:val="23"/>
                <w:lang w:val="fr-FR"/>
              </w:rPr>
              <w:t xml:space="preserve">- Participations des </w:t>
            </w:r>
            <w:r w:rsidRPr="008F5825">
              <w:rPr>
                <w:sz w:val="23"/>
                <w:szCs w:val="23"/>
                <w:lang w:val="fr-FR"/>
              </w:rPr>
              <w:t>femmes</w:t>
            </w:r>
            <w:r>
              <w:rPr>
                <w:sz w:val="23"/>
                <w:szCs w:val="23"/>
                <w:lang w:val="fr-FR"/>
              </w:rPr>
              <w:t xml:space="preserve"> </w:t>
            </w:r>
            <w:r w:rsidRPr="008F5825">
              <w:rPr>
                <w:sz w:val="23"/>
                <w:szCs w:val="23"/>
                <w:lang w:val="fr-FR"/>
              </w:rPr>
              <w:t xml:space="preserve">et hommes </w:t>
            </w:r>
            <w:r>
              <w:rPr>
                <w:sz w:val="23"/>
                <w:szCs w:val="23"/>
                <w:lang w:val="fr-FR"/>
              </w:rPr>
              <w:t>des communautés aux différentes activité</w:t>
            </w:r>
            <w:r w:rsidRPr="008F5825">
              <w:rPr>
                <w:sz w:val="23"/>
                <w:szCs w:val="23"/>
                <w:lang w:val="fr-FR"/>
              </w:rPr>
              <w:t xml:space="preserve">s </w:t>
            </w:r>
            <w:r>
              <w:rPr>
                <w:sz w:val="23"/>
                <w:szCs w:val="23"/>
                <w:lang w:val="fr-FR"/>
              </w:rPr>
              <w:t>menée</w:t>
            </w:r>
            <w:r w:rsidRPr="008F5825">
              <w:rPr>
                <w:sz w:val="23"/>
                <w:szCs w:val="23"/>
                <w:lang w:val="fr-FR"/>
              </w:rPr>
              <w:t>s par les comités de dialogue</w:t>
            </w:r>
            <w:r>
              <w:rPr>
                <w:sz w:val="23"/>
                <w:szCs w:val="23"/>
                <w:lang w:val="fr-FR"/>
              </w:rPr>
              <w:t xml:space="preserve"> (sensibilisations, résolution de conflits, gestion des ressources naturelles, etc.)</w:t>
            </w:r>
          </w:p>
          <w:p w14:paraId="431D53F5" w14:textId="77777777" w:rsidR="00961E9F" w:rsidRPr="008F5825" w:rsidRDefault="00961E9F" w:rsidP="00961E9F">
            <w:pPr>
              <w:pStyle w:val="Default"/>
              <w:jc w:val="both"/>
              <w:rPr>
                <w:sz w:val="23"/>
                <w:szCs w:val="23"/>
                <w:lang w:val="fr-FR"/>
              </w:rPr>
            </w:pPr>
          </w:p>
          <w:p w14:paraId="2BA73874" w14:textId="36CC3EC0" w:rsidR="00961E9F" w:rsidRPr="005A6420" w:rsidRDefault="00961E9F" w:rsidP="00961E9F">
            <w:pPr>
              <w:rPr>
                <w:lang w:val="fr-FR"/>
              </w:rPr>
            </w:pPr>
          </w:p>
        </w:tc>
        <w:tc>
          <w:tcPr>
            <w:tcW w:w="2070" w:type="dxa"/>
          </w:tcPr>
          <w:p w14:paraId="492D884A" w14:textId="54900B70" w:rsidR="00961E9F" w:rsidRPr="005A6420" w:rsidRDefault="00961E9F" w:rsidP="00961E9F">
            <w:pPr>
              <w:rPr>
                <w:lang w:val="fr-FR"/>
              </w:rPr>
            </w:pPr>
            <w:r>
              <w:rPr>
                <w:b/>
                <w:sz w:val="22"/>
                <w:szCs w:val="22"/>
                <w:lang w:val="fr-FR" w:eastAsia="en-US"/>
              </w:rPr>
              <w:t>0%</w:t>
            </w:r>
          </w:p>
        </w:tc>
        <w:tc>
          <w:tcPr>
            <w:tcW w:w="4140" w:type="dxa"/>
          </w:tcPr>
          <w:p w14:paraId="72D26A07"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61E9F" w:rsidRPr="005A6420" w14:paraId="721B3FB7" w14:textId="77777777" w:rsidTr="00826923">
        <w:trPr>
          <w:trHeight w:val="458"/>
        </w:trPr>
        <w:tc>
          <w:tcPr>
            <w:tcW w:w="1530" w:type="dxa"/>
            <w:vMerge w:val="restart"/>
          </w:tcPr>
          <w:p w14:paraId="190D57F3" w14:textId="77777777" w:rsidR="00961E9F" w:rsidRPr="005A6420" w:rsidRDefault="00961E9F" w:rsidP="00961E9F">
            <w:pPr>
              <w:rPr>
                <w:rFonts w:cs="Tahoma"/>
                <w:b/>
                <w:szCs w:val="20"/>
                <w:lang w:val="fr-FR" w:eastAsia="en-US"/>
              </w:rPr>
            </w:pPr>
          </w:p>
          <w:p w14:paraId="2FF3BDED" w14:textId="77777777" w:rsidR="00961E9F" w:rsidRPr="005A6420" w:rsidRDefault="00961E9F" w:rsidP="00961E9F">
            <w:pPr>
              <w:rPr>
                <w:rFonts w:cs="Tahoma"/>
                <w:szCs w:val="20"/>
                <w:lang w:val="fr-FR" w:eastAsia="en-US"/>
              </w:rPr>
            </w:pPr>
            <w:r w:rsidRPr="005A6420">
              <w:rPr>
                <w:rFonts w:cs="Tahoma"/>
                <w:szCs w:val="20"/>
                <w:lang w:val="fr-FR" w:eastAsia="en-US"/>
              </w:rPr>
              <w:t>Produit 2.3</w:t>
            </w:r>
          </w:p>
          <w:p w14:paraId="34C9ECDD" w14:textId="43435FA1" w:rsidR="00961E9F" w:rsidRPr="005A6420" w:rsidRDefault="00961E9F" w:rsidP="00961E9F">
            <w:pPr>
              <w:rPr>
                <w:rFonts w:cs="Tahoma"/>
                <w:szCs w:val="20"/>
                <w:lang w:val="fr-FR" w:eastAsia="en-US"/>
              </w:rPr>
            </w:pPr>
            <w:r w:rsidRPr="00962CD6">
              <w:rPr>
                <w:lang w:val="fr-FR" w:eastAsia="en-US"/>
              </w:rPr>
              <w:t xml:space="preserve">Les plateformes de dialogue sur la transhumance et les mécanismes de coordination locale et régionale (voire transfrontalière) sont </w:t>
            </w:r>
            <w:proofErr w:type="gramStart"/>
            <w:r w:rsidRPr="00962CD6">
              <w:rPr>
                <w:lang w:val="fr-FR" w:eastAsia="en-US"/>
              </w:rPr>
              <w:t>renforcées</w:t>
            </w:r>
            <w:proofErr w:type="gramEnd"/>
            <w:r w:rsidRPr="00962CD6">
              <w:rPr>
                <w:lang w:val="fr-FR" w:eastAsia="en-US"/>
              </w:rPr>
              <w:t xml:space="preserve"> à travers une communication régulière.</w:t>
            </w:r>
          </w:p>
        </w:tc>
        <w:tc>
          <w:tcPr>
            <w:tcW w:w="2070" w:type="dxa"/>
            <w:shd w:val="clear" w:color="auto" w:fill="EEECE1"/>
          </w:tcPr>
          <w:p w14:paraId="4190A3DD" w14:textId="77777777" w:rsidR="00961E9F" w:rsidRPr="005A6420" w:rsidRDefault="00961E9F" w:rsidP="00961E9F">
            <w:pPr>
              <w:jc w:val="both"/>
              <w:rPr>
                <w:rFonts w:cs="Tahoma"/>
                <w:szCs w:val="20"/>
                <w:lang w:val="fr-FR" w:eastAsia="en-US"/>
              </w:rPr>
            </w:pPr>
            <w:proofErr w:type="gramStart"/>
            <w:r w:rsidRPr="005A6420">
              <w:rPr>
                <w:rFonts w:cs="Tahoma"/>
                <w:szCs w:val="20"/>
                <w:lang w:val="fr-FR" w:eastAsia="en-US"/>
              </w:rPr>
              <w:t>Indicateur  2.3.1</w:t>
            </w:r>
            <w:proofErr w:type="gramEnd"/>
          </w:p>
          <w:p w14:paraId="64EB3D5C" w14:textId="64F2A927" w:rsidR="00961E9F" w:rsidRPr="005A6420" w:rsidRDefault="00961E9F" w:rsidP="00961E9F">
            <w:pPr>
              <w:jc w:val="both"/>
              <w:rPr>
                <w:rFonts w:cs="Tahoma"/>
                <w:szCs w:val="20"/>
                <w:lang w:val="fr-FR" w:eastAsia="en-US"/>
              </w:rPr>
            </w:pPr>
            <w:r w:rsidRPr="00C4431D">
              <w:rPr>
                <w:lang w:val="fr-FR" w:eastAsia="en-US"/>
              </w:rPr>
              <w:t>Nombre de réunions de transhumance transfrontalière Cameroun, RCA, Tchad organisées</w:t>
            </w:r>
          </w:p>
        </w:tc>
        <w:tc>
          <w:tcPr>
            <w:tcW w:w="1530" w:type="dxa"/>
            <w:shd w:val="clear" w:color="auto" w:fill="EEECE1"/>
          </w:tcPr>
          <w:p w14:paraId="2F9DD7BA" w14:textId="10A5CA0A" w:rsidR="00961E9F" w:rsidRPr="005A6420" w:rsidRDefault="00961E9F" w:rsidP="00961E9F">
            <w:pPr>
              <w:rPr>
                <w:lang w:val="fr-FR"/>
              </w:rPr>
            </w:pPr>
            <w:r>
              <w:rPr>
                <w:b/>
                <w:sz w:val="22"/>
                <w:szCs w:val="22"/>
                <w:lang w:val="fr-FR" w:eastAsia="en-US"/>
              </w:rPr>
              <w:t>0</w:t>
            </w:r>
          </w:p>
        </w:tc>
        <w:tc>
          <w:tcPr>
            <w:tcW w:w="1620" w:type="dxa"/>
            <w:shd w:val="clear" w:color="auto" w:fill="EEECE1"/>
          </w:tcPr>
          <w:p w14:paraId="5569C439" w14:textId="3B1E8D91" w:rsidR="00961E9F" w:rsidRPr="005A6420" w:rsidRDefault="00961E9F" w:rsidP="00961E9F">
            <w:pPr>
              <w:rPr>
                <w:lang w:val="fr-FR"/>
              </w:rPr>
            </w:pPr>
            <w:r>
              <w:rPr>
                <w:b/>
                <w:sz w:val="22"/>
                <w:szCs w:val="22"/>
                <w:lang w:val="fr-FR" w:eastAsia="en-US"/>
              </w:rPr>
              <w:t>3</w:t>
            </w:r>
          </w:p>
        </w:tc>
        <w:tc>
          <w:tcPr>
            <w:tcW w:w="2070" w:type="dxa"/>
          </w:tcPr>
          <w:p w14:paraId="07C5B55D" w14:textId="4BCC8794" w:rsidR="00961E9F" w:rsidRPr="00160010" w:rsidRDefault="00351C7B" w:rsidP="00160010">
            <w:pPr>
              <w:pStyle w:val="ListParagraph"/>
              <w:numPr>
                <w:ilvl w:val="0"/>
                <w:numId w:val="1"/>
              </w:numPr>
              <w:rPr>
                <w:lang w:val="fr-FR"/>
              </w:rPr>
            </w:pPr>
            <w:r w:rsidRPr="00160010">
              <w:rPr>
                <w:lang w:val="fr-FR"/>
              </w:rPr>
              <w:t>- Planification</w:t>
            </w:r>
          </w:p>
          <w:p w14:paraId="212F19F7" w14:textId="77777777" w:rsidR="00351C7B" w:rsidRDefault="00351C7B" w:rsidP="00160010">
            <w:pPr>
              <w:pStyle w:val="ListParagraph"/>
              <w:numPr>
                <w:ilvl w:val="0"/>
                <w:numId w:val="1"/>
              </w:numPr>
              <w:rPr>
                <w:lang w:val="fr-FR"/>
              </w:rPr>
            </w:pPr>
            <w:r>
              <w:rPr>
                <w:lang w:val="fr-FR"/>
              </w:rPr>
              <w:t>- Information</w:t>
            </w:r>
          </w:p>
          <w:p w14:paraId="5B21DBB1" w14:textId="77777777" w:rsidR="00351C7B" w:rsidRDefault="00351C7B" w:rsidP="00160010">
            <w:pPr>
              <w:pStyle w:val="ListParagraph"/>
              <w:numPr>
                <w:ilvl w:val="0"/>
                <w:numId w:val="1"/>
              </w:numPr>
              <w:rPr>
                <w:lang w:val="fr-FR"/>
              </w:rPr>
            </w:pPr>
            <w:r>
              <w:rPr>
                <w:lang w:val="fr-FR"/>
              </w:rPr>
              <w:t>- Coordination</w:t>
            </w:r>
          </w:p>
          <w:p w14:paraId="5599ADC0" w14:textId="133C2522" w:rsidR="00351C7B" w:rsidRPr="00351C7B" w:rsidRDefault="00351C7B" w:rsidP="00160010">
            <w:pPr>
              <w:pStyle w:val="ListParagraph"/>
              <w:numPr>
                <w:ilvl w:val="0"/>
                <w:numId w:val="1"/>
              </w:numPr>
              <w:rPr>
                <w:lang w:val="fr-FR"/>
              </w:rPr>
            </w:pPr>
            <w:r>
              <w:rPr>
                <w:lang w:val="fr-FR"/>
              </w:rPr>
              <w:t>- Organisation</w:t>
            </w:r>
          </w:p>
        </w:tc>
        <w:tc>
          <w:tcPr>
            <w:tcW w:w="2070" w:type="dxa"/>
          </w:tcPr>
          <w:p w14:paraId="03AB7FF0" w14:textId="5E499B16" w:rsidR="00961E9F" w:rsidRPr="005A6420" w:rsidRDefault="00961E9F" w:rsidP="00961E9F">
            <w:pPr>
              <w:rPr>
                <w:lang w:val="fr-FR"/>
              </w:rPr>
            </w:pPr>
            <w:r>
              <w:rPr>
                <w:b/>
                <w:sz w:val="22"/>
                <w:szCs w:val="22"/>
                <w:lang w:val="fr-FR" w:eastAsia="en-US"/>
              </w:rPr>
              <w:t>0</w:t>
            </w:r>
          </w:p>
        </w:tc>
        <w:tc>
          <w:tcPr>
            <w:tcW w:w="4140" w:type="dxa"/>
          </w:tcPr>
          <w:p w14:paraId="6557BDDA"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61E9F" w:rsidRPr="005A6420" w14:paraId="2F9C0C94" w14:textId="77777777" w:rsidTr="00826923">
        <w:trPr>
          <w:trHeight w:val="458"/>
        </w:trPr>
        <w:tc>
          <w:tcPr>
            <w:tcW w:w="1530" w:type="dxa"/>
            <w:vMerge/>
          </w:tcPr>
          <w:p w14:paraId="1A68426C" w14:textId="77777777" w:rsidR="00961E9F" w:rsidRPr="005A6420" w:rsidRDefault="00961E9F" w:rsidP="00961E9F">
            <w:pPr>
              <w:rPr>
                <w:rFonts w:cs="Tahoma"/>
                <w:b/>
                <w:szCs w:val="20"/>
                <w:lang w:val="fr-FR" w:eastAsia="en-US"/>
              </w:rPr>
            </w:pPr>
          </w:p>
        </w:tc>
        <w:tc>
          <w:tcPr>
            <w:tcW w:w="2070" w:type="dxa"/>
            <w:shd w:val="clear" w:color="auto" w:fill="EEECE1"/>
          </w:tcPr>
          <w:p w14:paraId="2CC8F54A" w14:textId="77777777" w:rsidR="00961E9F" w:rsidRPr="005A6420" w:rsidRDefault="00961E9F" w:rsidP="00961E9F">
            <w:pPr>
              <w:jc w:val="both"/>
              <w:rPr>
                <w:rFonts w:cs="Tahoma"/>
                <w:szCs w:val="20"/>
                <w:lang w:val="fr-FR" w:eastAsia="en-US"/>
              </w:rPr>
            </w:pPr>
            <w:proofErr w:type="gramStart"/>
            <w:r w:rsidRPr="005A6420">
              <w:rPr>
                <w:rFonts w:cs="Tahoma"/>
                <w:szCs w:val="20"/>
                <w:lang w:val="fr-FR" w:eastAsia="en-US"/>
              </w:rPr>
              <w:t>Indicateur  2.3.2</w:t>
            </w:r>
            <w:proofErr w:type="gramEnd"/>
          </w:p>
          <w:p w14:paraId="3476D95F" w14:textId="56592D2E" w:rsidR="00961E9F" w:rsidRPr="005A6420" w:rsidRDefault="00961E9F" w:rsidP="00961E9F">
            <w:pPr>
              <w:jc w:val="both"/>
              <w:rPr>
                <w:rFonts w:cs="Tahoma"/>
                <w:szCs w:val="20"/>
                <w:lang w:val="fr-FR" w:eastAsia="en-US"/>
              </w:rPr>
            </w:pPr>
            <w:r w:rsidRPr="00C4431D">
              <w:rPr>
                <w:lang w:val="fr-FR" w:eastAsia="en-US"/>
              </w:rPr>
              <w:t>Nombre de réunions des commissions mixtes RCA/Cameroun et RCA/Tchad organisée</w:t>
            </w:r>
          </w:p>
        </w:tc>
        <w:tc>
          <w:tcPr>
            <w:tcW w:w="1530" w:type="dxa"/>
            <w:shd w:val="clear" w:color="auto" w:fill="EEECE1"/>
          </w:tcPr>
          <w:p w14:paraId="4E7DE1E9" w14:textId="5999A2DC" w:rsidR="00961E9F" w:rsidRPr="005A6420" w:rsidRDefault="00961E9F" w:rsidP="00961E9F">
            <w:pPr>
              <w:rPr>
                <w:lang w:val="fr-FR"/>
              </w:rPr>
            </w:pPr>
            <w:r>
              <w:rPr>
                <w:b/>
                <w:sz w:val="22"/>
                <w:szCs w:val="22"/>
                <w:lang w:val="fr-FR" w:eastAsia="en-US"/>
              </w:rPr>
              <w:t>0</w:t>
            </w:r>
          </w:p>
        </w:tc>
        <w:tc>
          <w:tcPr>
            <w:tcW w:w="1620" w:type="dxa"/>
            <w:shd w:val="clear" w:color="auto" w:fill="EEECE1"/>
          </w:tcPr>
          <w:p w14:paraId="4E507DA9" w14:textId="6EE388EB" w:rsidR="00961E9F" w:rsidRPr="005A6420" w:rsidRDefault="00961E9F" w:rsidP="00961E9F">
            <w:pPr>
              <w:rPr>
                <w:lang w:val="fr-FR"/>
              </w:rPr>
            </w:pPr>
            <w:r>
              <w:rPr>
                <w:b/>
                <w:sz w:val="22"/>
                <w:szCs w:val="22"/>
                <w:lang w:val="fr-FR" w:eastAsia="en-US"/>
              </w:rPr>
              <w:t>2</w:t>
            </w:r>
          </w:p>
        </w:tc>
        <w:tc>
          <w:tcPr>
            <w:tcW w:w="2070" w:type="dxa"/>
          </w:tcPr>
          <w:p w14:paraId="019AFBE2" w14:textId="77777777" w:rsidR="00351C7B" w:rsidRPr="004B020B" w:rsidRDefault="00351C7B" w:rsidP="00351C7B">
            <w:pPr>
              <w:pStyle w:val="ListParagraph"/>
              <w:numPr>
                <w:ilvl w:val="0"/>
                <w:numId w:val="1"/>
              </w:numPr>
              <w:rPr>
                <w:lang w:val="fr-FR"/>
              </w:rPr>
            </w:pPr>
            <w:r w:rsidRPr="004B020B">
              <w:rPr>
                <w:lang w:val="fr-FR"/>
              </w:rPr>
              <w:t>- Planification</w:t>
            </w:r>
          </w:p>
          <w:p w14:paraId="31BDBF01" w14:textId="77777777" w:rsidR="00351C7B" w:rsidRDefault="00351C7B" w:rsidP="00351C7B">
            <w:pPr>
              <w:pStyle w:val="ListParagraph"/>
              <w:numPr>
                <w:ilvl w:val="0"/>
                <w:numId w:val="1"/>
              </w:numPr>
              <w:rPr>
                <w:lang w:val="fr-FR"/>
              </w:rPr>
            </w:pPr>
            <w:r>
              <w:rPr>
                <w:lang w:val="fr-FR"/>
              </w:rPr>
              <w:t>- Information</w:t>
            </w:r>
          </w:p>
          <w:p w14:paraId="44C189A3" w14:textId="77777777" w:rsidR="00025B1E" w:rsidRDefault="00351C7B" w:rsidP="00160010">
            <w:pPr>
              <w:pStyle w:val="ListParagraph"/>
              <w:numPr>
                <w:ilvl w:val="0"/>
                <w:numId w:val="1"/>
              </w:numPr>
              <w:rPr>
                <w:lang w:val="fr-FR"/>
              </w:rPr>
            </w:pPr>
            <w:r>
              <w:rPr>
                <w:lang w:val="fr-FR"/>
              </w:rPr>
              <w:t>- Coordination</w:t>
            </w:r>
            <w:r w:rsidR="00025B1E">
              <w:rPr>
                <w:lang w:val="fr-FR"/>
              </w:rPr>
              <w:t xml:space="preserve"> </w:t>
            </w:r>
          </w:p>
          <w:p w14:paraId="00F1AA52" w14:textId="6730588A" w:rsidR="00961E9F" w:rsidRPr="00583F75" w:rsidRDefault="00351C7B" w:rsidP="00160010">
            <w:pPr>
              <w:pStyle w:val="ListParagraph"/>
              <w:numPr>
                <w:ilvl w:val="0"/>
                <w:numId w:val="1"/>
              </w:numPr>
              <w:rPr>
                <w:lang w:val="fr-FR"/>
              </w:rPr>
            </w:pPr>
            <w:r w:rsidRPr="00025B1E">
              <w:rPr>
                <w:lang w:val="fr-FR"/>
              </w:rPr>
              <w:t>- Organisation</w:t>
            </w:r>
            <w:r w:rsidRPr="00583F75">
              <w:rPr>
                <w:lang w:val="fr-FR"/>
              </w:rPr>
              <w:t xml:space="preserve"> </w:t>
            </w:r>
          </w:p>
        </w:tc>
        <w:tc>
          <w:tcPr>
            <w:tcW w:w="2070" w:type="dxa"/>
          </w:tcPr>
          <w:p w14:paraId="521FAACF" w14:textId="39861341" w:rsidR="00961E9F" w:rsidRPr="005A6420" w:rsidRDefault="00961E9F" w:rsidP="00961E9F">
            <w:pPr>
              <w:rPr>
                <w:lang w:val="fr-FR"/>
              </w:rPr>
            </w:pPr>
            <w:r>
              <w:rPr>
                <w:b/>
                <w:sz w:val="22"/>
                <w:szCs w:val="22"/>
                <w:lang w:val="fr-FR" w:eastAsia="en-US"/>
              </w:rPr>
              <w:t>0</w:t>
            </w:r>
          </w:p>
        </w:tc>
        <w:tc>
          <w:tcPr>
            <w:tcW w:w="4140" w:type="dxa"/>
          </w:tcPr>
          <w:p w14:paraId="23E8A8AF"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61E9F" w:rsidRPr="005A6420" w14:paraId="2DB2A2DA" w14:textId="77777777" w:rsidTr="00826923">
        <w:trPr>
          <w:trHeight w:val="458"/>
        </w:trPr>
        <w:tc>
          <w:tcPr>
            <w:tcW w:w="1530" w:type="dxa"/>
            <w:vMerge w:val="restart"/>
          </w:tcPr>
          <w:p w14:paraId="109B5CCA" w14:textId="77777777" w:rsidR="00961E9F" w:rsidRPr="005A6420" w:rsidRDefault="00961E9F" w:rsidP="00961E9F">
            <w:pPr>
              <w:rPr>
                <w:rFonts w:cs="Tahoma"/>
                <w:b/>
                <w:szCs w:val="20"/>
                <w:lang w:val="fr-FR" w:eastAsia="en-US"/>
              </w:rPr>
            </w:pPr>
          </w:p>
          <w:p w14:paraId="33436EC0" w14:textId="77777777" w:rsidR="00961E9F" w:rsidRPr="005A6420" w:rsidRDefault="00961E9F" w:rsidP="00961E9F">
            <w:pPr>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3CFC8C86" w14:textId="77777777" w:rsidR="00961E9F" w:rsidRPr="005A6420" w:rsidRDefault="00961E9F" w:rsidP="00961E9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FA7C32D" w14:textId="77777777" w:rsidR="00961E9F" w:rsidRPr="005A6420" w:rsidRDefault="00961E9F" w:rsidP="00961E9F">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roofErr w:type="gramEnd"/>
          </w:p>
          <w:p w14:paraId="21F76EAA" w14:textId="77777777" w:rsidR="00961E9F" w:rsidRPr="005A6420" w:rsidRDefault="00961E9F" w:rsidP="00961E9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C5D3704"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F146454"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59B61F"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8AC814E"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E95019"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61E9F" w:rsidRPr="005A6420" w14:paraId="3C8B8D9B" w14:textId="77777777" w:rsidTr="00826923">
        <w:trPr>
          <w:trHeight w:val="458"/>
        </w:trPr>
        <w:tc>
          <w:tcPr>
            <w:tcW w:w="1530" w:type="dxa"/>
            <w:vMerge/>
          </w:tcPr>
          <w:p w14:paraId="391E61E2" w14:textId="77777777" w:rsidR="00961E9F" w:rsidRPr="005A6420" w:rsidRDefault="00961E9F" w:rsidP="00961E9F">
            <w:pPr>
              <w:rPr>
                <w:rFonts w:cs="Tahoma"/>
                <w:b/>
                <w:szCs w:val="20"/>
                <w:lang w:val="fr-FR" w:eastAsia="en-US"/>
              </w:rPr>
            </w:pPr>
          </w:p>
        </w:tc>
        <w:tc>
          <w:tcPr>
            <w:tcW w:w="2070" w:type="dxa"/>
            <w:shd w:val="clear" w:color="auto" w:fill="EEECE1"/>
          </w:tcPr>
          <w:p w14:paraId="5D9DE907" w14:textId="77777777" w:rsidR="00961E9F" w:rsidRPr="005A6420" w:rsidRDefault="00961E9F" w:rsidP="00961E9F">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roofErr w:type="gramEnd"/>
          </w:p>
          <w:p w14:paraId="0E0187CA" w14:textId="0B055CB3" w:rsidR="00961E9F" w:rsidRPr="005A6420" w:rsidRDefault="00961E9F" w:rsidP="00961E9F">
            <w:pPr>
              <w:jc w:val="both"/>
              <w:rPr>
                <w:rFonts w:cs="Tahoma"/>
                <w:szCs w:val="20"/>
                <w:lang w:val="fr-FR" w:eastAsia="en-US"/>
              </w:rPr>
            </w:pPr>
            <w:r w:rsidRPr="00C4431D">
              <w:rPr>
                <w:lang w:val="fr-FR" w:eastAsia="en-US"/>
              </w:rPr>
              <w:t xml:space="preserve">Nombre de cadres et d’agents des </w:t>
            </w:r>
            <w:r w:rsidRPr="00C4431D">
              <w:rPr>
                <w:lang w:val="fr-FR" w:eastAsia="en-US"/>
              </w:rPr>
              <w:lastRenderedPageBreak/>
              <w:t>institutions décentralisées, des organisations professionnelles et des communautés de base formés et fournissant des services de qualité et durables aux agriculteurs et éleveurs</w:t>
            </w:r>
          </w:p>
        </w:tc>
        <w:tc>
          <w:tcPr>
            <w:tcW w:w="1530" w:type="dxa"/>
            <w:shd w:val="clear" w:color="auto" w:fill="EEECE1"/>
          </w:tcPr>
          <w:p w14:paraId="6BC3067B" w14:textId="1CBD3B43" w:rsidR="00961E9F" w:rsidRPr="001A3243" w:rsidRDefault="00961E9F" w:rsidP="00961E9F">
            <w:pPr>
              <w:rPr>
                <w:bCs/>
                <w:sz w:val="22"/>
                <w:szCs w:val="22"/>
                <w:lang w:val="fr-FR" w:eastAsia="en-US"/>
              </w:rPr>
            </w:pPr>
            <w:r w:rsidRPr="001A3243">
              <w:rPr>
                <w:bCs/>
                <w:sz w:val="22"/>
                <w:szCs w:val="22"/>
                <w:lang w:val="fr-FR" w:eastAsia="en-US"/>
              </w:rPr>
              <w:lastRenderedPageBreak/>
              <w:t>E</w:t>
            </w:r>
            <w:r w:rsidRPr="001A3243">
              <w:rPr>
                <w:bCs/>
                <w:lang w:val="fr-FR" w:eastAsia="en-US"/>
              </w:rPr>
              <w:t>tat des lieux de départ</w:t>
            </w:r>
          </w:p>
        </w:tc>
        <w:tc>
          <w:tcPr>
            <w:tcW w:w="1620" w:type="dxa"/>
            <w:shd w:val="clear" w:color="auto" w:fill="EEECE1"/>
          </w:tcPr>
          <w:p w14:paraId="33DC7C12" w14:textId="399A16D5" w:rsidR="00961E9F" w:rsidRPr="005A6420" w:rsidRDefault="00961E9F" w:rsidP="00961E9F">
            <w:pPr>
              <w:rPr>
                <w:b/>
                <w:sz w:val="22"/>
                <w:szCs w:val="22"/>
                <w:lang w:val="fr-FR" w:eastAsia="en-US"/>
              </w:rPr>
            </w:pPr>
            <w:r>
              <w:rPr>
                <w:b/>
                <w:sz w:val="22"/>
                <w:szCs w:val="22"/>
                <w:lang w:val="fr-FR" w:eastAsia="en-US"/>
              </w:rPr>
              <w:t>120</w:t>
            </w:r>
          </w:p>
        </w:tc>
        <w:tc>
          <w:tcPr>
            <w:tcW w:w="2070" w:type="dxa"/>
          </w:tcPr>
          <w:p w14:paraId="2C907ADC" w14:textId="7FA9122D" w:rsidR="00961E9F" w:rsidRPr="005A6420" w:rsidRDefault="00961E9F" w:rsidP="00854A86">
            <w:pPr>
              <w:rPr>
                <w:b/>
                <w:sz w:val="22"/>
                <w:szCs w:val="22"/>
                <w:lang w:val="fr-FR" w:eastAsia="en-US"/>
              </w:rPr>
            </w:pPr>
            <w:r>
              <w:rPr>
                <w:b/>
                <w:sz w:val="22"/>
                <w:szCs w:val="22"/>
                <w:lang w:val="fr-FR" w:eastAsia="en-US"/>
              </w:rPr>
              <w:t>30</w:t>
            </w:r>
            <w:r w:rsidR="00854A86">
              <w:rPr>
                <w:b/>
                <w:sz w:val="22"/>
                <w:szCs w:val="22"/>
                <w:lang w:val="fr-FR" w:eastAsia="en-US"/>
              </w:rPr>
              <w:t xml:space="preserve"> </w:t>
            </w:r>
            <w:r w:rsidR="00854A86" w:rsidRPr="00160010">
              <w:rPr>
                <w:sz w:val="22"/>
                <w:szCs w:val="22"/>
                <w:lang w:val="fr-FR" w:eastAsia="en-US"/>
              </w:rPr>
              <w:t xml:space="preserve">personnes (femmes et </w:t>
            </w:r>
            <w:r w:rsidR="00854A86" w:rsidRPr="00160010">
              <w:rPr>
                <w:sz w:val="22"/>
                <w:szCs w:val="22"/>
                <w:lang w:val="fr-FR" w:eastAsia="en-US"/>
              </w:rPr>
              <w:lastRenderedPageBreak/>
              <w:t xml:space="preserve">hommes) </w:t>
            </w:r>
            <w:r w:rsidR="00854A86">
              <w:rPr>
                <w:sz w:val="22"/>
                <w:szCs w:val="22"/>
                <w:lang w:val="fr-FR" w:eastAsia="en-US"/>
              </w:rPr>
              <w:t xml:space="preserve">déjà </w:t>
            </w:r>
            <w:r w:rsidR="00854A86" w:rsidRPr="00160010">
              <w:rPr>
                <w:sz w:val="22"/>
                <w:szCs w:val="22"/>
                <w:lang w:val="fr-FR" w:eastAsia="en-US"/>
              </w:rPr>
              <w:t>formées</w:t>
            </w:r>
            <w:r w:rsidR="00854A86">
              <w:rPr>
                <w:sz w:val="22"/>
                <w:szCs w:val="22"/>
                <w:lang w:val="fr-FR" w:eastAsia="en-US"/>
              </w:rPr>
              <w:t xml:space="preserve">  </w:t>
            </w:r>
            <w:r w:rsidR="00854A86">
              <w:rPr>
                <w:b/>
                <w:sz w:val="22"/>
                <w:szCs w:val="22"/>
                <w:lang w:val="fr-FR" w:eastAsia="en-US"/>
              </w:rPr>
              <w:t xml:space="preserve"> </w:t>
            </w:r>
          </w:p>
        </w:tc>
        <w:tc>
          <w:tcPr>
            <w:tcW w:w="2070" w:type="dxa"/>
          </w:tcPr>
          <w:p w14:paraId="3DC605DD" w14:textId="6A8FD274" w:rsidR="00961E9F" w:rsidRPr="005A6420" w:rsidRDefault="00961E9F" w:rsidP="00961E9F">
            <w:pPr>
              <w:rPr>
                <w:b/>
                <w:sz w:val="22"/>
                <w:szCs w:val="22"/>
                <w:lang w:val="fr-FR" w:eastAsia="en-US"/>
              </w:rPr>
            </w:pPr>
            <w:r>
              <w:rPr>
                <w:b/>
                <w:sz w:val="22"/>
                <w:szCs w:val="22"/>
                <w:lang w:val="fr-FR" w:eastAsia="en-US"/>
              </w:rPr>
              <w:lastRenderedPageBreak/>
              <w:t>0</w:t>
            </w:r>
          </w:p>
        </w:tc>
        <w:tc>
          <w:tcPr>
            <w:tcW w:w="4140" w:type="dxa"/>
          </w:tcPr>
          <w:p w14:paraId="70DBD51C" w14:textId="77777777" w:rsidR="00961E9F" w:rsidRPr="005A6420" w:rsidRDefault="00961E9F" w:rsidP="00961E9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61E9F" w:rsidRPr="005A6420" w14:paraId="4D0CB0B0" w14:textId="77777777" w:rsidTr="00826923">
        <w:trPr>
          <w:trHeight w:val="458"/>
        </w:trPr>
        <w:tc>
          <w:tcPr>
            <w:tcW w:w="1530" w:type="dxa"/>
            <w:vMerge w:val="restart"/>
          </w:tcPr>
          <w:p w14:paraId="50C445A7" w14:textId="77777777" w:rsidR="00961E9F" w:rsidRPr="005A6420" w:rsidRDefault="00961E9F" w:rsidP="00961E9F">
            <w:pPr>
              <w:rPr>
                <w:rFonts w:cs="Tahoma"/>
                <w:b/>
                <w:szCs w:val="20"/>
                <w:lang w:val="fr-FR" w:eastAsia="en-US"/>
              </w:rPr>
            </w:pPr>
            <w:r w:rsidRPr="005A6420">
              <w:rPr>
                <w:rFonts w:cs="Tahoma"/>
                <w:b/>
                <w:szCs w:val="20"/>
                <w:lang w:val="fr-FR" w:eastAsia="en-US"/>
              </w:rPr>
              <w:t>Résultat 3</w:t>
            </w:r>
          </w:p>
          <w:p w14:paraId="14B10969" w14:textId="6D6E6A4B" w:rsidR="00961E9F" w:rsidRPr="005A6420" w:rsidRDefault="00961E9F" w:rsidP="00961E9F">
            <w:pPr>
              <w:rPr>
                <w:rFonts w:cs="Tahoma"/>
                <w:b/>
                <w:szCs w:val="20"/>
                <w:lang w:val="fr-FR" w:eastAsia="en-US"/>
              </w:rPr>
            </w:pPr>
            <w:r w:rsidRPr="00C4431D">
              <w:rPr>
                <w:lang w:val="fr-FR" w:eastAsia="en-US"/>
              </w:rPr>
              <w:t>L’incidence des VBG chez les transhumants et dans la population hôte est réduite, la résilience des victimes de VBG et des communautés est accrue</w:t>
            </w:r>
          </w:p>
        </w:tc>
        <w:tc>
          <w:tcPr>
            <w:tcW w:w="2070" w:type="dxa"/>
            <w:shd w:val="clear" w:color="auto" w:fill="EEECE1"/>
          </w:tcPr>
          <w:p w14:paraId="66C2D0A4" w14:textId="77777777" w:rsidR="00961E9F" w:rsidRPr="005A6420" w:rsidRDefault="00961E9F" w:rsidP="00961E9F">
            <w:pPr>
              <w:jc w:val="both"/>
              <w:rPr>
                <w:rFonts w:cs="Tahoma"/>
                <w:szCs w:val="20"/>
                <w:lang w:val="fr-FR" w:eastAsia="en-US"/>
              </w:rPr>
            </w:pPr>
            <w:r w:rsidRPr="005A6420">
              <w:rPr>
                <w:rFonts w:cs="Tahoma"/>
                <w:szCs w:val="20"/>
                <w:lang w:val="fr-FR" w:eastAsia="en-US"/>
              </w:rPr>
              <w:t>Indicateur 3.1</w:t>
            </w:r>
          </w:p>
          <w:p w14:paraId="5ACB1910" w14:textId="125835A6" w:rsidR="00961E9F" w:rsidRPr="005A6420" w:rsidRDefault="00961E9F" w:rsidP="00961E9F">
            <w:pPr>
              <w:jc w:val="both"/>
              <w:rPr>
                <w:rFonts w:cs="Tahoma"/>
                <w:szCs w:val="20"/>
                <w:lang w:val="fr-FR" w:eastAsia="en-US"/>
              </w:rPr>
            </w:pPr>
            <w:r w:rsidRPr="00C4431D">
              <w:rPr>
                <w:lang w:val="fr-FR" w:eastAsia="en-US"/>
              </w:rPr>
              <w:t>Taux de réduction de l’incidence des VBG dans les zones d’interventions</w:t>
            </w:r>
          </w:p>
        </w:tc>
        <w:tc>
          <w:tcPr>
            <w:tcW w:w="1530" w:type="dxa"/>
            <w:shd w:val="clear" w:color="auto" w:fill="EEECE1"/>
          </w:tcPr>
          <w:p w14:paraId="3C8D73D2" w14:textId="426AC3F1" w:rsidR="00961E9F" w:rsidRPr="005A6420" w:rsidRDefault="00961E9F" w:rsidP="00961E9F">
            <w:pPr>
              <w:rPr>
                <w:lang w:val="fr-FR"/>
              </w:rPr>
            </w:pPr>
            <w:r>
              <w:rPr>
                <w:b/>
                <w:sz w:val="22"/>
                <w:szCs w:val="22"/>
                <w:lang w:val="fr-FR" w:eastAsia="en-US"/>
              </w:rPr>
              <w:t>3548</w:t>
            </w:r>
          </w:p>
        </w:tc>
        <w:tc>
          <w:tcPr>
            <w:tcW w:w="1620" w:type="dxa"/>
            <w:shd w:val="clear" w:color="auto" w:fill="EEECE1"/>
          </w:tcPr>
          <w:p w14:paraId="19A1268B" w14:textId="59A7ED3F" w:rsidR="00961E9F" w:rsidRPr="005A6420" w:rsidRDefault="00961E9F" w:rsidP="00961E9F">
            <w:pPr>
              <w:rPr>
                <w:lang w:val="fr-FR"/>
              </w:rPr>
            </w:pPr>
            <w:r w:rsidRPr="00C4431D">
              <w:rPr>
                <w:lang w:val="fr-FR" w:eastAsia="en-US"/>
              </w:rPr>
              <w:t>≥ 50%</w:t>
            </w:r>
          </w:p>
        </w:tc>
        <w:tc>
          <w:tcPr>
            <w:tcW w:w="2070" w:type="dxa"/>
          </w:tcPr>
          <w:p w14:paraId="739DDE1B" w14:textId="77777777" w:rsidR="00583F75" w:rsidRDefault="00583F75" w:rsidP="00583F75">
            <w:pPr>
              <w:rPr>
                <w:lang w:val="fr-FR"/>
              </w:rPr>
            </w:pPr>
            <w:r w:rsidRPr="005D0D70">
              <w:rPr>
                <w:lang w:val="fr-FR"/>
              </w:rPr>
              <w:t xml:space="preserve">- Enregistrement des </w:t>
            </w:r>
            <w:r>
              <w:rPr>
                <w:lang w:val="fr-FR"/>
              </w:rPr>
              <w:t>incidents</w:t>
            </w:r>
            <w:r w:rsidRPr="005D0D70">
              <w:rPr>
                <w:lang w:val="fr-FR"/>
              </w:rPr>
              <w:t xml:space="preserve"> de VBG</w:t>
            </w:r>
            <w:r>
              <w:rPr>
                <w:lang w:val="fr-FR"/>
              </w:rPr>
              <w:t xml:space="preserve"> </w:t>
            </w:r>
          </w:p>
          <w:p w14:paraId="56506182" w14:textId="3513B0AA" w:rsidR="00961E9F" w:rsidRPr="005A6420" w:rsidRDefault="00583F75" w:rsidP="00583F75">
            <w:pPr>
              <w:rPr>
                <w:lang w:val="fr-FR"/>
              </w:rPr>
            </w:pPr>
            <w:r>
              <w:rPr>
                <w:lang w:val="fr-FR"/>
              </w:rPr>
              <w:t>- Mesure des taux</w:t>
            </w:r>
          </w:p>
        </w:tc>
        <w:tc>
          <w:tcPr>
            <w:tcW w:w="2070" w:type="dxa"/>
          </w:tcPr>
          <w:p w14:paraId="64B9AF36" w14:textId="4F6D2F97" w:rsidR="00961E9F" w:rsidRPr="005A6420" w:rsidRDefault="00961E9F" w:rsidP="00961E9F">
            <w:pPr>
              <w:rPr>
                <w:lang w:val="fr-FR"/>
              </w:rPr>
            </w:pPr>
            <w:r>
              <w:rPr>
                <w:b/>
                <w:sz w:val="22"/>
                <w:szCs w:val="22"/>
                <w:lang w:val="fr-FR" w:eastAsia="en-US"/>
              </w:rPr>
              <w:t>0%</w:t>
            </w:r>
          </w:p>
        </w:tc>
        <w:tc>
          <w:tcPr>
            <w:tcW w:w="4140" w:type="dxa"/>
          </w:tcPr>
          <w:p w14:paraId="4283958A"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61E9F" w:rsidRPr="005A6420" w14:paraId="6F255D0F" w14:textId="77777777" w:rsidTr="00826923">
        <w:trPr>
          <w:trHeight w:val="458"/>
        </w:trPr>
        <w:tc>
          <w:tcPr>
            <w:tcW w:w="1530" w:type="dxa"/>
            <w:vMerge/>
          </w:tcPr>
          <w:p w14:paraId="7AE33CCE" w14:textId="77777777" w:rsidR="00961E9F" w:rsidRPr="005A6420" w:rsidRDefault="00961E9F" w:rsidP="00961E9F">
            <w:pPr>
              <w:rPr>
                <w:rFonts w:cs="Tahoma"/>
                <w:szCs w:val="20"/>
                <w:lang w:val="fr-FR" w:eastAsia="en-US"/>
              </w:rPr>
            </w:pPr>
          </w:p>
        </w:tc>
        <w:tc>
          <w:tcPr>
            <w:tcW w:w="2070" w:type="dxa"/>
            <w:shd w:val="clear" w:color="auto" w:fill="EEECE1"/>
          </w:tcPr>
          <w:p w14:paraId="7AA0A81D" w14:textId="77777777" w:rsidR="00961E9F" w:rsidRPr="005A6420" w:rsidRDefault="00961E9F" w:rsidP="00961E9F">
            <w:pPr>
              <w:jc w:val="both"/>
              <w:rPr>
                <w:rFonts w:cs="Tahoma"/>
                <w:szCs w:val="20"/>
                <w:lang w:val="fr-FR" w:eastAsia="en-US"/>
              </w:rPr>
            </w:pPr>
            <w:r w:rsidRPr="005A6420">
              <w:rPr>
                <w:rFonts w:cs="Tahoma"/>
                <w:szCs w:val="20"/>
                <w:lang w:val="fr-FR" w:eastAsia="en-US"/>
              </w:rPr>
              <w:t>Indicateur 3.2</w:t>
            </w:r>
          </w:p>
          <w:p w14:paraId="005E555A" w14:textId="7312E0A2" w:rsidR="00961E9F" w:rsidRPr="005A6420" w:rsidRDefault="00961E9F" w:rsidP="00961E9F">
            <w:pPr>
              <w:jc w:val="both"/>
              <w:rPr>
                <w:rFonts w:cs="Tahoma"/>
                <w:szCs w:val="20"/>
                <w:lang w:val="fr-FR" w:eastAsia="en-US"/>
              </w:rPr>
            </w:pPr>
            <w:r w:rsidRPr="00C4431D">
              <w:rPr>
                <w:lang w:val="fr-FR" w:eastAsia="en-US"/>
              </w:rPr>
              <w:t>Proportion des survivant(e)s engagé(e)s dans la lutte contre les VBG</w:t>
            </w:r>
          </w:p>
        </w:tc>
        <w:tc>
          <w:tcPr>
            <w:tcW w:w="1530" w:type="dxa"/>
            <w:shd w:val="clear" w:color="auto" w:fill="EEECE1"/>
          </w:tcPr>
          <w:p w14:paraId="3DFD1811" w14:textId="45256D03" w:rsidR="00961E9F" w:rsidRPr="005A6420" w:rsidRDefault="00961E9F" w:rsidP="00961E9F">
            <w:pPr>
              <w:rPr>
                <w:lang w:val="fr-FR"/>
              </w:rPr>
            </w:pPr>
            <w:r>
              <w:rPr>
                <w:b/>
                <w:sz w:val="22"/>
                <w:szCs w:val="22"/>
                <w:lang w:val="fr-FR" w:eastAsia="en-US"/>
              </w:rPr>
              <w:t>Etude de base</w:t>
            </w:r>
          </w:p>
        </w:tc>
        <w:tc>
          <w:tcPr>
            <w:tcW w:w="1620" w:type="dxa"/>
            <w:shd w:val="clear" w:color="auto" w:fill="EEECE1"/>
          </w:tcPr>
          <w:p w14:paraId="31910AC3" w14:textId="56D9C12B" w:rsidR="00961E9F" w:rsidRPr="005A6420" w:rsidRDefault="00961E9F" w:rsidP="00961E9F">
            <w:pPr>
              <w:rPr>
                <w:lang w:val="fr-FR"/>
              </w:rPr>
            </w:pPr>
            <w:r w:rsidRPr="00C4431D">
              <w:rPr>
                <w:lang w:val="fr-FR" w:eastAsia="en-US"/>
              </w:rPr>
              <w:t xml:space="preserve">≥ </w:t>
            </w:r>
            <w:r>
              <w:rPr>
                <w:lang w:val="fr-FR" w:eastAsia="en-US"/>
              </w:rPr>
              <w:t>7</w:t>
            </w:r>
            <w:r w:rsidRPr="00C4431D">
              <w:rPr>
                <w:lang w:val="fr-FR" w:eastAsia="en-US"/>
              </w:rPr>
              <w:t>0%</w:t>
            </w:r>
          </w:p>
        </w:tc>
        <w:tc>
          <w:tcPr>
            <w:tcW w:w="2070" w:type="dxa"/>
          </w:tcPr>
          <w:p w14:paraId="0DFA174F" w14:textId="77777777" w:rsidR="00961E9F" w:rsidRPr="005D0D70" w:rsidRDefault="00961E9F" w:rsidP="00961E9F">
            <w:pPr>
              <w:rPr>
                <w:lang w:val="fr-FR"/>
              </w:rPr>
            </w:pPr>
            <w:r w:rsidRPr="005D0D70">
              <w:rPr>
                <w:lang w:val="fr-FR"/>
              </w:rPr>
              <w:t>- Enregistrement des cas de VBG ;</w:t>
            </w:r>
          </w:p>
          <w:p w14:paraId="2456A0C0" w14:textId="2AC798C9" w:rsidR="00961E9F" w:rsidRPr="005A6420" w:rsidRDefault="00961E9F" w:rsidP="00961E9F">
            <w:pPr>
              <w:rPr>
                <w:lang w:val="fr-FR"/>
              </w:rPr>
            </w:pPr>
            <w:r>
              <w:rPr>
                <w:lang w:val="fr-FR"/>
              </w:rPr>
              <w:t>- Renforcement de capa</w:t>
            </w:r>
            <w:r w:rsidR="00583F75">
              <w:rPr>
                <w:lang w:val="fr-FR"/>
              </w:rPr>
              <w:t>cités</w:t>
            </w:r>
          </w:p>
        </w:tc>
        <w:tc>
          <w:tcPr>
            <w:tcW w:w="2070" w:type="dxa"/>
          </w:tcPr>
          <w:p w14:paraId="2A61AB49" w14:textId="463D2432" w:rsidR="00961E9F" w:rsidRPr="005A6420" w:rsidRDefault="00961E9F" w:rsidP="00961E9F">
            <w:pPr>
              <w:rPr>
                <w:lang w:val="fr-FR"/>
              </w:rPr>
            </w:pPr>
            <w:r>
              <w:rPr>
                <w:b/>
                <w:sz w:val="22"/>
                <w:szCs w:val="22"/>
                <w:lang w:val="fr-FR" w:eastAsia="en-US"/>
              </w:rPr>
              <w:t>0%</w:t>
            </w:r>
          </w:p>
        </w:tc>
        <w:tc>
          <w:tcPr>
            <w:tcW w:w="4140" w:type="dxa"/>
          </w:tcPr>
          <w:p w14:paraId="7FF4D892"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61E9F" w:rsidRPr="005A6420" w14:paraId="63E17286" w14:textId="77777777" w:rsidTr="00826923">
        <w:trPr>
          <w:trHeight w:val="458"/>
        </w:trPr>
        <w:tc>
          <w:tcPr>
            <w:tcW w:w="1530" w:type="dxa"/>
            <w:vMerge/>
          </w:tcPr>
          <w:p w14:paraId="07700AC1" w14:textId="77777777" w:rsidR="00961E9F" w:rsidRPr="005A6420" w:rsidRDefault="00961E9F" w:rsidP="00961E9F">
            <w:pPr>
              <w:rPr>
                <w:rFonts w:cs="Tahoma"/>
                <w:szCs w:val="20"/>
                <w:lang w:val="fr-FR" w:eastAsia="en-US"/>
              </w:rPr>
            </w:pPr>
          </w:p>
        </w:tc>
        <w:tc>
          <w:tcPr>
            <w:tcW w:w="2070" w:type="dxa"/>
            <w:shd w:val="clear" w:color="auto" w:fill="EEECE1"/>
          </w:tcPr>
          <w:p w14:paraId="70593CCA" w14:textId="77777777" w:rsidR="00961E9F" w:rsidRPr="005A6420" w:rsidRDefault="00961E9F" w:rsidP="00961E9F">
            <w:pPr>
              <w:jc w:val="both"/>
              <w:rPr>
                <w:rFonts w:cs="Tahoma"/>
                <w:szCs w:val="20"/>
                <w:lang w:val="fr-FR" w:eastAsia="en-US"/>
              </w:rPr>
            </w:pPr>
            <w:r w:rsidRPr="005A6420">
              <w:rPr>
                <w:rFonts w:cs="Tahoma"/>
                <w:szCs w:val="20"/>
                <w:lang w:val="fr-FR" w:eastAsia="en-US"/>
              </w:rPr>
              <w:t>Indicateur 3.3</w:t>
            </w:r>
          </w:p>
          <w:p w14:paraId="2A7E17CE" w14:textId="0F9390CF" w:rsidR="00961E9F" w:rsidRPr="005A6420" w:rsidRDefault="00961E9F" w:rsidP="00961E9F">
            <w:pPr>
              <w:jc w:val="both"/>
              <w:rPr>
                <w:rFonts w:cs="Tahoma"/>
                <w:szCs w:val="20"/>
                <w:lang w:val="fr-FR" w:eastAsia="en-US"/>
              </w:rPr>
            </w:pPr>
            <w:r w:rsidRPr="00C4431D">
              <w:rPr>
                <w:lang w:val="fr-FR" w:eastAsia="en-US"/>
              </w:rPr>
              <w:lastRenderedPageBreak/>
              <w:t>Pourcentage des survivant(e)s autonomisé(e)s</w:t>
            </w:r>
          </w:p>
        </w:tc>
        <w:tc>
          <w:tcPr>
            <w:tcW w:w="1530" w:type="dxa"/>
            <w:shd w:val="clear" w:color="auto" w:fill="EEECE1"/>
          </w:tcPr>
          <w:p w14:paraId="42640E94" w14:textId="69063237" w:rsidR="00961E9F" w:rsidRPr="005A6420" w:rsidRDefault="00961E9F" w:rsidP="00961E9F">
            <w:pPr>
              <w:rPr>
                <w:lang w:val="fr-FR"/>
              </w:rPr>
            </w:pPr>
            <w:r>
              <w:rPr>
                <w:b/>
                <w:sz w:val="22"/>
                <w:szCs w:val="22"/>
                <w:lang w:val="fr-FR" w:eastAsia="en-US"/>
              </w:rPr>
              <w:lastRenderedPageBreak/>
              <w:t>Etude de base</w:t>
            </w:r>
          </w:p>
        </w:tc>
        <w:tc>
          <w:tcPr>
            <w:tcW w:w="1620" w:type="dxa"/>
            <w:shd w:val="clear" w:color="auto" w:fill="EEECE1"/>
          </w:tcPr>
          <w:p w14:paraId="13902E51" w14:textId="6F5969A8" w:rsidR="00961E9F" w:rsidRPr="005A6420" w:rsidRDefault="00961E9F" w:rsidP="00961E9F">
            <w:pPr>
              <w:rPr>
                <w:lang w:val="fr-FR"/>
              </w:rPr>
            </w:pPr>
            <w:r w:rsidRPr="00C4431D">
              <w:rPr>
                <w:lang w:val="fr-FR" w:eastAsia="en-US"/>
              </w:rPr>
              <w:t xml:space="preserve">≥ </w:t>
            </w:r>
            <w:r>
              <w:rPr>
                <w:lang w:val="fr-FR" w:eastAsia="en-US"/>
              </w:rPr>
              <w:t>5</w:t>
            </w:r>
            <w:r w:rsidRPr="00C4431D">
              <w:rPr>
                <w:lang w:val="fr-FR" w:eastAsia="en-US"/>
              </w:rPr>
              <w:t>0%</w:t>
            </w:r>
          </w:p>
        </w:tc>
        <w:tc>
          <w:tcPr>
            <w:tcW w:w="2070" w:type="dxa"/>
          </w:tcPr>
          <w:p w14:paraId="6B3C25EB" w14:textId="77777777" w:rsidR="00961E9F" w:rsidRPr="005D0D70" w:rsidRDefault="00961E9F" w:rsidP="00961E9F">
            <w:pPr>
              <w:rPr>
                <w:lang w:val="fr-FR"/>
              </w:rPr>
            </w:pPr>
            <w:r w:rsidRPr="005D0D70">
              <w:rPr>
                <w:lang w:val="fr-FR"/>
              </w:rPr>
              <w:t>- Enregistrement des cas de VBG ;</w:t>
            </w:r>
          </w:p>
          <w:p w14:paraId="3B386B14" w14:textId="77777777" w:rsidR="00961E9F" w:rsidRDefault="00961E9F" w:rsidP="00961E9F">
            <w:pPr>
              <w:rPr>
                <w:lang w:val="fr-FR"/>
              </w:rPr>
            </w:pPr>
            <w:r>
              <w:rPr>
                <w:lang w:val="fr-FR"/>
              </w:rPr>
              <w:lastRenderedPageBreak/>
              <w:t xml:space="preserve">- Prise </w:t>
            </w:r>
            <w:proofErr w:type="spellStart"/>
            <w:r>
              <w:rPr>
                <w:lang w:val="fr-FR"/>
              </w:rPr>
              <w:t>encharge</w:t>
            </w:r>
            <w:proofErr w:type="spellEnd"/>
            <w:r>
              <w:rPr>
                <w:lang w:val="fr-FR"/>
              </w:rPr>
              <w:t xml:space="preserve"> des victimes ;</w:t>
            </w:r>
          </w:p>
          <w:p w14:paraId="1D4D9825" w14:textId="55F61C3E" w:rsidR="00961E9F" w:rsidRPr="005A6420" w:rsidRDefault="00961E9F" w:rsidP="00961E9F">
            <w:pPr>
              <w:rPr>
                <w:lang w:val="fr-FR"/>
              </w:rPr>
            </w:pPr>
            <w:r>
              <w:rPr>
                <w:lang w:val="fr-FR"/>
              </w:rPr>
              <w:t>- Soutien socioéconomique</w:t>
            </w:r>
          </w:p>
        </w:tc>
        <w:tc>
          <w:tcPr>
            <w:tcW w:w="2070" w:type="dxa"/>
          </w:tcPr>
          <w:p w14:paraId="44D27831" w14:textId="78E3B03C" w:rsidR="00961E9F" w:rsidRPr="005A6420" w:rsidRDefault="00961E9F" w:rsidP="00961E9F">
            <w:pPr>
              <w:rPr>
                <w:lang w:val="fr-FR"/>
              </w:rPr>
            </w:pPr>
            <w:r>
              <w:rPr>
                <w:lang w:val="fr-FR"/>
              </w:rPr>
              <w:lastRenderedPageBreak/>
              <w:t>0%</w:t>
            </w:r>
          </w:p>
        </w:tc>
        <w:tc>
          <w:tcPr>
            <w:tcW w:w="4140" w:type="dxa"/>
          </w:tcPr>
          <w:p w14:paraId="5959C4D8"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61E9F" w:rsidRPr="005A6420" w14:paraId="5C42158F" w14:textId="77777777" w:rsidTr="00826923">
        <w:trPr>
          <w:trHeight w:val="458"/>
        </w:trPr>
        <w:tc>
          <w:tcPr>
            <w:tcW w:w="1530" w:type="dxa"/>
            <w:vMerge w:val="restart"/>
          </w:tcPr>
          <w:p w14:paraId="5AF379A3" w14:textId="77777777" w:rsidR="00961E9F" w:rsidRPr="005A6420" w:rsidRDefault="00961E9F" w:rsidP="00961E9F">
            <w:pPr>
              <w:rPr>
                <w:rFonts w:cs="Tahoma"/>
                <w:szCs w:val="20"/>
                <w:lang w:val="fr-FR" w:eastAsia="en-US"/>
              </w:rPr>
            </w:pPr>
            <w:r w:rsidRPr="005A6420">
              <w:rPr>
                <w:rFonts w:cs="Tahoma"/>
                <w:szCs w:val="20"/>
                <w:lang w:val="fr-FR" w:eastAsia="en-US"/>
              </w:rPr>
              <w:t>Produit 3.1</w:t>
            </w:r>
          </w:p>
          <w:p w14:paraId="498E3ED3" w14:textId="23DE14AB" w:rsidR="00961E9F" w:rsidRPr="005A6420" w:rsidRDefault="00961E9F" w:rsidP="00961E9F">
            <w:pPr>
              <w:rPr>
                <w:rFonts w:cs="Tahoma"/>
                <w:szCs w:val="20"/>
                <w:lang w:val="fr-FR" w:eastAsia="en-US"/>
              </w:rPr>
            </w:pPr>
            <w:r w:rsidRPr="00C4431D">
              <w:rPr>
                <w:lang w:val="fr-FR" w:eastAsia="en-US"/>
              </w:rPr>
              <w:t>La Prévention des Violences basées sur le Genre au sein des populations transhumantes et communautés hôtes est assurée.</w:t>
            </w:r>
          </w:p>
        </w:tc>
        <w:tc>
          <w:tcPr>
            <w:tcW w:w="2070" w:type="dxa"/>
            <w:shd w:val="clear" w:color="auto" w:fill="EEECE1"/>
          </w:tcPr>
          <w:p w14:paraId="710D11F8" w14:textId="77777777" w:rsidR="00961E9F" w:rsidRPr="005A6420" w:rsidRDefault="00961E9F" w:rsidP="00961E9F">
            <w:pPr>
              <w:jc w:val="both"/>
              <w:rPr>
                <w:rFonts w:cs="Tahoma"/>
                <w:szCs w:val="20"/>
                <w:lang w:val="fr-FR" w:eastAsia="en-US"/>
              </w:rPr>
            </w:pPr>
            <w:bookmarkStart w:id="21" w:name="_GoBack"/>
            <w:r w:rsidRPr="005A6420">
              <w:rPr>
                <w:rFonts w:cs="Tahoma"/>
                <w:szCs w:val="20"/>
                <w:lang w:val="fr-FR" w:eastAsia="en-US"/>
              </w:rPr>
              <w:t>Indicateur 3.1.1</w:t>
            </w:r>
          </w:p>
          <w:p w14:paraId="1D7757D3" w14:textId="25B28E60" w:rsidR="00961E9F" w:rsidRPr="005A6420" w:rsidRDefault="00961E9F" w:rsidP="00961E9F">
            <w:pPr>
              <w:jc w:val="both"/>
              <w:rPr>
                <w:rFonts w:cs="Tahoma"/>
                <w:szCs w:val="20"/>
                <w:lang w:val="fr-FR" w:eastAsia="en-US"/>
              </w:rPr>
            </w:pPr>
            <w:r w:rsidRPr="00C4431D">
              <w:rPr>
                <w:lang w:val="fr-FR" w:eastAsia="en-US"/>
              </w:rPr>
              <w:t>Pourcentage d’alerte des incidents de VBG ayant reçu une réponse</w:t>
            </w:r>
            <w:bookmarkEnd w:id="21"/>
          </w:p>
        </w:tc>
        <w:tc>
          <w:tcPr>
            <w:tcW w:w="1530" w:type="dxa"/>
            <w:shd w:val="clear" w:color="auto" w:fill="EEECE1"/>
          </w:tcPr>
          <w:p w14:paraId="0670EF88" w14:textId="6A921AF6" w:rsidR="00961E9F" w:rsidRPr="005A6420" w:rsidRDefault="00961E9F" w:rsidP="00961E9F">
            <w:pPr>
              <w:rPr>
                <w:lang w:val="fr-FR"/>
              </w:rPr>
            </w:pPr>
            <w:r>
              <w:rPr>
                <w:b/>
                <w:sz w:val="22"/>
                <w:szCs w:val="22"/>
                <w:lang w:val="fr-FR" w:eastAsia="en-US"/>
              </w:rPr>
              <w:t>0</w:t>
            </w:r>
          </w:p>
        </w:tc>
        <w:tc>
          <w:tcPr>
            <w:tcW w:w="1620" w:type="dxa"/>
            <w:shd w:val="clear" w:color="auto" w:fill="EEECE1"/>
          </w:tcPr>
          <w:p w14:paraId="35A1D886" w14:textId="7FFC30A7" w:rsidR="00961E9F" w:rsidRPr="005A6420" w:rsidRDefault="00961E9F" w:rsidP="00961E9F">
            <w:pPr>
              <w:rPr>
                <w:lang w:val="fr-FR"/>
              </w:rPr>
            </w:pPr>
            <w:r w:rsidRPr="00C4431D">
              <w:rPr>
                <w:lang w:val="fr-FR" w:eastAsia="en-US"/>
              </w:rPr>
              <w:t xml:space="preserve">≥ </w:t>
            </w:r>
            <w:r>
              <w:rPr>
                <w:lang w:val="fr-FR" w:eastAsia="en-US"/>
              </w:rPr>
              <w:t>8</w:t>
            </w:r>
            <w:r w:rsidRPr="00C4431D">
              <w:rPr>
                <w:lang w:val="fr-FR" w:eastAsia="en-US"/>
              </w:rPr>
              <w:t>0%</w:t>
            </w:r>
          </w:p>
        </w:tc>
        <w:tc>
          <w:tcPr>
            <w:tcW w:w="2070" w:type="dxa"/>
          </w:tcPr>
          <w:p w14:paraId="49F7F1B5" w14:textId="6B639FD0" w:rsidR="00961E9F" w:rsidRPr="004440BB" w:rsidRDefault="00961E9F" w:rsidP="00961E9F">
            <w:pPr>
              <w:rPr>
                <w:lang w:val="fr-FR" w:eastAsia="en-US"/>
              </w:rPr>
            </w:pPr>
            <w:r w:rsidRPr="004440BB">
              <w:rPr>
                <w:lang w:val="fr-FR" w:eastAsia="en-US"/>
              </w:rPr>
              <w:t>VBG: 117 cas</w:t>
            </w:r>
          </w:p>
          <w:p w14:paraId="1CFC554A" w14:textId="32A26F73" w:rsidR="00961E9F" w:rsidRPr="005A6420" w:rsidRDefault="00961E9F" w:rsidP="00961E9F">
            <w:pPr>
              <w:rPr>
                <w:lang w:val="fr-FR"/>
              </w:rPr>
            </w:pPr>
            <w:proofErr w:type="gramStart"/>
            <w:r w:rsidRPr="004440BB">
              <w:rPr>
                <w:lang w:val="fr-FR" w:eastAsia="en-US"/>
              </w:rPr>
              <w:t>recensés</w:t>
            </w:r>
            <w:proofErr w:type="gramEnd"/>
            <w:r w:rsidRPr="004440BB">
              <w:rPr>
                <w:lang w:val="fr-FR" w:eastAsia="en-US"/>
              </w:rPr>
              <w:t xml:space="preserve"> et </w:t>
            </w:r>
            <w:r>
              <w:rPr>
                <w:lang w:val="fr-FR" w:eastAsia="en-US"/>
              </w:rPr>
              <w:t xml:space="preserve">tous </w:t>
            </w:r>
            <w:r w:rsidRPr="004440BB">
              <w:rPr>
                <w:lang w:val="fr-FR" w:eastAsia="en-US"/>
              </w:rPr>
              <w:t>pris en charge</w:t>
            </w:r>
            <w:r w:rsidRPr="006E1437">
              <w:rPr>
                <w:lang w:val="fr-FR"/>
              </w:rPr>
              <w:t xml:space="preserve"> </w:t>
            </w:r>
          </w:p>
        </w:tc>
        <w:tc>
          <w:tcPr>
            <w:tcW w:w="2070" w:type="dxa"/>
          </w:tcPr>
          <w:p w14:paraId="1760ABBC" w14:textId="1C9A6E17" w:rsidR="00961E9F" w:rsidRPr="005A6420" w:rsidRDefault="00961E9F" w:rsidP="00961E9F">
            <w:pPr>
              <w:rPr>
                <w:lang w:val="fr-FR"/>
              </w:rPr>
            </w:pPr>
            <w:r>
              <w:rPr>
                <w:b/>
                <w:sz w:val="22"/>
                <w:szCs w:val="22"/>
                <w:lang w:val="fr-FR" w:eastAsia="en-US"/>
              </w:rPr>
              <w:t>100%</w:t>
            </w:r>
          </w:p>
        </w:tc>
        <w:tc>
          <w:tcPr>
            <w:tcW w:w="4140" w:type="dxa"/>
          </w:tcPr>
          <w:p w14:paraId="72A91972"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61E9F" w:rsidRPr="005A6420" w14:paraId="100B110C" w14:textId="77777777" w:rsidTr="00826923">
        <w:trPr>
          <w:trHeight w:val="458"/>
        </w:trPr>
        <w:tc>
          <w:tcPr>
            <w:tcW w:w="1530" w:type="dxa"/>
            <w:vMerge/>
          </w:tcPr>
          <w:p w14:paraId="6E42058F" w14:textId="77777777" w:rsidR="00961E9F" w:rsidRPr="005A6420" w:rsidRDefault="00961E9F" w:rsidP="00961E9F">
            <w:pPr>
              <w:rPr>
                <w:rFonts w:cs="Tahoma"/>
                <w:szCs w:val="20"/>
                <w:lang w:val="fr-FR" w:eastAsia="en-US"/>
              </w:rPr>
            </w:pPr>
          </w:p>
        </w:tc>
        <w:tc>
          <w:tcPr>
            <w:tcW w:w="2070" w:type="dxa"/>
            <w:shd w:val="clear" w:color="auto" w:fill="EEECE1"/>
          </w:tcPr>
          <w:p w14:paraId="75DC2D64" w14:textId="77777777" w:rsidR="00961E9F" w:rsidRPr="005A6420" w:rsidRDefault="00961E9F" w:rsidP="00961E9F">
            <w:pPr>
              <w:jc w:val="both"/>
              <w:rPr>
                <w:rFonts w:cs="Tahoma"/>
                <w:szCs w:val="20"/>
                <w:lang w:val="fr-FR" w:eastAsia="en-US"/>
              </w:rPr>
            </w:pPr>
            <w:r w:rsidRPr="005A6420">
              <w:rPr>
                <w:rFonts w:cs="Tahoma"/>
                <w:szCs w:val="20"/>
                <w:lang w:val="fr-FR" w:eastAsia="en-US"/>
              </w:rPr>
              <w:t>Indicateur 3.1.2</w:t>
            </w:r>
          </w:p>
          <w:p w14:paraId="1AC64BA4" w14:textId="571B1AD3" w:rsidR="00961E9F" w:rsidRPr="005A6420" w:rsidRDefault="00961E9F" w:rsidP="00961E9F">
            <w:pPr>
              <w:jc w:val="both"/>
              <w:rPr>
                <w:rFonts w:cs="Tahoma"/>
                <w:szCs w:val="20"/>
                <w:lang w:val="fr-FR" w:eastAsia="en-US"/>
              </w:rPr>
            </w:pPr>
            <w:r w:rsidRPr="00C4431D">
              <w:rPr>
                <w:lang w:val="fr-FR" w:eastAsia="en-US"/>
              </w:rPr>
              <w:t>Pourcentage des femmes engagées comme actrices de changement de comportements dans l’alerte, la prévention et la réponse aux VBG</w:t>
            </w:r>
          </w:p>
        </w:tc>
        <w:tc>
          <w:tcPr>
            <w:tcW w:w="1530" w:type="dxa"/>
            <w:shd w:val="clear" w:color="auto" w:fill="EEECE1"/>
          </w:tcPr>
          <w:p w14:paraId="4450A539" w14:textId="672C694F" w:rsidR="00961E9F" w:rsidRPr="005A6420" w:rsidRDefault="00961E9F" w:rsidP="00961E9F">
            <w:pPr>
              <w:rPr>
                <w:lang w:val="fr-FR"/>
              </w:rPr>
            </w:pPr>
            <w:r>
              <w:rPr>
                <w:b/>
                <w:sz w:val="22"/>
                <w:szCs w:val="22"/>
                <w:lang w:val="fr-FR" w:eastAsia="en-US"/>
              </w:rPr>
              <w:t>Etude de base</w:t>
            </w:r>
          </w:p>
        </w:tc>
        <w:tc>
          <w:tcPr>
            <w:tcW w:w="1620" w:type="dxa"/>
            <w:shd w:val="clear" w:color="auto" w:fill="EEECE1"/>
          </w:tcPr>
          <w:p w14:paraId="64DF62F5" w14:textId="34F442E1" w:rsidR="00961E9F" w:rsidRPr="005A6420" w:rsidRDefault="00961E9F" w:rsidP="00961E9F">
            <w:pPr>
              <w:rPr>
                <w:lang w:val="fr-FR"/>
              </w:rPr>
            </w:pPr>
            <w:r w:rsidRPr="00C4431D">
              <w:rPr>
                <w:lang w:val="fr-FR" w:eastAsia="en-US"/>
              </w:rPr>
              <w:t xml:space="preserve">≥ </w:t>
            </w:r>
            <w:r>
              <w:rPr>
                <w:lang w:val="fr-FR" w:eastAsia="en-US"/>
              </w:rPr>
              <w:t>6</w:t>
            </w:r>
            <w:r w:rsidRPr="00C4431D">
              <w:rPr>
                <w:lang w:val="fr-FR" w:eastAsia="en-US"/>
              </w:rPr>
              <w:t>0%</w:t>
            </w:r>
          </w:p>
        </w:tc>
        <w:tc>
          <w:tcPr>
            <w:tcW w:w="2070" w:type="dxa"/>
          </w:tcPr>
          <w:p w14:paraId="68E43661" w14:textId="737D8E2B" w:rsidR="00961E9F" w:rsidRPr="005A6420" w:rsidRDefault="00961E9F" w:rsidP="00961E9F">
            <w:pPr>
              <w:rPr>
                <w:lang w:val="fr-FR"/>
              </w:rPr>
            </w:pPr>
            <w:r w:rsidRPr="006E1437">
              <w:rPr>
                <w:lang w:val="fr-FR" w:eastAsia="en-US"/>
              </w:rPr>
              <w:t>5 organisations féminines et 2 plateformes sensibilisées sur les VBG, leurs conséquences et le circuit de référencement.</w:t>
            </w:r>
          </w:p>
        </w:tc>
        <w:tc>
          <w:tcPr>
            <w:tcW w:w="2070" w:type="dxa"/>
          </w:tcPr>
          <w:p w14:paraId="16071E3A" w14:textId="6B7E1DA1" w:rsidR="00961E9F" w:rsidRPr="005A6420" w:rsidRDefault="00961E9F" w:rsidP="00961E9F">
            <w:pPr>
              <w:rPr>
                <w:lang w:val="fr-FR"/>
              </w:rPr>
            </w:pPr>
            <w:r>
              <w:rPr>
                <w:b/>
                <w:sz w:val="22"/>
                <w:szCs w:val="22"/>
                <w:lang w:val="fr-FR" w:eastAsia="en-US"/>
              </w:rPr>
              <w:t>0%</w:t>
            </w:r>
          </w:p>
        </w:tc>
        <w:tc>
          <w:tcPr>
            <w:tcW w:w="4140" w:type="dxa"/>
          </w:tcPr>
          <w:p w14:paraId="2A1F5BA2"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61E9F" w:rsidRPr="005A6420" w14:paraId="4A002238" w14:textId="77777777" w:rsidTr="00826923">
        <w:trPr>
          <w:trHeight w:val="458"/>
        </w:trPr>
        <w:tc>
          <w:tcPr>
            <w:tcW w:w="1530" w:type="dxa"/>
            <w:vMerge w:val="restart"/>
          </w:tcPr>
          <w:p w14:paraId="1399BFDF" w14:textId="77777777" w:rsidR="00961E9F" w:rsidRPr="005A6420" w:rsidRDefault="00961E9F" w:rsidP="00961E9F">
            <w:pPr>
              <w:rPr>
                <w:rFonts w:cs="Tahoma"/>
                <w:szCs w:val="20"/>
                <w:lang w:val="fr-FR" w:eastAsia="en-US"/>
              </w:rPr>
            </w:pPr>
            <w:r w:rsidRPr="005A6420">
              <w:rPr>
                <w:rFonts w:cs="Tahoma"/>
                <w:szCs w:val="20"/>
                <w:lang w:val="fr-FR" w:eastAsia="en-US"/>
              </w:rPr>
              <w:t>Produit 3.2</w:t>
            </w:r>
          </w:p>
          <w:p w14:paraId="0C627E92" w14:textId="25BF8145" w:rsidR="00961E9F" w:rsidRPr="005A6420" w:rsidRDefault="00961E9F" w:rsidP="00961E9F">
            <w:pPr>
              <w:rPr>
                <w:rFonts w:cs="Tahoma"/>
                <w:szCs w:val="20"/>
                <w:lang w:val="fr-FR" w:eastAsia="en-US"/>
              </w:rPr>
            </w:pPr>
            <w:r w:rsidRPr="0032046C">
              <w:rPr>
                <w:lang w:val="fr-FR" w:eastAsia="en-US"/>
              </w:rPr>
              <w:t>La prise en charge globale (médicale, psychosocial</w:t>
            </w:r>
            <w:r w:rsidRPr="0032046C">
              <w:rPr>
                <w:lang w:val="fr-FR" w:eastAsia="en-US"/>
              </w:rPr>
              <w:lastRenderedPageBreak/>
              <w:t>e, juridique et socioéconomique) des survivants des VBG est assurée.</w:t>
            </w:r>
          </w:p>
        </w:tc>
        <w:tc>
          <w:tcPr>
            <w:tcW w:w="2070" w:type="dxa"/>
            <w:shd w:val="clear" w:color="auto" w:fill="EEECE1"/>
          </w:tcPr>
          <w:p w14:paraId="399E4F20" w14:textId="77777777" w:rsidR="00961E9F" w:rsidRPr="005A6420" w:rsidRDefault="00961E9F" w:rsidP="00961E9F">
            <w:pPr>
              <w:jc w:val="both"/>
              <w:rPr>
                <w:rFonts w:cs="Tahoma"/>
                <w:szCs w:val="20"/>
                <w:lang w:val="fr-FR" w:eastAsia="en-US"/>
              </w:rPr>
            </w:pPr>
            <w:r w:rsidRPr="005A6420">
              <w:rPr>
                <w:rFonts w:cs="Tahoma"/>
                <w:szCs w:val="20"/>
                <w:lang w:val="fr-FR" w:eastAsia="en-US"/>
              </w:rPr>
              <w:lastRenderedPageBreak/>
              <w:t>Indicateur 3.2.1</w:t>
            </w:r>
          </w:p>
          <w:p w14:paraId="094E5F49" w14:textId="54917D9F" w:rsidR="00961E9F" w:rsidRPr="005A6420" w:rsidRDefault="00961E9F" w:rsidP="00961E9F">
            <w:pPr>
              <w:jc w:val="both"/>
              <w:rPr>
                <w:rFonts w:cs="Tahoma"/>
                <w:szCs w:val="20"/>
                <w:lang w:val="fr-FR" w:eastAsia="en-US"/>
              </w:rPr>
            </w:pPr>
            <w:r w:rsidRPr="0032046C">
              <w:rPr>
                <w:lang w:val="fr-FR" w:eastAsia="en-US"/>
              </w:rPr>
              <w:t xml:space="preserve">Pourcentage des survivant(e)s des VBG reçu ayant bénéficié d’une prise en charge </w:t>
            </w:r>
            <w:r w:rsidRPr="0032046C">
              <w:rPr>
                <w:lang w:val="fr-FR" w:eastAsia="en-US"/>
              </w:rPr>
              <w:lastRenderedPageBreak/>
              <w:t>médicale et psychosociale de qualité</w:t>
            </w:r>
          </w:p>
        </w:tc>
        <w:tc>
          <w:tcPr>
            <w:tcW w:w="1530" w:type="dxa"/>
            <w:shd w:val="clear" w:color="auto" w:fill="EEECE1"/>
          </w:tcPr>
          <w:p w14:paraId="1EAA3323" w14:textId="2D418B85" w:rsidR="00961E9F" w:rsidRPr="005A6420" w:rsidRDefault="00961E9F" w:rsidP="00961E9F">
            <w:pPr>
              <w:rPr>
                <w:lang w:val="fr-FR"/>
              </w:rPr>
            </w:pPr>
            <w:r>
              <w:rPr>
                <w:b/>
                <w:sz w:val="22"/>
                <w:szCs w:val="22"/>
                <w:lang w:val="fr-FR" w:eastAsia="en-US"/>
              </w:rPr>
              <w:lastRenderedPageBreak/>
              <w:t>Etude de base</w:t>
            </w:r>
          </w:p>
        </w:tc>
        <w:tc>
          <w:tcPr>
            <w:tcW w:w="1620" w:type="dxa"/>
            <w:shd w:val="clear" w:color="auto" w:fill="EEECE1"/>
          </w:tcPr>
          <w:p w14:paraId="0278815D" w14:textId="6DB7411A" w:rsidR="00961E9F" w:rsidRPr="005A6420" w:rsidRDefault="00961E9F" w:rsidP="00961E9F">
            <w:pPr>
              <w:rPr>
                <w:lang w:val="fr-FR"/>
              </w:rPr>
            </w:pPr>
            <w:r>
              <w:rPr>
                <w:b/>
                <w:sz w:val="22"/>
                <w:szCs w:val="22"/>
                <w:lang w:val="fr-FR" w:eastAsia="en-US"/>
              </w:rPr>
              <w:t>80%</w:t>
            </w:r>
          </w:p>
        </w:tc>
        <w:tc>
          <w:tcPr>
            <w:tcW w:w="2070" w:type="dxa"/>
          </w:tcPr>
          <w:p w14:paraId="4860F1EB" w14:textId="77777777" w:rsidR="00961E9F" w:rsidRPr="005D0D70" w:rsidRDefault="00961E9F" w:rsidP="00961E9F">
            <w:pPr>
              <w:rPr>
                <w:lang w:val="fr-FR"/>
              </w:rPr>
            </w:pPr>
            <w:r w:rsidRPr="005D0D70">
              <w:rPr>
                <w:lang w:val="fr-FR"/>
              </w:rPr>
              <w:t>- Enregistrement des cas de VBG ;</w:t>
            </w:r>
          </w:p>
          <w:p w14:paraId="64077060" w14:textId="604388F2" w:rsidR="00961E9F" w:rsidRPr="005A6420" w:rsidRDefault="00961E9F" w:rsidP="00961E9F">
            <w:pPr>
              <w:rPr>
                <w:lang w:val="fr-FR"/>
              </w:rPr>
            </w:pPr>
            <w:r>
              <w:rPr>
                <w:lang w:val="fr-FR"/>
              </w:rPr>
              <w:t xml:space="preserve">- Prise </w:t>
            </w:r>
            <w:proofErr w:type="spellStart"/>
            <w:r>
              <w:rPr>
                <w:lang w:val="fr-FR"/>
              </w:rPr>
              <w:t>encharge</w:t>
            </w:r>
            <w:proofErr w:type="spellEnd"/>
            <w:r>
              <w:rPr>
                <w:lang w:val="fr-FR"/>
              </w:rPr>
              <w:t xml:space="preserve"> des victimes</w:t>
            </w:r>
          </w:p>
        </w:tc>
        <w:tc>
          <w:tcPr>
            <w:tcW w:w="2070" w:type="dxa"/>
          </w:tcPr>
          <w:p w14:paraId="0C6EF76F" w14:textId="27365711"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Pr>
                <w:b/>
                <w:sz w:val="22"/>
                <w:szCs w:val="22"/>
                <w:lang w:val="fr-FR" w:eastAsia="en-US"/>
              </w:rPr>
              <w:t>0%</w:t>
            </w:r>
          </w:p>
        </w:tc>
        <w:tc>
          <w:tcPr>
            <w:tcW w:w="4140" w:type="dxa"/>
          </w:tcPr>
          <w:p w14:paraId="18171EAA"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61E9F" w:rsidRPr="005A6420" w14:paraId="4E815455" w14:textId="77777777" w:rsidTr="00826923">
        <w:trPr>
          <w:trHeight w:val="458"/>
        </w:trPr>
        <w:tc>
          <w:tcPr>
            <w:tcW w:w="1530" w:type="dxa"/>
            <w:vMerge/>
          </w:tcPr>
          <w:p w14:paraId="022D9C9C" w14:textId="77777777" w:rsidR="00961E9F" w:rsidRPr="005A6420" w:rsidRDefault="00961E9F" w:rsidP="00961E9F">
            <w:pPr>
              <w:rPr>
                <w:rFonts w:cs="Tahoma"/>
                <w:b/>
                <w:szCs w:val="20"/>
                <w:lang w:val="fr-FR" w:eastAsia="en-US"/>
              </w:rPr>
            </w:pPr>
          </w:p>
        </w:tc>
        <w:tc>
          <w:tcPr>
            <w:tcW w:w="2070" w:type="dxa"/>
            <w:shd w:val="clear" w:color="auto" w:fill="EEECE1"/>
          </w:tcPr>
          <w:p w14:paraId="2ADDAD1E" w14:textId="77777777" w:rsidR="00961E9F" w:rsidRPr="005A6420" w:rsidRDefault="00961E9F" w:rsidP="00961E9F">
            <w:pPr>
              <w:jc w:val="both"/>
              <w:rPr>
                <w:rFonts w:cs="Tahoma"/>
                <w:szCs w:val="20"/>
                <w:lang w:val="fr-FR" w:eastAsia="en-US"/>
              </w:rPr>
            </w:pPr>
            <w:r w:rsidRPr="005A6420">
              <w:rPr>
                <w:rFonts w:cs="Tahoma"/>
                <w:szCs w:val="20"/>
                <w:lang w:val="fr-FR" w:eastAsia="en-US"/>
              </w:rPr>
              <w:t>Indicateur 3.2.2</w:t>
            </w:r>
          </w:p>
          <w:p w14:paraId="15472455" w14:textId="2DF801F8" w:rsidR="00961E9F" w:rsidRPr="005A6420" w:rsidRDefault="00961E9F" w:rsidP="00961E9F">
            <w:pPr>
              <w:jc w:val="both"/>
              <w:rPr>
                <w:rFonts w:cs="Tahoma"/>
                <w:szCs w:val="20"/>
                <w:lang w:val="fr-FR" w:eastAsia="en-US"/>
              </w:rPr>
            </w:pPr>
            <w:r w:rsidRPr="0032046C">
              <w:rPr>
                <w:lang w:val="fr-FR" w:eastAsia="en-US"/>
              </w:rPr>
              <w:t>% de survivant(e)s des violences sexuelles reçu ayant bénéficié d’une prise en charge médicale dans les 72h</w:t>
            </w:r>
          </w:p>
        </w:tc>
        <w:tc>
          <w:tcPr>
            <w:tcW w:w="1530" w:type="dxa"/>
            <w:shd w:val="clear" w:color="auto" w:fill="EEECE1"/>
          </w:tcPr>
          <w:p w14:paraId="65497F7B" w14:textId="2CCCEAE6" w:rsidR="00961E9F" w:rsidRPr="005A6420" w:rsidRDefault="00961E9F" w:rsidP="00961E9F">
            <w:pPr>
              <w:rPr>
                <w:lang w:val="fr-FR"/>
              </w:rPr>
            </w:pPr>
            <w:r>
              <w:rPr>
                <w:b/>
                <w:sz w:val="22"/>
                <w:szCs w:val="22"/>
                <w:lang w:val="fr-FR" w:eastAsia="en-US"/>
              </w:rPr>
              <w:t>Etude de base</w:t>
            </w:r>
          </w:p>
        </w:tc>
        <w:tc>
          <w:tcPr>
            <w:tcW w:w="1620" w:type="dxa"/>
            <w:shd w:val="clear" w:color="auto" w:fill="EEECE1"/>
          </w:tcPr>
          <w:p w14:paraId="4FAC9123" w14:textId="00AF0021" w:rsidR="00961E9F" w:rsidRPr="005A6420" w:rsidRDefault="00961E9F" w:rsidP="00961E9F">
            <w:pPr>
              <w:rPr>
                <w:lang w:val="fr-FR"/>
              </w:rPr>
            </w:pPr>
            <w:r>
              <w:rPr>
                <w:b/>
                <w:sz w:val="22"/>
                <w:szCs w:val="22"/>
                <w:lang w:val="fr-FR" w:eastAsia="en-US"/>
              </w:rPr>
              <w:t>50%</w:t>
            </w:r>
          </w:p>
        </w:tc>
        <w:tc>
          <w:tcPr>
            <w:tcW w:w="2070" w:type="dxa"/>
          </w:tcPr>
          <w:p w14:paraId="2D91B527" w14:textId="417B4A6F" w:rsidR="00961E9F" w:rsidRPr="00E11D04" w:rsidRDefault="00961E9F" w:rsidP="00961E9F">
            <w:pPr>
              <w:rPr>
                <w:lang w:val="fr-FR" w:eastAsia="en-US"/>
              </w:rPr>
            </w:pPr>
            <w:r>
              <w:rPr>
                <w:lang w:val="fr-FR" w:eastAsia="en-US"/>
              </w:rPr>
              <w:t>1</w:t>
            </w:r>
            <w:r w:rsidRPr="00E11D04">
              <w:rPr>
                <w:lang w:val="fr-FR" w:eastAsia="en-US"/>
              </w:rPr>
              <w:t xml:space="preserve">8 cas de viol </w:t>
            </w:r>
            <w:r w:rsidRPr="00E11D04">
              <w:rPr>
                <w:lang w:val="fr-FR"/>
              </w:rPr>
              <w:t>r</w:t>
            </w:r>
            <w:r w:rsidRPr="00E11D04">
              <w:rPr>
                <w:lang w:val="fr-FR" w:eastAsia="en-US"/>
              </w:rPr>
              <w:t>eçus dont 7</w:t>
            </w:r>
          </w:p>
          <w:p w14:paraId="2A48C46E" w14:textId="311E735F" w:rsidR="00961E9F" w:rsidRPr="005A6420" w:rsidRDefault="00961E9F" w:rsidP="00961E9F">
            <w:pPr>
              <w:rPr>
                <w:lang w:val="fr-FR"/>
              </w:rPr>
            </w:pPr>
            <w:proofErr w:type="gramStart"/>
            <w:r w:rsidRPr="00E11D04">
              <w:rPr>
                <w:lang w:val="fr-FR" w:eastAsia="en-US"/>
              </w:rPr>
              <w:t>prise</w:t>
            </w:r>
            <w:proofErr w:type="gramEnd"/>
            <w:r w:rsidRPr="00E11D04">
              <w:rPr>
                <w:lang w:val="fr-FR" w:eastAsia="en-US"/>
              </w:rPr>
              <w:t xml:space="preserve"> en charge dans les 72h  </w:t>
            </w:r>
          </w:p>
        </w:tc>
        <w:tc>
          <w:tcPr>
            <w:tcW w:w="2070" w:type="dxa"/>
          </w:tcPr>
          <w:p w14:paraId="44A48C33" w14:textId="783CBF3A" w:rsidR="00961E9F" w:rsidRPr="005A6420" w:rsidRDefault="00961E9F" w:rsidP="00961E9F">
            <w:pPr>
              <w:rPr>
                <w:lang w:val="fr-FR"/>
              </w:rPr>
            </w:pPr>
            <w:r>
              <w:rPr>
                <w:b/>
                <w:sz w:val="22"/>
                <w:szCs w:val="22"/>
                <w:lang w:val="fr-FR" w:eastAsia="en-US"/>
              </w:rPr>
              <w:t>39%</w:t>
            </w:r>
          </w:p>
        </w:tc>
        <w:tc>
          <w:tcPr>
            <w:tcW w:w="4140" w:type="dxa"/>
          </w:tcPr>
          <w:p w14:paraId="77A34B01"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61E9F" w:rsidRPr="005A6420" w14:paraId="43035B13" w14:textId="77777777" w:rsidTr="00826923">
        <w:trPr>
          <w:trHeight w:val="458"/>
        </w:trPr>
        <w:tc>
          <w:tcPr>
            <w:tcW w:w="1530" w:type="dxa"/>
            <w:vMerge w:val="restart"/>
          </w:tcPr>
          <w:p w14:paraId="528D1B2B" w14:textId="77777777" w:rsidR="00961E9F" w:rsidRPr="005A6420" w:rsidRDefault="00961E9F" w:rsidP="00961E9F">
            <w:pPr>
              <w:rPr>
                <w:rFonts w:cs="Tahoma"/>
                <w:szCs w:val="20"/>
                <w:lang w:val="fr-FR" w:eastAsia="en-US"/>
              </w:rPr>
            </w:pPr>
            <w:r w:rsidRPr="005A6420">
              <w:rPr>
                <w:rFonts w:cs="Tahoma"/>
                <w:szCs w:val="20"/>
                <w:lang w:val="fr-FR" w:eastAsia="en-US"/>
              </w:rPr>
              <w:t>Produit 3.3</w:t>
            </w:r>
          </w:p>
          <w:p w14:paraId="0A5815BE" w14:textId="77777777" w:rsidR="00961E9F" w:rsidRPr="005A6420" w:rsidRDefault="00961E9F" w:rsidP="00961E9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046DAAF" w14:textId="77777777" w:rsidR="00961E9F" w:rsidRPr="005A6420" w:rsidRDefault="00961E9F" w:rsidP="00961E9F">
            <w:pPr>
              <w:jc w:val="both"/>
              <w:rPr>
                <w:rFonts w:cs="Tahoma"/>
                <w:szCs w:val="20"/>
                <w:lang w:val="fr-FR" w:eastAsia="en-US"/>
              </w:rPr>
            </w:pPr>
            <w:r w:rsidRPr="005A6420">
              <w:rPr>
                <w:rFonts w:cs="Tahoma"/>
                <w:szCs w:val="20"/>
                <w:lang w:val="fr-FR" w:eastAsia="en-US"/>
              </w:rPr>
              <w:t>Indicateur 3.3.1</w:t>
            </w:r>
          </w:p>
          <w:p w14:paraId="69406269" w14:textId="1634BA3E" w:rsidR="00961E9F" w:rsidRPr="005A6420" w:rsidRDefault="00961E9F" w:rsidP="00961E9F">
            <w:pPr>
              <w:jc w:val="both"/>
              <w:rPr>
                <w:rFonts w:cs="Tahoma"/>
                <w:szCs w:val="20"/>
                <w:lang w:val="fr-FR" w:eastAsia="en-US"/>
              </w:rPr>
            </w:pPr>
            <w:r w:rsidRPr="0032046C">
              <w:rPr>
                <w:lang w:val="fr-FR" w:eastAsia="en-US"/>
              </w:rPr>
              <w:t>Pourcentage des survivant(e)s des VBG ayant bénéficié d’un accompagnement et d’une assistance juridique et judiciaire</w:t>
            </w:r>
          </w:p>
        </w:tc>
        <w:tc>
          <w:tcPr>
            <w:tcW w:w="1530" w:type="dxa"/>
            <w:shd w:val="clear" w:color="auto" w:fill="EEECE1"/>
          </w:tcPr>
          <w:p w14:paraId="660C3347" w14:textId="0F4A3CFC" w:rsidR="00961E9F" w:rsidRPr="005A6420" w:rsidRDefault="00961E9F" w:rsidP="00961E9F">
            <w:pPr>
              <w:rPr>
                <w:lang w:val="fr-FR"/>
              </w:rPr>
            </w:pPr>
            <w:r w:rsidRPr="0032046C">
              <w:rPr>
                <w:lang w:val="fr-FR" w:eastAsia="en-US"/>
              </w:rPr>
              <w:t>Etude de base</w:t>
            </w:r>
          </w:p>
        </w:tc>
        <w:tc>
          <w:tcPr>
            <w:tcW w:w="1620" w:type="dxa"/>
            <w:shd w:val="clear" w:color="auto" w:fill="EEECE1"/>
          </w:tcPr>
          <w:p w14:paraId="7D182286" w14:textId="49CD55DC" w:rsidR="00961E9F" w:rsidRPr="005A6420" w:rsidRDefault="00961E9F" w:rsidP="00961E9F">
            <w:pPr>
              <w:rPr>
                <w:lang w:val="fr-FR"/>
              </w:rPr>
            </w:pPr>
            <w:r>
              <w:rPr>
                <w:b/>
                <w:sz w:val="22"/>
                <w:szCs w:val="22"/>
                <w:lang w:val="fr-FR" w:eastAsia="en-US"/>
              </w:rPr>
              <w:t>25%</w:t>
            </w:r>
          </w:p>
        </w:tc>
        <w:tc>
          <w:tcPr>
            <w:tcW w:w="2070" w:type="dxa"/>
          </w:tcPr>
          <w:p w14:paraId="21FB90D0" w14:textId="4D810B5B" w:rsidR="00961E9F" w:rsidRPr="00160010" w:rsidRDefault="00961E9F" w:rsidP="00961E9F">
            <w:pPr>
              <w:rPr>
                <w:lang w:val="fr-FR"/>
              </w:rPr>
            </w:pPr>
            <w:r w:rsidRPr="00160010">
              <w:rPr>
                <w:lang w:val="fr-FR"/>
              </w:rPr>
              <w:t>- Enregistrement des cas de VBG ;</w:t>
            </w:r>
          </w:p>
          <w:p w14:paraId="21F178ED" w14:textId="590D4D53" w:rsidR="00961E9F" w:rsidRPr="00946F9D" w:rsidRDefault="00961E9F" w:rsidP="00160010">
            <w:pPr>
              <w:pStyle w:val="ListParagraph"/>
              <w:numPr>
                <w:ilvl w:val="0"/>
                <w:numId w:val="1"/>
              </w:numPr>
              <w:rPr>
                <w:lang w:val="fr-FR"/>
              </w:rPr>
            </w:pPr>
            <w:r>
              <w:rPr>
                <w:lang w:val="fr-FR"/>
              </w:rPr>
              <w:t xml:space="preserve">- Prise </w:t>
            </w:r>
            <w:proofErr w:type="spellStart"/>
            <w:r>
              <w:rPr>
                <w:lang w:val="fr-FR"/>
              </w:rPr>
              <w:t>encharge</w:t>
            </w:r>
            <w:proofErr w:type="spellEnd"/>
            <w:r>
              <w:rPr>
                <w:lang w:val="fr-FR"/>
              </w:rPr>
              <w:t xml:space="preserve"> des victimes</w:t>
            </w:r>
          </w:p>
        </w:tc>
        <w:tc>
          <w:tcPr>
            <w:tcW w:w="2070" w:type="dxa"/>
          </w:tcPr>
          <w:p w14:paraId="47B8D485" w14:textId="6A9D827D" w:rsidR="00961E9F" w:rsidRPr="005A6420" w:rsidRDefault="00961E9F" w:rsidP="00961E9F">
            <w:pPr>
              <w:rPr>
                <w:lang w:val="fr-FR"/>
              </w:rPr>
            </w:pPr>
            <w:r>
              <w:rPr>
                <w:b/>
                <w:sz w:val="22"/>
                <w:szCs w:val="22"/>
                <w:lang w:val="fr-FR" w:eastAsia="en-US"/>
              </w:rPr>
              <w:t>0%</w:t>
            </w:r>
          </w:p>
        </w:tc>
        <w:tc>
          <w:tcPr>
            <w:tcW w:w="4140" w:type="dxa"/>
          </w:tcPr>
          <w:p w14:paraId="18BDC38B"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61E9F" w:rsidRPr="005A6420" w14:paraId="5A09C3B1" w14:textId="77777777" w:rsidTr="00826923">
        <w:trPr>
          <w:trHeight w:val="458"/>
        </w:trPr>
        <w:tc>
          <w:tcPr>
            <w:tcW w:w="1530" w:type="dxa"/>
            <w:vMerge/>
          </w:tcPr>
          <w:p w14:paraId="72C9CEDA" w14:textId="77777777" w:rsidR="00961E9F" w:rsidRPr="005A6420" w:rsidRDefault="00961E9F" w:rsidP="00961E9F">
            <w:pPr>
              <w:rPr>
                <w:rFonts w:cs="Tahoma"/>
                <w:b/>
                <w:szCs w:val="20"/>
                <w:lang w:val="fr-FR" w:eastAsia="en-US"/>
              </w:rPr>
            </w:pPr>
          </w:p>
        </w:tc>
        <w:tc>
          <w:tcPr>
            <w:tcW w:w="2070" w:type="dxa"/>
            <w:shd w:val="clear" w:color="auto" w:fill="EEECE1"/>
          </w:tcPr>
          <w:p w14:paraId="43117110" w14:textId="77777777" w:rsidR="00961E9F" w:rsidRPr="005A6420" w:rsidRDefault="00961E9F" w:rsidP="00961E9F">
            <w:pPr>
              <w:jc w:val="both"/>
              <w:rPr>
                <w:rFonts w:cs="Tahoma"/>
                <w:szCs w:val="20"/>
                <w:lang w:val="fr-FR" w:eastAsia="en-US"/>
              </w:rPr>
            </w:pPr>
            <w:r w:rsidRPr="005A6420">
              <w:rPr>
                <w:rFonts w:cs="Tahoma"/>
                <w:szCs w:val="20"/>
                <w:lang w:val="fr-FR" w:eastAsia="en-US"/>
              </w:rPr>
              <w:t>Indicateur 3.3.2</w:t>
            </w:r>
          </w:p>
          <w:p w14:paraId="0F2B53FF" w14:textId="20E4281F" w:rsidR="00961E9F" w:rsidRPr="005A6420" w:rsidRDefault="00961E9F" w:rsidP="00961E9F">
            <w:pPr>
              <w:jc w:val="both"/>
              <w:rPr>
                <w:rFonts w:cs="Tahoma"/>
                <w:szCs w:val="20"/>
                <w:lang w:val="fr-FR" w:eastAsia="en-US"/>
              </w:rPr>
            </w:pPr>
            <w:r w:rsidRPr="0032046C">
              <w:rPr>
                <w:lang w:val="fr-FR" w:eastAsia="en-US"/>
              </w:rPr>
              <w:t xml:space="preserve">Nombre des survivant(e)s des VBG ayant bénéficié d’un </w:t>
            </w:r>
            <w:r w:rsidRPr="0032046C">
              <w:rPr>
                <w:lang w:val="fr-FR" w:eastAsia="en-US"/>
              </w:rPr>
              <w:lastRenderedPageBreak/>
              <w:t>accompagnement socioéconomique</w:t>
            </w:r>
          </w:p>
        </w:tc>
        <w:tc>
          <w:tcPr>
            <w:tcW w:w="1530" w:type="dxa"/>
            <w:shd w:val="clear" w:color="auto" w:fill="EEECE1"/>
          </w:tcPr>
          <w:p w14:paraId="0C4227AB" w14:textId="62A96B87" w:rsidR="00961E9F" w:rsidRPr="005A6420" w:rsidRDefault="00961E9F" w:rsidP="00961E9F">
            <w:pPr>
              <w:rPr>
                <w:lang w:val="fr-FR"/>
              </w:rPr>
            </w:pPr>
            <w:r>
              <w:rPr>
                <w:b/>
                <w:sz w:val="22"/>
                <w:szCs w:val="22"/>
                <w:lang w:val="fr-FR" w:eastAsia="en-US"/>
              </w:rPr>
              <w:lastRenderedPageBreak/>
              <w:t>0</w:t>
            </w:r>
          </w:p>
        </w:tc>
        <w:tc>
          <w:tcPr>
            <w:tcW w:w="1620" w:type="dxa"/>
            <w:shd w:val="clear" w:color="auto" w:fill="EEECE1"/>
          </w:tcPr>
          <w:p w14:paraId="60F89047" w14:textId="37A3ECD9" w:rsidR="00961E9F" w:rsidRPr="005A6420" w:rsidRDefault="00961E9F" w:rsidP="00961E9F">
            <w:pPr>
              <w:rPr>
                <w:lang w:val="fr-FR"/>
              </w:rPr>
            </w:pPr>
            <w:r>
              <w:rPr>
                <w:b/>
                <w:sz w:val="22"/>
                <w:szCs w:val="22"/>
                <w:lang w:val="fr-FR" w:eastAsia="en-US"/>
              </w:rPr>
              <w:t>25%</w:t>
            </w:r>
          </w:p>
        </w:tc>
        <w:tc>
          <w:tcPr>
            <w:tcW w:w="2070" w:type="dxa"/>
          </w:tcPr>
          <w:p w14:paraId="7EA4A518" w14:textId="77777777" w:rsidR="00961E9F" w:rsidRPr="005D0D70" w:rsidRDefault="00961E9F" w:rsidP="00961E9F">
            <w:pPr>
              <w:rPr>
                <w:lang w:val="fr-FR"/>
              </w:rPr>
            </w:pPr>
            <w:r w:rsidRPr="005D0D70">
              <w:rPr>
                <w:lang w:val="fr-FR"/>
              </w:rPr>
              <w:t>- Enregistrement des cas de VBG ;</w:t>
            </w:r>
          </w:p>
          <w:p w14:paraId="3AC3E6BC" w14:textId="26C208D7" w:rsidR="00961E9F" w:rsidRPr="005A6420" w:rsidRDefault="00961E9F" w:rsidP="00961E9F">
            <w:pPr>
              <w:rPr>
                <w:lang w:val="fr-FR"/>
              </w:rPr>
            </w:pPr>
            <w:r>
              <w:rPr>
                <w:lang w:val="fr-FR"/>
              </w:rPr>
              <w:t xml:space="preserve">- Prise </w:t>
            </w:r>
            <w:proofErr w:type="spellStart"/>
            <w:r>
              <w:rPr>
                <w:lang w:val="fr-FR"/>
              </w:rPr>
              <w:t>encharge</w:t>
            </w:r>
            <w:proofErr w:type="spellEnd"/>
            <w:r>
              <w:rPr>
                <w:lang w:val="fr-FR"/>
              </w:rPr>
              <w:t xml:space="preserve"> des victimes</w:t>
            </w:r>
          </w:p>
        </w:tc>
        <w:tc>
          <w:tcPr>
            <w:tcW w:w="2070" w:type="dxa"/>
          </w:tcPr>
          <w:p w14:paraId="08778634" w14:textId="7CD9E8EF" w:rsidR="00961E9F" w:rsidRPr="005A6420" w:rsidRDefault="00961E9F" w:rsidP="00961E9F">
            <w:pPr>
              <w:rPr>
                <w:lang w:val="fr-FR"/>
              </w:rPr>
            </w:pPr>
            <w:r>
              <w:rPr>
                <w:b/>
                <w:sz w:val="22"/>
                <w:szCs w:val="22"/>
                <w:lang w:val="fr-FR" w:eastAsia="en-US"/>
              </w:rPr>
              <w:t>0%</w:t>
            </w:r>
          </w:p>
        </w:tc>
        <w:tc>
          <w:tcPr>
            <w:tcW w:w="4140" w:type="dxa"/>
          </w:tcPr>
          <w:p w14:paraId="6C642C70"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61E9F" w:rsidRPr="005A6420" w14:paraId="12D62A20" w14:textId="77777777" w:rsidTr="00826923">
        <w:trPr>
          <w:trHeight w:val="458"/>
        </w:trPr>
        <w:tc>
          <w:tcPr>
            <w:tcW w:w="1530" w:type="dxa"/>
            <w:vMerge w:val="restart"/>
          </w:tcPr>
          <w:p w14:paraId="43A532A5" w14:textId="28BB657C" w:rsidR="00961E9F" w:rsidRPr="005A6420" w:rsidRDefault="00961E9F" w:rsidP="00961E9F">
            <w:pPr>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14:paraId="3394B983" w14:textId="77777777" w:rsidR="00961E9F" w:rsidRPr="005A6420" w:rsidRDefault="00961E9F" w:rsidP="00961E9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B9D9AB3" w14:textId="77777777" w:rsidR="00961E9F" w:rsidRPr="005A6420" w:rsidRDefault="00961E9F" w:rsidP="00961E9F">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.1</w:t>
            </w:r>
          </w:p>
          <w:p w14:paraId="1844A324" w14:textId="77777777" w:rsidR="00961E9F" w:rsidRPr="005A6420" w:rsidRDefault="00961E9F" w:rsidP="00961E9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3354F4"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84EC2F1"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99A17F"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0D5480D"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39D611"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61E9F" w:rsidRPr="005A6420" w14:paraId="61404373" w14:textId="77777777" w:rsidTr="00826923">
        <w:trPr>
          <w:trHeight w:val="458"/>
        </w:trPr>
        <w:tc>
          <w:tcPr>
            <w:tcW w:w="1530" w:type="dxa"/>
            <w:vMerge/>
          </w:tcPr>
          <w:p w14:paraId="3D1AC496" w14:textId="77777777" w:rsidR="00961E9F" w:rsidRPr="005A6420" w:rsidRDefault="00961E9F" w:rsidP="00961E9F">
            <w:pPr>
              <w:rPr>
                <w:rFonts w:cs="Tahoma"/>
                <w:b/>
                <w:szCs w:val="20"/>
                <w:lang w:val="fr-FR" w:eastAsia="en-US"/>
              </w:rPr>
            </w:pPr>
          </w:p>
        </w:tc>
        <w:tc>
          <w:tcPr>
            <w:tcW w:w="2070" w:type="dxa"/>
            <w:shd w:val="clear" w:color="auto" w:fill="EEECE1"/>
          </w:tcPr>
          <w:p w14:paraId="46F47E1A" w14:textId="77777777" w:rsidR="00961E9F" w:rsidRPr="005A6420" w:rsidRDefault="00961E9F" w:rsidP="00961E9F">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14:paraId="2C96983E" w14:textId="77777777" w:rsidR="00961E9F" w:rsidRPr="005A6420" w:rsidRDefault="00961E9F" w:rsidP="00961E9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85B5279" w14:textId="77777777" w:rsidR="00961E9F" w:rsidRPr="005A6420" w:rsidRDefault="00961E9F" w:rsidP="00961E9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277BE87" w14:textId="77777777" w:rsidR="00961E9F" w:rsidRPr="005A6420" w:rsidRDefault="00961E9F" w:rsidP="00961E9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D52153" w14:textId="77777777" w:rsidR="00961E9F" w:rsidRPr="005A6420" w:rsidRDefault="00961E9F" w:rsidP="00961E9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6C56A7" w14:textId="77777777" w:rsidR="00961E9F" w:rsidRPr="005A6420" w:rsidRDefault="00961E9F" w:rsidP="00961E9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C4514EA" w14:textId="77777777" w:rsidR="00961E9F" w:rsidRPr="005A6420" w:rsidRDefault="00961E9F" w:rsidP="00961E9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61E9F" w:rsidRPr="005A6420" w14:paraId="3874D959" w14:textId="77777777" w:rsidTr="00826923">
        <w:trPr>
          <w:trHeight w:val="458"/>
        </w:trPr>
        <w:tc>
          <w:tcPr>
            <w:tcW w:w="1530" w:type="dxa"/>
            <w:vMerge w:val="restart"/>
          </w:tcPr>
          <w:p w14:paraId="796888F0" w14:textId="77777777" w:rsidR="00961E9F" w:rsidRPr="005A6420" w:rsidRDefault="00961E9F" w:rsidP="00961E9F">
            <w:pPr>
              <w:rPr>
                <w:rFonts w:cs="Tahoma"/>
                <w:b/>
                <w:szCs w:val="20"/>
                <w:lang w:val="fr-FR" w:eastAsia="en-US"/>
              </w:rPr>
            </w:pPr>
            <w:r w:rsidRPr="005A6420">
              <w:rPr>
                <w:rFonts w:cs="Tahoma"/>
                <w:b/>
                <w:szCs w:val="20"/>
                <w:lang w:val="fr-FR" w:eastAsia="en-US"/>
              </w:rPr>
              <w:t>Résultat 4</w:t>
            </w:r>
          </w:p>
          <w:p w14:paraId="3A5A4A30" w14:textId="77777777" w:rsidR="00961E9F" w:rsidRPr="005A6420" w:rsidRDefault="00961E9F" w:rsidP="00961E9F">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4DCD59A" w14:textId="77777777" w:rsidR="00961E9F" w:rsidRPr="005A6420" w:rsidRDefault="00961E9F" w:rsidP="00961E9F">
            <w:pPr>
              <w:jc w:val="both"/>
              <w:rPr>
                <w:rFonts w:cs="Tahoma"/>
                <w:szCs w:val="20"/>
                <w:lang w:val="fr-FR" w:eastAsia="en-US"/>
              </w:rPr>
            </w:pPr>
            <w:r w:rsidRPr="005A6420">
              <w:rPr>
                <w:rFonts w:cs="Tahoma"/>
                <w:szCs w:val="20"/>
                <w:lang w:val="fr-FR" w:eastAsia="en-US"/>
              </w:rPr>
              <w:t>Indicateur 4.1</w:t>
            </w:r>
          </w:p>
          <w:p w14:paraId="16FB3756" w14:textId="77777777" w:rsidR="00961E9F" w:rsidRPr="005A6420" w:rsidRDefault="00961E9F" w:rsidP="00961E9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E868F2C"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B2F55EA"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FFBE0F"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2B2D4C"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75B385"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61E9F" w:rsidRPr="005A6420" w14:paraId="520AABF6" w14:textId="77777777" w:rsidTr="00826923">
        <w:trPr>
          <w:trHeight w:val="458"/>
        </w:trPr>
        <w:tc>
          <w:tcPr>
            <w:tcW w:w="1530" w:type="dxa"/>
            <w:vMerge/>
          </w:tcPr>
          <w:p w14:paraId="75C2F19D" w14:textId="77777777" w:rsidR="00961E9F" w:rsidRPr="005A6420" w:rsidRDefault="00961E9F" w:rsidP="00961E9F">
            <w:pPr>
              <w:rPr>
                <w:rFonts w:cs="Tahoma"/>
                <w:szCs w:val="20"/>
                <w:lang w:val="fr-FR" w:eastAsia="en-US"/>
              </w:rPr>
            </w:pPr>
          </w:p>
        </w:tc>
        <w:tc>
          <w:tcPr>
            <w:tcW w:w="2070" w:type="dxa"/>
            <w:shd w:val="clear" w:color="auto" w:fill="EEECE1"/>
          </w:tcPr>
          <w:p w14:paraId="52BBFC69" w14:textId="77777777" w:rsidR="00961E9F" w:rsidRPr="005A6420" w:rsidRDefault="00961E9F" w:rsidP="00961E9F">
            <w:pPr>
              <w:jc w:val="both"/>
              <w:rPr>
                <w:rFonts w:cs="Tahoma"/>
                <w:szCs w:val="20"/>
                <w:lang w:val="fr-FR" w:eastAsia="en-US"/>
              </w:rPr>
            </w:pPr>
            <w:r w:rsidRPr="005A6420">
              <w:rPr>
                <w:rFonts w:cs="Tahoma"/>
                <w:szCs w:val="20"/>
                <w:lang w:val="fr-FR" w:eastAsia="en-US"/>
              </w:rPr>
              <w:t>Indicateur 4.2</w:t>
            </w:r>
          </w:p>
          <w:p w14:paraId="10CF2309" w14:textId="77777777" w:rsidR="00961E9F" w:rsidRPr="005A6420" w:rsidRDefault="00961E9F" w:rsidP="00961E9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57FD068"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36B1234"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DA6286F"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6A1877"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398E09"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61E9F" w:rsidRPr="005A6420" w14:paraId="6C7090E6" w14:textId="77777777" w:rsidTr="00826923">
        <w:trPr>
          <w:trHeight w:val="458"/>
        </w:trPr>
        <w:tc>
          <w:tcPr>
            <w:tcW w:w="1530" w:type="dxa"/>
            <w:vMerge/>
          </w:tcPr>
          <w:p w14:paraId="7E73DB26" w14:textId="77777777" w:rsidR="00961E9F" w:rsidRPr="005A6420" w:rsidRDefault="00961E9F" w:rsidP="00961E9F">
            <w:pPr>
              <w:rPr>
                <w:rFonts w:cs="Tahoma"/>
                <w:szCs w:val="20"/>
                <w:lang w:val="fr-FR" w:eastAsia="en-US"/>
              </w:rPr>
            </w:pPr>
          </w:p>
        </w:tc>
        <w:tc>
          <w:tcPr>
            <w:tcW w:w="2070" w:type="dxa"/>
            <w:shd w:val="clear" w:color="auto" w:fill="EEECE1"/>
          </w:tcPr>
          <w:p w14:paraId="3DAB4F65" w14:textId="77777777" w:rsidR="00961E9F" w:rsidRPr="005A6420" w:rsidRDefault="00961E9F" w:rsidP="00961E9F">
            <w:pPr>
              <w:jc w:val="both"/>
              <w:rPr>
                <w:rFonts w:cs="Tahoma"/>
                <w:szCs w:val="20"/>
                <w:lang w:val="fr-FR" w:eastAsia="en-US"/>
              </w:rPr>
            </w:pPr>
            <w:r w:rsidRPr="005A6420">
              <w:rPr>
                <w:rFonts w:cs="Tahoma"/>
                <w:szCs w:val="20"/>
                <w:lang w:val="fr-FR" w:eastAsia="en-US"/>
              </w:rPr>
              <w:t>Indicateur 4.3</w:t>
            </w:r>
          </w:p>
          <w:p w14:paraId="7011A2A4" w14:textId="77777777" w:rsidR="00961E9F" w:rsidRPr="005A6420" w:rsidRDefault="00961E9F" w:rsidP="00961E9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F995C52" w14:textId="77777777" w:rsidR="00961E9F" w:rsidRPr="005A6420" w:rsidRDefault="00961E9F" w:rsidP="00961E9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977A19C" w14:textId="77777777" w:rsidR="00961E9F" w:rsidRPr="005A6420" w:rsidRDefault="00961E9F" w:rsidP="00961E9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7FC633" w14:textId="77777777" w:rsidR="00961E9F" w:rsidRPr="005A6420" w:rsidRDefault="00961E9F" w:rsidP="00961E9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9E354EB" w14:textId="77777777" w:rsidR="00961E9F" w:rsidRPr="005A6420" w:rsidRDefault="00961E9F" w:rsidP="00961E9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13D6C4D" w14:textId="77777777" w:rsidR="00961E9F" w:rsidRPr="005A6420" w:rsidRDefault="00961E9F" w:rsidP="00961E9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61E9F" w:rsidRPr="005A6420" w14:paraId="7179FCB9" w14:textId="77777777" w:rsidTr="00826923">
        <w:trPr>
          <w:trHeight w:val="458"/>
        </w:trPr>
        <w:tc>
          <w:tcPr>
            <w:tcW w:w="1530" w:type="dxa"/>
            <w:vMerge w:val="restart"/>
          </w:tcPr>
          <w:p w14:paraId="3573B9F9" w14:textId="77777777" w:rsidR="00961E9F" w:rsidRPr="005A6420" w:rsidRDefault="00961E9F" w:rsidP="00961E9F">
            <w:pPr>
              <w:rPr>
                <w:rFonts w:cs="Tahoma"/>
                <w:szCs w:val="20"/>
                <w:lang w:val="fr-FR" w:eastAsia="en-US"/>
              </w:rPr>
            </w:pPr>
            <w:r w:rsidRPr="005A6420">
              <w:rPr>
                <w:rFonts w:cs="Tahoma"/>
                <w:szCs w:val="20"/>
                <w:lang w:val="fr-FR" w:eastAsia="en-US"/>
              </w:rPr>
              <w:t>Produit 4.1</w:t>
            </w:r>
          </w:p>
          <w:p w14:paraId="33B24705" w14:textId="77777777" w:rsidR="00961E9F" w:rsidRPr="005A6420" w:rsidRDefault="00961E9F" w:rsidP="00961E9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595B622E" w14:textId="77777777" w:rsidR="00961E9F" w:rsidRPr="005A6420" w:rsidRDefault="00961E9F" w:rsidP="00961E9F">
            <w:pPr>
              <w:jc w:val="both"/>
              <w:rPr>
                <w:rFonts w:cs="Tahoma"/>
                <w:szCs w:val="20"/>
                <w:lang w:val="fr-FR" w:eastAsia="en-US"/>
              </w:rPr>
            </w:pPr>
            <w:r w:rsidRPr="005A6420">
              <w:rPr>
                <w:rFonts w:cs="Tahoma"/>
                <w:szCs w:val="20"/>
                <w:lang w:val="fr-FR" w:eastAsia="en-US"/>
              </w:rPr>
              <w:t>Indicateur 4.1.1</w:t>
            </w:r>
          </w:p>
          <w:p w14:paraId="21D276F9" w14:textId="77777777" w:rsidR="00961E9F" w:rsidRPr="005A6420" w:rsidRDefault="00961E9F" w:rsidP="00961E9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22AF664"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53B1C30"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B550AE"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E4E49F"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523978D"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61E9F" w:rsidRPr="005A6420" w14:paraId="3A2FD794" w14:textId="77777777" w:rsidTr="00826923">
        <w:trPr>
          <w:trHeight w:val="458"/>
        </w:trPr>
        <w:tc>
          <w:tcPr>
            <w:tcW w:w="1530" w:type="dxa"/>
            <w:vMerge/>
          </w:tcPr>
          <w:p w14:paraId="6FE132D3" w14:textId="77777777" w:rsidR="00961E9F" w:rsidRPr="005A6420" w:rsidRDefault="00961E9F" w:rsidP="00961E9F">
            <w:pPr>
              <w:rPr>
                <w:rFonts w:cs="Tahoma"/>
                <w:szCs w:val="20"/>
                <w:lang w:val="fr-FR" w:eastAsia="en-US"/>
              </w:rPr>
            </w:pPr>
          </w:p>
        </w:tc>
        <w:tc>
          <w:tcPr>
            <w:tcW w:w="2070" w:type="dxa"/>
            <w:shd w:val="clear" w:color="auto" w:fill="EEECE1"/>
          </w:tcPr>
          <w:p w14:paraId="2D67BEF7" w14:textId="77777777" w:rsidR="00961E9F" w:rsidRPr="005A6420" w:rsidRDefault="00961E9F" w:rsidP="00961E9F">
            <w:pPr>
              <w:jc w:val="both"/>
              <w:rPr>
                <w:rFonts w:cs="Tahoma"/>
                <w:szCs w:val="20"/>
                <w:lang w:val="fr-FR" w:eastAsia="en-US"/>
              </w:rPr>
            </w:pPr>
            <w:r w:rsidRPr="005A6420">
              <w:rPr>
                <w:rFonts w:cs="Tahoma"/>
                <w:szCs w:val="20"/>
                <w:lang w:val="fr-FR" w:eastAsia="en-US"/>
              </w:rPr>
              <w:t>Indicateur 4.1.2</w:t>
            </w:r>
          </w:p>
          <w:p w14:paraId="0015DC61" w14:textId="77777777" w:rsidR="00961E9F" w:rsidRPr="005A6420" w:rsidRDefault="00961E9F" w:rsidP="00961E9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1B43620"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98D4F01"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1CB7A0"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BD3BEE"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B10C41"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61E9F" w:rsidRPr="005A6420" w14:paraId="40A7EB21" w14:textId="77777777" w:rsidTr="00826923">
        <w:trPr>
          <w:trHeight w:val="458"/>
        </w:trPr>
        <w:tc>
          <w:tcPr>
            <w:tcW w:w="1530" w:type="dxa"/>
            <w:vMerge w:val="restart"/>
          </w:tcPr>
          <w:p w14:paraId="586E2AEC" w14:textId="77777777" w:rsidR="00961E9F" w:rsidRPr="005A6420" w:rsidRDefault="00961E9F" w:rsidP="00961E9F">
            <w:pPr>
              <w:rPr>
                <w:rFonts w:cs="Tahoma"/>
                <w:szCs w:val="20"/>
                <w:lang w:val="fr-FR" w:eastAsia="en-US"/>
              </w:rPr>
            </w:pPr>
            <w:r w:rsidRPr="005A6420">
              <w:rPr>
                <w:rFonts w:cs="Tahoma"/>
                <w:szCs w:val="20"/>
                <w:lang w:val="fr-FR" w:eastAsia="en-US"/>
              </w:rPr>
              <w:t>Produit 4.2</w:t>
            </w:r>
          </w:p>
          <w:p w14:paraId="157177A1" w14:textId="77777777" w:rsidR="00961E9F" w:rsidRPr="005A6420" w:rsidRDefault="00961E9F" w:rsidP="00961E9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D071170" w14:textId="77777777" w:rsidR="00961E9F" w:rsidRPr="005A6420" w:rsidRDefault="00961E9F" w:rsidP="00961E9F">
            <w:pPr>
              <w:jc w:val="both"/>
              <w:rPr>
                <w:rFonts w:cs="Tahoma"/>
                <w:szCs w:val="20"/>
                <w:lang w:val="fr-FR" w:eastAsia="en-US"/>
              </w:rPr>
            </w:pPr>
            <w:r w:rsidRPr="005A6420">
              <w:rPr>
                <w:rFonts w:cs="Tahoma"/>
                <w:szCs w:val="20"/>
                <w:lang w:val="fr-FR" w:eastAsia="en-US"/>
              </w:rPr>
              <w:t>Indicateur 4.2.1</w:t>
            </w:r>
          </w:p>
          <w:p w14:paraId="5334C722" w14:textId="77777777" w:rsidR="00961E9F" w:rsidRPr="005A6420" w:rsidRDefault="00961E9F" w:rsidP="00961E9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AC84E33"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16CD51D"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38AA87"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F2D396"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5ABF376"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61E9F" w:rsidRPr="005A6420" w14:paraId="292D4DCC" w14:textId="77777777" w:rsidTr="00826923">
        <w:trPr>
          <w:trHeight w:val="458"/>
        </w:trPr>
        <w:tc>
          <w:tcPr>
            <w:tcW w:w="1530" w:type="dxa"/>
            <w:vMerge/>
          </w:tcPr>
          <w:p w14:paraId="04F43519" w14:textId="77777777" w:rsidR="00961E9F" w:rsidRPr="005A6420" w:rsidRDefault="00961E9F" w:rsidP="00961E9F">
            <w:pPr>
              <w:rPr>
                <w:rFonts w:cs="Tahoma"/>
                <w:b/>
                <w:szCs w:val="20"/>
                <w:lang w:val="fr-FR" w:eastAsia="en-US"/>
              </w:rPr>
            </w:pPr>
          </w:p>
        </w:tc>
        <w:tc>
          <w:tcPr>
            <w:tcW w:w="2070" w:type="dxa"/>
            <w:shd w:val="clear" w:color="auto" w:fill="EEECE1"/>
          </w:tcPr>
          <w:p w14:paraId="27A5A6F9" w14:textId="77777777" w:rsidR="00961E9F" w:rsidRPr="005A6420" w:rsidRDefault="00961E9F" w:rsidP="00961E9F">
            <w:pPr>
              <w:jc w:val="both"/>
              <w:rPr>
                <w:rFonts w:cs="Tahoma"/>
                <w:szCs w:val="20"/>
                <w:lang w:val="fr-FR" w:eastAsia="en-US"/>
              </w:rPr>
            </w:pPr>
            <w:r w:rsidRPr="005A6420">
              <w:rPr>
                <w:rFonts w:cs="Tahoma"/>
                <w:szCs w:val="20"/>
                <w:lang w:val="fr-FR" w:eastAsia="en-US"/>
              </w:rPr>
              <w:t>Indicateur 4.2.2</w:t>
            </w:r>
          </w:p>
          <w:p w14:paraId="19035C5A" w14:textId="77777777" w:rsidR="00961E9F" w:rsidRPr="005A6420" w:rsidRDefault="00961E9F" w:rsidP="00961E9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0FA9D85"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79D355"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AD1973"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B64C1D"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492A76A"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61E9F" w:rsidRPr="005A6420" w14:paraId="1DCE9A40" w14:textId="77777777" w:rsidTr="00826923">
        <w:trPr>
          <w:trHeight w:val="458"/>
        </w:trPr>
        <w:tc>
          <w:tcPr>
            <w:tcW w:w="1530" w:type="dxa"/>
            <w:vMerge w:val="restart"/>
          </w:tcPr>
          <w:p w14:paraId="4A0E5F1B" w14:textId="77777777" w:rsidR="00961E9F" w:rsidRPr="005A6420" w:rsidRDefault="00961E9F" w:rsidP="00961E9F">
            <w:pPr>
              <w:rPr>
                <w:rFonts w:cs="Tahoma"/>
                <w:szCs w:val="20"/>
                <w:lang w:val="fr-FR" w:eastAsia="en-US"/>
              </w:rPr>
            </w:pPr>
            <w:r w:rsidRPr="005A6420">
              <w:rPr>
                <w:rFonts w:cs="Tahoma"/>
                <w:szCs w:val="20"/>
                <w:lang w:val="fr-FR" w:eastAsia="en-US"/>
              </w:rPr>
              <w:t>Produit 4.3</w:t>
            </w:r>
          </w:p>
          <w:p w14:paraId="24635A0A" w14:textId="77777777" w:rsidR="00961E9F" w:rsidRPr="005A6420" w:rsidRDefault="00961E9F" w:rsidP="00961E9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281F333" w14:textId="77777777" w:rsidR="00961E9F" w:rsidRPr="005A6420" w:rsidRDefault="00961E9F" w:rsidP="00961E9F">
            <w:pPr>
              <w:jc w:val="both"/>
              <w:rPr>
                <w:rFonts w:cs="Tahoma"/>
                <w:szCs w:val="20"/>
                <w:lang w:val="fr-FR" w:eastAsia="en-US"/>
              </w:rPr>
            </w:pPr>
            <w:r w:rsidRPr="005A6420">
              <w:rPr>
                <w:rFonts w:cs="Tahoma"/>
                <w:szCs w:val="20"/>
                <w:lang w:val="fr-FR" w:eastAsia="en-US"/>
              </w:rPr>
              <w:t>Indicateur 4.3.1</w:t>
            </w:r>
          </w:p>
          <w:p w14:paraId="1E5B9C88" w14:textId="77777777" w:rsidR="00961E9F" w:rsidRPr="005A6420" w:rsidRDefault="00961E9F" w:rsidP="00961E9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B90DF4E"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FD37B44"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2CC7EE"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FEC256"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F724505"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61E9F" w:rsidRPr="005A6420" w14:paraId="5C18505F" w14:textId="77777777" w:rsidTr="00826923">
        <w:trPr>
          <w:trHeight w:val="458"/>
        </w:trPr>
        <w:tc>
          <w:tcPr>
            <w:tcW w:w="1530" w:type="dxa"/>
            <w:vMerge/>
          </w:tcPr>
          <w:p w14:paraId="1A003D07" w14:textId="77777777" w:rsidR="00961E9F" w:rsidRPr="005A6420" w:rsidRDefault="00961E9F" w:rsidP="00961E9F">
            <w:pPr>
              <w:rPr>
                <w:rFonts w:cs="Tahoma"/>
                <w:b/>
                <w:szCs w:val="20"/>
                <w:lang w:val="fr-FR" w:eastAsia="en-US"/>
              </w:rPr>
            </w:pPr>
          </w:p>
        </w:tc>
        <w:tc>
          <w:tcPr>
            <w:tcW w:w="2070" w:type="dxa"/>
            <w:shd w:val="clear" w:color="auto" w:fill="EEECE1"/>
          </w:tcPr>
          <w:p w14:paraId="1631FCBA" w14:textId="77777777" w:rsidR="00961E9F" w:rsidRPr="005A6420" w:rsidRDefault="00961E9F" w:rsidP="00961E9F">
            <w:pPr>
              <w:jc w:val="both"/>
              <w:rPr>
                <w:rFonts w:cs="Tahoma"/>
                <w:szCs w:val="20"/>
                <w:lang w:val="fr-FR" w:eastAsia="en-US"/>
              </w:rPr>
            </w:pPr>
            <w:r w:rsidRPr="005A6420">
              <w:rPr>
                <w:rFonts w:cs="Tahoma"/>
                <w:szCs w:val="20"/>
                <w:lang w:val="fr-FR" w:eastAsia="en-US"/>
              </w:rPr>
              <w:t>Indicateur 4.3.2</w:t>
            </w:r>
          </w:p>
          <w:p w14:paraId="16B9347A" w14:textId="77777777" w:rsidR="00961E9F" w:rsidRPr="005A6420" w:rsidRDefault="00961E9F" w:rsidP="00961E9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A1EFC0B"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1B81606"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E31D0D3"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25172E"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1F70218"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61E9F" w:rsidRPr="005A6420" w14:paraId="6ACAFFBB" w14:textId="77777777" w:rsidTr="00826923">
        <w:trPr>
          <w:trHeight w:val="458"/>
        </w:trPr>
        <w:tc>
          <w:tcPr>
            <w:tcW w:w="1530" w:type="dxa"/>
            <w:vMerge w:val="restart"/>
          </w:tcPr>
          <w:p w14:paraId="2BD03DCE" w14:textId="77777777" w:rsidR="00961E9F" w:rsidRPr="005A6420" w:rsidRDefault="00961E9F" w:rsidP="00961E9F">
            <w:pPr>
              <w:rPr>
                <w:rFonts w:cs="Tahoma"/>
                <w:szCs w:val="20"/>
                <w:lang w:val="fr-FR" w:eastAsia="en-US"/>
              </w:rPr>
            </w:pPr>
            <w:r w:rsidRPr="005A6420">
              <w:rPr>
                <w:rFonts w:cs="Tahoma"/>
                <w:szCs w:val="20"/>
                <w:lang w:val="fr-FR" w:eastAsia="en-US"/>
              </w:rPr>
              <w:t>Produit</w:t>
            </w:r>
            <w:r>
              <w:rPr>
                <w:rFonts w:cs="Tahoma"/>
                <w:szCs w:val="20"/>
                <w:lang w:val="fr-FR" w:eastAsia="en-US"/>
              </w:rPr>
              <w:t xml:space="preserve"> 4.4</w:t>
            </w:r>
          </w:p>
          <w:p w14:paraId="6EDFD3E3" w14:textId="77777777" w:rsidR="00961E9F" w:rsidRPr="005A6420" w:rsidRDefault="00961E9F" w:rsidP="00961E9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BD09351" w14:textId="77777777" w:rsidR="00961E9F" w:rsidRPr="005A6420" w:rsidRDefault="00961E9F" w:rsidP="00961E9F">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.1</w:t>
            </w:r>
          </w:p>
          <w:p w14:paraId="2BB05AFA" w14:textId="77777777" w:rsidR="00961E9F" w:rsidRPr="005A6420" w:rsidRDefault="00961E9F" w:rsidP="00961E9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9EE66A"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5FA2FD3"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0977C9"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453476"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FA4F8F"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61E9F" w:rsidRPr="005A6420" w14:paraId="6EFB70AF" w14:textId="77777777" w:rsidTr="00826923">
        <w:trPr>
          <w:trHeight w:val="458"/>
        </w:trPr>
        <w:tc>
          <w:tcPr>
            <w:tcW w:w="1530" w:type="dxa"/>
            <w:vMerge/>
          </w:tcPr>
          <w:p w14:paraId="08C1A086" w14:textId="77777777" w:rsidR="00961E9F" w:rsidRPr="005A6420" w:rsidRDefault="00961E9F" w:rsidP="00961E9F">
            <w:pPr>
              <w:rPr>
                <w:rFonts w:cs="Tahoma"/>
                <w:b/>
                <w:szCs w:val="20"/>
                <w:lang w:val="fr-FR" w:eastAsia="en-US"/>
              </w:rPr>
            </w:pPr>
          </w:p>
        </w:tc>
        <w:tc>
          <w:tcPr>
            <w:tcW w:w="2070" w:type="dxa"/>
            <w:shd w:val="clear" w:color="auto" w:fill="EEECE1"/>
          </w:tcPr>
          <w:p w14:paraId="0737E443" w14:textId="77777777" w:rsidR="00961E9F" w:rsidRPr="005A6420" w:rsidRDefault="00961E9F" w:rsidP="00961E9F">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.2</w:t>
            </w:r>
          </w:p>
          <w:p w14:paraId="063C9EEF" w14:textId="77777777" w:rsidR="00961E9F" w:rsidRPr="005A6420" w:rsidRDefault="00961E9F" w:rsidP="00961E9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A9D9F7"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1BB9D7"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B5302C"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905AAE6"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97A2C1F" w14:textId="77777777" w:rsidR="00961E9F" w:rsidRPr="005A6420" w:rsidRDefault="00961E9F" w:rsidP="00961E9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57F64" w14:textId="77777777" w:rsidR="00F6286D" w:rsidRDefault="00F6286D" w:rsidP="00E76CA1">
      <w:r>
        <w:separator/>
      </w:r>
    </w:p>
  </w:endnote>
  <w:endnote w:type="continuationSeparator" w:id="0">
    <w:p w14:paraId="21373184" w14:textId="77777777" w:rsidR="00F6286D" w:rsidRDefault="00F6286D"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B254" w14:textId="565D9393" w:rsidR="00160010" w:rsidRDefault="00160010">
    <w:pPr>
      <w:pStyle w:val="Footer"/>
      <w:jc w:val="center"/>
    </w:pPr>
    <w:r>
      <w:fldChar w:fldCharType="begin"/>
    </w:r>
    <w:r>
      <w:instrText xml:space="preserve"> PAGE   \* MERGEFORMAT </w:instrText>
    </w:r>
    <w:r>
      <w:fldChar w:fldCharType="separate"/>
    </w:r>
    <w:r w:rsidR="00235F89">
      <w:rPr>
        <w:noProof/>
      </w:rPr>
      <w:t>1</w:t>
    </w:r>
    <w:r>
      <w:fldChar w:fldCharType="end"/>
    </w:r>
  </w:p>
  <w:p w14:paraId="6E791841" w14:textId="77777777" w:rsidR="00160010" w:rsidRDefault="00160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0424C" w14:textId="77777777" w:rsidR="00F6286D" w:rsidRDefault="00F6286D" w:rsidP="00E76CA1">
      <w:r>
        <w:separator/>
      </w:r>
    </w:p>
  </w:footnote>
  <w:footnote w:type="continuationSeparator" w:id="0">
    <w:p w14:paraId="59EE35EA" w14:textId="77777777" w:rsidR="00F6286D" w:rsidRDefault="00F6286D"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D17C" w14:textId="77777777" w:rsidR="00160010" w:rsidRDefault="00160010">
    <w:pPr>
      <w:pStyle w:val="Header"/>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706BA"/>
    <w:multiLevelType w:val="hybridMultilevel"/>
    <w:tmpl w:val="3A1E161C"/>
    <w:lvl w:ilvl="0" w:tplc="0409000B">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 w15:restartNumberingAfterBreak="0">
    <w:nsid w:val="267163B9"/>
    <w:multiLevelType w:val="hybridMultilevel"/>
    <w:tmpl w:val="342E197E"/>
    <w:lvl w:ilvl="0" w:tplc="040C000B">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2"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FD1894"/>
    <w:multiLevelType w:val="hybridMultilevel"/>
    <w:tmpl w:val="53206C48"/>
    <w:lvl w:ilvl="0" w:tplc="51848EF2">
      <w:numFmt w:val="bullet"/>
      <w:lvlText w:val="-"/>
      <w:lvlJc w:val="left"/>
      <w:pPr>
        <w:ind w:left="405" w:hanging="360"/>
      </w:pPr>
      <w:rPr>
        <w:rFonts w:ascii="Times New Roman" w:eastAsia="Times New Roman" w:hAnsi="Times New Roman"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 w15:restartNumberingAfterBreak="0">
    <w:nsid w:val="527F1A9D"/>
    <w:multiLevelType w:val="hybridMultilevel"/>
    <w:tmpl w:val="82C68B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1"/>
  </w:num>
  <w:num w:numId="6">
    <w:abstractNumId w:val="4"/>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1NDQ0tLAwNDMxNjFW0lEKTi0uzszPAykwrAUAjLvRjiwAAAA="/>
  </w:docVars>
  <w:rsids>
    <w:rsidRoot w:val="00E76CA1"/>
    <w:rsid w:val="000022C4"/>
    <w:rsid w:val="00002815"/>
    <w:rsid w:val="00005737"/>
    <w:rsid w:val="000057A9"/>
    <w:rsid w:val="00006DBE"/>
    <w:rsid w:val="00006EC0"/>
    <w:rsid w:val="00010EB0"/>
    <w:rsid w:val="0001109A"/>
    <w:rsid w:val="00013D36"/>
    <w:rsid w:val="00013D69"/>
    <w:rsid w:val="00014B13"/>
    <w:rsid w:val="00025B1E"/>
    <w:rsid w:val="00025EFA"/>
    <w:rsid w:val="00027015"/>
    <w:rsid w:val="00031640"/>
    <w:rsid w:val="00045C24"/>
    <w:rsid w:val="00050759"/>
    <w:rsid w:val="00051F71"/>
    <w:rsid w:val="0005216F"/>
    <w:rsid w:val="00052745"/>
    <w:rsid w:val="00052DE5"/>
    <w:rsid w:val="000554F8"/>
    <w:rsid w:val="00063017"/>
    <w:rsid w:val="0006520D"/>
    <w:rsid w:val="00065C5C"/>
    <w:rsid w:val="000731D0"/>
    <w:rsid w:val="00074C6F"/>
    <w:rsid w:val="00075D98"/>
    <w:rsid w:val="0008134A"/>
    <w:rsid w:val="0008233D"/>
    <w:rsid w:val="00082738"/>
    <w:rsid w:val="00084F64"/>
    <w:rsid w:val="00091CFD"/>
    <w:rsid w:val="00092442"/>
    <w:rsid w:val="000A45F4"/>
    <w:rsid w:val="000A4660"/>
    <w:rsid w:val="000A51DA"/>
    <w:rsid w:val="000A6719"/>
    <w:rsid w:val="000B0559"/>
    <w:rsid w:val="000B4E5C"/>
    <w:rsid w:val="000B7954"/>
    <w:rsid w:val="000C7EA0"/>
    <w:rsid w:val="000D4F4B"/>
    <w:rsid w:val="000E05AE"/>
    <w:rsid w:val="000E3548"/>
    <w:rsid w:val="000E6A96"/>
    <w:rsid w:val="000F05A2"/>
    <w:rsid w:val="000F13B1"/>
    <w:rsid w:val="000F43A8"/>
    <w:rsid w:val="00102C0E"/>
    <w:rsid w:val="00111509"/>
    <w:rsid w:val="001115AB"/>
    <w:rsid w:val="00112741"/>
    <w:rsid w:val="00113D2B"/>
    <w:rsid w:val="00113EC4"/>
    <w:rsid w:val="00116449"/>
    <w:rsid w:val="0011666C"/>
    <w:rsid w:val="00117052"/>
    <w:rsid w:val="00121B2D"/>
    <w:rsid w:val="00125EB9"/>
    <w:rsid w:val="001307FA"/>
    <w:rsid w:val="00131824"/>
    <w:rsid w:val="00136B32"/>
    <w:rsid w:val="001444EE"/>
    <w:rsid w:val="00145766"/>
    <w:rsid w:val="001458E9"/>
    <w:rsid w:val="00153CD9"/>
    <w:rsid w:val="00156AFA"/>
    <w:rsid w:val="00156C4C"/>
    <w:rsid w:val="00157BF2"/>
    <w:rsid w:val="00160010"/>
    <w:rsid w:val="001607B2"/>
    <w:rsid w:val="0016088D"/>
    <w:rsid w:val="00161D02"/>
    <w:rsid w:val="001745E8"/>
    <w:rsid w:val="0018095F"/>
    <w:rsid w:val="0018313E"/>
    <w:rsid w:val="0018446E"/>
    <w:rsid w:val="00185425"/>
    <w:rsid w:val="00186529"/>
    <w:rsid w:val="00192F1D"/>
    <w:rsid w:val="001948EA"/>
    <w:rsid w:val="00194D4C"/>
    <w:rsid w:val="00196AA8"/>
    <w:rsid w:val="001A1E86"/>
    <w:rsid w:val="001A3157"/>
    <w:rsid w:val="001A3243"/>
    <w:rsid w:val="001A374F"/>
    <w:rsid w:val="001A4786"/>
    <w:rsid w:val="001B1EAF"/>
    <w:rsid w:val="001B458D"/>
    <w:rsid w:val="001B4FC7"/>
    <w:rsid w:val="001B5D16"/>
    <w:rsid w:val="001B6DFD"/>
    <w:rsid w:val="001C4484"/>
    <w:rsid w:val="001C46E9"/>
    <w:rsid w:val="001C5011"/>
    <w:rsid w:val="001C5691"/>
    <w:rsid w:val="001C56B8"/>
    <w:rsid w:val="001C5B82"/>
    <w:rsid w:val="001D1C14"/>
    <w:rsid w:val="001D2CF2"/>
    <w:rsid w:val="001D47B6"/>
    <w:rsid w:val="001D575F"/>
    <w:rsid w:val="001D6683"/>
    <w:rsid w:val="001D67F9"/>
    <w:rsid w:val="001E3D79"/>
    <w:rsid w:val="001E660A"/>
    <w:rsid w:val="001F308A"/>
    <w:rsid w:val="0020130A"/>
    <w:rsid w:val="00205EB7"/>
    <w:rsid w:val="0020791D"/>
    <w:rsid w:val="002122CD"/>
    <w:rsid w:val="002129DA"/>
    <w:rsid w:val="0021550A"/>
    <w:rsid w:val="00215F41"/>
    <w:rsid w:val="00217A2E"/>
    <w:rsid w:val="00217EB6"/>
    <w:rsid w:val="002247C2"/>
    <w:rsid w:val="002322E6"/>
    <w:rsid w:val="00233827"/>
    <w:rsid w:val="00234A5E"/>
    <w:rsid w:val="00235F89"/>
    <w:rsid w:val="00236072"/>
    <w:rsid w:val="00236425"/>
    <w:rsid w:val="0023672E"/>
    <w:rsid w:val="00236AB3"/>
    <w:rsid w:val="002436F0"/>
    <w:rsid w:val="00245E73"/>
    <w:rsid w:val="00246135"/>
    <w:rsid w:val="00247F4E"/>
    <w:rsid w:val="00251E92"/>
    <w:rsid w:val="0025220B"/>
    <w:rsid w:val="00252B39"/>
    <w:rsid w:val="00254AC2"/>
    <w:rsid w:val="0025525B"/>
    <w:rsid w:val="00265F14"/>
    <w:rsid w:val="0027242A"/>
    <w:rsid w:val="00272A58"/>
    <w:rsid w:val="00273AD0"/>
    <w:rsid w:val="00280FEA"/>
    <w:rsid w:val="002822AF"/>
    <w:rsid w:val="00282BD9"/>
    <w:rsid w:val="00286F66"/>
    <w:rsid w:val="00287878"/>
    <w:rsid w:val="002940E8"/>
    <w:rsid w:val="00296C15"/>
    <w:rsid w:val="002976A6"/>
    <w:rsid w:val="002A077E"/>
    <w:rsid w:val="002A1877"/>
    <w:rsid w:val="002B0F98"/>
    <w:rsid w:val="002B3207"/>
    <w:rsid w:val="002B346A"/>
    <w:rsid w:val="002B351E"/>
    <w:rsid w:val="002B4426"/>
    <w:rsid w:val="002B5F4F"/>
    <w:rsid w:val="002B740B"/>
    <w:rsid w:val="002C187A"/>
    <w:rsid w:val="002C20A8"/>
    <w:rsid w:val="002C5DD0"/>
    <w:rsid w:val="002C7051"/>
    <w:rsid w:val="002D2FBB"/>
    <w:rsid w:val="002D4247"/>
    <w:rsid w:val="002D68D7"/>
    <w:rsid w:val="002D6DA0"/>
    <w:rsid w:val="002E10E6"/>
    <w:rsid w:val="002E1CED"/>
    <w:rsid w:val="002E5250"/>
    <w:rsid w:val="002E61AA"/>
    <w:rsid w:val="002E6F58"/>
    <w:rsid w:val="002E745D"/>
    <w:rsid w:val="002F10F6"/>
    <w:rsid w:val="002F15D9"/>
    <w:rsid w:val="002F26EC"/>
    <w:rsid w:val="002F37FC"/>
    <w:rsid w:val="002F42EA"/>
    <w:rsid w:val="003040D8"/>
    <w:rsid w:val="0030455E"/>
    <w:rsid w:val="00305626"/>
    <w:rsid w:val="003107C9"/>
    <w:rsid w:val="00316D58"/>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1C7B"/>
    <w:rsid w:val="00355C69"/>
    <w:rsid w:val="0035676B"/>
    <w:rsid w:val="0036386A"/>
    <w:rsid w:val="00366549"/>
    <w:rsid w:val="00372156"/>
    <w:rsid w:val="003722AE"/>
    <w:rsid w:val="0037561F"/>
    <w:rsid w:val="0037563A"/>
    <w:rsid w:val="00380849"/>
    <w:rsid w:val="003818DB"/>
    <w:rsid w:val="003834CD"/>
    <w:rsid w:val="00383908"/>
    <w:rsid w:val="00386D3D"/>
    <w:rsid w:val="00391614"/>
    <w:rsid w:val="003966E6"/>
    <w:rsid w:val="003968D7"/>
    <w:rsid w:val="003A2F93"/>
    <w:rsid w:val="003A613D"/>
    <w:rsid w:val="003A6341"/>
    <w:rsid w:val="003B3A5F"/>
    <w:rsid w:val="003B4F6E"/>
    <w:rsid w:val="003B5338"/>
    <w:rsid w:val="003C5283"/>
    <w:rsid w:val="003C5CC6"/>
    <w:rsid w:val="003D12C7"/>
    <w:rsid w:val="003D228B"/>
    <w:rsid w:val="003D4CD7"/>
    <w:rsid w:val="003D4D7C"/>
    <w:rsid w:val="003D63D7"/>
    <w:rsid w:val="003F08B1"/>
    <w:rsid w:val="003F21BE"/>
    <w:rsid w:val="003F36FB"/>
    <w:rsid w:val="003F656B"/>
    <w:rsid w:val="003F660A"/>
    <w:rsid w:val="004017BD"/>
    <w:rsid w:val="00402083"/>
    <w:rsid w:val="004023AC"/>
    <w:rsid w:val="00402514"/>
    <w:rsid w:val="0040513F"/>
    <w:rsid w:val="00405DE7"/>
    <w:rsid w:val="00411A5F"/>
    <w:rsid w:val="00413EAF"/>
    <w:rsid w:val="00414097"/>
    <w:rsid w:val="004213AF"/>
    <w:rsid w:val="00425AF8"/>
    <w:rsid w:val="004339B1"/>
    <w:rsid w:val="00437FF5"/>
    <w:rsid w:val="00450665"/>
    <w:rsid w:val="0046101E"/>
    <w:rsid w:val="00461944"/>
    <w:rsid w:val="00464188"/>
    <w:rsid w:val="00470EC3"/>
    <w:rsid w:val="00476758"/>
    <w:rsid w:val="00477CF8"/>
    <w:rsid w:val="00480A02"/>
    <w:rsid w:val="0048168F"/>
    <w:rsid w:val="00484092"/>
    <w:rsid w:val="00484169"/>
    <w:rsid w:val="00495AC5"/>
    <w:rsid w:val="004965A3"/>
    <w:rsid w:val="004A210E"/>
    <w:rsid w:val="004A49E6"/>
    <w:rsid w:val="004B0F88"/>
    <w:rsid w:val="004B1E1E"/>
    <w:rsid w:val="004B5601"/>
    <w:rsid w:val="004B5B20"/>
    <w:rsid w:val="004C3DC3"/>
    <w:rsid w:val="004C4272"/>
    <w:rsid w:val="004C4F3B"/>
    <w:rsid w:val="004D141E"/>
    <w:rsid w:val="004D39E8"/>
    <w:rsid w:val="004D74F5"/>
    <w:rsid w:val="004E33A8"/>
    <w:rsid w:val="004E3B3E"/>
    <w:rsid w:val="004E3BD7"/>
    <w:rsid w:val="004E6614"/>
    <w:rsid w:val="004F016F"/>
    <w:rsid w:val="004F6BF6"/>
    <w:rsid w:val="004F7D22"/>
    <w:rsid w:val="00500587"/>
    <w:rsid w:val="00503B72"/>
    <w:rsid w:val="00505758"/>
    <w:rsid w:val="005129DA"/>
    <w:rsid w:val="005135FB"/>
    <w:rsid w:val="00513612"/>
    <w:rsid w:val="00513D8E"/>
    <w:rsid w:val="00515EEF"/>
    <w:rsid w:val="005174D6"/>
    <w:rsid w:val="0051786C"/>
    <w:rsid w:val="005208FF"/>
    <w:rsid w:val="00521468"/>
    <w:rsid w:val="005216B2"/>
    <w:rsid w:val="00526655"/>
    <w:rsid w:val="00526735"/>
    <w:rsid w:val="00526B32"/>
    <w:rsid w:val="0052725B"/>
    <w:rsid w:val="0053126F"/>
    <w:rsid w:val="00535054"/>
    <w:rsid w:val="005357D9"/>
    <w:rsid w:val="00536175"/>
    <w:rsid w:val="00541F2E"/>
    <w:rsid w:val="0054416C"/>
    <w:rsid w:val="00544390"/>
    <w:rsid w:val="00544781"/>
    <w:rsid w:val="005460E0"/>
    <w:rsid w:val="005470AF"/>
    <w:rsid w:val="00547F47"/>
    <w:rsid w:val="00550982"/>
    <w:rsid w:val="0055185F"/>
    <w:rsid w:val="005532B3"/>
    <w:rsid w:val="00553A7C"/>
    <w:rsid w:val="00553D53"/>
    <w:rsid w:val="00555CEE"/>
    <w:rsid w:val="0056086D"/>
    <w:rsid w:val="00561C6B"/>
    <w:rsid w:val="0057086A"/>
    <w:rsid w:val="005718ED"/>
    <w:rsid w:val="00575F69"/>
    <w:rsid w:val="0058153F"/>
    <w:rsid w:val="0058301B"/>
    <w:rsid w:val="00583F75"/>
    <w:rsid w:val="00590937"/>
    <w:rsid w:val="0059166A"/>
    <w:rsid w:val="0059179B"/>
    <w:rsid w:val="00592733"/>
    <w:rsid w:val="00593B59"/>
    <w:rsid w:val="00595B49"/>
    <w:rsid w:val="00595DBA"/>
    <w:rsid w:val="005A2661"/>
    <w:rsid w:val="005A26F8"/>
    <w:rsid w:val="005A56E0"/>
    <w:rsid w:val="005C187A"/>
    <w:rsid w:val="005C1FC7"/>
    <w:rsid w:val="005C4963"/>
    <w:rsid w:val="005C4BBA"/>
    <w:rsid w:val="005C68B4"/>
    <w:rsid w:val="005D15A3"/>
    <w:rsid w:val="005D1EC9"/>
    <w:rsid w:val="005D2343"/>
    <w:rsid w:val="005D545C"/>
    <w:rsid w:val="005D5A4A"/>
    <w:rsid w:val="005D653E"/>
    <w:rsid w:val="005E3B28"/>
    <w:rsid w:val="005E4A08"/>
    <w:rsid w:val="005F0CC2"/>
    <w:rsid w:val="005F439F"/>
    <w:rsid w:val="005F5524"/>
    <w:rsid w:val="005F77DA"/>
    <w:rsid w:val="00600B5F"/>
    <w:rsid w:val="006017A2"/>
    <w:rsid w:val="00605275"/>
    <w:rsid w:val="006073A2"/>
    <w:rsid w:val="006073AB"/>
    <w:rsid w:val="0060796B"/>
    <w:rsid w:val="006100F5"/>
    <w:rsid w:val="0061467E"/>
    <w:rsid w:val="00615C30"/>
    <w:rsid w:val="00624881"/>
    <w:rsid w:val="00624B2F"/>
    <w:rsid w:val="00624F31"/>
    <w:rsid w:val="00626B3F"/>
    <w:rsid w:val="00627A1C"/>
    <w:rsid w:val="00631248"/>
    <w:rsid w:val="00632971"/>
    <w:rsid w:val="00635112"/>
    <w:rsid w:val="0064325E"/>
    <w:rsid w:val="00643A9E"/>
    <w:rsid w:val="00646FF7"/>
    <w:rsid w:val="006500AC"/>
    <w:rsid w:val="00651323"/>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0B1D"/>
    <w:rsid w:val="006811AD"/>
    <w:rsid w:val="00681BDA"/>
    <w:rsid w:val="00684055"/>
    <w:rsid w:val="006907EE"/>
    <w:rsid w:val="00691C2F"/>
    <w:rsid w:val="006947B7"/>
    <w:rsid w:val="006969E7"/>
    <w:rsid w:val="006A07CA"/>
    <w:rsid w:val="006A207B"/>
    <w:rsid w:val="006A2E42"/>
    <w:rsid w:val="006A5032"/>
    <w:rsid w:val="006A5B0E"/>
    <w:rsid w:val="006A767B"/>
    <w:rsid w:val="006B4DED"/>
    <w:rsid w:val="006C1819"/>
    <w:rsid w:val="006C2267"/>
    <w:rsid w:val="006C29FB"/>
    <w:rsid w:val="006D0366"/>
    <w:rsid w:val="006D25D1"/>
    <w:rsid w:val="006D3593"/>
    <w:rsid w:val="006D3F0B"/>
    <w:rsid w:val="006D5799"/>
    <w:rsid w:val="006D60AB"/>
    <w:rsid w:val="006D6B92"/>
    <w:rsid w:val="006D7539"/>
    <w:rsid w:val="006E10BF"/>
    <w:rsid w:val="006E2489"/>
    <w:rsid w:val="006E4DA8"/>
    <w:rsid w:val="006E7CF8"/>
    <w:rsid w:val="006F0257"/>
    <w:rsid w:val="006F0654"/>
    <w:rsid w:val="006F0B62"/>
    <w:rsid w:val="006F0F2D"/>
    <w:rsid w:val="006F1516"/>
    <w:rsid w:val="006F2734"/>
    <w:rsid w:val="006F4A07"/>
    <w:rsid w:val="006F690E"/>
    <w:rsid w:val="006F74C9"/>
    <w:rsid w:val="007036CF"/>
    <w:rsid w:val="007065B1"/>
    <w:rsid w:val="007073F6"/>
    <w:rsid w:val="007118F5"/>
    <w:rsid w:val="0071286E"/>
    <w:rsid w:val="007133CF"/>
    <w:rsid w:val="0071506D"/>
    <w:rsid w:val="00715EC6"/>
    <w:rsid w:val="00720431"/>
    <w:rsid w:val="007308CD"/>
    <w:rsid w:val="007317AD"/>
    <w:rsid w:val="007328B8"/>
    <w:rsid w:val="00734278"/>
    <w:rsid w:val="007348A3"/>
    <w:rsid w:val="00740B1E"/>
    <w:rsid w:val="0074108E"/>
    <w:rsid w:val="00741135"/>
    <w:rsid w:val="00742F27"/>
    <w:rsid w:val="00742FDD"/>
    <w:rsid w:val="007435E3"/>
    <w:rsid w:val="00744AB6"/>
    <w:rsid w:val="00744B4E"/>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959"/>
    <w:rsid w:val="00782E30"/>
    <w:rsid w:val="00785E5E"/>
    <w:rsid w:val="0078600B"/>
    <w:rsid w:val="00790676"/>
    <w:rsid w:val="00791410"/>
    <w:rsid w:val="007937AE"/>
    <w:rsid w:val="00793DE6"/>
    <w:rsid w:val="00793E8B"/>
    <w:rsid w:val="007958F2"/>
    <w:rsid w:val="007975D3"/>
    <w:rsid w:val="007A1B5F"/>
    <w:rsid w:val="007A4F3E"/>
    <w:rsid w:val="007A5985"/>
    <w:rsid w:val="007A777F"/>
    <w:rsid w:val="007B10F6"/>
    <w:rsid w:val="007B1BE5"/>
    <w:rsid w:val="007B368E"/>
    <w:rsid w:val="007B5B14"/>
    <w:rsid w:val="007B5D05"/>
    <w:rsid w:val="007B5E87"/>
    <w:rsid w:val="007C304F"/>
    <w:rsid w:val="007C78D3"/>
    <w:rsid w:val="007C7B57"/>
    <w:rsid w:val="007D127B"/>
    <w:rsid w:val="007D2DD6"/>
    <w:rsid w:val="007D5138"/>
    <w:rsid w:val="007D6A05"/>
    <w:rsid w:val="007D6E52"/>
    <w:rsid w:val="007E1330"/>
    <w:rsid w:val="007E3CB0"/>
    <w:rsid w:val="007E3EB8"/>
    <w:rsid w:val="007E4FA1"/>
    <w:rsid w:val="007E7BE8"/>
    <w:rsid w:val="007F264B"/>
    <w:rsid w:val="007F4C86"/>
    <w:rsid w:val="007F6F6D"/>
    <w:rsid w:val="007F7257"/>
    <w:rsid w:val="00805ADB"/>
    <w:rsid w:val="008118CA"/>
    <w:rsid w:val="00812452"/>
    <w:rsid w:val="00814094"/>
    <w:rsid w:val="0082499A"/>
    <w:rsid w:val="00826923"/>
    <w:rsid w:val="0083461E"/>
    <w:rsid w:val="00834A9F"/>
    <w:rsid w:val="008364E5"/>
    <w:rsid w:val="00837B04"/>
    <w:rsid w:val="0084221C"/>
    <w:rsid w:val="0084393C"/>
    <w:rsid w:val="00847A89"/>
    <w:rsid w:val="00853068"/>
    <w:rsid w:val="00854A86"/>
    <w:rsid w:val="00861669"/>
    <w:rsid w:val="008632DB"/>
    <w:rsid w:val="008640A5"/>
    <w:rsid w:val="00865821"/>
    <w:rsid w:val="00865AFA"/>
    <w:rsid w:val="00865FA0"/>
    <w:rsid w:val="008664A8"/>
    <w:rsid w:val="008669A6"/>
    <w:rsid w:val="00866E96"/>
    <w:rsid w:val="00874634"/>
    <w:rsid w:val="00875EA5"/>
    <w:rsid w:val="008763BD"/>
    <w:rsid w:val="00881D4B"/>
    <w:rsid w:val="00891AE7"/>
    <w:rsid w:val="008A1155"/>
    <w:rsid w:val="008A3181"/>
    <w:rsid w:val="008B1B75"/>
    <w:rsid w:val="008B3518"/>
    <w:rsid w:val="008B5A12"/>
    <w:rsid w:val="008B7E23"/>
    <w:rsid w:val="008C09E9"/>
    <w:rsid w:val="008C0E82"/>
    <w:rsid w:val="008C2D7C"/>
    <w:rsid w:val="008C782A"/>
    <w:rsid w:val="008D536F"/>
    <w:rsid w:val="008E1083"/>
    <w:rsid w:val="008E3872"/>
    <w:rsid w:val="008E729D"/>
    <w:rsid w:val="008F5112"/>
    <w:rsid w:val="008F6703"/>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46F9D"/>
    <w:rsid w:val="00952617"/>
    <w:rsid w:val="00952DE4"/>
    <w:rsid w:val="00953C30"/>
    <w:rsid w:val="00955AD8"/>
    <w:rsid w:val="009568EF"/>
    <w:rsid w:val="00956B79"/>
    <w:rsid w:val="00961E9F"/>
    <w:rsid w:val="00965F6B"/>
    <w:rsid w:val="00970D92"/>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3A84"/>
    <w:rsid w:val="009A44A4"/>
    <w:rsid w:val="009A4A5D"/>
    <w:rsid w:val="009A5EEF"/>
    <w:rsid w:val="009B18EB"/>
    <w:rsid w:val="009B5D1A"/>
    <w:rsid w:val="009C153E"/>
    <w:rsid w:val="009C28DE"/>
    <w:rsid w:val="009C2C5E"/>
    <w:rsid w:val="009C3E70"/>
    <w:rsid w:val="009C6C48"/>
    <w:rsid w:val="009D0838"/>
    <w:rsid w:val="009D0C9F"/>
    <w:rsid w:val="009D10B2"/>
    <w:rsid w:val="009D2543"/>
    <w:rsid w:val="009D64E4"/>
    <w:rsid w:val="009E20F1"/>
    <w:rsid w:val="009E329B"/>
    <w:rsid w:val="009E38EA"/>
    <w:rsid w:val="009E5594"/>
    <w:rsid w:val="009F167A"/>
    <w:rsid w:val="009F1A09"/>
    <w:rsid w:val="009F517D"/>
    <w:rsid w:val="009F6554"/>
    <w:rsid w:val="009F7F98"/>
    <w:rsid w:val="00A02F58"/>
    <w:rsid w:val="00A032AE"/>
    <w:rsid w:val="00A048D2"/>
    <w:rsid w:val="00A10DAC"/>
    <w:rsid w:val="00A21F91"/>
    <w:rsid w:val="00A31988"/>
    <w:rsid w:val="00A31EA5"/>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84C"/>
    <w:rsid w:val="00A64A02"/>
    <w:rsid w:val="00A656C0"/>
    <w:rsid w:val="00A66688"/>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D55"/>
    <w:rsid w:val="00AC7088"/>
    <w:rsid w:val="00AD0A31"/>
    <w:rsid w:val="00AD1B06"/>
    <w:rsid w:val="00AD6104"/>
    <w:rsid w:val="00AD6C55"/>
    <w:rsid w:val="00AD73D3"/>
    <w:rsid w:val="00AE0D84"/>
    <w:rsid w:val="00AE0F51"/>
    <w:rsid w:val="00AF2D89"/>
    <w:rsid w:val="00AF7DA4"/>
    <w:rsid w:val="00B00EBD"/>
    <w:rsid w:val="00B0370E"/>
    <w:rsid w:val="00B03E68"/>
    <w:rsid w:val="00B05827"/>
    <w:rsid w:val="00B05E35"/>
    <w:rsid w:val="00B124BD"/>
    <w:rsid w:val="00B12FB8"/>
    <w:rsid w:val="00B22390"/>
    <w:rsid w:val="00B244A1"/>
    <w:rsid w:val="00B24F72"/>
    <w:rsid w:val="00B27419"/>
    <w:rsid w:val="00B329B9"/>
    <w:rsid w:val="00B330C2"/>
    <w:rsid w:val="00B36ADC"/>
    <w:rsid w:val="00B37406"/>
    <w:rsid w:val="00B404DF"/>
    <w:rsid w:val="00B419C8"/>
    <w:rsid w:val="00B4227A"/>
    <w:rsid w:val="00B43B8D"/>
    <w:rsid w:val="00B43EEA"/>
    <w:rsid w:val="00B43F6D"/>
    <w:rsid w:val="00B442A2"/>
    <w:rsid w:val="00B46712"/>
    <w:rsid w:val="00B47CFB"/>
    <w:rsid w:val="00B6401E"/>
    <w:rsid w:val="00B652A1"/>
    <w:rsid w:val="00B702C0"/>
    <w:rsid w:val="00B71F3B"/>
    <w:rsid w:val="00B735DD"/>
    <w:rsid w:val="00B737D1"/>
    <w:rsid w:val="00B7459B"/>
    <w:rsid w:val="00B749E2"/>
    <w:rsid w:val="00B74CE9"/>
    <w:rsid w:val="00B7553C"/>
    <w:rsid w:val="00B75C20"/>
    <w:rsid w:val="00B82635"/>
    <w:rsid w:val="00B82C51"/>
    <w:rsid w:val="00B82E71"/>
    <w:rsid w:val="00B91F39"/>
    <w:rsid w:val="00BA4F96"/>
    <w:rsid w:val="00BA5D85"/>
    <w:rsid w:val="00BA6688"/>
    <w:rsid w:val="00BA6F4B"/>
    <w:rsid w:val="00BB1B0F"/>
    <w:rsid w:val="00BB5EFD"/>
    <w:rsid w:val="00BC1A5D"/>
    <w:rsid w:val="00BC1DF7"/>
    <w:rsid w:val="00BC1EF5"/>
    <w:rsid w:val="00BC34D3"/>
    <w:rsid w:val="00BC47C6"/>
    <w:rsid w:val="00BC6808"/>
    <w:rsid w:val="00BC71E1"/>
    <w:rsid w:val="00BD2962"/>
    <w:rsid w:val="00BD5D49"/>
    <w:rsid w:val="00BD643D"/>
    <w:rsid w:val="00BE28AA"/>
    <w:rsid w:val="00BE41D3"/>
    <w:rsid w:val="00BE720A"/>
    <w:rsid w:val="00BE7698"/>
    <w:rsid w:val="00BF041D"/>
    <w:rsid w:val="00BF1BFB"/>
    <w:rsid w:val="00BF41E2"/>
    <w:rsid w:val="00BF43F8"/>
    <w:rsid w:val="00BF4E1E"/>
    <w:rsid w:val="00C0670D"/>
    <w:rsid w:val="00C07A0C"/>
    <w:rsid w:val="00C107F6"/>
    <w:rsid w:val="00C12D6A"/>
    <w:rsid w:val="00C13590"/>
    <w:rsid w:val="00C145CF"/>
    <w:rsid w:val="00C221D7"/>
    <w:rsid w:val="00C2331C"/>
    <w:rsid w:val="00C27302"/>
    <w:rsid w:val="00C30188"/>
    <w:rsid w:val="00C30F72"/>
    <w:rsid w:val="00C312C0"/>
    <w:rsid w:val="00C41926"/>
    <w:rsid w:val="00C42FB9"/>
    <w:rsid w:val="00C434D0"/>
    <w:rsid w:val="00C52BDA"/>
    <w:rsid w:val="00C5681A"/>
    <w:rsid w:val="00C578BE"/>
    <w:rsid w:val="00C61129"/>
    <w:rsid w:val="00C636DC"/>
    <w:rsid w:val="00C640B2"/>
    <w:rsid w:val="00C72CF8"/>
    <w:rsid w:val="00C74E37"/>
    <w:rsid w:val="00C846A4"/>
    <w:rsid w:val="00C847EE"/>
    <w:rsid w:val="00C853D5"/>
    <w:rsid w:val="00C90B51"/>
    <w:rsid w:val="00C90CE1"/>
    <w:rsid w:val="00C92D1F"/>
    <w:rsid w:val="00C955F4"/>
    <w:rsid w:val="00C96336"/>
    <w:rsid w:val="00CA1B43"/>
    <w:rsid w:val="00CA6C99"/>
    <w:rsid w:val="00CB02F7"/>
    <w:rsid w:val="00CB25A2"/>
    <w:rsid w:val="00CB4B5C"/>
    <w:rsid w:val="00CB5499"/>
    <w:rsid w:val="00CC2015"/>
    <w:rsid w:val="00CC26EB"/>
    <w:rsid w:val="00CC396C"/>
    <w:rsid w:val="00CC59E5"/>
    <w:rsid w:val="00CD2F67"/>
    <w:rsid w:val="00CD3754"/>
    <w:rsid w:val="00CD5E04"/>
    <w:rsid w:val="00CD5E74"/>
    <w:rsid w:val="00CE0239"/>
    <w:rsid w:val="00CE132D"/>
    <w:rsid w:val="00CE2E70"/>
    <w:rsid w:val="00CE3BEA"/>
    <w:rsid w:val="00CE499C"/>
    <w:rsid w:val="00CE7C3A"/>
    <w:rsid w:val="00CF04AE"/>
    <w:rsid w:val="00D03D06"/>
    <w:rsid w:val="00D06A43"/>
    <w:rsid w:val="00D079BC"/>
    <w:rsid w:val="00D11739"/>
    <w:rsid w:val="00D121F1"/>
    <w:rsid w:val="00D12CC9"/>
    <w:rsid w:val="00D13792"/>
    <w:rsid w:val="00D147C9"/>
    <w:rsid w:val="00D21E2D"/>
    <w:rsid w:val="00D22B42"/>
    <w:rsid w:val="00D26972"/>
    <w:rsid w:val="00D30647"/>
    <w:rsid w:val="00D3351A"/>
    <w:rsid w:val="00D34147"/>
    <w:rsid w:val="00D3645D"/>
    <w:rsid w:val="00D36AF6"/>
    <w:rsid w:val="00D36E09"/>
    <w:rsid w:val="00D41969"/>
    <w:rsid w:val="00D44632"/>
    <w:rsid w:val="00D450BB"/>
    <w:rsid w:val="00D53B28"/>
    <w:rsid w:val="00D5552B"/>
    <w:rsid w:val="00D557FD"/>
    <w:rsid w:val="00D569A1"/>
    <w:rsid w:val="00D61557"/>
    <w:rsid w:val="00D632A3"/>
    <w:rsid w:val="00D65589"/>
    <w:rsid w:val="00D65BB5"/>
    <w:rsid w:val="00D6788F"/>
    <w:rsid w:val="00D70EC5"/>
    <w:rsid w:val="00D755D9"/>
    <w:rsid w:val="00D767F5"/>
    <w:rsid w:val="00D76947"/>
    <w:rsid w:val="00D76FC4"/>
    <w:rsid w:val="00D82C29"/>
    <w:rsid w:val="00D8330B"/>
    <w:rsid w:val="00D84A39"/>
    <w:rsid w:val="00D85131"/>
    <w:rsid w:val="00D8543B"/>
    <w:rsid w:val="00D94BE1"/>
    <w:rsid w:val="00DA064C"/>
    <w:rsid w:val="00DA2795"/>
    <w:rsid w:val="00DA2CD8"/>
    <w:rsid w:val="00DA7B93"/>
    <w:rsid w:val="00DB6F67"/>
    <w:rsid w:val="00DC1151"/>
    <w:rsid w:val="00DC2D0A"/>
    <w:rsid w:val="00DC3579"/>
    <w:rsid w:val="00DC3612"/>
    <w:rsid w:val="00DC4D0A"/>
    <w:rsid w:val="00DC5066"/>
    <w:rsid w:val="00DD1DBC"/>
    <w:rsid w:val="00DE2383"/>
    <w:rsid w:val="00DF24B9"/>
    <w:rsid w:val="00DF3624"/>
    <w:rsid w:val="00DF5EB7"/>
    <w:rsid w:val="00DF5FD1"/>
    <w:rsid w:val="00DF6A23"/>
    <w:rsid w:val="00E021C1"/>
    <w:rsid w:val="00E04A24"/>
    <w:rsid w:val="00E0564D"/>
    <w:rsid w:val="00E07987"/>
    <w:rsid w:val="00E10926"/>
    <w:rsid w:val="00E13590"/>
    <w:rsid w:val="00E271E4"/>
    <w:rsid w:val="00E301A0"/>
    <w:rsid w:val="00E31A34"/>
    <w:rsid w:val="00E31B37"/>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5349"/>
    <w:rsid w:val="00E55557"/>
    <w:rsid w:val="00E61100"/>
    <w:rsid w:val="00E62ED2"/>
    <w:rsid w:val="00E658A1"/>
    <w:rsid w:val="00E66377"/>
    <w:rsid w:val="00E671FC"/>
    <w:rsid w:val="00E75D3B"/>
    <w:rsid w:val="00E76BB5"/>
    <w:rsid w:val="00E76CA1"/>
    <w:rsid w:val="00E76F75"/>
    <w:rsid w:val="00E84BB9"/>
    <w:rsid w:val="00E84FA2"/>
    <w:rsid w:val="00E876A0"/>
    <w:rsid w:val="00E928D7"/>
    <w:rsid w:val="00E97C4A"/>
    <w:rsid w:val="00EA0448"/>
    <w:rsid w:val="00EA3D04"/>
    <w:rsid w:val="00EB1536"/>
    <w:rsid w:val="00EB1C20"/>
    <w:rsid w:val="00EB2B6A"/>
    <w:rsid w:val="00EB4C46"/>
    <w:rsid w:val="00EC18C3"/>
    <w:rsid w:val="00EC19E1"/>
    <w:rsid w:val="00EC3396"/>
    <w:rsid w:val="00EC5F32"/>
    <w:rsid w:val="00EC5F36"/>
    <w:rsid w:val="00EC6A3D"/>
    <w:rsid w:val="00EC6E52"/>
    <w:rsid w:val="00ED1554"/>
    <w:rsid w:val="00ED4858"/>
    <w:rsid w:val="00ED6399"/>
    <w:rsid w:val="00ED7365"/>
    <w:rsid w:val="00ED7FBD"/>
    <w:rsid w:val="00EE0A91"/>
    <w:rsid w:val="00EE28CD"/>
    <w:rsid w:val="00EE45FD"/>
    <w:rsid w:val="00EE5DF0"/>
    <w:rsid w:val="00EE6B58"/>
    <w:rsid w:val="00EF10E8"/>
    <w:rsid w:val="00EF34F7"/>
    <w:rsid w:val="00EF3746"/>
    <w:rsid w:val="00F05682"/>
    <w:rsid w:val="00F14E7F"/>
    <w:rsid w:val="00F17161"/>
    <w:rsid w:val="00F177AC"/>
    <w:rsid w:val="00F20F55"/>
    <w:rsid w:val="00F2227D"/>
    <w:rsid w:val="00F2233A"/>
    <w:rsid w:val="00F23D0F"/>
    <w:rsid w:val="00F2629E"/>
    <w:rsid w:val="00F309BE"/>
    <w:rsid w:val="00F32725"/>
    <w:rsid w:val="00F32DB9"/>
    <w:rsid w:val="00F34857"/>
    <w:rsid w:val="00F3653F"/>
    <w:rsid w:val="00F36B57"/>
    <w:rsid w:val="00F434C7"/>
    <w:rsid w:val="00F4443F"/>
    <w:rsid w:val="00F5504F"/>
    <w:rsid w:val="00F5578A"/>
    <w:rsid w:val="00F6286D"/>
    <w:rsid w:val="00F63B1C"/>
    <w:rsid w:val="00F63FBE"/>
    <w:rsid w:val="00F6702E"/>
    <w:rsid w:val="00F71684"/>
    <w:rsid w:val="00F75EBF"/>
    <w:rsid w:val="00F76C54"/>
    <w:rsid w:val="00F76F11"/>
    <w:rsid w:val="00F773B2"/>
    <w:rsid w:val="00F778A1"/>
    <w:rsid w:val="00F80B98"/>
    <w:rsid w:val="00F81B93"/>
    <w:rsid w:val="00F84319"/>
    <w:rsid w:val="00F858BA"/>
    <w:rsid w:val="00F86077"/>
    <w:rsid w:val="00F86697"/>
    <w:rsid w:val="00F86AFF"/>
    <w:rsid w:val="00F90494"/>
    <w:rsid w:val="00F90BC0"/>
    <w:rsid w:val="00F90CA2"/>
    <w:rsid w:val="00F92DC8"/>
    <w:rsid w:val="00F933A1"/>
    <w:rsid w:val="00F976A1"/>
    <w:rsid w:val="00FA0393"/>
    <w:rsid w:val="00FA1F56"/>
    <w:rsid w:val="00FA2ECD"/>
    <w:rsid w:val="00FA3429"/>
    <w:rsid w:val="00FA49A7"/>
    <w:rsid w:val="00FA6281"/>
    <w:rsid w:val="00FA703B"/>
    <w:rsid w:val="00FB1CB1"/>
    <w:rsid w:val="00FB27F5"/>
    <w:rsid w:val="00FB5C17"/>
    <w:rsid w:val="00FC14D4"/>
    <w:rsid w:val="00FC1C72"/>
    <w:rsid w:val="00FC5060"/>
    <w:rsid w:val="00FC7475"/>
    <w:rsid w:val="00FD00AA"/>
    <w:rsid w:val="00FD0105"/>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aliases w:val="Premier,Bullets,References,stil3,texte,Trame couleur - Accent 31,U 5,Bullet List,RMSI bulle Style,Bullet  Paragraph,Heading3,Rol2,L_4,Paragraphe de liste4,Titre 10,Yalgo corps,sommaire,Paragraphe  revu,Paragraphe de liste1,r2"/>
    <w:basedOn w:val="Normal"/>
    <w:link w:val="ListParagraphChar"/>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ListParagraphChar">
    <w:name w:val="List Paragraph Char"/>
    <w:aliases w:val="Premier Char,Bullets Char,References Char,stil3 Char,texte Char,Trame couleur - Accent 31 Char,U 5 Char,Bullet List Char,RMSI bulle Style Char,Bullet  Paragraph Char,Heading3 Char,Rol2 Char,L_4 Char,Paragraphe de liste4 Char,r2 Char"/>
    <w:link w:val="ListParagraph"/>
    <w:uiPriority w:val="34"/>
    <w:qFormat/>
    <w:rsid w:val="00DC2D0A"/>
    <w:rPr>
      <w:rFonts w:ascii="Times New Roman" w:eastAsia="Times New Roman" w:hAnsi="Times New Roman"/>
      <w:sz w:val="24"/>
      <w:szCs w:val="24"/>
      <w:lang w:val="en-GB" w:eastAsia="en-GB"/>
    </w:rPr>
  </w:style>
  <w:style w:type="character" w:customStyle="1" w:styleId="Bold">
    <w:name w:val="Bold"/>
    <w:uiPriority w:val="99"/>
    <w:rsid w:val="00FA3429"/>
    <w:rPr>
      <w:b/>
      <w:bCs/>
    </w:rPr>
  </w:style>
  <w:style w:type="character" w:customStyle="1" w:styleId="bg1">
    <w:name w:val="bg1"/>
    <w:basedOn w:val="DefaultParagraphFont"/>
    <w:rsid w:val="00631248"/>
  </w:style>
  <w:style w:type="character" w:customStyle="1" w:styleId="is-highlighted1">
    <w:name w:val="is-highlighted1"/>
    <w:basedOn w:val="DefaultParagraphFont"/>
    <w:rsid w:val="00631248"/>
    <w:rPr>
      <w:color w:val="99CC33"/>
    </w:rPr>
  </w:style>
  <w:style w:type="paragraph" w:customStyle="1" w:styleId="Default">
    <w:name w:val="Default"/>
    <w:rsid w:val="00961E9F"/>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21087907">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3C42B4-A7CF-4943-9EF3-80E53C7B2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5740</Words>
  <Characters>32720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38384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Anatole N'Doma</cp:lastModifiedBy>
  <cp:revision>2</cp:revision>
  <cp:lastPrinted>2014-02-10T17:12:00Z</cp:lastPrinted>
  <dcterms:created xsi:type="dcterms:W3CDTF">2021-08-20T09:25:00Z</dcterms:created>
  <dcterms:modified xsi:type="dcterms:W3CDTF">2021-08-20T09:25:00Z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