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5FB68A6"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F0F39">
        <w:rPr>
          <w:bCs/>
          <w:iCs/>
          <w:snapToGrid w:val="0"/>
          <w:szCs w:val="28"/>
        </w:rPr>
        <w:fldChar w:fldCharType="begin">
          <w:ffData>
            <w:name w:val=""/>
            <w:enabled/>
            <w:calcOnExit w:val="0"/>
            <w:textInput>
              <w:default w:val="MALI"/>
              <w:format w:val="FIRST CAPITAL"/>
            </w:textInput>
          </w:ffData>
        </w:fldChar>
      </w:r>
      <w:r w:rsidR="007F0F39" w:rsidRPr="00AE0FA3">
        <w:rPr>
          <w:bCs/>
          <w:iCs/>
          <w:snapToGrid w:val="0"/>
          <w:szCs w:val="28"/>
          <w:lang w:val="fr-FR"/>
        </w:rPr>
        <w:instrText xml:space="preserve"> FORMTEXT </w:instrText>
      </w:r>
      <w:r w:rsidR="007F0F39">
        <w:rPr>
          <w:bCs/>
          <w:iCs/>
          <w:snapToGrid w:val="0"/>
          <w:szCs w:val="28"/>
        </w:rPr>
      </w:r>
      <w:r w:rsidR="007F0F39">
        <w:rPr>
          <w:bCs/>
          <w:iCs/>
          <w:snapToGrid w:val="0"/>
          <w:szCs w:val="28"/>
        </w:rPr>
        <w:fldChar w:fldCharType="separate"/>
      </w:r>
      <w:r w:rsidR="007F0F39" w:rsidRPr="00AE0FA3">
        <w:rPr>
          <w:bCs/>
          <w:iCs/>
          <w:noProof/>
          <w:snapToGrid w:val="0"/>
          <w:szCs w:val="28"/>
          <w:lang w:val="fr-FR"/>
        </w:rPr>
        <w:t>MALI</w:t>
      </w:r>
      <w:r w:rsidR="007F0F39">
        <w:rPr>
          <w:bCs/>
          <w:iCs/>
          <w:snapToGrid w:val="0"/>
          <w:szCs w:val="28"/>
        </w:rPr>
        <w:fldChar w:fldCharType="end"/>
      </w:r>
    </w:p>
    <w:p w14:paraId="35B8BCCA" w14:textId="7D8C3F3C"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F0F39">
        <w:rPr>
          <w:b/>
          <w:sz w:val="22"/>
          <w:szCs w:val="22"/>
        </w:rPr>
        <w:fldChar w:fldCharType="begin">
          <w:ffData>
            <w:name w:val=""/>
            <w:enabled/>
            <w:calcOnExit w:val="0"/>
            <w:ddList>
              <w:listEntry w:val="Semestriel"/>
              <w:listEntry w:val="Veuillez sélectionner"/>
              <w:listEntry w:val="Annuel"/>
              <w:listEntry w:val="Final"/>
            </w:ddList>
          </w:ffData>
        </w:fldChar>
      </w:r>
      <w:r w:rsidR="007F0F39" w:rsidRPr="00AE0FA3">
        <w:rPr>
          <w:b/>
          <w:sz w:val="22"/>
          <w:szCs w:val="22"/>
          <w:lang w:val="fr-FR"/>
        </w:rPr>
        <w:instrText xml:space="preserve"> FORMDROPDOWN </w:instrText>
      </w:r>
      <w:r w:rsidR="00220CFD">
        <w:rPr>
          <w:b/>
          <w:sz w:val="22"/>
          <w:szCs w:val="22"/>
        </w:rPr>
      </w:r>
      <w:r w:rsidR="00220CFD">
        <w:rPr>
          <w:b/>
          <w:sz w:val="22"/>
          <w:szCs w:val="22"/>
        </w:rPr>
        <w:fldChar w:fldCharType="separate"/>
      </w:r>
      <w:r w:rsidR="007F0F39">
        <w:rPr>
          <w:b/>
          <w:sz w:val="22"/>
          <w:szCs w:val="22"/>
        </w:rPr>
        <w:fldChar w:fldCharType="end"/>
      </w:r>
    </w:p>
    <w:p w14:paraId="0B2F56D8" w14:textId="7BC9CE93" w:rsidR="000554F8" w:rsidRDefault="00500587" w:rsidP="000F43A8">
      <w:pPr>
        <w:jc w:val="center"/>
        <w:rPr>
          <w:bCs/>
          <w:iCs/>
          <w:snapToGrid w:val="0"/>
          <w:szCs w:val="28"/>
        </w:rPr>
      </w:pPr>
      <w:r>
        <w:rPr>
          <w:b/>
          <w:bCs/>
          <w:caps/>
        </w:rPr>
        <w:t>ANNEE</w:t>
      </w:r>
      <w:r w:rsidR="000F43A8">
        <w:rPr>
          <w:b/>
          <w:bCs/>
          <w:caps/>
        </w:rPr>
        <w:t xml:space="preserve"> DE RAPPORT: </w:t>
      </w:r>
      <w:r w:rsidR="007F0F39">
        <w:rPr>
          <w:bCs/>
          <w:iCs/>
          <w:snapToGrid w:val="0"/>
          <w:szCs w:val="28"/>
        </w:rPr>
        <w:fldChar w:fldCharType="begin">
          <w:ffData>
            <w:name w:val="Text11"/>
            <w:enabled/>
            <w:calcOnExit w:val="0"/>
            <w:textInput>
              <w:default w:val="Juin 2022"/>
              <w:format w:val="FIRST CAPITAL"/>
            </w:textInput>
          </w:ffData>
        </w:fldChar>
      </w:r>
      <w:bookmarkStart w:id="0" w:name="Text11"/>
      <w:r w:rsidR="007F0F39">
        <w:rPr>
          <w:bCs/>
          <w:iCs/>
          <w:snapToGrid w:val="0"/>
          <w:szCs w:val="28"/>
        </w:rPr>
        <w:instrText xml:space="preserve"> FORMTEXT </w:instrText>
      </w:r>
      <w:r w:rsidR="007F0F39">
        <w:rPr>
          <w:bCs/>
          <w:iCs/>
          <w:snapToGrid w:val="0"/>
          <w:szCs w:val="28"/>
        </w:rPr>
      </w:r>
      <w:r w:rsidR="007F0F39">
        <w:rPr>
          <w:bCs/>
          <w:iCs/>
          <w:snapToGrid w:val="0"/>
          <w:szCs w:val="28"/>
        </w:rPr>
        <w:fldChar w:fldCharType="separate"/>
      </w:r>
      <w:r w:rsidR="007F0F39">
        <w:rPr>
          <w:bCs/>
          <w:iCs/>
          <w:noProof/>
          <w:snapToGrid w:val="0"/>
          <w:szCs w:val="28"/>
        </w:rPr>
        <w:t>Juin 2022</w:t>
      </w:r>
      <w:r w:rsidR="007F0F39">
        <w:rPr>
          <w:bCs/>
          <w:iCs/>
          <w:snapToGrid w:val="0"/>
          <w:szCs w:val="28"/>
        </w:rPr>
        <w:fldChar w:fldCharType="end"/>
      </w:r>
      <w:bookmarkEnd w:id="0"/>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960DC" w14:paraId="26E9F2DE" w14:textId="77777777" w:rsidTr="6595E2F0">
        <w:trPr>
          <w:trHeight w:val="422"/>
        </w:trPr>
        <w:tc>
          <w:tcPr>
            <w:tcW w:w="10080" w:type="dxa"/>
            <w:gridSpan w:val="2"/>
          </w:tcPr>
          <w:p w14:paraId="11EF4F5F" w14:textId="737F4D65"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7F0F39">
              <w:rPr>
                <w:bCs/>
                <w:iCs/>
                <w:snapToGrid w:val="0"/>
                <w:szCs w:val="28"/>
              </w:rPr>
              <w:fldChar w:fldCharType="begin">
                <w:ffData>
                  <w:name w:val=""/>
                  <w:enabled/>
                  <w:calcOnExit w:val="0"/>
                  <w:textInput>
                    <w:default w:val="Appui au nouveau cadre politique de gestion de la crise du centre (Mopti et Ségou)"/>
                    <w:format w:val="FIRST CAPITAL"/>
                  </w:textInput>
                </w:ffData>
              </w:fldChar>
            </w:r>
            <w:r w:rsidR="007F0F39" w:rsidRPr="00AE0FA3">
              <w:rPr>
                <w:bCs/>
                <w:iCs/>
                <w:snapToGrid w:val="0"/>
                <w:szCs w:val="28"/>
                <w:lang w:val="fr-FR"/>
              </w:rPr>
              <w:instrText xml:space="preserve"> FORMTEXT </w:instrText>
            </w:r>
            <w:r w:rsidR="007F0F39">
              <w:rPr>
                <w:bCs/>
                <w:iCs/>
                <w:snapToGrid w:val="0"/>
                <w:szCs w:val="28"/>
              </w:rPr>
            </w:r>
            <w:r w:rsidR="007F0F39">
              <w:rPr>
                <w:bCs/>
                <w:iCs/>
                <w:snapToGrid w:val="0"/>
                <w:szCs w:val="28"/>
              </w:rPr>
              <w:fldChar w:fldCharType="separate"/>
            </w:r>
            <w:r w:rsidR="007F0F39" w:rsidRPr="00AE0FA3">
              <w:rPr>
                <w:bCs/>
                <w:iCs/>
                <w:noProof/>
                <w:snapToGrid w:val="0"/>
                <w:szCs w:val="28"/>
                <w:lang w:val="fr-FR"/>
              </w:rPr>
              <w:t>Appui au nouveau cadre politique de gestion de la crise du centre (Mopti et Ségou)</w:t>
            </w:r>
            <w:r w:rsidR="007F0F39">
              <w:rPr>
                <w:bCs/>
                <w:iCs/>
                <w:snapToGrid w:val="0"/>
                <w:szCs w:val="28"/>
              </w:rPr>
              <w:fldChar w:fldCharType="end"/>
            </w:r>
          </w:p>
          <w:p w14:paraId="24C4A490" w14:textId="47F9C4D7" w:rsidR="00793DE6" w:rsidRPr="00AE0FA3" w:rsidRDefault="000F43A8" w:rsidP="000F43A8">
            <w:pPr>
              <w:rPr>
                <w:b/>
                <w:lang w:val="en-US"/>
              </w:rPr>
            </w:pPr>
            <w:proofErr w:type="spellStart"/>
            <w:r w:rsidRPr="00AE0FA3">
              <w:rPr>
                <w:b/>
                <w:lang w:val="en-US"/>
              </w:rPr>
              <w:t>Numéro</w:t>
            </w:r>
            <w:proofErr w:type="spellEnd"/>
            <w:r w:rsidRPr="00AE0FA3">
              <w:rPr>
                <w:b/>
                <w:lang w:val="en-US"/>
              </w:rPr>
              <w:t xml:space="preserve"> Projet / MPTF Gateway</w:t>
            </w:r>
            <w:r w:rsidR="00793DE6" w:rsidRPr="00AE0FA3">
              <w:rPr>
                <w:b/>
                <w:lang w:val="en-US"/>
              </w:rPr>
              <w:t xml:space="preserve">: </w:t>
            </w:r>
            <w:r w:rsidR="007F0F39">
              <w:rPr>
                <w:b/>
              </w:rPr>
              <w:fldChar w:fldCharType="begin">
                <w:ffData>
                  <w:name w:val="projtype"/>
                  <w:enabled/>
                  <w:calcOnExit w:val="0"/>
                  <w:ddList>
                    <w:listEntry w:val="IRF"/>
                    <w:listEntry w:val="PRF"/>
                    <w:listEntry w:val="Veuillez sélectionner"/>
                  </w:ddList>
                </w:ffData>
              </w:fldChar>
            </w:r>
            <w:bookmarkStart w:id="1" w:name="projtype"/>
            <w:r w:rsidR="007F0F39">
              <w:rPr>
                <w:b/>
              </w:rPr>
              <w:instrText xml:space="preserve"> FORMDROPDOWN </w:instrText>
            </w:r>
            <w:r w:rsidR="00220CFD">
              <w:rPr>
                <w:b/>
              </w:rPr>
            </w:r>
            <w:r w:rsidR="00220CFD">
              <w:rPr>
                <w:b/>
              </w:rPr>
              <w:fldChar w:fldCharType="separate"/>
            </w:r>
            <w:r w:rsidR="007F0F39">
              <w:rPr>
                <w:b/>
              </w:rPr>
              <w:fldChar w:fldCharType="end"/>
            </w:r>
            <w:bookmarkEnd w:id="1"/>
            <w:r w:rsidR="00A43B9C" w:rsidRPr="00AE0FA3">
              <w:rPr>
                <w:b/>
                <w:lang w:val="en-US"/>
              </w:rPr>
              <w:t xml:space="preserve">   </w:t>
            </w:r>
            <w:r w:rsidR="0009792A">
              <w:rPr>
                <w:b/>
              </w:rPr>
              <w:fldChar w:fldCharType="begin">
                <w:ffData>
                  <w:name w:val="Text39"/>
                  <w:enabled/>
                  <w:calcOnExit w:val="0"/>
                  <w:textInput>
                    <w:default w:val="PBF/MLI/A-2"/>
                  </w:textInput>
                </w:ffData>
              </w:fldChar>
            </w:r>
            <w:bookmarkStart w:id="2" w:name="Text39"/>
            <w:r w:rsidR="0009792A">
              <w:rPr>
                <w:b/>
              </w:rPr>
              <w:instrText xml:space="preserve"> FORMTEXT </w:instrText>
            </w:r>
            <w:r w:rsidR="0009792A">
              <w:rPr>
                <w:b/>
              </w:rPr>
            </w:r>
            <w:r w:rsidR="0009792A">
              <w:rPr>
                <w:b/>
              </w:rPr>
              <w:fldChar w:fldCharType="separate"/>
            </w:r>
            <w:r w:rsidR="0009792A">
              <w:rPr>
                <w:b/>
                <w:noProof/>
              </w:rPr>
              <w:t>PBF/MLI/A-2</w:t>
            </w:r>
            <w:r w:rsidR="0009792A">
              <w:rPr>
                <w:b/>
              </w:rPr>
              <w:fldChar w:fldCharType="end"/>
            </w:r>
            <w:bookmarkEnd w:id="2"/>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20CF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20CF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0E59A24C"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220CFD">
              <w:rPr>
                <w:rFonts w:ascii="Times New Roman" w:hAnsi="Times New Roman" w:cs="Times New Roman"/>
                <w:b/>
                <w:sz w:val="24"/>
                <w:szCs w:val="24"/>
              </w:rPr>
            </w:r>
            <w:r w:rsidR="00220CF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09792A">
              <w:rPr>
                <w:rFonts w:ascii="Times New Roman" w:hAnsi="Times New Roman" w:cs="Times New Roman"/>
                <w:b/>
                <w:sz w:val="24"/>
                <w:szCs w:val="24"/>
              </w:rPr>
              <w:fldChar w:fldCharType="begin">
                <w:ffData>
                  <w:name w:val="Text40"/>
                  <w:enabled/>
                  <w:calcOnExit w:val="0"/>
                  <w:textInput>
                    <w:default w:val="PNUD"/>
                  </w:textInput>
                </w:ffData>
              </w:fldChar>
            </w:r>
            <w:bookmarkStart w:id="3" w:name="Text40"/>
            <w:r w:rsidR="0009792A">
              <w:rPr>
                <w:rFonts w:ascii="Times New Roman" w:hAnsi="Times New Roman" w:cs="Times New Roman"/>
                <w:b/>
                <w:sz w:val="24"/>
                <w:szCs w:val="24"/>
              </w:rPr>
              <w:instrText xml:space="preserve"> FORMTEXT </w:instrText>
            </w:r>
            <w:r w:rsidR="0009792A">
              <w:rPr>
                <w:rFonts w:ascii="Times New Roman" w:hAnsi="Times New Roman" w:cs="Times New Roman"/>
                <w:b/>
                <w:sz w:val="24"/>
                <w:szCs w:val="24"/>
              </w:rPr>
            </w:r>
            <w:r w:rsidR="0009792A">
              <w:rPr>
                <w:rFonts w:ascii="Times New Roman" w:hAnsi="Times New Roman" w:cs="Times New Roman"/>
                <w:b/>
                <w:sz w:val="24"/>
                <w:szCs w:val="24"/>
              </w:rPr>
              <w:fldChar w:fldCharType="separate"/>
            </w:r>
            <w:r w:rsidR="0009792A">
              <w:rPr>
                <w:rFonts w:ascii="Times New Roman" w:hAnsi="Times New Roman" w:cs="Times New Roman"/>
                <w:b/>
                <w:noProof/>
                <w:sz w:val="24"/>
                <w:szCs w:val="24"/>
              </w:rPr>
              <w:t>PNUD</w:t>
            </w:r>
            <w:r w:rsidR="0009792A">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0673E8AA" w14:textId="1FB3F91B"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9F7563" w14:paraId="72CE853D" w14:textId="77777777" w:rsidTr="6595E2F0">
        <w:trPr>
          <w:trHeight w:val="368"/>
        </w:trPr>
        <w:tc>
          <w:tcPr>
            <w:tcW w:w="10080" w:type="dxa"/>
            <w:gridSpan w:val="2"/>
          </w:tcPr>
          <w:p w14:paraId="5C2804C5" w14:textId="485217B5"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09792A">
              <w:rPr>
                <w:bCs/>
                <w:iCs/>
                <w:snapToGrid w:val="0"/>
              </w:rPr>
              <w:fldChar w:fldCharType="begin">
                <w:ffData>
                  <w:name w:val=""/>
                  <w:enabled/>
                  <w:calcOnExit w:val="0"/>
                  <w:textInput>
                    <w:default w:val="Janvier 2020"/>
                    <w:format w:val="FIRST CAPITAL"/>
                  </w:textInput>
                </w:ffData>
              </w:fldChar>
            </w:r>
            <w:r w:rsidR="0009792A" w:rsidRPr="00AE0FA3">
              <w:rPr>
                <w:bCs/>
                <w:iCs/>
                <w:snapToGrid w:val="0"/>
                <w:lang w:val="fr-FR"/>
              </w:rPr>
              <w:instrText xml:space="preserve"> FORMTEXT </w:instrText>
            </w:r>
            <w:r w:rsidR="0009792A">
              <w:rPr>
                <w:bCs/>
                <w:iCs/>
                <w:snapToGrid w:val="0"/>
              </w:rPr>
            </w:r>
            <w:r w:rsidR="0009792A">
              <w:rPr>
                <w:bCs/>
                <w:iCs/>
                <w:snapToGrid w:val="0"/>
              </w:rPr>
              <w:fldChar w:fldCharType="separate"/>
            </w:r>
            <w:r w:rsidR="0009792A" w:rsidRPr="00AE0FA3">
              <w:rPr>
                <w:bCs/>
                <w:iCs/>
                <w:noProof/>
                <w:snapToGrid w:val="0"/>
                <w:lang w:val="fr-FR"/>
              </w:rPr>
              <w:t>Janvier 2020</w:t>
            </w:r>
            <w:r w:rsidR="0009792A">
              <w:rPr>
                <w:bCs/>
                <w:iCs/>
                <w:snapToGrid w:val="0"/>
              </w:rPr>
              <w:fldChar w:fldCharType="end"/>
            </w:r>
          </w:p>
          <w:p w14:paraId="064BF427" w14:textId="25639F1F"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09792A">
              <w:rPr>
                <w:bCs/>
                <w:iCs/>
                <w:snapToGrid w:val="0"/>
              </w:rPr>
              <w:fldChar w:fldCharType="begin">
                <w:ffData>
                  <w:name w:val=""/>
                  <w:enabled/>
                  <w:calcOnExit w:val="0"/>
                  <w:textInput>
                    <w:default w:val="Juillet 2022"/>
                    <w:format w:val="FIRST CAPITAL"/>
                  </w:textInput>
                </w:ffData>
              </w:fldChar>
            </w:r>
            <w:r w:rsidR="0009792A" w:rsidRPr="00AE0FA3">
              <w:rPr>
                <w:bCs/>
                <w:iCs/>
                <w:snapToGrid w:val="0"/>
                <w:lang w:val="fr-FR"/>
              </w:rPr>
              <w:instrText xml:space="preserve"> FORMTEXT </w:instrText>
            </w:r>
            <w:r w:rsidR="0009792A">
              <w:rPr>
                <w:bCs/>
                <w:iCs/>
                <w:snapToGrid w:val="0"/>
              </w:rPr>
            </w:r>
            <w:r w:rsidR="0009792A">
              <w:rPr>
                <w:bCs/>
                <w:iCs/>
                <w:snapToGrid w:val="0"/>
              </w:rPr>
              <w:fldChar w:fldCharType="separate"/>
            </w:r>
            <w:r w:rsidR="0009792A" w:rsidRPr="00AE0FA3">
              <w:rPr>
                <w:bCs/>
                <w:iCs/>
                <w:noProof/>
                <w:snapToGrid w:val="0"/>
                <w:lang w:val="fr-FR"/>
              </w:rPr>
              <w:t>Juillet 2022</w:t>
            </w:r>
            <w:r w:rsidR="0009792A">
              <w:rPr>
                <w:bCs/>
                <w:iCs/>
                <w:snapToGrid w:val="0"/>
              </w:rPr>
              <w:fldChar w:fldCharType="end"/>
            </w:r>
            <w:r w:rsidR="0025220B" w:rsidRPr="000F43A8">
              <w:rPr>
                <w:bCs/>
                <w:iCs/>
                <w:snapToGrid w:val="0"/>
                <w:lang w:val="fr-FR"/>
              </w:rPr>
              <w:t xml:space="preserve">     </w:t>
            </w:r>
          </w:p>
          <w:p w14:paraId="2AE235F0" w14:textId="4772EB0D"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09792A">
              <w:rPr>
                <w:bCs/>
                <w:iCs/>
                <w:snapToGrid w:val="0"/>
              </w:rPr>
              <w:fldChar w:fldCharType="begin">
                <w:ffData>
                  <w:name w:val="enddate"/>
                  <w:enabled/>
                  <w:calcOnExit w:val="0"/>
                  <w:ddList>
                    <w:listEntry w:val="Oui"/>
                    <w:listEntry w:val="Non"/>
                    <w:listEntry w:val="Veuillez sélectionner"/>
                  </w:ddList>
                </w:ffData>
              </w:fldChar>
            </w:r>
            <w:bookmarkStart w:id="4" w:name="enddate"/>
            <w:r w:rsidR="0009792A" w:rsidRPr="00AE0FA3">
              <w:rPr>
                <w:bCs/>
                <w:iCs/>
                <w:snapToGrid w:val="0"/>
                <w:lang w:val="fr-FR"/>
              </w:rPr>
              <w:instrText xml:space="preserve"> FORMDROPDOWN </w:instrText>
            </w:r>
            <w:r w:rsidR="00220CFD">
              <w:rPr>
                <w:bCs/>
                <w:iCs/>
                <w:snapToGrid w:val="0"/>
              </w:rPr>
            </w:r>
            <w:r w:rsidR="00220CFD">
              <w:rPr>
                <w:bCs/>
                <w:iCs/>
                <w:snapToGrid w:val="0"/>
              </w:rPr>
              <w:fldChar w:fldCharType="separate"/>
            </w:r>
            <w:r w:rsidR="0009792A">
              <w:rPr>
                <w:bCs/>
                <w:iCs/>
                <w:snapToGrid w:val="0"/>
              </w:rPr>
              <w:fldChar w:fldCharType="end"/>
            </w:r>
            <w:bookmarkEnd w:id="4"/>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20CFD">
              <w:rPr>
                <w:lang w:val="fr-FR"/>
              </w:rPr>
            </w:r>
            <w:r w:rsidR="00220CFD">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20CFD">
              <w:rPr>
                <w:lang w:val="fr-FR"/>
              </w:rPr>
            </w:r>
            <w:r w:rsidR="00220CFD">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20CFD">
              <w:rPr>
                <w:lang w:val="fr-FR"/>
              </w:rPr>
            </w:r>
            <w:r w:rsidR="00220CF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20CFD">
              <w:rPr>
                <w:lang w:val="fr-FR"/>
              </w:rPr>
            </w:r>
            <w:r w:rsidR="00220CFD">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F7563"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9F7563"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9F7563" w14:paraId="5F79C4FD" w14:textId="77777777" w:rsidTr="00E81748">
              <w:tc>
                <w:tcPr>
                  <w:tcW w:w="3799" w:type="dxa"/>
                </w:tcPr>
                <w:p w14:paraId="7EF33D3D" w14:textId="71932185" w:rsidR="001A2539" w:rsidRPr="000960DC" w:rsidRDefault="0009792A" w:rsidP="0009792A">
                  <w:pPr>
                    <w:ind w:firstLine="720"/>
                    <w:rPr>
                      <w:b/>
                      <w:bCs/>
                      <w:iCs/>
                      <w:lang w:val="fr-FR"/>
                    </w:rPr>
                  </w:pPr>
                  <w:r>
                    <w:rPr>
                      <w:b/>
                      <w:bCs/>
                      <w:iCs/>
                      <w:lang w:val="fr-FR"/>
                    </w:rPr>
                    <w:t>PNUD</w:t>
                  </w:r>
                </w:p>
              </w:tc>
              <w:tc>
                <w:tcPr>
                  <w:tcW w:w="2018" w:type="dxa"/>
                </w:tcPr>
                <w:p w14:paraId="54815501" w14:textId="65EDF0DA" w:rsidR="001A2539" w:rsidRPr="000960DC" w:rsidRDefault="0009792A" w:rsidP="001A2539">
                  <w:pPr>
                    <w:jc w:val="center"/>
                    <w:rPr>
                      <w:b/>
                      <w:bCs/>
                      <w:iCs/>
                      <w:lang w:val="fr-FR"/>
                    </w:rPr>
                  </w:pPr>
                  <w:r>
                    <w:rPr>
                      <w:b/>
                      <w:bCs/>
                      <w:iCs/>
                      <w:lang w:val="fr-FR"/>
                    </w:rPr>
                    <w:t>1 498 000</w:t>
                  </w:r>
                </w:p>
              </w:tc>
              <w:tc>
                <w:tcPr>
                  <w:tcW w:w="2018" w:type="dxa"/>
                </w:tcPr>
                <w:p w14:paraId="00A6ED58" w14:textId="1F7508FC" w:rsidR="001A2539" w:rsidRPr="000960DC" w:rsidRDefault="0009792A" w:rsidP="001A2539">
                  <w:pPr>
                    <w:jc w:val="center"/>
                    <w:rPr>
                      <w:b/>
                      <w:bCs/>
                      <w:iCs/>
                      <w:lang w:val="fr-FR"/>
                    </w:rPr>
                  </w:pPr>
                  <w:r>
                    <w:rPr>
                      <w:b/>
                      <w:bCs/>
                      <w:iCs/>
                      <w:lang w:val="fr-FR"/>
                    </w:rPr>
                    <w:t>1 498 000</w:t>
                  </w:r>
                </w:p>
              </w:tc>
              <w:tc>
                <w:tcPr>
                  <w:tcW w:w="2019" w:type="dxa"/>
                </w:tcPr>
                <w:p w14:paraId="1EEC049D" w14:textId="54758646" w:rsidR="001A2539" w:rsidRPr="000960DC" w:rsidRDefault="00CA35AA" w:rsidP="001A2539">
                  <w:pPr>
                    <w:jc w:val="center"/>
                    <w:rPr>
                      <w:b/>
                      <w:bCs/>
                      <w:iCs/>
                      <w:lang w:val="fr-FR"/>
                    </w:rPr>
                  </w:pPr>
                  <w:r>
                    <w:rPr>
                      <w:b/>
                      <w:bCs/>
                      <w:iCs/>
                      <w:lang w:val="fr-FR"/>
                    </w:rPr>
                    <w:t>1 268 210,57</w:t>
                  </w:r>
                </w:p>
              </w:tc>
            </w:tr>
            <w:tr w:rsidR="001A2539" w:rsidRPr="009F7563" w14:paraId="2D0EA8FE" w14:textId="77777777" w:rsidTr="00E81748">
              <w:tc>
                <w:tcPr>
                  <w:tcW w:w="3799" w:type="dxa"/>
                </w:tcPr>
                <w:p w14:paraId="3D976DCB" w14:textId="77777777" w:rsidR="001A2539" w:rsidRPr="000960DC" w:rsidRDefault="001A2539" w:rsidP="001A2539">
                  <w:pPr>
                    <w:rPr>
                      <w:b/>
                      <w:bCs/>
                      <w:iCs/>
                      <w:lang w:val="fr-FR"/>
                    </w:rPr>
                  </w:pPr>
                  <w:r w:rsidRPr="000960DC">
                    <w:rPr>
                      <w:b/>
                      <w:bCs/>
                      <w:iCs/>
                      <w:lang w:val="fr-FR"/>
                    </w:rPr>
                    <w:t>TOTAL</w:t>
                  </w:r>
                </w:p>
              </w:tc>
              <w:tc>
                <w:tcPr>
                  <w:tcW w:w="2018" w:type="dxa"/>
                </w:tcPr>
                <w:p w14:paraId="755BE03B" w14:textId="601F52BF" w:rsidR="001A2539" w:rsidRPr="000960DC" w:rsidRDefault="0009792A" w:rsidP="001A2539">
                  <w:pPr>
                    <w:jc w:val="center"/>
                    <w:rPr>
                      <w:b/>
                      <w:bCs/>
                      <w:iCs/>
                      <w:lang w:val="fr-FR"/>
                    </w:rPr>
                  </w:pPr>
                  <w:r>
                    <w:rPr>
                      <w:b/>
                      <w:bCs/>
                      <w:iCs/>
                      <w:lang w:val="fr-FR"/>
                    </w:rPr>
                    <w:t>1 498 000</w:t>
                  </w:r>
                </w:p>
              </w:tc>
              <w:tc>
                <w:tcPr>
                  <w:tcW w:w="2018" w:type="dxa"/>
                </w:tcPr>
                <w:p w14:paraId="60B62F51" w14:textId="1896244B" w:rsidR="001A2539" w:rsidRPr="000960DC" w:rsidRDefault="0009792A" w:rsidP="001A2539">
                  <w:pPr>
                    <w:jc w:val="center"/>
                    <w:rPr>
                      <w:b/>
                      <w:bCs/>
                      <w:iCs/>
                      <w:lang w:val="fr-FR"/>
                    </w:rPr>
                  </w:pPr>
                  <w:r>
                    <w:rPr>
                      <w:b/>
                      <w:bCs/>
                      <w:iCs/>
                      <w:lang w:val="fr-FR"/>
                    </w:rPr>
                    <w:t>1498 000</w:t>
                  </w:r>
                </w:p>
              </w:tc>
              <w:tc>
                <w:tcPr>
                  <w:tcW w:w="2019" w:type="dxa"/>
                </w:tcPr>
                <w:p w14:paraId="4842283E" w14:textId="77777777" w:rsidR="001A2539" w:rsidRPr="000960DC" w:rsidRDefault="001A2539" w:rsidP="001A2539">
                  <w:pPr>
                    <w:jc w:val="center"/>
                    <w:rPr>
                      <w:b/>
                      <w:bCs/>
                      <w:iCs/>
                      <w:lang w:val="fr-FR"/>
                    </w:rPr>
                  </w:pPr>
                </w:p>
              </w:tc>
            </w:tr>
          </w:tbl>
          <w:p w14:paraId="374E19D6" w14:textId="77777777" w:rsidR="001A2539" w:rsidRPr="001A2539" w:rsidRDefault="001A2539" w:rsidP="00F23D0F">
            <w:pPr>
              <w:rPr>
                <w:iCs/>
                <w:lang w:val="fr-FR"/>
              </w:rPr>
            </w:pPr>
          </w:p>
          <w:p w14:paraId="5324AF29" w14:textId="06CF5210"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CA35AA">
              <w:rPr>
                <w:rFonts w:ascii="Times New Roman" w:hAnsi="Times New Roman" w:cs="Times New Roman"/>
                <w:bCs/>
                <w:iCs/>
                <w:snapToGrid w:val="0"/>
                <w:sz w:val="24"/>
                <w:szCs w:val="24"/>
              </w:rPr>
              <w:fldChar w:fldCharType="begin">
                <w:ffData>
                  <w:name w:val="Text51"/>
                  <w:enabled/>
                  <w:calcOnExit w:val="0"/>
                  <w:textInput>
                    <w:type w:val="number"/>
                    <w:default w:val="91%"/>
                    <w:format w:val="0%"/>
                  </w:textInput>
                </w:ffData>
              </w:fldChar>
            </w:r>
            <w:bookmarkStart w:id="5" w:name="Text51"/>
            <w:r w:rsidR="00CA35AA">
              <w:rPr>
                <w:rFonts w:ascii="Times New Roman" w:hAnsi="Times New Roman" w:cs="Times New Roman"/>
                <w:bCs/>
                <w:iCs/>
                <w:snapToGrid w:val="0"/>
                <w:sz w:val="24"/>
                <w:szCs w:val="24"/>
              </w:rPr>
              <w:instrText xml:space="preserve"> FORMTEXT </w:instrText>
            </w:r>
            <w:r w:rsidR="00CA35AA">
              <w:rPr>
                <w:rFonts w:ascii="Times New Roman" w:hAnsi="Times New Roman" w:cs="Times New Roman"/>
                <w:bCs/>
                <w:iCs/>
                <w:snapToGrid w:val="0"/>
                <w:sz w:val="24"/>
                <w:szCs w:val="24"/>
              </w:rPr>
            </w:r>
            <w:r w:rsidR="00CA35AA">
              <w:rPr>
                <w:rFonts w:ascii="Times New Roman" w:hAnsi="Times New Roman" w:cs="Times New Roman"/>
                <w:bCs/>
                <w:iCs/>
                <w:snapToGrid w:val="0"/>
                <w:sz w:val="24"/>
                <w:szCs w:val="24"/>
              </w:rPr>
              <w:fldChar w:fldCharType="separate"/>
            </w:r>
            <w:r w:rsidR="00CA35AA">
              <w:rPr>
                <w:rFonts w:ascii="Times New Roman" w:hAnsi="Times New Roman" w:cs="Times New Roman"/>
                <w:bCs/>
                <w:iCs/>
                <w:noProof/>
                <w:snapToGrid w:val="0"/>
                <w:sz w:val="24"/>
                <w:szCs w:val="24"/>
              </w:rPr>
              <w:t>91%</w:t>
            </w:r>
            <w:r w:rsidR="00CA35AA">
              <w:rPr>
                <w:rFonts w:ascii="Times New Roman" w:hAnsi="Times New Roman" w:cs="Times New Roman"/>
                <w:bCs/>
                <w:iCs/>
                <w:snapToGrid w:val="0"/>
                <w:sz w:val="24"/>
                <w:szCs w:val="24"/>
              </w:rPr>
              <w:fldChar w:fldCharType="end"/>
            </w:r>
            <w:bookmarkEnd w:id="5"/>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7455BC58"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lastRenderedPageBreak/>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BE73A9">
              <w:rPr>
                <w:rFonts w:asciiTheme="minorHAnsi" w:hAnsiTheme="minorHAnsi" w:cstheme="minorBidi"/>
                <w:sz w:val="24"/>
                <w:szCs w:val="24"/>
                <w:lang w:val="fr-FR"/>
              </w:rPr>
              <w:fldChar w:fldCharType="begin">
                <w:ffData>
                  <w:name w:val="Text53"/>
                  <w:enabled/>
                  <w:calcOnExit w:val="0"/>
                  <w:textInput>
                    <w:default w:val="26,61%"/>
                  </w:textInput>
                </w:ffData>
              </w:fldChar>
            </w:r>
            <w:bookmarkStart w:id="6" w:name="Text53"/>
            <w:r w:rsidR="00BE73A9">
              <w:rPr>
                <w:rFonts w:asciiTheme="minorHAnsi" w:hAnsiTheme="minorHAnsi" w:cstheme="minorBidi"/>
                <w:sz w:val="24"/>
                <w:szCs w:val="24"/>
                <w:lang w:val="fr-FR"/>
              </w:rPr>
              <w:instrText xml:space="preserve"> FORMTEXT </w:instrText>
            </w:r>
            <w:r w:rsidR="00BE73A9">
              <w:rPr>
                <w:rFonts w:asciiTheme="minorHAnsi" w:hAnsiTheme="minorHAnsi" w:cstheme="minorBidi"/>
                <w:sz w:val="24"/>
                <w:szCs w:val="24"/>
                <w:lang w:val="fr-FR"/>
              </w:rPr>
            </w:r>
            <w:r w:rsidR="00BE73A9">
              <w:rPr>
                <w:rFonts w:asciiTheme="minorHAnsi" w:hAnsiTheme="minorHAnsi" w:cstheme="minorBidi"/>
                <w:sz w:val="24"/>
                <w:szCs w:val="24"/>
                <w:lang w:val="fr-FR"/>
              </w:rPr>
              <w:fldChar w:fldCharType="separate"/>
            </w:r>
            <w:r w:rsidR="00BE73A9">
              <w:rPr>
                <w:rFonts w:asciiTheme="minorHAnsi" w:hAnsiTheme="minorHAnsi" w:cstheme="minorBidi"/>
                <w:noProof/>
                <w:sz w:val="24"/>
                <w:szCs w:val="24"/>
                <w:lang w:val="fr-FR"/>
              </w:rPr>
              <w:t>26,61%</w:t>
            </w:r>
            <w:r w:rsidR="00BE73A9">
              <w:rPr>
                <w:rFonts w:asciiTheme="minorHAnsi" w:hAnsiTheme="minorHAnsi" w:cstheme="minorBidi"/>
                <w:sz w:val="24"/>
                <w:szCs w:val="24"/>
                <w:lang w:val="fr-FR"/>
              </w:rPr>
              <w:fldChar w:fldCharType="end"/>
            </w:r>
            <w:bookmarkEnd w:id="6"/>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6B7613C8"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134248"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BE73A9">
              <w:rPr>
                <w:rFonts w:asciiTheme="minorHAnsi" w:hAnsiTheme="minorHAnsi" w:cstheme="minorBidi"/>
                <w:sz w:val="24"/>
                <w:szCs w:val="24"/>
              </w:rPr>
              <w:fldChar w:fldCharType="begin">
                <w:ffData>
                  <w:name w:val="Text1"/>
                  <w:enabled/>
                  <w:calcOnExit w:val="0"/>
                  <w:textInput>
                    <w:type w:val="number"/>
                    <w:default w:val="287000.00"/>
                    <w:maxLength w:val="500"/>
                    <w:format w:val="0.00"/>
                  </w:textInput>
                </w:ffData>
              </w:fldChar>
            </w:r>
            <w:bookmarkStart w:id="7" w:name="Text1"/>
            <w:r w:rsidR="00BE73A9" w:rsidRPr="009D381E">
              <w:rPr>
                <w:rFonts w:asciiTheme="minorHAnsi" w:hAnsiTheme="minorHAnsi" w:cstheme="minorBidi"/>
                <w:sz w:val="24"/>
                <w:szCs w:val="24"/>
                <w:lang w:val="fr-FR"/>
              </w:rPr>
              <w:instrText xml:space="preserve"> FORMTEXT </w:instrText>
            </w:r>
            <w:r w:rsidR="00BE73A9">
              <w:rPr>
                <w:rFonts w:asciiTheme="minorHAnsi" w:hAnsiTheme="minorHAnsi" w:cstheme="minorBidi"/>
                <w:sz w:val="24"/>
                <w:szCs w:val="24"/>
              </w:rPr>
            </w:r>
            <w:r w:rsidR="00BE73A9">
              <w:rPr>
                <w:rFonts w:asciiTheme="minorHAnsi" w:hAnsiTheme="minorHAnsi" w:cstheme="minorBidi"/>
                <w:sz w:val="24"/>
                <w:szCs w:val="24"/>
              </w:rPr>
              <w:fldChar w:fldCharType="separate"/>
            </w:r>
            <w:r w:rsidR="00BE73A9" w:rsidRPr="009D381E">
              <w:rPr>
                <w:rFonts w:asciiTheme="minorHAnsi" w:hAnsiTheme="minorHAnsi" w:cstheme="minorBidi"/>
                <w:noProof/>
                <w:sz w:val="24"/>
                <w:szCs w:val="24"/>
                <w:lang w:val="fr-FR"/>
              </w:rPr>
              <w:t>287000.00</w:t>
            </w:r>
            <w:r w:rsidR="00BE73A9">
              <w:rPr>
                <w:rFonts w:asciiTheme="minorHAnsi" w:hAnsiTheme="minorHAnsi" w:cstheme="minorBidi"/>
                <w:sz w:val="24"/>
                <w:szCs w:val="24"/>
              </w:rPr>
              <w:fldChar w:fldCharType="end"/>
            </w:r>
            <w:bookmarkEnd w:id="7"/>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48E27B8C"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595E2F0">
              <w:rPr>
                <w:rFonts w:asciiTheme="minorHAnsi" w:hAnsiTheme="minorHAnsi" w:cstheme="minorBidi"/>
                <w:lang w:val="fr-FR"/>
              </w:rPr>
              <w:t>femmes</w:t>
            </w:r>
            <w:r w:rsidR="00006EC0" w:rsidRPr="6595E2F0">
              <w:rPr>
                <w:rFonts w:asciiTheme="minorHAnsi" w:hAnsiTheme="minorHAnsi" w:cstheme="minorBidi"/>
                <w:lang w:val="fr-FR"/>
              </w:rPr>
              <w:t>:</w:t>
            </w:r>
            <w:proofErr w:type="gramEnd"/>
            <w:r w:rsidR="00006EC0" w:rsidRPr="6595E2F0">
              <w:rPr>
                <w:rFonts w:asciiTheme="minorHAnsi" w:hAnsiTheme="minorHAnsi" w:cstheme="minorBidi"/>
                <w:lang w:val="fr-FR"/>
              </w:rPr>
              <w:t xml:space="preserve"> </w:t>
            </w:r>
            <w:r w:rsidR="00CA35AA">
              <w:rPr>
                <w:rFonts w:asciiTheme="minorHAnsi" w:hAnsiTheme="minorHAnsi" w:cstheme="minorBidi"/>
              </w:rPr>
              <w:fldChar w:fldCharType="begin">
                <w:ffData>
                  <w:name w:val=""/>
                  <w:enabled/>
                  <w:calcOnExit w:val="0"/>
                  <w:textInput>
                    <w:type w:val="number"/>
                    <w:default w:val="398575.00"/>
                    <w:maxLength w:val="500"/>
                    <w:format w:val="0.00"/>
                  </w:textInput>
                </w:ffData>
              </w:fldChar>
            </w:r>
            <w:r w:rsidR="00CA35AA">
              <w:rPr>
                <w:rFonts w:asciiTheme="minorHAnsi" w:hAnsiTheme="minorHAnsi" w:cstheme="minorBidi"/>
              </w:rPr>
              <w:instrText xml:space="preserve"> FORMTEXT </w:instrText>
            </w:r>
            <w:r w:rsidR="00CA35AA">
              <w:rPr>
                <w:rFonts w:asciiTheme="minorHAnsi" w:hAnsiTheme="minorHAnsi" w:cstheme="minorBidi"/>
              </w:rPr>
            </w:r>
            <w:r w:rsidR="00CA35AA">
              <w:rPr>
                <w:rFonts w:asciiTheme="minorHAnsi" w:hAnsiTheme="minorHAnsi" w:cstheme="minorBidi"/>
              </w:rPr>
              <w:fldChar w:fldCharType="separate"/>
            </w:r>
            <w:r w:rsidR="00CA35AA">
              <w:rPr>
                <w:rFonts w:asciiTheme="minorHAnsi" w:hAnsiTheme="minorHAnsi" w:cstheme="minorBidi"/>
                <w:noProof/>
              </w:rPr>
              <w:t>398575.00</w:t>
            </w:r>
            <w:r w:rsidR="00CA35AA">
              <w:rPr>
                <w:rFonts w:asciiTheme="minorHAnsi" w:hAnsiTheme="minorHAnsi" w:cstheme="minorBidi"/>
              </w:rPr>
              <w:fldChar w:fldCharType="end"/>
            </w:r>
          </w:p>
        </w:tc>
      </w:tr>
      <w:tr w:rsidR="009B18EB" w:rsidRPr="009F7563" w14:paraId="0DF7F010" w14:textId="77777777" w:rsidTr="6595E2F0">
        <w:trPr>
          <w:trHeight w:val="1124"/>
        </w:trPr>
        <w:tc>
          <w:tcPr>
            <w:tcW w:w="10080" w:type="dxa"/>
            <w:gridSpan w:val="2"/>
          </w:tcPr>
          <w:p w14:paraId="0084A294" w14:textId="23CC54DD"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134248" w:rsidRPr="00AE0FA3">
              <w:rPr>
                <w:b/>
                <w:bCs/>
                <w:iCs/>
                <w:highlight w:val="lightGray"/>
                <w:lang w:val="fr-FR"/>
              </w:rPr>
              <w:t>GM1</w:t>
            </w:r>
          </w:p>
          <w:p w14:paraId="7B5DB9E4" w14:textId="7C9A8372"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092523">
              <w:rPr>
                <w:b/>
                <w:bCs/>
                <w:iCs/>
              </w:rPr>
              <w:fldChar w:fldCharType="begin">
                <w:ffData>
                  <w:name w:val="riskmarker"/>
                  <w:enabled/>
                  <w:calcOnExit w:val="0"/>
                  <w:ddList>
                    <w:listEntry w:val="Faible"/>
                    <w:listEntry w:val="Moyen"/>
                    <w:listEntry w:val="Élevé"/>
                    <w:listEntry w:val="Veuillez sélectionner"/>
                  </w:ddList>
                </w:ffData>
              </w:fldChar>
            </w:r>
            <w:bookmarkStart w:id="8" w:name="riskmarker"/>
            <w:r w:rsidR="00092523" w:rsidRPr="00AE0FA3">
              <w:rPr>
                <w:b/>
                <w:bCs/>
                <w:iCs/>
                <w:lang w:val="fr-FR"/>
              </w:rPr>
              <w:instrText xml:space="preserve"> FORMDROPDOWN </w:instrText>
            </w:r>
            <w:r w:rsidR="00220CFD">
              <w:rPr>
                <w:b/>
                <w:bCs/>
                <w:iCs/>
              </w:rPr>
            </w:r>
            <w:r w:rsidR="00220CFD">
              <w:rPr>
                <w:b/>
                <w:bCs/>
                <w:iCs/>
              </w:rPr>
              <w:fldChar w:fldCharType="separate"/>
            </w:r>
            <w:r w:rsidR="00092523">
              <w:rPr>
                <w:b/>
                <w:bCs/>
                <w:iCs/>
              </w:rPr>
              <w:fldChar w:fldCharType="end"/>
            </w:r>
            <w:bookmarkEnd w:id="8"/>
          </w:p>
          <w:p w14:paraId="55B14D86" w14:textId="76717BB5"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F3754C">
              <w:rPr>
                <w:b/>
                <w:bCs/>
                <w:iCs/>
              </w:rPr>
              <w:fldChar w:fldCharType="begin">
                <w:ffData>
                  <w:name w:val="focusarea"/>
                  <w:enabled/>
                  <w:calcOnExit w:val="0"/>
                  <w:ddList>
                    <w:listEntry w:val="(2.3) Prévention/gestion des conflits"/>
                    <w:listEntry w:val="(2.2) Gouvernance démocratique "/>
                    <w:listEntry w:val="Veuillez sélectionner"/>
                    <w:listEntry w:val="(1.2) État de droit"/>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00F3754C" w:rsidRPr="00AE0FA3">
              <w:rPr>
                <w:b/>
                <w:bCs/>
                <w:iCs/>
                <w:lang w:val="fr-FR"/>
              </w:rPr>
              <w:instrText xml:space="preserve"> FORMDROPDOWN </w:instrText>
            </w:r>
            <w:r w:rsidR="00220CFD">
              <w:rPr>
                <w:b/>
                <w:bCs/>
                <w:iCs/>
              </w:rPr>
            </w:r>
            <w:r w:rsidR="00220CFD">
              <w:rPr>
                <w:b/>
                <w:bCs/>
                <w:iCs/>
              </w:rPr>
              <w:fldChar w:fldCharType="separate"/>
            </w:r>
            <w:r w:rsidR="00F3754C">
              <w:rPr>
                <w:b/>
                <w:bCs/>
                <w:iCs/>
              </w:rPr>
              <w:fldChar w:fldCharType="end"/>
            </w:r>
            <w:bookmarkEnd w:id="9"/>
          </w:p>
        </w:tc>
      </w:tr>
      <w:tr w:rsidR="00793DE6" w:rsidRPr="009F7563"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1821C763"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F3754C">
              <w:rPr>
                <w:lang w:val="fr-FR"/>
              </w:rPr>
              <w:fldChar w:fldCharType="begin">
                <w:ffData>
                  <w:name w:val=""/>
                  <w:enabled/>
                  <w:calcOnExit w:val="0"/>
                  <w:textInput>
                    <w:default w:val="Mohamed Issa Ould Ahmed"/>
                    <w:format w:val="FIRST CAPITAL"/>
                  </w:textInput>
                </w:ffData>
              </w:fldChar>
            </w:r>
            <w:r w:rsidR="00F3754C">
              <w:rPr>
                <w:lang w:val="fr-FR"/>
              </w:rPr>
              <w:instrText xml:space="preserve"> FORMTEXT </w:instrText>
            </w:r>
            <w:r w:rsidR="00F3754C">
              <w:rPr>
                <w:lang w:val="fr-FR"/>
              </w:rPr>
            </w:r>
            <w:r w:rsidR="00F3754C">
              <w:rPr>
                <w:lang w:val="fr-FR"/>
              </w:rPr>
              <w:fldChar w:fldCharType="separate"/>
            </w:r>
            <w:r w:rsidR="00F3754C">
              <w:rPr>
                <w:noProof/>
                <w:lang w:val="fr-FR"/>
              </w:rPr>
              <w:t>Mohamed Issa Ould Ahmed</w:t>
            </w:r>
            <w:r w:rsidR="00F3754C">
              <w:rPr>
                <w:lang w:val="fr-FR"/>
              </w:rPr>
              <w:fldChar w:fldCharType="end"/>
            </w:r>
          </w:p>
          <w:p w14:paraId="4F7F6063" w14:textId="6344A38E"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F3754C">
              <w:rPr>
                <w:lang w:val="fr-FR"/>
              </w:rPr>
              <w:fldChar w:fldCharType="begin">
                <w:ffData>
                  <w:name w:val=""/>
                  <w:enabled/>
                  <w:calcOnExit w:val="0"/>
                  <w:textInput>
                    <w:default w:val="Henri Mashagiro"/>
                    <w:format w:val="FIRST CAPITAL"/>
                  </w:textInput>
                </w:ffData>
              </w:fldChar>
            </w:r>
            <w:r w:rsidR="00F3754C">
              <w:rPr>
                <w:lang w:val="fr-FR"/>
              </w:rPr>
              <w:instrText xml:space="preserve"> FORMTEXT </w:instrText>
            </w:r>
            <w:r w:rsidR="00F3754C">
              <w:rPr>
                <w:lang w:val="fr-FR"/>
              </w:rPr>
            </w:r>
            <w:r w:rsidR="00F3754C">
              <w:rPr>
                <w:lang w:val="fr-FR"/>
              </w:rPr>
              <w:fldChar w:fldCharType="separate"/>
            </w:r>
            <w:r w:rsidR="00F3754C">
              <w:rPr>
                <w:noProof/>
                <w:lang w:val="fr-FR"/>
              </w:rPr>
              <w:t>Henri Mashagiro</w:t>
            </w:r>
            <w:r w:rsidR="00F3754C">
              <w:rPr>
                <w:lang w:val="fr-FR"/>
              </w:rPr>
              <w:fldChar w:fldCharType="end"/>
            </w:r>
          </w:p>
          <w:p w14:paraId="64A19D37" w14:textId="643E3831"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F3754C">
              <w:fldChar w:fldCharType="begin">
                <w:ffData>
                  <w:name w:val="secretariatreview"/>
                  <w:enabled/>
                  <w:calcOnExit w:val="0"/>
                  <w:ddList>
                    <w:listEntry w:val="Oui"/>
                    <w:listEntry w:val="Non"/>
                  </w:ddList>
                </w:ffData>
              </w:fldChar>
            </w:r>
            <w:bookmarkStart w:id="10" w:name="secretariatreview"/>
            <w:r w:rsidR="00F3754C" w:rsidRPr="00AE0FA3">
              <w:rPr>
                <w:lang w:val="fr-FR"/>
              </w:rPr>
              <w:instrText xml:space="preserve"> FORMDROPDOWN </w:instrText>
            </w:r>
            <w:r w:rsidR="00220CFD">
              <w:fldChar w:fldCharType="separate"/>
            </w:r>
            <w:r w:rsidR="00F3754C">
              <w:fldChar w:fldCharType="end"/>
            </w:r>
            <w:bookmarkEnd w:id="10"/>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0AF500BF" w14:textId="77777777" w:rsidR="00F40370" w:rsidRDefault="00F778A1" w:rsidP="00F40370">
      <w:pPr>
        <w:ind w:left="-900"/>
        <w:jc w:val="both"/>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DE2EE0">
        <w:rPr>
          <w:lang w:val="fr-FR"/>
        </w:rPr>
        <w:t>(limite de 1500 caractères</w:t>
      </w:r>
      <w:proofErr w:type="gramStart"/>
      <w:r w:rsidRPr="00DE2EE0">
        <w:rPr>
          <w:lang w:val="fr-FR"/>
        </w:rPr>
        <w:t>):</w:t>
      </w:r>
      <w:proofErr w:type="gramEnd"/>
      <w:r w:rsidRPr="00DE2EE0">
        <w:rPr>
          <w:lang w:val="fr-FR"/>
        </w:rPr>
        <w:t xml:space="preserve"> </w:t>
      </w:r>
    </w:p>
    <w:p w14:paraId="15246C32" w14:textId="77777777" w:rsidR="00F40370" w:rsidRDefault="00F40370" w:rsidP="00F40370">
      <w:pPr>
        <w:ind w:left="-900"/>
        <w:jc w:val="both"/>
        <w:rPr>
          <w:lang w:val="fr-FR"/>
        </w:rPr>
      </w:pPr>
    </w:p>
    <w:p w14:paraId="380A5B9A" w14:textId="7B373207" w:rsidR="0077239B" w:rsidRPr="00C3124C" w:rsidRDefault="00FC5444" w:rsidP="00601A30">
      <w:pPr>
        <w:ind w:left="-900"/>
        <w:jc w:val="both"/>
        <w:rPr>
          <w:bCs/>
          <w:lang w:val="fr-FR" w:eastAsia="fr-FR"/>
        </w:rPr>
      </w:pPr>
      <w:r w:rsidRPr="00C3124C">
        <w:rPr>
          <w:bCs/>
          <w:highlight w:val="lightGray"/>
          <w:lang w:val="fr-FR"/>
        </w:rPr>
        <w:t>Dans ce contexte difficile</w:t>
      </w:r>
      <w:r w:rsidR="00601A30">
        <w:rPr>
          <w:bCs/>
          <w:highlight w:val="lightGray"/>
          <w:lang w:val="fr-FR"/>
        </w:rPr>
        <w:t xml:space="preserve"> </w:t>
      </w:r>
      <w:r w:rsidR="003A4733">
        <w:rPr>
          <w:bCs/>
          <w:highlight w:val="lightGray"/>
          <w:lang w:val="fr-FR"/>
        </w:rPr>
        <w:t xml:space="preserve">à cause de la crise sociopolitique </w:t>
      </w:r>
      <w:r w:rsidR="00601A30">
        <w:rPr>
          <w:bCs/>
          <w:highlight w:val="lightGray"/>
          <w:lang w:val="fr-FR"/>
        </w:rPr>
        <w:t>et à deux mois de sa clôture opérationnelle</w:t>
      </w:r>
      <w:r w:rsidRPr="00C3124C">
        <w:rPr>
          <w:bCs/>
          <w:highlight w:val="lightGray"/>
          <w:lang w:val="fr-FR"/>
        </w:rPr>
        <w:t xml:space="preserve">, le projet a appuyé </w:t>
      </w:r>
      <w:r w:rsidR="00601A30">
        <w:rPr>
          <w:bCs/>
          <w:highlight w:val="lightGray"/>
          <w:lang w:val="fr-FR"/>
        </w:rPr>
        <w:t>l’élaboration de la stratégie</w:t>
      </w:r>
      <w:r w:rsidR="009F7563">
        <w:rPr>
          <w:bCs/>
          <w:highlight w:val="lightGray"/>
          <w:lang w:val="fr-FR"/>
        </w:rPr>
        <w:t xml:space="preserve"> nationale</w:t>
      </w:r>
      <w:r w:rsidR="00601A30">
        <w:rPr>
          <w:bCs/>
          <w:highlight w:val="lightGray"/>
          <w:lang w:val="fr-FR"/>
        </w:rPr>
        <w:t xml:space="preserve"> de stabilisation des régions du Centre</w:t>
      </w:r>
      <w:r w:rsidR="009F7563">
        <w:rPr>
          <w:bCs/>
          <w:highlight w:val="lightGray"/>
          <w:lang w:val="fr-FR"/>
        </w:rPr>
        <w:t>. La stratégie est en cours de validation au sein du conseil de ministres.</w:t>
      </w:r>
      <w:r w:rsidR="00F018A8">
        <w:rPr>
          <w:bCs/>
          <w:highlight w:val="lightGray"/>
          <w:lang w:val="fr-FR"/>
        </w:rPr>
        <w:t xml:space="preserve"> </w:t>
      </w:r>
      <w:r w:rsidR="00B5333D">
        <w:rPr>
          <w:bCs/>
          <w:iCs/>
          <w:highlight w:val="lightGray"/>
          <w:lang w:val="fr-FR"/>
        </w:rPr>
        <w:t>L</w:t>
      </w:r>
      <w:r w:rsidRPr="00C3124C">
        <w:rPr>
          <w:bCs/>
          <w:iCs/>
          <w:highlight w:val="lightGray"/>
          <w:lang w:val="fr-FR"/>
        </w:rPr>
        <w:t>’atelier de validation à Bamako tenu du 19 au 22 avril ayant regroupé les départements ministériels concernés, les partenaires techniques, les représentants des autorités locales et la Société Civile sous la présidence du Cabinet du Premier Ministre</w:t>
      </w:r>
      <w:r w:rsidR="00B5333D">
        <w:rPr>
          <w:bCs/>
          <w:iCs/>
          <w:highlight w:val="lightGray"/>
          <w:lang w:val="fr-FR"/>
        </w:rPr>
        <w:t xml:space="preserve"> a permis de finaliser l</w:t>
      </w:r>
      <w:r w:rsidR="0042792F">
        <w:rPr>
          <w:bCs/>
          <w:iCs/>
          <w:highlight w:val="lightGray"/>
          <w:lang w:val="fr-FR"/>
        </w:rPr>
        <w:t>e document de la</w:t>
      </w:r>
      <w:r w:rsidR="00C84600">
        <w:rPr>
          <w:bCs/>
          <w:iCs/>
          <w:highlight w:val="lightGray"/>
          <w:lang w:val="fr-FR"/>
        </w:rPr>
        <w:t xml:space="preserve"> stratégie de </w:t>
      </w:r>
      <w:r w:rsidR="00C84600" w:rsidRPr="0042792F">
        <w:rPr>
          <w:bCs/>
          <w:iCs/>
          <w:highlight w:val="lightGray"/>
          <w:lang w:val="fr-FR"/>
        </w:rPr>
        <w:t>Stabilisation</w:t>
      </w:r>
      <w:r w:rsidR="00C84600" w:rsidRPr="0042792F">
        <w:rPr>
          <w:highlight w:val="lightGray"/>
          <w:lang w:val="fr-FR"/>
        </w:rPr>
        <w:t xml:space="preserve"> articulé autour de quatre axes : ● Axe Stratégique 1 : Rétablissement de la Paix, de la Sécurité et de la Cohésion sociale au Centre ; ● Axe Stratégique 2 : Amélioration de la Gouvernance et Renforcement de la Justice au Centre ; ● Axe Stratégique 3 : Gestion des questions humanitaires et relèvement économique au Centre ; ● Axe Stratégique 4 : Communication et Coordination des interventions au Centre</w:t>
      </w:r>
      <w:r w:rsidR="0042792F" w:rsidRPr="0042792F">
        <w:rPr>
          <w:highlight w:val="lightGray"/>
          <w:lang w:val="fr-FR"/>
        </w:rPr>
        <w:t xml:space="preserve">. </w:t>
      </w:r>
      <w:r w:rsidRPr="0042792F">
        <w:rPr>
          <w:bCs/>
          <w:iCs/>
          <w:highlight w:val="lightGray"/>
          <w:lang w:val="fr-FR"/>
        </w:rPr>
        <w:t xml:space="preserve"> Par ailleurs le projet a poursuivi l’appui aux cadres de concertations</w:t>
      </w:r>
      <w:r w:rsidRPr="00C3124C">
        <w:rPr>
          <w:bCs/>
          <w:iCs/>
          <w:highlight w:val="lightGray"/>
          <w:lang w:val="fr-FR"/>
        </w:rPr>
        <w:t>.</w:t>
      </w:r>
      <w:r w:rsidR="00953325" w:rsidRPr="00C3124C">
        <w:rPr>
          <w:bCs/>
          <w:iCs/>
          <w:highlight w:val="lightGray"/>
          <w:lang w:val="fr-FR"/>
        </w:rPr>
        <w:t xml:space="preserve"> </w:t>
      </w:r>
      <w:r w:rsidR="00302D56" w:rsidRPr="00C3124C">
        <w:rPr>
          <w:highlight w:val="lightGray"/>
          <w:lang w:val="fr-FR"/>
        </w:rPr>
        <w:t xml:space="preserve">Le projet a </w:t>
      </w:r>
      <w:r w:rsidR="006B7176" w:rsidRPr="00C3124C">
        <w:rPr>
          <w:highlight w:val="lightGray"/>
          <w:lang w:val="fr-FR"/>
        </w:rPr>
        <w:t>sélectionné</w:t>
      </w:r>
      <w:r w:rsidR="00302D56" w:rsidRPr="00C3124C">
        <w:rPr>
          <w:highlight w:val="lightGray"/>
          <w:lang w:val="fr-FR"/>
        </w:rPr>
        <w:t xml:space="preserve"> deux organisations locales, WANEP et AZHAR, pour travailler avec les communautés locales des régions afin de stimuler leur adhésion aux politiques nationales en matière de consolidation de la paix. Au courant de ce semestre ces organisations ont : 1) </w:t>
      </w:r>
      <w:r w:rsidR="00302D56" w:rsidRPr="00C3124C">
        <w:rPr>
          <w:bCs/>
          <w:highlight w:val="lightGray"/>
          <w:lang w:val="fr-FR" w:eastAsia="fr-FR"/>
        </w:rPr>
        <w:t xml:space="preserve">Appuyer </w:t>
      </w:r>
      <w:r w:rsidR="003B032F">
        <w:rPr>
          <w:bCs/>
          <w:highlight w:val="lightGray"/>
          <w:lang w:val="fr-FR" w:eastAsia="fr-FR"/>
        </w:rPr>
        <w:t>250</w:t>
      </w:r>
      <w:r w:rsidR="003B032F" w:rsidRPr="00C3124C">
        <w:rPr>
          <w:bCs/>
          <w:highlight w:val="lightGray"/>
          <w:lang w:val="fr-FR" w:eastAsia="fr-FR"/>
        </w:rPr>
        <w:t xml:space="preserve"> </w:t>
      </w:r>
      <w:r w:rsidR="00302D56" w:rsidRPr="00C3124C">
        <w:rPr>
          <w:bCs/>
          <w:highlight w:val="lightGray"/>
          <w:lang w:val="fr-FR" w:eastAsia="fr-FR"/>
        </w:rPr>
        <w:t>OSC</w:t>
      </w:r>
      <w:r w:rsidR="003B032F">
        <w:rPr>
          <w:bCs/>
          <w:highlight w:val="lightGray"/>
          <w:lang w:val="fr-FR" w:eastAsia="fr-FR"/>
        </w:rPr>
        <w:t xml:space="preserve"> dont </w:t>
      </w:r>
      <w:r w:rsidR="006D3F39">
        <w:rPr>
          <w:bCs/>
          <w:highlight w:val="lightGray"/>
          <w:lang w:val="fr-FR" w:eastAsia="fr-FR"/>
        </w:rPr>
        <w:t>70 pour jeunes et 80 pour femmes</w:t>
      </w:r>
      <w:r w:rsidR="00302D56" w:rsidRPr="00C3124C">
        <w:rPr>
          <w:bCs/>
          <w:highlight w:val="lightGray"/>
          <w:lang w:val="fr-FR" w:eastAsia="fr-FR"/>
        </w:rPr>
        <w:t xml:space="preserve"> pour contribuer à l’action gouvernementale dans la consolidation de la paix dans les Communes</w:t>
      </w:r>
      <w:r w:rsidR="00302D56" w:rsidRPr="00C3124C">
        <w:rPr>
          <w:highlight w:val="lightGray"/>
          <w:lang w:val="fr-FR"/>
        </w:rPr>
        <w:t xml:space="preserve"> 2)</w:t>
      </w:r>
      <w:r w:rsidR="0077239B" w:rsidRPr="00C3124C">
        <w:rPr>
          <w:bCs/>
          <w:highlight w:val="lightGray"/>
          <w:lang w:val="fr-FR" w:eastAsia="fr-FR"/>
        </w:rPr>
        <w:t xml:space="preserve"> Organiser </w:t>
      </w:r>
      <w:r w:rsidR="006D3F39">
        <w:rPr>
          <w:bCs/>
          <w:highlight w:val="lightGray"/>
          <w:lang w:val="fr-FR" w:eastAsia="fr-FR"/>
        </w:rPr>
        <w:t>7</w:t>
      </w:r>
      <w:r w:rsidR="006D3F39" w:rsidRPr="00C3124C">
        <w:rPr>
          <w:bCs/>
          <w:highlight w:val="lightGray"/>
          <w:lang w:val="fr-FR" w:eastAsia="fr-FR"/>
        </w:rPr>
        <w:t xml:space="preserve"> </w:t>
      </w:r>
      <w:r w:rsidR="0077239B" w:rsidRPr="00C3124C">
        <w:rPr>
          <w:bCs/>
          <w:highlight w:val="lightGray"/>
          <w:lang w:val="fr-FR" w:eastAsia="fr-FR"/>
        </w:rPr>
        <w:t>rencontres d'information sur le cadre politique de gestion de la crise du centre dans les cercles couverts par les OSC</w:t>
      </w:r>
      <w:r w:rsidR="002E6A3E">
        <w:rPr>
          <w:bCs/>
          <w:highlight w:val="lightGray"/>
          <w:lang w:val="fr-FR" w:eastAsia="fr-FR"/>
        </w:rPr>
        <w:t xml:space="preserve">, </w:t>
      </w:r>
      <w:r w:rsidR="0077239B" w:rsidRPr="00C3124C">
        <w:rPr>
          <w:bCs/>
          <w:highlight w:val="lightGray"/>
          <w:lang w:val="fr-FR" w:eastAsia="fr-FR"/>
        </w:rPr>
        <w:t xml:space="preserve"> </w:t>
      </w:r>
      <w:r w:rsidR="00302D56" w:rsidRPr="00C3124C">
        <w:rPr>
          <w:highlight w:val="lightGray"/>
          <w:lang w:val="fr-FR"/>
        </w:rPr>
        <w:t>3</w:t>
      </w:r>
      <w:r w:rsidR="0077239B" w:rsidRPr="00C3124C">
        <w:rPr>
          <w:highlight w:val="lightGray"/>
          <w:lang w:val="fr-FR"/>
        </w:rPr>
        <w:t xml:space="preserve">) </w:t>
      </w:r>
      <w:r w:rsidR="0077239B" w:rsidRPr="00C3124C">
        <w:rPr>
          <w:bCs/>
          <w:highlight w:val="lightGray"/>
          <w:lang w:val="fr-FR" w:eastAsia="fr-FR"/>
        </w:rPr>
        <w:t xml:space="preserve">Former </w:t>
      </w:r>
      <w:r w:rsidR="006D3F39">
        <w:rPr>
          <w:bCs/>
          <w:highlight w:val="lightGray"/>
          <w:lang w:val="fr-FR" w:eastAsia="fr-FR"/>
        </w:rPr>
        <w:t>400</w:t>
      </w:r>
      <w:r w:rsidR="006D3F39" w:rsidRPr="00C3124C">
        <w:rPr>
          <w:bCs/>
          <w:highlight w:val="lightGray"/>
          <w:lang w:val="fr-FR" w:eastAsia="fr-FR"/>
        </w:rPr>
        <w:t xml:space="preserve"> </w:t>
      </w:r>
      <w:r w:rsidR="0077239B" w:rsidRPr="00C3124C">
        <w:rPr>
          <w:bCs/>
          <w:highlight w:val="lightGray"/>
          <w:lang w:val="fr-FR" w:eastAsia="fr-FR"/>
        </w:rPr>
        <w:t xml:space="preserve">OSC y compris celles des femmes et jeunes sur leurs rôles et responsabilités dans la gestion de la crise dans la région (collecte, traitement et la communication de l'information en période de crise), 4) Organiser </w:t>
      </w:r>
      <w:r w:rsidR="00F50E43">
        <w:rPr>
          <w:bCs/>
          <w:highlight w:val="lightGray"/>
          <w:lang w:val="fr-FR" w:eastAsia="fr-FR"/>
        </w:rPr>
        <w:t>6</w:t>
      </w:r>
      <w:r w:rsidR="00F50E43" w:rsidRPr="00C3124C">
        <w:rPr>
          <w:bCs/>
          <w:highlight w:val="lightGray"/>
          <w:lang w:val="fr-FR" w:eastAsia="fr-FR"/>
        </w:rPr>
        <w:t xml:space="preserve"> </w:t>
      </w:r>
      <w:r w:rsidR="0077239B" w:rsidRPr="00C3124C">
        <w:rPr>
          <w:bCs/>
          <w:highlight w:val="lightGray"/>
          <w:lang w:val="fr-FR" w:eastAsia="fr-FR"/>
        </w:rPr>
        <w:t xml:space="preserve">foras sur la consolidation de la paix et la réconciliation et 5) Mener </w:t>
      </w:r>
      <w:r w:rsidR="00F50E43">
        <w:rPr>
          <w:bCs/>
          <w:highlight w:val="lightGray"/>
          <w:lang w:val="fr-FR" w:eastAsia="fr-FR"/>
        </w:rPr>
        <w:t>6</w:t>
      </w:r>
      <w:r w:rsidR="00F50E43" w:rsidRPr="00C3124C">
        <w:rPr>
          <w:bCs/>
          <w:highlight w:val="lightGray"/>
          <w:lang w:val="fr-FR" w:eastAsia="fr-FR"/>
        </w:rPr>
        <w:t xml:space="preserve"> </w:t>
      </w:r>
      <w:r w:rsidR="0077239B" w:rsidRPr="00C3124C">
        <w:rPr>
          <w:bCs/>
          <w:highlight w:val="lightGray"/>
          <w:lang w:val="fr-FR" w:eastAsia="fr-FR"/>
        </w:rPr>
        <w:t>enquêtes de perception dans leur zone respective</w:t>
      </w:r>
      <w:r w:rsidR="00DE2EE0" w:rsidRPr="00C3124C">
        <w:rPr>
          <w:bCs/>
          <w:highlight w:val="lightGray"/>
          <w:lang w:val="fr-FR" w:eastAsia="fr-FR"/>
        </w:rPr>
        <w:t>.</w:t>
      </w:r>
      <w:r w:rsidR="00F018A8">
        <w:rPr>
          <w:bCs/>
          <w:highlight w:val="lightGray"/>
          <w:lang w:val="fr-FR" w:eastAsia="fr-FR"/>
        </w:rPr>
        <w:t xml:space="preserve"> </w:t>
      </w:r>
      <w:r w:rsidR="009F7563">
        <w:rPr>
          <w:bCs/>
          <w:highlight w:val="lightGray"/>
          <w:lang w:val="fr-FR" w:eastAsia="fr-FR"/>
        </w:rPr>
        <w:t xml:space="preserve">Durant la période de mise en </w:t>
      </w:r>
      <w:r w:rsidR="00C27A82">
        <w:rPr>
          <w:bCs/>
          <w:highlight w:val="lightGray"/>
          <w:lang w:val="fr-FR" w:eastAsia="fr-FR"/>
        </w:rPr>
        <w:t xml:space="preserve">œuvre, </w:t>
      </w:r>
      <w:r w:rsidR="00C27A82" w:rsidRPr="00C3124C">
        <w:rPr>
          <w:bCs/>
          <w:highlight w:val="lightGray"/>
          <w:lang w:val="fr-FR"/>
        </w:rPr>
        <w:t>le</w:t>
      </w:r>
      <w:r w:rsidR="009F7563">
        <w:rPr>
          <w:bCs/>
          <w:highlight w:val="lightGray"/>
          <w:lang w:val="fr-FR"/>
        </w:rPr>
        <w:t xml:space="preserve"> Mali </w:t>
      </w:r>
      <w:r w:rsidR="00601A30" w:rsidRPr="00C3124C">
        <w:rPr>
          <w:bCs/>
          <w:highlight w:val="lightGray"/>
          <w:lang w:val="fr-FR"/>
        </w:rPr>
        <w:t>a connu des bouleversements importants sur le plan sécuritaire, politique et économique. La période sous revue est marquée par l’insécurité avec des opérations des Forces de défense et de Sécurité malienne contre</w:t>
      </w:r>
      <w:r w:rsidR="00601A30">
        <w:rPr>
          <w:bCs/>
          <w:highlight w:val="lightGray"/>
          <w:lang w:val="fr-FR"/>
        </w:rPr>
        <w:t xml:space="preserve"> </w:t>
      </w:r>
      <w:r w:rsidR="00601A30" w:rsidRPr="00C3124C">
        <w:rPr>
          <w:bCs/>
          <w:highlight w:val="lightGray"/>
          <w:lang w:val="fr-FR"/>
        </w:rPr>
        <w:t>les milices et les groupes armés non identifiés</w:t>
      </w:r>
      <w:r w:rsidR="00D96EB9">
        <w:rPr>
          <w:bCs/>
          <w:highlight w:val="lightGray"/>
          <w:lang w:val="fr-FR"/>
        </w:rPr>
        <w:t xml:space="preserve"> dans les régions du centre du Mali</w:t>
      </w:r>
      <w:r w:rsidR="00601A30" w:rsidRPr="00C3124C">
        <w:rPr>
          <w:bCs/>
          <w:highlight w:val="lightGray"/>
          <w:lang w:val="fr-FR"/>
        </w:rPr>
        <w:t xml:space="preserve">. Ce qui a occasionné des déplacements </w:t>
      </w:r>
      <w:r w:rsidR="00601A30" w:rsidRPr="00F50E43">
        <w:rPr>
          <w:bCs/>
          <w:highlight w:val="lightGray"/>
          <w:lang w:val="fr-FR"/>
        </w:rPr>
        <w:t xml:space="preserve">importants </w:t>
      </w:r>
      <w:r w:rsidR="00F50E43" w:rsidRPr="00C27A82">
        <w:rPr>
          <w:bCs/>
          <w:highlight w:val="lightGray"/>
          <w:lang w:val="fr-FR"/>
        </w:rPr>
        <w:t>de 170509 personnes dont 91952 femmes</w:t>
      </w:r>
      <w:r w:rsidR="00F50E43" w:rsidRPr="00F50E43">
        <w:rPr>
          <w:bCs/>
          <w:highlight w:val="lightGray"/>
          <w:lang w:val="fr-FR"/>
        </w:rPr>
        <w:t xml:space="preserve"> </w:t>
      </w:r>
      <w:r w:rsidR="00601A30" w:rsidRPr="00F50E43">
        <w:rPr>
          <w:bCs/>
          <w:highlight w:val="lightGray"/>
          <w:lang w:val="fr-FR"/>
        </w:rPr>
        <w:t xml:space="preserve">des </w:t>
      </w:r>
      <w:r w:rsidR="00601A30" w:rsidRPr="00C3124C">
        <w:rPr>
          <w:bCs/>
          <w:highlight w:val="lightGray"/>
          <w:lang w:val="fr-FR"/>
        </w:rPr>
        <w:t>villages</w:t>
      </w:r>
      <w:r w:rsidR="00D96EB9">
        <w:rPr>
          <w:bCs/>
          <w:highlight w:val="lightGray"/>
          <w:lang w:val="fr-FR"/>
        </w:rPr>
        <w:t xml:space="preserve"> </w:t>
      </w:r>
      <w:r w:rsidR="00601A30" w:rsidRPr="00C3124C">
        <w:rPr>
          <w:bCs/>
          <w:highlight w:val="lightGray"/>
          <w:lang w:val="fr-FR"/>
        </w:rPr>
        <w:t>vers les centres et surtout l’inaccessibilité de certaines zones dans les régions du centre</w:t>
      </w:r>
      <w:proofErr w:type="gramStart"/>
      <w:r w:rsidR="00D96EB9">
        <w:rPr>
          <w:bCs/>
          <w:highlight w:val="lightGray"/>
          <w:lang w:val="fr-FR"/>
        </w:rPr>
        <w:t>.</w:t>
      </w:r>
      <w:r w:rsidR="00601A30">
        <w:rPr>
          <w:bCs/>
          <w:highlight w:val="lightGray"/>
          <w:lang w:val="fr-FR"/>
        </w:rPr>
        <w:t xml:space="preserve"> </w:t>
      </w:r>
      <w:r w:rsidR="00601A30" w:rsidRPr="00F40370">
        <w:rPr>
          <w:bCs/>
          <w:highlight w:val="lightGray"/>
          <w:lang w:val="fr-FR"/>
        </w:rPr>
        <w:t>.</w:t>
      </w:r>
      <w:proofErr w:type="gramEnd"/>
      <w:r w:rsidR="00601A30" w:rsidRPr="00F40370">
        <w:rPr>
          <w:bCs/>
          <w:highlight w:val="lightGray"/>
          <w:lang w:val="fr-FR"/>
        </w:rPr>
        <w:t xml:space="preserve"> Au cours du mois d’avril 2022</w:t>
      </w:r>
      <w:r w:rsidR="00601A30">
        <w:rPr>
          <w:bCs/>
          <w:highlight w:val="lightGray"/>
          <w:lang w:val="fr-FR"/>
        </w:rPr>
        <w:t xml:space="preserve">, </w:t>
      </w:r>
      <w:r w:rsidR="00601A30" w:rsidRPr="00F40370">
        <w:rPr>
          <w:bCs/>
          <w:highlight w:val="lightGray"/>
          <w:lang w:val="fr-FR"/>
        </w:rPr>
        <w:t xml:space="preserve">les enregistrements ont porté sur un total de 1 253 ménages </w:t>
      </w:r>
      <w:r w:rsidR="00601A30" w:rsidRPr="00F40370">
        <w:rPr>
          <w:bCs/>
          <w:color w:val="000000"/>
          <w:highlight w:val="lightGray"/>
          <w:lang w:val="fr-FR" w:eastAsia="fr-FR"/>
        </w:rPr>
        <w:t>composés de 6 345 individus.</w:t>
      </w:r>
      <w:r w:rsidR="00601A30">
        <w:rPr>
          <w:bCs/>
          <w:color w:val="000000"/>
          <w:highlight w:val="lightGray"/>
          <w:lang w:val="fr-FR" w:eastAsia="fr-FR"/>
        </w:rPr>
        <w:t xml:space="preserve"> </w:t>
      </w:r>
      <w:r w:rsidR="00601A30" w:rsidRPr="00F40370">
        <w:rPr>
          <w:bCs/>
          <w:highlight w:val="lightGray"/>
          <w:lang w:val="fr-FR"/>
        </w:rPr>
        <w:t xml:space="preserve">Selon la MINUSMA, de janvier à mars 2022, 812 cas de violations et atteintes aux droits de l’homme </w:t>
      </w:r>
      <w:r w:rsidR="00601A30" w:rsidRPr="00C3124C">
        <w:rPr>
          <w:bCs/>
          <w:highlight w:val="lightGray"/>
          <w:lang w:val="fr-FR"/>
        </w:rPr>
        <w:t>et au droit international humanitaire ont été recensés. Ces données documentées représentent une augmentation de 151% comparativement au dernier trimestre 2021. Le nombre de personnes tuées a connu une hausse exponentielle de près de 324%.  A cela s’ajoute les pesanteurs de l’embargo économique ressenti sur le territoire au-delà de la zone du projet avec une augmentation des prix des produits de première nécessité et même une pénurie par endroit.</w:t>
      </w:r>
    </w:p>
    <w:p w14:paraId="2391AB5F" w14:textId="0068E629" w:rsidR="0077239B" w:rsidRPr="009F7563" w:rsidRDefault="0077239B" w:rsidP="0077239B">
      <w:pPr>
        <w:jc w:val="both"/>
        <w:rPr>
          <w:rFonts w:ascii="Arial" w:hAnsi="Arial" w:cs="Arial"/>
          <w:bCs/>
          <w:sz w:val="20"/>
          <w:szCs w:val="21"/>
          <w:lang w:val="fr-FR" w:eastAsia="fr-FR"/>
        </w:rPr>
      </w:pPr>
    </w:p>
    <w:p w14:paraId="40967197" w14:textId="26680E9D" w:rsidR="00302D56" w:rsidRPr="009F7563" w:rsidRDefault="00302D56" w:rsidP="00302D56">
      <w:pPr>
        <w:pStyle w:val="Commentaire"/>
        <w:rPr>
          <w:lang w:val="fr-FR"/>
        </w:rPr>
      </w:pPr>
      <w:r w:rsidRPr="009F7563">
        <w:rPr>
          <w:lang w:val="fr-FR"/>
        </w:rPr>
        <w:t xml:space="preserve">… </w:t>
      </w:r>
    </w:p>
    <w:p w14:paraId="2B5B4FAA" w14:textId="46CCA262" w:rsidR="00FC5444" w:rsidRPr="00FC5444" w:rsidRDefault="00302D56" w:rsidP="00302D56">
      <w:pPr>
        <w:ind w:left="-900"/>
        <w:jc w:val="both"/>
        <w:rPr>
          <w:i/>
          <w:iCs/>
          <w:lang w:val="fr-FR"/>
        </w:rPr>
      </w:pPr>
      <w:r w:rsidRPr="009F7563">
        <w:rPr>
          <w:lang w:val="fr-FR"/>
        </w:rPr>
        <w:t>..</w:t>
      </w:r>
    </w:p>
    <w:p w14:paraId="20FA9EBD" w14:textId="77777777" w:rsidR="00161D02" w:rsidRPr="00526ABC"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lastRenderedPageBreak/>
        <w:t>POUR LES PROJETS DAN</w:t>
      </w:r>
      <w:r>
        <w:rPr>
          <w:lang w:val="fr-FR"/>
        </w:rPr>
        <w:t>S LES SIX DERNIERS MOIS DE MISE EN ŒUVRE :</w:t>
      </w:r>
    </w:p>
    <w:p w14:paraId="64041311" w14:textId="77777777" w:rsidR="00960039" w:rsidRDefault="00476758" w:rsidP="00960039">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526ABC">
        <w:rPr>
          <w:lang w:val="fr-FR"/>
        </w:rPr>
        <w:t>(</w:t>
      </w:r>
      <w:proofErr w:type="gramStart"/>
      <w:r w:rsidR="008C782A" w:rsidRPr="00526ABC">
        <w:rPr>
          <w:lang w:val="fr-FR"/>
        </w:rPr>
        <w:t>limit</w:t>
      </w:r>
      <w:r w:rsidRPr="00526ABC">
        <w:rPr>
          <w:lang w:val="fr-FR"/>
        </w:rPr>
        <w:t>e</w:t>
      </w:r>
      <w:proofErr w:type="gramEnd"/>
      <w:r w:rsidRPr="00526ABC">
        <w:rPr>
          <w:lang w:val="fr-FR"/>
        </w:rPr>
        <w:t xml:space="preserve"> de 1500 </w:t>
      </w:r>
      <w:r w:rsidRPr="00F778A1">
        <w:rPr>
          <w:lang w:val="fr-FR"/>
        </w:rPr>
        <w:t>caractères</w:t>
      </w:r>
      <w:r w:rsidR="008C782A" w:rsidRPr="00526ABC">
        <w:rPr>
          <w:lang w:val="fr-FR"/>
        </w:rPr>
        <w:t xml:space="preserve">): </w:t>
      </w:r>
    </w:p>
    <w:p w14:paraId="70A15180" w14:textId="77777777" w:rsidR="00960039" w:rsidRDefault="00960039" w:rsidP="00960039">
      <w:pPr>
        <w:ind w:left="-810" w:right="-154"/>
        <w:rPr>
          <w:lang w:val="fr-FR"/>
        </w:rPr>
      </w:pPr>
    </w:p>
    <w:p w14:paraId="0CAD98D6" w14:textId="415F5EB5" w:rsidR="00526ABC" w:rsidRPr="00960039" w:rsidRDefault="00D96EB9" w:rsidP="00960039">
      <w:pPr>
        <w:ind w:left="-810" w:right="-154"/>
        <w:rPr>
          <w:lang w:val="fr-FR"/>
        </w:rPr>
      </w:pPr>
      <w:r>
        <w:rPr>
          <w:highlight w:val="lightGray"/>
          <w:lang w:val="fr-FR"/>
        </w:rPr>
        <w:t xml:space="preserve">A </w:t>
      </w:r>
      <w:r w:rsidR="00DE173C">
        <w:rPr>
          <w:highlight w:val="lightGray"/>
          <w:lang w:val="fr-FR"/>
        </w:rPr>
        <w:t>travers</w:t>
      </w:r>
      <w:r>
        <w:rPr>
          <w:highlight w:val="lightGray"/>
          <w:lang w:val="fr-FR"/>
        </w:rPr>
        <w:t xml:space="preserve"> la stratégie de stabilisation des régions du centre, le</w:t>
      </w:r>
      <w:r w:rsidR="00DE173C">
        <w:rPr>
          <w:highlight w:val="lightGray"/>
          <w:lang w:val="fr-FR"/>
        </w:rPr>
        <w:t xml:space="preserve"> projet</w:t>
      </w:r>
      <w:r>
        <w:rPr>
          <w:highlight w:val="lightGray"/>
          <w:lang w:val="fr-FR"/>
        </w:rPr>
        <w:t xml:space="preserve"> a permis d’avoir une </w:t>
      </w:r>
      <w:r w:rsidR="00DE173C">
        <w:rPr>
          <w:highlight w:val="lightGray"/>
          <w:lang w:val="fr-FR"/>
        </w:rPr>
        <w:t>référence</w:t>
      </w:r>
      <w:r>
        <w:rPr>
          <w:highlight w:val="lightGray"/>
          <w:lang w:val="fr-FR"/>
        </w:rPr>
        <w:t xml:space="preserve"> de poli</w:t>
      </w:r>
      <w:r w:rsidR="00C27A82">
        <w:rPr>
          <w:highlight w:val="lightGray"/>
          <w:lang w:val="fr-FR"/>
        </w:rPr>
        <w:t>ti</w:t>
      </w:r>
      <w:r>
        <w:rPr>
          <w:highlight w:val="lightGray"/>
          <w:lang w:val="fr-FR"/>
        </w:rPr>
        <w:t xml:space="preserve">que nationale sur la consolidation de la paix. C’est ce qui facilite </w:t>
      </w:r>
      <w:r w:rsidR="00DE173C">
        <w:rPr>
          <w:highlight w:val="lightGray"/>
          <w:lang w:val="fr-FR"/>
        </w:rPr>
        <w:t xml:space="preserve">la </w:t>
      </w:r>
      <w:r w:rsidR="00DE173C" w:rsidRPr="00526ABC">
        <w:rPr>
          <w:highlight w:val="lightGray"/>
          <w:lang w:val="fr-FR"/>
        </w:rPr>
        <w:t>coordination</w:t>
      </w:r>
      <w:r w:rsidR="00526ABC" w:rsidRPr="00526ABC">
        <w:rPr>
          <w:highlight w:val="lightGray"/>
          <w:lang w:val="fr-FR"/>
        </w:rPr>
        <w:t xml:space="preserve"> des actions de consolidation de la paix dans les régions du centre à travers </w:t>
      </w:r>
      <w:r>
        <w:rPr>
          <w:highlight w:val="lightGray"/>
          <w:lang w:val="fr-FR"/>
        </w:rPr>
        <w:t xml:space="preserve">le </w:t>
      </w:r>
      <w:r w:rsidR="00F50E43">
        <w:rPr>
          <w:highlight w:val="lightGray"/>
          <w:lang w:val="fr-FR"/>
        </w:rPr>
        <w:t>Secrétariat</w:t>
      </w:r>
      <w:r>
        <w:rPr>
          <w:highlight w:val="lightGray"/>
          <w:lang w:val="fr-FR"/>
        </w:rPr>
        <w:t xml:space="preserve"> Permanent du Cadre Politique comme </w:t>
      </w:r>
      <w:r w:rsidR="00526ABC" w:rsidRPr="00526ABC">
        <w:rPr>
          <w:highlight w:val="lightGray"/>
          <w:lang w:val="fr-FR"/>
        </w:rPr>
        <w:t>un interlocuteur unique</w:t>
      </w:r>
      <w:r w:rsidR="00DE173C">
        <w:rPr>
          <w:highlight w:val="lightGray"/>
          <w:lang w:val="fr-FR"/>
        </w:rPr>
        <w:t xml:space="preserve"> regroupant 13 ministères sectoriels. </w:t>
      </w:r>
      <w:r w:rsidR="00526ABC" w:rsidRPr="00526ABC">
        <w:rPr>
          <w:highlight w:val="lightGray"/>
          <w:lang w:val="fr-FR"/>
        </w:rPr>
        <w:t xml:space="preserve"> </w:t>
      </w:r>
    </w:p>
    <w:p w14:paraId="647C8536" w14:textId="3F005397" w:rsidR="00117EE7" w:rsidRPr="00526ABC" w:rsidRDefault="00526ABC" w:rsidP="00526ABC">
      <w:pPr>
        <w:ind w:left="-810"/>
        <w:rPr>
          <w:lang w:val="fr-FR"/>
        </w:rPr>
      </w:pPr>
      <w:r w:rsidRPr="00526ABC">
        <w:rPr>
          <w:highlight w:val="lightGray"/>
          <w:lang w:val="fr-FR"/>
        </w:rPr>
        <w:t xml:space="preserve"> </w:t>
      </w:r>
      <w:r w:rsidR="00DE173C">
        <w:rPr>
          <w:highlight w:val="lightGray"/>
          <w:lang w:val="fr-FR"/>
        </w:rPr>
        <w:t>Grace aux cadres régionaux, l</w:t>
      </w:r>
      <w:r w:rsidRPr="00526ABC">
        <w:rPr>
          <w:highlight w:val="lightGray"/>
          <w:lang w:val="fr-FR"/>
        </w:rPr>
        <w:t xml:space="preserve">e projet a permis de localiser les réponses aux conflits à travers des consultations et discussions au niveau local pour une analyse conjointe des problèmes et des proposions des pistes de solution à travers 6 </w:t>
      </w:r>
      <w:r w:rsidR="00C7096B" w:rsidRPr="00C7096B">
        <w:rPr>
          <w:highlight w:val="lightGray"/>
          <w:lang w:val="fr-FR"/>
        </w:rPr>
        <w:t>ateliers La tenue régulière des cadres de concertation et les échanges institués entre le niveau supra et la base créée une confiance entre les communautés et les gouvernants.</w:t>
      </w:r>
    </w:p>
    <w:p w14:paraId="20D0A200" w14:textId="77777777" w:rsidR="00117EE7" w:rsidRPr="009226AE" w:rsidRDefault="00117EE7" w:rsidP="00117EE7">
      <w:pPr>
        <w:ind w:left="-810"/>
        <w:rPr>
          <w:lang w:val="fr-FR"/>
        </w:rPr>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8D678F2"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5D5C9C">
        <w:rPr>
          <w:b/>
        </w:rPr>
        <w:fldChar w:fldCharType="begin">
          <w:ffData>
            <w:name w:val="Text33"/>
            <w:enabled/>
            <w:calcOnExit w:val="0"/>
            <w:textInput>
              <w:default w:val="Les instances d’orientation politique, de pilotage et de coordination des actions en matière de consolidation de la paix au niveau central et régional sensibles aux besoins des femmes et des jeunes sont fonctionnelles et fournissent une réponse politique "/>
            </w:textInput>
          </w:ffData>
        </w:fldChar>
      </w:r>
      <w:bookmarkStart w:id="11" w:name="Text33"/>
      <w:r w:rsidR="005D5C9C" w:rsidRPr="00AE0FA3">
        <w:rPr>
          <w:b/>
          <w:lang w:val="fr-FR"/>
        </w:rPr>
        <w:instrText xml:space="preserve"> FORMTEXT </w:instrText>
      </w:r>
      <w:r w:rsidR="005D5C9C">
        <w:rPr>
          <w:b/>
        </w:rPr>
      </w:r>
      <w:r w:rsidR="005D5C9C">
        <w:rPr>
          <w:b/>
        </w:rPr>
        <w:fldChar w:fldCharType="separate"/>
      </w:r>
      <w:r w:rsidR="005D5C9C" w:rsidRPr="00AE0FA3">
        <w:rPr>
          <w:b/>
          <w:noProof/>
          <w:lang w:val="fr-FR"/>
        </w:rPr>
        <w:t xml:space="preserve">Les instances d’orientation politique, de pilotage et de coordination des actions en matière de consolidation de la paix au niveau central et régional sensibles aux besoins des femmes et des jeunes sont fonctionnelles et fournissent une réponse politique </w:t>
      </w:r>
      <w:r w:rsidR="005D5C9C">
        <w:rPr>
          <w:b/>
        </w:rPr>
        <w:fldChar w:fldCharType="end"/>
      </w:r>
      <w:bookmarkEnd w:id="11"/>
    </w:p>
    <w:p w14:paraId="6A528501" w14:textId="77777777" w:rsidR="005D15A3" w:rsidRPr="00615EA3" w:rsidRDefault="005D15A3" w:rsidP="005D15A3">
      <w:pPr>
        <w:ind w:left="-720"/>
        <w:rPr>
          <w:b/>
          <w:lang w:val="fr-FR"/>
        </w:rPr>
      </w:pPr>
    </w:p>
    <w:p w14:paraId="7AC56A13" w14:textId="595A9EE6"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B264D">
        <w:rPr>
          <w:rFonts w:ascii="inherit" w:hAnsi="inherit"/>
          <w:color w:val="212121"/>
          <w:lang w:val="fr-FR"/>
        </w:rPr>
        <w:t>résultat</w:t>
      </w:r>
      <w:r w:rsidR="007B264D" w:rsidRPr="009C39D0">
        <w:rPr>
          <w:rFonts w:ascii="inherit" w:hAnsi="inherit"/>
          <w:color w:val="212121"/>
          <w:lang w:val="fr-FR"/>
        </w:rPr>
        <w:t xml:space="preserve"> :</w:t>
      </w:r>
      <w:r w:rsidR="007B264D">
        <w:rPr>
          <w:rFonts w:ascii="inherit" w:hAnsi="inherit"/>
          <w:color w:val="212121"/>
          <w:lang w:val="fr-FR"/>
        </w:rPr>
        <w:t xml:space="preserve"> </w:t>
      </w:r>
      <w:r w:rsidRPr="00615EA3">
        <w:rPr>
          <w:b/>
          <w:lang w:val="fr-FR"/>
        </w:rPr>
        <w:t xml:space="preserve"> </w:t>
      </w:r>
      <w:r w:rsidR="00964B3C">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ddList>
          </w:ffData>
        </w:fldChar>
      </w:r>
      <w:r w:rsidR="00964B3C">
        <w:rPr>
          <w:rFonts w:ascii="Arial Narrow" w:hAnsi="Arial Narrow"/>
          <w:b/>
          <w:sz w:val="22"/>
          <w:szCs w:val="22"/>
        </w:rPr>
        <w:instrText xml:space="preserve"> </w:instrText>
      </w:r>
      <w:bookmarkStart w:id="12" w:name="Dropdown2"/>
      <w:r w:rsidR="00964B3C">
        <w:rPr>
          <w:rFonts w:ascii="Arial Narrow" w:hAnsi="Arial Narrow"/>
          <w:b/>
          <w:sz w:val="22"/>
          <w:szCs w:val="22"/>
        </w:rPr>
        <w:instrText xml:space="preserve">FORMDROPDOWN </w:instrText>
      </w:r>
      <w:r w:rsidR="00220CFD">
        <w:rPr>
          <w:rFonts w:ascii="Arial Narrow" w:hAnsi="Arial Narrow"/>
          <w:b/>
          <w:sz w:val="22"/>
          <w:szCs w:val="22"/>
        </w:rPr>
      </w:r>
      <w:r w:rsidR="00220CFD">
        <w:rPr>
          <w:rFonts w:ascii="Arial Narrow" w:hAnsi="Arial Narrow"/>
          <w:b/>
          <w:sz w:val="22"/>
          <w:szCs w:val="22"/>
        </w:rPr>
        <w:fldChar w:fldCharType="separate"/>
      </w:r>
      <w:r w:rsidR="00964B3C">
        <w:rPr>
          <w:rFonts w:ascii="Arial Narrow" w:hAnsi="Arial Narrow"/>
          <w:b/>
          <w:sz w:val="22"/>
          <w:szCs w:val="22"/>
        </w:rPr>
        <w:fldChar w:fldCharType="end"/>
      </w:r>
      <w:bookmarkEnd w:id="12"/>
    </w:p>
    <w:p w14:paraId="02835EA1" w14:textId="77777777" w:rsidR="002E1CED" w:rsidRPr="005D15A3" w:rsidRDefault="002E1CED" w:rsidP="00323ABC">
      <w:pPr>
        <w:ind w:left="-720"/>
        <w:jc w:val="both"/>
        <w:rPr>
          <w:b/>
          <w:lang w:val="fr-FR"/>
        </w:rPr>
      </w:pPr>
    </w:p>
    <w:p w14:paraId="39755ACD" w14:textId="77777777" w:rsidR="007B264D" w:rsidRDefault="005D15A3" w:rsidP="007B264D">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560C5B4E" w14:textId="77777777" w:rsidR="007B264D" w:rsidRPr="00AE0FA3" w:rsidRDefault="007B264D" w:rsidP="007B264D">
      <w:pPr>
        <w:ind w:left="-720"/>
        <w:jc w:val="both"/>
        <w:rPr>
          <w:lang w:val="fr-FR"/>
        </w:rPr>
      </w:pPr>
    </w:p>
    <w:p w14:paraId="693DA191" w14:textId="1FC0A87F" w:rsidR="007B264D" w:rsidRPr="007B264D" w:rsidRDefault="007B264D" w:rsidP="007B264D">
      <w:pPr>
        <w:ind w:left="-720"/>
        <w:jc w:val="both"/>
        <w:rPr>
          <w:rFonts w:ascii="inherit" w:hAnsi="inherit"/>
          <w:color w:val="212121"/>
          <w:lang w:val="fr-FR"/>
        </w:rPr>
      </w:pPr>
      <w:bookmarkStart w:id="13" w:name="_Hlk105171583"/>
      <w:r w:rsidRPr="007B264D">
        <w:rPr>
          <w:highlight w:val="lightGray"/>
          <w:lang w:val="fr-FR"/>
        </w:rPr>
        <w:t xml:space="preserve">Malgré </w:t>
      </w:r>
      <w:r w:rsidR="00CE3BE3">
        <w:rPr>
          <w:highlight w:val="lightGray"/>
          <w:lang w:val="fr-FR"/>
        </w:rPr>
        <w:t>l</w:t>
      </w:r>
      <w:r w:rsidR="00DE173C">
        <w:rPr>
          <w:highlight w:val="lightGray"/>
          <w:lang w:val="fr-FR"/>
        </w:rPr>
        <w:t>’intensification</w:t>
      </w:r>
      <w:r w:rsidR="00CE3BE3">
        <w:rPr>
          <w:highlight w:val="lightGray"/>
          <w:lang w:val="fr-FR"/>
        </w:rPr>
        <w:t xml:space="preserve"> des </w:t>
      </w:r>
      <w:r w:rsidR="00DE173C">
        <w:rPr>
          <w:highlight w:val="lightGray"/>
          <w:lang w:val="fr-FR"/>
        </w:rPr>
        <w:t xml:space="preserve">opérations </w:t>
      </w:r>
      <w:r w:rsidR="002E6A3E" w:rsidRPr="007B264D">
        <w:rPr>
          <w:highlight w:val="lightGray"/>
          <w:lang w:val="fr-FR"/>
        </w:rPr>
        <w:t>des</w:t>
      </w:r>
      <w:r w:rsidRPr="007B264D">
        <w:rPr>
          <w:highlight w:val="lightGray"/>
          <w:lang w:val="fr-FR"/>
        </w:rPr>
        <w:t xml:space="preserve"> forces </w:t>
      </w:r>
      <w:r w:rsidR="00B5333D" w:rsidRPr="007B264D">
        <w:rPr>
          <w:highlight w:val="lightGray"/>
          <w:lang w:val="fr-FR"/>
        </w:rPr>
        <w:t>armées maliennes</w:t>
      </w:r>
      <w:r w:rsidR="00D87E5F">
        <w:rPr>
          <w:highlight w:val="lightGray"/>
          <w:lang w:val="fr-FR"/>
        </w:rPr>
        <w:t xml:space="preserve"> sur le terrain</w:t>
      </w:r>
      <w:r w:rsidRPr="00B74203">
        <w:rPr>
          <w:highlight w:val="lightGray"/>
          <w:lang w:val="fr-FR"/>
        </w:rPr>
        <w:t>, la situation sécuritaire se détériore</w:t>
      </w:r>
      <w:r w:rsidRPr="007B264D">
        <w:rPr>
          <w:highlight w:val="lightGray"/>
          <w:lang w:val="fr-FR"/>
        </w:rPr>
        <w:t xml:space="preserve"> quotidiennement avec l</w:t>
      </w:r>
      <w:r w:rsidRPr="00B74203">
        <w:rPr>
          <w:highlight w:val="lightGray"/>
          <w:lang w:val="fr-FR"/>
        </w:rPr>
        <w:t xml:space="preserve">es attaques ciblées et des affrontements intercommunautaires opposant des groupes d’autodéfense à caractère ethnique et des groupes extrémistes violents faisant des victimes civiles parmi les populations vulnérables occasionnant des déplacements énormes. </w:t>
      </w:r>
      <w:r w:rsidRPr="007B264D">
        <w:rPr>
          <w:highlight w:val="lightGray"/>
          <w:lang w:val="fr-FR"/>
        </w:rPr>
        <w:t xml:space="preserve">Malgré cet état de fait, le projet a appuyé la tenue régulière </w:t>
      </w:r>
      <w:r w:rsidR="00432DE0" w:rsidRPr="007B264D">
        <w:rPr>
          <w:highlight w:val="lightGray"/>
          <w:lang w:val="fr-FR"/>
        </w:rPr>
        <w:t>de</w:t>
      </w:r>
      <w:r w:rsidR="00432DE0">
        <w:rPr>
          <w:highlight w:val="lightGray"/>
          <w:lang w:val="fr-FR"/>
        </w:rPr>
        <w:t xml:space="preserve"> 6</w:t>
      </w:r>
      <w:r w:rsidR="00432DE0" w:rsidRPr="007B264D">
        <w:rPr>
          <w:highlight w:val="lightGray"/>
          <w:lang w:val="fr-FR"/>
        </w:rPr>
        <w:t xml:space="preserve"> </w:t>
      </w:r>
      <w:r w:rsidRPr="007B264D">
        <w:rPr>
          <w:highlight w:val="lightGray"/>
          <w:lang w:val="fr-FR"/>
        </w:rPr>
        <w:t xml:space="preserve">réunions des comités régionaux, la tenue des ateliers pour l’élaboration de la stratégie de Stabilisation voulue par les autorités ayant impliqué tous les cercles de la zone d’intervention. Ces ateliers ont été des espaces d’échange et d’écoute afin d’intégrer les actions liées à la paix, au développement, à la gouvernance et à la justice en plus des aspects </w:t>
      </w:r>
      <w:r w:rsidRPr="0096265C">
        <w:rPr>
          <w:highlight w:val="lightGray"/>
          <w:lang w:val="fr-FR"/>
        </w:rPr>
        <w:t>sécuritaires.</w:t>
      </w:r>
      <w:r w:rsidR="00AD7741" w:rsidRPr="0096265C">
        <w:rPr>
          <w:highlight w:val="lightGray"/>
          <w:lang w:val="fr-FR"/>
        </w:rPr>
        <w:t xml:space="preserve"> </w:t>
      </w:r>
      <w:r w:rsidR="00953325" w:rsidRPr="0096265C">
        <w:rPr>
          <w:highlight w:val="lightGray"/>
          <w:lang w:val="fr-FR"/>
        </w:rPr>
        <w:t xml:space="preserve">Le secrétariat permanent du Cadre Politique de gestion de la Crise </w:t>
      </w:r>
      <w:r w:rsidR="0096265C" w:rsidRPr="0096265C">
        <w:rPr>
          <w:highlight w:val="lightGray"/>
          <w:lang w:val="fr-FR"/>
        </w:rPr>
        <w:t xml:space="preserve">avec l’accompagnement du projet </w:t>
      </w:r>
      <w:r w:rsidR="00953325" w:rsidRPr="0096265C">
        <w:rPr>
          <w:highlight w:val="lightGray"/>
          <w:lang w:val="fr-FR"/>
        </w:rPr>
        <w:t>a tenu un atelier nationa</w:t>
      </w:r>
      <w:r w:rsidR="0096265C" w:rsidRPr="0096265C">
        <w:rPr>
          <w:highlight w:val="lightGray"/>
          <w:lang w:val="fr-FR"/>
        </w:rPr>
        <w:t xml:space="preserve">l les 19, 20 et 21 avril ayant </w:t>
      </w:r>
      <w:r w:rsidR="0096265C" w:rsidRPr="0096265C">
        <w:rPr>
          <w:highlight w:val="lightGray"/>
          <w:lang w:val="fr-FR"/>
        </w:rPr>
        <w:lastRenderedPageBreak/>
        <w:t xml:space="preserve">regroupé les représentants des ministères concernés et ceux de </w:t>
      </w:r>
      <w:r w:rsidR="0096265C" w:rsidRPr="00885E12">
        <w:rPr>
          <w:highlight w:val="lightGray"/>
          <w:lang w:val="fr-FR"/>
        </w:rPr>
        <w:t>la Société Civile pour valider la Stratégie de Stabilisation avant son adoption en Conseil des Ministres</w:t>
      </w:r>
      <w:r w:rsidR="00432DE0">
        <w:rPr>
          <w:highlight w:val="lightGray"/>
          <w:lang w:val="fr-FR"/>
        </w:rPr>
        <w:t>, soit 50 participants dont 13 femmes</w:t>
      </w:r>
      <w:r w:rsidR="0096265C" w:rsidRPr="00885E12">
        <w:rPr>
          <w:highlight w:val="lightGray"/>
          <w:lang w:val="fr-FR"/>
        </w:rPr>
        <w:t xml:space="preserve">. Cet atelier a </w:t>
      </w:r>
      <w:r w:rsidR="00C27A82">
        <w:rPr>
          <w:highlight w:val="lightGray"/>
          <w:lang w:val="fr-FR"/>
        </w:rPr>
        <w:t>impliqué</w:t>
      </w:r>
      <w:r w:rsidR="0096265C" w:rsidRPr="00885E12">
        <w:rPr>
          <w:highlight w:val="lightGray"/>
          <w:lang w:val="fr-FR"/>
        </w:rPr>
        <w:t xml:space="preserve"> d’autres acteurs notamment ceux de </w:t>
      </w:r>
      <w:proofErr w:type="spellStart"/>
      <w:r w:rsidR="0096265C" w:rsidRPr="00885E12">
        <w:rPr>
          <w:highlight w:val="lightGray"/>
          <w:lang w:val="fr-FR"/>
        </w:rPr>
        <w:t>Bankass</w:t>
      </w:r>
      <w:proofErr w:type="spellEnd"/>
      <w:r w:rsidR="0096265C" w:rsidRPr="00885E12">
        <w:rPr>
          <w:highlight w:val="lightGray"/>
          <w:lang w:val="fr-FR"/>
        </w:rPr>
        <w:t xml:space="preserve">, Koro, </w:t>
      </w:r>
      <w:proofErr w:type="spellStart"/>
      <w:r w:rsidR="0096265C" w:rsidRPr="00885E12">
        <w:rPr>
          <w:highlight w:val="lightGray"/>
          <w:lang w:val="fr-FR"/>
        </w:rPr>
        <w:t>Tene</w:t>
      </w:r>
      <w:r w:rsidR="00885E12" w:rsidRPr="00885E12">
        <w:rPr>
          <w:highlight w:val="lightGray"/>
          <w:lang w:val="fr-FR"/>
        </w:rPr>
        <w:t>nkou</w:t>
      </w:r>
      <w:proofErr w:type="spellEnd"/>
      <w:r w:rsidR="00885E12" w:rsidRPr="00885E12">
        <w:rPr>
          <w:highlight w:val="lightGray"/>
          <w:lang w:val="fr-FR"/>
        </w:rPr>
        <w:t xml:space="preserve"> et </w:t>
      </w:r>
      <w:proofErr w:type="spellStart"/>
      <w:r w:rsidR="00885E12" w:rsidRPr="00885E12">
        <w:rPr>
          <w:highlight w:val="lightGray"/>
          <w:lang w:val="fr-FR"/>
        </w:rPr>
        <w:t>Youwarou</w:t>
      </w:r>
      <w:proofErr w:type="spellEnd"/>
      <w:r w:rsidR="00885E12" w:rsidRPr="00885E12">
        <w:rPr>
          <w:highlight w:val="lightGray"/>
          <w:lang w:val="fr-FR"/>
        </w:rPr>
        <w:t xml:space="preserve"> pour une inclusivité de toute la zone centre du Mali. A ce jour, la stratégie est disponible et est dans le circuit d’adoption par le Conseil des Ministres</w:t>
      </w:r>
      <w:bookmarkEnd w:id="13"/>
      <w:r w:rsidR="00885E12" w:rsidRPr="00885E12">
        <w:rPr>
          <w:highlight w:val="lightGray"/>
          <w:lang w:val="fr-FR"/>
        </w:rPr>
        <w:t>.</w:t>
      </w:r>
      <w:r w:rsidR="002E6A3E">
        <w:rPr>
          <w:lang w:val="fr-FR"/>
        </w:rPr>
        <w:t xml:space="preserve"> </w:t>
      </w:r>
    </w:p>
    <w:p w14:paraId="085234AE" w14:textId="7C6C37E0" w:rsidR="00627A1C" w:rsidRPr="00432DE0" w:rsidRDefault="00627A1C" w:rsidP="00627A1C">
      <w:pPr>
        <w:ind w:left="-720"/>
        <w:rPr>
          <w:b/>
          <w:lang w:val="fr-FR"/>
        </w:rPr>
      </w:pPr>
    </w:p>
    <w:p w14:paraId="54BBBF6E" w14:textId="77777777" w:rsidR="00627A1C" w:rsidRPr="00432DE0" w:rsidRDefault="00627A1C" w:rsidP="00627A1C">
      <w:pPr>
        <w:ind w:left="-720"/>
        <w:rPr>
          <w:b/>
          <w:lang w:val="fr-FR"/>
        </w:rPr>
      </w:pPr>
    </w:p>
    <w:p w14:paraId="41ABD3CD" w14:textId="18276326"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A1360ED" w14:textId="77777777" w:rsidR="00BE73A9" w:rsidRPr="005D15A3" w:rsidRDefault="00BE73A9" w:rsidP="00627A1C">
      <w:pPr>
        <w:ind w:left="-720"/>
        <w:rPr>
          <w:b/>
          <w:lang w:val="fr-FR"/>
        </w:rPr>
      </w:pPr>
    </w:p>
    <w:p w14:paraId="77E9478C" w14:textId="6EECBFBB" w:rsidR="00161D02" w:rsidRPr="00432DE0" w:rsidRDefault="00827BA8" w:rsidP="00161D02">
      <w:pPr>
        <w:ind w:left="-720"/>
        <w:rPr>
          <w:b/>
          <w:lang w:val="fr-FR"/>
        </w:rPr>
      </w:pPr>
      <w:r>
        <w:rPr>
          <w:b/>
        </w:rPr>
        <w:fldChar w:fldCharType="begin">
          <w:ffData>
            <w:name w:val=""/>
            <w:enabled/>
            <w:calcOnExit w:val="0"/>
            <w:textInput>
              <w:default w:val="Ce projet intervient avec des acteurs nommés et étatiques. Dans les sessions de formation et de sensibilisation, le projet tient à la prise en compte du Genre malgré qu'il est GEN1"/>
              <w:maxLength w:val="1000"/>
              <w:format w:val="FIRST CAPITAL"/>
            </w:textInput>
          </w:ffData>
        </w:fldChar>
      </w:r>
      <w:r w:rsidRPr="00432DE0">
        <w:rPr>
          <w:b/>
          <w:lang w:val="fr-FR"/>
        </w:rPr>
        <w:instrText xml:space="preserve"> FORMTEXT </w:instrText>
      </w:r>
      <w:r>
        <w:rPr>
          <w:b/>
        </w:rPr>
      </w:r>
      <w:r>
        <w:rPr>
          <w:b/>
        </w:rPr>
        <w:fldChar w:fldCharType="separate"/>
      </w:r>
      <w:r w:rsidRPr="00432DE0">
        <w:rPr>
          <w:b/>
          <w:noProof/>
          <w:lang w:val="fr-FR"/>
        </w:rPr>
        <w:t>Ce projet intervient avec des acteurs nommés et étatiques. Dans les sessions de formation et de sensibilisation, le projet tient à la prise en compte du Genre malgré qu'il est GEN1</w:t>
      </w:r>
      <w:r>
        <w:rPr>
          <w:b/>
        </w:rPr>
        <w:fldChar w:fldCharType="end"/>
      </w:r>
    </w:p>
    <w:p w14:paraId="4B6AAB29" w14:textId="77777777" w:rsidR="00323ABC" w:rsidRPr="00432DE0" w:rsidRDefault="00323ABC" w:rsidP="007E4FA1">
      <w:pPr>
        <w:rPr>
          <w:b/>
          <w:lang w:val="fr-FR"/>
        </w:rPr>
      </w:pPr>
    </w:p>
    <w:p w14:paraId="563533E9" w14:textId="6AB070ED"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5D5C9C">
        <w:rPr>
          <w:b/>
        </w:rPr>
        <w:fldChar w:fldCharType="begin">
          <w:ffData>
            <w:name w:val=""/>
            <w:enabled/>
            <w:calcOnExit w:val="0"/>
            <w:textInput>
              <w:default w:val="Les citoyens adhèrent aux politiques nationales et les perceptions négatives (rumeurs et stéréotypes) sont réduites grâce à une campagne de communication sur le Cadre, un plus grand accès à l’information sur la gestion de la crise et un meilleur partage d"/>
            </w:textInput>
          </w:ffData>
        </w:fldChar>
      </w:r>
      <w:r w:rsidR="005D5C9C" w:rsidRPr="00AE0FA3">
        <w:rPr>
          <w:b/>
          <w:lang w:val="fr-FR"/>
        </w:rPr>
        <w:instrText xml:space="preserve"> FORMTEXT </w:instrText>
      </w:r>
      <w:r w:rsidR="005D5C9C">
        <w:rPr>
          <w:b/>
        </w:rPr>
      </w:r>
      <w:r w:rsidR="005D5C9C">
        <w:rPr>
          <w:b/>
        </w:rPr>
        <w:fldChar w:fldCharType="separate"/>
      </w:r>
      <w:r w:rsidR="005D5C9C" w:rsidRPr="00AE0FA3">
        <w:rPr>
          <w:b/>
          <w:noProof/>
          <w:lang w:val="fr-FR"/>
        </w:rPr>
        <w:t>Les citoyens adhèrent aux politiques nationales et les perceptions négatives (rumeurs et stéréotypes) sont réduites grâce à une campagne de communication sur le Cadre, un plus grand accès à l’information sur la gestion de la crise et un meilleur partage d</w:t>
      </w:r>
      <w:r w:rsidR="005D5C9C">
        <w:rPr>
          <w:b/>
        </w:rPr>
        <w:fldChar w:fldCharType="end"/>
      </w:r>
    </w:p>
    <w:p w14:paraId="521560B0" w14:textId="77777777" w:rsidR="00675507" w:rsidRPr="00615EA3" w:rsidRDefault="00675507" w:rsidP="00675507">
      <w:pPr>
        <w:ind w:left="-720"/>
        <w:rPr>
          <w:b/>
          <w:lang w:val="fr-FR"/>
        </w:rPr>
      </w:pPr>
    </w:p>
    <w:p w14:paraId="192B211F" w14:textId="048EBE4B"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964B3C">
        <w:rPr>
          <w:rFonts w:ascii="Arial Narrow" w:hAnsi="Arial Narrow"/>
          <w:b/>
          <w:sz w:val="22"/>
          <w:szCs w:val="22"/>
        </w:rPr>
        <w:fldChar w:fldCharType="begin">
          <w:ffData>
            <w:name w:val=""/>
            <w:enabled/>
            <w:calcOnExit w:val="0"/>
            <w:ddList>
              <w:listEntry w:val="on track with significant peacebuilding results"/>
              <w:listEntry w:val="off track"/>
            </w:ddList>
          </w:ffData>
        </w:fldChar>
      </w:r>
      <w:r w:rsidR="00964B3C">
        <w:rPr>
          <w:rFonts w:ascii="Arial Narrow" w:hAnsi="Arial Narrow"/>
          <w:b/>
          <w:sz w:val="22"/>
          <w:szCs w:val="22"/>
        </w:rPr>
        <w:instrText xml:space="preserve"> FORMDROPDOWN </w:instrText>
      </w:r>
      <w:r w:rsidR="00220CFD">
        <w:rPr>
          <w:rFonts w:ascii="Arial Narrow" w:hAnsi="Arial Narrow"/>
          <w:b/>
          <w:sz w:val="22"/>
          <w:szCs w:val="22"/>
        </w:rPr>
      </w:r>
      <w:r w:rsidR="00220CFD">
        <w:rPr>
          <w:rFonts w:ascii="Arial Narrow" w:hAnsi="Arial Narrow"/>
          <w:b/>
          <w:sz w:val="22"/>
          <w:szCs w:val="22"/>
        </w:rPr>
        <w:fldChar w:fldCharType="separate"/>
      </w:r>
      <w:r w:rsidR="00964B3C">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7D14ACF5" w14:textId="0DAED227" w:rsidR="00BB4D06" w:rsidRDefault="00675507" w:rsidP="00BB4D06">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06C0E622" w14:textId="77777777" w:rsidR="00B5333D" w:rsidRDefault="00B5333D" w:rsidP="00BB4D06">
      <w:pPr>
        <w:ind w:left="-720"/>
        <w:jc w:val="both"/>
        <w:rPr>
          <w:rFonts w:ascii="inherit" w:hAnsi="inherit"/>
          <w:color w:val="212121"/>
          <w:lang w:val="fr-FR"/>
        </w:rPr>
      </w:pPr>
    </w:p>
    <w:p w14:paraId="15240D35" w14:textId="7326E376" w:rsidR="00BB4D06" w:rsidRPr="009226AE" w:rsidRDefault="00BB4D06" w:rsidP="00BB4D06">
      <w:pPr>
        <w:ind w:left="-720"/>
        <w:jc w:val="both"/>
        <w:rPr>
          <w:lang w:val="fr-FR" w:eastAsia="fr-FR"/>
        </w:rPr>
      </w:pPr>
      <w:r w:rsidRPr="00555038">
        <w:rPr>
          <w:bCs/>
          <w:iCs/>
          <w:highlight w:val="lightGray"/>
          <w:lang w:val="fr-FR"/>
        </w:rPr>
        <w:t xml:space="preserve">Le </w:t>
      </w:r>
      <w:r w:rsidR="00751B42" w:rsidRPr="00555038">
        <w:rPr>
          <w:bCs/>
          <w:iCs/>
          <w:highlight w:val="lightGray"/>
          <w:lang w:val="fr-FR"/>
        </w:rPr>
        <w:t>Projet</w:t>
      </w:r>
      <w:r w:rsidRPr="00555038">
        <w:rPr>
          <w:bCs/>
          <w:iCs/>
          <w:highlight w:val="lightGray"/>
          <w:lang w:val="fr-FR"/>
        </w:rPr>
        <w:t xml:space="preserve"> a, pour </w:t>
      </w:r>
      <w:proofErr w:type="gramStart"/>
      <w:r w:rsidRPr="00555038">
        <w:rPr>
          <w:bCs/>
          <w:iCs/>
          <w:highlight w:val="lightGray"/>
          <w:lang w:val="fr-FR"/>
        </w:rPr>
        <w:t xml:space="preserve">une meilleure </w:t>
      </w:r>
      <w:r w:rsidR="00D10BAD">
        <w:rPr>
          <w:bCs/>
          <w:iCs/>
          <w:highlight w:val="lightGray"/>
          <w:lang w:val="fr-FR"/>
        </w:rPr>
        <w:t>appropriation</w:t>
      </w:r>
      <w:r w:rsidRPr="00555038">
        <w:rPr>
          <w:bCs/>
          <w:iCs/>
          <w:highlight w:val="lightGray"/>
          <w:lang w:val="fr-FR"/>
        </w:rPr>
        <w:t xml:space="preserve"> permis</w:t>
      </w:r>
      <w:proofErr w:type="gramEnd"/>
      <w:r w:rsidRPr="00555038">
        <w:rPr>
          <w:bCs/>
          <w:iCs/>
          <w:highlight w:val="lightGray"/>
          <w:lang w:val="fr-FR"/>
        </w:rPr>
        <w:t xml:space="preserve"> à deux ONG (WANEP et AZHAR) de mener des activités auprès des communautés à la base dans les cercles de Macina, Niono (région de Ségou), Djenné (région de Mopti) et Bandiagara (région de Bandiagara) et Douentza (région de Douentza).  Ainsi </w:t>
      </w:r>
      <w:r w:rsidRPr="00555038">
        <w:rPr>
          <w:highlight w:val="lightGray"/>
          <w:lang w:val="fr-FR"/>
        </w:rPr>
        <w:t>323 personnes ont été rencontrées parmi lesquelles 104 femmes, 107 jeunes et 14 FDS.</w:t>
      </w:r>
      <w:r w:rsidRPr="009226AE">
        <w:rPr>
          <w:highlight w:val="lightGray"/>
          <w:lang w:val="fr-FR" w:eastAsia="fr-FR"/>
        </w:rPr>
        <w:t xml:space="preserve"> Au total, 300 acteurs locaux ont été rencontrés dont 100 femmes. </w:t>
      </w:r>
      <w:r w:rsidRPr="00555038">
        <w:rPr>
          <w:highlight w:val="lightGray"/>
          <w:lang w:val="fr-FR"/>
        </w:rPr>
        <w:t xml:space="preserve">Les rencontres d’information et de sensibilisation ont enregistré la participation de 1029 personnes dont 215 femmes et 338 jeunes sur la mission du cadre politique de gestion de la crise du centre (CPGCC) afin de sensibiliser les pairs </w:t>
      </w:r>
      <w:r w:rsidRPr="009226AE">
        <w:rPr>
          <w:highlight w:val="lightGray"/>
          <w:lang w:val="fr-FR" w:eastAsia="fr-FR"/>
        </w:rPr>
        <w:t xml:space="preserve">pour aider le gouvernement à consolider la paix. 250 OSC dont 70 OSC des jeunes et 60 des femmes ont participé aux séances de sensibilisation. Les sessions de formation ont été organisé pour renforcer les capacités de 60 OSC y compris celles des femmes et jeunes sur leurs rôles et responsabilités dans la gestion de la crise (collecte, traitement et la communication de l'information en période de crise). </w:t>
      </w:r>
      <w:r w:rsidRPr="00555038">
        <w:rPr>
          <w:rFonts w:eastAsia="Candara"/>
          <w:highlight w:val="lightGray"/>
          <w:lang w:val="fr-FR"/>
        </w:rPr>
        <w:t>Les activités (</w:t>
      </w:r>
      <w:r w:rsidRPr="00555038">
        <w:rPr>
          <w:rFonts w:eastAsia="Candara"/>
          <w:b/>
          <w:bCs/>
          <w:highlight w:val="lightGray"/>
          <w:lang w:val="fr-FR"/>
        </w:rPr>
        <w:t>Dialogue et Fora</w:t>
      </w:r>
      <w:r w:rsidRPr="00555038">
        <w:rPr>
          <w:rFonts w:eastAsia="Candara"/>
          <w:highlight w:val="lightGray"/>
          <w:lang w:val="fr-FR"/>
        </w:rPr>
        <w:t xml:space="preserve">) ont été des cadres pour mieux informer et sensibiliser davantage les acteurs communautaires sur le CPGCC à travers des discussions en plénière autour de l’état des lieux de la question socio sécuritaire dans leurs localités, les initiatives de stabilisation portées par les acteurs OSC ; la participation des acteurs communautaires dans le processus de stabilisation des régions du centre. Aussi, elles ont été un espace pour ces acteurs d’échanger et discuter sur les mécanismes et initiatives locales pertinentes en faveur du CPGCC. </w:t>
      </w:r>
      <w:r w:rsidRPr="009226AE">
        <w:rPr>
          <w:highlight w:val="lightGray"/>
          <w:lang w:val="fr-FR" w:eastAsia="fr-FR"/>
        </w:rPr>
        <w:t>Pour soutenir la dynamique de réconciliation en cours dans la région de Mopti, Six foras pour la paix et la réconciliation ont été organisés. Ces fora ont été l’occasion pour les acteurs de différentes communautés de débattre des problèmes de paix, de vivre-ensemble. Au total 500 membres de la communauté ont pris part à ces foras (dont 120 femmes, 100 jeunes de moins de 35 ans et 14 FDS)</w:t>
      </w:r>
    </w:p>
    <w:p w14:paraId="5663E85B" w14:textId="48F716CE" w:rsidR="00675507" w:rsidRPr="009226AE" w:rsidRDefault="00675507" w:rsidP="00675507">
      <w:pPr>
        <w:ind w:left="-720"/>
        <w:rPr>
          <w:b/>
          <w:lang w:val="fr-FR"/>
        </w:rPr>
      </w:pPr>
    </w:p>
    <w:p w14:paraId="51D5DD53" w14:textId="77777777" w:rsidR="00675507" w:rsidRPr="009226AE" w:rsidRDefault="00675507" w:rsidP="00675507">
      <w:pPr>
        <w:ind w:left="-720"/>
        <w:rPr>
          <w:b/>
          <w:lang w:val="fr-FR"/>
        </w:rPr>
      </w:pPr>
    </w:p>
    <w:p w14:paraId="14989312" w14:textId="5479B594"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C37C65B" w14:textId="77777777" w:rsidR="00BE73A9" w:rsidRPr="005D15A3" w:rsidRDefault="00BE73A9" w:rsidP="00675507">
      <w:pPr>
        <w:ind w:left="-720"/>
        <w:rPr>
          <w:b/>
          <w:lang w:val="fr-FR"/>
        </w:rPr>
      </w:pPr>
    </w:p>
    <w:p w14:paraId="3C4ECBD1" w14:textId="045AC074" w:rsidR="00675507" w:rsidRPr="009226AE" w:rsidRDefault="009226AE" w:rsidP="00675507">
      <w:pPr>
        <w:ind w:left="-720"/>
        <w:rPr>
          <w:b/>
          <w:lang w:val="fr-FR"/>
        </w:rPr>
      </w:pPr>
      <w:r>
        <w:rPr>
          <w:b/>
        </w:rPr>
        <w:lastRenderedPageBreak/>
        <w:fldChar w:fldCharType="begin">
          <w:ffData>
            <w:name w:val=""/>
            <w:enabled/>
            <w:calcOnExit w:val="0"/>
            <w:textInput>
              <w:default w:val="Les rencontres d’information et de sensibilisation ont enregistré la participation de 1029 personnes dont 215 femmes et 338 jeunes "/>
              <w:maxLength w:val="1000"/>
              <w:format w:val="FIRST CAPITAL"/>
            </w:textInput>
          </w:ffData>
        </w:fldChar>
      </w:r>
      <w:r w:rsidRPr="009F7563">
        <w:rPr>
          <w:b/>
          <w:lang w:val="fr-FR"/>
        </w:rPr>
        <w:instrText xml:space="preserve"> FORMTEXT </w:instrText>
      </w:r>
      <w:r>
        <w:rPr>
          <w:b/>
        </w:rPr>
      </w:r>
      <w:r>
        <w:rPr>
          <w:b/>
        </w:rPr>
        <w:fldChar w:fldCharType="separate"/>
      </w:r>
      <w:r w:rsidRPr="009F7563">
        <w:rPr>
          <w:b/>
          <w:noProof/>
          <w:lang w:val="fr-FR"/>
        </w:rPr>
        <w:t xml:space="preserve">Les rencontres d’information et de sensibilisation ont enregistré la participation de 1029 personnes dont 215 femmes et 338 jeunes </w:t>
      </w:r>
      <w:r>
        <w:rPr>
          <w:b/>
        </w:rPr>
        <w:fldChar w:fldCharType="end"/>
      </w:r>
    </w:p>
    <w:p w14:paraId="35EDE632" w14:textId="77777777" w:rsidR="00627A1C" w:rsidRPr="009226AE" w:rsidRDefault="00627A1C" w:rsidP="00627A1C">
      <w:pPr>
        <w:ind w:left="-720"/>
        <w:rPr>
          <w:b/>
          <w:lang w:val="fr-FR"/>
        </w:rPr>
      </w:pPr>
    </w:p>
    <w:p w14:paraId="02A4DAC5" w14:textId="5CF975F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465C20">
        <w:rPr>
          <w:b/>
        </w:rPr>
        <w:fldChar w:fldCharType="begin">
          <w:ffData>
            <w:name w:val=""/>
            <w:enabled/>
            <w:calcOnExit w:val="0"/>
            <w:textInput>
              <w:default w:val="Les cadres de redevabilité incluant les femmes et les jeunes sont renforcés au niveau central et régional pour assurer un suivi citoyen de la mise en œuvre du plan opérationnel du cadre politique de gestion de la crise"/>
            </w:textInput>
          </w:ffData>
        </w:fldChar>
      </w:r>
      <w:r w:rsidR="00465C20" w:rsidRPr="00AE0FA3">
        <w:rPr>
          <w:b/>
          <w:lang w:val="fr-FR"/>
        </w:rPr>
        <w:instrText xml:space="preserve"> FORMTEXT </w:instrText>
      </w:r>
      <w:r w:rsidR="00465C20">
        <w:rPr>
          <w:b/>
        </w:rPr>
      </w:r>
      <w:r w:rsidR="00465C20">
        <w:rPr>
          <w:b/>
        </w:rPr>
        <w:fldChar w:fldCharType="separate"/>
      </w:r>
      <w:r w:rsidR="00465C20" w:rsidRPr="00AE0FA3">
        <w:rPr>
          <w:b/>
          <w:noProof/>
          <w:lang w:val="fr-FR"/>
        </w:rPr>
        <w:t>Les cadres de redevabilité incluant les femmes et les jeunes sont renforcés au niveau central et régional pour assurer un suivi citoyen de la mise en œuvre du plan opérationnel du cadre politique de gestion de la crise</w:t>
      </w:r>
      <w:r w:rsidR="00465C20">
        <w:rPr>
          <w:b/>
        </w:rPr>
        <w:fldChar w:fldCharType="end"/>
      </w:r>
    </w:p>
    <w:p w14:paraId="09695970" w14:textId="77777777" w:rsidR="00675507" w:rsidRPr="00615EA3" w:rsidRDefault="00675507" w:rsidP="00675507">
      <w:pPr>
        <w:ind w:left="-720"/>
        <w:rPr>
          <w:b/>
          <w:lang w:val="fr-FR"/>
        </w:rPr>
      </w:pPr>
    </w:p>
    <w:p w14:paraId="2998D510" w14:textId="35F12A1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964B3C">
        <w:rPr>
          <w:rFonts w:ascii="Arial Narrow" w:hAnsi="Arial Narrow"/>
          <w:b/>
          <w:sz w:val="22"/>
          <w:szCs w:val="22"/>
        </w:rPr>
        <w:fldChar w:fldCharType="begin">
          <w:ffData>
            <w:name w:val=""/>
            <w:enabled/>
            <w:calcOnExit w:val="0"/>
            <w:ddList>
              <w:listEntry w:val="on track with significant peacebuilding results"/>
              <w:listEntry w:val="off track"/>
            </w:ddList>
          </w:ffData>
        </w:fldChar>
      </w:r>
      <w:r w:rsidR="00964B3C">
        <w:rPr>
          <w:rFonts w:ascii="Arial Narrow" w:hAnsi="Arial Narrow"/>
          <w:b/>
          <w:sz w:val="22"/>
          <w:szCs w:val="22"/>
        </w:rPr>
        <w:instrText xml:space="preserve"> FORMDROPDOWN </w:instrText>
      </w:r>
      <w:r w:rsidR="00220CFD">
        <w:rPr>
          <w:rFonts w:ascii="Arial Narrow" w:hAnsi="Arial Narrow"/>
          <w:b/>
          <w:sz w:val="22"/>
          <w:szCs w:val="22"/>
        </w:rPr>
      </w:r>
      <w:r w:rsidR="00220CFD">
        <w:rPr>
          <w:rFonts w:ascii="Arial Narrow" w:hAnsi="Arial Narrow"/>
          <w:b/>
          <w:sz w:val="22"/>
          <w:szCs w:val="22"/>
        </w:rPr>
        <w:fldChar w:fldCharType="separate"/>
      </w:r>
      <w:r w:rsidR="00964B3C">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5FD380D0" w14:textId="77777777" w:rsidR="0018449F" w:rsidRDefault="00675507" w:rsidP="0018449F">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655EF27A" w14:textId="77777777" w:rsidR="0018449F" w:rsidRPr="00AE0FA3" w:rsidRDefault="0018449F" w:rsidP="0018449F">
      <w:pPr>
        <w:ind w:left="-720"/>
        <w:jc w:val="both"/>
        <w:rPr>
          <w:lang w:val="fr-FR"/>
        </w:rPr>
      </w:pPr>
    </w:p>
    <w:p w14:paraId="3F67F20F" w14:textId="6475BE3B" w:rsidR="0018449F" w:rsidRPr="0018449F" w:rsidRDefault="0018449F" w:rsidP="0018449F">
      <w:pPr>
        <w:ind w:left="-720"/>
        <w:jc w:val="both"/>
        <w:rPr>
          <w:rFonts w:ascii="inherit" w:hAnsi="inherit"/>
          <w:color w:val="212121"/>
          <w:lang w:val="fr-FR"/>
        </w:rPr>
      </w:pPr>
      <w:r w:rsidRPr="0018449F">
        <w:rPr>
          <w:highlight w:val="lightGray"/>
          <w:lang w:val="fr-FR"/>
        </w:rPr>
        <w:t>Le projet a appuyé la tenue de</w:t>
      </w:r>
      <w:r w:rsidR="009226AE">
        <w:rPr>
          <w:highlight w:val="lightGray"/>
          <w:lang w:val="fr-FR"/>
        </w:rPr>
        <w:t xml:space="preserve"> 6 </w:t>
      </w:r>
      <w:r w:rsidRPr="0018449F">
        <w:rPr>
          <w:highlight w:val="lightGray"/>
          <w:lang w:val="fr-FR"/>
        </w:rPr>
        <w:t xml:space="preserve">cadres de concertation réglementaire tant au niveau des Collectivités qu’au niveau du Secrétariat Permanent. Ces cadres sont des espaces pour échanger sur la situation sécuritaire, de paix, de développement et même sur les aspects humanitaires en termes de besoins pour les personnes déplacées internes (PDI). Ce sont aussi des espaces d’orientation. En plus le projet </w:t>
      </w:r>
      <w:r w:rsidR="00964B3C">
        <w:rPr>
          <w:highlight w:val="lightGray"/>
          <w:lang w:val="fr-FR"/>
        </w:rPr>
        <w:t>a</w:t>
      </w:r>
      <w:r w:rsidRPr="0018449F">
        <w:rPr>
          <w:highlight w:val="lightGray"/>
          <w:lang w:val="fr-FR"/>
        </w:rPr>
        <w:t xml:space="preserve"> </w:t>
      </w:r>
      <w:r w:rsidR="00964B3C" w:rsidRPr="0018449F">
        <w:rPr>
          <w:highlight w:val="lightGray"/>
          <w:lang w:val="fr-FR"/>
        </w:rPr>
        <w:t>réalis</w:t>
      </w:r>
      <w:r w:rsidR="00964B3C">
        <w:rPr>
          <w:highlight w:val="lightGray"/>
          <w:lang w:val="fr-FR"/>
        </w:rPr>
        <w:t>é</w:t>
      </w:r>
      <w:r w:rsidR="00964B3C" w:rsidRPr="0018449F">
        <w:rPr>
          <w:highlight w:val="lightGray"/>
          <w:lang w:val="fr-FR"/>
        </w:rPr>
        <w:t xml:space="preserve"> </w:t>
      </w:r>
      <w:r w:rsidRPr="0018449F">
        <w:rPr>
          <w:highlight w:val="lightGray"/>
          <w:lang w:val="fr-FR"/>
        </w:rPr>
        <w:t xml:space="preserve">une mission conjointe Secrétariat Permanent et Conseil National de Transition (CNT). Pour rappel le Conseil National de Transition (CNT) fait office d’Assemblée Nationale depuis le coup d’état d’août 2022. Cette mission </w:t>
      </w:r>
      <w:r w:rsidR="00964B3C">
        <w:rPr>
          <w:highlight w:val="lightGray"/>
          <w:lang w:val="fr-FR"/>
        </w:rPr>
        <w:t>a été</w:t>
      </w:r>
      <w:r w:rsidR="00964B3C" w:rsidRPr="0018449F">
        <w:rPr>
          <w:highlight w:val="lightGray"/>
          <w:lang w:val="fr-FR"/>
        </w:rPr>
        <w:t xml:space="preserve"> </w:t>
      </w:r>
      <w:r w:rsidRPr="0018449F">
        <w:rPr>
          <w:highlight w:val="lightGray"/>
          <w:lang w:val="fr-FR"/>
        </w:rPr>
        <w:t>mise à profit pour permettre à la Commission Défense et Sécurité du CNT d’expliquer aux citoyens les engagements du Gouvernement pour mieux stabiliser le Centre et aux populations d’exprimer leurs doléances aux représentants du peuple.</w:t>
      </w:r>
      <w:r w:rsidRPr="0018449F">
        <w:rPr>
          <w:lang w:val="fr-FR"/>
        </w:rPr>
        <w:t xml:space="preserve"> </w:t>
      </w:r>
    </w:p>
    <w:p w14:paraId="4358F72F" w14:textId="04EAD131" w:rsidR="00675507" w:rsidRPr="009226AE" w:rsidRDefault="00675507" w:rsidP="00675507">
      <w:pPr>
        <w:ind w:left="-720"/>
        <w:rPr>
          <w:b/>
          <w:lang w:val="fr-FR"/>
        </w:rPr>
      </w:pPr>
    </w:p>
    <w:p w14:paraId="470F9892" w14:textId="77777777" w:rsidR="00675507" w:rsidRPr="009226AE" w:rsidRDefault="00675507" w:rsidP="00675507">
      <w:pPr>
        <w:ind w:left="-720"/>
        <w:rPr>
          <w:b/>
          <w:lang w:val="fr-FR"/>
        </w:rPr>
      </w:pPr>
    </w:p>
    <w:p w14:paraId="2B30B70B" w14:textId="7D3E9116" w:rsidR="0018449F" w:rsidRDefault="00675507" w:rsidP="0018449F">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450F84B" w14:textId="11524677" w:rsidR="0018449F" w:rsidRDefault="0018449F" w:rsidP="0018449F">
      <w:pPr>
        <w:ind w:left="-720"/>
        <w:rPr>
          <w:i/>
          <w:lang w:val="fr-FR"/>
        </w:rPr>
      </w:pPr>
    </w:p>
    <w:p w14:paraId="1C660851" w14:textId="2D925915" w:rsidR="0018449F" w:rsidRPr="009F7563" w:rsidRDefault="0018449F" w:rsidP="0018449F">
      <w:pPr>
        <w:ind w:left="-720"/>
        <w:rPr>
          <w:i/>
          <w:lang w:val="fr-FR"/>
        </w:rPr>
      </w:pPr>
      <w:r>
        <w:rPr>
          <w:bCs/>
          <w:highlight w:val="lightGray"/>
          <w:lang w:val="fr-ML"/>
        </w:rPr>
        <w:t>Quand bien même le projet n’a pas une main mise sur la nomination des membres du Secrétariat et des Comités régionaux, l</w:t>
      </w:r>
      <w:r w:rsidRPr="00104849">
        <w:rPr>
          <w:bCs/>
          <w:highlight w:val="lightGray"/>
          <w:lang w:val="fr-ML"/>
        </w:rPr>
        <w:t>e Secrétariat Permanent et les comités régionaux sont composés de</w:t>
      </w:r>
      <w:r w:rsidR="009226AE">
        <w:rPr>
          <w:bCs/>
          <w:highlight w:val="lightGray"/>
          <w:lang w:val="fr-ML"/>
        </w:rPr>
        <w:t xml:space="preserve"> 6</w:t>
      </w:r>
      <w:r w:rsidRPr="00104849">
        <w:rPr>
          <w:bCs/>
          <w:highlight w:val="lightGray"/>
          <w:lang w:val="fr-ML"/>
        </w:rPr>
        <w:t xml:space="preserve"> femmes qui participent à tous les processus de prise de décision et qui sont aussi au sein des organisations de la Société </w:t>
      </w:r>
      <w:r w:rsidRPr="00964B3C">
        <w:rPr>
          <w:bCs/>
          <w:highlight w:val="lightGray"/>
          <w:lang w:val="fr-ML"/>
        </w:rPr>
        <w:t>Civile</w:t>
      </w:r>
      <w:r w:rsidR="00964B3C" w:rsidRPr="00964B3C">
        <w:rPr>
          <w:bCs/>
          <w:highlight w:val="lightGray"/>
          <w:lang w:val="fr-ML"/>
        </w:rPr>
        <w:t>. La mission du CNT comportait une femme parmi les quatre membres</w:t>
      </w:r>
    </w:p>
    <w:p w14:paraId="3DB5164B" w14:textId="77777777" w:rsidR="0018449F" w:rsidRPr="0018449F" w:rsidRDefault="0018449F" w:rsidP="0018449F">
      <w:pPr>
        <w:ind w:left="-720"/>
        <w:rPr>
          <w:i/>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20CFD">
        <w:rPr>
          <w:rFonts w:ascii="Arial Narrow" w:hAnsi="Arial Narrow"/>
          <w:b/>
          <w:sz w:val="22"/>
          <w:szCs w:val="22"/>
        </w:rPr>
      </w:r>
      <w:r w:rsidR="00220CFD">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9F7563" w14:paraId="7EE4520F" w14:textId="77777777" w:rsidTr="00E81748">
        <w:trPr>
          <w:tblHeader/>
        </w:trPr>
        <w:tc>
          <w:tcPr>
            <w:tcW w:w="1530" w:type="dxa"/>
          </w:tcPr>
          <w:p w14:paraId="01B511BC" w14:textId="77777777" w:rsidR="00117EE7" w:rsidRPr="005A6420" w:rsidRDefault="00117EE7" w:rsidP="00E81748">
            <w:pPr>
              <w:jc w:val="center"/>
              <w:rPr>
                <w:rFonts w:cs="Tahoma"/>
                <w:b/>
                <w:szCs w:val="20"/>
                <w:lang w:val="fr-FR" w:eastAsia="en-US"/>
              </w:rPr>
            </w:pPr>
          </w:p>
        </w:tc>
        <w:tc>
          <w:tcPr>
            <w:tcW w:w="2070" w:type="dxa"/>
            <w:shd w:val="clear" w:color="auto" w:fill="EEECE1"/>
          </w:tcPr>
          <w:p w14:paraId="1A75FF4A"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BCF70E2"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202A6505"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723F45" w14:textId="77777777" w:rsidR="00117EE7" w:rsidRPr="005A6420" w:rsidRDefault="00117EE7" w:rsidP="00E81748">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5AF1F45C"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F385367"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Raisons pour les retards ou changements</w:t>
            </w:r>
          </w:p>
        </w:tc>
      </w:tr>
      <w:tr w:rsidR="00117EE7" w:rsidRPr="005A6420" w14:paraId="769BC43A" w14:textId="77777777" w:rsidTr="00E81748">
        <w:trPr>
          <w:trHeight w:val="548"/>
        </w:trPr>
        <w:tc>
          <w:tcPr>
            <w:tcW w:w="1530" w:type="dxa"/>
            <w:vMerge w:val="restart"/>
          </w:tcPr>
          <w:p w14:paraId="182CF9C5" w14:textId="77777777" w:rsidR="00117EE7" w:rsidRPr="005A6420" w:rsidRDefault="00117EE7" w:rsidP="00E81748">
            <w:pPr>
              <w:rPr>
                <w:rFonts w:cs="Tahoma"/>
                <w:b/>
                <w:szCs w:val="20"/>
                <w:lang w:val="fr-FR" w:eastAsia="en-US"/>
              </w:rPr>
            </w:pPr>
            <w:r w:rsidRPr="005A6420">
              <w:rPr>
                <w:rFonts w:cs="Tahoma"/>
                <w:b/>
                <w:szCs w:val="20"/>
                <w:lang w:val="fr-FR" w:eastAsia="en-US"/>
              </w:rPr>
              <w:t>Résultat 1</w:t>
            </w:r>
          </w:p>
          <w:p w14:paraId="1076B8D6" w14:textId="6BDA3875" w:rsidR="00117EE7" w:rsidRPr="005A6420" w:rsidRDefault="00F3754C" w:rsidP="00E81748">
            <w:pPr>
              <w:rPr>
                <w:rFonts w:cs="Tahoma"/>
                <w:b/>
                <w:szCs w:val="20"/>
                <w:lang w:val="fr-FR" w:eastAsia="en-US"/>
              </w:rPr>
            </w:pPr>
            <w:r>
              <w:rPr>
                <w:b/>
                <w:sz w:val="22"/>
                <w:szCs w:val="22"/>
                <w:lang w:val="fr-FR" w:eastAsia="en-US"/>
              </w:rPr>
              <w:fldChar w:fldCharType="begin">
                <w:ffData>
                  <w:name w:val=""/>
                  <w:enabled/>
                  <w:calcOnExit w:val="0"/>
                  <w:textInput>
                    <w:default w:val="Les instances d’orientation politique, de pilotage et de coordination des actions en matière de consolidation de la paix au niveau central et régional sensibles aux besoins des femmes et des jeunes sont fonctionnelles et fournissent une réponse politiqu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instances d’orientation politique, de pilotage et de coordination des actions en matière de consolidation de la paix au niveau central et régional sensibles aux besoins des femmes et des jeunes sont fonctionnelles et fournissent une réponse politique </w:t>
            </w:r>
            <w:r>
              <w:rPr>
                <w:b/>
                <w:sz w:val="22"/>
                <w:szCs w:val="22"/>
                <w:lang w:val="fr-FR" w:eastAsia="en-US"/>
              </w:rPr>
              <w:fldChar w:fldCharType="end"/>
            </w:r>
          </w:p>
        </w:tc>
        <w:tc>
          <w:tcPr>
            <w:tcW w:w="2070" w:type="dxa"/>
            <w:shd w:val="clear" w:color="auto" w:fill="EEECE1"/>
          </w:tcPr>
          <w:p w14:paraId="359D9B0C"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1.1</w:t>
            </w:r>
          </w:p>
          <w:p w14:paraId="7A51E2C3" w14:textId="76B229EC" w:rsidR="00117EE7" w:rsidRPr="005A6420" w:rsidRDefault="002A4B83" w:rsidP="00E81748">
            <w:pPr>
              <w:jc w:val="both"/>
              <w:rPr>
                <w:rFonts w:cs="Tahoma"/>
                <w:szCs w:val="20"/>
                <w:lang w:val="fr-FR" w:eastAsia="en-US"/>
              </w:rPr>
            </w:pPr>
            <w:r>
              <w:rPr>
                <w:b/>
                <w:sz w:val="22"/>
                <w:szCs w:val="22"/>
                <w:lang w:val="fr-FR" w:eastAsia="en-US"/>
              </w:rPr>
              <w:fldChar w:fldCharType="begin">
                <w:ffData>
                  <w:name w:val=""/>
                  <w:enabled/>
                  <w:calcOnExit w:val="0"/>
                  <w:textInput>
                    <w:default w:val="Existence d’une matrice de cohérence des actions de consolidation de la paix dans les régions du centre au niveau du secrétariat permanent du cadre de gestion de la cris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Existence d’une matrice de cohérence des actions de consolidation de la paix dans les régions du centre au niveau du secrétariat permanent du cadre de gestion de la crise.</w:t>
            </w:r>
            <w:r>
              <w:rPr>
                <w:b/>
                <w:sz w:val="22"/>
                <w:szCs w:val="22"/>
                <w:lang w:val="fr-FR" w:eastAsia="en-US"/>
              </w:rPr>
              <w:fldChar w:fldCharType="end"/>
            </w:r>
          </w:p>
        </w:tc>
        <w:tc>
          <w:tcPr>
            <w:tcW w:w="1530" w:type="dxa"/>
            <w:shd w:val="clear" w:color="auto" w:fill="EEECE1"/>
          </w:tcPr>
          <w:p w14:paraId="32755704" w14:textId="771F0564" w:rsidR="00117EE7" w:rsidRPr="005A6420" w:rsidRDefault="007D3444" w:rsidP="00E81748">
            <w:pPr>
              <w:rPr>
                <w:rFonts w:cs="Tahoma"/>
                <w:szCs w:val="20"/>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A97F7D0" w14:textId="2E9A295C" w:rsidR="00117EE7" w:rsidRPr="005A6420" w:rsidRDefault="002A4B83" w:rsidP="007D3444">
            <w:pPr>
              <w:rPr>
                <w:lang w:val="fr-FR"/>
              </w:rPr>
            </w:pPr>
            <w:r>
              <w:rPr>
                <w:b/>
                <w:sz w:val="22"/>
                <w:szCs w:val="22"/>
                <w:lang w:val="fr-FR" w:eastAsia="en-US"/>
              </w:rPr>
              <w:t>1</w:t>
            </w:r>
          </w:p>
        </w:tc>
        <w:tc>
          <w:tcPr>
            <w:tcW w:w="2070" w:type="dxa"/>
          </w:tcPr>
          <w:p w14:paraId="130ACBB8"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360D90" w14:textId="151CADCE" w:rsidR="00117EE7" w:rsidRPr="005A6420" w:rsidRDefault="002A4B83" w:rsidP="00E81748">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4140" w:type="dxa"/>
          </w:tcPr>
          <w:p w14:paraId="54B31E3C" w14:textId="3D91F0F9" w:rsidR="00117EE7" w:rsidRPr="005A6420" w:rsidRDefault="00964B3C" w:rsidP="00E81748">
            <w:pPr>
              <w:rPr>
                <w:lang w:val="fr-FR"/>
              </w:rPr>
            </w:pPr>
            <w:r>
              <w:rPr>
                <w:b/>
                <w:sz w:val="22"/>
                <w:szCs w:val="22"/>
                <w:lang w:val="fr-FR" w:eastAsia="en-US"/>
              </w:rPr>
              <w:fldChar w:fldCharType="begin">
                <w:ffData>
                  <w:name w:val=""/>
                  <w:enabled/>
                  <w:calcOnExit w:val="0"/>
                  <w:textInput>
                    <w:default w:val="Une base de données est disponible au niveau du Secrétariat Permane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Une base de données est disponible au niveau du Secrétariat Permanent</w:t>
            </w:r>
            <w:r>
              <w:rPr>
                <w:b/>
                <w:sz w:val="22"/>
                <w:szCs w:val="22"/>
                <w:lang w:val="fr-FR" w:eastAsia="en-US"/>
              </w:rPr>
              <w:fldChar w:fldCharType="end"/>
            </w:r>
          </w:p>
        </w:tc>
      </w:tr>
      <w:tr w:rsidR="00117EE7" w:rsidRPr="005A6420" w14:paraId="25B15906" w14:textId="77777777" w:rsidTr="00E81748">
        <w:trPr>
          <w:trHeight w:val="548"/>
        </w:trPr>
        <w:tc>
          <w:tcPr>
            <w:tcW w:w="1530" w:type="dxa"/>
            <w:vMerge/>
          </w:tcPr>
          <w:p w14:paraId="50C3DC81" w14:textId="77777777" w:rsidR="00117EE7" w:rsidRPr="005A6420" w:rsidRDefault="00117EE7" w:rsidP="00E81748">
            <w:pPr>
              <w:rPr>
                <w:rFonts w:cs="Tahoma"/>
                <w:b/>
                <w:szCs w:val="20"/>
                <w:lang w:val="fr-FR" w:eastAsia="en-US"/>
              </w:rPr>
            </w:pPr>
          </w:p>
        </w:tc>
        <w:tc>
          <w:tcPr>
            <w:tcW w:w="2070" w:type="dxa"/>
            <w:shd w:val="clear" w:color="auto" w:fill="EEECE1"/>
          </w:tcPr>
          <w:p w14:paraId="04EF2F63"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1.2</w:t>
            </w:r>
          </w:p>
          <w:p w14:paraId="66F9995E" w14:textId="65D569F0" w:rsidR="00117EE7" w:rsidRPr="005A6420" w:rsidRDefault="007D3444" w:rsidP="00E81748">
            <w:pPr>
              <w:jc w:val="both"/>
              <w:rPr>
                <w:rFonts w:cs="Tahoma"/>
                <w:szCs w:val="20"/>
                <w:lang w:val="fr-FR" w:eastAsia="en-US"/>
              </w:rPr>
            </w:pPr>
            <w:r>
              <w:rPr>
                <w:b/>
                <w:sz w:val="22"/>
                <w:szCs w:val="22"/>
                <w:lang w:val="fr-FR" w:eastAsia="en-US"/>
              </w:rPr>
              <w:fldChar w:fldCharType="begin">
                <w:ffData>
                  <w:name w:val=""/>
                  <w:enabled/>
                  <w:calcOnExit w:val="0"/>
                  <w:textInput>
                    <w:default w:val="Nombre des comités régionaux fonctinnels tenant les réunions statutair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des comités régionaux fonctinnels tenant les réunions statutaires</w:t>
            </w:r>
            <w:r>
              <w:rPr>
                <w:b/>
                <w:sz w:val="22"/>
                <w:szCs w:val="22"/>
                <w:lang w:val="fr-FR" w:eastAsia="en-US"/>
              </w:rPr>
              <w:fldChar w:fldCharType="end"/>
            </w:r>
          </w:p>
        </w:tc>
        <w:tc>
          <w:tcPr>
            <w:tcW w:w="1530" w:type="dxa"/>
            <w:shd w:val="clear" w:color="auto" w:fill="EEECE1"/>
          </w:tcPr>
          <w:p w14:paraId="107D9207" w14:textId="42C19E5D" w:rsidR="00117EE7" w:rsidRPr="005A6420" w:rsidRDefault="007D3444" w:rsidP="00E81748">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C57D914" w14:textId="1FED0680" w:rsidR="00117EE7" w:rsidRPr="005A6420" w:rsidRDefault="007D3444" w:rsidP="00E81748">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2070" w:type="dxa"/>
          </w:tcPr>
          <w:p w14:paraId="112FB97F"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EEBFFD2" w14:textId="2B814219" w:rsidR="00117EE7" w:rsidRPr="005A6420" w:rsidRDefault="007D3444" w:rsidP="00E81748">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4140" w:type="dxa"/>
          </w:tcPr>
          <w:p w14:paraId="6EC20E74" w14:textId="22D65ECB" w:rsidR="00117EE7" w:rsidRPr="005A6420" w:rsidRDefault="008672C0" w:rsidP="00E81748">
            <w:pPr>
              <w:rPr>
                <w:lang w:val="fr-FR"/>
              </w:rPr>
            </w:pPr>
            <w:r>
              <w:rPr>
                <w:b/>
                <w:sz w:val="22"/>
                <w:szCs w:val="22"/>
                <w:lang w:val="fr-FR" w:eastAsia="en-US"/>
              </w:rPr>
              <w:fldChar w:fldCharType="begin">
                <w:ffData>
                  <w:name w:val=""/>
                  <w:enabled/>
                  <w:calcOnExit w:val="0"/>
                  <w:textInput>
                    <w:default w:val="Les comités de Ségou et Mopti sont fonctionnel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comités de Ségou et Mopti sont fonctionnels</w:t>
            </w:r>
            <w:r>
              <w:rPr>
                <w:b/>
                <w:sz w:val="22"/>
                <w:szCs w:val="22"/>
                <w:lang w:val="fr-FR" w:eastAsia="en-US"/>
              </w:rPr>
              <w:fldChar w:fldCharType="end"/>
            </w:r>
          </w:p>
        </w:tc>
      </w:tr>
      <w:tr w:rsidR="00117EE7" w:rsidRPr="005A6420" w14:paraId="09C7C5EE" w14:textId="77777777" w:rsidTr="00E81748">
        <w:trPr>
          <w:trHeight w:val="548"/>
        </w:trPr>
        <w:tc>
          <w:tcPr>
            <w:tcW w:w="1530" w:type="dxa"/>
            <w:vMerge/>
          </w:tcPr>
          <w:p w14:paraId="1FB10FC7" w14:textId="77777777" w:rsidR="00117EE7" w:rsidRPr="005A6420" w:rsidRDefault="00117EE7" w:rsidP="00E81748">
            <w:pPr>
              <w:rPr>
                <w:rFonts w:cs="Tahoma"/>
                <w:szCs w:val="20"/>
                <w:lang w:val="fr-FR" w:eastAsia="en-US"/>
              </w:rPr>
            </w:pPr>
          </w:p>
        </w:tc>
        <w:tc>
          <w:tcPr>
            <w:tcW w:w="2070" w:type="dxa"/>
            <w:shd w:val="clear" w:color="auto" w:fill="EEECE1"/>
          </w:tcPr>
          <w:p w14:paraId="66B6FB8A"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1.3</w:t>
            </w:r>
          </w:p>
          <w:p w14:paraId="14DCCA75" w14:textId="7A2C63C6" w:rsidR="00117EE7" w:rsidRPr="005A6420" w:rsidRDefault="002A4B83" w:rsidP="00E81748">
            <w:pPr>
              <w:jc w:val="both"/>
              <w:rPr>
                <w:rFonts w:cs="Tahoma"/>
                <w:szCs w:val="20"/>
                <w:lang w:val="fr-FR" w:eastAsia="en-US"/>
              </w:rPr>
            </w:pPr>
            <w:r>
              <w:rPr>
                <w:b/>
                <w:sz w:val="22"/>
                <w:szCs w:val="22"/>
                <w:lang w:val="fr-FR" w:eastAsia="en-US"/>
              </w:rPr>
              <w:fldChar w:fldCharType="begin">
                <w:ffData>
                  <w:name w:val=""/>
                  <w:enabled/>
                  <w:calcOnExit w:val="0"/>
                  <w:textInpu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530" w:type="dxa"/>
            <w:shd w:val="clear" w:color="auto" w:fill="EEECE1"/>
          </w:tcPr>
          <w:p w14:paraId="754F9E80" w14:textId="58775F28" w:rsidR="00117EE7" w:rsidRPr="005A6420" w:rsidRDefault="00025BB3"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620" w:type="dxa"/>
            <w:shd w:val="clear" w:color="auto" w:fill="EEECE1"/>
          </w:tcPr>
          <w:p w14:paraId="0A8096F4" w14:textId="571E746A" w:rsidR="00117EE7" w:rsidRPr="005A6420" w:rsidRDefault="00025BB3"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2070" w:type="dxa"/>
          </w:tcPr>
          <w:p w14:paraId="022BCB43"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5217ACA" w14:textId="5CBDECF0" w:rsidR="00117EE7" w:rsidRPr="005A6420" w:rsidRDefault="00025BB3"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4140" w:type="dxa"/>
          </w:tcPr>
          <w:p w14:paraId="50709317"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7EE7" w:rsidRPr="00AE0FA3" w14:paraId="71C7AE6E" w14:textId="77777777" w:rsidTr="00E81748">
        <w:trPr>
          <w:trHeight w:val="422"/>
        </w:trPr>
        <w:tc>
          <w:tcPr>
            <w:tcW w:w="1530" w:type="dxa"/>
            <w:vMerge w:val="restart"/>
          </w:tcPr>
          <w:p w14:paraId="70D7A28E" w14:textId="77777777" w:rsidR="00117EE7" w:rsidRPr="005A6420" w:rsidRDefault="00117EE7" w:rsidP="00E81748">
            <w:pPr>
              <w:rPr>
                <w:rFonts w:cs="Tahoma"/>
                <w:b/>
                <w:szCs w:val="20"/>
                <w:lang w:val="fr-FR" w:eastAsia="en-US"/>
              </w:rPr>
            </w:pPr>
            <w:r w:rsidRPr="005A6420">
              <w:rPr>
                <w:rFonts w:cs="Tahoma"/>
                <w:b/>
                <w:szCs w:val="20"/>
                <w:lang w:val="fr-FR" w:eastAsia="en-US"/>
              </w:rPr>
              <w:t>Résultat 2</w:t>
            </w:r>
          </w:p>
          <w:p w14:paraId="1B841354" w14:textId="0D9B7E26" w:rsidR="00117EE7" w:rsidRPr="005A6420" w:rsidRDefault="007D3444" w:rsidP="00E81748">
            <w:pPr>
              <w:rPr>
                <w:rFonts w:cs="Tahoma"/>
                <w:b/>
                <w:szCs w:val="20"/>
                <w:lang w:val="fr-FR" w:eastAsia="en-US"/>
              </w:rPr>
            </w:pPr>
            <w:r>
              <w:rPr>
                <w:b/>
                <w:sz w:val="22"/>
                <w:szCs w:val="22"/>
                <w:lang w:val="fr-FR" w:eastAsia="en-US"/>
              </w:rPr>
              <w:fldChar w:fldCharType="begin">
                <w:ffData>
                  <w:name w:val=""/>
                  <w:enabled/>
                  <w:calcOnExit w:val="0"/>
                  <w:textInput>
                    <w:default w:val="Les citoyens adhèrent aux mécanismes de gestion de la crise et les perceptions négatives (rumeurs et stéréotypes) sont réduites grâce à une campagne de communication sur le Cadre, un plus grand accès à l’information sur la gestion de la crise et un meil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citoyens adhèrent aux mécanismes </w:t>
            </w:r>
            <w:r>
              <w:rPr>
                <w:b/>
                <w:noProof/>
                <w:sz w:val="22"/>
                <w:szCs w:val="22"/>
                <w:lang w:val="fr-FR" w:eastAsia="en-US"/>
              </w:rPr>
              <w:lastRenderedPageBreak/>
              <w:t>de gestion de la crise et les perceptions négatives (rumeurs et stéréotypes) sont réduites grâce à une campagne de communication sur le Cadre, un plus grand accès à l’information sur la gestion de la crise et un meille</w:t>
            </w:r>
            <w:r>
              <w:rPr>
                <w:b/>
                <w:sz w:val="22"/>
                <w:szCs w:val="22"/>
                <w:lang w:val="fr-FR" w:eastAsia="en-US"/>
              </w:rPr>
              <w:fldChar w:fldCharType="end"/>
            </w:r>
          </w:p>
          <w:p w14:paraId="34E64D2A" w14:textId="77777777" w:rsidR="00117EE7" w:rsidRPr="005A6420" w:rsidRDefault="00117EE7" w:rsidP="00E81748">
            <w:pPr>
              <w:rPr>
                <w:rFonts w:cs="Tahoma"/>
                <w:b/>
                <w:szCs w:val="20"/>
                <w:lang w:val="fr-FR" w:eastAsia="en-US"/>
              </w:rPr>
            </w:pPr>
          </w:p>
        </w:tc>
        <w:tc>
          <w:tcPr>
            <w:tcW w:w="2070" w:type="dxa"/>
            <w:shd w:val="clear" w:color="auto" w:fill="EEECE1"/>
          </w:tcPr>
          <w:p w14:paraId="022B2153" w14:textId="77777777" w:rsidR="00117EE7" w:rsidRPr="005A6420" w:rsidRDefault="00117EE7" w:rsidP="00E81748">
            <w:pPr>
              <w:jc w:val="both"/>
              <w:rPr>
                <w:rFonts w:cs="Tahoma"/>
                <w:szCs w:val="20"/>
                <w:lang w:val="fr-FR" w:eastAsia="en-US"/>
              </w:rPr>
            </w:pPr>
            <w:r w:rsidRPr="005A6420">
              <w:rPr>
                <w:rFonts w:cs="Tahoma"/>
                <w:szCs w:val="20"/>
                <w:lang w:val="fr-FR" w:eastAsia="en-US"/>
              </w:rPr>
              <w:lastRenderedPageBreak/>
              <w:t>Indicateur 2.1</w:t>
            </w:r>
          </w:p>
          <w:p w14:paraId="4BAA1131" w14:textId="6D877F4C" w:rsidR="00117EE7" w:rsidRPr="005A6420" w:rsidRDefault="00025BB3" w:rsidP="00E81748">
            <w:pPr>
              <w:jc w:val="both"/>
              <w:rPr>
                <w:rFonts w:cs="Tahoma"/>
                <w:szCs w:val="20"/>
                <w:lang w:val="fr-FR" w:eastAsia="en-US"/>
              </w:rPr>
            </w:pPr>
            <w:r>
              <w:rPr>
                <w:b/>
                <w:sz w:val="22"/>
                <w:szCs w:val="22"/>
                <w:lang w:val="fr-FR" w:eastAsia="en-US"/>
              </w:rPr>
              <w:fldChar w:fldCharType="begin">
                <w:ffData>
                  <w:name w:val=""/>
                  <w:enabled/>
                  <w:calcOnExit w:val="0"/>
                  <w:textInput>
                    <w:default w:val="Réduction des perceptions négatives des citoyens sur les efforts de l’Etat en matière de consolidation de la paix dans les régions du cent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Réduction des perceptions négatives des </w:t>
            </w:r>
            <w:r>
              <w:rPr>
                <w:b/>
                <w:noProof/>
                <w:sz w:val="22"/>
                <w:szCs w:val="22"/>
                <w:lang w:val="fr-FR" w:eastAsia="en-US"/>
              </w:rPr>
              <w:lastRenderedPageBreak/>
              <w:t>citoyens sur les efforts de l’Etat en matière de consolidation de la paix dans les régions du centre</w:t>
            </w:r>
            <w:r>
              <w:rPr>
                <w:b/>
                <w:sz w:val="22"/>
                <w:szCs w:val="22"/>
                <w:lang w:val="fr-FR" w:eastAsia="en-US"/>
              </w:rPr>
              <w:fldChar w:fldCharType="end"/>
            </w:r>
          </w:p>
        </w:tc>
        <w:tc>
          <w:tcPr>
            <w:tcW w:w="1530" w:type="dxa"/>
            <w:shd w:val="clear" w:color="auto" w:fill="EEECE1"/>
          </w:tcPr>
          <w:p w14:paraId="56626CCD" w14:textId="3F898339" w:rsidR="00117EE7" w:rsidRPr="005A6420" w:rsidRDefault="005D1E80" w:rsidP="00E81748">
            <w:pPr>
              <w:rPr>
                <w:lang w:val="fr-FR"/>
              </w:rPr>
            </w:pPr>
            <w:r w:rsidRPr="005D1E80">
              <w:rPr>
                <w:highlight w:val="lightGray"/>
                <w:lang w:val="fr-FR"/>
              </w:rPr>
              <w:lastRenderedPageBreak/>
              <w:t>0</w:t>
            </w:r>
          </w:p>
        </w:tc>
        <w:tc>
          <w:tcPr>
            <w:tcW w:w="1620" w:type="dxa"/>
            <w:shd w:val="clear" w:color="auto" w:fill="EEECE1"/>
          </w:tcPr>
          <w:p w14:paraId="18F4E9D0" w14:textId="5EE3EEF8" w:rsidR="00117EE7" w:rsidRPr="005A6420" w:rsidRDefault="00025BB3" w:rsidP="00E81748">
            <w:pPr>
              <w:rPr>
                <w:lang w:val="fr-FR"/>
              </w:rPr>
            </w:pPr>
            <w:r w:rsidRPr="00025BB3">
              <w:rPr>
                <w:b/>
                <w:sz w:val="22"/>
                <w:szCs w:val="22"/>
                <w:highlight w:val="lightGray"/>
                <w:lang w:val="fr-FR" w:eastAsia="en-US"/>
              </w:rPr>
              <w:t>50%</w:t>
            </w:r>
          </w:p>
        </w:tc>
        <w:tc>
          <w:tcPr>
            <w:tcW w:w="2070" w:type="dxa"/>
          </w:tcPr>
          <w:p w14:paraId="06BA9547"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FD678F" w14:textId="58579E5D" w:rsidR="00117EE7" w:rsidRPr="005A6420" w:rsidRDefault="007C5439" w:rsidP="00E81748">
            <w:pPr>
              <w:rPr>
                <w:lang w:val="fr-FR"/>
              </w:rPr>
            </w:pPr>
            <w:r>
              <w:rPr>
                <w:b/>
                <w:sz w:val="22"/>
                <w:szCs w:val="22"/>
                <w:lang w:val="fr-FR" w:eastAsia="en-US"/>
              </w:rPr>
              <w:fldChar w:fldCharType="begin">
                <w:ffData>
                  <w:name w:val=""/>
                  <w:enabled/>
                  <w:calcOnExit w:val="0"/>
                  <w:textInput>
                    <w:default w:val="63,7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63,75%</w:t>
            </w:r>
            <w:r>
              <w:rPr>
                <w:b/>
                <w:sz w:val="22"/>
                <w:szCs w:val="22"/>
                <w:lang w:val="fr-FR" w:eastAsia="en-US"/>
              </w:rPr>
              <w:fldChar w:fldCharType="end"/>
            </w:r>
          </w:p>
        </w:tc>
        <w:tc>
          <w:tcPr>
            <w:tcW w:w="4140" w:type="dxa"/>
          </w:tcPr>
          <w:p w14:paraId="1A7ABD95" w14:textId="5992FECD" w:rsidR="00117EE7" w:rsidRPr="005A6420" w:rsidRDefault="008672C0" w:rsidP="00E81748">
            <w:pPr>
              <w:rPr>
                <w:lang w:val="fr-FR"/>
              </w:rPr>
            </w:pPr>
            <w:r w:rsidRPr="003B3C68">
              <w:rPr>
                <w:highlight w:val="lightGray"/>
                <w:lang w:val="fr-FR"/>
              </w:rPr>
              <w:t>L’enquête de perception a affirmé que sur l’échantillon questionné ce taux a une perception positive</w:t>
            </w:r>
          </w:p>
        </w:tc>
      </w:tr>
      <w:tr w:rsidR="00117EE7" w:rsidRPr="005A6420" w14:paraId="1D26BBE7" w14:textId="77777777" w:rsidTr="00E81748">
        <w:trPr>
          <w:trHeight w:val="422"/>
        </w:trPr>
        <w:tc>
          <w:tcPr>
            <w:tcW w:w="1530" w:type="dxa"/>
            <w:vMerge/>
          </w:tcPr>
          <w:p w14:paraId="147B9FBC" w14:textId="77777777" w:rsidR="00117EE7" w:rsidRPr="005A6420" w:rsidRDefault="00117EE7" w:rsidP="00E81748">
            <w:pPr>
              <w:rPr>
                <w:rFonts w:cs="Tahoma"/>
                <w:szCs w:val="20"/>
                <w:lang w:val="fr-FR" w:eastAsia="en-US"/>
              </w:rPr>
            </w:pPr>
          </w:p>
        </w:tc>
        <w:tc>
          <w:tcPr>
            <w:tcW w:w="2070" w:type="dxa"/>
            <w:shd w:val="clear" w:color="auto" w:fill="EEECE1"/>
          </w:tcPr>
          <w:p w14:paraId="65ABA6D1"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2.2</w:t>
            </w:r>
          </w:p>
          <w:p w14:paraId="052B909F" w14:textId="0236B405" w:rsidR="00117EE7" w:rsidRPr="005A6420" w:rsidRDefault="00025BB3" w:rsidP="00E81748">
            <w:pPr>
              <w:jc w:val="both"/>
              <w:rPr>
                <w:rFonts w:cs="Tahoma"/>
                <w:szCs w:val="20"/>
                <w:lang w:val="fr-FR" w:eastAsia="en-US"/>
              </w:rPr>
            </w:pPr>
            <w:r>
              <w:rPr>
                <w:b/>
                <w:sz w:val="22"/>
                <w:szCs w:val="22"/>
                <w:lang w:val="fr-FR" w:eastAsia="en-US"/>
              </w:rPr>
              <w:fldChar w:fldCharType="begin">
                <w:ffData>
                  <w:name w:val=""/>
                  <w:enabled/>
                  <w:calcOnExit w:val="0"/>
                  <w:textInput>
                    <w:default w:val="Amélioration du niveau de participation des populations aux activités de communication et sensibilisation par rapport à la situation de référenc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Amélioration du niveau de participation des populations aux activités de communication et sensibilisation par rapport à la situation de référence </w:t>
            </w:r>
            <w:r>
              <w:rPr>
                <w:b/>
                <w:sz w:val="22"/>
                <w:szCs w:val="22"/>
                <w:lang w:val="fr-FR" w:eastAsia="en-US"/>
              </w:rPr>
              <w:fldChar w:fldCharType="end"/>
            </w:r>
          </w:p>
        </w:tc>
        <w:tc>
          <w:tcPr>
            <w:tcW w:w="1530" w:type="dxa"/>
            <w:shd w:val="clear" w:color="auto" w:fill="EEECE1"/>
          </w:tcPr>
          <w:p w14:paraId="7357DE6E" w14:textId="6748AE94"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025BB3">
              <w:rPr>
                <w:b/>
                <w:sz w:val="22"/>
                <w:szCs w:val="22"/>
                <w:lang w:val="fr-FR" w:eastAsia="en-US"/>
              </w:rPr>
              <w:fldChar w:fldCharType="begin">
                <w:ffData>
                  <w:name w:val=""/>
                  <w:enabled/>
                  <w:calcOnExit w:val="0"/>
                  <w:textInput>
                    <w:default w:val="0"/>
                    <w:maxLength w:val="300"/>
                  </w:textInput>
                </w:ffData>
              </w:fldChar>
            </w:r>
            <w:r w:rsidR="00025BB3">
              <w:rPr>
                <w:b/>
                <w:sz w:val="22"/>
                <w:szCs w:val="22"/>
                <w:lang w:val="fr-FR" w:eastAsia="en-US"/>
              </w:rPr>
              <w:instrText xml:space="preserve"> FORMTEXT </w:instrText>
            </w:r>
            <w:r w:rsidR="00025BB3">
              <w:rPr>
                <w:b/>
                <w:sz w:val="22"/>
                <w:szCs w:val="22"/>
                <w:lang w:val="fr-FR" w:eastAsia="en-US"/>
              </w:rPr>
            </w:r>
            <w:r w:rsidR="00025BB3">
              <w:rPr>
                <w:b/>
                <w:sz w:val="22"/>
                <w:szCs w:val="22"/>
                <w:lang w:val="fr-FR" w:eastAsia="en-US"/>
              </w:rPr>
              <w:fldChar w:fldCharType="separate"/>
            </w:r>
            <w:r w:rsidR="00025BB3">
              <w:rPr>
                <w:b/>
                <w:noProof/>
                <w:sz w:val="22"/>
                <w:szCs w:val="22"/>
                <w:lang w:val="fr-FR" w:eastAsia="en-US"/>
              </w:rPr>
              <w:t>0</w:t>
            </w:r>
            <w:r w:rsidR="00025BB3">
              <w:rPr>
                <w:b/>
                <w:sz w:val="22"/>
                <w:szCs w:val="22"/>
                <w:lang w:val="fr-FR" w:eastAsia="en-US"/>
              </w:rPr>
              <w:fldChar w:fldCharType="end"/>
            </w:r>
          </w:p>
        </w:tc>
        <w:tc>
          <w:tcPr>
            <w:tcW w:w="1620" w:type="dxa"/>
            <w:shd w:val="clear" w:color="auto" w:fill="EEECE1"/>
          </w:tcPr>
          <w:p w14:paraId="0CFD046C" w14:textId="0E7D53D4" w:rsidR="00117EE7" w:rsidRPr="005A6420" w:rsidRDefault="00025BB3" w:rsidP="00E81748">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2070" w:type="dxa"/>
          </w:tcPr>
          <w:p w14:paraId="619F4A6C"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F6EB00" w14:textId="76E76D5B" w:rsidR="00117EE7" w:rsidRPr="005A6420" w:rsidRDefault="00025BB3" w:rsidP="00E81748">
            <w:pPr>
              <w:rPr>
                <w:lang w:val="fr-FR"/>
              </w:rPr>
            </w:pPr>
            <w:r>
              <w:rPr>
                <w:b/>
                <w:sz w:val="22"/>
                <w:szCs w:val="22"/>
                <w:lang w:val="fr-FR" w:eastAsia="en-US"/>
              </w:rPr>
              <w:fldChar w:fldCharType="begin">
                <w:ffData>
                  <w:name w:val=""/>
                  <w:enabled/>
                  <w:calcOnExit w:val="0"/>
                  <w:textInput>
                    <w:default w:val="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w:t>
            </w:r>
            <w:r>
              <w:rPr>
                <w:b/>
                <w:sz w:val="22"/>
                <w:szCs w:val="22"/>
                <w:lang w:val="fr-FR" w:eastAsia="en-US"/>
              </w:rPr>
              <w:fldChar w:fldCharType="end"/>
            </w:r>
          </w:p>
        </w:tc>
        <w:tc>
          <w:tcPr>
            <w:tcW w:w="4140" w:type="dxa"/>
          </w:tcPr>
          <w:p w14:paraId="39A229B4"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7EE7" w:rsidRPr="005A6420" w14:paraId="77BA454A" w14:textId="77777777" w:rsidTr="00E81748">
        <w:trPr>
          <w:trHeight w:val="422"/>
        </w:trPr>
        <w:tc>
          <w:tcPr>
            <w:tcW w:w="1530" w:type="dxa"/>
            <w:vMerge/>
          </w:tcPr>
          <w:p w14:paraId="72035AC4" w14:textId="77777777" w:rsidR="00117EE7" w:rsidRPr="005A6420" w:rsidRDefault="00117EE7" w:rsidP="00E81748">
            <w:pPr>
              <w:rPr>
                <w:rFonts w:cs="Tahoma"/>
                <w:szCs w:val="20"/>
                <w:lang w:val="fr-FR" w:eastAsia="en-US"/>
              </w:rPr>
            </w:pPr>
          </w:p>
        </w:tc>
        <w:tc>
          <w:tcPr>
            <w:tcW w:w="2070" w:type="dxa"/>
            <w:shd w:val="clear" w:color="auto" w:fill="EEECE1"/>
          </w:tcPr>
          <w:p w14:paraId="05BE06D8"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2.3</w:t>
            </w:r>
          </w:p>
          <w:p w14:paraId="661946D6" w14:textId="0FA40AA3" w:rsidR="00117EE7" w:rsidRPr="005A6420" w:rsidRDefault="00025BB3" w:rsidP="00E81748">
            <w:pPr>
              <w:jc w:val="both"/>
              <w:rPr>
                <w:rFonts w:cs="Tahoma"/>
                <w:szCs w:val="20"/>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530" w:type="dxa"/>
            <w:shd w:val="clear" w:color="auto" w:fill="EEECE1"/>
          </w:tcPr>
          <w:p w14:paraId="72BF6CAF" w14:textId="61F6C103" w:rsidR="00117EE7" w:rsidRPr="005A6420" w:rsidRDefault="00025BB3"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620" w:type="dxa"/>
            <w:shd w:val="clear" w:color="auto" w:fill="EEECE1"/>
          </w:tcPr>
          <w:p w14:paraId="34B979D3" w14:textId="66C50E49" w:rsidR="00117EE7" w:rsidRPr="005A6420" w:rsidRDefault="00025BB3"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2070" w:type="dxa"/>
          </w:tcPr>
          <w:p w14:paraId="4A835E0E"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BC2717" w14:textId="4C2922CD" w:rsidR="00117EE7" w:rsidRPr="005A6420" w:rsidRDefault="00025BB3"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4140" w:type="dxa"/>
          </w:tcPr>
          <w:p w14:paraId="49345554"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7EE7" w:rsidRPr="009F7563" w14:paraId="7E486A02" w14:textId="77777777" w:rsidTr="00E81748">
        <w:trPr>
          <w:trHeight w:val="458"/>
        </w:trPr>
        <w:tc>
          <w:tcPr>
            <w:tcW w:w="1530" w:type="dxa"/>
            <w:vMerge w:val="restart"/>
          </w:tcPr>
          <w:p w14:paraId="3845BD90" w14:textId="77777777" w:rsidR="00117EE7" w:rsidRPr="005A6420" w:rsidRDefault="00117EE7" w:rsidP="00E81748">
            <w:pPr>
              <w:rPr>
                <w:rFonts w:cs="Tahoma"/>
                <w:b/>
                <w:szCs w:val="20"/>
                <w:lang w:val="fr-FR" w:eastAsia="en-US"/>
              </w:rPr>
            </w:pPr>
            <w:r w:rsidRPr="005A6420">
              <w:rPr>
                <w:rFonts w:cs="Tahoma"/>
                <w:b/>
                <w:szCs w:val="20"/>
                <w:lang w:val="fr-FR" w:eastAsia="en-US"/>
              </w:rPr>
              <w:t>Résultat 3</w:t>
            </w:r>
          </w:p>
          <w:p w14:paraId="66860E3C" w14:textId="0E235D93" w:rsidR="00117EE7" w:rsidRPr="005A6420" w:rsidRDefault="00E66B55" w:rsidP="00E81748">
            <w:pPr>
              <w:rPr>
                <w:rFonts w:cs="Tahoma"/>
                <w:b/>
                <w:szCs w:val="20"/>
                <w:lang w:val="fr-FR" w:eastAsia="en-US"/>
              </w:rPr>
            </w:pPr>
            <w:r>
              <w:rPr>
                <w:b/>
                <w:sz w:val="22"/>
                <w:szCs w:val="22"/>
                <w:lang w:val="fr-FR" w:eastAsia="en-US"/>
              </w:rPr>
              <w:fldChar w:fldCharType="begin">
                <w:ffData>
                  <w:name w:val=""/>
                  <w:enabled/>
                  <w:calcOnExit w:val="0"/>
                  <w:textInput>
                    <w:default w:val="Les cadres de redevabilité incluant les femmes et les jeunes sont créés et renforcés au niveau central et régional pour assurer un suivi citoyen de la mise en œuvre du plan opérationnel du cadre politique de gestion de la cris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cadres de redevabilité incluant les femmes et les jeunes sont créés et renforcés au niveau central et régional pour assurer un suivi citoyen </w:t>
            </w:r>
            <w:r>
              <w:rPr>
                <w:b/>
                <w:noProof/>
                <w:sz w:val="22"/>
                <w:szCs w:val="22"/>
                <w:lang w:val="fr-FR" w:eastAsia="en-US"/>
              </w:rPr>
              <w:lastRenderedPageBreak/>
              <w:t>de la mise en œuvre du plan opérationnel du cadre politique de gestion de la crise.</w:t>
            </w:r>
            <w:r>
              <w:rPr>
                <w:b/>
                <w:sz w:val="22"/>
                <w:szCs w:val="22"/>
                <w:lang w:val="fr-FR" w:eastAsia="en-US"/>
              </w:rPr>
              <w:fldChar w:fldCharType="end"/>
            </w:r>
          </w:p>
        </w:tc>
        <w:tc>
          <w:tcPr>
            <w:tcW w:w="2070" w:type="dxa"/>
            <w:shd w:val="clear" w:color="auto" w:fill="EEECE1"/>
          </w:tcPr>
          <w:p w14:paraId="3FDCF43B" w14:textId="77777777" w:rsidR="00117EE7" w:rsidRPr="005A6420" w:rsidRDefault="00117EE7" w:rsidP="00E81748">
            <w:pPr>
              <w:jc w:val="both"/>
              <w:rPr>
                <w:rFonts w:cs="Tahoma"/>
                <w:szCs w:val="20"/>
                <w:lang w:val="fr-FR" w:eastAsia="en-US"/>
              </w:rPr>
            </w:pPr>
            <w:r w:rsidRPr="005A6420">
              <w:rPr>
                <w:rFonts w:cs="Tahoma"/>
                <w:szCs w:val="20"/>
                <w:lang w:val="fr-FR" w:eastAsia="en-US"/>
              </w:rPr>
              <w:lastRenderedPageBreak/>
              <w:t>Indicateur 3.1</w:t>
            </w:r>
          </w:p>
          <w:p w14:paraId="1A924C82" w14:textId="369D1C47" w:rsidR="00117EE7" w:rsidRPr="005A6420" w:rsidRDefault="00FF6BEC" w:rsidP="00E81748">
            <w:pPr>
              <w:jc w:val="both"/>
              <w:rPr>
                <w:rFonts w:cs="Tahoma"/>
                <w:szCs w:val="20"/>
                <w:lang w:val="fr-FR" w:eastAsia="en-US"/>
              </w:rPr>
            </w:pPr>
            <w:r>
              <w:rPr>
                <w:b/>
                <w:sz w:val="22"/>
                <w:szCs w:val="22"/>
                <w:lang w:val="fr-FR" w:eastAsia="en-US"/>
              </w:rPr>
              <w:fldChar w:fldCharType="begin">
                <w:ffData>
                  <w:name w:val=""/>
                  <w:enabled/>
                  <w:calcOnExit w:val="0"/>
                  <w:textInput>
                    <w:default w:val="Nombre d’actions parlementaires engagées pour le contrôle de l’action gouvernementale dans la gestion de la crise au cent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d’actions parlementaires engagées pour le contrôle de l’action gouvernementale dans la gestion de la crise au centre</w:t>
            </w:r>
            <w:r>
              <w:rPr>
                <w:b/>
                <w:sz w:val="22"/>
                <w:szCs w:val="22"/>
                <w:lang w:val="fr-FR" w:eastAsia="en-US"/>
              </w:rPr>
              <w:fldChar w:fldCharType="end"/>
            </w:r>
          </w:p>
        </w:tc>
        <w:tc>
          <w:tcPr>
            <w:tcW w:w="1530" w:type="dxa"/>
            <w:shd w:val="clear" w:color="auto" w:fill="EEECE1"/>
          </w:tcPr>
          <w:p w14:paraId="798DDF3B" w14:textId="07201121" w:rsidR="00117EE7" w:rsidRPr="005A6420" w:rsidRDefault="001E6C68" w:rsidP="00E81748">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2B9C9A0" w14:textId="46B83963" w:rsidR="00117EE7" w:rsidRPr="005A6420" w:rsidRDefault="00FF6BEC" w:rsidP="00E81748">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2070" w:type="dxa"/>
          </w:tcPr>
          <w:p w14:paraId="3C78EE3F"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658A8AD" w14:textId="0BA3D8A8" w:rsidR="00117EE7" w:rsidRPr="005A6420" w:rsidRDefault="00FF6BEC" w:rsidP="00E81748">
            <w:pPr>
              <w:rPr>
                <w:lang w:val="fr-FR"/>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4140" w:type="dxa"/>
          </w:tcPr>
          <w:p w14:paraId="124BBAC2" w14:textId="5C1179C3" w:rsidR="00117EE7" w:rsidRPr="005A6420" w:rsidRDefault="00FF6BEC" w:rsidP="00E81748">
            <w:pPr>
              <w:rPr>
                <w:lang w:val="fr-FR"/>
              </w:rPr>
            </w:pPr>
            <w:r>
              <w:rPr>
                <w:b/>
                <w:sz w:val="22"/>
                <w:szCs w:val="22"/>
                <w:lang w:val="fr-FR" w:eastAsia="en-US"/>
              </w:rPr>
              <w:fldChar w:fldCharType="begin">
                <w:ffData>
                  <w:name w:val=""/>
                  <w:enabled/>
                  <w:calcOnExit w:val="0"/>
                  <w:textInput>
                    <w:default w:val="Le CNT qui remplace l'assemblée nationale joue ce rô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CNT qui remplace l'assemblée nationale joue ce rôle</w:t>
            </w:r>
            <w:r>
              <w:rPr>
                <w:b/>
                <w:sz w:val="22"/>
                <w:szCs w:val="22"/>
                <w:lang w:val="fr-FR" w:eastAsia="en-US"/>
              </w:rPr>
              <w:fldChar w:fldCharType="end"/>
            </w:r>
          </w:p>
        </w:tc>
      </w:tr>
      <w:tr w:rsidR="00117EE7" w:rsidRPr="005A6420" w14:paraId="6B215250" w14:textId="77777777" w:rsidTr="00E81748">
        <w:trPr>
          <w:trHeight w:val="458"/>
        </w:trPr>
        <w:tc>
          <w:tcPr>
            <w:tcW w:w="1530" w:type="dxa"/>
            <w:vMerge/>
          </w:tcPr>
          <w:p w14:paraId="3B17BE25" w14:textId="77777777" w:rsidR="00117EE7" w:rsidRPr="005A6420" w:rsidRDefault="00117EE7" w:rsidP="00E81748">
            <w:pPr>
              <w:rPr>
                <w:rFonts w:cs="Tahoma"/>
                <w:szCs w:val="20"/>
                <w:lang w:val="fr-FR" w:eastAsia="en-US"/>
              </w:rPr>
            </w:pPr>
          </w:p>
        </w:tc>
        <w:tc>
          <w:tcPr>
            <w:tcW w:w="2070" w:type="dxa"/>
            <w:shd w:val="clear" w:color="auto" w:fill="EEECE1"/>
          </w:tcPr>
          <w:p w14:paraId="18E66F2E"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3.2</w:t>
            </w:r>
          </w:p>
          <w:p w14:paraId="5B43F41A" w14:textId="77E2559F" w:rsidR="00117EE7" w:rsidRPr="005A6420" w:rsidRDefault="00FF6BEC" w:rsidP="00E81748">
            <w:pPr>
              <w:jc w:val="both"/>
              <w:rPr>
                <w:rFonts w:cs="Tahoma"/>
                <w:szCs w:val="20"/>
                <w:lang w:val="fr-FR" w:eastAsia="en-US"/>
              </w:rPr>
            </w:pPr>
            <w:r>
              <w:rPr>
                <w:b/>
                <w:sz w:val="22"/>
                <w:szCs w:val="22"/>
                <w:lang w:val="fr-FR" w:eastAsia="en-US"/>
              </w:rPr>
              <w:fldChar w:fldCharType="begin">
                <w:ffData>
                  <w:name w:val=""/>
                  <w:enabled/>
                  <w:calcOnExit w:val="0"/>
                  <w:textInput>
                    <w:default w:val="Nombre de recommandations issues des foras régionaux sur la gestion de la crise mises en œuvr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recommandations issues des foras régionaux sur la </w:t>
            </w:r>
            <w:r>
              <w:rPr>
                <w:b/>
                <w:noProof/>
                <w:sz w:val="22"/>
                <w:szCs w:val="22"/>
                <w:lang w:val="fr-FR" w:eastAsia="en-US"/>
              </w:rPr>
              <w:lastRenderedPageBreak/>
              <w:t xml:space="preserve">gestion de la crise mises en œuvre </w:t>
            </w:r>
            <w:r>
              <w:rPr>
                <w:b/>
                <w:sz w:val="22"/>
                <w:szCs w:val="22"/>
                <w:lang w:val="fr-FR" w:eastAsia="en-US"/>
              </w:rPr>
              <w:fldChar w:fldCharType="end"/>
            </w:r>
          </w:p>
        </w:tc>
        <w:tc>
          <w:tcPr>
            <w:tcW w:w="1530" w:type="dxa"/>
            <w:shd w:val="clear" w:color="auto" w:fill="EEECE1"/>
          </w:tcPr>
          <w:p w14:paraId="58F872B8" w14:textId="3E97E57C" w:rsidR="00117EE7" w:rsidRPr="005A6420" w:rsidRDefault="001E6C68" w:rsidP="00E81748">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E55DE8D" w14:textId="7A44C509" w:rsidR="00117EE7" w:rsidRPr="005A6420" w:rsidRDefault="00FF6BEC" w:rsidP="00E81748">
            <w:pPr>
              <w:rPr>
                <w:lang w:val="fr-FR"/>
              </w:rPr>
            </w:pPr>
            <w:r w:rsidRPr="00FF6BEC">
              <w:rPr>
                <w:b/>
                <w:sz w:val="22"/>
                <w:szCs w:val="22"/>
                <w:highlight w:val="lightGray"/>
                <w:lang w:val="fr-FR" w:eastAsia="en-US"/>
              </w:rPr>
              <w:t>10</w:t>
            </w:r>
          </w:p>
        </w:tc>
        <w:tc>
          <w:tcPr>
            <w:tcW w:w="2070" w:type="dxa"/>
          </w:tcPr>
          <w:p w14:paraId="4F479BAB"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92BBDCD" w14:textId="4EDE8E04" w:rsidR="00117EE7" w:rsidRPr="005A6420" w:rsidRDefault="00FF6BEC" w:rsidP="00E81748">
            <w:pPr>
              <w:rPr>
                <w:lang w:val="fr-FR"/>
              </w:rPr>
            </w:pPr>
            <w:r w:rsidRPr="00FF6BEC">
              <w:rPr>
                <w:b/>
                <w:sz w:val="22"/>
                <w:szCs w:val="22"/>
                <w:highlight w:val="lightGray"/>
                <w:lang w:val="fr-FR" w:eastAsia="en-US"/>
              </w:rPr>
              <w:t>8</w:t>
            </w:r>
          </w:p>
        </w:tc>
        <w:tc>
          <w:tcPr>
            <w:tcW w:w="4140" w:type="dxa"/>
          </w:tcPr>
          <w:p w14:paraId="6E1D0A4E" w14:textId="7C17D2AA" w:rsidR="00117EE7" w:rsidRPr="005A6420" w:rsidRDefault="00FF6BEC"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r>
      <w:tr w:rsidR="00117EE7" w:rsidRPr="005A6420" w14:paraId="5BA64872" w14:textId="77777777" w:rsidTr="00E81748">
        <w:trPr>
          <w:trHeight w:val="458"/>
        </w:trPr>
        <w:tc>
          <w:tcPr>
            <w:tcW w:w="1530" w:type="dxa"/>
            <w:vMerge/>
          </w:tcPr>
          <w:p w14:paraId="785FAA31" w14:textId="77777777" w:rsidR="00117EE7" w:rsidRPr="005A6420" w:rsidRDefault="00117EE7" w:rsidP="00E81748">
            <w:pPr>
              <w:rPr>
                <w:rFonts w:cs="Tahoma"/>
                <w:szCs w:val="20"/>
                <w:lang w:val="fr-FR" w:eastAsia="en-US"/>
              </w:rPr>
            </w:pPr>
          </w:p>
        </w:tc>
        <w:tc>
          <w:tcPr>
            <w:tcW w:w="2070" w:type="dxa"/>
            <w:shd w:val="clear" w:color="auto" w:fill="EEECE1"/>
          </w:tcPr>
          <w:p w14:paraId="0910FFA2"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3.3</w:t>
            </w:r>
          </w:p>
          <w:p w14:paraId="6C2B97A1" w14:textId="248A42C3" w:rsidR="00117EE7" w:rsidRPr="005A6420" w:rsidRDefault="00FF6BEC" w:rsidP="00E81748">
            <w:pPr>
              <w:jc w:val="both"/>
              <w:rPr>
                <w:rFonts w:cs="Tahoma"/>
                <w:szCs w:val="20"/>
                <w:lang w:val="fr-FR" w:eastAsia="en-US"/>
              </w:rPr>
            </w:pPr>
            <w:r>
              <w:rPr>
                <w:b/>
                <w:sz w:val="22"/>
                <w:szCs w:val="22"/>
                <w:lang w:val="fr-FR" w:eastAsia="en-US"/>
              </w:rPr>
              <w:fldChar w:fldCharType="begin">
                <w:ffData>
                  <w:name w:val=""/>
                  <w:enabled/>
                  <w:calcOnExit w:val="0"/>
                  <w:textInpu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530" w:type="dxa"/>
            <w:shd w:val="clear" w:color="auto" w:fill="EEECE1"/>
          </w:tcPr>
          <w:p w14:paraId="5F64FB04" w14:textId="76AC08D8" w:rsidR="00117EE7" w:rsidRPr="005A6420" w:rsidRDefault="00FF6BEC"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620" w:type="dxa"/>
            <w:shd w:val="clear" w:color="auto" w:fill="EEECE1"/>
          </w:tcPr>
          <w:p w14:paraId="3FFEA849"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8ADE93" w14:textId="69C0AB33" w:rsidR="00117EE7" w:rsidRPr="005A6420" w:rsidRDefault="00FF6BEC"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2070" w:type="dxa"/>
          </w:tcPr>
          <w:p w14:paraId="15897004" w14:textId="576FC40A" w:rsidR="00117EE7" w:rsidRPr="005A6420" w:rsidRDefault="000072DD" w:rsidP="00E81748">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4140" w:type="dxa"/>
          </w:tcPr>
          <w:p w14:paraId="549B0F49"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7EE7" w:rsidRPr="005A6420" w14:paraId="64D3B4C3" w14:textId="77777777" w:rsidTr="00E81748">
        <w:trPr>
          <w:trHeight w:val="458"/>
        </w:trPr>
        <w:tc>
          <w:tcPr>
            <w:tcW w:w="1530" w:type="dxa"/>
            <w:vMerge w:val="restart"/>
          </w:tcPr>
          <w:p w14:paraId="407842A0" w14:textId="77777777" w:rsidR="00117EE7" w:rsidRPr="005A6420" w:rsidRDefault="00117EE7" w:rsidP="00E81748">
            <w:pPr>
              <w:rPr>
                <w:rFonts w:cs="Tahoma"/>
                <w:b/>
                <w:szCs w:val="20"/>
                <w:lang w:val="fr-FR" w:eastAsia="en-US"/>
              </w:rPr>
            </w:pPr>
            <w:r w:rsidRPr="005A6420">
              <w:rPr>
                <w:rFonts w:cs="Tahoma"/>
                <w:b/>
                <w:szCs w:val="20"/>
                <w:lang w:val="fr-FR" w:eastAsia="en-US"/>
              </w:rPr>
              <w:t>Résultat 4</w:t>
            </w:r>
          </w:p>
          <w:p w14:paraId="60A0CDF6" w14:textId="77777777" w:rsidR="00117EE7" w:rsidRPr="005A6420" w:rsidRDefault="00117EE7" w:rsidP="00E81748">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40A4E68"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4.1</w:t>
            </w:r>
          </w:p>
          <w:p w14:paraId="6A6E9ECE" w14:textId="77777777" w:rsidR="00117EE7" w:rsidRPr="005A6420" w:rsidRDefault="00117EE7" w:rsidP="00E8174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CF396D"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8DAD65A"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5E06AD"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32D55F"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1304BAA"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7EE7" w:rsidRPr="005A6420" w14:paraId="1917E29E" w14:textId="77777777" w:rsidTr="00E81748">
        <w:trPr>
          <w:trHeight w:val="458"/>
        </w:trPr>
        <w:tc>
          <w:tcPr>
            <w:tcW w:w="1530" w:type="dxa"/>
            <w:vMerge/>
          </w:tcPr>
          <w:p w14:paraId="28CA8E5C" w14:textId="77777777" w:rsidR="00117EE7" w:rsidRPr="005A6420" w:rsidRDefault="00117EE7" w:rsidP="00E81748">
            <w:pPr>
              <w:rPr>
                <w:rFonts w:cs="Tahoma"/>
                <w:szCs w:val="20"/>
                <w:lang w:val="fr-FR" w:eastAsia="en-US"/>
              </w:rPr>
            </w:pPr>
          </w:p>
        </w:tc>
        <w:tc>
          <w:tcPr>
            <w:tcW w:w="2070" w:type="dxa"/>
            <w:shd w:val="clear" w:color="auto" w:fill="EEECE1"/>
          </w:tcPr>
          <w:p w14:paraId="7DC41A03"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4.2</w:t>
            </w:r>
          </w:p>
          <w:p w14:paraId="6726E6F0" w14:textId="77777777" w:rsidR="00117EE7" w:rsidRPr="005A6420" w:rsidRDefault="00117EE7" w:rsidP="00E8174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767D25"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EABED3B"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4B89C6A"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55803F"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025E6E7"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7EE7" w:rsidRPr="005A6420" w14:paraId="46B909A3" w14:textId="77777777" w:rsidTr="00E81748">
        <w:trPr>
          <w:trHeight w:val="458"/>
        </w:trPr>
        <w:tc>
          <w:tcPr>
            <w:tcW w:w="1530" w:type="dxa"/>
            <w:vMerge/>
          </w:tcPr>
          <w:p w14:paraId="445D91CD" w14:textId="77777777" w:rsidR="00117EE7" w:rsidRPr="005A6420" w:rsidRDefault="00117EE7" w:rsidP="00E81748">
            <w:pPr>
              <w:rPr>
                <w:rFonts w:cs="Tahoma"/>
                <w:szCs w:val="20"/>
                <w:lang w:val="fr-FR" w:eastAsia="en-US"/>
              </w:rPr>
            </w:pPr>
          </w:p>
        </w:tc>
        <w:tc>
          <w:tcPr>
            <w:tcW w:w="2070" w:type="dxa"/>
            <w:shd w:val="clear" w:color="auto" w:fill="EEECE1"/>
          </w:tcPr>
          <w:p w14:paraId="54AF4D79"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4.3</w:t>
            </w:r>
          </w:p>
          <w:p w14:paraId="643BF94A" w14:textId="77777777" w:rsidR="00117EE7" w:rsidRPr="005A6420" w:rsidRDefault="00117EE7" w:rsidP="00E8174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D78005" w14:textId="77777777" w:rsidR="00117EE7" w:rsidRPr="005A6420" w:rsidRDefault="00117EE7" w:rsidP="00E8174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5572E7C" w14:textId="77777777" w:rsidR="00117EE7" w:rsidRPr="005A6420" w:rsidRDefault="00117EE7" w:rsidP="00E8174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C9F2FD3" w14:textId="77777777" w:rsidR="00117EE7" w:rsidRPr="005A6420" w:rsidRDefault="00117EE7" w:rsidP="00E8174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1FA9741" w14:textId="77777777" w:rsidR="00117EE7" w:rsidRPr="005A6420" w:rsidRDefault="00117EE7" w:rsidP="00E8174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5897E24" w14:textId="77777777" w:rsidR="00117EE7" w:rsidRPr="005A6420" w:rsidRDefault="00117EE7" w:rsidP="00E8174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35937097"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p>
    <w:p w14:paraId="745328AB" w14:textId="77777777" w:rsidR="00E54D50" w:rsidRDefault="00E54D50" w:rsidP="00117EE7">
      <w:pPr>
        <w:ind w:left="-810"/>
        <w:rPr>
          <w:lang w:val="fr-FR"/>
        </w:rPr>
      </w:pPr>
    </w:p>
    <w:p w14:paraId="13C52B88" w14:textId="354C23D4" w:rsidR="00117EE7" w:rsidRDefault="00E54D50" w:rsidP="00117EE7">
      <w:pPr>
        <w:ind w:left="-810"/>
        <w:rPr>
          <w:lang w:val="fr-FR"/>
        </w:rPr>
      </w:pPr>
      <w:r>
        <w:rPr>
          <w:lang w:val="fr-FR"/>
        </w:rPr>
        <w:fldChar w:fldCharType="begin">
          <w:ffData>
            <w:name w:val="Text54"/>
            <w:enabled/>
            <w:calcOnExit w:val="0"/>
            <w:textInput>
              <w:default w:val="Le projet envisage l'organisation de trois ateliers de restitution de la Stratégie de Stabilisation suite à sa validation en conseil des ministres et l'évaluation finale"/>
            </w:textInput>
          </w:ffData>
        </w:fldChar>
      </w:r>
      <w:r>
        <w:rPr>
          <w:lang w:val="fr-FR"/>
        </w:rPr>
        <w:instrText xml:space="preserve"> FORMTEXT </w:instrText>
      </w:r>
      <w:r>
        <w:rPr>
          <w:lang w:val="fr-FR"/>
        </w:rPr>
      </w:r>
      <w:r>
        <w:rPr>
          <w:lang w:val="fr-FR"/>
        </w:rPr>
        <w:fldChar w:fldCharType="separate"/>
      </w:r>
      <w:r>
        <w:rPr>
          <w:noProof/>
          <w:lang w:val="fr-FR"/>
        </w:rPr>
        <w:t>Le projet envisage l'organisation de trois ateliers de restitution de la Stratégie de Stabilisation suite à sa validation en conseil des ministres et l'évaluation finale</w:t>
      </w:r>
      <w:r>
        <w:rPr>
          <w:lang w:val="fr-FR"/>
        </w:rPr>
        <w:fldChar w:fldCharType="end"/>
      </w:r>
    </w:p>
    <w:p w14:paraId="450751A9" w14:textId="77777777" w:rsidR="00E54D50" w:rsidRDefault="00E54D50"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188FB0D" w14:textId="001CA64E" w:rsidR="00117EE7" w:rsidRPr="009F7563" w:rsidRDefault="00117EE7" w:rsidP="00117EE7">
      <w:pPr>
        <w:ind w:left="-810"/>
        <w:rPr>
          <w:lang w:val="fr-FR"/>
        </w:rPr>
      </w:pPr>
    </w:p>
    <w:p w14:paraId="5F5DC536" w14:textId="0E78A317" w:rsidR="00EB35AA" w:rsidRPr="00EB35AA" w:rsidRDefault="00EB35AA" w:rsidP="00EB35AA">
      <w:pPr>
        <w:ind w:left="-810"/>
        <w:rPr>
          <w:lang w:val="fr-ML"/>
        </w:rPr>
      </w:pPr>
      <w:r w:rsidRPr="00EB35AA">
        <w:rPr>
          <w:highlight w:val="lightGray"/>
          <w:lang w:val="fr-ML"/>
        </w:rPr>
        <w:t xml:space="preserve">L’intervention du projet </w:t>
      </w:r>
      <w:r w:rsidR="000F5828">
        <w:rPr>
          <w:highlight w:val="lightGray"/>
          <w:lang w:val="fr-ML"/>
        </w:rPr>
        <w:t>a permis l’implication de plus 250 Organisations de la Société Civile dont celles des femmes et des jeunes qui ont une maitrise des politiques nationales et qui s’impliquent dans les activités de consolidation de la paix. Il faut aussi noter les actions de redevabilité ayant été comblées par la rencontre du CNT et les populations.</w:t>
      </w:r>
    </w:p>
    <w:p w14:paraId="380B8939" w14:textId="2D9C33D0" w:rsidR="00F72415" w:rsidRPr="009F7563" w:rsidRDefault="00F72415" w:rsidP="00117EE7">
      <w:pPr>
        <w:ind w:left="-810"/>
        <w:rPr>
          <w:lang w:val="fr-FR"/>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9F7563" w14:paraId="3278E054" w14:textId="77777777" w:rsidTr="00116E27">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3918A9FA" w:rsidR="00997347" w:rsidRPr="009226AE" w:rsidRDefault="004E2849" w:rsidP="00234A5E">
            <w:pPr>
              <w:rPr>
                <w:i/>
                <w:lang w:val="fr-FR"/>
              </w:rPr>
            </w:pPr>
            <w:r>
              <w:rPr>
                <w:i/>
                <w:iCs/>
              </w:rPr>
              <w:fldChar w:fldCharType="begin">
                <w:ffData>
                  <w:name w:val="Text52"/>
                  <w:enabled/>
                  <w:calcOnExit w:val="0"/>
                  <w:textInput>
                    <w:default w:val="Tenue des sessions des Comités régionaux, Suivi des CLOCSAD et CROCSAD, Formations et autres activités "/>
                    <w:maxLength w:val="1000"/>
                  </w:textInput>
                </w:ffData>
              </w:fldChar>
            </w:r>
            <w:bookmarkStart w:id="14" w:name="Text52"/>
            <w:r w:rsidRPr="009226AE">
              <w:rPr>
                <w:i/>
                <w:iCs/>
                <w:lang w:val="fr-FR"/>
              </w:rPr>
              <w:instrText xml:space="preserve"> FORMTEXT </w:instrText>
            </w:r>
            <w:r>
              <w:rPr>
                <w:i/>
                <w:iCs/>
              </w:rPr>
            </w:r>
            <w:r>
              <w:rPr>
                <w:i/>
                <w:iCs/>
              </w:rPr>
              <w:fldChar w:fldCharType="separate"/>
            </w:r>
            <w:r w:rsidRPr="009226AE">
              <w:rPr>
                <w:i/>
                <w:iCs/>
                <w:noProof/>
                <w:lang w:val="fr-FR"/>
              </w:rPr>
              <w:t xml:space="preserve">Tenue des sessions des Comités régionaux, Suivi des CLOCSAD et CROCSAD, Formations et autres activités </w:t>
            </w:r>
            <w:r>
              <w:rPr>
                <w:i/>
                <w:iCs/>
              </w:rPr>
              <w:fldChar w:fldCharType="end"/>
            </w:r>
            <w:bookmarkEnd w:id="14"/>
            <w:r w:rsidR="006C1819" w:rsidRPr="009226AE">
              <w:rPr>
                <w:i/>
                <w:lang w:val="fr-FR"/>
              </w:rPr>
              <w:t xml:space="preserve"> </w:t>
            </w:r>
          </w:p>
          <w:p w14:paraId="21BD62AD" w14:textId="77777777" w:rsidR="007118F5" w:rsidRPr="009226AE" w:rsidRDefault="007118F5" w:rsidP="00234A5E">
            <w:pPr>
              <w:rPr>
                <w:lang w:val="fr-FR"/>
              </w:rPr>
            </w:pPr>
          </w:p>
        </w:tc>
        <w:tc>
          <w:tcPr>
            <w:tcW w:w="5414" w:type="dxa"/>
            <w:shd w:val="clear" w:color="auto" w:fill="auto"/>
          </w:tcPr>
          <w:p w14:paraId="797F499B" w14:textId="542C1E34"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7504D6">
              <w:fldChar w:fldCharType="begin">
                <w:ffData>
                  <w:name w:val="Dropdown3"/>
                  <w:enabled/>
                  <w:calcOnExit w:val="0"/>
                  <w:ddList>
                    <w:listEntry w:val="Oui"/>
                    <w:listEntry w:val="Non"/>
                  </w:ddList>
                </w:ffData>
              </w:fldChar>
            </w:r>
            <w:bookmarkStart w:id="15" w:name="Dropdown3"/>
            <w:r w:rsidR="007504D6" w:rsidRPr="00AE0FA3">
              <w:rPr>
                <w:lang w:val="fr-FR"/>
              </w:rPr>
              <w:instrText xml:space="preserve"> FORMDROPDOWN </w:instrText>
            </w:r>
            <w:r w:rsidR="00220CFD">
              <w:fldChar w:fldCharType="separate"/>
            </w:r>
            <w:r w:rsidR="007504D6">
              <w:fldChar w:fldCharType="end"/>
            </w:r>
            <w:bookmarkEnd w:id="15"/>
          </w:p>
          <w:p w14:paraId="2337B972" w14:textId="77777777" w:rsidR="007118F5" w:rsidRPr="00675507" w:rsidRDefault="007118F5" w:rsidP="00AD73D3">
            <w:pPr>
              <w:rPr>
                <w:lang w:val="fr-FR"/>
              </w:rPr>
            </w:pPr>
          </w:p>
          <w:p w14:paraId="2BD200E3" w14:textId="283A781B"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4E2849">
              <w:fldChar w:fldCharType="begin">
                <w:ffData>
                  <w:name w:val=""/>
                  <w:enabled/>
                  <w:calcOnExit w:val="0"/>
                  <w:ddList>
                    <w:listEntry w:val="Oui"/>
                    <w:listEntry w:val="Non"/>
                  </w:ddList>
                </w:ffData>
              </w:fldChar>
            </w:r>
            <w:r w:rsidR="004E2849" w:rsidRPr="00AE0FA3">
              <w:rPr>
                <w:lang w:val="fr-FR"/>
              </w:rPr>
              <w:instrText xml:space="preserve"> FORMDROPDOWN </w:instrText>
            </w:r>
            <w:r w:rsidR="00220CFD">
              <w:fldChar w:fldCharType="separate"/>
            </w:r>
            <w:r w:rsidR="004E2849">
              <w:fldChar w:fldCharType="end"/>
            </w:r>
          </w:p>
        </w:tc>
      </w:tr>
      <w:tr w:rsidR="006C1819" w:rsidRPr="009F7563"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57E1870" w:rsidR="007118F5" w:rsidRPr="00627A1C" w:rsidRDefault="004E2849" w:rsidP="007118F5">
            <w:r>
              <w:fldChar w:fldCharType="begin">
                <w:ffData>
                  <w:name w:val=""/>
                  <w:enabled/>
                  <w:calcOnExit w:val="0"/>
                  <w:ddList>
                    <w:listEntry w:val="Non"/>
                  </w:ddList>
                </w:ffData>
              </w:fldChar>
            </w:r>
            <w:r>
              <w:instrText xml:space="preserve"> FORMDROPDOWN </w:instrText>
            </w:r>
            <w:r w:rsidR="00220CFD">
              <w:fldChar w:fldCharType="separate"/>
            </w:r>
            <w:r>
              <w:fldChar w:fldCharType="end"/>
            </w:r>
          </w:p>
        </w:tc>
        <w:tc>
          <w:tcPr>
            <w:tcW w:w="5414" w:type="dxa"/>
            <w:shd w:val="clear" w:color="auto" w:fill="auto"/>
          </w:tcPr>
          <w:p w14:paraId="7B8CF898" w14:textId="27BBD101"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E2849">
              <w:fldChar w:fldCharType="begin">
                <w:ffData>
                  <w:name w:val="evalbudget"/>
                  <w:enabled/>
                  <w:calcOnExit w:val="0"/>
                  <w:textInput>
                    <w:type w:val="number"/>
                    <w:default w:val="30000.00"/>
                    <w:format w:val="0.00"/>
                  </w:textInput>
                </w:ffData>
              </w:fldChar>
            </w:r>
            <w:bookmarkStart w:id="16" w:name="evalbudget"/>
            <w:r w:rsidR="004E2849" w:rsidRPr="00AE0FA3">
              <w:rPr>
                <w:lang w:val="fr-FR"/>
              </w:rPr>
              <w:instrText xml:space="preserve"> FORMTEXT </w:instrText>
            </w:r>
            <w:r w:rsidR="004E2849">
              <w:fldChar w:fldCharType="separate"/>
            </w:r>
            <w:r w:rsidR="004E2849" w:rsidRPr="00AE0FA3">
              <w:rPr>
                <w:noProof/>
                <w:lang w:val="fr-FR"/>
              </w:rPr>
              <w:t>30000.00</w:t>
            </w:r>
            <w:r w:rsidR="004E2849">
              <w:fldChar w:fldCharType="end"/>
            </w:r>
            <w:bookmarkEnd w:id="16"/>
          </w:p>
          <w:p w14:paraId="6A29E557" w14:textId="77777777" w:rsidR="004D141E" w:rsidRPr="00675507" w:rsidRDefault="004D141E" w:rsidP="00E76CA1">
            <w:pPr>
              <w:rPr>
                <w:lang w:val="fr-FR"/>
              </w:rPr>
            </w:pPr>
          </w:p>
          <w:p w14:paraId="6FFC21C6" w14:textId="1AFAAF2B"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4E2849">
              <w:fldChar w:fldCharType="begin">
                <w:ffData>
                  <w:name w:val="Text45"/>
                  <w:enabled/>
                  <w:calcOnExit w:val="0"/>
                  <w:textInput>
                    <w:default w:val="Les termes de refernce pour l'évaluation finale ont été partagés avec le PBF et le processus du recrutement du consultant est en cours"/>
                    <w:maxLength w:val="1500"/>
                    <w:format w:val="FIRST CAPITAL"/>
                  </w:textInput>
                </w:ffData>
              </w:fldChar>
            </w:r>
            <w:bookmarkStart w:id="17" w:name="Text45"/>
            <w:r w:rsidR="004E2849" w:rsidRPr="00AE0FA3">
              <w:rPr>
                <w:lang w:val="fr-FR"/>
              </w:rPr>
              <w:instrText xml:space="preserve"> FORMTEXT </w:instrText>
            </w:r>
            <w:r w:rsidR="004E2849">
              <w:fldChar w:fldCharType="separate"/>
            </w:r>
            <w:r w:rsidR="004E2849" w:rsidRPr="00AE0FA3">
              <w:rPr>
                <w:noProof/>
                <w:lang w:val="fr-FR"/>
              </w:rPr>
              <w:t>Les termes de refernce pour l'évaluation finale ont été partagés avec le PBF et le processus du recrutement du consultant est en cours</w:t>
            </w:r>
            <w:r w:rsidR="004E2849">
              <w:fldChar w:fldCharType="end"/>
            </w:r>
            <w:bookmarkEnd w:id="17"/>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8"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r w:rsidRPr="00627A1C">
              <w:t xml:space="preserve">                          </w:t>
            </w:r>
            <w:r w:rsidRPr="00627A1C">
              <w:fldChar w:fldCharType="begin">
                <w:ffData>
                  <w:name w:val="Text48"/>
                  <w:enabled/>
                  <w:calcOnExit w:val="0"/>
                  <w:textInput>
                    <w:type w:val="number"/>
                    <w:format w:val="0.00"/>
                  </w:textInput>
                </w:ffData>
              </w:fldChar>
            </w:r>
            <w:bookmarkStart w:id="2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Text50"/>
                  <w:enabled/>
                  <w:calcOnExit w:val="0"/>
                  <w:textInput>
                    <w:type w:val="number"/>
                    <w:format w:val="0.00"/>
                  </w:textInput>
                </w:ffData>
              </w:fldChar>
            </w:r>
            <w:bookmarkStart w:id="2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p>
        </w:tc>
      </w:tr>
      <w:tr w:rsidR="003758E5" w:rsidRPr="009F7563"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lastRenderedPageBreak/>
              <w:fldChar w:fldCharType="begin">
                <w:ffData>
                  <w:name w:val="Check2"/>
                  <w:enabled/>
                  <w:calcOnExit w:val="0"/>
                  <w:checkBox>
                    <w:sizeAuto/>
                    <w:default w:val="0"/>
                  </w:checkBox>
                </w:ffData>
              </w:fldChar>
            </w:r>
            <w:bookmarkStart w:id="23" w:name="Check2"/>
            <w:r>
              <w:rPr>
                <w:lang w:val="fr-FR"/>
              </w:rPr>
              <w:instrText xml:space="preserve"> FORMCHECKBOX </w:instrText>
            </w:r>
            <w:r w:rsidR="00220CFD">
              <w:rPr>
                <w:lang w:val="fr-FR"/>
              </w:rPr>
            </w:r>
            <w:r w:rsidR="00220CFD">
              <w:rPr>
                <w:lang w:val="fr-FR"/>
              </w:rPr>
              <w:fldChar w:fldCharType="separate"/>
            </w:r>
            <w:r>
              <w:rPr>
                <w:lang w:val="fr-FR"/>
              </w:rPr>
              <w:fldChar w:fldCharType="end"/>
            </w:r>
            <w:bookmarkEnd w:id="23"/>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24" w:name="Check3"/>
            <w:r>
              <w:rPr>
                <w:lang w:val="fr-FR"/>
              </w:rPr>
              <w:instrText xml:space="preserve"> FORMCHECKBOX </w:instrText>
            </w:r>
            <w:r w:rsidR="00220CFD">
              <w:rPr>
                <w:lang w:val="fr-FR"/>
              </w:rPr>
            </w:r>
            <w:r w:rsidR="00220CFD">
              <w:rPr>
                <w:lang w:val="fr-FR"/>
              </w:rPr>
              <w:fldChar w:fldCharType="separate"/>
            </w:r>
            <w:r>
              <w:rPr>
                <w:lang w:val="fr-FR"/>
              </w:rPr>
              <w:fldChar w:fldCharType="end"/>
            </w:r>
            <w:bookmarkEnd w:id="24"/>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25" w:name="Check5"/>
            <w:r>
              <w:rPr>
                <w:lang w:val="fr-FR"/>
              </w:rPr>
              <w:instrText xml:space="preserve"> FORMCHECKBOX </w:instrText>
            </w:r>
            <w:r w:rsidR="00220CFD">
              <w:rPr>
                <w:lang w:val="fr-FR"/>
              </w:rPr>
            </w:r>
            <w:r w:rsidR="00220CFD">
              <w:rPr>
                <w:lang w:val="fr-FR"/>
              </w:rPr>
              <w:fldChar w:fldCharType="separate"/>
            </w:r>
            <w:r>
              <w:rPr>
                <w:lang w:val="fr-FR"/>
              </w:rPr>
              <w:fldChar w:fldCharType="end"/>
            </w:r>
            <w:bookmarkEnd w:id="25"/>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26" w:name="Check4"/>
            <w:r>
              <w:rPr>
                <w:lang w:val="fr-FR"/>
              </w:rPr>
              <w:instrText xml:space="preserve"> FORMCHECKBOX </w:instrText>
            </w:r>
            <w:r w:rsidR="00220CFD">
              <w:rPr>
                <w:lang w:val="fr-FR"/>
              </w:rPr>
            </w:r>
            <w:r w:rsidR="00220CFD">
              <w:rPr>
                <w:lang w:val="fr-FR"/>
              </w:rPr>
              <w:fldChar w:fldCharType="separate"/>
            </w:r>
            <w:r>
              <w:rPr>
                <w:lang w:val="fr-FR"/>
              </w:rPr>
              <w:fldChar w:fldCharType="end"/>
            </w:r>
            <w:bookmarkEnd w:id="26"/>
            <w:proofErr w:type="spellStart"/>
            <w:r w:rsidRPr="00F72415">
              <w:rPr>
                <w:lang w:val="fr-FR"/>
              </w:rPr>
              <w:t>Eﬀet</w:t>
            </w:r>
            <w:proofErr w:type="spellEnd"/>
            <w:r w:rsidRPr="00F72415">
              <w:rPr>
                <w:lang w:val="fr-FR"/>
              </w:rPr>
              <w:t xml:space="preserve"> catalytique très important </w:t>
            </w:r>
          </w:p>
          <w:p w14:paraId="4E80655C" w14:textId="7A778A99" w:rsidR="00F72415" w:rsidRPr="00F72415" w:rsidRDefault="008641DC" w:rsidP="00F72415">
            <w:pPr>
              <w:rPr>
                <w:lang w:val="fr-FR"/>
              </w:rPr>
            </w:pPr>
            <w:r>
              <w:rPr>
                <w:lang w:val="fr-FR"/>
              </w:rPr>
              <w:fldChar w:fldCharType="begin">
                <w:ffData>
                  <w:name w:val="Check7"/>
                  <w:enabled/>
                  <w:calcOnExit w:val="0"/>
                  <w:checkBox>
                    <w:sizeAuto/>
                    <w:default w:val="0"/>
                  </w:checkBox>
                </w:ffData>
              </w:fldChar>
            </w:r>
            <w:bookmarkStart w:id="27" w:name="Check7"/>
            <w:r>
              <w:rPr>
                <w:lang w:val="fr-FR"/>
              </w:rPr>
              <w:instrText xml:space="preserve"> FORMCHECKBOX </w:instrText>
            </w:r>
            <w:r w:rsidR="00220CFD">
              <w:rPr>
                <w:lang w:val="fr-FR"/>
              </w:rPr>
            </w:r>
            <w:r w:rsidR="00220CFD">
              <w:rPr>
                <w:lang w:val="fr-FR"/>
              </w:rPr>
              <w:fldChar w:fldCharType="separate"/>
            </w:r>
            <w:r>
              <w:rPr>
                <w:lang w:val="fr-FR"/>
              </w:rPr>
              <w:fldChar w:fldCharType="end"/>
            </w:r>
            <w:bookmarkEnd w:id="27"/>
            <w:r w:rsidR="00F72415" w:rsidRPr="00F72415">
              <w:rPr>
                <w:lang w:val="fr-FR"/>
              </w:rPr>
              <w:t>Je ne sais pas</w:t>
            </w:r>
          </w:p>
          <w:p w14:paraId="0847F164" w14:textId="2E8442BA" w:rsidR="00F72415" w:rsidRPr="001C15CC" w:rsidRDefault="008641DC" w:rsidP="001A1E86">
            <w:pPr>
              <w:rPr>
                <w:lang w:val="fr-FR"/>
              </w:rPr>
            </w:pPr>
            <w:r>
              <w:rPr>
                <w:lang w:val="fr-FR"/>
              </w:rPr>
              <w:fldChar w:fldCharType="begin">
                <w:ffData>
                  <w:name w:val="Check6"/>
                  <w:enabled/>
                  <w:calcOnExit w:val="0"/>
                  <w:checkBox>
                    <w:sizeAuto/>
                    <w:default w:val="1"/>
                  </w:checkBox>
                </w:ffData>
              </w:fldChar>
            </w:r>
            <w:bookmarkStart w:id="28" w:name="Check6"/>
            <w:r>
              <w:rPr>
                <w:lang w:val="fr-FR"/>
              </w:rPr>
              <w:instrText xml:space="preserve"> FORMCHECKBOX </w:instrText>
            </w:r>
            <w:r w:rsidR="00220CFD">
              <w:rPr>
                <w:lang w:val="fr-FR"/>
              </w:rPr>
            </w:r>
            <w:r w:rsidR="00220CFD">
              <w:rPr>
                <w:lang w:val="fr-FR"/>
              </w:rPr>
              <w:fldChar w:fldCharType="separate"/>
            </w:r>
            <w:r>
              <w:rPr>
                <w:lang w:val="fr-FR"/>
              </w:rPr>
              <w:fldChar w:fldCharType="end"/>
            </w:r>
            <w:bookmarkEnd w:id="28"/>
            <w:r w:rsidR="00F72415"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lastRenderedPageBreak/>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9F7563"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1A120CF3" w14:textId="77777777" w:rsidR="007118F5" w:rsidRPr="00C0670D" w:rsidRDefault="007118F5" w:rsidP="00E76CA1">
            <w:pPr>
              <w:rPr>
                <w:lang w:val="fr-FR"/>
              </w:rPr>
            </w:pPr>
          </w:p>
          <w:p w14:paraId="37B3D9D5" w14:textId="422EF766" w:rsidR="00A50515" w:rsidRPr="00B74203" w:rsidRDefault="00A50515" w:rsidP="00A50515">
            <w:pPr>
              <w:rPr>
                <w:lang w:val="fr-ML"/>
              </w:rPr>
            </w:pPr>
            <w:r w:rsidRPr="00A50515">
              <w:rPr>
                <w:highlight w:val="lightGray"/>
                <w:lang w:val="fr-ML"/>
              </w:rPr>
              <w:t>L’intervention du projet répond aux axes du Plan d’Actions du Gouvernement de la Transition notamment les actions de stabilisation qui passe</w:t>
            </w:r>
            <w:r w:rsidR="003B3C68">
              <w:rPr>
                <w:highlight w:val="lightGray"/>
                <w:lang w:val="fr-ML"/>
              </w:rPr>
              <w:t>nt</w:t>
            </w:r>
            <w:r w:rsidRPr="00A50515">
              <w:rPr>
                <w:highlight w:val="lightGray"/>
                <w:lang w:val="fr-ML"/>
              </w:rPr>
              <w:t xml:space="preserve"> par une meilleure implication des cadres de gestion de la crise à travers une bonne gouvernance et les réformes qui en découlent mais également répond à cet appel de la Communauté Internationale sur la nécessité d’un sursaut civil et politique pour consolider </w:t>
            </w:r>
            <w:r w:rsidR="003B3C68">
              <w:rPr>
                <w:highlight w:val="lightGray"/>
                <w:lang w:val="fr-ML"/>
              </w:rPr>
              <w:t xml:space="preserve">la paix </w:t>
            </w:r>
            <w:r w:rsidRPr="00A50515">
              <w:rPr>
                <w:highlight w:val="lightGray"/>
                <w:lang w:val="fr-ML"/>
              </w:rPr>
              <w:t>au Mali. L’accompagnement des structures (Secrétariat, comités régionaux et Cadres de concertations) pour une consolidation de la paix en intégrant les réformes est nécessaire</w:t>
            </w:r>
            <w:r w:rsidR="003B3C68" w:rsidRPr="003B3C68">
              <w:rPr>
                <w:highlight w:val="lightGray"/>
                <w:lang w:val="fr-ML"/>
              </w:rPr>
              <w:t xml:space="preserve">. Il faut aussi noter que la rencontre entre le Secrétariat PBF et le Secrétariat Permanent du Cadre Politique a ressorti l’impérieuse </w:t>
            </w:r>
            <w:proofErr w:type="gramStart"/>
            <w:r w:rsidR="003B3C68" w:rsidRPr="003B3C68">
              <w:rPr>
                <w:highlight w:val="lightGray"/>
                <w:lang w:val="fr-ML"/>
              </w:rPr>
              <w:t>nécessité</w:t>
            </w:r>
            <w:proofErr w:type="gramEnd"/>
            <w:r w:rsidR="003B3C68" w:rsidRPr="003B3C68">
              <w:rPr>
                <w:highlight w:val="lightGray"/>
                <w:lang w:val="fr-ML"/>
              </w:rPr>
              <w:t xml:space="preserve"> d’accompagnement de la transition.</w:t>
            </w:r>
            <w:r w:rsidR="003B3C68">
              <w:rPr>
                <w:lang w:val="fr-ML"/>
              </w:rPr>
              <w:t xml:space="preserve"> </w:t>
            </w:r>
          </w:p>
          <w:p w14:paraId="4187770E" w14:textId="085ECB8F" w:rsidR="002C187A" w:rsidRPr="009226AE" w:rsidRDefault="002C187A" w:rsidP="00E76CA1">
            <w:pPr>
              <w:rPr>
                <w:lang w:val="fr-FR"/>
              </w:rPr>
            </w:pPr>
          </w:p>
        </w:tc>
      </w:tr>
    </w:tbl>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E1EDC97"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Paragraphedeliste"/>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7FEF6AAE" w14:textId="59CDF331" w:rsidR="00600B5F" w:rsidRPr="00CB5499" w:rsidRDefault="00220CFD"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220CFD"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220CFD"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220CFD"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220CFD"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220CFD"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proofErr w:type="gramStart"/>
      <w:r w:rsidR="00600B5F" w:rsidRPr="000960DC">
        <w:rPr>
          <w:lang w:val="fr-FR"/>
        </w:rPr>
        <w:t>):</w:t>
      </w:r>
      <w:proofErr w:type="gramEnd"/>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1B63" w14:textId="77777777" w:rsidR="00220CFD" w:rsidRDefault="00220CFD" w:rsidP="00E76CA1">
      <w:r>
        <w:separator/>
      </w:r>
    </w:p>
  </w:endnote>
  <w:endnote w:type="continuationSeparator" w:id="0">
    <w:p w14:paraId="6A9AFD2D" w14:textId="77777777" w:rsidR="00220CFD" w:rsidRDefault="00220CFD" w:rsidP="00E76CA1">
      <w:r>
        <w:continuationSeparator/>
      </w:r>
    </w:p>
  </w:endnote>
  <w:endnote w:type="continuationNotice" w:id="1">
    <w:p w14:paraId="3DD9F8FF" w14:textId="77777777" w:rsidR="00220CFD" w:rsidRDefault="0022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096A" w14:textId="77777777" w:rsidR="00220CFD" w:rsidRDefault="00220CFD" w:rsidP="00E76CA1">
      <w:r>
        <w:separator/>
      </w:r>
    </w:p>
  </w:footnote>
  <w:footnote w:type="continuationSeparator" w:id="0">
    <w:p w14:paraId="3AEA209C" w14:textId="77777777" w:rsidR="00220CFD" w:rsidRDefault="00220CFD" w:rsidP="00E76CA1">
      <w:r>
        <w:continuationSeparator/>
      </w:r>
    </w:p>
  </w:footnote>
  <w:footnote w:type="continuationNotice" w:id="1">
    <w:p w14:paraId="52A38D69" w14:textId="77777777" w:rsidR="00220CFD" w:rsidRDefault="00220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808057">
    <w:abstractNumId w:val="2"/>
  </w:num>
  <w:num w:numId="2" w16cid:durableId="754018021">
    <w:abstractNumId w:val="3"/>
  </w:num>
  <w:num w:numId="3" w16cid:durableId="1747338809">
    <w:abstractNumId w:val="0"/>
  </w:num>
  <w:num w:numId="4" w16cid:durableId="34278515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072DD"/>
    <w:rsid w:val="00010EB0"/>
    <w:rsid w:val="0001109A"/>
    <w:rsid w:val="00013D36"/>
    <w:rsid w:val="00013D69"/>
    <w:rsid w:val="00014B13"/>
    <w:rsid w:val="00025BB3"/>
    <w:rsid w:val="00025EFA"/>
    <w:rsid w:val="00031640"/>
    <w:rsid w:val="00045C24"/>
    <w:rsid w:val="00050759"/>
    <w:rsid w:val="00051F71"/>
    <w:rsid w:val="0005216F"/>
    <w:rsid w:val="00052745"/>
    <w:rsid w:val="00052DE5"/>
    <w:rsid w:val="000554F8"/>
    <w:rsid w:val="00063017"/>
    <w:rsid w:val="0006716B"/>
    <w:rsid w:val="000731D0"/>
    <w:rsid w:val="00075D98"/>
    <w:rsid w:val="0008134A"/>
    <w:rsid w:val="0008233D"/>
    <w:rsid w:val="00082738"/>
    <w:rsid w:val="00084F64"/>
    <w:rsid w:val="00091CFD"/>
    <w:rsid w:val="00092442"/>
    <w:rsid w:val="00092523"/>
    <w:rsid w:val="000960DC"/>
    <w:rsid w:val="0009792A"/>
    <w:rsid w:val="000A45F4"/>
    <w:rsid w:val="000A4660"/>
    <w:rsid w:val="000A51DA"/>
    <w:rsid w:val="000A6719"/>
    <w:rsid w:val="000B4E5C"/>
    <w:rsid w:val="000B7954"/>
    <w:rsid w:val="000C7EA0"/>
    <w:rsid w:val="000D4F4B"/>
    <w:rsid w:val="000E05AE"/>
    <w:rsid w:val="000E2502"/>
    <w:rsid w:val="000E6A96"/>
    <w:rsid w:val="000F05A2"/>
    <w:rsid w:val="000F13B1"/>
    <w:rsid w:val="000F43A8"/>
    <w:rsid w:val="000F5828"/>
    <w:rsid w:val="00102C0E"/>
    <w:rsid w:val="00110A0D"/>
    <w:rsid w:val="00112741"/>
    <w:rsid w:val="00113D2B"/>
    <w:rsid w:val="00113EC4"/>
    <w:rsid w:val="00116449"/>
    <w:rsid w:val="0011666C"/>
    <w:rsid w:val="00116E27"/>
    <w:rsid w:val="00117EE7"/>
    <w:rsid w:val="00121B2D"/>
    <w:rsid w:val="001307FA"/>
    <w:rsid w:val="00131824"/>
    <w:rsid w:val="00134248"/>
    <w:rsid w:val="00136B32"/>
    <w:rsid w:val="001444EE"/>
    <w:rsid w:val="00145766"/>
    <w:rsid w:val="001458E9"/>
    <w:rsid w:val="00153CD9"/>
    <w:rsid w:val="00155AFB"/>
    <w:rsid w:val="00156AFA"/>
    <w:rsid w:val="00156C4C"/>
    <w:rsid w:val="00157BF2"/>
    <w:rsid w:val="001607B2"/>
    <w:rsid w:val="0016088D"/>
    <w:rsid w:val="00161D02"/>
    <w:rsid w:val="001745E8"/>
    <w:rsid w:val="0018095F"/>
    <w:rsid w:val="0018313E"/>
    <w:rsid w:val="0018446E"/>
    <w:rsid w:val="0018449F"/>
    <w:rsid w:val="00185425"/>
    <w:rsid w:val="00186529"/>
    <w:rsid w:val="00192F1D"/>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E6C68"/>
    <w:rsid w:val="001F308A"/>
    <w:rsid w:val="0020130A"/>
    <w:rsid w:val="00205EB7"/>
    <w:rsid w:val="0020791D"/>
    <w:rsid w:val="002129DA"/>
    <w:rsid w:val="0021550A"/>
    <w:rsid w:val="00215F41"/>
    <w:rsid w:val="00217A2E"/>
    <w:rsid w:val="00217EB6"/>
    <w:rsid w:val="00220CFD"/>
    <w:rsid w:val="002247C2"/>
    <w:rsid w:val="00230A76"/>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389B"/>
    <w:rsid w:val="002940E8"/>
    <w:rsid w:val="002941C8"/>
    <w:rsid w:val="00296C15"/>
    <w:rsid w:val="002A1877"/>
    <w:rsid w:val="002A4B83"/>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5CD6"/>
    <w:rsid w:val="002E61AA"/>
    <w:rsid w:val="002E6A3E"/>
    <w:rsid w:val="002E6F58"/>
    <w:rsid w:val="002E745D"/>
    <w:rsid w:val="002F10F6"/>
    <w:rsid w:val="002F15D9"/>
    <w:rsid w:val="002F26EC"/>
    <w:rsid w:val="002F42EA"/>
    <w:rsid w:val="00300AB4"/>
    <w:rsid w:val="00302D56"/>
    <w:rsid w:val="003040D8"/>
    <w:rsid w:val="0030455E"/>
    <w:rsid w:val="00305626"/>
    <w:rsid w:val="003107C9"/>
    <w:rsid w:val="00316D58"/>
    <w:rsid w:val="003212BB"/>
    <w:rsid w:val="00321816"/>
    <w:rsid w:val="00321C92"/>
    <w:rsid w:val="003235DF"/>
    <w:rsid w:val="00323ABC"/>
    <w:rsid w:val="00324A7C"/>
    <w:rsid w:val="00324FE5"/>
    <w:rsid w:val="00333EC9"/>
    <w:rsid w:val="0033515C"/>
    <w:rsid w:val="00335F56"/>
    <w:rsid w:val="00336BF8"/>
    <w:rsid w:val="00342356"/>
    <w:rsid w:val="00343425"/>
    <w:rsid w:val="0034386B"/>
    <w:rsid w:val="00346D73"/>
    <w:rsid w:val="003473C6"/>
    <w:rsid w:val="00355C69"/>
    <w:rsid w:val="0035660A"/>
    <w:rsid w:val="0035676B"/>
    <w:rsid w:val="0036386A"/>
    <w:rsid w:val="00366549"/>
    <w:rsid w:val="00372156"/>
    <w:rsid w:val="003722AE"/>
    <w:rsid w:val="0037561F"/>
    <w:rsid w:val="0037563A"/>
    <w:rsid w:val="003758E5"/>
    <w:rsid w:val="00380849"/>
    <w:rsid w:val="003818DB"/>
    <w:rsid w:val="003834CD"/>
    <w:rsid w:val="00383908"/>
    <w:rsid w:val="00391614"/>
    <w:rsid w:val="003966E6"/>
    <w:rsid w:val="003968D7"/>
    <w:rsid w:val="003A4733"/>
    <w:rsid w:val="003A613D"/>
    <w:rsid w:val="003A6341"/>
    <w:rsid w:val="003B032F"/>
    <w:rsid w:val="003B3A5F"/>
    <w:rsid w:val="003B3C68"/>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2792F"/>
    <w:rsid w:val="00432DE0"/>
    <w:rsid w:val="00437FF5"/>
    <w:rsid w:val="00445C4D"/>
    <w:rsid w:val="0045149A"/>
    <w:rsid w:val="0046101E"/>
    <w:rsid w:val="00461944"/>
    <w:rsid w:val="00464188"/>
    <w:rsid w:val="00465C20"/>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962"/>
    <w:rsid w:val="004C4F3B"/>
    <w:rsid w:val="004D141E"/>
    <w:rsid w:val="004D1920"/>
    <w:rsid w:val="004E2849"/>
    <w:rsid w:val="004E33A8"/>
    <w:rsid w:val="004E3B3E"/>
    <w:rsid w:val="004E3BD7"/>
    <w:rsid w:val="004E6614"/>
    <w:rsid w:val="004F016F"/>
    <w:rsid w:val="004F7D22"/>
    <w:rsid w:val="00500587"/>
    <w:rsid w:val="00505758"/>
    <w:rsid w:val="005129DA"/>
    <w:rsid w:val="00513612"/>
    <w:rsid w:val="00513D8E"/>
    <w:rsid w:val="00513F48"/>
    <w:rsid w:val="00515EEF"/>
    <w:rsid w:val="005174D6"/>
    <w:rsid w:val="0051786C"/>
    <w:rsid w:val="005208FF"/>
    <w:rsid w:val="00521468"/>
    <w:rsid w:val="005216B2"/>
    <w:rsid w:val="00526655"/>
    <w:rsid w:val="00526735"/>
    <w:rsid w:val="00526ABC"/>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5038"/>
    <w:rsid w:val="0056086D"/>
    <w:rsid w:val="00561C6B"/>
    <w:rsid w:val="0057086A"/>
    <w:rsid w:val="005718ED"/>
    <w:rsid w:val="00577CEB"/>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1E80"/>
    <w:rsid w:val="005D2343"/>
    <w:rsid w:val="005D545C"/>
    <w:rsid w:val="005D5A4A"/>
    <w:rsid w:val="005D5C9C"/>
    <w:rsid w:val="005D653E"/>
    <w:rsid w:val="005E3B28"/>
    <w:rsid w:val="005F0CC2"/>
    <w:rsid w:val="005F439F"/>
    <w:rsid w:val="005F77DA"/>
    <w:rsid w:val="00600B5F"/>
    <w:rsid w:val="00600E1A"/>
    <w:rsid w:val="006017A2"/>
    <w:rsid w:val="00601A30"/>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3F1"/>
    <w:rsid w:val="00675507"/>
    <w:rsid w:val="006811AD"/>
    <w:rsid w:val="0068773C"/>
    <w:rsid w:val="006907EE"/>
    <w:rsid w:val="00691C2F"/>
    <w:rsid w:val="006947B7"/>
    <w:rsid w:val="006969E7"/>
    <w:rsid w:val="006A07CA"/>
    <w:rsid w:val="006A207B"/>
    <w:rsid w:val="006A2E42"/>
    <w:rsid w:val="006A5032"/>
    <w:rsid w:val="006A5B0E"/>
    <w:rsid w:val="006B4DED"/>
    <w:rsid w:val="006B7176"/>
    <w:rsid w:val="006C1819"/>
    <w:rsid w:val="006C29FB"/>
    <w:rsid w:val="006D0366"/>
    <w:rsid w:val="006D3593"/>
    <w:rsid w:val="006D3F0B"/>
    <w:rsid w:val="006D3F39"/>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5A0"/>
    <w:rsid w:val="00715EC6"/>
    <w:rsid w:val="00720431"/>
    <w:rsid w:val="00726DD2"/>
    <w:rsid w:val="007308CD"/>
    <w:rsid w:val="007317AD"/>
    <w:rsid w:val="0073324E"/>
    <w:rsid w:val="00734278"/>
    <w:rsid w:val="00740B1E"/>
    <w:rsid w:val="0074108E"/>
    <w:rsid w:val="00741135"/>
    <w:rsid w:val="00742F27"/>
    <w:rsid w:val="00742FDD"/>
    <w:rsid w:val="007435E3"/>
    <w:rsid w:val="00744AB6"/>
    <w:rsid w:val="007451EC"/>
    <w:rsid w:val="00745803"/>
    <w:rsid w:val="007504D6"/>
    <w:rsid w:val="00751279"/>
    <w:rsid w:val="00751324"/>
    <w:rsid w:val="00751B42"/>
    <w:rsid w:val="00751DAF"/>
    <w:rsid w:val="00752AE6"/>
    <w:rsid w:val="00753159"/>
    <w:rsid w:val="007569BB"/>
    <w:rsid w:val="00761508"/>
    <w:rsid w:val="007626C9"/>
    <w:rsid w:val="00764773"/>
    <w:rsid w:val="00764B9C"/>
    <w:rsid w:val="0076624E"/>
    <w:rsid w:val="007712FB"/>
    <w:rsid w:val="007717E2"/>
    <w:rsid w:val="0077239B"/>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264D"/>
    <w:rsid w:val="007B368E"/>
    <w:rsid w:val="007B5B14"/>
    <w:rsid w:val="007B5D05"/>
    <w:rsid w:val="007C304F"/>
    <w:rsid w:val="007C5439"/>
    <w:rsid w:val="007C78D3"/>
    <w:rsid w:val="007C7B57"/>
    <w:rsid w:val="007D127B"/>
    <w:rsid w:val="007D2DD6"/>
    <w:rsid w:val="007D3444"/>
    <w:rsid w:val="007D5138"/>
    <w:rsid w:val="007D6A05"/>
    <w:rsid w:val="007D6E52"/>
    <w:rsid w:val="007E1330"/>
    <w:rsid w:val="007E3EB8"/>
    <w:rsid w:val="007E4FA1"/>
    <w:rsid w:val="007E7BE8"/>
    <w:rsid w:val="007F0F39"/>
    <w:rsid w:val="007F4C86"/>
    <w:rsid w:val="007F6F6D"/>
    <w:rsid w:val="007F7257"/>
    <w:rsid w:val="00805ADB"/>
    <w:rsid w:val="00812452"/>
    <w:rsid w:val="0081341E"/>
    <w:rsid w:val="00826923"/>
    <w:rsid w:val="00827BA8"/>
    <w:rsid w:val="0083461E"/>
    <w:rsid w:val="00834A9F"/>
    <w:rsid w:val="008364E5"/>
    <w:rsid w:val="00837B04"/>
    <w:rsid w:val="0084221C"/>
    <w:rsid w:val="0084393C"/>
    <w:rsid w:val="00847A89"/>
    <w:rsid w:val="00853068"/>
    <w:rsid w:val="00861669"/>
    <w:rsid w:val="008632DB"/>
    <w:rsid w:val="008640A5"/>
    <w:rsid w:val="008641DC"/>
    <w:rsid w:val="00865821"/>
    <w:rsid w:val="00865AFA"/>
    <w:rsid w:val="00865FA0"/>
    <w:rsid w:val="008664A8"/>
    <w:rsid w:val="00866E96"/>
    <w:rsid w:val="008672C0"/>
    <w:rsid w:val="00874634"/>
    <w:rsid w:val="00875EA5"/>
    <w:rsid w:val="00881D4B"/>
    <w:rsid w:val="00885E12"/>
    <w:rsid w:val="00891AE7"/>
    <w:rsid w:val="008A1155"/>
    <w:rsid w:val="008A3181"/>
    <w:rsid w:val="008B1B75"/>
    <w:rsid w:val="008B3518"/>
    <w:rsid w:val="008B5A12"/>
    <w:rsid w:val="008B7E23"/>
    <w:rsid w:val="008C782A"/>
    <w:rsid w:val="008E1083"/>
    <w:rsid w:val="008E3872"/>
    <w:rsid w:val="008E729D"/>
    <w:rsid w:val="008F5112"/>
    <w:rsid w:val="008F6703"/>
    <w:rsid w:val="008F6AEE"/>
    <w:rsid w:val="00900D78"/>
    <w:rsid w:val="00901C1E"/>
    <w:rsid w:val="00910FE1"/>
    <w:rsid w:val="0091229B"/>
    <w:rsid w:val="00912D25"/>
    <w:rsid w:val="00915C96"/>
    <w:rsid w:val="00915D77"/>
    <w:rsid w:val="00916DF8"/>
    <w:rsid w:val="0091758E"/>
    <w:rsid w:val="009216A8"/>
    <w:rsid w:val="00921C68"/>
    <w:rsid w:val="009226AE"/>
    <w:rsid w:val="0092673B"/>
    <w:rsid w:val="0093134E"/>
    <w:rsid w:val="00931786"/>
    <w:rsid w:val="00937ABE"/>
    <w:rsid w:val="00945925"/>
    <w:rsid w:val="00951336"/>
    <w:rsid w:val="00952DE4"/>
    <w:rsid w:val="00953325"/>
    <w:rsid w:val="00953C30"/>
    <w:rsid w:val="009568EF"/>
    <w:rsid w:val="00956B79"/>
    <w:rsid w:val="00960039"/>
    <w:rsid w:val="0096265C"/>
    <w:rsid w:val="00964B3C"/>
    <w:rsid w:val="00965F6B"/>
    <w:rsid w:val="009704C1"/>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D0838"/>
    <w:rsid w:val="009D0C9F"/>
    <w:rsid w:val="009D10B2"/>
    <w:rsid w:val="009D2543"/>
    <w:rsid w:val="009D381E"/>
    <w:rsid w:val="009D64E4"/>
    <w:rsid w:val="009E20F1"/>
    <w:rsid w:val="009E329B"/>
    <w:rsid w:val="009E38EA"/>
    <w:rsid w:val="009E5594"/>
    <w:rsid w:val="009F517D"/>
    <w:rsid w:val="009F6554"/>
    <w:rsid w:val="009F7563"/>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515"/>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490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D7741"/>
    <w:rsid w:val="00AE0D84"/>
    <w:rsid w:val="00AE0FA3"/>
    <w:rsid w:val="00AF2D89"/>
    <w:rsid w:val="00AF505E"/>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333D"/>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9261A"/>
    <w:rsid w:val="00BA4F96"/>
    <w:rsid w:val="00BA5D85"/>
    <w:rsid w:val="00BA6688"/>
    <w:rsid w:val="00BA6F4B"/>
    <w:rsid w:val="00BB4D06"/>
    <w:rsid w:val="00BC1A5D"/>
    <w:rsid w:val="00BC34D3"/>
    <w:rsid w:val="00BC6808"/>
    <w:rsid w:val="00BC71E1"/>
    <w:rsid w:val="00BD2962"/>
    <w:rsid w:val="00BD5D49"/>
    <w:rsid w:val="00BD643D"/>
    <w:rsid w:val="00BE28AA"/>
    <w:rsid w:val="00BE41D3"/>
    <w:rsid w:val="00BE720A"/>
    <w:rsid w:val="00BE73A9"/>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27A82"/>
    <w:rsid w:val="00C30188"/>
    <w:rsid w:val="00C30F72"/>
    <w:rsid w:val="00C3124C"/>
    <w:rsid w:val="00C312C0"/>
    <w:rsid w:val="00C41926"/>
    <w:rsid w:val="00C42FB9"/>
    <w:rsid w:val="00C52BDA"/>
    <w:rsid w:val="00C566F2"/>
    <w:rsid w:val="00C578BE"/>
    <w:rsid w:val="00C61129"/>
    <w:rsid w:val="00C640B2"/>
    <w:rsid w:val="00C7096B"/>
    <w:rsid w:val="00C72CF8"/>
    <w:rsid w:val="00C74E37"/>
    <w:rsid w:val="00C75BA5"/>
    <w:rsid w:val="00C84600"/>
    <w:rsid w:val="00C846A4"/>
    <w:rsid w:val="00C847EE"/>
    <w:rsid w:val="00C853D5"/>
    <w:rsid w:val="00C90C02"/>
    <w:rsid w:val="00C955F4"/>
    <w:rsid w:val="00C96336"/>
    <w:rsid w:val="00CA1B43"/>
    <w:rsid w:val="00CA1C56"/>
    <w:rsid w:val="00CA35AA"/>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3"/>
    <w:rsid w:val="00CE3BEA"/>
    <w:rsid w:val="00CE499C"/>
    <w:rsid w:val="00CE7C3A"/>
    <w:rsid w:val="00CF04AE"/>
    <w:rsid w:val="00D03D06"/>
    <w:rsid w:val="00D06A43"/>
    <w:rsid w:val="00D079BC"/>
    <w:rsid w:val="00D10BAD"/>
    <w:rsid w:val="00D12CC9"/>
    <w:rsid w:val="00D13792"/>
    <w:rsid w:val="00D147C9"/>
    <w:rsid w:val="00D21E2D"/>
    <w:rsid w:val="00D22B42"/>
    <w:rsid w:val="00D26972"/>
    <w:rsid w:val="00D30647"/>
    <w:rsid w:val="00D3351A"/>
    <w:rsid w:val="00D34147"/>
    <w:rsid w:val="00D36AF6"/>
    <w:rsid w:val="00D36E09"/>
    <w:rsid w:val="00D41969"/>
    <w:rsid w:val="00D41AC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87E5F"/>
    <w:rsid w:val="00D96EB9"/>
    <w:rsid w:val="00DA064C"/>
    <w:rsid w:val="00DA2795"/>
    <w:rsid w:val="00DA2CD8"/>
    <w:rsid w:val="00DA7B93"/>
    <w:rsid w:val="00DC1151"/>
    <w:rsid w:val="00DC3579"/>
    <w:rsid w:val="00DC3612"/>
    <w:rsid w:val="00DC4D0A"/>
    <w:rsid w:val="00DC5066"/>
    <w:rsid w:val="00DE173C"/>
    <w:rsid w:val="00DE2383"/>
    <w:rsid w:val="00DE2EE0"/>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4D50"/>
    <w:rsid w:val="00E55349"/>
    <w:rsid w:val="00E55557"/>
    <w:rsid w:val="00E62ED2"/>
    <w:rsid w:val="00E658A1"/>
    <w:rsid w:val="00E66B55"/>
    <w:rsid w:val="00E671FC"/>
    <w:rsid w:val="00E7397F"/>
    <w:rsid w:val="00E75D3B"/>
    <w:rsid w:val="00E76BB5"/>
    <w:rsid w:val="00E76CA1"/>
    <w:rsid w:val="00E76F75"/>
    <w:rsid w:val="00E84BB9"/>
    <w:rsid w:val="00E84FA2"/>
    <w:rsid w:val="00E85DBA"/>
    <w:rsid w:val="00E876A0"/>
    <w:rsid w:val="00E928D7"/>
    <w:rsid w:val="00E97C4A"/>
    <w:rsid w:val="00EA0448"/>
    <w:rsid w:val="00EB1536"/>
    <w:rsid w:val="00EB1C20"/>
    <w:rsid w:val="00EB2B6A"/>
    <w:rsid w:val="00EB35A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E7D5D"/>
    <w:rsid w:val="00EF10E8"/>
    <w:rsid w:val="00EF34F7"/>
    <w:rsid w:val="00EF3746"/>
    <w:rsid w:val="00F018A8"/>
    <w:rsid w:val="00F05682"/>
    <w:rsid w:val="00F17161"/>
    <w:rsid w:val="00F177AC"/>
    <w:rsid w:val="00F20F55"/>
    <w:rsid w:val="00F2227D"/>
    <w:rsid w:val="00F2233A"/>
    <w:rsid w:val="00F23D0F"/>
    <w:rsid w:val="00F2629E"/>
    <w:rsid w:val="00F32725"/>
    <w:rsid w:val="00F34857"/>
    <w:rsid w:val="00F3653F"/>
    <w:rsid w:val="00F36B57"/>
    <w:rsid w:val="00F3754C"/>
    <w:rsid w:val="00F40370"/>
    <w:rsid w:val="00F434C7"/>
    <w:rsid w:val="00F50E43"/>
    <w:rsid w:val="00F5504F"/>
    <w:rsid w:val="00F5578A"/>
    <w:rsid w:val="00F57E70"/>
    <w:rsid w:val="00F63B1C"/>
    <w:rsid w:val="00F63FBE"/>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5444"/>
    <w:rsid w:val="00FC7475"/>
    <w:rsid w:val="00FD00AA"/>
    <w:rsid w:val="00FD0105"/>
    <w:rsid w:val="00FD0B1C"/>
    <w:rsid w:val="00FD2745"/>
    <w:rsid w:val="00FD7A4A"/>
    <w:rsid w:val="00FE2242"/>
    <w:rsid w:val="00FE41B0"/>
    <w:rsid w:val="00FE63C1"/>
    <w:rsid w:val="00FF66BD"/>
    <w:rsid w:val="00FF6BEC"/>
    <w:rsid w:val="00FF6D49"/>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8657208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4057</Words>
  <Characters>22318</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Mohamed Issa Ould Ahmed</cp:lastModifiedBy>
  <cp:revision>5</cp:revision>
  <cp:lastPrinted>2014-02-10T17:12:00Z</cp:lastPrinted>
  <dcterms:created xsi:type="dcterms:W3CDTF">2022-06-10T21:50:00Z</dcterms:created>
  <dcterms:modified xsi:type="dcterms:W3CDTF">2022-06-10T22:31:00Z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