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942"/>
        <w:gridCol w:w="3774"/>
      </w:tblGrid>
      <w:tr w:rsidR="00010281" w:rsidRPr="00EB470F" w14:paraId="7E8B5E43" w14:textId="77777777" w:rsidTr="43AF7966">
        <w:tc>
          <w:tcPr>
            <w:tcW w:w="5942" w:type="dxa"/>
            <w:tcBorders>
              <w:top w:val="nil"/>
              <w:left w:val="nil"/>
              <w:bottom w:val="nil"/>
              <w:right w:val="nil"/>
            </w:tcBorders>
          </w:tcPr>
          <w:p w14:paraId="43FCE66B" w14:textId="77777777" w:rsidR="00010281" w:rsidRPr="00EB470F" w:rsidRDefault="00010281" w:rsidP="00512070">
            <w:pPr>
              <w:rPr>
                <w:rFonts w:cstheme="minorHAnsi"/>
                <w:b/>
                <w:color w:val="009EDB"/>
                <w:sz w:val="4"/>
                <w:szCs w:val="4"/>
              </w:rPr>
            </w:pPr>
            <w:r w:rsidRPr="00EB470F">
              <w:rPr>
                <w:rFonts w:cstheme="minorHAnsi"/>
                <w:b/>
                <w:color w:val="009EDB"/>
                <w:sz w:val="12"/>
                <w:szCs w:val="12"/>
              </w:rPr>
              <w:t xml:space="preserve">                 </w:t>
            </w:r>
          </w:p>
          <w:p w14:paraId="58205F1A" w14:textId="77777777" w:rsidR="00010281" w:rsidRPr="00EB470F" w:rsidRDefault="00010281" w:rsidP="00512070">
            <w:pPr>
              <w:rPr>
                <w:rFonts w:cstheme="minorHAnsi"/>
                <w:noProof/>
                <w:sz w:val="12"/>
                <w:szCs w:val="12"/>
                <w:lang w:val="fr-FR"/>
              </w:rPr>
            </w:pPr>
            <w:r w:rsidRPr="00EB470F">
              <w:rPr>
                <w:rFonts w:cstheme="minorHAnsi"/>
                <w:noProof/>
                <w:lang w:val="fr-FR"/>
              </w:rPr>
              <w:drawing>
                <wp:inline distT="0" distB="0" distL="0" distR="0" wp14:anchorId="71968D7B" wp14:editId="37BE995A">
                  <wp:extent cx="2341743" cy="540000"/>
                  <wp:effectExtent l="0" t="0" r="0"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1"/>
                          <a:stretch>
                            <a:fillRect/>
                          </a:stretch>
                        </pic:blipFill>
                        <pic:spPr>
                          <a:xfrm>
                            <a:off x="0" y="0"/>
                            <a:ext cx="2341743" cy="540000"/>
                          </a:xfrm>
                          <a:prstGeom prst="rect">
                            <a:avLst/>
                          </a:prstGeom>
                        </pic:spPr>
                      </pic:pic>
                    </a:graphicData>
                  </a:graphic>
                </wp:inline>
              </w:drawing>
            </w:r>
          </w:p>
          <w:p w14:paraId="6CED462E" w14:textId="67D11844" w:rsidR="00010281" w:rsidRPr="00EB470F" w:rsidRDefault="00010281" w:rsidP="00512070">
            <w:pPr>
              <w:rPr>
                <w:rFonts w:cstheme="minorHAnsi"/>
                <w:b/>
                <w:color w:val="009EDB"/>
                <w:sz w:val="20"/>
                <w:szCs w:val="20"/>
              </w:rPr>
            </w:pPr>
            <w:r w:rsidRPr="00EB470F">
              <w:rPr>
                <w:rFonts w:cstheme="minorHAnsi"/>
                <w:b/>
                <w:color w:val="009EDB"/>
                <w:sz w:val="20"/>
                <w:szCs w:val="20"/>
              </w:rPr>
              <w:t xml:space="preserve">                    </w:t>
            </w:r>
          </w:p>
        </w:tc>
        <w:tc>
          <w:tcPr>
            <w:tcW w:w="3774" w:type="dxa"/>
            <w:tcBorders>
              <w:top w:val="nil"/>
              <w:left w:val="nil"/>
              <w:bottom w:val="nil"/>
              <w:right w:val="nil"/>
            </w:tcBorders>
          </w:tcPr>
          <w:p w14:paraId="65AA3577" w14:textId="5EF7A2FB" w:rsidR="00010281" w:rsidRPr="00EB470F" w:rsidRDefault="00EB6EAE" w:rsidP="00512070">
            <w:pPr>
              <w:rPr>
                <w:rFonts w:cstheme="minorHAnsi"/>
                <w:b/>
                <w:color w:val="009EDB"/>
              </w:rPr>
            </w:pPr>
            <w:r>
              <w:rPr>
                <w:rFonts w:cstheme="minorHAnsi"/>
                <w:b/>
                <w:color w:val="009EDB"/>
              </w:rPr>
              <w:t>UN Somalia Joint Fund</w:t>
            </w:r>
          </w:p>
          <w:p w14:paraId="4DD1FFA7" w14:textId="64EC7911" w:rsidR="00010281" w:rsidRPr="00EB470F" w:rsidRDefault="00010281" w:rsidP="66D4617B">
            <w:pPr>
              <w:rPr>
                <w:b/>
                <w:bCs/>
                <w:color w:val="009EDB"/>
              </w:rPr>
            </w:pPr>
            <w:r w:rsidRPr="43AF7966">
              <w:rPr>
                <w:b/>
                <w:bCs/>
                <w:color w:val="009EDB"/>
              </w:rPr>
              <w:t>Progress report</w:t>
            </w:r>
            <w:r w:rsidR="0021039A" w:rsidRPr="43AF7966">
              <w:rPr>
                <w:b/>
                <w:bCs/>
                <w:color w:val="009EDB"/>
              </w:rPr>
              <w:t xml:space="preserve"> – </w:t>
            </w:r>
            <w:r w:rsidR="0021039A" w:rsidRPr="003E12A9">
              <w:rPr>
                <w:b/>
                <w:bCs/>
                <w:color w:val="009EDB"/>
              </w:rPr>
              <w:t>Enablers</w:t>
            </w:r>
            <w:r w:rsidR="0021039A" w:rsidRPr="43AF7966">
              <w:rPr>
                <w:b/>
                <w:bCs/>
                <w:color w:val="009EDB"/>
              </w:rPr>
              <w:t xml:space="preserve"> II &amp; III</w:t>
            </w:r>
          </w:p>
          <w:p w14:paraId="0C499951" w14:textId="2743CE8C" w:rsidR="00010281" w:rsidRPr="00EB470F" w:rsidRDefault="004C1C82" w:rsidP="00512070">
            <w:pPr>
              <w:rPr>
                <w:rFonts w:cstheme="minorHAnsi"/>
              </w:rPr>
            </w:pPr>
            <w:r>
              <w:rPr>
                <w:rFonts w:cstheme="minorHAnsi"/>
              </w:rPr>
              <w:t>1 January to 31 December 2021</w:t>
            </w:r>
          </w:p>
        </w:tc>
      </w:tr>
      <w:tr w:rsidR="00010281" w:rsidRPr="00EB470F" w14:paraId="195025EB" w14:textId="77777777" w:rsidTr="43AF7966">
        <w:tc>
          <w:tcPr>
            <w:tcW w:w="9716" w:type="dxa"/>
            <w:gridSpan w:val="2"/>
            <w:tcBorders>
              <w:top w:val="nil"/>
              <w:left w:val="nil"/>
              <w:bottom w:val="nil"/>
              <w:right w:val="nil"/>
            </w:tcBorders>
          </w:tcPr>
          <w:p w14:paraId="7403734E" w14:textId="77777777" w:rsidR="00010281" w:rsidRPr="00EB470F" w:rsidRDefault="00010281" w:rsidP="00512070">
            <w:pPr>
              <w:rPr>
                <w:rFonts w:cstheme="minorHAnsi"/>
                <w:sz w:val="12"/>
                <w:szCs w:val="12"/>
              </w:rPr>
            </w:pPr>
          </w:p>
          <w:tbl>
            <w:tblPr>
              <w:tblStyle w:val="TableGrid"/>
              <w:tblW w:w="0" w:type="auto"/>
              <w:tblLook w:val="04A0" w:firstRow="1" w:lastRow="0" w:firstColumn="1" w:lastColumn="0" w:noHBand="0" w:noVBand="1"/>
            </w:tblPr>
            <w:tblGrid>
              <w:gridCol w:w="9500"/>
            </w:tblGrid>
            <w:tr w:rsidR="00010281" w:rsidRPr="00EB470F" w14:paraId="6DCA3B35" w14:textId="77777777" w:rsidTr="43AF7966">
              <w:tc>
                <w:tcPr>
                  <w:tcW w:w="9716" w:type="dxa"/>
                  <w:tcBorders>
                    <w:top w:val="nil"/>
                    <w:left w:val="nil"/>
                    <w:bottom w:val="nil"/>
                    <w:right w:val="nil"/>
                  </w:tcBorders>
                </w:tcPr>
                <w:p w14:paraId="436B675B" w14:textId="729D93A1" w:rsidR="00010281" w:rsidRPr="00EB470F" w:rsidRDefault="00442517" w:rsidP="00512070">
                  <w:pPr>
                    <w:ind w:left="-71"/>
                    <w:rPr>
                      <w:rFonts w:cstheme="minorHAnsi"/>
                      <w:b/>
                      <w:bCs/>
                      <w:color w:val="009EDB"/>
                      <w:sz w:val="22"/>
                      <w:szCs w:val="22"/>
                    </w:rPr>
                  </w:pPr>
                  <w:r w:rsidRPr="00EB470F">
                    <w:rPr>
                      <w:rFonts w:cstheme="minorHAnsi"/>
                      <w:b/>
                      <w:bCs/>
                      <w:color w:val="009EDB"/>
                      <w:sz w:val="22"/>
                      <w:szCs w:val="22"/>
                    </w:rPr>
                    <w:t>Key achievements</w:t>
                  </w:r>
                  <w:r w:rsidR="00256C86" w:rsidRPr="00EB470F">
                    <w:rPr>
                      <w:rFonts w:cstheme="minorHAnsi"/>
                      <w:b/>
                      <w:bCs/>
                      <w:color w:val="009EDB"/>
                      <w:sz w:val="22"/>
                      <w:szCs w:val="22"/>
                    </w:rPr>
                    <w:t xml:space="preserve"> during the reporting period</w:t>
                  </w:r>
                </w:p>
                <w:p w14:paraId="0A68D6D1" w14:textId="77777777" w:rsidR="00010281" w:rsidRPr="00EB470F" w:rsidRDefault="00010281" w:rsidP="00512070">
                  <w:pPr>
                    <w:rPr>
                      <w:rFonts w:cstheme="minorHAnsi"/>
                      <w:sz w:val="12"/>
                      <w:szCs w:val="12"/>
                    </w:rPr>
                  </w:pPr>
                </w:p>
                <w:p w14:paraId="1B372BF8" w14:textId="77777777" w:rsidR="00D02D1E" w:rsidRPr="00D02D1E" w:rsidRDefault="00D02D1E" w:rsidP="00A72F1F">
                  <w:pPr>
                    <w:pStyle w:val="ListParagraph"/>
                    <w:numPr>
                      <w:ilvl w:val="0"/>
                      <w:numId w:val="19"/>
                    </w:numPr>
                    <w:jc w:val="both"/>
                    <w:rPr>
                      <w:rFonts w:eastAsia="Times New Roman" w:cstheme="minorHAnsi"/>
                      <w:color w:val="000000"/>
                      <w:sz w:val="20"/>
                      <w:szCs w:val="20"/>
                    </w:rPr>
                  </w:pPr>
                  <w:r w:rsidRPr="00D02D1E">
                    <w:rPr>
                      <w:rFonts w:eastAsia="Times New Roman" w:cstheme="minorHAnsi"/>
                      <w:color w:val="000000"/>
                      <w:sz w:val="20"/>
                      <w:szCs w:val="20"/>
                    </w:rPr>
                    <w:t>The Risk Management Unit (RMU) led the process of the macro-assessment of the PFM and SAI in coordination with HACT UN Agencies and other UN system organizations, to define the risk level associated with disbursement of funds through the TSA. Enhanced risk analytical support and cooperation with the UN Agencies through information sharing, risk management discussions in the UN Risk Management, Accountability and Quality Assurance (RMAQA) Group and partner risk assessment and verifications.</w:t>
                  </w:r>
                </w:p>
                <w:p w14:paraId="716B5DA8" w14:textId="5A6947DE" w:rsidR="00D02D1E" w:rsidRPr="00E03216" w:rsidRDefault="00D02D1E" w:rsidP="0C387DB0">
                  <w:pPr>
                    <w:pStyle w:val="ListParagraph"/>
                    <w:numPr>
                      <w:ilvl w:val="0"/>
                      <w:numId w:val="19"/>
                    </w:numPr>
                    <w:jc w:val="both"/>
                    <w:rPr>
                      <w:rFonts w:eastAsia="Times New Roman"/>
                      <w:color w:val="000000"/>
                      <w:sz w:val="20"/>
                      <w:szCs w:val="20"/>
                    </w:rPr>
                  </w:pPr>
                  <w:r w:rsidRPr="0C387DB0">
                    <w:rPr>
                      <w:rFonts w:eastAsia="Times New Roman"/>
                      <w:color w:val="000000" w:themeColor="text1"/>
                      <w:sz w:val="20"/>
                      <w:szCs w:val="20"/>
                    </w:rPr>
                    <w:t xml:space="preserve">The RCO </w:t>
                  </w:r>
                  <w:r w:rsidR="0061432F" w:rsidRPr="0C387DB0">
                    <w:rPr>
                      <w:rFonts w:eastAsia="Times New Roman"/>
                      <w:color w:val="000000" w:themeColor="text1"/>
                      <w:sz w:val="20"/>
                      <w:szCs w:val="20"/>
                    </w:rPr>
                    <w:t xml:space="preserve">supported the Federal Ministry of Youth and Sports to develop its second National Youth Policy (2022 – 2026) and its </w:t>
                  </w:r>
                  <w:r w:rsidR="008E0F75" w:rsidRPr="0C387DB0">
                    <w:rPr>
                      <w:rFonts w:eastAsia="Times New Roman"/>
                      <w:color w:val="000000" w:themeColor="text1"/>
                      <w:sz w:val="20"/>
                      <w:szCs w:val="20"/>
                    </w:rPr>
                    <w:t>costed action</w:t>
                  </w:r>
                  <w:r w:rsidR="0061432F" w:rsidRPr="0C387DB0">
                    <w:rPr>
                      <w:rFonts w:eastAsia="Times New Roman"/>
                      <w:color w:val="000000" w:themeColor="text1"/>
                      <w:sz w:val="20"/>
                      <w:szCs w:val="20"/>
                    </w:rPr>
                    <w:t xml:space="preserve"> plan, as well as initiated the process of revising the country’s National Sports Policy.</w:t>
                  </w:r>
                </w:p>
                <w:p w14:paraId="599C87C5" w14:textId="7FA57FCB" w:rsidR="00D02D1E" w:rsidRPr="00E03216" w:rsidRDefault="0C387DB0" w:rsidP="43AF7966">
                  <w:pPr>
                    <w:pStyle w:val="ListParagraph"/>
                    <w:numPr>
                      <w:ilvl w:val="0"/>
                      <w:numId w:val="19"/>
                    </w:numPr>
                    <w:jc w:val="both"/>
                    <w:rPr>
                      <w:color w:val="000000"/>
                      <w:sz w:val="20"/>
                      <w:szCs w:val="20"/>
                    </w:rPr>
                  </w:pPr>
                  <w:r w:rsidRPr="43AF7966">
                    <w:rPr>
                      <w:rFonts w:ascii="Calibri" w:eastAsia="Times New Roman" w:hAnsi="Calibri"/>
                      <w:color w:val="000000" w:themeColor="text1"/>
                      <w:sz w:val="20"/>
                      <w:szCs w:val="20"/>
                    </w:rPr>
                    <w:t>The RCO supported the Federal National Environmental Action Plan that has set out and costed a 5</w:t>
                  </w:r>
                  <w:r w:rsidR="003E12A9">
                    <w:rPr>
                      <w:rFonts w:ascii="Calibri" w:eastAsia="Times New Roman" w:hAnsi="Calibri"/>
                      <w:color w:val="000000" w:themeColor="text1"/>
                      <w:sz w:val="20"/>
                      <w:szCs w:val="20"/>
                    </w:rPr>
                    <w:t>-</w:t>
                  </w:r>
                  <w:r w:rsidRPr="43AF7966">
                    <w:rPr>
                      <w:rFonts w:ascii="Calibri" w:eastAsia="Times New Roman" w:hAnsi="Calibri"/>
                      <w:color w:val="000000" w:themeColor="text1"/>
                      <w:sz w:val="20"/>
                      <w:szCs w:val="20"/>
                    </w:rPr>
                    <w:t xml:space="preserve">year strategic vision for the Environment and Climate change in Somalia. </w:t>
                  </w:r>
                </w:p>
                <w:p w14:paraId="7A0004EF" w14:textId="3F1AAB28" w:rsidR="00D02D1E" w:rsidRPr="00E03216" w:rsidRDefault="43AF7966" w:rsidP="43AF7966">
                  <w:pPr>
                    <w:pStyle w:val="ListParagraph"/>
                    <w:numPr>
                      <w:ilvl w:val="0"/>
                      <w:numId w:val="19"/>
                    </w:numPr>
                    <w:jc w:val="both"/>
                    <w:rPr>
                      <w:color w:val="000000"/>
                      <w:sz w:val="20"/>
                      <w:szCs w:val="20"/>
                    </w:rPr>
                  </w:pPr>
                  <w:r w:rsidRPr="43AF7966">
                    <w:rPr>
                      <w:rFonts w:ascii="Calibri" w:eastAsia="Times New Roman" w:hAnsi="Calibri" w:cs="Arial"/>
                      <w:color w:val="000000" w:themeColor="text1"/>
                      <w:sz w:val="20"/>
                      <w:szCs w:val="20"/>
                    </w:rPr>
                    <w:t xml:space="preserve">Enablers II concluded on 31 September 2021. A new project, “Trust Fund Coordination: Enablers III” started on 1 October 2021. </w:t>
                  </w:r>
                </w:p>
              </w:tc>
            </w:tr>
          </w:tbl>
          <w:p w14:paraId="024E6029" w14:textId="77777777" w:rsidR="00010281" w:rsidRPr="00EB470F" w:rsidRDefault="00010281" w:rsidP="00512070">
            <w:pPr>
              <w:rPr>
                <w:rFonts w:cstheme="minorHAnsi"/>
                <w:sz w:val="12"/>
                <w:szCs w:val="12"/>
              </w:rPr>
            </w:pPr>
          </w:p>
          <w:p w14:paraId="13CBBAC5" w14:textId="77777777" w:rsidR="00010281" w:rsidRPr="00EB470F" w:rsidRDefault="00010281" w:rsidP="00512070">
            <w:pPr>
              <w:rPr>
                <w:rFonts w:cstheme="minorHAnsi"/>
                <w:b/>
                <w:bCs/>
                <w:color w:val="009EDB"/>
                <w:sz w:val="22"/>
                <w:szCs w:val="22"/>
              </w:rPr>
            </w:pPr>
            <w:r w:rsidRPr="00EB470F">
              <w:rPr>
                <w:rFonts w:cstheme="minorHAnsi"/>
                <w:b/>
                <w:bCs/>
                <w:color w:val="009EDB"/>
                <w:sz w:val="22"/>
                <w:szCs w:val="22"/>
              </w:rPr>
              <w:t>Project data</w:t>
            </w:r>
          </w:p>
          <w:p w14:paraId="09C8E20D" w14:textId="77777777" w:rsidR="00010281" w:rsidRPr="00EB470F" w:rsidRDefault="00010281" w:rsidP="00512070">
            <w:pPr>
              <w:rPr>
                <w:rFonts w:cstheme="minorHAnsi"/>
                <w:sz w:val="12"/>
                <w:szCs w:val="12"/>
              </w:rPr>
            </w:pPr>
          </w:p>
          <w:tbl>
            <w:tblPr>
              <w:tblStyle w:val="TableGrid"/>
              <w:tblW w:w="0" w:type="auto"/>
              <w:tblBorders>
                <w:top w:val="single" w:sz="6" w:space="0" w:color="009EDB"/>
                <w:left w:val="single" w:sz="6" w:space="0" w:color="009EDB"/>
                <w:bottom w:val="single" w:sz="6" w:space="0" w:color="009EDB"/>
                <w:right w:val="single" w:sz="6" w:space="0" w:color="009EDB"/>
                <w:insideH w:val="single" w:sz="6" w:space="0" w:color="009EDB"/>
                <w:insideV w:val="single" w:sz="6" w:space="0" w:color="009EDB"/>
              </w:tblBorders>
              <w:tblLook w:val="04A0" w:firstRow="1" w:lastRow="0" w:firstColumn="1" w:lastColumn="0" w:noHBand="0" w:noVBand="1"/>
            </w:tblPr>
            <w:tblGrid>
              <w:gridCol w:w="3138"/>
              <w:gridCol w:w="6346"/>
            </w:tblGrid>
            <w:tr w:rsidR="00010281" w:rsidRPr="00EB470F" w14:paraId="61A0EEC9" w14:textId="77777777" w:rsidTr="43AF7966">
              <w:tc>
                <w:tcPr>
                  <w:tcW w:w="3140" w:type="dxa"/>
                  <w:shd w:val="clear" w:color="auto" w:fill="DEEAF6" w:themeFill="accent5" w:themeFillTint="33"/>
                </w:tcPr>
                <w:p w14:paraId="7A94C5F7" w14:textId="6D575975" w:rsidR="00010281" w:rsidRPr="00EB470F" w:rsidRDefault="00B34E67" w:rsidP="00512070">
                  <w:pPr>
                    <w:rPr>
                      <w:rFonts w:cstheme="minorHAnsi"/>
                      <w:sz w:val="20"/>
                      <w:szCs w:val="20"/>
                    </w:rPr>
                  </w:pPr>
                  <w:r w:rsidRPr="00EB470F">
                    <w:rPr>
                      <w:rFonts w:cstheme="minorHAnsi"/>
                      <w:sz w:val="20"/>
                      <w:szCs w:val="20"/>
                    </w:rPr>
                    <w:t>MPTF</w:t>
                  </w:r>
                  <w:r w:rsidR="00010281" w:rsidRPr="00EB470F">
                    <w:rPr>
                      <w:rFonts w:cstheme="minorHAnsi"/>
                      <w:sz w:val="20"/>
                      <w:szCs w:val="20"/>
                    </w:rPr>
                    <w:t xml:space="preserve"> Gateway ID</w:t>
                  </w:r>
                </w:p>
                <w:p w14:paraId="387B8C3E" w14:textId="77777777" w:rsidR="00010281" w:rsidRPr="00EB470F" w:rsidRDefault="00010281" w:rsidP="00512070">
                  <w:pPr>
                    <w:rPr>
                      <w:rFonts w:cstheme="minorHAnsi"/>
                      <w:sz w:val="12"/>
                      <w:szCs w:val="12"/>
                    </w:rPr>
                  </w:pPr>
                </w:p>
              </w:tc>
              <w:tc>
                <w:tcPr>
                  <w:tcW w:w="6350" w:type="dxa"/>
                </w:tcPr>
                <w:p w14:paraId="76BFF592" w14:textId="535EF366" w:rsidR="00010281" w:rsidRPr="00EB470F" w:rsidRDefault="40B0BC65" w:rsidP="1C84DC73">
                  <w:pPr>
                    <w:rPr>
                      <w:sz w:val="20"/>
                      <w:szCs w:val="20"/>
                    </w:rPr>
                  </w:pPr>
                  <w:r w:rsidRPr="43AF7966">
                    <w:rPr>
                      <w:sz w:val="20"/>
                      <w:szCs w:val="20"/>
                    </w:rPr>
                    <w:t>96490 (Enablers II) and 129233 (Enablers III)</w:t>
                  </w:r>
                </w:p>
                <w:p w14:paraId="3D3CD415" w14:textId="77777777" w:rsidR="00010281" w:rsidRPr="00EB470F" w:rsidRDefault="00010281" w:rsidP="1C84DC73">
                  <w:pPr>
                    <w:rPr>
                      <w:sz w:val="12"/>
                      <w:szCs w:val="12"/>
                    </w:rPr>
                  </w:pPr>
                </w:p>
              </w:tc>
            </w:tr>
            <w:tr w:rsidR="00010281" w:rsidRPr="00EB470F" w14:paraId="318E92D0" w14:textId="77777777" w:rsidTr="43AF7966">
              <w:tc>
                <w:tcPr>
                  <w:tcW w:w="3140" w:type="dxa"/>
                  <w:shd w:val="clear" w:color="auto" w:fill="DEEAF6" w:themeFill="accent5" w:themeFillTint="33"/>
                </w:tcPr>
                <w:p w14:paraId="75F587F5" w14:textId="77777777" w:rsidR="00010281" w:rsidRPr="00EB470F" w:rsidRDefault="00010281" w:rsidP="00512070">
                  <w:pPr>
                    <w:rPr>
                      <w:rFonts w:cstheme="minorHAnsi"/>
                      <w:sz w:val="20"/>
                      <w:szCs w:val="20"/>
                    </w:rPr>
                  </w:pPr>
                  <w:r w:rsidRPr="00EB470F">
                    <w:rPr>
                      <w:rFonts w:cstheme="minorHAnsi"/>
                      <w:sz w:val="20"/>
                      <w:szCs w:val="20"/>
                    </w:rPr>
                    <w:t>Geographical coverage</w:t>
                  </w:r>
                </w:p>
                <w:p w14:paraId="676DB444" w14:textId="77777777" w:rsidR="00010281" w:rsidRPr="00EB470F" w:rsidRDefault="00010281" w:rsidP="00512070">
                  <w:pPr>
                    <w:rPr>
                      <w:rFonts w:cstheme="minorHAnsi"/>
                      <w:sz w:val="12"/>
                      <w:szCs w:val="12"/>
                    </w:rPr>
                  </w:pPr>
                </w:p>
              </w:tc>
              <w:tc>
                <w:tcPr>
                  <w:tcW w:w="6350" w:type="dxa"/>
                </w:tcPr>
                <w:p w14:paraId="76A9950D" w14:textId="77777777" w:rsidR="00010281" w:rsidRPr="00EB470F" w:rsidRDefault="00010281" w:rsidP="1C84DC73">
                  <w:pPr>
                    <w:rPr>
                      <w:sz w:val="20"/>
                      <w:szCs w:val="20"/>
                    </w:rPr>
                  </w:pPr>
                  <w:r w:rsidRPr="1C84DC73">
                    <w:rPr>
                      <w:sz w:val="20"/>
                      <w:szCs w:val="20"/>
                    </w:rPr>
                    <w:t>All regions</w:t>
                  </w:r>
                </w:p>
                <w:p w14:paraId="62C819B1" w14:textId="77777777" w:rsidR="00010281" w:rsidRPr="00EB470F" w:rsidRDefault="00010281" w:rsidP="1C84DC73">
                  <w:pPr>
                    <w:rPr>
                      <w:sz w:val="12"/>
                      <w:szCs w:val="12"/>
                    </w:rPr>
                  </w:pPr>
                </w:p>
              </w:tc>
            </w:tr>
            <w:tr w:rsidR="00010281" w:rsidRPr="00EB470F" w14:paraId="1CEC565C" w14:textId="77777777" w:rsidTr="43AF7966">
              <w:tc>
                <w:tcPr>
                  <w:tcW w:w="3140" w:type="dxa"/>
                  <w:shd w:val="clear" w:color="auto" w:fill="DEEAF6" w:themeFill="accent5" w:themeFillTint="33"/>
                </w:tcPr>
                <w:p w14:paraId="19F1E6D8" w14:textId="6832FDE0" w:rsidR="00010281" w:rsidRPr="00EB470F" w:rsidRDefault="00010281" w:rsidP="00770F79">
                  <w:pPr>
                    <w:rPr>
                      <w:rFonts w:cstheme="minorHAnsi"/>
                      <w:sz w:val="12"/>
                      <w:szCs w:val="12"/>
                    </w:rPr>
                  </w:pPr>
                  <w:r w:rsidRPr="00EB470F">
                    <w:rPr>
                      <w:rFonts w:cstheme="minorHAnsi"/>
                      <w:sz w:val="20"/>
                      <w:szCs w:val="20"/>
                    </w:rPr>
                    <w:t>Project duration</w:t>
                  </w:r>
                </w:p>
              </w:tc>
              <w:tc>
                <w:tcPr>
                  <w:tcW w:w="6350" w:type="dxa"/>
                </w:tcPr>
                <w:p w14:paraId="7031B599" w14:textId="2E24A977" w:rsidR="00010281" w:rsidRPr="00EB470F" w:rsidRDefault="001F742C" w:rsidP="1C84DC73">
                  <w:pPr>
                    <w:rPr>
                      <w:sz w:val="20"/>
                      <w:szCs w:val="20"/>
                    </w:rPr>
                  </w:pPr>
                  <w:r w:rsidRPr="1C84DC73">
                    <w:rPr>
                      <w:sz w:val="20"/>
                      <w:szCs w:val="20"/>
                    </w:rPr>
                    <w:t>5 years</w:t>
                  </w:r>
                  <w:r w:rsidR="00010281" w:rsidRPr="1C84DC73">
                    <w:rPr>
                      <w:sz w:val="20"/>
                      <w:szCs w:val="20"/>
                    </w:rPr>
                    <w:t xml:space="preserve">, from </w:t>
                  </w:r>
                  <w:r w:rsidR="00660BD0" w:rsidRPr="1C84DC73">
                    <w:rPr>
                      <w:sz w:val="20"/>
                      <w:szCs w:val="20"/>
                    </w:rPr>
                    <w:t xml:space="preserve">October 2015 </w:t>
                  </w:r>
                  <w:r w:rsidR="00010281" w:rsidRPr="1C84DC73">
                    <w:rPr>
                      <w:sz w:val="20"/>
                      <w:szCs w:val="20"/>
                    </w:rPr>
                    <w:t>to</w:t>
                  </w:r>
                  <w:r w:rsidR="00660BD0" w:rsidRPr="1C84DC73">
                    <w:rPr>
                      <w:sz w:val="20"/>
                      <w:szCs w:val="20"/>
                    </w:rPr>
                    <w:t xml:space="preserve"> September </w:t>
                  </w:r>
                  <w:r w:rsidR="00010281" w:rsidRPr="1C84DC73">
                    <w:rPr>
                      <w:sz w:val="20"/>
                      <w:szCs w:val="20"/>
                    </w:rPr>
                    <w:t>2021</w:t>
                  </w:r>
                </w:p>
                <w:p w14:paraId="3E109336" w14:textId="77777777" w:rsidR="00010281" w:rsidRPr="00EB470F" w:rsidRDefault="00010281" w:rsidP="1C84DC73">
                  <w:pPr>
                    <w:rPr>
                      <w:sz w:val="12"/>
                      <w:szCs w:val="12"/>
                    </w:rPr>
                  </w:pPr>
                </w:p>
              </w:tc>
            </w:tr>
            <w:tr w:rsidR="00010281" w:rsidRPr="00EB470F" w14:paraId="1E7673F1" w14:textId="77777777" w:rsidTr="43AF7966">
              <w:tc>
                <w:tcPr>
                  <w:tcW w:w="3140" w:type="dxa"/>
                  <w:shd w:val="clear" w:color="auto" w:fill="DEEAF6" w:themeFill="accent5" w:themeFillTint="33"/>
                </w:tcPr>
                <w:p w14:paraId="31B9D5CC" w14:textId="77777777" w:rsidR="00010281" w:rsidRPr="00EB470F" w:rsidRDefault="00010281" w:rsidP="00512070">
                  <w:pPr>
                    <w:rPr>
                      <w:rFonts w:cstheme="minorHAnsi"/>
                      <w:sz w:val="20"/>
                      <w:szCs w:val="20"/>
                    </w:rPr>
                  </w:pPr>
                  <w:r w:rsidRPr="00EB470F">
                    <w:rPr>
                      <w:rFonts w:cstheme="minorHAnsi"/>
                      <w:sz w:val="20"/>
                      <w:szCs w:val="20"/>
                    </w:rPr>
                    <w:t>Total approved budget</w:t>
                  </w:r>
                </w:p>
                <w:p w14:paraId="414BCCCC" w14:textId="77777777" w:rsidR="00010281" w:rsidRPr="00EB470F" w:rsidRDefault="00010281" w:rsidP="00512070">
                  <w:pPr>
                    <w:rPr>
                      <w:rFonts w:cstheme="minorHAnsi"/>
                      <w:sz w:val="12"/>
                      <w:szCs w:val="12"/>
                    </w:rPr>
                  </w:pPr>
                </w:p>
              </w:tc>
              <w:tc>
                <w:tcPr>
                  <w:tcW w:w="6350" w:type="dxa"/>
                </w:tcPr>
                <w:p w14:paraId="5D28C852" w14:textId="4E5DF465" w:rsidR="00010281" w:rsidRDefault="00010281" w:rsidP="1C84DC73">
                  <w:pPr>
                    <w:rPr>
                      <w:rFonts w:ascii="Calibri" w:eastAsia="Yu Mincho" w:hAnsi="Calibri" w:cs="Arial"/>
                    </w:rPr>
                  </w:pPr>
                  <w:r w:rsidRPr="1C84DC73">
                    <w:rPr>
                      <w:sz w:val="20"/>
                      <w:szCs w:val="20"/>
                    </w:rPr>
                    <w:t>US$</w:t>
                  </w:r>
                  <w:r w:rsidR="00DE7950" w:rsidRPr="1C84DC73">
                    <w:rPr>
                      <w:sz w:val="20"/>
                      <w:szCs w:val="20"/>
                    </w:rPr>
                    <w:t xml:space="preserve"> </w:t>
                  </w:r>
                  <w:r w:rsidR="1C84DC73" w:rsidRPr="1C84DC73">
                    <w:rPr>
                      <w:sz w:val="20"/>
                      <w:szCs w:val="20"/>
                    </w:rPr>
                    <w:t>19,321,196</w:t>
                  </w:r>
                </w:p>
                <w:p w14:paraId="5C680AE2" w14:textId="77777777" w:rsidR="00010281" w:rsidRPr="00DE7950" w:rsidRDefault="00010281" w:rsidP="1C84DC73">
                  <w:pPr>
                    <w:rPr>
                      <w:sz w:val="12"/>
                      <w:szCs w:val="12"/>
                    </w:rPr>
                  </w:pPr>
                </w:p>
              </w:tc>
            </w:tr>
            <w:tr w:rsidR="00010281" w:rsidRPr="00EB470F" w14:paraId="67C7A07E" w14:textId="77777777" w:rsidTr="43AF7966">
              <w:tc>
                <w:tcPr>
                  <w:tcW w:w="3140" w:type="dxa"/>
                  <w:shd w:val="clear" w:color="auto" w:fill="DEEAF6" w:themeFill="accent5" w:themeFillTint="33"/>
                </w:tcPr>
                <w:p w14:paraId="414AB759" w14:textId="77777777" w:rsidR="00010281" w:rsidRPr="00EB470F" w:rsidRDefault="00010281" w:rsidP="00512070">
                  <w:pPr>
                    <w:rPr>
                      <w:rFonts w:cstheme="minorHAnsi"/>
                      <w:sz w:val="20"/>
                      <w:szCs w:val="20"/>
                    </w:rPr>
                  </w:pPr>
                  <w:r w:rsidRPr="00EB470F">
                    <w:rPr>
                      <w:rFonts w:cstheme="minorHAnsi"/>
                      <w:sz w:val="20"/>
                      <w:szCs w:val="20"/>
                    </w:rPr>
                    <w:t>Programme funding level</w:t>
                  </w:r>
                </w:p>
                <w:p w14:paraId="6A68A028" w14:textId="77777777" w:rsidR="00010281" w:rsidRPr="00EB470F" w:rsidRDefault="00010281" w:rsidP="00512070">
                  <w:pPr>
                    <w:rPr>
                      <w:rFonts w:cstheme="minorHAnsi"/>
                      <w:sz w:val="12"/>
                      <w:szCs w:val="12"/>
                    </w:rPr>
                  </w:pPr>
                </w:p>
              </w:tc>
              <w:tc>
                <w:tcPr>
                  <w:tcW w:w="6350" w:type="dxa"/>
                </w:tcPr>
                <w:p w14:paraId="4AD4FBAB" w14:textId="0CDDCC24" w:rsidR="00010281" w:rsidRPr="00DE7950" w:rsidRDefault="00010281" w:rsidP="1C84DC73">
                  <w:pPr>
                    <w:rPr>
                      <w:sz w:val="20"/>
                      <w:szCs w:val="20"/>
                    </w:rPr>
                  </w:pPr>
                  <w:r w:rsidRPr="1C84DC73">
                    <w:rPr>
                      <w:sz w:val="20"/>
                      <w:szCs w:val="20"/>
                    </w:rPr>
                    <w:t>US$</w:t>
                  </w:r>
                  <w:r w:rsidR="00DE7950" w:rsidRPr="1C84DC73">
                    <w:rPr>
                      <w:sz w:val="20"/>
                      <w:szCs w:val="20"/>
                    </w:rPr>
                    <w:t xml:space="preserve"> 19,321,195</w:t>
                  </w:r>
                </w:p>
              </w:tc>
            </w:tr>
            <w:tr w:rsidR="00010281" w:rsidRPr="00EB470F" w14:paraId="6C1128D6" w14:textId="77777777" w:rsidTr="43AF7966">
              <w:tc>
                <w:tcPr>
                  <w:tcW w:w="3140" w:type="dxa"/>
                  <w:shd w:val="clear" w:color="auto" w:fill="DEEAF6" w:themeFill="accent5" w:themeFillTint="33"/>
                </w:tcPr>
                <w:p w14:paraId="7064E5A6" w14:textId="77777777" w:rsidR="00010281" w:rsidRPr="00EB470F" w:rsidRDefault="00010281" w:rsidP="00512070">
                  <w:pPr>
                    <w:rPr>
                      <w:rFonts w:cstheme="minorHAnsi"/>
                      <w:sz w:val="20"/>
                      <w:szCs w:val="20"/>
                    </w:rPr>
                  </w:pPr>
                  <w:r w:rsidRPr="00EB470F">
                    <w:rPr>
                      <w:rFonts w:cstheme="minorHAnsi"/>
                      <w:sz w:val="20"/>
                      <w:szCs w:val="20"/>
                    </w:rPr>
                    <w:t>Estimated delivery rate</w:t>
                  </w:r>
                </w:p>
                <w:p w14:paraId="69CB1660" w14:textId="77777777" w:rsidR="00010281" w:rsidRPr="00EB470F" w:rsidRDefault="00010281" w:rsidP="00512070">
                  <w:pPr>
                    <w:rPr>
                      <w:rFonts w:cstheme="minorHAnsi"/>
                      <w:sz w:val="12"/>
                      <w:szCs w:val="12"/>
                    </w:rPr>
                  </w:pPr>
                </w:p>
              </w:tc>
              <w:tc>
                <w:tcPr>
                  <w:tcW w:w="6350" w:type="dxa"/>
                </w:tcPr>
                <w:p w14:paraId="2F26517E" w14:textId="7B962299" w:rsidR="00010281" w:rsidRPr="00EB470F" w:rsidRDefault="1C84DC73" w:rsidP="1C84DC73">
                  <w:pPr>
                    <w:rPr>
                      <w:sz w:val="20"/>
                      <w:szCs w:val="20"/>
                    </w:rPr>
                  </w:pPr>
                  <w:r w:rsidRPr="1C84DC73">
                    <w:rPr>
                      <w:sz w:val="20"/>
                      <w:szCs w:val="20"/>
                    </w:rPr>
                    <w:t>95 percent</w:t>
                  </w:r>
                </w:p>
              </w:tc>
            </w:tr>
            <w:tr w:rsidR="00010281" w:rsidRPr="00EB470F" w14:paraId="57470A47" w14:textId="77777777" w:rsidTr="43AF7966">
              <w:tc>
                <w:tcPr>
                  <w:tcW w:w="3140" w:type="dxa"/>
                  <w:shd w:val="clear" w:color="auto" w:fill="DEEAF6" w:themeFill="accent5" w:themeFillTint="33"/>
                </w:tcPr>
                <w:p w14:paraId="69588051" w14:textId="77777777" w:rsidR="00010281" w:rsidRPr="00EB470F" w:rsidRDefault="00010281" w:rsidP="00512070">
                  <w:pPr>
                    <w:rPr>
                      <w:rFonts w:cstheme="minorHAnsi"/>
                      <w:sz w:val="20"/>
                      <w:szCs w:val="20"/>
                    </w:rPr>
                  </w:pPr>
                  <w:r w:rsidRPr="00EB470F">
                    <w:rPr>
                      <w:rFonts w:cstheme="minorHAnsi"/>
                      <w:sz w:val="20"/>
                      <w:szCs w:val="20"/>
                    </w:rPr>
                    <w:t>Participating UN entities</w:t>
                  </w:r>
                </w:p>
                <w:p w14:paraId="033F96E5" w14:textId="77777777" w:rsidR="00010281" w:rsidRPr="00EB470F" w:rsidRDefault="00010281" w:rsidP="00512070">
                  <w:pPr>
                    <w:rPr>
                      <w:rFonts w:cstheme="minorHAnsi"/>
                      <w:sz w:val="12"/>
                      <w:szCs w:val="12"/>
                    </w:rPr>
                  </w:pPr>
                </w:p>
              </w:tc>
              <w:tc>
                <w:tcPr>
                  <w:tcW w:w="6350" w:type="dxa"/>
                </w:tcPr>
                <w:p w14:paraId="398C7F25" w14:textId="247187F7" w:rsidR="00010281" w:rsidRPr="00EB470F" w:rsidRDefault="00010281" w:rsidP="1C84DC73">
                  <w:pPr>
                    <w:rPr>
                      <w:sz w:val="20"/>
                      <w:szCs w:val="20"/>
                    </w:rPr>
                  </w:pPr>
                  <w:r w:rsidRPr="1C84DC73">
                    <w:rPr>
                      <w:sz w:val="20"/>
                      <w:szCs w:val="20"/>
                    </w:rPr>
                    <w:t>UNDP</w:t>
                  </w:r>
                  <w:r w:rsidR="00292E4F" w:rsidRPr="1C84DC73">
                    <w:rPr>
                      <w:sz w:val="20"/>
                      <w:szCs w:val="20"/>
                    </w:rPr>
                    <w:t xml:space="preserve"> (DSS and RCO)</w:t>
                  </w:r>
                  <w:r w:rsidRPr="1C84DC73">
                    <w:rPr>
                      <w:sz w:val="20"/>
                      <w:szCs w:val="20"/>
                    </w:rPr>
                    <w:t xml:space="preserve">, </w:t>
                  </w:r>
                  <w:r w:rsidR="00C114D6" w:rsidRPr="1C84DC73">
                    <w:rPr>
                      <w:sz w:val="20"/>
                      <w:szCs w:val="20"/>
                    </w:rPr>
                    <w:t>UN</w:t>
                  </w:r>
                  <w:r w:rsidR="00217686" w:rsidRPr="1C84DC73">
                    <w:rPr>
                      <w:sz w:val="20"/>
                      <w:szCs w:val="20"/>
                    </w:rPr>
                    <w:t xml:space="preserve">OPS (RMU), </w:t>
                  </w:r>
                  <w:r w:rsidR="00292E4F" w:rsidRPr="1C84DC73">
                    <w:rPr>
                      <w:sz w:val="20"/>
                      <w:szCs w:val="20"/>
                    </w:rPr>
                    <w:t>and UN</w:t>
                  </w:r>
                  <w:r w:rsidR="002C671B" w:rsidRPr="1C84DC73">
                    <w:rPr>
                      <w:sz w:val="20"/>
                      <w:szCs w:val="20"/>
                    </w:rPr>
                    <w:t xml:space="preserve"> Women</w:t>
                  </w:r>
                </w:p>
                <w:p w14:paraId="5DF691DF" w14:textId="77777777" w:rsidR="00010281" w:rsidRPr="00EB470F" w:rsidRDefault="00010281" w:rsidP="00512070">
                  <w:pPr>
                    <w:rPr>
                      <w:rFonts w:cstheme="minorHAnsi"/>
                      <w:sz w:val="12"/>
                      <w:szCs w:val="12"/>
                    </w:rPr>
                  </w:pPr>
                </w:p>
              </w:tc>
            </w:tr>
            <w:tr w:rsidR="00010281" w:rsidRPr="00EB470F" w14:paraId="320B2753" w14:textId="77777777" w:rsidTr="43AF7966">
              <w:tc>
                <w:tcPr>
                  <w:tcW w:w="3140" w:type="dxa"/>
                  <w:shd w:val="clear" w:color="auto" w:fill="DEEAF6" w:themeFill="accent5" w:themeFillTint="33"/>
                </w:tcPr>
                <w:p w14:paraId="5B621FB5" w14:textId="77777777" w:rsidR="00010281" w:rsidRPr="00EB470F" w:rsidRDefault="00010281" w:rsidP="00512070">
                  <w:pPr>
                    <w:rPr>
                      <w:rFonts w:cstheme="minorHAnsi"/>
                      <w:sz w:val="20"/>
                      <w:szCs w:val="20"/>
                    </w:rPr>
                  </w:pPr>
                  <w:r w:rsidRPr="00EB470F">
                    <w:rPr>
                      <w:rFonts w:cstheme="minorHAnsi"/>
                      <w:sz w:val="20"/>
                      <w:szCs w:val="20"/>
                    </w:rPr>
                    <w:t>Implementing partners</w:t>
                  </w:r>
                </w:p>
                <w:p w14:paraId="5E673B64" w14:textId="77777777" w:rsidR="00010281" w:rsidRPr="00EB470F" w:rsidRDefault="00010281" w:rsidP="00512070">
                  <w:pPr>
                    <w:rPr>
                      <w:rFonts w:cstheme="minorHAnsi"/>
                      <w:sz w:val="12"/>
                      <w:szCs w:val="12"/>
                    </w:rPr>
                  </w:pPr>
                </w:p>
              </w:tc>
              <w:tc>
                <w:tcPr>
                  <w:tcW w:w="6350" w:type="dxa"/>
                </w:tcPr>
                <w:p w14:paraId="75A0B9F7" w14:textId="77777777" w:rsidR="00010281" w:rsidRPr="00EB470F" w:rsidRDefault="00010281" w:rsidP="00292E4F">
                  <w:pPr>
                    <w:rPr>
                      <w:rFonts w:cstheme="minorHAnsi"/>
                      <w:sz w:val="12"/>
                      <w:szCs w:val="12"/>
                    </w:rPr>
                  </w:pPr>
                </w:p>
              </w:tc>
            </w:tr>
            <w:tr w:rsidR="00010281" w:rsidRPr="00EB470F" w14:paraId="37AE9709" w14:textId="77777777" w:rsidTr="43AF7966">
              <w:tc>
                <w:tcPr>
                  <w:tcW w:w="3140" w:type="dxa"/>
                  <w:shd w:val="clear" w:color="auto" w:fill="DEEAF6" w:themeFill="accent5" w:themeFillTint="33"/>
                </w:tcPr>
                <w:p w14:paraId="70F078E3" w14:textId="77777777" w:rsidR="00010281" w:rsidRPr="00EB470F" w:rsidRDefault="00010281" w:rsidP="00512070">
                  <w:pPr>
                    <w:rPr>
                      <w:rFonts w:cstheme="minorHAnsi"/>
                      <w:sz w:val="20"/>
                      <w:szCs w:val="20"/>
                    </w:rPr>
                  </w:pPr>
                  <w:r w:rsidRPr="00EB470F">
                    <w:rPr>
                      <w:rFonts w:cstheme="minorHAnsi"/>
                      <w:sz w:val="20"/>
                      <w:szCs w:val="20"/>
                    </w:rPr>
                    <w:t>Project beneficiaries</w:t>
                  </w:r>
                </w:p>
                <w:p w14:paraId="545A7F38" w14:textId="77777777" w:rsidR="00010281" w:rsidRPr="00EB470F" w:rsidRDefault="00010281" w:rsidP="00512070">
                  <w:pPr>
                    <w:rPr>
                      <w:rFonts w:cstheme="minorHAnsi"/>
                      <w:sz w:val="12"/>
                      <w:szCs w:val="12"/>
                    </w:rPr>
                  </w:pPr>
                </w:p>
              </w:tc>
              <w:tc>
                <w:tcPr>
                  <w:tcW w:w="6350" w:type="dxa"/>
                </w:tcPr>
                <w:p w14:paraId="37F72F32" w14:textId="77777777" w:rsidR="00F57C81" w:rsidRPr="00F57C81" w:rsidRDefault="00AB183F" w:rsidP="00F57C81">
                  <w:pPr>
                    <w:pStyle w:val="ListParagraph"/>
                    <w:numPr>
                      <w:ilvl w:val="0"/>
                      <w:numId w:val="40"/>
                    </w:numPr>
                    <w:spacing w:before="80" w:after="80"/>
                    <w:jc w:val="both"/>
                    <w:rPr>
                      <w:rFonts w:cstheme="minorHAnsi"/>
                      <w:iCs/>
                      <w:sz w:val="20"/>
                      <w:szCs w:val="20"/>
                    </w:rPr>
                  </w:pPr>
                  <w:r w:rsidRPr="00F57C81">
                    <w:rPr>
                      <w:rFonts w:cstheme="minorHAnsi"/>
                      <w:iCs/>
                      <w:sz w:val="20"/>
                      <w:szCs w:val="20"/>
                    </w:rPr>
                    <w:t xml:space="preserve">Somali people, especially those facing intersecting forms of marginalization and hard to reach people such as women, youth, displaced populations among others. </w:t>
                  </w:r>
                </w:p>
                <w:p w14:paraId="6725FED8" w14:textId="5F040315" w:rsidR="00010281" w:rsidRPr="00F57C81" w:rsidRDefault="00AB183F" w:rsidP="00F57C81">
                  <w:pPr>
                    <w:pStyle w:val="ListParagraph"/>
                    <w:numPr>
                      <w:ilvl w:val="0"/>
                      <w:numId w:val="40"/>
                    </w:numPr>
                    <w:spacing w:before="80" w:after="80"/>
                    <w:jc w:val="both"/>
                    <w:rPr>
                      <w:rFonts w:ascii="Calibri" w:hAnsi="Calibri"/>
                      <w:iCs/>
                      <w:sz w:val="20"/>
                      <w:szCs w:val="20"/>
                    </w:rPr>
                  </w:pPr>
                  <w:r w:rsidRPr="00F57C81">
                    <w:rPr>
                      <w:rFonts w:cstheme="minorHAnsi"/>
                      <w:sz w:val="20"/>
                      <w:szCs w:val="20"/>
                    </w:rPr>
                    <w:t>Government (both at FGS and FMS) and development partners</w:t>
                  </w:r>
                  <w:r w:rsidRPr="00F57C81">
                    <w:rPr>
                      <w:rFonts w:cstheme="minorHAnsi"/>
                    </w:rPr>
                    <w:t xml:space="preserve"> </w:t>
                  </w:r>
                </w:p>
              </w:tc>
            </w:tr>
            <w:tr w:rsidR="00010281" w:rsidRPr="00EB470F" w14:paraId="4B2D2744" w14:textId="77777777" w:rsidTr="43AF7966">
              <w:tc>
                <w:tcPr>
                  <w:tcW w:w="3140" w:type="dxa"/>
                  <w:shd w:val="clear" w:color="auto" w:fill="DEEAF6" w:themeFill="accent5" w:themeFillTint="33"/>
                </w:tcPr>
                <w:p w14:paraId="3FE503B2" w14:textId="77777777" w:rsidR="00010281" w:rsidRPr="00EB470F" w:rsidRDefault="00010281" w:rsidP="00512070">
                  <w:pPr>
                    <w:rPr>
                      <w:rFonts w:cstheme="minorHAnsi"/>
                      <w:sz w:val="20"/>
                      <w:szCs w:val="20"/>
                    </w:rPr>
                  </w:pPr>
                  <w:r w:rsidRPr="00EB470F">
                    <w:rPr>
                      <w:rFonts w:cstheme="minorHAnsi"/>
                      <w:sz w:val="20"/>
                      <w:szCs w:val="20"/>
                    </w:rPr>
                    <w:t>NDP pillar</w:t>
                  </w:r>
                </w:p>
                <w:p w14:paraId="4FCB8BD2" w14:textId="77777777" w:rsidR="00010281" w:rsidRPr="00EB470F" w:rsidRDefault="00010281" w:rsidP="00512070">
                  <w:pPr>
                    <w:rPr>
                      <w:rFonts w:cstheme="minorHAnsi"/>
                      <w:sz w:val="12"/>
                      <w:szCs w:val="12"/>
                    </w:rPr>
                  </w:pPr>
                </w:p>
              </w:tc>
              <w:tc>
                <w:tcPr>
                  <w:tcW w:w="6350" w:type="dxa"/>
                </w:tcPr>
                <w:p w14:paraId="4EBFCE0E" w14:textId="114A6049" w:rsidR="00010281" w:rsidRPr="00EB470F" w:rsidRDefault="00292E4F" w:rsidP="00512070">
                  <w:pPr>
                    <w:rPr>
                      <w:rFonts w:cstheme="minorHAnsi"/>
                      <w:sz w:val="20"/>
                      <w:szCs w:val="20"/>
                    </w:rPr>
                  </w:pPr>
                  <w:r>
                    <w:rPr>
                      <w:rFonts w:cstheme="minorHAnsi"/>
                      <w:sz w:val="20"/>
                      <w:szCs w:val="20"/>
                    </w:rPr>
                    <w:t>Cross-cutting</w:t>
                  </w:r>
                </w:p>
                <w:p w14:paraId="2F50D5F7" w14:textId="77777777" w:rsidR="00010281" w:rsidRPr="00EB470F" w:rsidRDefault="00010281" w:rsidP="00512070">
                  <w:pPr>
                    <w:rPr>
                      <w:rFonts w:cstheme="minorHAnsi"/>
                      <w:sz w:val="12"/>
                      <w:szCs w:val="12"/>
                    </w:rPr>
                  </w:pPr>
                </w:p>
              </w:tc>
            </w:tr>
            <w:tr w:rsidR="00010281" w:rsidRPr="00EB470F" w14:paraId="5532D244" w14:textId="77777777" w:rsidTr="43AF7966">
              <w:tc>
                <w:tcPr>
                  <w:tcW w:w="3140" w:type="dxa"/>
                  <w:shd w:val="clear" w:color="auto" w:fill="DEEAF6" w:themeFill="accent5" w:themeFillTint="33"/>
                </w:tcPr>
                <w:p w14:paraId="1E4840EF" w14:textId="77777777" w:rsidR="00010281" w:rsidRPr="00EB470F" w:rsidRDefault="00010281" w:rsidP="00512070">
                  <w:pPr>
                    <w:rPr>
                      <w:rFonts w:cstheme="minorHAnsi"/>
                      <w:sz w:val="20"/>
                      <w:szCs w:val="20"/>
                    </w:rPr>
                  </w:pPr>
                  <w:r w:rsidRPr="00EB470F">
                    <w:rPr>
                      <w:rFonts w:cstheme="minorHAnsi"/>
                      <w:sz w:val="20"/>
                      <w:szCs w:val="20"/>
                    </w:rPr>
                    <w:t>UNCF Strategic Priority</w:t>
                  </w:r>
                </w:p>
                <w:p w14:paraId="54EFD382" w14:textId="77777777" w:rsidR="00010281" w:rsidRPr="00EB470F" w:rsidRDefault="00010281" w:rsidP="00512070">
                  <w:pPr>
                    <w:rPr>
                      <w:rFonts w:cstheme="minorHAnsi"/>
                      <w:sz w:val="12"/>
                      <w:szCs w:val="12"/>
                    </w:rPr>
                  </w:pPr>
                </w:p>
              </w:tc>
              <w:tc>
                <w:tcPr>
                  <w:tcW w:w="6350" w:type="dxa"/>
                </w:tcPr>
                <w:p w14:paraId="0F921565" w14:textId="1D6DC144" w:rsidR="00010281" w:rsidRPr="00EB470F" w:rsidRDefault="00292E4F" w:rsidP="00512070">
                  <w:pPr>
                    <w:rPr>
                      <w:rFonts w:cstheme="minorHAnsi"/>
                      <w:sz w:val="20"/>
                      <w:szCs w:val="20"/>
                    </w:rPr>
                  </w:pPr>
                  <w:r>
                    <w:rPr>
                      <w:rFonts w:cstheme="minorHAnsi"/>
                      <w:sz w:val="20"/>
                      <w:szCs w:val="20"/>
                    </w:rPr>
                    <w:t xml:space="preserve">All </w:t>
                  </w:r>
                </w:p>
                <w:p w14:paraId="724B7E22" w14:textId="77777777" w:rsidR="00010281" w:rsidRPr="00EB470F" w:rsidRDefault="00010281" w:rsidP="00512070">
                  <w:pPr>
                    <w:rPr>
                      <w:rFonts w:cstheme="minorHAnsi"/>
                      <w:sz w:val="12"/>
                      <w:szCs w:val="12"/>
                    </w:rPr>
                  </w:pPr>
                </w:p>
              </w:tc>
            </w:tr>
            <w:tr w:rsidR="00010281" w:rsidRPr="00EB470F" w14:paraId="53697A64" w14:textId="77777777" w:rsidTr="43AF7966">
              <w:tc>
                <w:tcPr>
                  <w:tcW w:w="3140" w:type="dxa"/>
                  <w:shd w:val="clear" w:color="auto" w:fill="DEEAF6" w:themeFill="accent5" w:themeFillTint="33"/>
                </w:tcPr>
                <w:p w14:paraId="19B9548B" w14:textId="77777777" w:rsidR="00010281" w:rsidRPr="00EB470F" w:rsidRDefault="00010281" w:rsidP="00512070">
                  <w:pPr>
                    <w:rPr>
                      <w:rFonts w:cstheme="minorHAnsi"/>
                      <w:sz w:val="20"/>
                      <w:szCs w:val="20"/>
                    </w:rPr>
                  </w:pPr>
                  <w:r w:rsidRPr="00EB470F">
                    <w:rPr>
                      <w:rFonts w:cstheme="minorHAnsi"/>
                      <w:sz w:val="20"/>
                      <w:szCs w:val="20"/>
                    </w:rPr>
                    <w:t>SDG</w:t>
                  </w:r>
                </w:p>
              </w:tc>
              <w:tc>
                <w:tcPr>
                  <w:tcW w:w="6350" w:type="dxa"/>
                </w:tcPr>
                <w:p w14:paraId="75ED2A2A" w14:textId="0ACD7713" w:rsidR="00010281" w:rsidRPr="00EB470F" w:rsidRDefault="00292E4F" w:rsidP="00512070">
                  <w:pPr>
                    <w:rPr>
                      <w:rFonts w:cstheme="minorHAnsi"/>
                      <w:sz w:val="22"/>
                      <w:szCs w:val="22"/>
                    </w:rPr>
                  </w:pPr>
                  <w:r>
                    <w:rPr>
                      <w:rFonts w:cstheme="minorHAnsi"/>
                      <w:noProof/>
                      <w:sz w:val="22"/>
                      <w:szCs w:val="22"/>
                      <w:lang w:val="fr-FR"/>
                    </w:rPr>
                    <w:t xml:space="preserve">All </w:t>
                  </w:r>
                </w:p>
                <w:p w14:paraId="26778D03" w14:textId="77777777" w:rsidR="00010281" w:rsidRPr="00EB470F" w:rsidRDefault="00010281" w:rsidP="00512070">
                  <w:pPr>
                    <w:rPr>
                      <w:rFonts w:cstheme="minorHAnsi"/>
                      <w:sz w:val="12"/>
                      <w:szCs w:val="12"/>
                    </w:rPr>
                  </w:pPr>
                </w:p>
              </w:tc>
            </w:tr>
            <w:tr w:rsidR="00010281" w:rsidRPr="00EB470F" w14:paraId="365BD954" w14:textId="77777777" w:rsidTr="43AF7966">
              <w:tc>
                <w:tcPr>
                  <w:tcW w:w="3140" w:type="dxa"/>
                  <w:shd w:val="clear" w:color="auto" w:fill="DEEAF6" w:themeFill="accent5" w:themeFillTint="33"/>
                </w:tcPr>
                <w:p w14:paraId="1089210D" w14:textId="77777777" w:rsidR="00010281" w:rsidRPr="00EB470F" w:rsidRDefault="00010281" w:rsidP="00512070">
                  <w:pPr>
                    <w:rPr>
                      <w:rFonts w:cstheme="minorHAnsi"/>
                      <w:sz w:val="20"/>
                      <w:szCs w:val="20"/>
                    </w:rPr>
                  </w:pPr>
                  <w:r w:rsidRPr="00EB470F">
                    <w:rPr>
                      <w:rFonts w:cstheme="minorHAnsi"/>
                      <w:sz w:val="20"/>
                      <w:szCs w:val="20"/>
                    </w:rPr>
                    <w:t>Gender Marker</w:t>
                  </w:r>
                </w:p>
                <w:p w14:paraId="77C5B793" w14:textId="77777777" w:rsidR="00010281" w:rsidRPr="00EB470F" w:rsidRDefault="00010281" w:rsidP="00512070">
                  <w:pPr>
                    <w:rPr>
                      <w:rFonts w:cstheme="minorHAnsi"/>
                      <w:sz w:val="12"/>
                      <w:szCs w:val="12"/>
                    </w:rPr>
                  </w:pPr>
                </w:p>
              </w:tc>
              <w:tc>
                <w:tcPr>
                  <w:tcW w:w="6350" w:type="dxa"/>
                </w:tcPr>
                <w:p w14:paraId="77208A05" w14:textId="33A286D1" w:rsidR="00010281" w:rsidRPr="00EB470F" w:rsidRDefault="00292E4F" w:rsidP="1C84DC73">
                  <w:pPr>
                    <w:rPr>
                      <w:noProof/>
                      <w:sz w:val="22"/>
                      <w:szCs w:val="22"/>
                      <w:lang w:val="fr-FR"/>
                    </w:rPr>
                  </w:pPr>
                  <w:r w:rsidRPr="1C84DC73">
                    <w:rPr>
                      <w:noProof/>
                      <w:sz w:val="22"/>
                      <w:szCs w:val="22"/>
                      <w:lang w:val="fr-FR"/>
                    </w:rPr>
                    <w:t>3</w:t>
                  </w:r>
                </w:p>
              </w:tc>
            </w:tr>
            <w:tr w:rsidR="00010281" w:rsidRPr="00EB470F" w14:paraId="14A0FC22" w14:textId="77777777" w:rsidTr="43AF7966">
              <w:tc>
                <w:tcPr>
                  <w:tcW w:w="3140" w:type="dxa"/>
                  <w:shd w:val="clear" w:color="auto" w:fill="DEEAF6" w:themeFill="accent5" w:themeFillTint="33"/>
                </w:tcPr>
                <w:p w14:paraId="7CAD3A90" w14:textId="77777777" w:rsidR="00010281" w:rsidRPr="00EB470F" w:rsidRDefault="00010281" w:rsidP="00512070">
                  <w:pPr>
                    <w:rPr>
                      <w:rFonts w:cstheme="minorHAnsi"/>
                      <w:sz w:val="20"/>
                      <w:szCs w:val="20"/>
                    </w:rPr>
                  </w:pPr>
                  <w:r w:rsidRPr="00EB470F">
                    <w:rPr>
                      <w:rFonts w:cstheme="minorHAnsi"/>
                      <w:sz w:val="20"/>
                      <w:szCs w:val="20"/>
                    </w:rPr>
                    <w:t xml:space="preserve">Related UN projects </w:t>
                  </w:r>
                </w:p>
                <w:p w14:paraId="1CAC985B" w14:textId="77777777" w:rsidR="00010281" w:rsidRPr="00EB470F" w:rsidRDefault="00010281" w:rsidP="00512070">
                  <w:pPr>
                    <w:rPr>
                      <w:rFonts w:cstheme="minorHAnsi"/>
                      <w:sz w:val="20"/>
                      <w:szCs w:val="20"/>
                    </w:rPr>
                  </w:pPr>
                  <w:r w:rsidRPr="00EB470F">
                    <w:rPr>
                      <w:rFonts w:cstheme="minorHAnsi"/>
                      <w:sz w:val="20"/>
                      <w:szCs w:val="20"/>
                    </w:rPr>
                    <w:t>within/outside the SJF portfolio</w:t>
                  </w:r>
                </w:p>
                <w:p w14:paraId="245DA038" w14:textId="77777777" w:rsidR="00010281" w:rsidRPr="00EB470F" w:rsidRDefault="00010281" w:rsidP="00512070">
                  <w:pPr>
                    <w:rPr>
                      <w:rFonts w:cstheme="minorHAnsi"/>
                      <w:sz w:val="12"/>
                      <w:szCs w:val="12"/>
                    </w:rPr>
                  </w:pPr>
                </w:p>
              </w:tc>
              <w:tc>
                <w:tcPr>
                  <w:tcW w:w="6350" w:type="dxa"/>
                </w:tcPr>
                <w:p w14:paraId="23A539A4" w14:textId="23D0839D" w:rsidR="00010281" w:rsidRPr="00EB470F" w:rsidRDefault="1C84DC73" w:rsidP="1C84DC73">
                  <w:pPr>
                    <w:rPr>
                      <w:sz w:val="22"/>
                      <w:szCs w:val="22"/>
                    </w:rPr>
                  </w:pPr>
                  <w:r w:rsidRPr="1C84DC73">
                    <w:rPr>
                      <w:sz w:val="22"/>
                      <w:szCs w:val="22"/>
                    </w:rPr>
                    <w:t>Support to Aid Management and Coordination (00113235)</w:t>
                  </w:r>
                </w:p>
              </w:tc>
            </w:tr>
            <w:tr w:rsidR="00010281" w:rsidRPr="00EB470F" w14:paraId="1C924F3E" w14:textId="77777777" w:rsidTr="43AF7966">
              <w:tc>
                <w:tcPr>
                  <w:tcW w:w="3140" w:type="dxa"/>
                  <w:shd w:val="clear" w:color="auto" w:fill="DEEAF6" w:themeFill="accent5" w:themeFillTint="33"/>
                </w:tcPr>
                <w:p w14:paraId="7EF556A0" w14:textId="77777777" w:rsidR="00010281" w:rsidRPr="00EB470F" w:rsidRDefault="00010281" w:rsidP="00512070">
                  <w:pPr>
                    <w:rPr>
                      <w:rFonts w:cstheme="minorHAnsi"/>
                      <w:b/>
                      <w:bCs/>
                      <w:color w:val="009EDB"/>
                      <w:sz w:val="22"/>
                      <w:szCs w:val="22"/>
                    </w:rPr>
                  </w:pPr>
                  <w:r w:rsidRPr="00EB470F">
                    <w:rPr>
                      <w:rFonts w:cstheme="minorHAnsi"/>
                      <w:sz w:val="20"/>
                      <w:szCs w:val="20"/>
                    </w:rPr>
                    <w:t>Focal person</w:t>
                  </w:r>
                </w:p>
                <w:p w14:paraId="250933C2" w14:textId="77777777" w:rsidR="00010281" w:rsidRPr="00EB470F" w:rsidRDefault="00010281" w:rsidP="00512070">
                  <w:pPr>
                    <w:rPr>
                      <w:rFonts w:cstheme="minorHAnsi"/>
                      <w:sz w:val="12"/>
                      <w:szCs w:val="12"/>
                    </w:rPr>
                  </w:pPr>
                </w:p>
              </w:tc>
              <w:tc>
                <w:tcPr>
                  <w:tcW w:w="6350" w:type="dxa"/>
                </w:tcPr>
                <w:p w14:paraId="6D136839" w14:textId="14FB724A" w:rsidR="00010281" w:rsidRPr="00AB183F" w:rsidRDefault="00C45F71" w:rsidP="00512070">
                  <w:pPr>
                    <w:rPr>
                      <w:rFonts w:cstheme="minorHAnsi"/>
                      <w:sz w:val="20"/>
                      <w:szCs w:val="20"/>
                    </w:rPr>
                  </w:pPr>
                  <w:r w:rsidRPr="00AB183F">
                    <w:rPr>
                      <w:rFonts w:cstheme="minorHAnsi"/>
                      <w:sz w:val="20"/>
                      <w:szCs w:val="20"/>
                    </w:rPr>
                    <w:t>Joanna Nickolls (RCO)</w:t>
                  </w:r>
                  <w:r w:rsidR="00010281" w:rsidRPr="00AB183F">
                    <w:rPr>
                      <w:rFonts w:cstheme="minorHAnsi"/>
                      <w:sz w:val="20"/>
                      <w:szCs w:val="20"/>
                    </w:rPr>
                    <w:t xml:space="preserve">, </w:t>
                  </w:r>
                  <w:hyperlink r:id="rId12" w:history="1">
                    <w:r w:rsidR="0026150C" w:rsidRPr="00AB183F">
                      <w:rPr>
                        <w:rStyle w:val="Hyperlink"/>
                        <w:sz w:val="20"/>
                        <w:szCs w:val="20"/>
                      </w:rPr>
                      <w:t>nickolls@un.org</w:t>
                    </w:r>
                  </w:hyperlink>
                </w:p>
              </w:tc>
            </w:tr>
          </w:tbl>
          <w:p w14:paraId="33F6ACCE" w14:textId="77777777" w:rsidR="00010281" w:rsidRPr="00EB470F" w:rsidRDefault="00010281" w:rsidP="00512070">
            <w:pPr>
              <w:rPr>
                <w:rFonts w:cstheme="minorHAnsi"/>
              </w:rPr>
            </w:pPr>
          </w:p>
        </w:tc>
      </w:tr>
    </w:tbl>
    <w:p w14:paraId="7CB9C443" w14:textId="77777777" w:rsidR="00DC1A56" w:rsidRDefault="00DC1A56" w:rsidP="00010281">
      <w:pPr>
        <w:rPr>
          <w:rFonts w:cstheme="minorHAnsi"/>
          <w:b/>
          <w:bCs/>
          <w:color w:val="009EDB"/>
          <w:sz w:val="22"/>
          <w:szCs w:val="22"/>
        </w:rPr>
      </w:pPr>
    </w:p>
    <w:p w14:paraId="1A5B2F3F" w14:textId="592C0FB4" w:rsidR="00010281" w:rsidRPr="00DC1A56" w:rsidRDefault="00010281" w:rsidP="00010281">
      <w:pPr>
        <w:rPr>
          <w:rFonts w:cstheme="minorHAnsi"/>
          <w:b/>
          <w:bCs/>
          <w:color w:val="009EDB"/>
          <w:sz w:val="22"/>
          <w:szCs w:val="22"/>
        </w:rPr>
      </w:pPr>
      <w:r w:rsidRPr="00EB470F">
        <w:rPr>
          <w:rFonts w:cstheme="minorHAnsi"/>
          <w:b/>
          <w:bCs/>
          <w:color w:val="009EDB"/>
          <w:sz w:val="22"/>
          <w:szCs w:val="22"/>
        </w:rPr>
        <w:t>Report submitted by:</w:t>
      </w:r>
    </w:p>
    <w:tbl>
      <w:tblPr>
        <w:tblStyle w:val="TableGrid"/>
        <w:tblW w:w="0" w:type="auto"/>
        <w:tblLook w:val="04A0" w:firstRow="1" w:lastRow="0" w:firstColumn="1" w:lastColumn="0" w:noHBand="0" w:noVBand="1"/>
      </w:tblPr>
      <w:tblGrid>
        <w:gridCol w:w="562"/>
        <w:gridCol w:w="1560"/>
        <w:gridCol w:w="2551"/>
        <w:gridCol w:w="3062"/>
        <w:gridCol w:w="2001"/>
      </w:tblGrid>
      <w:tr w:rsidR="00010281" w:rsidRPr="00EB470F" w14:paraId="24B7F068" w14:textId="77777777" w:rsidTr="1C84DC73">
        <w:trPr>
          <w:trHeight w:val="411"/>
        </w:trPr>
        <w:tc>
          <w:tcPr>
            <w:tcW w:w="562" w:type="dxa"/>
            <w:tcBorders>
              <w:top w:val="single" w:sz="4" w:space="0" w:color="009EDB"/>
              <w:left w:val="single" w:sz="4" w:space="0" w:color="009EDB"/>
              <w:bottom w:val="single" w:sz="4" w:space="0" w:color="009EDB"/>
              <w:right w:val="single" w:sz="4" w:space="0" w:color="009EDB"/>
            </w:tcBorders>
          </w:tcPr>
          <w:p w14:paraId="373048BF" w14:textId="77777777" w:rsidR="00010281" w:rsidRPr="00EB470F" w:rsidRDefault="00010281" w:rsidP="00512070">
            <w:pPr>
              <w:rPr>
                <w:rFonts w:cstheme="minorHAnsi"/>
                <w:sz w:val="20"/>
                <w:szCs w:val="20"/>
              </w:rPr>
            </w:pPr>
          </w:p>
        </w:tc>
        <w:tc>
          <w:tcPr>
            <w:tcW w:w="1560"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52639E74" w14:textId="77777777" w:rsidR="00010281" w:rsidRPr="00EB470F" w:rsidRDefault="00010281" w:rsidP="00512070">
            <w:pPr>
              <w:rPr>
                <w:rFonts w:cstheme="minorHAnsi"/>
                <w:sz w:val="12"/>
                <w:szCs w:val="12"/>
              </w:rPr>
            </w:pPr>
          </w:p>
          <w:p w14:paraId="52C2A487" w14:textId="77777777" w:rsidR="00010281" w:rsidRPr="00EB470F" w:rsidRDefault="00010281" w:rsidP="00512070">
            <w:pPr>
              <w:rPr>
                <w:rFonts w:cstheme="minorHAnsi"/>
                <w:sz w:val="20"/>
                <w:szCs w:val="20"/>
              </w:rPr>
            </w:pPr>
            <w:r w:rsidRPr="00EB470F">
              <w:rPr>
                <w:rFonts w:cstheme="minorHAnsi"/>
                <w:sz w:val="20"/>
                <w:szCs w:val="20"/>
              </w:rPr>
              <w:t>PUNO</w:t>
            </w:r>
          </w:p>
          <w:p w14:paraId="102EA776" w14:textId="77777777" w:rsidR="00010281" w:rsidRPr="00EB470F" w:rsidRDefault="00010281" w:rsidP="00512070">
            <w:pPr>
              <w:rPr>
                <w:rFonts w:cstheme="minorHAnsi"/>
                <w:sz w:val="12"/>
                <w:szCs w:val="12"/>
              </w:rPr>
            </w:pPr>
          </w:p>
        </w:tc>
        <w:tc>
          <w:tcPr>
            <w:tcW w:w="2551"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68DB1A3A" w14:textId="77777777" w:rsidR="00010281" w:rsidRPr="00EB470F" w:rsidRDefault="00010281" w:rsidP="00512070">
            <w:pPr>
              <w:rPr>
                <w:rFonts w:cstheme="minorHAnsi"/>
                <w:sz w:val="12"/>
                <w:szCs w:val="12"/>
              </w:rPr>
            </w:pPr>
          </w:p>
          <w:p w14:paraId="388A2466" w14:textId="77777777" w:rsidR="00010281" w:rsidRPr="00EB470F" w:rsidRDefault="00010281" w:rsidP="00512070">
            <w:pPr>
              <w:rPr>
                <w:rFonts w:cstheme="minorHAnsi"/>
                <w:sz w:val="20"/>
                <w:szCs w:val="20"/>
              </w:rPr>
            </w:pPr>
            <w:r w:rsidRPr="00EB470F">
              <w:rPr>
                <w:rFonts w:cstheme="minorHAnsi"/>
                <w:sz w:val="20"/>
                <w:szCs w:val="20"/>
              </w:rPr>
              <w:t>Report approved by:</w:t>
            </w:r>
          </w:p>
        </w:tc>
        <w:tc>
          <w:tcPr>
            <w:tcW w:w="3062"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26A3242A" w14:textId="77777777" w:rsidR="00010281" w:rsidRPr="00EB470F" w:rsidRDefault="00010281" w:rsidP="00512070">
            <w:pPr>
              <w:rPr>
                <w:rFonts w:cstheme="minorHAnsi"/>
                <w:sz w:val="12"/>
                <w:szCs w:val="12"/>
              </w:rPr>
            </w:pPr>
          </w:p>
          <w:p w14:paraId="5BAF2131" w14:textId="77777777" w:rsidR="00010281" w:rsidRPr="00EB470F" w:rsidRDefault="00010281" w:rsidP="00512070">
            <w:pPr>
              <w:rPr>
                <w:rFonts w:cstheme="minorHAnsi"/>
                <w:sz w:val="20"/>
                <w:szCs w:val="20"/>
              </w:rPr>
            </w:pPr>
            <w:r w:rsidRPr="00EB470F">
              <w:rPr>
                <w:rFonts w:cstheme="minorHAnsi"/>
                <w:sz w:val="20"/>
                <w:szCs w:val="20"/>
              </w:rPr>
              <w:t>Position/Title</w:t>
            </w:r>
          </w:p>
        </w:tc>
        <w:tc>
          <w:tcPr>
            <w:tcW w:w="2001"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68994F02" w14:textId="77777777" w:rsidR="00010281" w:rsidRPr="00EB470F" w:rsidRDefault="00010281" w:rsidP="00512070">
            <w:pPr>
              <w:rPr>
                <w:rFonts w:cstheme="minorHAnsi"/>
                <w:sz w:val="12"/>
                <w:szCs w:val="12"/>
              </w:rPr>
            </w:pPr>
          </w:p>
          <w:p w14:paraId="5C78E361" w14:textId="77777777" w:rsidR="00010281" w:rsidRPr="00EB470F" w:rsidRDefault="00010281" w:rsidP="00512070">
            <w:pPr>
              <w:rPr>
                <w:rFonts w:cstheme="minorHAnsi"/>
                <w:sz w:val="20"/>
                <w:szCs w:val="20"/>
              </w:rPr>
            </w:pPr>
            <w:r w:rsidRPr="00EB470F">
              <w:rPr>
                <w:rFonts w:cstheme="minorHAnsi"/>
                <w:sz w:val="20"/>
                <w:szCs w:val="20"/>
              </w:rPr>
              <w:t>Signature</w:t>
            </w:r>
          </w:p>
        </w:tc>
      </w:tr>
      <w:tr w:rsidR="00010281" w:rsidRPr="00EB470F" w14:paraId="60B39C98" w14:textId="77777777" w:rsidTr="1C84DC73">
        <w:tc>
          <w:tcPr>
            <w:tcW w:w="562"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5D12CDFE" w14:textId="77777777" w:rsidR="00010281" w:rsidRPr="00272E32" w:rsidRDefault="00010281" w:rsidP="00512070">
            <w:pPr>
              <w:rPr>
                <w:rFonts w:cstheme="minorHAnsi"/>
                <w:sz w:val="20"/>
                <w:szCs w:val="20"/>
              </w:rPr>
            </w:pPr>
            <w:r w:rsidRPr="00272E32">
              <w:rPr>
                <w:rFonts w:cstheme="minorHAnsi"/>
                <w:sz w:val="20"/>
                <w:szCs w:val="20"/>
              </w:rPr>
              <w:t>1</w:t>
            </w:r>
          </w:p>
        </w:tc>
        <w:tc>
          <w:tcPr>
            <w:tcW w:w="1560" w:type="dxa"/>
            <w:tcBorders>
              <w:top w:val="single" w:sz="4" w:space="0" w:color="009EDB"/>
              <w:left w:val="single" w:sz="4" w:space="0" w:color="009EDB"/>
              <w:bottom w:val="single" w:sz="4" w:space="0" w:color="009EDB"/>
              <w:right w:val="single" w:sz="4" w:space="0" w:color="009EDB"/>
            </w:tcBorders>
          </w:tcPr>
          <w:p w14:paraId="76E618FC" w14:textId="74C790CC" w:rsidR="00010281" w:rsidRPr="00272E32" w:rsidRDefault="00010281" w:rsidP="00512070">
            <w:pPr>
              <w:rPr>
                <w:rFonts w:cstheme="minorHAnsi"/>
                <w:sz w:val="20"/>
                <w:szCs w:val="20"/>
              </w:rPr>
            </w:pPr>
            <w:r w:rsidRPr="00272E32">
              <w:rPr>
                <w:rFonts w:cstheme="minorHAnsi"/>
                <w:sz w:val="20"/>
                <w:szCs w:val="20"/>
              </w:rPr>
              <w:t>UNDP</w:t>
            </w:r>
            <w:r w:rsidR="001C15AC" w:rsidRPr="00272E32">
              <w:rPr>
                <w:rFonts w:cstheme="minorHAnsi"/>
                <w:sz w:val="20"/>
                <w:szCs w:val="20"/>
              </w:rPr>
              <w:t xml:space="preserve"> (DSS)</w:t>
            </w:r>
          </w:p>
        </w:tc>
        <w:tc>
          <w:tcPr>
            <w:tcW w:w="2551" w:type="dxa"/>
            <w:tcBorders>
              <w:top w:val="single" w:sz="4" w:space="0" w:color="009EDB"/>
              <w:left w:val="single" w:sz="4" w:space="0" w:color="009EDB"/>
              <w:bottom w:val="single" w:sz="4" w:space="0" w:color="009EDB"/>
              <w:right w:val="single" w:sz="4" w:space="0" w:color="009EDB"/>
            </w:tcBorders>
          </w:tcPr>
          <w:p w14:paraId="37908835" w14:textId="67046462" w:rsidR="00010281" w:rsidRPr="00272E32" w:rsidRDefault="00280631" w:rsidP="00512070">
            <w:pPr>
              <w:rPr>
                <w:rFonts w:cstheme="minorHAnsi"/>
                <w:sz w:val="20"/>
                <w:szCs w:val="20"/>
              </w:rPr>
            </w:pPr>
            <w:r w:rsidRPr="00272E32">
              <w:rPr>
                <w:rFonts w:cstheme="minorHAnsi"/>
                <w:sz w:val="20"/>
                <w:szCs w:val="20"/>
              </w:rPr>
              <w:t>Jocelyn Mason (</w:t>
            </w:r>
            <w:proofErr w:type="spellStart"/>
            <w:r w:rsidRPr="00272E32">
              <w:rPr>
                <w:rFonts w:cstheme="minorHAnsi"/>
                <w:sz w:val="20"/>
                <w:szCs w:val="20"/>
              </w:rPr>
              <w:t>Mr</w:t>
            </w:r>
            <w:proofErr w:type="spellEnd"/>
            <w:r w:rsidRPr="00272E32">
              <w:rPr>
                <w:rFonts w:cstheme="minorHAnsi"/>
                <w:sz w:val="20"/>
                <w:szCs w:val="20"/>
              </w:rPr>
              <w:t>)</w:t>
            </w:r>
          </w:p>
        </w:tc>
        <w:tc>
          <w:tcPr>
            <w:tcW w:w="3062" w:type="dxa"/>
            <w:tcBorders>
              <w:top w:val="single" w:sz="4" w:space="0" w:color="009EDB"/>
              <w:left w:val="single" w:sz="4" w:space="0" w:color="009EDB"/>
              <w:bottom w:val="single" w:sz="4" w:space="0" w:color="009EDB"/>
              <w:right w:val="single" w:sz="4" w:space="0" w:color="009EDB"/>
            </w:tcBorders>
          </w:tcPr>
          <w:p w14:paraId="535E2001" w14:textId="6151B384" w:rsidR="00010281" w:rsidRPr="00272E32" w:rsidRDefault="00E90B54" w:rsidP="00512070">
            <w:pPr>
              <w:rPr>
                <w:rFonts w:cstheme="minorHAnsi"/>
                <w:sz w:val="20"/>
                <w:szCs w:val="20"/>
              </w:rPr>
            </w:pPr>
            <w:r w:rsidRPr="00272E32">
              <w:rPr>
                <w:rFonts w:cstheme="minorHAnsi"/>
                <w:sz w:val="20"/>
                <w:szCs w:val="20"/>
              </w:rPr>
              <w:t>Resident Representative</w:t>
            </w:r>
          </w:p>
        </w:tc>
        <w:tc>
          <w:tcPr>
            <w:tcW w:w="2001" w:type="dxa"/>
            <w:tcBorders>
              <w:top w:val="single" w:sz="4" w:space="0" w:color="009EDB"/>
              <w:left w:val="single" w:sz="4" w:space="0" w:color="009EDB"/>
              <w:bottom w:val="single" w:sz="4" w:space="0" w:color="009EDB"/>
              <w:right w:val="single" w:sz="4" w:space="0" w:color="009EDB"/>
            </w:tcBorders>
          </w:tcPr>
          <w:p w14:paraId="5CFEA512" w14:textId="77777777" w:rsidR="00010281" w:rsidRPr="00272E32" w:rsidRDefault="00010281" w:rsidP="00512070">
            <w:pPr>
              <w:rPr>
                <w:rFonts w:cstheme="minorHAnsi"/>
                <w:sz w:val="20"/>
                <w:szCs w:val="20"/>
              </w:rPr>
            </w:pPr>
          </w:p>
          <w:p w14:paraId="300F9428" w14:textId="1660A6B2" w:rsidR="00010281" w:rsidRPr="00272E32" w:rsidRDefault="00010281" w:rsidP="00512070">
            <w:pPr>
              <w:rPr>
                <w:rFonts w:cstheme="minorHAnsi"/>
                <w:sz w:val="20"/>
                <w:szCs w:val="20"/>
              </w:rPr>
            </w:pPr>
          </w:p>
        </w:tc>
      </w:tr>
      <w:tr w:rsidR="00E90B54" w:rsidRPr="00EB470F" w14:paraId="7457B4CE" w14:textId="77777777" w:rsidTr="1C84DC73">
        <w:tc>
          <w:tcPr>
            <w:tcW w:w="562"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639A6FBE" w14:textId="1725326C" w:rsidR="00E90B54" w:rsidRPr="00272E32" w:rsidRDefault="00E83AA3" w:rsidP="00512070">
            <w:pPr>
              <w:rPr>
                <w:rFonts w:cstheme="minorHAnsi"/>
                <w:sz w:val="20"/>
                <w:szCs w:val="20"/>
              </w:rPr>
            </w:pPr>
            <w:r w:rsidRPr="00272E32">
              <w:rPr>
                <w:rFonts w:cstheme="minorHAnsi"/>
                <w:sz w:val="20"/>
                <w:szCs w:val="20"/>
              </w:rPr>
              <w:t>2</w:t>
            </w:r>
          </w:p>
        </w:tc>
        <w:tc>
          <w:tcPr>
            <w:tcW w:w="1560" w:type="dxa"/>
            <w:tcBorders>
              <w:top w:val="single" w:sz="4" w:space="0" w:color="009EDB"/>
              <w:left w:val="single" w:sz="4" w:space="0" w:color="009EDB"/>
              <w:bottom w:val="single" w:sz="4" w:space="0" w:color="009EDB"/>
              <w:right w:val="single" w:sz="4" w:space="0" w:color="009EDB"/>
            </w:tcBorders>
          </w:tcPr>
          <w:p w14:paraId="36BDC136" w14:textId="37E2FEAE" w:rsidR="00E90B54" w:rsidRPr="00272E32" w:rsidRDefault="00E83AA3" w:rsidP="00512070">
            <w:pPr>
              <w:rPr>
                <w:rFonts w:cstheme="minorHAnsi"/>
                <w:sz w:val="20"/>
                <w:szCs w:val="20"/>
              </w:rPr>
            </w:pPr>
            <w:r w:rsidRPr="00272E32">
              <w:rPr>
                <w:rFonts w:cstheme="minorHAnsi"/>
                <w:sz w:val="20"/>
                <w:szCs w:val="20"/>
              </w:rPr>
              <w:t>UNOPS (RMU)</w:t>
            </w:r>
          </w:p>
        </w:tc>
        <w:tc>
          <w:tcPr>
            <w:tcW w:w="2551" w:type="dxa"/>
            <w:tcBorders>
              <w:top w:val="single" w:sz="4" w:space="0" w:color="009EDB"/>
              <w:left w:val="single" w:sz="4" w:space="0" w:color="009EDB"/>
              <w:bottom w:val="single" w:sz="4" w:space="0" w:color="009EDB"/>
              <w:right w:val="single" w:sz="4" w:space="0" w:color="009EDB"/>
            </w:tcBorders>
          </w:tcPr>
          <w:p w14:paraId="28AA11C1" w14:textId="2C4EF3F1" w:rsidR="00E90B54" w:rsidRPr="00272E32" w:rsidRDefault="005063BF" w:rsidP="00512070">
            <w:pPr>
              <w:rPr>
                <w:rFonts w:cstheme="minorHAnsi"/>
                <w:sz w:val="20"/>
                <w:szCs w:val="20"/>
              </w:rPr>
            </w:pPr>
            <w:r w:rsidRPr="00272E32">
              <w:rPr>
                <w:sz w:val="20"/>
                <w:szCs w:val="20"/>
              </w:rPr>
              <w:t>Rainer Frauenfeld (</w:t>
            </w:r>
            <w:proofErr w:type="spellStart"/>
            <w:r w:rsidRPr="00272E32">
              <w:rPr>
                <w:sz w:val="20"/>
                <w:szCs w:val="20"/>
              </w:rPr>
              <w:t>Ms</w:t>
            </w:r>
            <w:proofErr w:type="spellEnd"/>
            <w:r w:rsidRPr="00272E32">
              <w:rPr>
                <w:sz w:val="20"/>
                <w:szCs w:val="20"/>
              </w:rPr>
              <w:t>)</w:t>
            </w:r>
          </w:p>
        </w:tc>
        <w:tc>
          <w:tcPr>
            <w:tcW w:w="3062" w:type="dxa"/>
            <w:tcBorders>
              <w:top w:val="single" w:sz="4" w:space="0" w:color="009EDB"/>
              <w:left w:val="single" w:sz="4" w:space="0" w:color="009EDB"/>
              <w:bottom w:val="single" w:sz="4" w:space="0" w:color="009EDB"/>
              <w:right w:val="single" w:sz="4" w:space="0" w:color="009EDB"/>
            </w:tcBorders>
          </w:tcPr>
          <w:p w14:paraId="03796FAC" w14:textId="77777777" w:rsidR="00E90B54" w:rsidRDefault="001F2FB9" w:rsidP="00512070">
            <w:pPr>
              <w:rPr>
                <w:sz w:val="20"/>
                <w:szCs w:val="20"/>
              </w:rPr>
            </w:pPr>
            <w:r w:rsidRPr="00272E32">
              <w:rPr>
                <w:sz w:val="20"/>
                <w:szCs w:val="20"/>
              </w:rPr>
              <w:t>Director, UNOPS East Africa Hub</w:t>
            </w:r>
          </w:p>
          <w:p w14:paraId="1F77EA7D" w14:textId="2F199517" w:rsidR="007C1B9A" w:rsidRPr="00272E32" w:rsidRDefault="007C1B9A" w:rsidP="00512070">
            <w:pPr>
              <w:rPr>
                <w:rFonts w:cstheme="minorHAnsi"/>
                <w:sz w:val="20"/>
                <w:szCs w:val="20"/>
              </w:rPr>
            </w:pPr>
          </w:p>
        </w:tc>
        <w:tc>
          <w:tcPr>
            <w:tcW w:w="2001" w:type="dxa"/>
            <w:tcBorders>
              <w:top w:val="single" w:sz="4" w:space="0" w:color="009EDB"/>
              <w:left w:val="single" w:sz="4" w:space="0" w:color="009EDB"/>
              <w:bottom w:val="single" w:sz="4" w:space="0" w:color="009EDB"/>
              <w:right w:val="single" w:sz="4" w:space="0" w:color="009EDB"/>
            </w:tcBorders>
          </w:tcPr>
          <w:p w14:paraId="566B7AED" w14:textId="77777777" w:rsidR="00E90B54" w:rsidRPr="00272E32" w:rsidRDefault="00E90B54" w:rsidP="00512070">
            <w:pPr>
              <w:rPr>
                <w:rFonts w:cstheme="minorHAnsi"/>
                <w:sz w:val="20"/>
                <w:szCs w:val="20"/>
              </w:rPr>
            </w:pPr>
          </w:p>
        </w:tc>
      </w:tr>
      <w:tr w:rsidR="00010281" w:rsidRPr="00EB470F" w14:paraId="38620E8C" w14:textId="77777777" w:rsidTr="1C84DC73">
        <w:tc>
          <w:tcPr>
            <w:tcW w:w="562"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2E00B423" w14:textId="2FD35F5C" w:rsidR="00010281" w:rsidRPr="00272E32" w:rsidRDefault="00947215" w:rsidP="00512070">
            <w:pPr>
              <w:rPr>
                <w:rFonts w:cstheme="minorHAnsi"/>
                <w:sz w:val="20"/>
                <w:szCs w:val="20"/>
              </w:rPr>
            </w:pPr>
            <w:r w:rsidRPr="00272E32">
              <w:rPr>
                <w:rFonts w:cstheme="minorHAnsi"/>
                <w:sz w:val="20"/>
                <w:szCs w:val="20"/>
              </w:rPr>
              <w:t>3</w:t>
            </w:r>
          </w:p>
        </w:tc>
        <w:tc>
          <w:tcPr>
            <w:tcW w:w="1560" w:type="dxa"/>
            <w:tcBorders>
              <w:top w:val="single" w:sz="4" w:space="0" w:color="009EDB"/>
              <w:left w:val="single" w:sz="4" w:space="0" w:color="009EDB"/>
              <w:bottom w:val="single" w:sz="4" w:space="0" w:color="009EDB"/>
              <w:right w:val="single" w:sz="4" w:space="0" w:color="009EDB"/>
            </w:tcBorders>
          </w:tcPr>
          <w:p w14:paraId="0E23B75E" w14:textId="7EE905B4" w:rsidR="00010281" w:rsidRPr="00272E32" w:rsidRDefault="00010281" w:rsidP="1C84DC73">
            <w:pPr>
              <w:rPr>
                <w:sz w:val="20"/>
                <w:szCs w:val="20"/>
              </w:rPr>
            </w:pPr>
            <w:r w:rsidRPr="1C84DC73">
              <w:rPr>
                <w:sz w:val="20"/>
                <w:szCs w:val="20"/>
              </w:rPr>
              <w:t>UN</w:t>
            </w:r>
            <w:r w:rsidR="1756ADEC" w:rsidRPr="1C84DC73">
              <w:rPr>
                <w:sz w:val="20"/>
                <w:szCs w:val="20"/>
              </w:rPr>
              <w:t xml:space="preserve"> Women</w:t>
            </w:r>
          </w:p>
        </w:tc>
        <w:tc>
          <w:tcPr>
            <w:tcW w:w="2551" w:type="dxa"/>
            <w:tcBorders>
              <w:top w:val="single" w:sz="4" w:space="0" w:color="009EDB"/>
              <w:left w:val="single" w:sz="4" w:space="0" w:color="009EDB"/>
              <w:bottom w:val="single" w:sz="4" w:space="0" w:color="009EDB"/>
              <w:right w:val="single" w:sz="4" w:space="0" w:color="009EDB"/>
            </w:tcBorders>
          </w:tcPr>
          <w:p w14:paraId="6F097DBA" w14:textId="4B666898" w:rsidR="00010281" w:rsidRPr="00272E32" w:rsidRDefault="00A517AD" w:rsidP="00512070">
            <w:pPr>
              <w:rPr>
                <w:rFonts w:cstheme="minorHAnsi"/>
                <w:sz w:val="20"/>
                <w:szCs w:val="20"/>
              </w:rPr>
            </w:pPr>
            <w:r w:rsidRPr="00272E32">
              <w:rPr>
                <w:rFonts w:cstheme="minorHAnsi"/>
                <w:sz w:val="20"/>
                <w:szCs w:val="20"/>
              </w:rPr>
              <w:t>Sadiq Syed (</w:t>
            </w:r>
            <w:proofErr w:type="spellStart"/>
            <w:r w:rsidRPr="00272E32">
              <w:rPr>
                <w:rFonts w:cstheme="minorHAnsi"/>
                <w:sz w:val="20"/>
                <w:szCs w:val="20"/>
              </w:rPr>
              <w:t>Mr</w:t>
            </w:r>
            <w:proofErr w:type="spellEnd"/>
            <w:r w:rsidRPr="00272E32">
              <w:rPr>
                <w:rFonts w:cstheme="minorHAnsi"/>
                <w:sz w:val="20"/>
                <w:szCs w:val="20"/>
              </w:rPr>
              <w:t>)</w:t>
            </w:r>
          </w:p>
        </w:tc>
        <w:tc>
          <w:tcPr>
            <w:tcW w:w="3062" w:type="dxa"/>
            <w:tcBorders>
              <w:top w:val="single" w:sz="4" w:space="0" w:color="009EDB"/>
              <w:left w:val="single" w:sz="4" w:space="0" w:color="009EDB"/>
              <w:bottom w:val="single" w:sz="4" w:space="0" w:color="009EDB"/>
              <w:right w:val="single" w:sz="4" w:space="0" w:color="009EDB"/>
            </w:tcBorders>
          </w:tcPr>
          <w:p w14:paraId="78A6960B" w14:textId="639568D5" w:rsidR="00CE6EEE" w:rsidRPr="00272E32" w:rsidRDefault="693268F8" w:rsidP="003E12A9">
            <w:pPr>
              <w:rPr>
                <w:rFonts w:cstheme="minorHAnsi"/>
                <w:sz w:val="20"/>
                <w:szCs w:val="20"/>
              </w:rPr>
            </w:pPr>
            <w:r w:rsidRPr="1C84DC73">
              <w:rPr>
                <w:sz w:val="20"/>
                <w:szCs w:val="20"/>
              </w:rPr>
              <w:t xml:space="preserve">Country Programme Manager </w:t>
            </w:r>
          </w:p>
        </w:tc>
        <w:tc>
          <w:tcPr>
            <w:tcW w:w="2001" w:type="dxa"/>
            <w:tcBorders>
              <w:top w:val="single" w:sz="4" w:space="0" w:color="009EDB"/>
              <w:left w:val="single" w:sz="4" w:space="0" w:color="009EDB"/>
              <w:bottom w:val="single" w:sz="4" w:space="0" w:color="009EDB"/>
              <w:right w:val="single" w:sz="4" w:space="0" w:color="009EDB"/>
            </w:tcBorders>
          </w:tcPr>
          <w:p w14:paraId="39D19586" w14:textId="18A20EBC" w:rsidR="00010281" w:rsidRPr="00272E32" w:rsidRDefault="00010281" w:rsidP="00512070">
            <w:pPr>
              <w:rPr>
                <w:rFonts w:cstheme="minorHAnsi"/>
                <w:sz w:val="20"/>
                <w:szCs w:val="20"/>
              </w:rPr>
            </w:pPr>
          </w:p>
        </w:tc>
      </w:tr>
    </w:tbl>
    <w:p w14:paraId="428BD530" w14:textId="6351BDCF" w:rsidR="00112AFD" w:rsidRPr="00EB470F" w:rsidRDefault="00442517" w:rsidP="00840112">
      <w:pPr>
        <w:rPr>
          <w:rFonts w:cstheme="minorHAnsi"/>
          <w:b/>
          <w:bCs/>
          <w:color w:val="009EDB"/>
          <w:sz w:val="28"/>
          <w:szCs w:val="28"/>
        </w:rPr>
      </w:pPr>
      <w:r w:rsidRPr="00EB470F">
        <w:rPr>
          <w:rFonts w:cstheme="minorHAnsi"/>
          <w:b/>
          <w:bCs/>
          <w:color w:val="009EDB"/>
          <w:sz w:val="28"/>
          <w:szCs w:val="28"/>
        </w:rPr>
        <w:lastRenderedPageBreak/>
        <w:t>Section</w:t>
      </w:r>
      <w:r w:rsidR="00F60CF6" w:rsidRPr="00EB470F">
        <w:rPr>
          <w:rFonts w:cstheme="minorHAnsi"/>
          <w:b/>
          <w:bCs/>
          <w:color w:val="009EDB"/>
          <w:sz w:val="28"/>
          <w:szCs w:val="28"/>
        </w:rPr>
        <w:t xml:space="preserve"> 1: </w:t>
      </w:r>
      <w:r w:rsidR="00E04292" w:rsidRPr="00EB470F">
        <w:rPr>
          <w:rFonts w:cstheme="minorHAnsi"/>
          <w:b/>
          <w:bCs/>
          <w:color w:val="009EDB"/>
          <w:sz w:val="28"/>
          <w:szCs w:val="28"/>
        </w:rPr>
        <w:t xml:space="preserve">Executive </w:t>
      </w:r>
      <w:r w:rsidR="00207675" w:rsidRPr="00EB470F">
        <w:rPr>
          <w:rFonts w:cstheme="minorHAnsi"/>
          <w:b/>
          <w:bCs/>
          <w:color w:val="009EDB"/>
          <w:sz w:val="28"/>
          <w:szCs w:val="28"/>
        </w:rPr>
        <w:t>summary</w:t>
      </w:r>
    </w:p>
    <w:p w14:paraId="13EB33CD" w14:textId="77777777" w:rsidR="00F60CF6" w:rsidRPr="00EB470F" w:rsidRDefault="00F60CF6" w:rsidP="00840112">
      <w:pPr>
        <w:rPr>
          <w:rFonts w:cstheme="minorHAnsi"/>
          <w:sz w:val="20"/>
          <w:szCs w:val="20"/>
        </w:rPr>
      </w:pPr>
    </w:p>
    <w:tbl>
      <w:tblPr>
        <w:tblStyle w:val="TableGrid"/>
        <w:tblW w:w="0" w:type="auto"/>
        <w:tblLook w:val="04A0" w:firstRow="1" w:lastRow="0" w:firstColumn="1" w:lastColumn="0" w:noHBand="0" w:noVBand="1"/>
      </w:tblPr>
      <w:tblGrid>
        <w:gridCol w:w="9736"/>
      </w:tblGrid>
      <w:tr w:rsidR="00DF4EE9" w:rsidRPr="00EB470F" w14:paraId="604B672B" w14:textId="77777777" w:rsidTr="0C387DB0">
        <w:tc>
          <w:tcPr>
            <w:tcW w:w="9736" w:type="dxa"/>
          </w:tcPr>
          <w:p w14:paraId="49B99234" w14:textId="77777777" w:rsidR="00C62F54" w:rsidRPr="00EB470F" w:rsidRDefault="00C62F54" w:rsidP="00E10D8F">
            <w:pPr>
              <w:jc w:val="center"/>
              <w:rPr>
                <w:rFonts w:cstheme="minorHAnsi"/>
                <w:b/>
                <w:bCs/>
                <w:sz w:val="12"/>
                <w:szCs w:val="12"/>
              </w:rPr>
            </w:pPr>
          </w:p>
          <w:p w14:paraId="1D1DB477" w14:textId="06BE3310" w:rsidR="00DF4EE9" w:rsidRPr="00EB470F" w:rsidRDefault="00F575DC" w:rsidP="00E10D8F">
            <w:pPr>
              <w:jc w:val="center"/>
              <w:rPr>
                <w:rFonts w:cstheme="minorHAnsi"/>
                <w:b/>
                <w:bCs/>
              </w:rPr>
            </w:pPr>
            <w:r w:rsidRPr="00EB470F">
              <w:rPr>
                <w:rFonts w:cstheme="minorHAnsi"/>
                <w:b/>
                <w:bCs/>
              </w:rPr>
              <w:t>Brief introduction to the project</w:t>
            </w:r>
          </w:p>
          <w:p w14:paraId="59F24338" w14:textId="77777777" w:rsidR="00227FD9" w:rsidRPr="00EB470F" w:rsidRDefault="00227FD9" w:rsidP="00227FD9">
            <w:pPr>
              <w:jc w:val="center"/>
              <w:rPr>
                <w:rFonts w:cstheme="minorHAnsi"/>
                <w:b/>
                <w:bCs/>
                <w:sz w:val="12"/>
                <w:szCs w:val="12"/>
              </w:rPr>
            </w:pPr>
          </w:p>
          <w:p w14:paraId="0099B708" w14:textId="431232F1" w:rsidR="000E795B" w:rsidRPr="007C4412" w:rsidRDefault="000E795B" w:rsidP="007C4412">
            <w:pPr>
              <w:jc w:val="both"/>
              <w:rPr>
                <w:rFonts w:cstheme="minorHAnsi"/>
                <w:sz w:val="20"/>
                <w:szCs w:val="20"/>
              </w:rPr>
            </w:pPr>
            <w:r w:rsidRPr="007C4412">
              <w:rPr>
                <w:rFonts w:cstheme="minorHAnsi"/>
                <w:sz w:val="20"/>
                <w:szCs w:val="20"/>
              </w:rPr>
              <w:t>The Joint Programme on Enablers brings together activities implemented by the Resident Coordinator</w:t>
            </w:r>
            <w:r w:rsidR="007C4412">
              <w:rPr>
                <w:rFonts w:cstheme="minorHAnsi"/>
                <w:sz w:val="20"/>
                <w:szCs w:val="20"/>
              </w:rPr>
              <w:t>’s</w:t>
            </w:r>
            <w:r w:rsidRPr="007C4412">
              <w:rPr>
                <w:rFonts w:cstheme="minorHAnsi"/>
                <w:sz w:val="20"/>
                <w:szCs w:val="20"/>
              </w:rPr>
              <w:t xml:space="preserve"> Office (RCO), the Risk Management Unit (RMU), the UN Department of Safety and Security (UNDSS) and UN Women, to enable the UN system and the international community to implement their respective mandates throughout Somalia. Through the provision of coordination, risk management, security services, and gender </w:t>
            </w:r>
            <w:r w:rsidR="008A03D4" w:rsidRPr="007C4412">
              <w:rPr>
                <w:rFonts w:cstheme="minorHAnsi"/>
                <w:sz w:val="20"/>
                <w:szCs w:val="20"/>
              </w:rPr>
              <w:t xml:space="preserve">and youth </w:t>
            </w:r>
            <w:r w:rsidRPr="007C4412">
              <w:rPr>
                <w:rFonts w:cstheme="minorHAnsi"/>
                <w:sz w:val="20"/>
                <w:szCs w:val="20"/>
              </w:rPr>
              <w:t xml:space="preserve">focused analytical support, these Enabling units facilitate the delivery of humanitarian, development, and peacebuilding assistance across all </w:t>
            </w:r>
            <w:r w:rsidR="007978D3">
              <w:rPr>
                <w:rFonts w:cstheme="minorHAnsi"/>
                <w:sz w:val="20"/>
                <w:szCs w:val="20"/>
              </w:rPr>
              <w:t>five</w:t>
            </w:r>
            <w:r w:rsidRPr="007C4412">
              <w:rPr>
                <w:rFonts w:cstheme="minorHAnsi"/>
                <w:sz w:val="20"/>
                <w:szCs w:val="20"/>
              </w:rPr>
              <w:t xml:space="preserve"> PSGs.</w:t>
            </w:r>
          </w:p>
          <w:p w14:paraId="696650CB" w14:textId="15367A01" w:rsidR="00DC3979" w:rsidRPr="007C4412" w:rsidRDefault="00DC3979" w:rsidP="007C4412">
            <w:pPr>
              <w:jc w:val="both"/>
              <w:rPr>
                <w:rFonts w:cstheme="minorHAnsi"/>
                <w:sz w:val="20"/>
                <w:szCs w:val="20"/>
              </w:rPr>
            </w:pPr>
          </w:p>
          <w:p w14:paraId="1DD5A5E3" w14:textId="25E60CA0" w:rsidR="00311876" w:rsidRPr="005C0611" w:rsidRDefault="005C0611" w:rsidP="007C4412">
            <w:pPr>
              <w:jc w:val="both"/>
              <w:rPr>
                <w:rFonts w:cstheme="minorHAnsi"/>
                <w:color w:val="000000" w:themeColor="text1"/>
                <w:sz w:val="20"/>
                <w:szCs w:val="20"/>
              </w:rPr>
            </w:pPr>
            <w:r>
              <w:rPr>
                <w:rFonts w:cstheme="minorHAnsi"/>
                <w:sz w:val="20"/>
                <w:szCs w:val="20"/>
              </w:rPr>
              <w:t>In 2021</w:t>
            </w:r>
            <w:r w:rsidR="006E1C73" w:rsidRPr="007C4412">
              <w:rPr>
                <w:rFonts w:cstheme="minorHAnsi"/>
                <w:color w:val="000000" w:themeColor="text1"/>
                <w:sz w:val="20"/>
                <w:szCs w:val="20"/>
              </w:rPr>
              <w:t xml:space="preserve">, </w:t>
            </w:r>
            <w:r w:rsidR="00DC3979" w:rsidRPr="007C4412">
              <w:rPr>
                <w:rFonts w:cstheme="minorHAnsi"/>
                <w:color w:val="000000" w:themeColor="text1"/>
                <w:sz w:val="20"/>
                <w:szCs w:val="20"/>
              </w:rPr>
              <w:t xml:space="preserve">the </w:t>
            </w:r>
            <w:r w:rsidR="006E1C73" w:rsidRPr="007C4412">
              <w:rPr>
                <w:rFonts w:cstheme="minorHAnsi"/>
                <w:color w:val="000000" w:themeColor="text1"/>
                <w:sz w:val="20"/>
                <w:szCs w:val="20"/>
              </w:rPr>
              <w:t>Enablers transitioned to a new phase – Enablers III. As a result, this report represents objectives and achievements from 1 Jan</w:t>
            </w:r>
            <w:r w:rsidR="00DC3979" w:rsidRPr="007C4412">
              <w:rPr>
                <w:rFonts w:cstheme="minorHAnsi"/>
                <w:color w:val="000000" w:themeColor="text1"/>
                <w:sz w:val="20"/>
                <w:szCs w:val="20"/>
              </w:rPr>
              <w:t>uary</w:t>
            </w:r>
            <w:r w:rsidR="006E1C73" w:rsidRPr="007C4412">
              <w:rPr>
                <w:rFonts w:cstheme="minorHAnsi"/>
                <w:color w:val="000000" w:themeColor="text1"/>
                <w:sz w:val="20"/>
                <w:szCs w:val="20"/>
              </w:rPr>
              <w:t xml:space="preserve"> – 30 September under Enablers II</w:t>
            </w:r>
            <w:r>
              <w:rPr>
                <w:rFonts w:cstheme="minorHAnsi"/>
                <w:color w:val="000000" w:themeColor="text1"/>
                <w:sz w:val="20"/>
                <w:szCs w:val="20"/>
              </w:rPr>
              <w:t xml:space="preserve">, </w:t>
            </w:r>
            <w:r w:rsidR="006E1C73" w:rsidRPr="007C4412">
              <w:rPr>
                <w:rFonts w:cstheme="minorHAnsi"/>
                <w:color w:val="000000" w:themeColor="text1"/>
                <w:sz w:val="20"/>
                <w:szCs w:val="20"/>
              </w:rPr>
              <w:t>and the objectives of Enablers III</w:t>
            </w:r>
            <w:r w:rsidR="003E12A9">
              <w:rPr>
                <w:rFonts w:cstheme="minorHAnsi"/>
                <w:color w:val="000000" w:themeColor="text1"/>
                <w:sz w:val="20"/>
                <w:szCs w:val="20"/>
              </w:rPr>
              <w:t xml:space="preserve">: </w:t>
            </w:r>
            <w:r w:rsidR="00311876" w:rsidRPr="003E12A9">
              <w:rPr>
                <w:rFonts w:cstheme="minorHAnsi"/>
                <w:sz w:val="20"/>
                <w:szCs w:val="20"/>
              </w:rPr>
              <w:t>enable delivery of coordinated and interconnected international assistance that is sensitive to needs and aspirations of Somali people and contributes to the achievement of NDP-9 through the implementation of the UN Sustainable Development Cooperation Framework.</w:t>
            </w:r>
          </w:p>
          <w:p w14:paraId="147E9BC0" w14:textId="5829D809" w:rsidR="00B96A77" w:rsidRPr="007C4412" w:rsidRDefault="00B96A77" w:rsidP="007C4412">
            <w:pPr>
              <w:jc w:val="both"/>
              <w:rPr>
                <w:rFonts w:cstheme="minorHAnsi"/>
                <w:sz w:val="20"/>
                <w:szCs w:val="20"/>
              </w:rPr>
            </w:pPr>
          </w:p>
          <w:p w14:paraId="27E03B30" w14:textId="12E13572" w:rsidR="00E73041" w:rsidRPr="005F01EA" w:rsidRDefault="005C0611" w:rsidP="005F01EA">
            <w:pPr>
              <w:jc w:val="both"/>
              <w:rPr>
                <w:rFonts w:cstheme="minorHAnsi"/>
                <w:sz w:val="20"/>
                <w:szCs w:val="20"/>
              </w:rPr>
            </w:pPr>
            <w:r>
              <w:rPr>
                <w:rFonts w:cstheme="minorHAnsi"/>
                <w:sz w:val="20"/>
                <w:szCs w:val="20"/>
              </w:rPr>
              <w:t xml:space="preserve">Enablers II </w:t>
            </w:r>
            <w:r w:rsidR="00B96A77" w:rsidRPr="007C4412">
              <w:rPr>
                <w:rFonts w:cstheme="minorHAnsi"/>
                <w:sz w:val="20"/>
                <w:szCs w:val="20"/>
              </w:rPr>
              <w:t xml:space="preserve">gradually moved the UN’s engagement from default to design in how support is provided. Enablers </w:t>
            </w:r>
            <w:r w:rsidR="00FC6243">
              <w:rPr>
                <w:rFonts w:cstheme="minorHAnsi"/>
                <w:sz w:val="20"/>
                <w:szCs w:val="20"/>
              </w:rPr>
              <w:t xml:space="preserve">III </w:t>
            </w:r>
            <w:r w:rsidR="00B96A77" w:rsidRPr="007C4412">
              <w:rPr>
                <w:rFonts w:cstheme="minorHAnsi"/>
                <w:sz w:val="20"/>
                <w:szCs w:val="20"/>
              </w:rPr>
              <w:t>will strengthen the UN’s collective support to national and international partners with a focus on the triple nexus</w:t>
            </w:r>
            <w:r w:rsidR="008911AA">
              <w:rPr>
                <w:rFonts w:cstheme="minorHAnsi"/>
                <w:sz w:val="20"/>
                <w:szCs w:val="20"/>
              </w:rPr>
              <w:t xml:space="preserve"> by </w:t>
            </w:r>
            <w:r w:rsidR="00B96A77" w:rsidRPr="007C4412">
              <w:rPr>
                <w:rFonts w:cstheme="minorHAnsi"/>
                <w:sz w:val="20"/>
                <w:szCs w:val="20"/>
              </w:rPr>
              <w:t>provid</w:t>
            </w:r>
            <w:r w:rsidR="008911AA">
              <w:rPr>
                <w:rFonts w:cstheme="minorHAnsi"/>
                <w:sz w:val="20"/>
                <w:szCs w:val="20"/>
              </w:rPr>
              <w:t>ing</w:t>
            </w:r>
            <w:r w:rsidR="00B96A77" w:rsidRPr="007C4412">
              <w:rPr>
                <w:rFonts w:cstheme="minorHAnsi"/>
                <w:sz w:val="20"/>
                <w:szCs w:val="20"/>
              </w:rPr>
              <w:t xml:space="preserve"> national and international coordinators and experts on thematic priorities, accountability, and risk management.</w:t>
            </w:r>
          </w:p>
        </w:tc>
      </w:tr>
      <w:tr w:rsidR="00DF4EE9" w:rsidRPr="00EB470F" w14:paraId="70337F80" w14:textId="77777777" w:rsidTr="0C387DB0">
        <w:tc>
          <w:tcPr>
            <w:tcW w:w="9736" w:type="dxa"/>
          </w:tcPr>
          <w:p w14:paraId="7F2E5E57" w14:textId="77777777" w:rsidR="00227FD9" w:rsidRPr="00EB470F" w:rsidRDefault="00227FD9" w:rsidP="00227FD9">
            <w:pPr>
              <w:jc w:val="center"/>
              <w:rPr>
                <w:rFonts w:cstheme="minorHAnsi"/>
                <w:b/>
                <w:bCs/>
                <w:sz w:val="12"/>
                <w:szCs w:val="12"/>
              </w:rPr>
            </w:pPr>
          </w:p>
          <w:p w14:paraId="137ADA0A" w14:textId="5F184CA2" w:rsidR="00DF4EE9" w:rsidRPr="00EB470F" w:rsidRDefault="00E73041" w:rsidP="00E73041">
            <w:pPr>
              <w:jc w:val="center"/>
              <w:rPr>
                <w:rFonts w:cstheme="minorHAnsi"/>
                <w:b/>
                <w:bCs/>
              </w:rPr>
            </w:pPr>
            <w:r w:rsidRPr="00EB470F">
              <w:rPr>
                <w:rFonts w:cstheme="minorHAnsi"/>
                <w:b/>
                <w:bCs/>
              </w:rPr>
              <w:t>Situation update / Context of the reporting period</w:t>
            </w:r>
          </w:p>
          <w:p w14:paraId="7DAAF0CE" w14:textId="77777777" w:rsidR="00227FD9" w:rsidRPr="00EB470F" w:rsidRDefault="00227FD9" w:rsidP="00227FD9">
            <w:pPr>
              <w:jc w:val="center"/>
              <w:rPr>
                <w:rFonts w:cstheme="minorHAnsi"/>
                <w:b/>
                <w:bCs/>
                <w:sz w:val="12"/>
                <w:szCs w:val="12"/>
              </w:rPr>
            </w:pPr>
          </w:p>
          <w:p w14:paraId="7426DE2D" w14:textId="56789476" w:rsidR="00042DEC" w:rsidRPr="00D00936" w:rsidRDefault="7A010647" w:rsidP="0C387DB0">
            <w:pPr>
              <w:spacing w:before="120" w:after="120"/>
              <w:jc w:val="both"/>
              <w:rPr>
                <w:color w:val="000000" w:themeColor="text1"/>
                <w:sz w:val="20"/>
                <w:szCs w:val="20"/>
              </w:rPr>
            </w:pPr>
            <w:r w:rsidRPr="0C387DB0">
              <w:rPr>
                <w:sz w:val="20"/>
                <w:szCs w:val="20"/>
              </w:rPr>
              <w:t xml:space="preserve">Like all other UN MPTF Joint Programmes in Somalia, implementing entities of the Joint Programme on Enabling Services were constrained due to </w:t>
            </w:r>
            <w:r w:rsidR="5CCAE2AC" w:rsidRPr="0C387DB0">
              <w:rPr>
                <w:sz w:val="20"/>
                <w:szCs w:val="20"/>
              </w:rPr>
              <w:t xml:space="preserve">the COVID-19 </w:t>
            </w:r>
            <w:r w:rsidRPr="0C387DB0">
              <w:rPr>
                <w:sz w:val="20"/>
                <w:szCs w:val="20"/>
              </w:rPr>
              <w:t xml:space="preserve">restrictions. Coupled with the increases in climate related impacts of flooding and drought. While Programme staff adapted well to </w:t>
            </w:r>
            <w:r w:rsidR="318C0183" w:rsidRPr="0C387DB0">
              <w:rPr>
                <w:sz w:val="20"/>
                <w:szCs w:val="20"/>
              </w:rPr>
              <w:t xml:space="preserve">alternative working arrangements, as well as </w:t>
            </w:r>
            <w:r w:rsidRPr="0C387DB0">
              <w:rPr>
                <w:sz w:val="20"/>
                <w:szCs w:val="20"/>
              </w:rPr>
              <w:t>virtual communication and implementation modalities, the ability to provide coordination and other enabling services to the UN system and other partners was severely affected</w:t>
            </w:r>
            <w:r w:rsidR="78C3CB60" w:rsidRPr="0C387DB0">
              <w:rPr>
                <w:sz w:val="20"/>
                <w:szCs w:val="20"/>
              </w:rPr>
              <w:t xml:space="preserve">, </w:t>
            </w:r>
            <w:r w:rsidR="78C3CB60" w:rsidRPr="0C387DB0">
              <w:rPr>
                <w:color w:val="000000" w:themeColor="text1"/>
                <w:sz w:val="20"/>
                <w:szCs w:val="20"/>
              </w:rPr>
              <w:t xml:space="preserve">especially during the first half of the year. </w:t>
            </w:r>
            <w:r w:rsidR="785C9AAC" w:rsidRPr="0C387DB0">
              <w:rPr>
                <w:color w:val="000000" w:themeColor="text1"/>
                <w:sz w:val="20"/>
                <w:szCs w:val="20"/>
              </w:rPr>
              <w:t>In the second half of 2021</w:t>
            </w:r>
            <w:r w:rsidR="78C3CB60" w:rsidRPr="0C387DB0">
              <w:rPr>
                <w:color w:val="000000" w:themeColor="text1"/>
                <w:sz w:val="20"/>
                <w:szCs w:val="20"/>
              </w:rPr>
              <w:t>,</w:t>
            </w:r>
            <w:r w:rsidR="785C9AAC" w:rsidRPr="0C387DB0">
              <w:rPr>
                <w:color w:val="000000" w:themeColor="text1"/>
                <w:sz w:val="20"/>
                <w:szCs w:val="20"/>
              </w:rPr>
              <w:t xml:space="preserve"> the international staff </w:t>
            </w:r>
            <w:r w:rsidR="0D5B04FD" w:rsidRPr="0C387DB0">
              <w:rPr>
                <w:color w:val="000000" w:themeColor="text1"/>
                <w:sz w:val="20"/>
                <w:szCs w:val="20"/>
              </w:rPr>
              <w:t xml:space="preserve">gradually </w:t>
            </w:r>
            <w:r w:rsidR="785C9AAC" w:rsidRPr="0C387DB0">
              <w:rPr>
                <w:color w:val="000000" w:themeColor="text1"/>
                <w:sz w:val="20"/>
                <w:szCs w:val="20"/>
              </w:rPr>
              <w:t xml:space="preserve">returned to the duty station, while the national staff in Nairobi and Mogadishu reported to the office </w:t>
            </w:r>
            <w:r w:rsidR="0D5B04FD" w:rsidRPr="0C387DB0">
              <w:rPr>
                <w:color w:val="000000" w:themeColor="text1"/>
                <w:sz w:val="20"/>
                <w:szCs w:val="20"/>
              </w:rPr>
              <w:t>in shifts</w:t>
            </w:r>
            <w:r w:rsidR="785C9AAC" w:rsidRPr="0C387DB0">
              <w:rPr>
                <w:color w:val="000000" w:themeColor="text1"/>
                <w:sz w:val="20"/>
                <w:szCs w:val="20"/>
              </w:rPr>
              <w:t xml:space="preserve">. </w:t>
            </w:r>
          </w:p>
          <w:p w14:paraId="021246A1" w14:textId="504CB60D" w:rsidR="000208CC" w:rsidRDefault="001800A6" w:rsidP="0014628F">
            <w:pPr>
              <w:spacing w:before="120" w:after="120"/>
              <w:jc w:val="both"/>
              <w:rPr>
                <w:rFonts w:cstheme="minorHAnsi"/>
                <w:color w:val="000000" w:themeColor="text1"/>
                <w:sz w:val="20"/>
                <w:szCs w:val="20"/>
              </w:rPr>
            </w:pPr>
            <w:r w:rsidRPr="00D00936">
              <w:rPr>
                <w:rFonts w:cstheme="minorHAnsi"/>
                <w:sz w:val="20"/>
                <w:szCs w:val="20"/>
              </w:rPr>
              <w:t>While the annual objectives remained the same, achieving targets for some activities</w:t>
            </w:r>
            <w:r w:rsidR="0014628F">
              <w:rPr>
                <w:rFonts w:cstheme="minorHAnsi"/>
                <w:sz w:val="20"/>
                <w:szCs w:val="20"/>
              </w:rPr>
              <w:t xml:space="preserve">, </w:t>
            </w:r>
            <w:r w:rsidR="0014628F" w:rsidRPr="00D00936">
              <w:rPr>
                <w:rFonts w:cstheme="minorHAnsi"/>
                <w:color w:val="000000" w:themeColor="text1"/>
                <w:sz w:val="20"/>
                <w:szCs w:val="20"/>
              </w:rPr>
              <w:t>such as RMU’s capacity building</w:t>
            </w:r>
            <w:r w:rsidR="0014628F">
              <w:rPr>
                <w:rFonts w:cstheme="minorHAnsi"/>
                <w:color w:val="000000" w:themeColor="text1"/>
                <w:sz w:val="20"/>
                <w:szCs w:val="20"/>
              </w:rPr>
              <w:t xml:space="preserve">, </w:t>
            </w:r>
            <w:r w:rsidRPr="00D00936">
              <w:rPr>
                <w:rFonts w:cstheme="minorHAnsi"/>
                <w:sz w:val="20"/>
                <w:szCs w:val="20"/>
              </w:rPr>
              <w:t>was challenging due to changes of the delivery modalities</w:t>
            </w:r>
            <w:r w:rsidR="0014628F">
              <w:rPr>
                <w:rFonts w:cstheme="minorHAnsi"/>
                <w:sz w:val="20"/>
                <w:szCs w:val="20"/>
              </w:rPr>
              <w:t xml:space="preserve">, which </w:t>
            </w:r>
            <w:r w:rsidR="008D124F">
              <w:rPr>
                <w:rFonts w:cstheme="minorHAnsi"/>
                <w:color w:val="000000" w:themeColor="text1"/>
                <w:sz w:val="20"/>
                <w:szCs w:val="20"/>
              </w:rPr>
              <w:t xml:space="preserve">was mostly </w:t>
            </w:r>
            <w:r>
              <w:rPr>
                <w:rFonts w:cstheme="minorHAnsi"/>
                <w:color w:val="000000" w:themeColor="text1"/>
                <w:sz w:val="20"/>
                <w:szCs w:val="20"/>
              </w:rPr>
              <w:t>virtual</w:t>
            </w:r>
            <w:r w:rsidR="005975D3" w:rsidRPr="00D00936">
              <w:rPr>
                <w:rFonts w:cstheme="minorHAnsi"/>
                <w:color w:val="000000" w:themeColor="text1"/>
                <w:sz w:val="20"/>
                <w:szCs w:val="20"/>
              </w:rPr>
              <w:t xml:space="preserve">. Despite the challenges, </w:t>
            </w:r>
            <w:r w:rsidR="00636CE6">
              <w:rPr>
                <w:rFonts w:cstheme="minorHAnsi"/>
                <w:color w:val="000000" w:themeColor="text1"/>
                <w:sz w:val="20"/>
                <w:szCs w:val="20"/>
              </w:rPr>
              <w:t xml:space="preserve">new </w:t>
            </w:r>
            <w:r w:rsidR="005975D3" w:rsidRPr="00D00936">
              <w:rPr>
                <w:rFonts w:cstheme="minorHAnsi"/>
                <w:color w:val="000000" w:themeColor="text1"/>
                <w:sz w:val="20"/>
                <w:szCs w:val="20"/>
              </w:rPr>
              <w:t>opportunities arose, such as individual online learning</w:t>
            </w:r>
            <w:r w:rsidR="00A97EC5" w:rsidRPr="00D00936">
              <w:rPr>
                <w:rFonts w:cstheme="minorHAnsi"/>
                <w:color w:val="000000" w:themeColor="text1"/>
                <w:sz w:val="20"/>
                <w:szCs w:val="20"/>
              </w:rPr>
              <w:t>. For instance</w:t>
            </w:r>
            <w:r w:rsidR="000738A8" w:rsidRPr="00D00936">
              <w:rPr>
                <w:rFonts w:cstheme="minorHAnsi"/>
                <w:color w:val="000000" w:themeColor="text1"/>
                <w:sz w:val="20"/>
                <w:szCs w:val="20"/>
              </w:rPr>
              <w:t xml:space="preserve">, </w:t>
            </w:r>
            <w:r w:rsidR="005975D3" w:rsidRPr="00D00936">
              <w:rPr>
                <w:rFonts w:cstheme="minorHAnsi"/>
                <w:color w:val="000000" w:themeColor="text1"/>
                <w:sz w:val="20"/>
                <w:szCs w:val="20"/>
              </w:rPr>
              <w:t xml:space="preserve">one of the RMU </w:t>
            </w:r>
            <w:r w:rsidR="00B2267B">
              <w:rPr>
                <w:rFonts w:cstheme="minorHAnsi"/>
                <w:color w:val="000000" w:themeColor="text1"/>
                <w:sz w:val="20"/>
                <w:szCs w:val="20"/>
              </w:rPr>
              <w:t xml:space="preserve">national </w:t>
            </w:r>
            <w:r w:rsidR="005975D3" w:rsidRPr="00D00936">
              <w:rPr>
                <w:rFonts w:cstheme="minorHAnsi"/>
                <w:color w:val="000000" w:themeColor="text1"/>
                <w:sz w:val="20"/>
                <w:szCs w:val="20"/>
              </w:rPr>
              <w:t xml:space="preserve">staff accomplished </w:t>
            </w:r>
            <w:r w:rsidR="00B2267B">
              <w:rPr>
                <w:rFonts w:cstheme="minorHAnsi"/>
                <w:color w:val="000000" w:themeColor="text1"/>
                <w:sz w:val="20"/>
                <w:szCs w:val="20"/>
              </w:rPr>
              <w:t xml:space="preserve">a </w:t>
            </w:r>
            <w:r w:rsidR="005975D3" w:rsidRPr="00D00936">
              <w:rPr>
                <w:rFonts w:cstheme="minorHAnsi"/>
                <w:color w:val="000000" w:themeColor="text1"/>
                <w:sz w:val="20"/>
                <w:szCs w:val="20"/>
              </w:rPr>
              <w:t xml:space="preserve">risk management certification with the Institute of Risk Management in the UK. </w:t>
            </w:r>
          </w:p>
          <w:p w14:paraId="67C6FCD5" w14:textId="6443AD74" w:rsidR="005734F7" w:rsidRPr="005734F7" w:rsidRDefault="005734F7" w:rsidP="005734F7">
            <w:pPr>
              <w:spacing w:before="120" w:after="120"/>
              <w:jc w:val="both"/>
              <w:rPr>
                <w:rFonts w:cstheme="minorHAnsi"/>
                <w:sz w:val="20"/>
                <w:szCs w:val="20"/>
              </w:rPr>
            </w:pPr>
            <w:r>
              <w:rPr>
                <w:rFonts w:cstheme="minorHAnsi"/>
                <w:sz w:val="20"/>
                <w:szCs w:val="20"/>
              </w:rPr>
              <w:t xml:space="preserve">Since </w:t>
            </w:r>
            <w:r w:rsidRPr="007C4412">
              <w:rPr>
                <w:rFonts w:cstheme="minorHAnsi"/>
                <w:color w:val="000000" w:themeColor="text1"/>
                <w:sz w:val="20"/>
                <w:szCs w:val="20"/>
              </w:rPr>
              <w:t>the Enablers transitioned to a new phase</w:t>
            </w:r>
            <w:r>
              <w:rPr>
                <w:rFonts w:cstheme="minorHAnsi"/>
                <w:color w:val="000000" w:themeColor="text1"/>
                <w:sz w:val="20"/>
                <w:szCs w:val="20"/>
              </w:rPr>
              <w:t xml:space="preserve"> during the reporting period, </w:t>
            </w:r>
            <w:r w:rsidR="009A1B6C">
              <w:rPr>
                <w:rFonts w:cstheme="minorHAnsi"/>
                <w:color w:val="000000" w:themeColor="text1"/>
                <w:sz w:val="20"/>
                <w:szCs w:val="20"/>
              </w:rPr>
              <w:t xml:space="preserve">the </w:t>
            </w:r>
            <w:r>
              <w:rPr>
                <w:rFonts w:cstheme="minorHAnsi"/>
                <w:color w:val="000000" w:themeColor="text1"/>
                <w:sz w:val="20"/>
                <w:szCs w:val="20"/>
              </w:rPr>
              <w:t>RMU</w:t>
            </w:r>
            <w:r w:rsidR="009A1B6C">
              <w:rPr>
                <w:rFonts w:cstheme="minorHAnsi"/>
                <w:color w:val="000000" w:themeColor="text1"/>
                <w:sz w:val="20"/>
                <w:szCs w:val="20"/>
              </w:rPr>
              <w:t xml:space="preserve"> revised its strategic objectives building </w:t>
            </w:r>
            <w:r w:rsidRPr="005734F7">
              <w:rPr>
                <w:rFonts w:cstheme="minorHAnsi"/>
                <w:sz w:val="20"/>
                <w:szCs w:val="20"/>
              </w:rPr>
              <w:t>on current efforts and achievements</w:t>
            </w:r>
            <w:r w:rsidR="009A1B6C">
              <w:rPr>
                <w:rFonts w:cstheme="minorHAnsi"/>
                <w:sz w:val="20"/>
                <w:szCs w:val="20"/>
              </w:rPr>
              <w:t xml:space="preserve">. These are: </w:t>
            </w:r>
          </w:p>
          <w:p w14:paraId="28A4DA94" w14:textId="77777777" w:rsidR="009A1B6C" w:rsidRDefault="005734F7" w:rsidP="005734F7">
            <w:pPr>
              <w:pStyle w:val="ListParagraph"/>
              <w:numPr>
                <w:ilvl w:val="0"/>
                <w:numId w:val="38"/>
              </w:numPr>
              <w:spacing w:before="120" w:after="120"/>
              <w:jc w:val="both"/>
              <w:rPr>
                <w:rFonts w:cstheme="minorHAnsi"/>
                <w:sz w:val="20"/>
                <w:szCs w:val="20"/>
              </w:rPr>
            </w:pPr>
            <w:r w:rsidRPr="009A1B6C">
              <w:rPr>
                <w:rFonts w:cstheme="minorHAnsi"/>
                <w:sz w:val="20"/>
                <w:szCs w:val="20"/>
              </w:rPr>
              <w:t>Undertake strategic risk analysis and offer innovative solutions to advance the humanitarian-development-peace building nexus by contributing to the management of risks and achievement of objectives as defined in UN and Government strategic plans.</w:t>
            </w:r>
          </w:p>
          <w:p w14:paraId="7E411A37" w14:textId="5579AAAA" w:rsidR="009A1B6C" w:rsidRDefault="005734F7" w:rsidP="005734F7">
            <w:pPr>
              <w:pStyle w:val="ListParagraph"/>
              <w:numPr>
                <w:ilvl w:val="0"/>
                <w:numId w:val="38"/>
              </w:numPr>
              <w:spacing w:before="120" w:after="120"/>
              <w:jc w:val="both"/>
              <w:rPr>
                <w:rFonts w:cstheme="minorHAnsi"/>
                <w:sz w:val="20"/>
                <w:szCs w:val="20"/>
              </w:rPr>
            </w:pPr>
            <w:r w:rsidRPr="009A1B6C">
              <w:rPr>
                <w:rFonts w:cstheme="minorHAnsi"/>
                <w:sz w:val="20"/>
                <w:szCs w:val="20"/>
              </w:rPr>
              <w:t xml:space="preserve">Contribute to an efficient use of country systems by the UN and increased accountability and risk management capability of government institutions at FGS and Federal Member State levels. </w:t>
            </w:r>
          </w:p>
          <w:p w14:paraId="390BAC00" w14:textId="77777777" w:rsidR="009A1B6C" w:rsidRDefault="005734F7" w:rsidP="005734F7">
            <w:pPr>
              <w:pStyle w:val="ListParagraph"/>
              <w:numPr>
                <w:ilvl w:val="0"/>
                <w:numId w:val="38"/>
              </w:numPr>
              <w:spacing w:before="120" w:after="120"/>
              <w:jc w:val="both"/>
              <w:rPr>
                <w:rFonts w:cstheme="minorHAnsi"/>
                <w:sz w:val="20"/>
                <w:szCs w:val="20"/>
              </w:rPr>
            </w:pPr>
            <w:r w:rsidRPr="009A1B6C">
              <w:rPr>
                <w:rFonts w:cstheme="minorHAnsi"/>
                <w:sz w:val="20"/>
                <w:szCs w:val="20"/>
              </w:rPr>
              <w:t xml:space="preserve">Contribute to the prevention and detection of fraud and corruption and coordinated strategic solutions across all stakeholders in Somalia. </w:t>
            </w:r>
          </w:p>
          <w:p w14:paraId="10083EED" w14:textId="66C1EF71" w:rsidR="005734F7" w:rsidRPr="009A1B6C" w:rsidRDefault="005734F7" w:rsidP="005734F7">
            <w:pPr>
              <w:pStyle w:val="ListParagraph"/>
              <w:numPr>
                <w:ilvl w:val="0"/>
                <w:numId w:val="38"/>
              </w:numPr>
              <w:spacing w:before="120" w:after="120"/>
              <w:jc w:val="both"/>
              <w:rPr>
                <w:rFonts w:cstheme="minorHAnsi"/>
                <w:sz w:val="20"/>
                <w:szCs w:val="20"/>
              </w:rPr>
            </w:pPr>
            <w:r w:rsidRPr="009A1B6C">
              <w:rPr>
                <w:rFonts w:cstheme="minorHAnsi"/>
                <w:sz w:val="20"/>
                <w:szCs w:val="20"/>
              </w:rPr>
              <w:t>Build a shared understanding of risk management &amp; enhancement of relevant tools across the aid community that improve risk management across the spectrum of interventions in Somalia.</w:t>
            </w:r>
          </w:p>
          <w:p w14:paraId="47C1C871" w14:textId="011912E0" w:rsidR="00902757" w:rsidRPr="00D00936" w:rsidRDefault="000208CC" w:rsidP="009A1B6C">
            <w:pPr>
              <w:spacing w:before="120" w:after="120"/>
              <w:jc w:val="both"/>
              <w:rPr>
                <w:rFonts w:cstheme="minorHAnsi"/>
                <w:sz w:val="20"/>
                <w:szCs w:val="20"/>
              </w:rPr>
            </w:pPr>
            <w:r w:rsidRPr="00D00936">
              <w:rPr>
                <w:rFonts w:cstheme="minorHAnsi"/>
                <w:bCs/>
                <w:sz w:val="20"/>
                <w:szCs w:val="20"/>
              </w:rPr>
              <w:t xml:space="preserve">With the recruitment of a Youth Specialist and the secondment of a </w:t>
            </w:r>
            <w:r w:rsidRPr="00D00936">
              <w:rPr>
                <w:rFonts w:cstheme="minorHAnsi"/>
                <w:sz w:val="20"/>
                <w:szCs w:val="20"/>
                <w:lang w:val="en-GB"/>
              </w:rPr>
              <w:t xml:space="preserve">Youth, </w:t>
            </w:r>
            <w:proofErr w:type="gramStart"/>
            <w:r w:rsidRPr="00D00936">
              <w:rPr>
                <w:rFonts w:cstheme="minorHAnsi"/>
                <w:sz w:val="20"/>
                <w:szCs w:val="20"/>
                <w:lang w:val="en-GB"/>
              </w:rPr>
              <w:t>Peace</w:t>
            </w:r>
            <w:proofErr w:type="gramEnd"/>
            <w:r w:rsidRPr="00D00936">
              <w:rPr>
                <w:rFonts w:cstheme="minorHAnsi"/>
                <w:sz w:val="20"/>
                <w:szCs w:val="20"/>
                <w:lang w:val="en-GB"/>
              </w:rPr>
              <w:t xml:space="preserve"> and Security (YPS) expert by the </w:t>
            </w:r>
            <w:r w:rsidRPr="00D00936">
              <w:rPr>
                <w:rFonts w:cstheme="minorHAnsi"/>
                <w:sz w:val="20"/>
                <w:szCs w:val="20"/>
                <w:shd w:val="clear" w:color="auto" w:fill="FFFFFF"/>
              </w:rPr>
              <w:t xml:space="preserve">Swedish government agency for peace, security and development, the </w:t>
            </w:r>
            <w:proofErr w:type="spellStart"/>
            <w:r w:rsidRPr="00D00936">
              <w:rPr>
                <w:rFonts w:cstheme="minorHAnsi"/>
                <w:sz w:val="20"/>
                <w:szCs w:val="20"/>
                <w:shd w:val="clear" w:color="auto" w:fill="FFFFFF"/>
              </w:rPr>
              <w:t>Folke</w:t>
            </w:r>
            <w:proofErr w:type="spellEnd"/>
            <w:r w:rsidRPr="00D00936">
              <w:rPr>
                <w:rFonts w:cstheme="minorHAnsi"/>
                <w:sz w:val="20"/>
                <w:szCs w:val="20"/>
                <w:shd w:val="clear" w:color="auto" w:fill="FFFFFF"/>
              </w:rPr>
              <w:t xml:space="preserve"> Bernadotte Academy, the UN </w:t>
            </w:r>
            <w:r w:rsidRPr="00D00936">
              <w:rPr>
                <w:rFonts w:cstheme="minorHAnsi"/>
                <w:sz w:val="20"/>
                <w:szCs w:val="20"/>
              </w:rPr>
              <w:t xml:space="preserve">in Somalia enhanced its coordination role on its interventions on, for, and with Somali youth. </w:t>
            </w:r>
          </w:p>
        </w:tc>
      </w:tr>
      <w:tr w:rsidR="00442517" w:rsidRPr="00EB470F" w14:paraId="7BB25662" w14:textId="77777777" w:rsidTr="0C387DB0">
        <w:tc>
          <w:tcPr>
            <w:tcW w:w="9736" w:type="dxa"/>
          </w:tcPr>
          <w:p w14:paraId="7F2892A7" w14:textId="77777777" w:rsidR="00442517" w:rsidRPr="00EB470F" w:rsidRDefault="00442517" w:rsidP="00227FD9">
            <w:pPr>
              <w:jc w:val="center"/>
              <w:rPr>
                <w:rFonts w:cstheme="minorHAnsi"/>
                <w:b/>
                <w:bCs/>
                <w:sz w:val="12"/>
                <w:szCs w:val="12"/>
              </w:rPr>
            </w:pPr>
          </w:p>
          <w:p w14:paraId="211D4C07" w14:textId="77777777" w:rsidR="00256C86" w:rsidRPr="00EB470F" w:rsidRDefault="00442517" w:rsidP="00256C86">
            <w:pPr>
              <w:jc w:val="center"/>
              <w:rPr>
                <w:rFonts w:cstheme="minorHAnsi"/>
                <w:b/>
                <w:bCs/>
              </w:rPr>
            </w:pPr>
            <w:r w:rsidRPr="00EB470F">
              <w:rPr>
                <w:rFonts w:cstheme="minorHAnsi"/>
                <w:b/>
                <w:bCs/>
              </w:rPr>
              <w:t>Highlights of the project during the reporting period</w:t>
            </w:r>
          </w:p>
          <w:p w14:paraId="4F7DB3EB" w14:textId="77777777" w:rsidR="00256C86" w:rsidRPr="00EB470F" w:rsidRDefault="00256C86" w:rsidP="00256C86">
            <w:pPr>
              <w:jc w:val="center"/>
              <w:rPr>
                <w:rFonts w:cstheme="minorHAnsi"/>
                <w:sz w:val="12"/>
                <w:szCs w:val="12"/>
              </w:rPr>
            </w:pPr>
          </w:p>
          <w:p w14:paraId="7DFB6D11" w14:textId="156E780E" w:rsidR="00E11673" w:rsidRPr="00E11673" w:rsidRDefault="00C34594" w:rsidP="00E11673">
            <w:pPr>
              <w:rPr>
                <w:rFonts w:cstheme="minorHAnsi"/>
                <w:color w:val="000000" w:themeColor="text1"/>
                <w:sz w:val="20"/>
                <w:szCs w:val="20"/>
              </w:rPr>
            </w:pPr>
            <w:r w:rsidRPr="00E11673">
              <w:rPr>
                <w:rFonts w:cstheme="minorHAnsi"/>
                <w:color w:val="000000" w:themeColor="text1"/>
                <w:sz w:val="20"/>
                <w:szCs w:val="20"/>
              </w:rPr>
              <w:t>Following the outbreak of the COVID-19 pandemic, the Office of the Resident Coordinator (RCO) and OCHA led the development and implementation of the Somalia COVID-19 Country Preparedness and Response Plan. The RCO coordinated the development of the socioeconomic component of the plan.</w:t>
            </w:r>
          </w:p>
          <w:p w14:paraId="273A1311" w14:textId="77777777" w:rsidR="00677B4A" w:rsidRDefault="00677B4A" w:rsidP="00902757">
            <w:pPr>
              <w:spacing w:before="120"/>
              <w:jc w:val="both"/>
              <w:rPr>
                <w:rFonts w:cstheme="minorHAnsi"/>
                <w:color w:val="000000" w:themeColor="text1"/>
                <w:sz w:val="20"/>
                <w:szCs w:val="20"/>
              </w:rPr>
            </w:pPr>
            <w:r w:rsidRPr="00677B4A">
              <w:rPr>
                <w:rFonts w:cstheme="minorHAnsi"/>
                <w:color w:val="000000" w:themeColor="text1"/>
                <w:sz w:val="20"/>
                <w:szCs w:val="20"/>
              </w:rPr>
              <w:t xml:space="preserve">In 2021, Enablers and the RMU transitioned from phase II to phase III with new objectives being set up to respond to the UN operations in Somalia and bring risk management response to a different level, supporting the Somalia and the </w:t>
            </w:r>
            <w:r w:rsidRPr="00677B4A">
              <w:rPr>
                <w:rFonts w:cstheme="minorHAnsi"/>
                <w:color w:val="000000" w:themeColor="text1"/>
                <w:sz w:val="20"/>
                <w:szCs w:val="20"/>
              </w:rPr>
              <w:lastRenderedPageBreak/>
              <w:t xml:space="preserve">UN strategic objectives and remaining agile and adaptive to the changing contextual, programmatic, </w:t>
            </w:r>
            <w:proofErr w:type="gramStart"/>
            <w:r w:rsidRPr="00677B4A">
              <w:rPr>
                <w:rFonts w:cstheme="minorHAnsi"/>
                <w:color w:val="000000" w:themeColor="text1"/>
                <w:sz w:val="20"/>
                <w:szCs w:val="20"/>
              </w:rPr>
              <w:t>operational</w:t>
            </w:r>
            <w:proofErr w:type="gramEnd"/>
            <w:r w:rsidRPr="00677B4A">
              <w:rPr>
                <w:rFonts w:cstheme="minorHAnsi"/>
                <w:color w:val="000000" w:themeColor="text1"/>
                <w:sz w:val="20"/>
                <w:szCs w:val="20"/>
              </w:rPr>
              <w:t xml:space="preserve"> and institutional environment.</w:t>
            </w:r>
          </w:p>
          <w:p w14:paraId="41A97099" w14:textId="2AE800F9" w:rsidR="00A502E5" w:rsidRDefault="130FD139" w:rsidP="66D4617B">
            <w:pPr>
              <w:spacing w:before="120"/>
              <w:jc w:val="both"/>
              <w:rPr>
                <w:rFonts w:eastAsia="Times New Roman"/>
                <w:color w:val="000000"/>
                <w:sz w:val="20"/>
                <w:szCs w:val="20"/>
              </w:rPr>
            </w:pPr>
            <w:r w:rsidRPr="66D4617B">
              <w:rPr>
                <w:rFonts w:eastAsia="Times New Roman"/>
                <w:color w:val="000000" w:themeColor="text1"/>
                <w:sz w:val="20"/>
                <w:szCs w:val="20"/>
              </w:rPr>
              <w:t xml:space="preserve">During the reporting period, </w:t>
            </w:r>
            <w:r w:rsidR="12DF8D23" w:rsidRPr="66D4617B">
              <w:rPr>
                <w:rFonts w:eastAsia="Times New Roman"/>
                <w:color w:val="000000" w:themeColor="text1"/>
                <w:sz w:val="20"/>
                <w:szCs w:val="20"/>
              </w:rPr>
              <w:t xml:space="preserve">the UN </w:t>
            </w:r>
            <w:r w:rsidRPr="66D4617B">
              <w:rPr>
                <w:rFonts w:eastAsia="Times New Roman"/>
                <w:color w:val="000000" w:themeColor="text1"/>
                <w:sz w:val="20"/>
                <w:szCs w:val="20"/>
              </w:rPr>
              <w:t xml:space="preserve">supported the Federal Ministry of Youth and Sports to develop its second National Youth Policy (2022 – 2026) and its implementation </w:t>
            </w:r>
            <w:proofErr w:type="gramStart"/>
            <w:r w:rsidRPr="66D4617B">
              <w:rPr>
                <w:rFonts w:eastAsia="Times New Roman"/>
                <w:color w:val="000000" w:themeColor="text1"/>
                <w:sz w:val="20"/>
                <w:szCs w:val="20"/>
              </w:rPr>
              <w:t>plan</w:t>
            </w:r>
            <w:r w:rsidR="12DF8D23" w:rsidRPr="66D4617B">
              <w:rPr>
                <w:rFonts w:eastAsia="Times New Roman"/>
                <w:color w:val="000000" w:themeColor="text1"/>
                <w:sz w:val="20"/>
                <w:szCs w:val="20"/>
              </w:rPr>
              <w:t xml:space="preserve">, </w:t>
            </w:r>
            <w:r w:rsidRPr="66D4617B">
              <w:rPr>
                <w:rFonts w:eastAsia="Times New Roman"/>
                <w:color w:val="000000" w:themeColor="text1"/>
                <w:sz w:val="20"/>
                <w:szCs w:val="20"/>
              </w:rPr>
              <w:t xml:space="preserve"> </w:t>
            </w:r>
            <w:r w:rsidR="12DF8D23" w:rsidRPr="66D4617B">
              <w:rPr>
                <w:sz w:val="20"/>
                <w:szCs w:val="20"/>
              </w:rPr>
              <w:t>an</w:t>
            </w:r>
            <w:proofErr w:type="gramEnd"/>
            <w:r w:rsidR="12DF8D23" w:rsidRPr="66D4617B">
              <w:rPr>
                <w:sz w:val="20"/>
                <w:szCs w:val="20"/>
              </w:rPr>
              <w:t xml:space="preserve"> important step to enable a comprehensive, multi-sector response to the different needs and aspirations of young women and men. The new policy will guide interventions that will help youth to play their role in bringing peace and stability to Somalia.</w:t>
            </w:r>
            <w:r w:rsidR="2295261C" w:rsidRPr="66D4617B">
              <w:rPr>
                <w:sz w:val="20"/>
                <w:szCs w:val="20"/>
              </w:rPr>
              <w:t xml:space="preserve"> </w:t>
            </w:r>
            <w:r w:rsidR="12DF8D23" w:rsidRPr="66D4617B">
              <w:rPr>
                <w:sz w:val="20"/>
                <w:szCs w:val="20"/>
              </w:rPr>
              <w:t>Moreover, the UN</w:t>
            </w:r>
            <w:r w:rsidRPr="66D4617B">
              <w:rPr>
                <w:rFonts w:eastAsia="Times New Roman"/>
                <w:color w:val="000000" w:themeColor="text1"/>
                <w:sz w:val="20"/>
                <w:szCs w:val="20"/>
              </w:rPr>
              <w:t xml:space="preserve"> initiated the process of revising the country’s National Sports Policy.</w:t>
            </w:r>
          </w:p>
          <w:p w14:paraId="4BE694DF" w14:textId="1D8ED0EF" w:rsidR="66D4617B" w:rsidRPr="003E12A9" w:rsidRDefault="66D4617B">
            <w:pPr>
              <w:spacing w:before="120"/>
              <w:jc w:val="both"/>
              <w:rPr>
                <w:sz w:val="20"/>
                <w:szCs w:val="20"/>
              </w:rPr>
            </w:pPr>
            <w:r w:rsidRPr="003E12A9">
              <w:rPr>
                <w:sz w:val="20"/>
                <w:szCs w:val="20"/>
              </w:rPr>
              <w:t>A fund manager for the Somalia MPTF joined the RCO in January 2021. Work began to develop a new Investment and Resource Mobilization Strategy for the MPTF, including revised Terms of Reference, in close consultation with international and national stakeholders.</w:t>
            </w:r>
          </w:p>
          <w:p w14:paraId="4DCBF527" w14:textId="7CAC7953" w:rsidR="0011372B" w:rsidRPr="00B74CDA" w:rsidRDefault="01D76D1D" w:rsidP="66D4617B">
            <w:pPr>
              <w:spacing w:before="120"/>
              <w:jc w:val="both"/>
              <w:rPr>
                <w:rFonts w:eastAsia="Times New Roman"/>
                <w:color w:val="000000"/>
                <w:sz w:val="20"/>
                <w:szCs w:val="20"/>
              </w:rPr>
            </w:pPr>
            <w:r w:rsidRPr="66D4617B">
              <w:rPr>
                <w:rFonts w:eastAsia="Times New Roman"/>
                <w:color w:val="000000" w:themeColor="text1"/>
                <w:sz w:val="20"/>
                <w:szCs w:val="20"/>
              </w:rPr>
              <w:t>UNDSS cleared all pending aircraft invoices which enabled them to carry out Security Assessments and evaluations conducted throughout the year.</w:t>
            </w:r>
          </w:p>
          <w:p w14:paraId="23DD4BD1" w14:textId="62C5AA7C" w:rsidR="00442517" w:rsidRPr="00EB470F" w:rsidRDefault="00442517" w:rsidP="0011372B">
            <w:pPr>
              <w:rPr>
                <w:rFonts w:cstheme="minorHAnsi"/>
                <w:b/>
                <w:bCs/>
                <w:sz w:val="12"/>
                <w:szCs w:val="12"/>
              </w:rPr>
            </w:pPr>
          </w:p>
        </w:tc>
      </w:tr>
      <w:tr w:rsidR="00DF4EE9" w:rsidRPr="00EB470F" w14:paraId="164F2CA6" w14:textId="77777777" w:rsidTr="0C387DB0">
        <w:tc>
          <w:tcPr>
            <w:tcW w:w="9736" w:type="dxa"/>
          </w:tcPr>
          <w:p w14:paraId="7F71BE36" w14:textId="77777777" w:rsidR="00227FD9" w:rsidRPr="00EB470F" w:rsidRDefault="00227FD9" w:rsidP="66D4617B">
            <w:pPr>
              <w:jc w:val="center"/>
              <w:rPr>
                <w:b/>
                <w:bCs/>
                <w:sz w:val="12"/>
                <w:szCs w:val="12"/>
              </w:rPr>
            </w:pPr>
          </w:p>
          <w:p w14:paraId="6BC641A5" w14:textId="77777777" w:rsidR="00DF4EE9" w:rsidRPr="00EB470F" w:rsidRDefault="31FA23CF" w:rsidP="66D4617B">
            <w:pPr>
              <w:jc w:val="center"/>
              <w:rPr>
                <w:b/>
                <w:bCs/>
              </w:rPr>
            </w:pPr>
            <w:r w:rsidRPr="66D4617B">
              <w:rPr>
                <w:b/>
                <w:bCs/>
              </w:rPr>
              <w:t>Summary of key achievements during the reporting period</w:t>
            </w:r>
          </w:p>
          <w:p w14:paraId="422E36B9" w14:textId="77777777" w:rsidR="00227FD9" w:rsidRPr="00EB470F" w:rsidRDefault="00227FD9" w:rsidP="00227FD9">
            <w:pPr>
              <w:jc w:val="center"/>
              <w:rPr>
                <w:rFonts w:cstheme="minorHAnsi"/>
                <w:b/>
                <w:bCs/>
                <w:sz w:val="12"/>
                <w:szCs w:val="12"/>
              </w:rPr>
            </w:pPr>
          </w:p>
          <w:p w14:paraId="1DCCC640" w14:textId="53DE56EC" w:rsidR="0021099F" w:rsidRDefault="0021099F" w:rsidP="0021099F">
            <w:pPr>
              <w:jc w:val="both"/>
              <w:rPr>
                <w:rFonts w:eastAsia="Times New Roman" w:cstheme="minorHAnsi"/>
                <w:color w:val="000000"/>
                <w:sz w:val="20"/>
                <w:szCs w:val="20"/>
              </w:rPr>
            </w:pPr>
            <w:r w:rsidRPr="0021099F">
              <w:rPr>
                <w:rFonts w:eastAsia="Times New Roman" w:cstheme="minorHAnsi"/>
                <w:color w:val="000000"/>
                <w:sz w:val="20"/>
                <w:szCs w:val="20"/>
              </w:rPr>
              <w:t xml:space="preserve">The Office of the Resident Coordinator (RCO) with OCHA led the development and implementation of the Somalia COVID-19 Country Preparedness and Response Plan (CPRP). The CPRP is a joint effort by UN agencies and cluster partners, including NGOs, to respond to the direct public health and indirect immediate humanitarian and socioeconomic consequences of COVID-19. The RCO coordinated the development of the socioeconomic component of the plan. </w:t>
            </w:r>
          </w:p>
          <w:p w14:paraId="13B97520" w14:textId="77777777" w:rsidR="0021099F" w:rsidRPr="0021099F" w:rsidRDefault="0021099F" w:rsidP="0021099F">
            <w:pPr>
              <w:jc w:val="both"/>
              <w:rPr>
                <w:rFonts w:eastAsia="Times New Roman" w:cstheme="minorHAnsi"/>
                <w:color w:val="000000"/>
                <w:sz w:val="20"/>
                <w:szCs w:val="20"/>
              </w:rPr>
            </w:pPr>
          </w:p>
          <w:p w14:paraId="68600A77" w14:textId="68A2983C" w:rsidR="0000724C" w:rsidRPr="00903325" w:rsidRDefault="003471D7" w:rsidP="00903325">
            <w:pPr>
              <w:jc w:val="both"/>
              <w:rPr>
                <w:rFonts w:cstheme="minorHAnsi"/>
                <w:sz w:val="20"/>
                <w:szCs w:val="20"/>
              </w:rPr>
            </w:pPr>
            <w:r w:rsidRPr="00903325">
              <w:rPr>
                <w:rFonts w:cstheme="minorHAnsi"/>
                <w:sz w:val="20"/>
                <w:szCs w:val="20"/>
              </w:rPr>
              <w:t>The RMU support to the UN and aid stakeholders directly contributes the increased accountability and efficiency of the aid delivery in Somalia through a wide range of services</w:t>
            </w:r>
            <w:r w:rsidR="0000724C" w:rsidRPr="00903325">
              <w:rPr>
                <w:rFonts w:cstheme="minorHAnsi"/>
                <w:sz w:val="20"/>
                <w:szCs w:val="20"/>
              </w:rPr>
              <w:t>. Since the Enablers III commenced in the last quarter of the year, th</w:t>
            </w:r>
            <w:r w:rsidR="007B0AC4" w:rsidRPr="00903325">
              <w:rPr>
                <w:rFonts w:cstheme="minorHAnsi"/>
                <w:sz w:val="20"/>
                <w:szCs w:val="20"/>
              </w:rPr>
              <w:t xml:space="preserve">e </w:t>
            </w:r>
            <w:r w:rsidR="00903325" w:rsidRPr="00903325">
              <w:rPr>
                <w:rFonts w:cstheme="minorHAnsi"/>
                <w:sz w:val="20"/>
                <w:szCs w:val="20"/>
              </w:rPr>
              <w:t>achievements concentrate</w:t>
            </w:r>
            <w:r w:rsidR="0000724C" w:rsidRPr="00903325">
              <w:rPr>
                <w:rFonts w:cstheme="minorHAnsi"/>
                <w:sz w:val="20"/>
                <w:szCs w:val="20"/>
              </w:rPr>
              <w:t xml:space="preserve"> more on the annual targets set up for 2021 under Enablers II with adjustments of the annual targes as applicable. Despite the challenges encountered due to the remote working arrangement, 2021 has been a successful year to the RMU, with the below highlights of the key achievements: </w:t>
            </w:r>
          </w:p>
          <w:p w14:paraId="482EC3A6" w14:textId="66BB32A3" w:rsidR="003471D7" w:rsidRPr="00903325" w:rsidRDefault="0000724C" w:rsidP="00903325">
            <w:pPr>
              <w:pStyle w:val="ListParagraph"/>
              <w:numPr>
                <w:ilvl w:val="0"/>
                <w:numId w:val="36"/>
              </w:numPr>
              <w:jc w:val="both"/>
              <w:rPr>
                <w:rFonts w:cstheme="minorHAnsi"/>
                <w:sz w:val="20"/>
                <w:szCs w:val="20"/>
              </w:rPr>
            </w:pPr>
            <w:r w:rsidRPr="00903325">
              <w:rPr>
                <w:rFonts w:cstheme="minorHAnsi"/>
                <w:sz w:val="20"/>
                <w:szCs w:val="20"/>
              </w:rPr>
              <w:t>Risk Analysis and assessments</w:t>
            </w:r>
          </w:p>
          <w:p w14:paraId="36928E80" w14:textId="21ABE5B3" w:rsidR="0000724C" w:rsidRPr="00903325" w:rsidRDefault="0000724C" w:rsidP="00903325">
            <w:pPr>
              <w:pStyle w:val="ListParagraph"/>
              <w:numPr>
                <w:ilvl w:val="0"/>
                <w:numId w:val="36"/>
              </w:numPr>
              <w:jc w:val="both"/>
              <w:rPr>
                <w:rFonts w:cstheme="minorHAnsi"/>
                <w:sz w:val="20"/>
                <w:szCs w:val="20"/>
              </w:rPr>
            </w:pPr>
            <w:r w:rsidRPr="00903325">
              <w:rPr>
                <w:rFonts w:cstheme="minorHAnsi"/>
                <w:sz w:val="20"/>
                <w:szCs w:val="20"/>
              </w:rPr>
              <w:t>Support to the Use of Country Systems</w:t>
            </w:r>
          </w:p>
          <w:p w14:paraId="5A97D21A" w14:textId="7B5F2B97" w:rsidR="0000724C" w:rsidRPr="00903325" w:rsidRDefault="0000724C" w:rsidP="00903325">
            <w:pPr>
              <w:pStyle w:val="ListParagraph"/>
              <w:numPr>
                <w:ilvl w:val="0"/>
                <w:numId w:val="36"/>
              </w:numPr>
              <w:jc w:val="both"/>
              <w:rPr>
                <w:rFonts w:cstheme="minorHAnsi"/>
                <w:sz w:val="20"/>
                <w:szCs w:val="20"/>
              </w:rPr>
            </w:pPr>
            <w:r w:rsidRPr="00903325">
              <w:rPr>
                <w:rFonts w:cstheme="minorHAnsi"/>
                <w:sz w:val="20"/>
                <w:szCs w:val="20"/>
              </w:rPr>
              <w:t>Information sharing and development of common tools within the UN and aid stakeholders</w:t>
            </w:r>
          </w:p>
          <w:p w14:paraId="64CA3EB9" w14:textId="4AEA24FC" w:rsidR="0000724C" w:rsidRPr="00903325" w:rsidRDefault="0000724C" w:rsidP="00903325">
            <w:pPr>
              <w:pStyle w:val="ListParagraph"/>
              <w:numPr>
                <w:ilvl w:val="0"/>
                <w:numId w:val="36"/>
              </w:numPr>
              <w:jc w:val="both"/>
              <w:rPr>
                <w:rFonts w:cstheme="minorHAnsi"/>
                <w:sz w:val="20"/>
                <w:szCs w:val="20"/>
              </w:rPr>
            </w:pPr>
            <w:r w:rsidRPr="00903325">
              <w:rPr>
                <w:rFonts w:cstheme="minorHAnsi"/>
                <w:sz w:val="20"/>
                <w:szCs w:val="20"/>
              </w:rPr>
              <w:t>Partnership</w:t>
            </w:r>
          </w:p>
          <w:p w14:paraId="3B375D4B" w14:textId="6C80FD29" w:rsidR="0000724C" w:rsidRPr="00903325" w:rsidRDefault="0000724C" w:rsidP="00903325">
            <w:pPr>
              <w:pStyle w:val="ListParagraph"/>
              <w:numPr>
                <w:ilvl w:val="0"/>
                <w:numId w:val="36"/>
              </w:numPr>
              <w:jc w:val="both"/>
              <w:rPr>
                <w:rFonts w:cstheme="minorHAnsi"/>
                <w:sz w:val="20"/>
                <w:szCs w:val="20"/>
              </w:rPr>
            </w:pPr>
            <w:r w:rsidRPr="00903325">
              <w:rPr>
                <w:rFonts w:cstheme="minorHAnsi"/>
                <w:sz w:val="20"/>
                <w:szCs w:val="20"/>
              </w:rPr>
              <w:t>Support dissemination of best practices</w:t>
            </w:r>
          </w:p>
          <w:p w14:paraId="3A2E0764" w14:textId="4AAA6446" w:rsidR="0000724C" w:rsidRPr="00903325" w:rsidRDefault="0000724C" w:rsidP="00903325">
            <w:pPr>
              <w:jc w:val="both"/>
              <w:rPr>
                <w:rFonts w:cstheme="minorHAnsi"/>
                <w:sz w:val="20"/>
                <w:szCs w:val="20"/>
              </w:rPr>
            </w:pPr>
            <w:r w:rsidRPr="00903325">
              <w:rPr>
                <w:rFonts w:cstheme="minorHAnsi"/>
                <w:sz w:val="20"/>
                <w:szCs w:val="20"/>
              </w:rPr>
              <w:t xml:space="preserve">The RMU results monitoring framework matrix provides more details on the results achieved in the reporting year. </w:t>
            </w:r>
          </w:p>
          <w:p w14:paraId="05D59DEF" w14:textId="6F189EC1" w:rsidR="00C34594" w:rsidRDefault="00C34594" w:rsidP="0000724C">
            <w:pPr>
              <w:rPr>
                <w:rFonts w:ascii="Times New Roman" w:hAnsi="Times New Roman" w:cs="Times New Roman"/>
                <w:sz w:val="20"/>
                <w:szCs w:val="20"/>
              </w:rPr>
            </w:pPr>
          </w:p>
          <w:p w14:paraId="3E96466F" w14:textId="6C11F098" w:rsidR="00C34594" w:rsidRDefault="00C34594" w:rsidP="0021099F">
            <w:pPr>
              <w:jc w:val="both"/>
              <w:rPr>
                <w:rFonts w:eastAsia="Times New Roman" w:cstheme="minorHAnsi"/>
                <w:color w:val="000000"/>
                <w:sz w:val="20"/>
                <w:szCs w:val="20"/>
              </w:rPr>
            </w:pPr>
            <w:r w:rsidRPr="0021099F">
              <w:rPr>
                <w:rFonts w:eastAsia="Times New Roman" w:cstheme="minorHAnsi"/>
                <w:color w:val="000000"/>
                <w:sz w:val="20"/>
                <w:szCs w:val="20"/>
              </w:rPr>
              <w:t>UNDSS conducted Security Assessments and Evaluations throughout the year with the support of a fully operationalized and maintained Aircraft. These funds enabled UNDSS to clear the pending Aircraft bills.</w:t>
            </w:r>
          </w:p>
          <w:p w14:paraId="0747EE6F" w14:textId="77777777" w:rsidR="0021099F" w:rsidRPr="0021099F" w:rsidRDefault="0021099F" w:rsidP="0021099F">
            <w:pPr>
              <w:jc w:val="both"/>
              <w:rPr>
                <w:rFonts w:eastAsia="Times New Roman" w:cstheme="minorHAnsi"/>
                <w:color w:val="000000"/>
                <w:sz w:val="20"/>
                <w:szCs w:val="20"/>
              </w:rPr>
            </w:pPr>
          </w:p>
          <w:p w14:paraId="36851EA1" w14:textId="6FD4C9B1" w:rsidR="008C66D2" w:rsidRPr="0021099F" w:rsidRDefault="5F9D4469" w:rsidP="66D4617B">
            <w:pPr>
              <w:rPr>
                <w:rFonts w:ascii="Times New Roman" w:hAnsi="Times New Roman" w:cs="Times New Roman"/>
                <w:sz w:val="20"/>
                <w:szCs w:val="20"/>
              </w:rPr>
            </w:pPr>
            <w:r w:rsidRPr="66D4617B">
              <w:rPr>
                <w:rFonts w:eastAsia="Times New Roman"/>
                <w:color w:val="000000" w:themeColor="text1"/>
                <w:sz w:val="20"/>
                <w:szCs w:val="20"/>
              </w:rPr>
              <w:t>The RCO supported the Federal Ministry of Youth and Sports to develop its second National Youth Policy (2022 – 2026) and its implementation plan, as well as initiated the process of revising the country’s National Sports Policy.</w:t>
            </w:r>
          </w:p>
          <w:p w14:paraId="3F09382A" w14:textId="47A0C134" w:rsidR="008C66D2" w:rsidRPr="0021099F" w:rsidRDefault="008C66D2" w:rsidP="66D4617B">
            <w:pPr>
              <w:rPr>
                <w:rFonts w:ascii="Calibri" w:eastAsia="Yu Mincho" w:hAnsi="Calibri" w:cs="Arial"/>
                <w:color w:val="000000" w:themeColor="text1"/>
              </w:rPr>
            </w:pPr>
          </w:p>
          <w:p w14:paraId="02AF3349" w14:textId="4404605D" w:rsidR="008C66D2" w:rsidRPr="0021099F" w:rsidRDefault="66D4617B" w:rsidP="66D4617B">
            <w:pPr>
              <w:rPr>
                <w:rFonts w:ascii="Calibri" w:eastAsia="Times New Roman" w:hAnsi="Calibri"/>
                <w:color w:val="000000" w:themeColor="text1"/>
                <w:sz w:val="20"/>
                <w:szCs w:val="20"/>
              </w:rPr>
            </w:pPr>
            <w:r w:rsidRPr="66D4617B">
              <w:rPr>
                <w:rFonts w:ascii="Calibri" w:eastAsia="Times New Roman" w:hAnsi="Calibri"/>
                <w:color w:val="000000" w:themeColor="text1"/>
                <w:sz w:val="20"/>
                <w:szCs w:val="20"/>
              </w:rPr>
              <w:t xml:space="preserve">The draft Investment and Resource Mobilization Strategy for the Somalia MPTF was presented to donors on 2 December. </w:t>
            </w:r>
          </w:p>
        </w:tc>
      </w:tr>
    </w:tbl>
    <w:p w14:paraId="3B04F3AA" w14:textId="77777777" w:rsidR="00BE66F9" w:rsidRPr="00C57F57" w:rsidRDefault="00BE66F9" w:rsidP="006322EE">
      <w:pPr>
        <w:rPr>
          <w:rFonts w:cstheme="minorHAnsi"/>
          <w:b/>
          <w:bCs/>
          <w:color w:val="009EDB"/>
        </w:rPr>
      </w:pPr>
    </w:p>
    <w:p w14:paraId="2CA6E9FC" w14:textId="2788D783" w:rsidR="006322EE" w:rsidRDefault="00442517" w:rsidP="006322EE">
      <w:pPr>
        <w:rPr>
          <w:rFonts w:cstheme="minorHAnsi"/>
          <w:b/>
          <w:bCs/>
          <w:color w:val="009EDB"/>
          <w:sz w:val="28"/>
          <w:szCs w:val="28"/>
        </w:rPr>
      </w:pPr>
      <w:r w:rsidRPr="00EB470F">
        <w:rPr>
          <w:rFonts w:cstheme="minorHAnsi"/>
          <w:b/>
          <w:bCs/>
          <w:color w:val="009EDB"/>
          <w:sz w:val="28"/>
          <w:szCs w:val="28"/>
        </w:rPr>
        <w:t>Section</w:t>
      </w:r>
      <w:r w:rsidR="006322EE" w:rsidRPr="00EB470F">
        <w:rPr>
          <w:rFonts w:cstheme="minorHAnsi"/>
          <w:b/>
          <w:bCs/>
          <w:color w:val="009EDB"/>
          <w:sz w:val="28"/>
          <w:szCs w:val="28"/>
        </w:rPr>
        <w:t xml:space="preserve"> 2: </w:t>
      </w:r>
      <w:r w:rsidR="00D12F0B" w:rsidRPr="00EB470F">
        <w:rPr>
          <w:rFonts w:cstheme="minorHAnsi"/>
          <w:b/>
          <w:bCs/>
          <w:color w:val="009EDB"/>
          <w:sz w:val="28"/>
          <w:szCs w:val="28"/>
        </w:rPr>
        <w:t xml:space="preserve">Progress Report </w:t>
      </w:r>
      <w:r w:rsidR="006322EE" w:rsidRPr="00EB470F">
        <w:rPr>
          <w:rFonts w:cstheme="minorHAnsi"/>
          <w:b/>
          <w:bCs/>
          <w:color w:val="009EDB"/>
          <w:sz w:val="28"/>
          <w:szCs w:val="28"/>
        </w:rPr>
        <w:t>Results Matrix</w:t>
      </w:r>
    </w:p>
    <w:p w14:paraId="1611C566" w14:textId="7DE979D6" w:rsidR="00FA709B" w:rsidRPr="005C2A3B" w:rsidRDefault="00FA709B" w:rsidP="00FA709B">
      <w:pPr>
        <w:spacing w:before="120" w:after="120"/>
        <w:jc w:val="center"/>
        <w:outlineLvl w:val="0"/>
        <w:rPr>
          <w:rFonts w:ascii="Times New Roman" w:hAnsi="Times New Roman"/>
          <w:b/>
          <w:spacing w:val="-6"/>
          <w:sz w:val="21"/>
          <w:szCs w:val="21"/>
        </w:rPr>
      </w:pPr>
    </w:p>
    <w:tbl>
      <w:tblPr>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2806"/>
        <w:gridCol w:w="2601"/>
        <w:gridCol w:w="2714"/>
        <w:gridCol w:w="1981"/>
      </w:tblGrid>
      <w:tr w:rsidR="00FA709B" w:rsidRPr="003F6C2A" w14:paraId="08A29162" w14:textId="77777777" w:rsidTr="62AA96B8">
        <w:tc>
          <w:tcPr>
            <w:tcW w:w="10102" w:type="dxa"/>
            <w:gridSpan w:val="4"/>
            <w:shd w:val="clear" w:color="auto" w:fill="DEEAF6" w:themeFill="accent5" w:themeFillTint="33"/>
          </w:tcPr>
          <w:p w14:paraId="42CE8A75" w14:textId="77777777" w:rsidR="00FA709B" w:rsidRPr="000D4EE0" w:rsidRDefault="00FA709B" w:rsidP="009D2C75">
            <w:pPr>
              <w:contextualSpacing/>
              <w:rPr>
                <w:rFonts w:cstheme="minorHAnsi"/>
                <w:b/>
                <w:color w:val="000000"/>
                <w:sz w:val="20"/>
                <w:szCs w:val="20"/>
                <w:lang w:eastAsia="fr-CA"/>
              </w:rPr>
            </w:pPr>
            <w:bookmarkStart w:id="0" w:name="_Hlk47530633"/>
            <w:r w:rsidRPr="000D4EE0">
              <w:rPr>
                <w:rFonts w:cstheme="minorHAnsi"/>
                <w:b/>
                <w:sz w:val="20"/>
                <w:szCs w:val="20"/>
                <w:lang w:eastAsia="fr-CA"/>
              </w:rPr>
              <w:t>Outcome: Coordinated, Transparent and safe delivery of international assistance throughout Somalia</w:t>
            </w:r>
          </w:p>
        </w:tc>
      </w:tr>
      <w:bookmarkEnd w:id="0"/>
      <w:tr w:rsidR="00FA709B" w:rsidRPr="003F6C2A" w14:paraId="02A766F2" w14:textId="77777777" w:rsidTr="62AA96B8">
        <w:trPr>
          <w:trHeight w:val="435"/>
        </w:trPr>
        <w:tc>
          <w:tcPr>
            <w:tcW w:w="10102" w:type="dxa"/>
            <w:gridSpan w:val="4"/>
            <w:shd w:val="clear" w:color="auto" w:fill="DEEAF6" w:themeFill="accent5" w:themeFillTint="33"/>
            <w:vAlign w:val="center"/>
          </w:tcPr>
          <w:p w14:paraId="5FB01F23" w14:textId="77777777" w:rsidR="00FA709B" w:rsidRPr="000D4EE0" w:rsidRDefault="00FA709B" w:rsidP="009D2C75">
            <w:pPr>
              <w:jc w:val="center"/>
              <w:rPr>
                <w:rFonts w:cstheme="minorHAnsi"/>
                <w:b/>
                <w:color w:val="000000"/>
                <w:sz w:val="20"/>
                <w:szCs w:val="20"/>
              </w:rPr>
            </w:pPr>
            <w:r w:rsidRPr="000D4EE0">
              <w:rPr>
                <w:rFonts w:cstheme="minorHAnsi"/>
                <w:b/>
                <w:color w:val="000000"/>
                <w:sz w:val="20"/>
                <w:szCs w:val="20"/>
              </w:rPr>
              <w:t>RCO MONITORING FRAMEWORK</w:t>
            </w:r>
          </w:p>
        </w:tc>
      </w:tr>
      <w:tr w:rsidR="00FA709B" w:rsidRPr="003F6C2A" w14:paraId="2A2A9ED7" w14:textId="77777777" w:rsidTr="62AA96B8">
        <w:tc>
          <w:tcPr>
            <w:tcW w:w="2806" w:type="dxa"/>
            <w:vMerge w:val="restart"/>
            <w:shd w:val="clear" w:color="auto" w:fill="DEEAF6" w:themeFill="accent5" w:themeFillTint="33"/>
          </w:tcPr>
          <w:p w14:paraId="6B251499" w14:textId="77777777" w:rsidR="00FA709B" w:rsidRPr="000D4EE0" w:rsidRDefault="00FA709B" w:rsidP="009D2C75">
            <w:pPr>
              <w:jc w:val="center"/>
              <w:rPr>
                <w:rFonts w:cstheme="minorHAnsi"/>
                <w:b/>
                <w:sz w:val="20"/>
                <w:szCs w:val="20"/>
                <w:lang w:eastAsia="fr-CA"/>
              </w:rPr>
            </w:pPr>
          </w:p>
          <w:p w14:paraId="089424C1" w14:textId="77777777" w:rsidR="00FA709B" w:rsidRPr="000D4EE0" w:rsidRDefault="00FA709B" w:rsidP="009D2C75">
            <w:pPr>
              <w:jc w:val="center"/>
              <w:rPr>
                <w:rFonts w:cstheme="minorHAnsi"/>
                <w:b/>
                <w:sz w:val="20"/>
                <w:szCs w:val="20"/>
                <w:lang w:eastAsia="fr-CA"/>
              </w:rPr>
            </w:pPr>
            <w:r w:rsidRPr="000D4EE0">
              <w:rPr>
                <w:rFonts w:cstheme="minorHAnsi"/>
                <w:b/>
                <w:sz w:val="20"/>
                <w:szCs w:val="20"/>
                <w:lang w:eastAsia="fr-CA"/>
              </w:rPr>
              <w:t>INDICATOR</w:t>
            </w:r>
          </w:p>
        </w:tc>
        <w:tc>
          <w:tcPr>
            <w:tcW w:w="2601" w:type="dxa"/>
            <w:vMerge w:val="restart"/>
            <w:shd w:val="clear" w:color="auto" w:fill="DEEAF6" w:themeFill="accent5" w:themeFillTint="33"/>
          </w:tcPr>
          <w:p w14:paraId="3652AB33" w14:textId="77777777" w:rsidR="00FA709B" w:rsidRPr="000D4EE0" w:rsidRDefault="00FA709B" w:rsidP="009D2C75">
            <w:pPr>
              <w:jc w:val="center"/>
              <w:rPr>
                <w:rFonts w:cstheme="minorHAnsi"/>
                <w:b/>
                <w:sz w:val="20"/>
                <w:szCs w:val="20"/>
                <w:lang w:eastAsia="fr-CA"/>
              </w:rPr>
            </w:pPr>
          </w:p>
          <w:p w14:paraId="1C7E8804" w14:textId="77777777" w:rsidR="00FA709B" w:rsidRPr="000D4EE0" w:rsidRDefault="00FA709B" w:rsidP="009D2C75">
            <w:pPr>
              <w:jc w:val="center"/>
              <w:rPr>
                <w:rFonts w:cstheme="minorHAnsi"/>
                <w:b/>
                <w:sz w:val="20"/>
                <w:szCs w:val="20"/>
                <w:lang w:eastAsia="fr-CA"/>
              </w:rPr>
            </w:pPr>
            <w:r w:rsidRPr="000D4EE0">
              <w:rPr>
                <w:rFonts w:cstheme="minorHAnsi"/>
                <w:b/>
                <w:sz w:val="20"/>
                <w:szCs w:val="20"/>
                <w:lang w:eastAsia="fr-CA"/>
              </w:rPr>
              <w:t>TARGET</w:t>
            </w:r>
          </w:p>
        </w:tc>
        <w:tc>
          <w:tcPr>
            <w:tcW w:w="4695" w:type="dxa"/>
            <w:gridSpan w:val="2"/>
            <w:shd w:val="clear" w:color="auto" w:fill="DEEAF6" w:themeFill="accent5" w:themeFillTint="33"/>
          </w:tcPr>
          <w:p w14:paraId="3D34B5AE" w14:textId="77777777" w:rsidR="00FA709B" w:rsidRPr="000D4EE0" w:rsidRDefault="00FA709B" w:rsidP="009D2C75">
            <w:pPr>
              <w:jc w:val="center"/>
              <w:rPr>
                <w:rFonts w:cstheme="minorHAnsi"/>
                <w:color w:val="BC0032"/>
                <w:sz w:val="20"/>
                <w:szCs w:val="20"/>
              </w:rPr>
            </w:pPr>
            <w:r w:rsidRPr="000D4EE0">
              <w:rPr>
                <w:rFonts w:cstheme="minorHAnsi"/>
                <w:b/>
                <w:sz w:val="20"/>
                <w:szCs w:val="20"/>
                <w:lang w:eastAsia="fr-CA"/>
              </w:rPr>
              <w:t>PROGRESS ON OUTPUT INDICATOR</w:t>
            </w:r>
            <w:r w:rsidRPr="000D4EE0">
              <w:rPr>
                <w:rFonts w:cstheme="minorHAnsi"/>
                <w:b/>
                <w:sz w:val="20"/>
                <w:szCs w:val="20"/>
                <w:vertAlign w:val="superscript"/>
                <w:lang w:eastAsia="fr-CA"/>
              </w:rPr>
              <w:footnoteReference w:id="2"/>
            </w:r>
          </w:p>
        </w:tc>
      </w:tr>
      <w:tr w:rsidR="00FA709B" w:rsidRPr="003F6C2A" w14:paraId="6F6F9508" w14:textId="77777777" w:rsidTr="62AA96B8">
        <w:tc>
          <w:tcPr>
            <w:tcW w:w="2806" w:type="dxa"/>
            <w:vMerge/>
          </w:tcPr>
          <w:p w14:paraId="401C74A6" w14:textId="77777777" w:rsidR="00FA709B" w:rsidRPr="000D4EE0" w:rsidRDefault="00FA709B" w:rsidP="009D2C75">
            <w:pPr>
              <w:jc w:val="center"/>
              <w:rPr>
                <w:rFonts w:cstheme="minorHAnsi"/>
                <w:color w:val="BC0032"/>
                <w:sz w:val="20"/>
                <w:szCs w:val="20"/>
              </w:rPr>
            </w:pPr>
          </w:p>
        </w:tc>
        <w:tc>
          <w:tcPr>
            <w:tcW w:w="2601" w:type="dxa"/>
            <w:vMerge/>
          </w:tcPr>
          <w:p w14:paraId="1EB3D647" w14:textId="77777777" w:rsidR="00FA709B" w:rsidRPr="000D4EE0" w:rsidRDefault="00FA709B" w:rsidP="009D2C75">
            <w:pPr>
              <w:jc w:val="center"/>
              <w:rPr>
                <w:rFonts w:cstheme="minorHAnsi"/>
                <w:color w:val="BC0032"/>
                <w:sz w:val="20"/>
                <w:szCs w:val="20"/>
              </w:rPr>
            </w:pPr>
          </w:p>
        </w:tc>
        <w:tc>
          <w:tcPr>
            <w:tcW w:w="2714" w:type="dxa"/>
            <w:shd w:val="clear" w:color="auto" w:fill="DEEAF6" w:themeFill="accent5" w:themeFillTint="33"/>
          </w:tcPr>
          <w:p w14:paraId="743030B1" w14:textId="77777777" w:rsidR="00FA709B" w:rsidRPr="000D4EE0" w:rsidRDefault="00FA709B" w:rsidP="009D2C75">
            <w:pPr>
              <w:jc w:val="center"/>
              <w:rPr>
                <w:rFonts w:cstheme="minorHAnsi"/>
                <w:b/>
                <w:color w:val="BC0032"/>
                <w:sz w:val="20"/>
                <w:szCs w:val="20"/>
              </w:rPr>
            </w:pPr>
            <w:r w:rsidRPr="000D4EE0">
              <w:rPr>
                <w:rFonts w:cstheme="minorHAnsi"/>
                <w:b/>
                <w:sz w:val="20"/>
                <w:szCs w:val="20"/>
                <w:lang w:eastAsia="fr-CA"/>
              </w:rPr>
              <w:t>REPORTING PERIOD</w:t>
            </w:r>
          </w:p>
        </w:tc>
        <w:tc>
          <w:tcPr>
            <w:tcW w:w="1981" w:type="dxa"/>
            <w:shd w:val="clear" w:color="auto" w:fill="DEEAF6" w:themeFill="accent5" w:themeFillTint="33"/>
          </w:tcPr>
          <w:p w14:paraId="77C8DA67" w14:textId="77777777" w:rsidR="00FA709B" w:rsidRPr="000D4EE0" w:rsidRDefault="00FA709B" w:rsidP="009D2C75">
            <w:pPr>
              <w:jc w:val="center"/>
              <w:rPr>
                <w:rFonts w:cstheme="minorHAnsi"/>
                <w:color w:val="BC0032"/>
                <w:sz w:val="20"/>
                <w:szCs w:val="20"/>
              </w:rPr>
            </w:pPr>
            <w:r w:rsidRPr="000D4EE0">
              <w:rPr>
                <w:rFonts w:cstheme="minorHAnsi"/>
                <w:b/>
                <w:sz w:val="20"/>
                <w:szCs w:val="20"/>
                <w:lang w:eastAsia="fr-CA"/>
              </w:rPr>
              <w:t>CUMULATIVE</w:t>
            </w:r>
          </w:p>
        </w:tc>
      </w:tr>
      <w:tr w:rsidR="00FA709B" w:rsidRPr="003F6C2A" w14:paraId="113B3808" w14:textId="77777777" w:rsidTr="62AA96B8">
        <w:tc>
          <w:tcPr>
            <w:tcW w:w="10102" w:type="dxa"/>
            <w:gridSpan w:val="4"/>
            <w:shd w:val="clear" w:color="auto" w:fill="DEEAF6" w:themeFill="accent5" w:themeFillTint="33"/>
            <w:vAlign w:val="center"/>
          </w:tcPr>
          <w:p w14:paraId="26B5383D" w14:textId="77777777" w:rsidR="00FA709B" w:rsidRPr="000D4EE0" w:rsidRDefault="00FA709B" w:rsidP="009D2C75">
            <w:pPr>
              <w:contextualSpacing/>
              <w:rPr>
                <w:rFonts w:cstheme="minorHAnsi"/>
                <w:b/>
                <w:sz w:val="20"/>
                <w:szCs w:val="20"/>
                <w:lang w:eastAsia="fr-CA"/>
              </w:rPr>
            </w:pPr>
            <w:r w:rsidRPr="000D4EE0">
              <w:rPr>
                <w:rFonts w:cstheme="minorHAnsi"/>
                <w:b/>
                <w:sz w:val="20"/>
                <w:szCs w:val="20"/>
                <w:lang w:eastAsia="fr-CA"/>
              </w:rPr>
              <w:t xml:space="preserve">Output 1: </w:t>
            </w:r>
            <w:r w:rsidRPr="000D4EE0">
              <w:rPr>
                <w:rFonts w:cstheme="minorHAnsi"/>
                <w:b/>
                <w:i/>
                <w:sz w:val="20"/>
                <w:szCs w:val="20"/>
                <w:lang w:eastAsia="fr-CA"/>
              </w:rPr>
              <w:t>Ensure the effective implementation of the UNSF and NDP</w:t>
            </w:r>
          </w:p>
        </w:tc>
      </w:tr>
      <w:tr w:rsidR="00FA709B" w:rsidRPr="003F6C2A" w14:paraId="045634AA" w14:textId="77777777" w:rsidTr="62AA96B8">
        <w:tc>
          <w:tcPr>
            <w:tcW w:w="2806" w:type="dxa"/>
            <w:shd w:val="clear" w:color="auto" w:fill="DEEAF6" w:themeFill="accent5" w:themeFillTint="33"/>
          </w:tcPr>
          <w:p w14:paraId="27E14367" w14:textId="77777777" w:rsidR="00FA709B" w:rsidRPr="000D4EE0" w:rsidRDefault="00FA709B" w:rsidP="009D2C75">
            <w:pPr>
              <w:contextualSpacing/>
              <w:rPr>
                <w:rFonts w:cstheme="minorHAnsi"/>
                <w:sz w:val="20"/>
                <w:szCs w:val="20"/>
                <w:lang w:eastAsia="fr-CA"/>
              </w:rPr>
            </w:pPr>
            <w:r w:rsidRPr="000D4EE0">
              <w:rPr>
                <w:rFonts w:cstheme="minorHAnsi"/>
                <w:sz w:val="20"/>
                <w:szCs w:val="20"/>
                <w:lang w:eastAsia="fr-CA"/>
              </w:rPr>
              <w:t>1.1 Volume of funds channeled or reported through the SDRF</w:t>
            </w:r>
          </w:p>
        </w:tc>
        <w:tc>
          <w:tcPr>
            <w:tcW w:w="2601" w:type="dxa"/>
            <w:shd w:val="clear" w:color="auto" w:fill="DEEAF6" w:themeFill="accent5" w:themeFillTint="33"/>
          </w:tcPr>
          <w:p w14:paraId="07E39E9D" w14:textId="69B1753A" w:rsidR="00FA709B" w:rsidRPr="000D4EE0" w:rsidRDefault="4BCDBE5D" w:rsidP="66D4617B">
            <w:pPr>
              <w:rPr>
                <w:sz w:val="20"/>
                <w:szCs w:val="20"/>
                <w:lang w:eastAsia="fr-CA"/>
              </w:rPr>
            </w:pPr>
            <w:r w:rsidRPr="66D4617B">
              <w:rPr>
                <w:sz w:val="20"/>
                <w:szCs w:val="20"/>
                <w:lang w:eastAsia="fr-CA"/>
              </w:rPr>
              <w:t>50% of UN development funding channeled or reported through the SDRF</w:t>
            </w:r>
          </w:p>
        </w:tc>
        <w:tc>
          <w:tcPr>
            <w:tcW w:w="2714" w:type="dxa"/>
            <w:shd w:val="clear" w:color="auto" w:fill="DEEAF6" w:themeFill="accent5" w:themeFillTint="33"/>
          </w:tcPr>
          <w:p w14:paraId="4248987E" w14:textId="751137CE" w:rsidR="00FA709B" w:rsidRPr="000D4EE0" w:rsidRDefault="4BCDBE5D" w:rsidP="66D4617B">
            <w:pPr>
              <w:contextualSpacing/>
              <w:rPr>
                <w:sz w:val="20"/>
                <w:szCs w:val="20"/>
                <w:lang w:eastAsia="fr-CA"/>
              </w:rPr>
            </w:pPr>
            <w:r w:rsidRPr="66D4617B">
              <w:rPr>
                <w:sz w:val="20"/>
                <w:szCs w:val="20"/>
                <w:lang w:eastAsia="fr-CA"/>
              </w:rPr>
              <w:t xml:space="preserve">2021: 26% </w:t>
            </w:r>
          </w:p>
          <w:p w14:paraId="760F0119" w14:textId="77777777" w:rsidR="00FA709B" w:rsidRPr="000D4EE0" w:rsidRDefault="00FA709B" w:rsidP="009D2C75">
            <w:pPr>
              <w:contextualSpacing/>
              <w:rPr>
                <w:rFonts w:cstheme="minorHAnsi"/>
                <w:i/>
                <w:iCs/>
                <w:sz w:val="20"/>
                <w:szCs w:val="20"/>
                <w:lang w:eastAsia="fr-CA"/>
              </w:rPr>
            </w:pPr>
            <w:r w:rsidRPr="000D4EE0">
              <w:rPr>
                <w:rFonts w:cstheme="minorHAnsi"/>
                <w:i/>
                <w:iCs/>
                <w:sz w:val="20"/>
                <w:szCs w:val="20"/>
                <w:lang w:eastAsia="fr-CA"/>
              </w:rPr>
              <w:t>Based on 2019 aid flow data</w:t>
            </w:r>
          </w:p>
        </w:tc>
        <w:tc>
          <w:tcPr>
            <w:tcW w:w="1981" w:type="dxa"/>
            <w:shd w:val="clear" w:color="auto" w:fill="DEEAF6" w:themeFill="accent5" w:themeFillTint="33"/>
          </w:tcPr>
          <w:p w14:paraId="38AA086E" w14:textId="77777777" w:rsidR="00FA709B" w:rsidRPr="000D4EE0" w:rsidRDefault="00FA709B" w:rsidP="009D2C75">
            <w:pPr>
              <w:contextualSpacing/>
              <w:rPr>
                <w:rFonts w:cstheme="minorHAnsi"/>
                <w:sz w:val="20"/>
                <w:szCs w:val="20"/>
                <w:lang w:eastAsia="fr-CA"/>
              </w:rPr>
            </w:pPr>
            <w:r w:rsidRPr="000D4EE0">
              <w:rPr>
                <w:rFonts w:cstheme="minorHAnsi"/>
                <w:sz w:val="20"/>
                <w:szCs w:val="20"/>
                <w:lang w:eastAsia="fr-CA"/>
              </w:rPr>
              <w:t xml:space="preserve">2017: 26% </w:t>
            </w:r>
          </w:p>
          <w:p w14:paraId="6E12309C" w14:textId="77777777" w:rsidR="00FA709B" w:rsidRPr="000D4EE0" w:rsidRDefault="00FA709B" w:rsidP="009D2C75">
            <w:pPr>
              <w:contextualSpacing/>
              <w:rPr>
                <w:rFonts w:cstheme="minorHAnsi"/>
                <w:sz w:val="20"/>
                <w:szCs w:val="20"/>
                <w:lang w:eastAsia="fr-CA"/>
              </w:rPr>
            </w:pPr>
            <w:r w:rsidRPr="000D4EE0">
              <w:rPr>
                <w:rFonts w:cstheme="minorHAnsi"/>
                <w:sz w:val="20"/>
                <w:szCs w:val="20"/>
                <w:lang w:eastAsia="fr-CA"/>
              </w:rPr>
              <w:t>2018: 35%</w:t>
            </w:r>
          </w:p>
          <w:p w14:paraId="4ADFC9E8" w14:textId="77777777" w:rsidR="00FA709B" w:rsidRPr="000D4EE0" w:rsidRDefault="00FA709B" w:rsidP="009D2C75">
            <w:pPr>
              <w:contextualSpacing/>
              <w:rPr>
                <w:rFonts w:cstheme="minorHAnsi"/>
                <w:sz w:val="20"/>
                <w:szCs w:val="20"/>
                <w:lang w:eastAsia="fr-CA"/>
              </w:rPr>
            </w:pPr>
            <w:r w:rsidRPr="000D4EE0">
              <w:rPr>
                <w:rFonts w:cstheme="minorHAnsi"/>
                <w:sz w:val="20"/>
                <w:szCs w:val="20"/>
                <w:lang w:eastAsia="fr-CA"/>
              </w:rPr>
              <w:t>2019: 52%</w:t>
            </w:r>
          </w:p>
          <w:p w14:paraId="71D61C52" w14:textId="6B161FDC" w:rsidR="00FA709B" w:rsidRPr="000D4EE0" w:rsidRDefault="4BCDBE5D" w:rsidP="66D4617B">
            <w:pPr>
              <w:contextualSpacing/>
              <w:rPr>
                <w:sz w:val="20"/>
                <w:szCs w:val="20"/>
                <w:lang w:eastAsia="fr-CA"/>
              </w:rPr>
            </w:pPr>
            <w:r w:rsidRPr="66D4617B">
              <w:rPr>
                <w:sz w:val="20"/>
                <w:szCs w:val="20"/>
                <w:lang w:eastAsia="fr-CA"/>
              </w:rPr>
              <w:t>2020: 45%</w:t>
            </w:r>
          </w:p>
          <w:p w14:paraId="06519F3A" w14:textId="3AAF8CA9" w:rsidR="00FA709B" w:rsidRPr="000D4EE0" w:rsidRDefault="66D4617B" w:rsidP="66D4617B">
            <w:pPr>
              <w:contextualSpacing/>
              <w:rPr>
                <w:rFonts w:ascii="Calibri" w:eastAsia="Yu Mincho" w:hAnsi="Calibri" w:cs="Arial"/>
                <w:lang w:eastAsia="fr-CA"/>
              </w:rPr>
            </w:pPr>
            <w:r w:rsidRPr="66D4617B">
              <w:rPr>
                <w:rFonts w:ascii="Calibri" w:eastAsia="Yu Mincho" w:hAnsi="Calibri"/>
                <w:sz w:val="20"/>
                <w:szCs w:val="20"/>
                <w:lang w:eastAsia="fr-CA"/>
              </w:rPr>
              <w:lastRenderedPageBreak/>
              <w:t>2021: 26%</w:t>
            </w:r>
          </w:p>
        </w:tc>
      </w:tr>
      <w:tr w:rsidR="00FA709B" w:rsidRPr="003F6C2A" w14:paraId="6B3E5705" w14:textId="77777777" w:rsidTr="62AA96B8">
        <w:tc>
          <w:tcPr>
            <w:tcW w:w="2806" w:type="dxa"/>
            <w:shd w:val="clear" w:color="auto" w:fill="DEEAF6" w:themeFill="accent5" w:themeFillTint="33"/>
          </w:tcPr>
          <w:p w14:paraId="7A2F00E5" w14:textId="77777777" w:rsidR="00FA709B" w:rsidRPr="000D4EE0" w:rsidRDefault="00FA709B" w:rsidP="009D2C75">
            <w:pPr>
              <w:contextualSpacing/>
              <w:rPr>
                <w:rFonts w:cstheme="minorHAnsi"/>
                <w:sz w:val="20"/>
                <w:szCs w:val="20"/>
                <w:lang w:eastAsia="fr-CA"/>
              </w:rPr>
            </w:pPr>
            <w:r w:rsidRPr="000D4EE0">
              <w:rPr>
                <w:rFonts w:cstheme="minorHAnsi"/>
                <w:sz w:val="20"/>
                <w:szCs w:val="20"/>
                <w:lang w:eastAsia="fr-CA"/>
              </w:rPr>
              <w:lastRenderedPageBreak/>
              <w:t>1.2 Support provided to implementation of NDP and UNSF</w:t>
            </w:r>
          </w:p>
        </w:tc>
        <w:tc>
          <w:tcPr>
            <w:tcW w:w="2601" w:type="dxa"/>
            <w:shd w:val="clear" w:color="auto" w:fill="DEEAF6" w:themeFill="accent5" w:themeFillTint="33"/>
          </w:tcPr>
          <w:p w14:paraId="784258A9" w14:textId="3096D6BE" w:rsidR="00FA709B" w:rsidRPr="000D4EE0" w:rsidRDefault="4BCDBE5D" w:rsidP="66D4617B">
            <w:pPr>
              <w:contextualSpacing/>
              <w:rPr>
                <w:sz w:val="20"/>
                <w:szCs w:val="20"/>
                <w:lang w:eastAsia="fr-CA"/>
              </w:rPr>
            </w:pPr>
            <w:r w:rsidRPr="66D4617B">
              <w:rPr>
                <w:sz w:val="20"/>
                <w:szCs w:val="20"/>
                <w:lang w:eastAsia="fr-CA"/>
              </w:rPr>
              <w:t>UN RCO secretariat support and technical advice enables NDP9 Pillar Working Groups (PWGs) and UNSF groups meet regularly. Coordination support to implementation of MAF priorities. Coordinate Gender, Durable Solutions, Youth and Human Rights capacity support to UNSF implementation</w:t>
            </w:r>
          </w:p>
          <w:p w14:paraId="245034D2" w14:textId="77777777" w:rsidR="00FA709B" w:rsidRPr="000D4EE0" w:rsidRDefault="00FA709B" w:rsidP="009D2C75">
            <w:pPr>
              <w:contextualSpacing/>
              <w:rPr>
                <w:rFonts w:cstheme="minorHAnsi"/>
                <w:sz w:val="20"/>
                <w:szCs w:val="20"/>
                <w:lang w:eastAsia="fr-CA"/>
              </w:rPr>
            </w:pPr>
          </w:p>
        </w:tc>
        <w:tc>
          <w:tcPr>
            <w:tcW w:w="2714" w:type="dxa"/>
            <w:shd w:val="clear" w:color="auto" w:fill="DEEAF6" w:themeFill="accent5" w:themeFillTint="33"/>
          </w:tcPr>
          <w:p w14:paraId="3B65B176" w14:textId="139399B0" w:rsidR="00FA709B" w:rsidRPr="000D4EE0" w:rsidRDefault="66D4617B">
            <w:pPr>
              <w:contextualSpacing/>
              <w:rPr>
                <w:sz w:val="20"/>
                <w:szCs w:val="20"/>
                <w:lang w:eastAsia="fr-CA"/>
              </w:rPr>
            </w:pPr>
            <w:r w:rsidRPr="66D4617B">
              <w:rPr>
                <w:sz w:val="20"/>
                <w:szCs w:val="20"/>
                <w:lang w:eastAsia="fr-CA"/>
              </w:rPr>
              <w:t>No SDRF Steering Committee meetings held during the reporting period. Pillar Working Groups on Economic Development, Social Development, and Gender and Human Rights were held.</w:t>
            </w:r>
          </w:p>
          <w:p w14:paraId="4755CE23" w14:textId="77777777" w:rsidR="00FA709B" w:rsidRPr="000D4EE0" w:rsidRDefault="00FA709B" w:rsidP="009D2C75">
            <w:pPr>
              <w:contextualSpacing/>
              <w:rPr>
                <w:rFonts w:cstheme="minorHAnsi"/>
                <w:sz w:val="20"/>
                <w:szCs w:val="20"/>
                <w:lang w:eastAsia="fr-CA"/>
              </w:rPr>
            </w:pPr>
          </w:p>
          <w:p w14:paraId="41D1FF7D" w14:textId="72FC7FBF" w:rsidR="00FA709B" w:rsidRPr="000D4EE0" w:rsidRDefault="4BCDBE5D" w:rsidP="66D4617B">
            <w:pPr>
              <w:contextualSpacing/>
              <w:rPr>
                <w:sz w:val="20"/>
                <w:szCs w:val="20"/>
                <w:lang w:eastAsia="fr-CA"/>
              </w:rPr>
            </w:pPr>
            <w:r w:rsidRPr="66D4617B">
              <w:rPr>
                <w:sz w:val="20"/>
                <w:szCs w:val="20"/>
                <w:lang w:eastAsia="fr-CA"/>
              </w:rPr>
              <w:t>Aid Flows report finalized, translated, and published.</w:t>
            </w:r>
          </w:p>
          <w:p w14:paraId="30433208" w14:textId="77777777" w:rsidR="00FA709B" w:rsidRPr="000D4EE0" w:rsidRDefault="00FA709B" w:rsidP="009D2C75">
            <w:pPr>
              <w:contextualSpacing/>
              <w:rPr>
                <w:rFonts w:cstheme="minorHAnsi"/>
                <w:sz w:val="20"/>
                <w:szCs w:val="20"/>
                <w:lang w:eastAsia="fr-CA"/>
              </w:rPr>
            </w:pPr>
          </w:p>
          <w:p w14:paraId="1CE32BA9" w14:textId="77777777" w:rsidR="00FA709B" w:rsidRPr="000D4EE0" w:rsidRDefault="00FA709B" w:rsidP="009D2C75">
            <w:pPr>
              <w:contextualSpacing/>
              <w:rPr>
                <w:rFonts w:cstheme="minorHAnsi"/>
                <w:i/>
                <w:iCs/>
                <w:sz w:val="20"/>
                <w:szCs w:val="20"/>
                <w:lang w:eastAsia="fr-CA"/>
              </w:rPr>
            </w:pPr>
            <w:r w:rsidRPr="000D4EE0">
              <w:rPr>
                <w:rFonts w:cstheme="minorHAnsi"/>
                <w:sz w:val="20"/>
                <w:szCs w:val="20"/>
                <w:lang w:eastAsia="fr-CA"/>
              </w:rPr>
              <w:t xml:space="preserve">UN RCO continued to provide inter-agency secretariat support to UN system-wide coordination platforms </w:t>
            </w:r>
            <w:r w:rsidRPr="000D4EE0">
              <w:rPr>
                <w:rFonts w:cstheme="minorHAnsi"/>
                <w:i/>
                <w:iCs/>
                <w:sz w:val="20"/>
                <w:szCs w:val="20"/>
                <w:lang w:eastAsia="fr-CA"/>
              </w:rPr>
              <w:t>(UNCT, PMT, Youth Working Group, Communications Working Group, Durable Solutions Working Group, etc.)</w:t>
            </w:r>
          </w:p>
          <w:p w14:paraId="520EA233" w14:textId="77777777" w:rsidR="00FA709B" w:rsidRPr="000D4EE0" w:rsidRDefault="00FA709B" w:rsidP="009D2C75">
            <w:pPr>
              <w:contextualSpacing/>
              <w:rPr>
                <w:rFonts w:cstheme="minorHAnsi"/>
                <w:i/>
                <w:iCs/>
                <w:sz w:val="20"/>
                <w:szCs w:val="20"/>
                <w:lang w:eastAsia="fr-CA"/>
              </w:rPr>
            </w:pPr>
          </w:p>
          <w:p w14:paraId="16715406" w14:textId="5BBDAF55" w:rsidR="00FA709B" w:rsidRPr="000D4EE0" w:rsidRDefault="00FA709B" w:rsidP="66D4617B">
            <w:pPr>
              <w:contextualSpacing/>
              <w:rPr>
                <w:sz w:val="20"/>
                <w:szCs w:val="20"/>
                <w:lang w:eastAsia="fr-CA"/>
              </w:rPr>
            </w:pPr>
          </w:p>
        </w:tc>
        <w:tc>
          <w:tcPr>
            <w:tcW w:w="1981" w:type="dxa"/>
            <w:shd w:val="clear" w:color="auto" w:fill="DEEAF6" w:themeFill="accent5" w:themeFillTint="33"/>
          </w:tcPr>
          <w:p w14:paraId="14B12753" w14:textId="77777777" w:rsidR="00FA709B" w:rsidRPr="000D4EE0" w:rsidRDefault="00FA709B" w:rsidP="009D2C75">
            <w:pPr>
              <w:contextualSpacing/>
              <w:rPr>
                <w:rFonts w:cstheme="minorHAnsi"/>
                <w:sz w:val="20"/>
                <w:szCs w:val="20"/>
                <w:lang w:eastAsia="fr-CA"/>
              </w:rPr>
            </w:pPr>
            <w:r w:rsidRPr="000D4EE0">
              <w:rPr>
                <w:rFonts w:cstheme="minorHAnsi"/>
                <w:sz w:val="20"/>
                <w:szCs w:val="20"/>
                <w:lang w:eastAsia="fr-CA"/>
              </w:rPr>
              <w:t>Same as during the reporting period</w:t>
            </w:r>
          </w:p>
        </w:tc>
      </w:tr>
      <w:tr w:rsidR="00FA709B" w:rsidRPr="003F6C2A" w14:paraId="61787CE3" w14:textId="77777777" w:rsidTr="62AA96B8">
        <w:tc>
          <w:tcPr>
            <w:tcW w:w="2806" w:type="dxa"/>
            <w:shd w:val="clear" w:color="auto" w:fill="DEEAF6" w:themeFill="accent5" w:themeFillTint="33"/>
          </w:tcPr>
          <w:p w14:paraId="519D39AD" w14:textId="77777777" w:rsidR="00FA709B" w:rsidRPr="000D4EE0" w:rsidRDefault="00FA709B" w:rsidP="009D2C75">
            <w:pPr>
              <w:contextualSpacing/>
              <w:rPr>
                <w:rFonts w:cstheme="minorHAnsi"/>
                <w:sz w:val="20"/>
                <w:szCs w:val="20"/>
                <w:lang w:eastAsia="fr-CA"/>
              </w:rPr>
            </w:pPr>
            <w:r w:rsidRPr="000D4EE0">
              <w:rPr>
                <w:rFonts w:cstheme="minorHAnsi"/>
                <w:sz w:val="20"/>
                <w:szCs w:val="20"/>
                <w:lang w:eastAsia="fr-CA"/>
              </w:rPr>
              <w:t>1.3 Monitoring and reporting of UNSF results</w:t>
            </w:r>
          </w:p>
        </w:tc>
        <w:tc>
          <w:tcPr>
            <w:tcW w:w="2601" w:type="dxa"/>
            <w:shd w:val="clear" w:color="auto" w:fill="DEEAF6" w:themeFill="accent5" w:themeFillTint="33"/>
          </w:tcPr>
          <w:p w14:paraId="7BEC0AAC" w14:textId="644D5038" w:rsidR="00FA709B" w:rsidRPr="000D4EE0" w:rsidRDefault="4BCDBE5D" w:rsidP="66D4617B">
            <w:pPr>
              <w:rPr>
                <w:sz w:val="20"/>
                <w:szCs w:val="20"/>
                <w:lang w:eastAsia="fr-CA"/>
              </w:rPr>
            </w:pPr>
            <w:r w:rsidRPr="66D4617B">
              <w:rPr>
                <w:sz w:val="20"/>
                <w:szCs w:val="20"/>
                <w:lang w:eastAsia="fr-CA"/>
              </w:rPr>
              <w:t>2021: New UN Sustainable Development Cooperation Framework (UNCF) 2021-2025 aligned to NDP-9 finalized.</w:t>
            </w:r>
          </w:p>
          <w:p w14:paraId="730B5938" w14:textId="052F1A6E" w:rsidR="00FA709B" w:rsidRPr="000D4EE0" w:rsidRDefault="00FA709B" w:rsidP="66D4617B">
            <w:pPr>
              <w:rPr>
                <w:rFonts w:ascii="Calibri" w:eastAsia="Yu Mincho" w:hAnsi="Calibri" w:cs="Arial"/>
                <w:lang w:eastAsia="fr-CA"/>
              </w:rPr>
            </w:pPr>
          </w:p>
          <w:p w14:paraId="17BA7A31" w14:textId="319EA539" w:rsidR="00FA709B" w:rsidRPr="000D4EE0" w:rsidRDefault="66D4617B" w:rsidP="66D4617B">
            <w:pPr>
              <w:rPr>
                <w:rFonts w:ascii="Calibri" w:eastAsia="Yu Mincho" w:hAnsi="Calibri"/>
                <w:sz w:val="20"/>
                <w:szCs w:val="20"/>
                <w:lang w:eastAsia="fr-CA"/>
              </w:rPr>
            </w:pPr>
            <w:r w:rsidRPr="66D4617B">
              <w:rPr>
                <w:rFonts w:ascii="Calibri" w:eastAsia="Yu Mincho" w:hAnsi="Calibri"/>
                <w:sz w:val="20"/>
                <w:szCs w:val="20"/>
                <w:lang w:eastAsia="fr-CA"/>
              </w:rPr>
              <w:t xml:space="preserve">UNCF results groups constituted and </w:t>
            </w:r>
            <w:proofErr w:type="spellStart"/>
            <w:r w:rsidRPr="66D4617B">
              <w:rPr>
                <w:rFonts w:ascii="Calibri" w:eastAsia="Yu Mincho" w:hAnsi="Calibri"/>
                <w:sz w:val="20"/>
                <w:szCs w:val="20"/>
                <w:lang w:eastAsia="fr-CA"/>
              </w:rPr>
              <w:t>operationalised</w:t>
            </w:r>
            <w:proofErr w:type="spellEnd"/>
            <w:r w:rsidRPr="66D4617B">
              <w:rPr>
                <w:rFonts w:ascii="Calibri" w:eastAsia="Yu Mincho" w:hAnsi="Calibri"/>
                <w:sz w:val="20"/>
                <w:szCs w:val="20"/>
                <w:lang w:eastAsia="fr-CA"/>
              </w:rPr>
              <w:t>.</w:t>
            </w:r>
          </w:p>
        </w:tc>
        <w:tc>
          <w:tcPr>
            <w:tcW w:w="2714" w:type="dxa"/>
            <w:shd w:val="clear" w:color="auto" w:fill="DEEAF6" w:themeFill="accent5" w:themeFillTint="33"/>
          </w:tcPr>
          <w:p w14:paraId="67EE6332" w14:textId="3CE0571C" w:rsidR="00FA709B" w:rsidRPr="000D4EE0" w:rsidRDefault="2DCD331C" w:rsidP="1C84DC73">
            <w:pPr>
              <w:contextualSpacing/>
              <w:rPr>
                <w:sz w:val="20"/>
                <w:szCs w:val="20"/>
                <w:lang w:eastAsia="fr-CA"/>
              </w:rPr>
            </w:pPr>
            <w:r w:rsidRPr="1C84DC73">
              <w:rPr>
                <w:sz w:val="20"/>
                <w:szCs w:val="20"/>
                <w:lang w:eastAsia="fr-CA"/>
              </w:rPr>
              <w:t xml:space="preserve">UN Country Results Report for 2020 published in April 2021 outlining UN system-wide contribution to Somali’s achievements towards its development priorities under the NDP. Report included comprehensive reporting against UNSF results framework (including on gender, </w:t>
            </w:r>
            <w:proofErr w:type="gramStart"/>
            <w:r w:rsidRPr="1C84DC73">
              <w:rPr>
                <w:sz w:val="20"/>
                <w:szCs w:val="20"/>
                <w:lang w:eastAsia="fr-CA"/>
              </w:rPr>
              <w:t>youth</w:t>
            </w:r>
            <w:proofErr w:type="gramEnd"/>
            <w:r w:rsidRPr="1C84DC73">
              <w:rPr>
                <w:sz w:val="20"/>
                <w:szCs w:val="20"/>
                <w:lang w:eastAsia="fr-CA"/>
              </w:rPr>
              <w:t xml:space="preserve"> and human rights) and Common Budgetary Framework as well as other ‘Delivering as One’ initiatives.</w:t>
            </w:r>
          </w:p>
          <w:p w14:paraId="3F605440" w14:textId="77777777" w:rsidR="00FA709B" w:rsidRPr="000D4EE0" w:rsidRDefault="00FA709B" w:rsidP="009D2C75">
            <w:pPr>
              <w:contextualSpacing/>
              <w:rPr>
                <w:rFonts w:cstheme="minorHAnsi"/>
                <w:sz w:val="20"/>
                <w:szCs w:val="20"/>
                <w:lang w:eastAsia="fr-CA"/>
              </w:rPr>
            </w:pPr>
          </w:p>
          <w:p w14:paraId="6D8CE1FB" w14:textId="057AA3DE" w:rsidR="00FA709B" w:rsidRPr="000D4EE0" w:rsidRDefault="2DCD331C" w:rsidP="1C84DC73">
            <w:pPr>
              <w:contextualSpacing/>
              <w:rPr>
                <w:sz w:val="20"/>
                <w:szCs w:val="20"/>
                <w:lang w:eastAsia="fr-CA"/>
              </w:rPr>
            </w:pPr>
            <w:r w:rsidRPr="1C84DC73">
              <w:rPr>
                <w:sz w:val="20"/>
                <w:szCs w:val="20"/>
                <w:lang w:eastAsia="fr-CA"/>
              </w:rPr>
              <w:t xml:space="preserve">UNCF: Annual update of the Common Country Analysis (CCA) drafted based on analysis from across the UN system in Somalia and shared with various stakeholders for feedback. The </w:t>
            </w:r>
            <w:proofErr w:type="gramStart"/>
            <w:r w:rsidRPr="1C84DC73">
              <w:rPr>
                <w:sz w:val="20"/>
                <w:szCs w:val="20"/>
                <w:lang w:eastAsia="fr-CA"/>
              </w:rPr>
              <w:t>CCA  serves</w:t>
            </w:r>
            <w:proofErr w:type="gramEnd"/>
            <w:r w:rsidRPr="1C84DC73">
              <w:rPr>
                <w:sz w:val="20"/>
                <w:szCs w:val="20"/>
                <w:lang w:eastAsia="fr-CA"/>
              </w:rPr>
              <w:t xml:space="preserve"> as the analytical underpinning for the UNCF.   </w:t>
            </w:r>
          </w:p>
        </w:tc>
        <w:tc>
          <w:tcPr>
            <w:tcW w:w="1981" w:type="dxa"/>
            <w:shd w:val="clear" w:color="auto" w:fill="DEEAF6" w:themeFill="accent5" w:themeFillTint="33"/>
          </w:tcPr>
          <w:p w14:paraId="50C64601" w14:textId="77777777" w:rsidR="00FA709B" w:rsidRPr="000D4EE0" w:rsidRDefault="00FA709B" w:rsidP="009D2C75">
            <w:pPr>
              <w:contextualSpacing/>
              <w:rPr>
                <w:rFonts w:cstheme="minorHAnsi"/>
                <w:b/>
                <w:sz w:val="20"/>
                <w:szCs w:val="20"/>
                <w:lang w:eastAsia="fr-CA"/>
              </w:rPr>
            </w:pPr>
            <w:r w:rsidRPr="000D4EE0">
              <w:rPr>
                <w:rFonts w:cstheme="minorHAnsi"/>
                <w:sz w:val="20"/>
                <w:szCs w:val="20"/>
                <w:lang w:eastAsia="fr-CA"/>
              </w:rPr>
              <w:t>Same as during the reporting period</w:t>
            </w:r>
          </w:p>
        </w:tc>
      </w:tr>
      <w:tr w:rsidR="00FA709B" w:rsidRPr="003F6C2A" w14:paraId="71748A45" w14:textId="77777777" w:rsidTr="62AA96B8">
        <w:tc>
          <w:tcPr>
            <w:tcW w:w="10102" w:type="dxa"/>
            <w:gridSpan w:val="4"/>
            <w:shd w:val="clear" w:color="auto" w:fill="DEEAF6" w:themeFill="accent5" w:themeFillTint="33"/>
          </w:tcPr>
          <w:p w14:paraId="665BF936" w14:textId="77777777" w:rsidR="00FA709B" w:rsidRPr="000D4EE0" w:rsidRDefault="00FA709B" w:rsidP="009D2C75">
            <w:pPr>
              <w:contextualSpacing/>
              <w:rPr>
                <w:rFonts w:cstheme="minorHAnsi"/>
                <w:b/>
                <w:sz w:val="20"/>
                <w:szCs w:val="20"/>
                <w:lang w:eastAsia="fr-CA"/>
              </w:rPr>
            </w:pPr>
            <w:r w:rsidRPr="000D4EE0">
              <w:rPr>
                <w:rFonts w:cstheme="minorHAnsi"/>
                <w:b/>
                <w:sz w:val="20"/>
                <w:szCs w:val="20"/>
                <w:lang w:val="en-IE"/>
              </w:rPr>
              <w:t xml:space="preserve">Output 2: </w:t>
            </w:r>
            <w:r w:rsidRPr="000D4EE0">
              <w:rPr>
                <w:rFonts w:cstheme="minorHAnsi"/>
                <w:b/>
                <w:i/>
                <w:sz w:val="20"/>
                <w:szCs w:val="20"/>
                <w:lang w:val="en-IE"/>
              </w:rPr>
              <w:t>Improve the coherence and impact of the UN system in Somalia</w:t>
            </w:r>
          </w:p>
        </w:tc>
      </w:tr>
      <w:tr w:rsidR="00FA709B" w:rsidRPr="003F6C2A" w14:paraId="4B4C3F2C" w14:textId="77777777" w:rsidTr="62AA96B8">
        <w:tc>
          <w:tcPr>
            <w:tcW w:w="2806" w:type="dxa"/>
            <w:shd w:val="clear" w:color="auto" w:fill="DEEAF6" w:themeFill="accent5" w:themeFillTint="33"/>
          </w:tcPr>
          <w:p w14:paraId="1EE96A5C" w14:textId="77777777" w:rsidR="00FA709B" w:rsidRPr="000D4EE0" w:rsidRDefault="00FA709B" w:rsidP="009D2C75">
            <w:pPr>
              <w:contextualSpacing/>
              <w:rPr>
                <w:rFonts w:cstheme="minorHAnsi"/>
                <w:sz w:val="20"/>
                <w:szCs w:val="20"/>
                <w:lang w:eastAsia="fr-CA"/>
              </w:rPr>
            </w:pPr>
            <w:r w:rsidRPr="000D4EE0">
              <w:rPr>
                <w:rFonts w:cstheme="minorHAnsi"/>
                <w:sz w:val="20"/>
                <w:szCs w:val="20"/>
                <w:lang w:eastAsia="fr-CA"/>
              </w:rPr>
              <w:t>2.1 Support to UN Joint Programming sustained</w:t>
            </w:r>
          </w:p>
        </w:tc>
        <w:tc>
          <w:tcPr>
            <w:tcW w:w="2601" w:type="dxa"/>
            <w:shd w:val="clear" w:color="auto" w:fill="DEEAF6" w:themeFill="accent5" w:themeFillTint="33"/>
          </w:tcPr>
          <w:p w14:paraId="7BA21779" w14:textId="4CED3531" w:rsidR="00FA709B" w:rsidRPr="000D4EE0" w:rsidRDefault="2DCD331C" w:rsidP="1C84DC73">
            <w:pPr>
              <w:rPr>
                <w:sz w:val="20"/>
                <w:szCs w:val="20"/>
                <w:lang w:eastAsia="fr-CA"/>
              </w:rPr>
            </w:pPr>
            <w:r w:rsidRPr="1C84DC73">
              <w:rPr>
                <w:sz w:val="20"/>
                <w:szCs w:val="20"/>
                <w:lang w:eastAsia="fr-CA"/>
              </w:rPr>
              <w:t xml:space="preserve">2021: Ongoing development of joint </w:t>
            </w:r>
            <w:proofErr w:type="spellStart"/>
            <w:r w:rsidRPr="1C84DC73">
              <w:rPr>
                <w:sz w:val="20"/>
                <w:szCs w:val="20"/>
                <w:lang w:eastAsia="fr-CA"/>
              </w:rPr>
              <w:t>programmes</w:t>
            </w:r>
            <w:proofErr w:type="spellEnd"/>
            <w:r w:rsidRPr="1C84DC73">
              <w:rPr>
                <w:sz w:val="20"/>
                <w:szCs w:val="20"/>
                <w:lang w:eastAsia="fr-CA"/>
              </w:rPr>
              <w:t xml:space="preserve"> to fulfil identified needs covering all NDP9 pillar </w:t>
            </w:r>
            <w:proofErr w:type="gramStart"/>
            <w:r w:rsidRPr="1C84DC73">
              <w:rPr>
                <w:sz w:val="20"/>
                <w:szCs w:val="20"/>
                <w:lang w:eastAsia="fr-CA"/>
              </w:rPr>
              <w:t>groups;</w:t>
            </w:r>
            <w:proofErr w:type="gramEnd"/>
            <w:r w:rsidRPr="1C84DC73">
              <w:rPr>
                <w:sz w:val="20"/>
                <w:szCs w:val="20"/>
                <w:lang w:eastAsia="fr-CA"/>
              </w:rPr>
              <w:t xml:space="preserve"> </w:t>
            </w:r>
          </w:p>
          <w:p w14:paraId="146B64D0" w14:textId="77777777" w:rsidR="00FA709B" w:rsidRPr="000D4EE0" w:rsidRDefault="00FA709B" w:rsidP="009D2C75">
            <w:pPr>
              <w:rPr>
                <w:rFonts w:cstheme="minorHAnsi"/>
                <w:sz w:val="20"/>
                <w:szCs w:val="20"/>
                <w:lang w:eastAsia="fr-CA"/>
              </w:rPr>
            </w:pPr>
            <w:r w:rsidRPr="000D4EE0">
              <w:rPr>
                <w:rFonts w:cstheme="minorHAnsi"/>
                <w:sz w:val="20"/>
                <w:szCs w:val="20"/>
                <w:lang w:eastAsia="fr-CA"/>
              </w:rPr>
              <w:t xml:space="preserve">Annual increase in number of UN entities implementing through MPTF Joint Programmes. </w:t>
            </w:r>
          </w:p>
          <w:p w14:paraId="770729BE" w14:textId="77777777" w:rsidR="00FA709B" w:rsidRPr="000D4EE0" w:rsidRDefault="00FA709B" w:rsidP="009D2C75">
            <w:pPr>
              <w:rPr>
                <w:rFonts w:cstheme="minorHAnsi"/>
                <w:sz w:val="20"/>
                <w:szCs w:val="20"/>
                <w:lang w:eastAsia="fr-CA"/>
              </w:rPr>
            </w:pPr>
            <w:r w:rsidRPr="000D4EE0">
              <w:rPr>
                <w:rFonts w:cstheme="minorHAnsi"/>
                <w:sz w:val="20"/>
                <w:szCs w:val="20"/>
                <w:lang w:eastAsia="fr-CA"/>
              </w:rPr>
              <w:t>RCO ongoing consolidation and improvement of MPTF reporting processes</w:t>
            </w:r>
          </w:p>
          <w:p w14:paraId="68D96857" w14:textId="77777777" w:rsidR="00FA709B" w:rsidRPr="000D4EE0" w:rsidRDefault="00FA709B" w:rsidP="009D2C75">
            <w:pPr>
              <w:autoSpaceDE w:val="0"/>
              <w:autoSpaceDN w:val="0"/>
              <w:adjustRightInd w:val="0"/>
              <w:rPr>
                <w:rFonts w:cstheme="minorHAnsi"/>
                <w:sz w:val="20"/>
                <w:szCs w:val="20"/>
                <w:lang w:eastAsia="fr-CA"/>
              </w:rPr>
            </w:pPr>
            <w:r w:rsidRPr="000D4EE0">
              <w:rPr>
                <w:rFonts w:cstheme="minorHAnsi"/>
                <w:sz w:val="20"/>
                <w:szCs w:val="20"/>
                <w:lang w:eastAsia="fr-CA"/>
              </w:rPr>
              <w:lastRenderedPageBreak/>
              <w:t>Improved gender mainstreaming and gender sensitive programming across the portfolio through robust gender reporting requirements.</w:t>
            </w:r>
          </w:p>
        </w:tc>
        <w:tc>
          <w:tcPr>
            <w:tcW w:w="2714" w:type="dxa"/>
            <w:shd w:val="clear" w:color="auto" w:fill="DEEAF6" w:themeFill="accent5" w:themeFillTint="33"/>
          </w:tcPr>
          <w:p w14:paraId="7784B76E" w14:textId="431E85D2" w:rsidR="00FA709B" w:rsidRPr="000D4EE0" w:rsidRDefault="1C84DC73">
            <w:pPr>
              <w:rPr>
                <w:sz w:val="20"/>
                <w:szCs w:val="20"/>
                <w:lang w:eastAsia="fr-CA"/>
              </w:rPr>
            </w:pPr>
            <w:r w:rsidRPr="1C84DC73">
              <w:rPr>
                <w:sz w:val="20"/>
                <w:szCs w:val="20"/>
                <w:lang w:eastAsia="fr-CA"/>
              </w:rPr>
              <w:lastRenderedPageBreak/>
              <w:t xml:space="preserve">The </w:t>
            </w:r>
            <w:proofErr w:type="spellStart"/>
            <w:r w:rsidRPr="1C84DC73">
              <w:rPr>
                <w:sz w:val="20"/>
                <w:szCs w:val="20"/>
                <w:lang w:eastAsia="fr-CA"/>
              </w:rPr>
              <w:t>Saameynta</w:t>
            </w:r>
            <w:proofErr w:type="spellEnd"/>
            <w:r w:rsidRPr="1C84DC73">
              <w:rPr>
                <w:sz w:val="20"/>
                <w:szCs w:val="20"/>
                <w:lang w:eastAsia="fr-CA"/>
              </w:rPr>
              <w:t xml:space="preserve"> Joint Programme on durable solutions was approved through the aid architecture.</w:t>
            </w:r>
          </w:p>
          <w:p w14:paraId="436DD081" w14:textId="4BA82877" w:rsidR="1C84DC73" w:rsidRDefault="1C84DC73" w:rsidP="1C84DC73">
            <w:pPr>
              <w:rPr>
                <w:rFonts w:ascii="Calibri" w:eastAsia="Yu Mincho" w:hAnsi="Calibri" w:cs="Arial"/>
                <w:lang w:eastAsia="fr-CA"/>
              </w:rPr>
            </w:pPr>
          </w:p>
          <w:p w14:paraId="324A8621" w14:textId="2C0E380F" w:rsidR="1C84DC73" w:rsidRDefault="1C84DC73" w:rsidP="1C84DC73">
            <w:pPr>
              <w:rPr>
                <w:rFonts w:ascii="Calibri" w:eastAsia="Yu Mincho" w:hAnsi="Calibri"/>
                <w:sz w:val="20"/>
                <w:szCs w:val="20"/>
                <w:lang w:eastAsia="fr-CA"/>
              </w:rPr>
            </w:pPr>
            <w:r w:rsidRPr="1C84DC73">
              <w:rPr>
                <w:rFonts w:ascii="Calibri" w:eastAsia="Yu Mincho" w:hAnsi="Calibri"/>
                <w:sz w:val="20"/>
                <w:szCs w:val="20"/>
                <w:lang w:eastAsia="fr-CA"/>
              </w:rPr>
              <w:t xml:space="preserve">The new Women, </w:t>
            </w:r>
            <w:proofErr w:type="gramStart"/>
            <w:r w:rsidRPr="1C84DC73">
              <w:rPr>
                <w:rFonts w:ascii="Calibri" w:eastAsia="Yu Mincho" w:hAnsi="Calibri"/>
                <w:sz w:val="20"/>
                <w:szCs w:val="20"/>
                <w:lang w:eastAsia="fr-CA"/>
              </w:rPr>
              <w:t>Peace</w:t>
            </w:r>
            <w:proofErr w:type="gramEnd"/>
            <w:r w:rsidRPr="1C84DC73">
              <w:rPr>
                <w:rFonts w:ascii="Calibri" w:eastAsia="Yu Mincho" w:hAnsi="Calibri"/>
                <w:sz w:val="20"/>
                <w:szCs w:val="20"/>
                <w:lang w:eastAsia="fr-CA"/>
              </w:rPr>
              <w:t xml:space="preserve"> and Security Programme, co-funded by the PBF and the MPTF was approved through the aid architecture.</w:t>
            </w:r>
          </w:p>
          <w:p w14:paraId="397DF165" w14:textId="77777777" w:rsidR="00FA709B" w:rsidRPr="000D4EE0" w:rsidRDefault="00FA709B" w:rsidP="009D2C75">
            <w:pPr>
              <w:autoSpaceDE w:val="0"/>
              <w:autoSpaceDN w:val="0"/>
              <w:adjustRightInd w:val="0"/>
              <w:rPr>
                <w:rFonts w:cstheme="minorHAnsi"/>
                <w:sz w:val="20"/>
                <w:szCs w:val="20"/>
                <w:lang w:eastAsia="fr-CA"/>
              </w:rPr>
            </w:pPr>
          </w:p>
          <w:p w14:paraId="2FA2820A" w14:textId="77777777" w:rsidR="00FA709B" w:rsidRPr="000D4EE0" w:rsidRDefault="00FA709B" w:rsidP="009D2C75">
            <w:pPr>
              <w:autoSpaceDE w:val="0"/>
              <w:autoSpaceDN w:val="0"/>
              <w:adjustRightInd w:val="0"/>
              <w:rPr>
                <w:rFonts w:cstheme="minorHAnsi"/>
                <w:sz w:val="20"/>
                <w:szCs w:val="20"/>
                <w:lang w:eastAsia="fr-CA"/>
              </w:rPr>
            </w:pPr>
            <w:r w:rsidRPr="000D4EE0">
              <w:rPr>
                <w:rFonts w:cstheme="minorHAnsi"/>
                <w:sz w:val="20"/>
                <w:szCs w:val="20"/>
                <w:lang w:eastAsia="fr-CA"/>
              </w:rPr>
              <w:lastRenderedPageBreak/>
              <w:t xml:space="preserve">17 AFPs, UNSOM and 3 enabling units implementing MPTF Joint Programmes. </w:t>
            </w:r>
          </w:p>
          <w:p w14:paraId="08638504" w14:textId="77777777" w:rsidR="00FA709B" w:rsidRPr="000D4EE0" w:rsidRDefault="00FA709B" w:rsidP="009D2C75">
            <w:pPr>
              <w:autoSpaceDE w:val="0"/>
              <w:autoSpaceDN w:val="0"/>
              <w:adjustRightInd w:val="0"/>
              <w:rPr>
                <w:rFonts w:cstheme="minorHAnsi"/>
                <w:sz w:val="20"/>
                <w:szCs w:val="20"/>
                <w:lang w:eastAsia="fr-CA"/>
              </w:rPr>
            </w:pPr>
          </w:p>
          <w:p w14:paraId="6CF29396" w14:textId="062587A7" w:rsidR="00FA709B" w:rsidRPr="000D4EE0" w:rsidRDefault="2DCD331C" w:rsidP="1C84DC73">
            <w:pPr>
              <w:autoSpaceDE w:val="0"/>
              <w:autoSpaceDN w:val="0"/>
              <w:adjustRightInd w:val="0"/>
              <w:rPr>
                <w:sz w:val="20"/>
                <w:szCs w:val="20"/>
                <w:lang w:eastAsia="fr-CA"/>
              </w:rPr>
            </w:pPr>
            <w:r w:rsidRPr="1C84DC73">
              <w:rPr>
                <w:sz w:val="20"/>
                <w:szCs w:val="20"/>
                <w:lang w:eastAsia="fr-CA"/>
              </w:rPr>
              <w:t>2020 MPTF Annual report issued In March.</w:t>
            </w:r>
          </w:p>
          <w:p w14:paraId="3114D6FB" w14:textId="77777777" w:rsidR="00FA709B" w:rsidRPr="000D4EE0" w:rsidRDefault="00FA709B" w:rsidP="009D2C75">
            <w:pPr>
              <w:autoSpaceDE w:val="0"/>
              <w:autoSpaceDN w:val="0"/>
              <w:adjustRightInd w:val="0"/>
              <w:rPr>
                <w:rFonts w:cstheme="minorHAnsi"/>
                <w:sz w:val="20"/>
                <w:szCs w:val="20"/>
                <w:lang w:eastAsia="fr-CA"/>
              </w:rPr>
            </w:pPr>
          </w:p>
          <w:p w14:paraId="07882DD5" w14:textId="68D1CCB6" w:rsidR="00FA709B" w:rsidRPr="000D4EE0" w:rsidRDefault="1C84DC73">
            <w:pPr>
              <w:rPr>
                <w:rFonts w:ascii="Calibri" w:eastAsia="Yu Mincho" w:hAnsi="Calibri" w:cs="Arial"/>
                <w:lang w:eastAsia="fr-CA"/>
              </w:rPr>
            </w:pPr>
            <w:r w:rsidRPr="1C84DC73">
              <w:rPr>
                <w:sz w:val="20"/>
                <w:szCs w:val="20"/>
                <w:lang w:eastAsia="fr-CA"/>
              </w:rPr>
              <w:t>Two MPTF newsletters were produced during 2021.</w:t>
            </w:r>
          </w:p>
          <w:p w14:paraId="0E530545" w14:textId="77777777" w:rsidR="00FA709B" w:rsidRPr="000D4EE0" w:rsidRDefault="00FA709B" w:rsidP="009D2C75">
            <w:pPr>
              <w:autoSpaceDE w:val="0"/>
              <w:autoSpaceDN w:val="0"/>
              <w:adjustRightInd w:val="0"/>
              <w:rPr>
                <w:rFonts w:cstheme="minorHAnsi"/>
                <w:sz w:val="20"/>
                <w:szCs w:val="20"/>
                <w:lang w:eastAsia="fr-CA"/>
              </w:rPr>
            </w:pPr>
          </w:p>
          <w:p w14:paraId="21FDE715" w14:textId="77777777" w:rsidR="00FA709B" w:rsidRPr="000D4EE0" w:rsidRDefault="00FA709B" w:rsidP="009D2C75">
            <w:pPr>
              <w:autoSpaceDE w:val="0"/>
              <w:autoSpaceDN w:val="0"/>
              <w:adjustRightInd w:val="0"/>
              <w:rPr>
                <w:rFonts w:cstheme="minorHAnsi"/>
                <w:sz w:val="20"/>
                <w:szCs w:val="20"/>
                <w:lang w:eastAsia="fr-CA"/>
              </w:rPr>
            </w:pPr>
            <w:r w:rsidRPr="000D4EE0">
              <w:rPr>
                <w:rFonts w:cstheme="minorHAnsi"/>
                <w:sz w:val="20"/>
                <w:szCs w:val="20"/>
                <w:lang w:eastAsia="fr-CA"/>
              </w:rPr>
              <w:t xml:space="preserve">Continued JP reporting on MPTF gender indicators and narrative on contributions to GEWE. </w:t>
            </w:r>
          </w:p>
        </w:tc>
        <w:tc>
          <w:tcPr>
            <w:tcW w:w="1981" w:type="dxa"/>
            <w:shd w:val="clear" w:color="auto" w:fill="DEEAF6" w:themeFill="accent5" w:themeFillTint="33"/>
          </w:tcPr>
          <w:p w14:paraId="2496E141" w14:textId="77777777" w:rsidR="00FA709B" w:rsidRPr="000D4EE0" w:rsidRDefault="00FA709B" w:rsidP="009D2C75">
            <w:pPr>
              <w:autoSpaceDE w:val="0"/>
              <w:autoSpaceDN w:val="0"/>
              <w:adjustRightInd w:val="0"/>
              <w:rPr>
                <w:rFonts w:cstheme="minorHAnsi"/>
                <w:sz w:val="20"/>
                <w:szCs w:val="20"/>
                <w:lang w:eastAsia="fr-CA"/>
              </w:rPr>
            </w:pPr>
            <w:r w:rsidRPr="000D4EE0">
              <w:rPr>
                <w:rFonts w:cstheme="minorHAnsi"/>
                <w:sz w:val="20"/>
                <w:szCs w:val="20"/>
                <w:lang w:eastAsia="fr-CA"/>
              </w:rPr>
              <w:lastRenderedPageBreak/>
              <w:t>Same as during the reporting period</w:t>
            </w:r>
          </w:p>
        </w:tc>
      </w:tr>
      <w:tr w:rsidR="00FA709B" w:rsidRPr="003F6C2A" w14:paraId="4C642FED" w14:textId="77777777" w:rsidTr="62AA96B8">
        <w:tc>
          <w:tcPr>
            <w:tcW w:w="2806" w:type="dxa"/>
            <w:shd w:val="clear" w:color="auto" w:fill="DEEAF6" w:themeFill="accent5" w:themeFillTint="33"/>
          </w:tcPr>
          <w:p w14:paraId="47205C8A" w14:textId="77777777" w:rsidR="00FA709B" w:rsidRPr="000D4EE0" w:rsidRDefault="00FA709B" w:rsidP="009D2C75">
            <w:pPr>
              <w:contextualSpacing/>
              <w:rPr>
                <w:rFonts w:cstheme="minorHAnsi"/>
                <w:sz w:val="20"/>
                <w:szCs w:val="20"/>
                <w:lang w:eastAsia="fr-CA"/>
              </w:rPr>
            </w:pPr>
            <w:r w:rsidRPr="000D4EE0">
              <w:rPr>
                <w:rFonts w:cstheme="minorHAnsi"/>
                <w:sz w:val="20"/>
                <w:szCs w:val="20"/>
                <w:lang w:eastAsia="fr-CA"/>
              </w:rPr>
              <w:t>2.2 Number of common analytical products</w:t>
            </w:r>
          </w:p>
        </w:tc>
        <w:tc>
          <w:tcPr>
            <w:tcW w:w="2601" w:type="dxa"/>
            <w:shd w:val="clear" w:color="auto" w:fill="DEEAF6" w:themeFill="accent5" w:themeFillTint="33"/>
          </w:tcPr>
          <w:p w14:paraId="3F8B0701" w14:textId="77777777" w:rsidR="00FA709B" w:rsidRPr="000D4EE0" w:rsidRDefault="00FA709B" w:rsidP="009D2C75">
            <w:pPr>
              <w:contextualSpacing/>
              <w:rPr>
                <w:rFonts w:cstheme="minorHAnsi"/>
                <w:sz w:val="20"/>
                <w:szCs w:val="20"/>
                <w:lang w:eastAsia="fr-CA"/>
              </w:rPr>
            </w:pPr>
            <w:r w:rsidRPr="000D4EE0">
              <w:rPr>
                <w:rFonts w:cstheme="minorHAnsi"/>
                <w:sz w:val="20"/>
                <w:szCs w:val="20"/>
                <w:lang w:eastAsia="fr-CA"/>
              </w:rPr>
              <w:t>2020: 3 intergenerational, gender and human rights sensitive UNCT analytical pieces developed that support UN system programming.</w:t>
            </w:r>
          </w:p>
        </w:tc>
        <w:tc>
          <w:tcPr>
            <w:tcW w:w="2714" w:type="dxa"/>
            <w:shd w:val="clear" w:color="auto" w:fill="DEEAF6" w:themeFill="accent5" w:themeFillTint="33"/>
          </w:tcPr>
          <w:p w14:paraId="53988847" w14:textId="53A7410D" w:rsidR="00FA709B" w:rsidRPr="000D4EE0" w:rsidRDefault="1C84DC73">
            <w:pPr>
              <w:contextualSpacing/>
              <w:rPr>
                <w:sz w:val="20"/>
                <w:szCs w:val="20"/>
                <w:lang w:eastAsia="fr-CA"/>
              </w:rPr>
            </w:pPr>
            <w:r w:rsidRPr="1C84DC73">
              <w:rPr>
                <w:sz w:val="20"/>
                <w:szCs w:val="20"/>
                <w:lang w:eastAsia="fr-CA"/>
              </w:rPr>
              <w:t>The annual update of the Common Country Analysis was initiated by the RCO in close consultation with the UN system in Somalia</w:t>
            </w:r>
          </w:p>
          <w:p w14:paraId="1DB1009C" w14:textId="77777777" w:rsidR="00FA709B" w:rsidRPr="000D4EE0" w:rsidRDefault="00FA709B" w:rsidP="009D2C75">
            <w:pPr>
              <w:contextualSpacing/>
              <w:rPr>
                <w:rFonts w:cstheme="minorHAnsi"/>
                <w:sz w:val="20"/>
                <w:szCs w:val="20"/>
                <w:lang w:eastAsia="fr-CA"/>
              </w:rPr>
            </w:pPr>
          </w:p>
          <w:p w14:paraId="2A711AF8" w14:textId="52776EE1" w:rsidR="00FA709B" w:rsidRPr="000D4EE0" w:rsidRDefault="2DCD331C" w:rsidP="1C84DC73">
            <w:pPr>
              <w:contextualSpacing/>
              <w:rPr>
                <w:rStyle w:val="A8"/>
                <w:rFonts w:cstheme="minorBidi"/>
                <w:sz w:val="20"/>
                <w:szCs w:val="20"/>
              </w:rPr>
            </w:pPr>
            <w:r w:rsidRPr="1C84DC73">
              <w:rPr>
                <w:rStyle w:val="A8"/>
                <w:rFonts w:cstheme="minorBidi"/>
                <w:color w:val="000000" w:themeColor="text1"/>
                <w:sz w:val="20"/>
                <w:szCs w:val="20"/>
              </w:rPr>
              <w:t xml:space="preserve">2021 Aid </w:t>
            </w:r>
            <w:r w:rsidRPr="1C84DC73">
              <w:rPr>
                <w:sz w:val="20"/>
                <w:szCs w:val="20"/>
                <w:lang w:eastAsia="fr-CA"/>
              </w:rPr>
              <w:t>Flow Analysis report finalized and published</w:t>
            </w:r>
          </w:p>
          <w:p w14:paraId="50245BB5" w14:textId="77777777" w:rsidR="00FA709B" w:rsidRPr="000D4EE0" w:rsidRDefault="00FA709B" w:rsidP="009D2C75">
            <w:pPr>
              <w:contextualSpacing/>
              <w:rPr>
                <w:rFonts w:cstheme="minorHAnsi"/>
                <w:sz w:val="20"/>
                <w:szCs w:val="20"/>
                <w:lang w:eastAsia="fr-CA"/>
              </w:rPr>
            </w:pPr>
          </w:p>
          <w:p w14:paraId="7F57D5C1" w14:textId="77777777" w:rsidR="00FA709B" w:rsidRDefault="2DCD331C" w:rsidP="1C84DC73">
            <w:pPr>
              <w:contextualSpacing/>
              <w:rPr>
                <w:sz w:val="20"/>
                <w:szCs w:val="20"/>
                <w:lang w:eastAsia="fr-CA"/>
              </w:rPr>
            </w:pPr>
            <w:r w:rsidRPr="1C84DC73">
              <w:rPr>
                <w:sz w:val="20"/>
                <w:szCs w:val="20"/>
                <w:lang w:eastAsia="fr-CA"/>
              </w:rPr>
              <w:t>2020 UN Country Results Report published</w:t>
            </w:r>
          </w:p>
          <w:p w14:paraId="72DD7F5F" w14:textId="77777777" w:rsidR="00717DBF" w:rsidRDefault="00717DBF" w:rsidP="1C84DC73">
            <w:pPr>
              <w:contextualSpacing/>
              <w:rPr>
                <w:sz w:val="20"/>
                <w:szCs w:val="20"/>
                <w:lang w:eastAsia="fr-CA"/>
              </w:rPr>
            </w:pPr>
          </w:p>
          <w:p w14:paraId="315B2E03" w14:textId="3B4A9C2F" w:rsidR="00717DBF" w:rsidRPr="000D4EE0" w:rsidRDefault="00717DBF" w:rsidP="1C84DC73">
            <w:pPr>
              <w:contextualSpacing/>
              <w:rPr>
                <w:sz w:val="20"/>
                <w:szCs w:val="20"/>
                <w:lang w:eastAsia="fr-CA"/>
              </w:rPr>
            </w:pPr>
            <w:r>
              <w:rPr>
                <w:sz w:val="20"/>
                <w:szCs w:val="20"/>
                <w:lang w:eastAsia="fr-CA"/>
              </w:rPr>
              <w:t>2020</w:t>
            </w:r>
            <w:r w:rsidR="00B20829">
              <w:rPr>
                <w:sz w:val="20"/>
                <w:szCs w:val="20"/>
                <w:lang w:eastAsia="fr-CA"/>
              </w:rPr>
              <w:t xml:space="preserve"> Annual MPTF report </w:t>
            </w:r>
            <w:proofErr w:type="gramStart"/>
            <w:r w:rsidR="00B20829">
              <w:rPr>
                <w:sz w:val="20"/>
                <w:szCs w:val="20"/>
                <w:lang w:eastAsia="fr-CA"/>
              </w:rPr>
              <w:t>published</w:t>
            </w:r>
            <w:proofErr w:type="gramEnd"/>
            <w:r w:rsidR="00B20829">
              <w:rPr>
                <w:sz w:val="20"/>
                <w:szCs w:val="20"/>
                <w:lang w:eastAsia="fr-CA"/>
              </w:rPr>
              <w:t xml:space="preserve"> and two newsletters produced</w:t>
            </w:r>
          </w:p>
        </w:tc>
        <w:tc>
          <w:tcPr>
            <w:tcW w:w="1981" w:type="dxa"/>
            <w:shd w:val="clear" w:color="auto" w:fill="DEEAF6" w:themeFill="accent5" w:themeFillTint="33"/>
          </w:tcPr>
          <w:p w14:paraId="12010687" w14:textId="77777777" w:rsidR="00FA709B" w:rsidRPr="000D4EE0" w:rsidRDefault="00FA709B" w:rsidP="009D2C75">
            <w:pPr>
              <w:contextualSpacing/>
              <w:rPr>
                <w:rFonts w:cstheme="minorHAnsi"/>
                <w:sz w:val="20"/>
                <w:szCs w:val="20"/>
                <w:lang w:eastAsia="fr-CA"/>
              </w:rPr>
            </w:pPr>
            <w:r w:rsidRPr="000D4EE0">
              <w:rPr>
                <w:rFonts w:cstheme="minorHAnsi"/>
                <w:sz w:val="20"/>
                <w:szCs w:val="20"/>
                <w:lang w:eastAsia="fr-CA"/>
              </w:rPr>
              <w:t>Same as during the reporting period</w:t>
            </w:r>
          </w:p>
        </w:tc>
      </w:tr>
      <w:tr w:rsidR="00FA709B" w:rsidRPr="003F6C2A" w14:paraId="7138910C" w14:textId="77777777" w:rsidTr="62AA96B8">
        <w:tc>
          <w:tcPr>
            <w:tcW w:w="2806" w:type="dxa"/>
            <w:shd w:val="clear" w:color="auto" w:fill="DEEAF6" w:themeFill="accent5" w:themeFillTint="33"/>
          </w:tcPr>
          <w:p w14:paraId="3A8F6A7E" w14:textId="77777777" w:rsidR="00FA709B" w:rsidRPr="000D4EE0" w:rsidRDefault="00FA709B" w:rsidP="009D2C75">
            <w:pPr>
              <w:contextualSpacing/>
              <w:rPr>
                <w:rFonts w:cstheme="minorHAnsi"/>
                <w:sz w:val="20"/>
                <w:szCs w:val="20"/>
                <w:lang w:eastAsia="fr-CA"/>
              </w:rPr>
            </w:pPr>
            <w:r w:rsidRPr="000D4EE0">
              <w:rPr>
                <w:rFonts w:cstheme="minorHAnsi"/>
                <w:sz w:val="20"/>
                <w:szCs w:val="20"/>
                <w:lang w:eastAsia="fr-CA"/>
              </w:rPr>
              <w:t>2.3 Level of UN System wide integration (Low, Medium, High)</w:t>
            </w:r>
          </w:p>
        </w:tc>
        <w:tc>
          <w:tcPr>
            <w:tcW w:w="2601" w:type="dxa"/>
            <w:shd w:val="clear" w:color="auto" w:fill="DEEAF6" w:themeFill="accent5" w:themeFillTint="33"/>
          </w:tcPr>
          <w:p w14:paraId="2AF543FC" w14:textId="68D509CF" w:rsidR="00FA709B" w:rsidRPr="000D4EE0" w:rsidRDefault="2DCD331C" w:rsidP="1C84DC73">
            <w:pPr>
              <w:contextualSpacing/>
              <w:rPr>
                <w:sz w:val="20"/>
                <w:szCs w:val="20"/>
                <w:lang w:eastAsia="fr-CA"/>
              </w:rPr>
            </w:pPr>
            <w:r w:rsidRPr="1C84DC73">
              <w:rPr>
                <w:sz w:val="20"/>
                <w:szCs w:val="20"/>
                <w:lang w:eastAsia="fr-CA"/>
              </w:rPr>
              <w:t>2021:  High – Gender and human rights sensitive joint UNSF Strategic Priority AWPs developed and monitored and in line with NDP9; MPTF Joint Programmes jointly implemented with UNSOM</w:t>
            </w:r>
          </w:p>
        </w:tc>
        <w:tc>
          <w:tcPr>
            <w:tcW w:w="2714" w:type="dxa"/>
            <w:shd w:val="clear" w:color="auto" w:fill="DEEAF6" w:themeFill="accent5" w:themeFillTint="33"/>
          </w:tcPr>
          <w:p w14:paraId="1E3DD6B7" w14:textId="79D2A245" w:rsidR="00FA709B" w:rsidRPr="000D4EE0" w:rsidRDefault="2DCD331C" w:rsidP="1C84DC73">
            <w:pPr>
              <w:contextualSpacing/>
              <w:rPr>
                <w:sz w:val="20"/>
                <w:szCs w:val="20"/>
                <w:lang w:eastAsia="fr-CA"/>
              </w:rPr>
            </w:pPr>
            <w:r w:rsidRPr="1C84DC73">
              <w:rPr>
                <w:sz w:val="20"/>
                <w:szCs w:val="20"/>
                <w:lang w:eastAsia="fr-CA"/>
              </w:rPr>
              <w:t>UN Country Results Report for 2020 published in April 2021 outlining UN system-wide contribution to Somali’s achievements towards its development priorities under the NDP.</w:t>
            </w:r>
          </w:p>
          <w:p w14:paraId="4562FEDA" w14:textId="77777777" w:rsidR="00FA709B" w:rsidRPr="000D4EE0" w:rsidRDefault="00FA709B" w:rsidP="009D2C75">
            <w:pPr>
              <w:contextualSpacing/>
              <w:rPr>
                <w:rFonts w:cstheme="minorHAnsi"/>
                <w:sz w:val="20"/>
                <w:szCs w:val="20"/>
                <w:lang w:eastAsia="fr-CA"/>
              </w:rPr>
            </w:pPr>
          </w:p>
          <w:p w14:paraId="01D7B8E8" w14:textId="20A83BC3" w:rsidR="00FA709B" w:rsidRPr="000D4EE0" w:rsidRDefault="1C84DC73">
            <w:pPr>
              <w:contextualSpacing/>
              <w:rPr>
                <w:sz w:val="20"/>
                <w:szCs w:val="20"/>
                <w:lang w:eastAsia="fr-CA"/>
              </w:rPr>
            </w:pPr>
            <w:r w:rsidRPr="1C84DC73">
              <w:rPr>
                <w:sz w:val="20"/>
                <w:szCs w:val="20"/>
                <w:lang w:eastAsia="fr-CA"/>
              </w:rPr>
              <w:t>The new UN Sustainable Development Cooperation Framework for Somalia (2021-2025) became effective on 1 January 2021.</w:t>
            </w:r>
          </w:p>
          <w:p w14:paraId="4BDD493D" w14:textId="77777777" w:rsidR="00FA709B" w:rsidRPr="000D4EE0" w:rsidRDefault="00FA709B" w:rsidP="009D2C75">
            <w:pPr>
              <w:contextualSpacing/>
              <w:rPr>
                <w:rFonts w:cstheme="minorHAnsi"/>
                <w:sz w:val="20"/>
                <w:szCs w:val="20"/>
                <w:lang w:eastAsia="fr-CA"/>
              </w:rPr>
            </w:pPr>
          </w:p>
          <w:p w14:paraId="67D275C1" w14:textId="62DADD40" w:rsidR="00FA709B" w:rsidRPr="000D4EE0" w:rsidRDefault="2DCD331C" w:rsidP="1C84DC73">
            <w:pPr>
              <w:contextualSpacing/>
              <w:rPr>
                <w:sz w:val="20"/>
                <w:szCs w:val="20"/>
                <w:lang w:eastAsia="fr-CA"/>
              </w:rPr>
            </w:pPr>
            <w:r w:rsidRPr="1C84DC73">
              <w:rPr>
                <w:sz w:val="20"/>
                <w:szCs w:val="20"/>
                <w:lang w:eastAsia="fr-CA"/>
              </w:rPr>
              <w:t>11 MPTF Joint Programmes jointly implemented with UNSOM</w:t>
            </w:r>
          </w:p>
          <w:p w14:paraId="315A06E2" w14:textId="70BA3FAC" w:rsidR="00FA709B" w:rsidRPr="000D4EE0" w:rsidRDefault="00FA709B" w:rsidP="1C84DC73">
            <w:pPr>
              <w:contextualSpacing/>
              <w:rPr>
                <w:rFonts w:ascii="Calibri" w:eastAsia="Yu Mincho" w:hAnsi="Calibri" w:cs="Arial"/>
                <w:lang w:eastAsia="fr-CA"/>
              </w:rPr>
            </w:pPr>
          </w:p>
          <w:p w14:paraId="2B3943C2" w14:textId="73D5605F" w:rsidR="00FA709B" w:rsidRPr="000D4EE0" w:rsidRDefault="1C84DC73" w:rsidP="1C84DC73">
            <w:pPr>
              <w:contextualSpacing/>
              <w:rPr>
                <w:rFonts w:ascii="Calibri" w:eastAsia="Yu Mincho" w:hAnsi="Calibri" w:cs="Arial"/>
                <w:lang w:eastAsia="fr-CA"/>
              </w:rPr>
            </w:pPr>
            <w:r w:rsidRPr="1C84DC73">
              <w:rPr>
                <w:rFonts w:ascii="Calibri" w:eastAsia="Yu Mincho" w:hAnsi="Calibri"/>
                <w:sz w:val="20"/>
                <w:szCs w:val="20"/>
                <w:lang w:eastAsia="fr-CA"/>
              </w:rPr>
              <w:t>The RCO participated in two facilitated consultations on future priorities and joint programmatic approaches in the sphere of inclusive politics and rule of law and security.</w:t>
            </w:r>
          </w:p>
          <w:p w14:paraId="034F8268" w14:textId="4B5096D1" w:rsidR="00FA709B" w:rsidRPr="000D4EE0" w:rsidRDefault="00FA709B" w:rsidP="1C84DC73">
            <w:pPr>
              <w:contextualSpacing/>
              <w:rPr>
                <w:rFonts w:ascii="Calibri" w:eastAsia="Yu Mincho" w:hAnsi="Calibri" w:cs="Arial"/>
                <w:lang w:eastAsia="fr-CA"/>
              </w:rPr>
            </w:pPr>
          </w:p>
        </w:tc>
        <w:tc>
          <w:tcPr>
            <w:tcW w:w="1981" w:type="dxa"/>
            <w:shd w:val="clear" w:color="auto" w:fill="DEEAF6" w:themeFill="accent5" w:themeFillTint="33"/>
          </w:tcPr>
          <w:p w14:paraId="1C4A80B6" w14:textId="77777777" w:rsidR="00FA709B" w:rsidRPr="000D4EE0" w:rsidRDefault="00FA709B" w:rsidP="009D2C75">
            <w:pPr>
              <w:contextualSpacing/>
              <w:rPr>
                <w:rFonts w:cstheme="minorHAnsi"/>
                <w:sz w:val="20"/>
                <w:szCs w:val="20"/>
                <w:lang w:eastAsia="fr-CA"/>
              </w:rPr>
            </w:pPr>
            <w:r w:rsidRPr="000D4EE0">
              <w:rPr>
                <w:rFonts w:cstheme="minorHAnsi"/>
                <w:sz w:val="20"/>
                <w:szCs w:val="20"/>
                <w:lang w:eastAsia="fr-CA"/>
              </w:rPr>
              <w:t>Same as during the reporting period</w:t>
            </w:r>
          </w:p>
        </w:tc>
      </w:tr>
      <w:tr w:rsidR="00FA709B" w:rsidRPr="003F6C2A" w14:paraId="634C80A4" w14:textId="77777777" w:rsidTr="62AA96B8">
        <w:tc>
          <w:tcPr>
            <w:tcW w:w="2806" w:type="dxa"/>
            <w:shd w:val="clear" w:color="auto" w:fill="DEEAF6" w:themeFill="accent5" w:themeFillTint="33"/>
          </w:tcPr>
          <w:p w14:paraId="22215C6B" w14:textId="77777777" w:rsidR="00FA709B" w:rsidRPr="000D4EE0" w:rsidRDefault="00FA709B" w:rsidP="009D2C75">
            <w:pPr>
              <w:contextualSpacing/>
              <w:rPr>
                <w:rFonts w:cstheme="minorHAnsi"/>
                <w:sz w:val="20"/>
                <w:szCs w:val="20"/>
                <w:lang w:eastAsia="fr-CA"/>
              </w:rPr>
            </w:pPr>
            <w:r w:rsidRPr="000D4EE0">
              <w:rPr>
                <w:rFonts w:cstheme="minorHAnsi"/>
                <w:sz w:val="20"/>
                <w:szCs w:val="20"/>
                <w:lang w:eastAsia="fr-CA"/>
              </w:rPr>
              <w:t>2.4 Operationalization of the NWOW</w:t>
            </w:r>
          </w:p>
        </w:tc>
        <w:tc>
          <w:tcPr>
            <w:tcW w:w="2601" w:type="dxa"/>
            <w:shd w:val="clear" w:color="auto" w:fill="DEEAF6" w:themeFill="accent5" w:themeFillTint="33"/>
          </w:tcPr>
          <w:p w14:paraId="74E32D70" w14:textId="4DE37EFF" w:rsidR="00FA709B" w:rsidRPr="000D4EE0" w:rsidRDefault="2DCD331C" w:rsidP="1C84DC73">
            <w:pPr>
              <w:rPr>
                <w:sz w:val="20"/>
                <w:szCs w:val="20"/>
                <w:lang w:eastAsia="fr-CA"/>
              </w:rPr>
            </w:pPr>
            <w:r w:rsidRPr="1C84DC73">
              <w:rPr>
                <w:sz w:val="20"/>
                <w:szCs w:val="20"/>
                <w:lang w:eastAsia="fr-CA"/>
              </w:rPr>
              <w:t xml:space="preserve">2021: Strengthened resilience-oriented MPTF programmatic portfolio in support of the Recovery and </w:t>
            </w:r>
            <w:r w:rsidRPr="1C84DC73">
              <w:rPr>
                <w:sz w:val="20"/>
                <w:szCs w:val="20"/>
                <w:lang w:eastAsia="fr-CA"/>
              </w:rPr>
              <w:lastRenderedPageBreak/>
              <w:t>Resilience Framework and NDP-9.</w:t>
            </w:r>
          </w:p>
          <w:p w14:paraId="4A532736" w14:textId="77777777" w:rsidR="00FA709B" w:rsidRPr="000D4EE0" w:rsidRDefault="00FA709B" w:rsidP="009D2C75">
            <w:pPr>
              <w:rPr>
                <w:rFonts w:cstheme="minorHAnsi"/>
                <w:sz w:val="20"/>
                <w:szCs w:val="20"/>
                <w:lang w:eastAsia="fr-CA"/>
              </w:rPr>
            </w:pPr>
            <w:r w:rsidRPr="000D4EE0">
              <w:rPr>
                <w:rFonts w:cstheme="minorHAnsi"/>
                <w:sz w:val="20"/>
                <w:szCs w:val="20"/>
                <w:lang w:eastAsia="fr-CA"/>
              </w:rPr>
              <w:t>Strengthened coordination at federal and sub-federal levels between humanitarian, development, and peace-building actors.</w:t>
            </w:r>
          </w:p>
        </w:tc>
        <w:tc>
          <w:tcPr>
            <w:tcW w:w="2714" w:type="dxa"/>
            <w:shd w:val="clear" w:color="auto" w:fill="DEEAF6" w:themeFill="accent5" w:themeFillTint="33"/>
          </w:tcPr>
          <w:p w14:paraId="493B35DC" w14:textId="3DF904F0" w:rsidR="1C84DC73" w:rsidRDefault="1C84DC73" w:rsidP="1C84DC73">
            <w:pPr>
              <w:contextualSpacing/>
              <w:rPr>
                <w:rFonts w:ascii="Calibri" w:eastAsia="Yu Mincho" w:hAnsi="Calibri"/>
                <w:sz w:val="20"/>
                <w:szCs w:val="20"/>
                <w:lang w:eastAsia="fr-CA"/>
              </w:rPr>
            </w:pPr>
            <w:r w:rsidRPr="1C84DC73">
              <w:rPr>
                <w:rFonts w:ascii="Calibri" w:eastAsia="Yu Mincho" w:hAnsi="Calibri"/>
                <w:sz w:val="20"/>
                <w:szCs w:val="20"/>
                <w:lang w:eastAsia="fr-CA"/>
              </w:rPr>
              <w:lastRenderedPageBreak/>
              <w:t xml:space="preserve">A new Investment and Resource Mobilization Strategy for the Somalia MPTF was developed in consultation with national and </w:t>
            </w:r>
            <w:r w:rsidRPr="1C84DC73">
              <w:rPr>
                <w:rFonts w:ascii="Calibri" w:eastAsia="Yu Mincho" w:hAnsi="Calibri"/>
                <w:sz w:val="20"/>
                <w:szCs w:val="20"/>
                <w:lang w:eastAsia="fr-CA"/>
              </w:rPr>
              <w:lastRenderedPageBreak/>
              <w:t xml:space="preserve">international stakeholders. The new strategy </w:t>
            </w:r>
            <w:proofErr w:type="spellStart"/>
            <w:r w:rsidRPr="1C84DC73">
              <w:rPr>
                <w:rFonts w:ascii="Calibri" w:eastAsia="Yu Mincho" w:hAnsi="Calibri"/>
                <w:sz w:val="20"/>
                <w:szCs w:val="20"/>
                <w:lang w:eastAsia="fr-CA"/>
              </w:rPr>
              <w:t>emphasises</w:t>
            </w:r>
            <w:proofErr w:type="spellEnd"/>
            <w:r w:rsidRPr="1C84DC73">
              <w:rPr>
                <w:rFonts w:ascii="Calibri" w:eastAsia="Yu Mincho" w:hAnsi="Calibri"/>
                <w:sz w:val="20"/>
                <w:szCs w:val="20"/>
                <w:lang w:eastAsia="fr-CA"/>
              </w:rPr>
              <w:t xml:space="preserve"> the triple nexus.</w:t>
            </w:r>
          </w:p>
          <w:p w14:paraId="1DDF1032" w14:textId="77777777" w:rsidR="00FA709B" w:rsidRPr="000D4EE0" w:rsidRDefault="00FA709B" w:rsidP="009D2C75">
            <w:pPr>
              <w:contextualSpacing/>
              <w:rPr>
                <w:rFonts w:cstheme="minorHAnsi"/>
                <w:sz w:val="20"/>
                <w:szCs w:val="20"/>
                <w:lang w:eastAsia="fr-CA"/>
              </w:rPr>
            </w:pPr>
          </w:p>
          <w:p w14:paraId="117D2289" w14:textId="1691A132" w:rsidR="00FA709B" w:rsidRPr="000D4EE0" w:rsidRDefault="2DCD331C" w:rsidP="1C84DC73">
            <w:pPr>
              <w:contextualSpacing/>
              <w:rPr>
                <w:sz w:val="20"/>
                <w:szCs w:val="20"/>
                <w:lang w:eastAsia="fr-CA"/>
              </w:rPr>
            </w:pPr>
            <w:r w:rsidRPr="1C84DC73">
              <w:rPr>
                <w:sz w:val="20"/>
                <w:szCs w:val="20"/>
                <w:lang w:eastAsia="fr-CA"/>
              </w:rPr>
              <w:t>Multidimensional analysis across the humanitarian-development-peace spectrum undertaken through the Common Country Analysis, an annual update was initiated in 2021.</w:t>
            </w:r>
          </w:p>
        </w:tc>
        <w:tc>
          <w:tcPr>
            <w:tcW w:w="1981" w:type="dxa"/>
            <w:shd w:val="clear" w:color="auto" w:fill="DEEAF6" w:themeFill="accent5" w:themeFillTint="33"/>
          </w:tcPr>
          <w:p w14:paraId="08A2A97B" w14:textId="77777777" w:rsidR="00FA709B" w:rsidRPr="000D4EE0" w:rsidRDefault="00FA709B" w:rsidP="009D2C75">
            <w:pPr>
              <w:contextualSpacing/>
              <w:rPr>
                <w:rFonts w:cstheme="minorHAnsi"/>
                <w:sz w:val="20"/>
                <w:szCs w:val="20"/>
                <w:lang w:eastAsia="fr-CA"/>
              </w:rPr>
            </w:pPr>
            <w:r w:rsidRPr="000D4EE0">
              <w:rPr>
                <w:rFonts w:cstheme="minorHAnsi"/>
                <w:sz w:val="20"/>
                <w:szCs w:val="20"/>
                <w:lang w:eastAsia="fr-CA"/>
              </w:rPr>
              <w:lastRenderedPageBreak/>
              <w:t>Same as during the reporting period</w:t>
            </w:r>
          </w:p>
        </w:tc>
      </w:tr>
      <w:tr w:rsidR="00FA709B" w:rsidRPr="003F6C2A" w14:paraId="775CF493" w14:textId="77777777" w:rsidTr="62AA96B8">
        <w:tc>
          <w:tcPr>
            <w:tcW w:w="10102" w:type="dxa"/>
            <w:gridSpan w:val="4"/>
            <w:shd w:val="clear" w:color="auto" w:fill="DEEAF6" w:themeFill="accent5" w:themeFillTint="33"/>
          </w:tcPr>
          <w:p w14:paraId="08EFECD2" w14:textId="77777777" w:rsidR="00FA709B" w:rsidRPr="000D4EE0" w:rsidRDefault="00FA709B" w:rsidP="009D2C75">
            <w:pPr>
              <w:contextualSpacing/>
              <w:rPr>
                <w:rFonts w:cstheme="minorHAnsi"/>
                <w:b/>
                <w:sz w:val="20"/>
                <w:szCs w:val="20"/>
                <w:lang w:eastAsia="fr-CA"/>
              </w:rPr>
            </w:pPr>
            <w:r w:rsidRPr="000D4EE0">
              <w:rPr>
                <w:rFonts w:cstheme="minorHAnsi"/>
                <w:b/>
                <w:sz w:val="20"/>
                <w:szCs w:val="20"/>
                <w:lang w:eastAsia="fr-CA"/>
              </w:rPr>
              <w:t xml:space="preserve">Output 3: </w:t>
            </w:r>
            <w:r w:rsidRPr="000D4EE0">
              <w:rPr>
                <w:rFonts w:cstheme="minorHAnsi"/>
                <w:b/>
                <w:i/>
                <w:sz w:val="20"/>
                <w:szCs w:val="20"/>
                <w:lang w:eastAsia="fr-CA"/>
              </w:rPr>
              <w:t>Support effective international engagement in Somalia</w:t>
            </w:r>
          </w:p>
        </w:tc>
      </w:tr>
      <w:tr w:rsidR="00FA709B" w:rsidRPr="003F6C2A" w14:paraId="26861C2B" w14:textId="77777777" w:rsidTr="62AA96B8">
        <w:tc>
          <w:tcPr>
            <w:tcW w:w="2806" w:type="dxa"/>
            <w:shd w:val="clear" w:color="auto" w:fill="DEEAF6" w:themeFill="accent5" w:themeFillTint="33"/>
          </w:tcPr>
          <w:p w14:paraId="441FA5C3" w14:textId="77777777" w:rsidR="00FA709B" w:rsidRPr="000D4EE0" w:rsidRDefault="00FA709B" w:rsidP="009D2C75">
            <w:pPr>
              <w:contextualSpacing/>
              <w:rPr>
                <w:rFonts w:cstheme="minorHAnsi"/>
                <w:sz w:val="20"/>
                <w:szCs w:val="20"/>
                <w:lang w:eastAsia="fr-CA"/>
              </w:rPr>
            </w:pPr>
            <w:r w:rsidRPr="000D4EE0">
              <w:rPr>
                <w:rFonts w:cstheme="minorHAnsi"/>
                <w:sz w:val="20"/>
                <w:szCs w:val="20"/>
                <w:lang w:eastAsia="fr-CA"/>
              </w:rPr>
              <w:t>3.1 Effective UN-Donor forums sustained</w:t>
            </w:r>
          </w:p>
        </w:tc>
        <w:tc>
          <w:tcPr>
            <w:tcW w:w="2601" w:type="dxa"/>
            <w:shd w:val="clear" w:color="auto" w:fill="DEEAF6" w:themeFill="accent5" w:themeFillTint="33"/>
          </w:tcPr>
          <w:p w14:paraId="0D26F525" w14:textId="53C9E2EE" w:rsidR="00FA709B" w:rsidRPr="000D4EE0" w:rsidRDefault="2DCD331C" w:rsidP="1C84DC73">
            <w:pPr>
              <w:rPr>
                <w:sz w:val="20"/>
                <w:szCs w:val="20"/>
                <w:lang w:eastAsia="fr-CA"/>
              </w:rPr>
            </w:pPr>
            <w:r w:rsidRPr="1C84DC73">
              <w:rPr>
                <w:sz w:val="20"/>
                <w:szCs w:val="20"/>
                <w:lang w:eastAsia="fr-CA"/>
              </w:rPr>
              <w:t xml:space="preserve">2021: quarterly UN-Donor MPTF </w:t>
            </w:r>
            <w:proofErr w:type="gramStart"/>
            <w:r w:rsidRPr="1C84DC73">
              <w:rPr>
                <w:sz w:val="20"/>
                <w:szCs w:val="20"/>
                <w:lang w:eastAsia="fr-CA"/>
              </w:rPr>
              <w:t>briefings;</w:t>
            </w:r>
            <w:proofErr w:type="gramEnd"/>
            <w:r w:rsidRPr="1C84DC73">
              <w:rPr>
                <w:sz w:val="20"/>
                <w:szCs w:val="20"/>
                <w:lang w:eastAsia="fr-CA"/>
              </w:rPr>
              <w:t xml:space="preserve"> </w:t>
            </w:r>
          </w:p>
          <w:p w14:paraId="2A9754F9" w14:textId="77777777" w:rsidR="00FA709B" w:rsidRPr="000D4EE0" w:rsidRDefault="00FA709B" w:rsidP="009D2C75">
            <w:pPr>
              <w:contextualSpacing/>
              <w:rPr>
                <w:rFonts w:cstheme="minorHAnsi"/>
                <w:sz w:val="20"/>
                <w:szCs w:val="20"/>
                <w:lang w:eastAsia="fr-CA"/>
              </w:rPr>
            </w:pPr>
          </w:p>
        </w:tc>
        <w:tc>
          <w:tcPr>
            <w:tcW w:w="2714" w:type="dxa"/>
            <w:shd w:val="clear" w:color="auto" w:fill="DEEAF6" w:themeFill="accent5" w:themeFillTint="33"/>
          </w:tcPr>
          <w:p w14:paraId="0AA3A7B5" w14:textId="3A5FC87B" w:rsidR="00FA709B" w:rsidRPr="000D4EE0" w:rsidRDefault="1C84DC73" w:rsidP="1C84DC73">
            <w:pPr>
              <w:contextualSpacing/>
              <w:rPr>
                <w:sz w:val="20"/>
                <w:szCs w:val="20"/>
                <w:lang w:eastAsia="fr-CA"/>
              </w:rPr>
            </w:pPr>
            <w:r w:rsidRPr="1C84DC73">
              <w:rPr>
                <w:sz w:val="20"/>
                <w:szCs w:val="20"/>
                <w:lang w:eastAsia="fr-CA"/>
              </w:rPr>
              <w:t>Four quarterly MPTF donor meetings were held in 2021</w:t>
            </w:r>
          </w:p>
        </w:tc>
        <w:tc>
          <w:tcPr>
            <w:tcW w:w="1981" w:type="dxa"/>
            <w:shd w:val="clear" w:color="auto" w:fill="DEEAF6" w:themeFill="accent5" w:themeFillTint="33"/>
          </w:tcPr>
          <w:p w14:paraId="436576A9" w14:textId="77777777" w:rsidR="00FA709B" w:rsidRPr="000D4EE0" w:rsidRDefault="00FA709B" w:rsidP="009D2C75">
            <w:pPr>
              <w:contextualSpacing/>
              <w:rPr>
                <w:rFonts w:cstheme="minorHAnsi"/>
                <w:sz w:val="20"/>
                <w:szCs w:val="20"/>
                <w:lang w:eastAsia="fr-CA"/>
              </w:rPr>
            </w:pPr>
            <w:r w:rsidRPr="000D4EE0">
              <w:rPr>
                <w:rFonts w:cstheme="minorHAnsi"/>
                <w:sz w:val="20"/>
                <w:szCs w:val="20"/>
                <w:lang w:eastAsia="fr-CA"/>
              </w:rPr>
              <w:t>Same as during the reporting period</w:t>
            </w:r>
          </w:p>
        </w:tc>
      </w:tr>
      <w:tr w:rsidR="00FA709B" w:rsidRPr="003F6C2A" w14:paraId="6CA6E96A" w14:textId="77777777" w:rsidTr="62AA96B8">
        <w:tc>
          <w:tcPr>
            <w:tcW w:w="2806" w:type="dxa"/>
            <w:shd w:val="clear" w:color="auto" w:fill="DEEAF6" w:themeFill="accent5" w:themeFillTint="33"/>
          </w:tcPr>
          <w:p w14:paraId="01F3713F" w14:textId="77777777" w:rsidR="00FA709B" w:rsidRPr="000D4EE0" w:rsidRDefault="00FA709B" w:rsidP="009D2C75">
            <w:pPr>
              <w:contextualSpacing/>
              <w:rPr>
                <w:rFonts w:cstheme="minorHAnsi"/>
                <w:sz w:val="20"/>
                <w:szCs w:val="20"/>
                <w:lang w:eastAsia="fr-CA"/>
              </w:rPr>
            </w:pPr>
            <w:r w:rsidRPr="000D4EE0">
              <w:rPr>
                <w:rFonts w:cstheme="minorHAnsi"/>
                <w:sz w:val="20"/>
                <w:szCs w:val="20"/>
                <w:lang w:eastAsia="fr-CA"/>
              </w:rPr>
              <w:t>3.2 Increased support to donor engagement across Somalia</w:t>
            </w:r>
          </w:p>
        </w:tc>
        <w:tc>
          <w:tcPr>
            <w:tcW w:w="2601" w:type="dxa"/>
            <w:shd w:val="clear" w:color="auto" w:fill="DEEAF6" w:themeFill="accent5" w:themeFillTint="33"/>
          </w:tcPr>
          <w:p w14:paraId="734C2645" w14:textId="3320B147" w:rsidR="00FA709B" w:rsidRPr="000D4EE0" w:rsidRDefault="2DCD331C" w:rsidP="1C84DC73">
            <w:pPr>
              <w:rPr>
                <w:sz w:val="20"/>
                <w:szCs w:val="20"/>
                <w:lang w:eastAsia="fr-CA"/>
              </w:rPr>
            </w:pPr>
            <w:r w:rsidRPr="1C84DC73">
              <w:rPr>
                <w:sz w:val="20"/>
                <w:szCs w:val="20"/>
                <w:lang w:val="en-IE"/>
              </w:rPr>
              <w:t>2021: Quarterly RC briefings; local donor briefings and mission support upon request; Annual Youth Coordination Meetings</w:t>
            </w:r>
          </w:p>
        </w:tc>
        <w:tc>
          <w:tcPr>
            <w:tcW w:w="2714" w:type="dxa"/>
            <w:shd w:val="clear" w:color="auto" w:fill="DEEAF6" w:themeFill="accent5" w:themeFillTint="33"/>
          </w:tcPr>
          <w:p w14:paraId="533FEA57" w14:textId="5D93F31B" w:rsidR="00FA709B" w:rsidRPr="000D4EE0" w:rsidRDefault="2DCD331C" w:rsidP="009D2C75">
            <w:pPr>
              <w:contextualSpacing/>
              <w:rPr>
                <w:sz w:val="20"/>
                <w:szCs w:val="20"/>
                <w:lang w:eastAsia="fr-CA"/>
              </w:rPr>
            </w:pPr>
            <w:r w:rsidRPr="1C84DC73">
              <w:rPr>
                <w:sz w:val="20"/>
                <w:szCs w:val="20"/>
                <w:lang w:eastAsia="fr-CA"/>
              </w:rPr>
              <w:t>T</w:t>
            </w:r>
            <w:r w:rsidR="00970141" w:rsidRPr="008C1DA6">
              <w:rPr>
                <w:sz w:val="20"/>
                <w:szCs w:val="20"/>
                <w:lang w:eastAsia="fr-CA"/>
              </w:rPr>
              <w:t xml:space="preserve">hroughout 2021, </w:t>
            </w:r>
            <w:r w:rsidR="00310065">
              <w:rPr>
                <w:sz w:val="20"/>
                <w:szCs w:val="20"/>
                <w:lang w:eastAsia="fr-CA"/>
              </w:rPr>
              <w:t>t</w:t>
            </w:r>
            <w:r w:rsidRPr="1C84DC73">
              <w:rPr>
                <w:sz w:val="20"/>
                <w:szCs w:val="20"/>
                <w:lang w:eastAsia="fr-CA"/>
              </w:rPr>
              <w:t>he DSRSG/RC/HC</w:t>
            </w:r>
            <w:r w:rsidR="00970141">
              <w:rPr>
                <w:sz w:val="20"/>
                <w:szCs w:val="20"/>
                <w:lang w:eastAsia="fr-CA"/>
              </w:rPr>
              <w:t xml:space="preserve"> </w:t>
            </w:r>
            <w:r w:rsidR="00B63167" w:rsidRPr="003E12A9">
              <w:rPr>
                <w:sz w:val="20"/>
                <w:szCs w:val="20"/>
                <w:lang w:eastAsia="fr-CA"/>
              </w:rPr>
              <w:t xml:space="preserve">extensively engaged with the donor community in Mogadishu and Nairobi, visiting the latter three times over the course of the year. </w:t>
            </w:r>
            <w:r w:rsidR="009D2C75">
              <w:rPr>
                <w:sz w:val="20"/>
                <w:szCs w:val="20"/>
                <w:lang w:eastAsia="fr-CA"/>
              </w:rPr>
              <w:t>He</w:t>
            </w:r>
            <w:r w:rsidR="00B63167" w:rsidRPr="003E12A9">
              <w:rPr>
                <w:sz w:val="20"/>
                <w:szCs w:val="20"/>
                <w:lang w:eastAsia="fr-CA"/>
              </w:rPr>
              <w:t xml:space="preserve"> also undertook multiple international missions to engage traditional and emerging donors and other key stakeholders in the US (New York, Washington), Saudi Arabia (Riyadh, Jeddah), Qatar, UAE (Abu Dhabi, Dubai), Kuwait, Switzerland (Bern, Geneva), the UK (London), Germany, Italy, and Belgium.</w:t>
            </w:r>
          </w:p>
        </w:tc>
        <w:tc>
          <w:tcPr>
            <w:tcW w:w="1981" w:type="dxa"/>
            <w:shd w:val="clear" w:color="auto" w:fill="DEEAF6" w:themeFill="accent5" w:themeFillTint="33"/>
          </w:tcPr>
          <w:p w14:paraId="560DDB67" w14:textId="77777777" w:rsidR="00FA709B" w:rsidRPr="000D4EE0" w:rsidRDefault="00FA709B" w:rsidP="009D2C75">
            <w:pPr>
              <w:contextualSpacing/>
              <w:rPr>
                <w:rFonts w:cstheme="minorHAnsi"/>
                <w:sz w:val="20"/>
                <w:szCs w:val="20"/>
                <w:lang w:eastAsia="fr-CA"/>
              </w:rPr>
            </w:pPr>
            <w:r w:rsidRPr="000D4EE0">
              <w:rPr>
                <w:rFonts w:cstheme="minorHAnsi"/>
                <w:sz w:val="20"/>
                <w:szCs w:val="20"/>
                <w:lang w:eastAsia="fr-CA"/>
              </w:rPr>
              <w:t>Same as during the reporting period</w:t>
            </w:r>
          </w:p>
        </w:tc>
      </w:tr>
    </w:tbl>
    <w:p w14:paraId="47C0760F" w14:textId="77777777" w:rsidR="002316C6" w:rsidRPr="00EB470F" w:rsidRDefault="002316C6" w:rsidP="006322EE">
      <w:pPr>
        <w:rPr>
          <w:rFonts w:cstheme="minorHAnsi"/>
          <w:b/>
          <w:bCs/>
          <w:color w:val="009EDB"/>
          <w:sz w:val="28"/>
          <w:szCs w:val="28"/>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ayout w:type="fixed"/>
        <w:tblLook w:val="04A0" w:firstRow="1" w:lastRow="0" w:firstColumn="1" w:lastColumn="0" w:noHBand="0" w:noVBand="1"/>
      </w:tblPr>
      <w:tblGrid>
        <w:gridCol w:w="1927"/>
        <w:gridCol w:w="1848"/>
        <w:gridCol w:w="4050"/>
        <w:gridCol w:w="2430"/>
      </w:tblGrid>
      <w:tr w:rsidR="003A6E90" w:rsidRPr="000D4EE0" w14:paraId="7DC8B13D" w14:textId="77777777" w:rsidTr="008E7887">
        <w:tc>
          <w:tcPr>
            <w:tcW w:w="10255" w:type="dxa"/>
            <w:gridSpan w:val="4"/>
            <w:shd w:val="clear" w:color="auto" w:fill="DEEAF6" w:themeFill="accent5" w:themeFillTint="33"/>
          </w:tcPr>
          <w:p w14:paraId="73555346" w14:textId="442FC567" w:rsidR="00170FD4" w:rsidRPr="000D4EE0" w:rsidRDefault="00170FD4" w:rsidP="000930E7">
            <w:pPr>
              <w:spacing w:line="259" w:lineRule="auto"/>
              <w:contextualSpacing/>
              <w:jc w:val="center"/>
              <w:rPr>
                <w:rFonts w:eastAsia="Calibri" w:cstheme="minorHAnsi"/>
                <w:b/>
                <w:sz w:val="20"/>
                <w:szCs w:val="20"/>
                <w:lang w:eastAsia="fr-CA"/>
              </w:rPr>
            </w:pPr>
            <w:r w:rsidRPr="000D4EE0">
              <w:rPr>
                <w:rFonts w:eastAsia="Calibri" w:cstheme="minorHAnsi"/>
                <w:b/>
                <w:sz w:val="20"/>
                <w:szCs w:val="20"/>
                <w:lang w:eastAsia="fr-CA"/>
              </w:rPr>
              <w:t>RISK MANAGEMENT UNIT</w:t>
            </w:r>
          </w:p>
          <w:p w14:paraId="1EBF1592" w14:textId="77B4D4C9" w:rsidR="000930E7" w:rsidRPr="000D4EE0" w:rsidRDefault="000930E7" w:rsidP="000930E7">
            <w:pPr>
              <w:spacing w:line="259" w:lineRule="auto"/>
              <w:contextualSpacing/>
              <w:jc w:val="center"/>
              <w:rPr>
                <w:rFonts w:eastAsia="Calibri" w:cstheme="minorHAnsi"/>
                <w:b/>
                <w:sz w:val="20"/>
                <w:szCs w:val="20"/>
                <w:lang w:eastAsia="fr-CA"/>
              </w:rPr>
            </w:pPr>
            <w:r w:rsidRPr="000D4EE0">
              <w:rPr>
                <w:rFonts w:eastAsia="Calibri" w:cstheme="minorHAnsi"/>
                <w:b/>
                <w:sz w:val="20"/>
                <w:szCs w:val="20"/>
                <w:lang w:eastAsia="fr-CA"/>
              </w:rPr>
              <w:t>OUTCOME STATEMENT</w:t>
            </w:r>
            <w:r w:rsidR="00572540" w:rsidRPr="000D4EE0">
              <w:rPr>
                <w:rFonts w:eastAsia="Calibri" w:cstheme="minorHAnsi"/>
                <w:b/>
                <w:sz w:val="20"/>
                <w:szCs w:val="20"/>
                <w:lang w:eastAsia="fr-CA"/>
              </w:rPr>
              <w:t xml:space="preserve"> </w:t>
            </w:r>
          </w:p>
          <w:p w14:paraId="23AB4D7E" w14:textId="3DCDEF2F" w:rsidR="009A768A" w:rsidRPr="000D4EE0" w:rsidRDefault="009A768A" w:rsidP="000930E7">
            <w:pPr>
              <w:spacing w:line="259" w:lineRule="auto"/>
              <w:contextualSpacing/>
              <w:rPr>
                <w:rFonts w:cstheme="minorHAnsi"/>
                <w:b/>
                <w:sz w:val="20"/>
                <w:szCs w:val="20"/>
              </w:rPr>
            </w:pPr>
            <w:r w:rsidRPr="000D4EE0">
              <w:rPr>
                <w:rFonts w:cstheme="minorHAnsi"/>
                <w:b/>
                <w:sz w:val="20"/>
                <w:szCs w:val="20"/>
              </w:rPr>
              <w:t xml:space="preserve">Enablers II - </w:t>
            </w:r>
            <w:r w:rsidR="00572540" w:rsidRPr="000D4EE0">
              <w:rPr>
                <w:rFonts w:cstheme="minorHAnsi"/>
                <w:b/>
                <w:sz w:val="20"/>
                <w:szCs w:val="20"/>
              </w:rPr>
              <w:t>Coordinated, transparent and safe delivery of international assistance throughout Somalia</w:t>
            </w:r>
          </w:p>
        </w:tc>
      </w:tr>
      <w:tr w:rsidR="003A6E90" w:rsidRPr="000D4EE0" w14:paraId="1DD703C5" w14:textId="77777777" w:rsidTr="008E7887">
        <w:tc>
          <w:tcPr>
            <w:tcW w:w="10255" w:type="dxa"/>
            <w:gridSpan w:val="4"/>
            <w:shd w:val="clear" w:color="auto" w:fill="DEEAF6" w:themeFill="accent5" w:themeFillTint="33"/>
          </w:tcPr>
          <w:p w14:paraId="6FFB7C28" w14:textId="63EE199B" w:rsidR="000930E7" w:rsidRPr="000D4EE0" w:rsidRDefault="000930E7" w:rsidP="000930E7">
            <w:pPr>
              <w:spacing w:line="259" w:lineRule="auto"/>
              <w:jc w:val="both"/>
              <w:rPr>
                <w:rFonts w:eastAsia="Calibri" w:cstheme="minorHAnsi"/>
                <w:sz w:val="20"/>
                <w:szCs w:val="20"/>
                <w:lang w:eastAsia="en-US"/>
              </w:rPr>
            </w:pPr>
            <w:r w:rsidRPr="000D4EE0">
              <w:rPr>
                <w:rFonts w:eastAsia="Calibri" w:cstheme="minorHAnsi"/>
                <w:b/>
                <w:sz w:val="20"/>
                <w:szCs w:val="20"/>
                <w:lang w:eastAsia="en-US"/>
              </w:rPr>
              <w:t>Output 1.1</w:t>
            </w:r>
            <w:r w:rsidRPr="000D4EE0">
              <w:rPr>
                <w:rFonts w:eastAsia="Calibri" w:cstheme="minorHAnsi"/>
                <w:sz w:val="20"/>
                <w:szCs w:val="20"/>
                <w:lang w:eastAsia="en-US"/>
              </w:rPr>
              <w:t xml:space="preserve">: </w:t>
            </w:r>
            <w:r w:rsidR="00572540" w:rsidRPr="000D4EE0">
              <w:rPr>
                <w:rFonts w:cstheme="minorHAnsi"/>
                <w:b/>
                <w:sz w:val="20"/>
                <w:szCs w:val="20"/>
              </w:rPr>
              <w:t>Enhanced collective risk management approaches</w:t>
            </w:r>
          </w:p>
        </w:tc>
      </w:tr>
      <w:tr w:rsidR="00332A44" w:rsidRPr="000D4EE0" w14:paraId="0C7A8C22" w14:textId="77777777" w:rsidTr="008E7887">
        <w:tc>
          <w:tcPr>
            <w:tcW w:w="1927" w:type="dxa"/>
            <w:vMerge w:val="restart"/>
            <w:shd w:val="clear" w:color="auto" w:fill="DEEAF6" w:themeFill="accent5" w:themeFillTint="33"/>
          </w:tcPr>
          <w:p w14:paraId="5CB84C25" w14:textId="77777777" w:rsidR="000930E7" w:rsidRPr="000D4EE0" w:rsidRDefault="000930E7" w:rsidP="000930E7">
            <w:pPr>
              <w:spacing w:line="259" w:lineRule="auto"/>
              <w:jc w:val="center"/>
              <w:rPr>
                <w:rFonts w:eastAsia="Calibri" w:cstheme="minorHAnsi"/>
                <w:b/>
                <w:sz w:val="20"/>
                <w:szCs w:val="20"/>
                <w:lang w:eastAsia="fr-CA"/>
              </w:rPr>
            </w:pPr>
          </w:p>
          <w:p w14:paraId="254E0E65" w14:textId="77777777" w:rsidR="000930E7" w:rsidRPr="000D4EE0" w:rsidRDefault="000930E7" w:rsidP="000930E7">
            <w:pPr>
              <w:spacing w:line="259" w:lineRule="auto"/>
              <w:jc w:val="center"/>
              <w:rPr>
                <w:rFonts w:eastAsia="Calibri" w:cstheme="minorHAnsi"/>
                <w:b/>
                <w:sz w:val="20"/>
                <w:szCs w:val="20"/>
                <w:lang w:eastAsia="fr-CA"/>
              </w:rPr>
            </w:pPr>
            <w:r w:rsidRPr="000D4EE0">
              <w:rPr>
                <w:rFonts w:eastAsia="Calibri" w:cstheme="minorHAnsi"/>
                <w:b/>
                <w:sz w:val="20"/>
                <w:szCs w:val="20"/>
                <w:lang w:eastAsia="fr-CA"/>
              </w:rPr>
              <w:t>INDICATOR</w:t>
            </w:r>
          </w:p>
        </w:tc>
        <w:tc>
          <w:tcPr>
            <w:tcW w:w="1848" w:type="dxa"/>
            <w:vMerge w:val="restart"/>
            <w:shd w:val="clear" w:color="auto" w:fill="DEEAF6" w:themeFill="accent5" w:themeFillTint="33"/>
          </w:tcPr>
          <w:p w14:paraId="3E8B0232" w14:textId="77777777" w:rsidR="000930E7" w:rsidRPr="000D4EE0" w:rsidRDefault="000930E7" w:rsidP="000930E7">
            <w:pPr>
              <w:spacing w:line="259" w:lineRule="auto"/>
              <w:jc w:val="center"/>
              <w:rPr>
                <w:rFonts w:eastAsia="Calibri" w:cstheme="minorHAnsi"/>
                <w:b/>
                <w:sz w:val="20"/>
                <w:szCs w:val="20"/>
                <w:lang w:eastAsia="fr-CA"/>
              </w:rPr>
            </w:pPr>
          </w:p>
          <w:p w14:paraId="226FC3E8" w14:textId="77777777" w:rsidR="000930E7" w:rsidRPr="000D4EE0" w:rsidRDefault="000930E7" w:rsidP="000930E7">
            <w:pPr>
              <w:spacing w:line="259" w:lineRule="auto"/>
              <w:jc w:val="center"/>
              <w:rPr>
                <w:rFonts w:eastAsia="Calibri" w:cstheme="minorHAnsi"/>
                <w:b/>
                <w:sz w:val="20"/>
                <w:szCs w:val="20"/>
                <w:lang w:eastAsia="fr-CA"/>
              </w:rPr>
            </w:pPr>
            <w:r w:rsidRPr="000D4EE0">
              <w:rPr>
                <w:rFonts w:eastAsia="Calibri" w:cstheme="minorHAnsi"/>
                <w:b/>
                <w:sz w:val="20"/>
                <w:szCs w:val="20"/>
                <w:lang w:eastAsia="fr-CA"/>
              </w:rPr>
              <w:t>TARGET</w:t>
            </w:r>
          </w:p>
          <w:p w14:paraId="75E01945" w14:textId="36F8C473" w:rsidR="00572540" w:rsidRPr="000D4EE0" w:rsidRDefault="00572540" w:rsidP="000930E7">
            <w:pPr>
              <w:spacing w:line="259" w:lineRule="auto"/>
              <w:jc w:val="center"/>
              <w:rPr>
                <w:rFonts w:eastAsia="Calibri" w:cstheme="minorHAnsi"/>
                <w:b/>
                <w:sz w:val="20"/>
                <w:szCs w:val="20"/>
                <w:lang w:eastAsia="fr-CA"/>
              </w:rPr>
            </w:pPr>
            <w:r w:rsidRPr="000D4EE0">
              <w:rPr>
                <w:rFonts w:eastAsia="Calibri" w:cstheme="minorHAnsi"/>
                <w:b/>
                <w:sz w:val="20"/>
                <w:szCs w:val="20"/>
                <w:lang w:eastAsia="fr-CA"/>
              </w:rPr>
              <w:t>2021</w:t>
            </w:r>
          </w:p>
        </w:tc>
        <w:tc>
          <w:tcPr>
            <w:tcW w:w="6480" w:type="dxa"/>
            <w:gridSpan w:val="2"/>
            <w:shd w:val="clear" w:color="auto" w:fill="DEEAF6" w:themeFill="accent5" w:themeFillTint="33"/>
          </w:tcPr>
          <w:p w14:paraId="282D2A8E" w14:textId="77777777" w:rsidR="000930E7" w:rsidRPr="000D4EE0" w:rsidRDefault="000930E7" w:rsidP="000930E7">
            <w:pPr>
              <w:spacing w:line="259" w:lineRule="auto"/>
              <w:jc w:val="both"/>
              <w:rPr>
                <w:rFonts w:eastAsia="Calibri" w:cstheme="minorHAnsi"/>
                <w:b/>
                <w:sz w:val="20"/>
                <w:szCs w:val="20"/>
                <w:vertAlign w:val="superscript"/>
                <w:lang w:eastAsia="fr-CA"/>
              </w:rPr>
            </w:pPr>
            <w:r w:rsidRPr="000D4EE0">
              <w:rPr>
                <w:rFonts w:eastAsia="Calibri" w:cstheme="minorHAnsi"/>
                <w:b/>
                <w:sz w:val="20"/>
                <w:szCs w:val="20"/>
                <w:lang w:eastAsia="fr-CA"/>
              </w:rPr>
              <w:t>PROGRESS ON OUTPUT INDICATOR</w:t>
            </w:r>
          </w:p>
          <w:p w14:paraId="3136557E" w14:textId="64948981" w:rsidR="002B23E9" w:rsidRPr="000D4EE0" w:rsidRDefault="002B23E9" w:rsidP="000930E7">
            <w:pPr>
              <w:spacing w:line="259" w:lineRule="auto"/>
              <w:jc w:val="both"/>
              <w:rPr>
                <w:rFonts w:eastAsia="Calibri" w:cstheme="minorHAnsi"/>
                <w:sz w:val="20"/>
                <w:szCs w:val="20"/>
                <w:lang w:eastAsia="en-US"/>
              </w:rPr>
            </w:pPr>
          </w:p>
        </w:tc>
      </w:tr>
      <w:tr w:rsidR="00332A44" w:rsidRPr="000D4EE0" w14:paraId="0DB6BF03" w14:textId="77777777" w:rsidTr="008E7887">
        <w:tc>
          <w:tcPr>
            <w:tcW w:w="1927" w:type="dxa"/>
            <w:vMerge/>
          </w:tcPr>
          <w:p w14:paraId="545EA128" w14:textId="77777777" w:rsidR="000930E7" w:rsidRPr="000D4EE0" w:rsidRDefault="000930E7" w:rsidP="000930E7">
            <w:pPr>
              <w:spacing w:line="259" w:lineRule="auto"/>
              <w:jc w:val="center"/>
              <w:rPr>
                <w:rFonts w:eastAsia="Calibri" w:cstheme="minorHAnsi"/>
                <w:sz w:val="20"/>
                <w:szCs w:val="20"/>
                <w:lang w:eastAsia="en-US"/>
              </w:rPr>
            </w:pPr>
          </w:p>
        </w:tc>
        <w:tc>
          <w:tcPr>
            <w:tcW w:w="1848" w:type="dxa"/>
            <w:vMerge/>
          </w:tcPr>
          <w:p w14:paraId="4D596D32" w14:textId="77777777" w:rsidR="000930E7" w:rsidRPr="000D4EE0" w:rsidRDefault="000930E7" w:rsidP="000930E7">
            <w:pPr>
              <w:spacing w:line="259" w:lineRule="auto"/>
              <w:jc w:val="center"/>
              <w:rPr>
                <w:rFonts w:eastAsia="Calibri" w:cstheme="minorHAnsi"/>
                <w:sz w:val="20"/>
                <w:szCs w:val="20"/>
                <w:lang w:eastAsia="en-US"/>
              </w:rPr>
            </w:pPr>
          </w:p>
        </w:tc>
        <w:tc>
          <w:tcPr>
            <w:tcW w:w="4050" w:type="dxa"/>
            <w:shd w:val="clear" w:color="auto" w:fill="DEEAF6" w:themeFill="accent5" w:themeFillTint="33"/>
          </w:tcPr>
          <w:p w14:paraId="7ABF060E" w14:textId="1E89A60A" w:rsidR="000930E7" w:rsidRPr="000D4EE0" w:rsidRDefault="000930E7" w:rsidP="000930E7">
            <w:pPr>
              <w:spacing w:line="259" w:lineRule="auto"/>
              <w:jc w:val="center"/>
              <w:rPr>
                <w:rFonts w:eastAsia="Calibri" w:cstheme="minorHAnsi"/>
                <w:b/>
                <w:sz w:val="20"/>
                <w:szCs w:val="20"/>
                <w:lang w:eastAsia="en-US"/>
              </w:rPr>
            </w:pPr>
            <w:r w:rsidRPr="000D4EE0">
              <w:rPr>
                <w:rFonts w:eastAsia="Calibri" w:cstheme="minorHAnsi"/>
                <w:b/>
                <w:sz w:val="20"/>
                <w:szCs w:val="20"/>
                <w:lang w:eastAsia="fr-CA"/>
              </w:rPr>
              <w:t>REPOR</w:t>
            </w:r>
            <w:r w:rsidR="00737F10" w:rsidRPr="000D4EE0">
              <w:rPr>
                <w:rFonts w:eastAsia="Calibri" w:cstheme="minorHAnsi"/>
                <w:b/>
                <w:sz w:val="20"/>
                <w:szCs w:val="20"/>
                <w:lang w:eastAsia="fr-CA"/>
              </w:rPr>
              <w:t>T</w:t>
            </w:r>
            <w:r w:rsidRPr="000D4EE0">
              <w:rPr>
                <w:rFonts w:eastAsia="Calibri" w:cstheme="minorHAnsi"/>
                <w:b/>
                <w:sz w:val="20"/>
                <w:szCs w:val="20"/>
                <w:lang w:eastAsia="fr-CA"/>
              </w:rPr>
              <w:t>ING PERIOD (</w:t>
            </w:r>
            <w:r w:rsidR="00737F10" w:rsidRPr="000D4EE0">
              <w:rPr>
                <w:rFonts w:eastAsia="Calibri" w:cstheme="minorHAnsi"/>
                <w:b/>
                <w:sz w:val="20"/>
                <w:szCs w:val="20"/>
                <w:lang w:eastAsia="fr-CA"/>
              </w:rPr>
              <w:t>YEAR</w:t>
            </w:r>
            <w:r w:rsidRPr="000D4EE0">
              <w:rPr>
                <w:rFonts w:eastAsia="Calibri" w:cstheme="minorHAnsi"/>
                <w:b/>
                <w:sz w:val="20"/>
                <w:szCs w:val="20"/>
                <w:lang w:eastAsia="fr-CA"/>
              </w:rPr>
              <w:t>)</w:t>
            </w:r>
          </w:p>
        </w:tc>
        <w:tc>
          <w:tcPr>
            <w:tcW w:w="2430" w:type="dxa"/>
            <w:shd w:val="clear" w:color="auto" w:fill="DEEAF6" w:themeFill="accent5" w:themeFillTint="33"/>
          </w:tcPr>
          <w:p w14:paraId="0D5840B3" w14:textId="77777777" w:rsidR="000930E7" w:rsidRPr="000D4EE0" w:rsidRDefault="000930E7" w:rsidP="000930E7">
            <w:pPr>
              <w:spacing w:line="259" w:lineRule="auto"/>
              <w:jc w:val="center"/>
              <w:rPr>
                <w:rFonts w:eastAsia="Calibri" w:cstheme="minorHAnsi"/>
                <w:sz w:val="20"/>
                <w:szCs w:val="20"/>
                <w:lang w:eastAsia="en-US"/>
              </w:rPr>
            </w:pPr>
            <w:r w:rsidRPr="000D4EE0">
              <w:rPr>
                <w:rFonts w:eastAsia="Calibri" w:cstheme="minorHAnsi"/>
                <w:b/>
                <w:sz w:val="20"/>
                <w:szCs w:val="20"/>
                <w:lang w:eastAsia="fr-CA"/>
              </w:rPr>
              <w:t>CUMULATIVE</w:t>
            </w:r>
          </w:p>
        </w:tc>
      </w:tr>
      <w:tr w:rsidR="00332A44" w:rsidRPr="000D4EE0" w14:paraId="2E1453CA" w14:textId="77777777" w:rsidTr="008E7887">
        <w:tc>
          <w:tcPr>
            <w:tcW w:w="1927" w:type="dxa"/>
            <w:shd w:val="clear" w:color="auto" w:fill="DEEAF6" w:themeFill="accent5" w:themeFillTint="33"/>
          </w:tcPr>
          <w:p w14:paraId="36CAA178" w14:textId="470D807D" w:rsidR="00572540" w:rsidRPr="000D4EE0" w:rsidRDefault="00572540" w:rsidP="00572540">
            <w:pPr>
              <w:spacing w:line="259" w:lineRule="auto"/>
              <w:jc w:val="both"/>
              <w:rPr>
                <w:rFonts w:eastAsia="Calibri" w:cstheme="minorHAnsi"/>
                <w:sz w:val="20"/>
                <w:szCs w:val="20"/>
                <w:lang w:eastAsia="en-US"/>
              </w:rPr>
            </w:pPr>
            <w:r w:rsidRPr="000D4EE0">
              <w:rPr>
                <w:rFonts w:cstheme="minorHAnsi"/>
                <w:sz w:val="20"/>
                <w:szCs w:val="20"/>
              </w:rPr>
              <w:t xml:space="preserve">1.1. Number of collective tools agreed and used by the UNCT </w:t>
            </w:r>
          </w:p>
        </w:tc>
        <w:tc>
          <w:tcPr>
            <w:tcW w:w="1848" w:type="dxa"/>
            <w:shd w:val="clear" w:color="auto" w:fill="DEEAF6" w:themeFill="accent5" w:themeFillTint="33"/>
          </w:tcPr>
          <w:p w14:paraId="4EF9126E" w14:textId="48493A15" w:rsidR="00572540" w:rsidRPr="000D4EE0" w:rsidRDefault="0F433328" w:rsidP="0F433328">
            <w:pPr>
              <w:spacing w:line="257" w:lineRule="auto"/>
              <w:jc w:val="both"/>
              <w:rPr>
                <w:rFonts w:cstheme="minorHAnsi"/>
                <w:sz w:val="20"/>
                <w:szCs w:val="20"/>
              </w:rPr>
            </w:pPr>
            <w:r w:rsidRPr="000D4EE0">
              <w:rPr>
                <w:rFonts w:eastAsia="Times New Roman" w:cstheme="minorHAnsi"/>
                <w:sz w:val="20"/>
                <w:szCs w:val="20"/>
                <w:lang w:val="en-GB"/>
              </w:rPr>
              <w:t xml:space="preserve">2021 (01 Jan – 31 Dec): </w:t>
            </w:r>
          </w:p>
          <w:p w14:paraId="6C56A4F5" w14:textId="1B4D19A0" w:rsidR="00572540" w:rsidRPr="000D4EE0" w:rsidRDefault="6C3E4364" w:rsidP="0F433328">
            <w:pPr>
              <w:spacing w:line="257" w:lineRule="auto"/>
              <w:jc w:val="both"/>
              <w:rPr>
                <w:rFonts w:eastAsia="Yu Mincho" w:cstheme="minorHAnsi"/>
                <w:sz w:val="20"/>
                <w:szCs w:val="20"/>
                <w:lang w:val="en-GB"/>
              </w:rPr>
            </w:pPr>
            <w:r w:rsidRPr="000D4EE0">
              <w:rPr>
                <w:rFonts w:eastAsia="Calibri" w:cstheme="minorHAnsi"/>
                <w:sz w:val="20"/>
                <w:szCs w:val="20"/>
                <w:lang w:val="en-GB"/>
              </w:rPr>
              <w:t>two (2) additional risk management tools developed</w:t>
            </w:r>
          </w:p>
          <w:p w14:paraId="4418A990" w14:textId="0B0679CF" w:rsidR="00572540" w:rsidRPr="000D4EE0" w:rsidRDefault="0F433328" w:rsidP="0F433328">
            <w:pPr>
              <w:spacing w:line="257" w:lineRule="auto"/>
              <w:jc w:val="both"/>
              <w:rPr>
                <w:rFonts w:cstheme="minorHAnsi"/>
                <w:sz w:val="20"/>
                <w:szCs w:val="20"/>
              </w:rPr>
            </w:pPr>
            <w:r w:rsidRPr="000D4EE0">
              <w:rPr>
                <w:rFonts w:eastAsia="Calibri" w:cstheme="minorHAnsi"/>
                <w:sz w:val="20"/>
                <w:szCs w:val="20"/>
                <w:lang w:val="en-GB"/>
              </w:rPr>
              <w:t xml:space="preserve"> </w:t>
            </w:r>
          </w:p>
          <w:p w14:paraId="6B13DAD8" w14:textId="498F6797" w:rsidR="00572540" w:rsidRPr="000D4EE0" w:rsidRDefault="0F433328" w:rsidP="0F433328">
            <w:pPr>
              <w:spacing w:line="257" w:lineRule="auto"/>
              <w:jc w:val="both"/>
              <w:rPr>
                <w:rFonts w:cstheme="minorHAnsi"/>
                <w:sz w:val="20"/>
                <w:szCs w:val="20"/>
              </w:rPr>
            </w:pPr>
            <w:r w:rsidRPr="000D4EE0">
              <w:rPr>
                <w:rFonts w:eastAsia="Calibri" w:cstheme="minorHAnsi"/>
                <w:sz w:val="20"/>
                <w:szCs w:val="20"/>
                <w:lang w:val="en-GB"/>
              </w:rPr>
              <w:t xml:space="preserve"> </w:t>
            </w:r>
          </w:p>
          <w:p w14:paraId="29EA9560" w14:textId="0E222334" w:rsidR="00572540" w:rsidRPr="000D4EE0" w:rsidRDefault="0F433328" w:rsidP="0F433328">
            <w:pPr>
              <w:spacing w:line="257" w:lineRule="auto"/>
              <w:jc w:val="both"/>
              <w:rPr>
                <w:rFonts w:cstheme="minorHAnsi"/>
                <w:sz w:val="20"/>
                <w:szCs w:val="20"/>
              </w:rPr>
            </w:pPr>
            <w:r w:rsidRPr="000D4EE0">
              <w:rPr>
                <w:rFonts w:eastAsia="Calibri" w:cstheme="minorHAnsi"/>
                <w:sz w:val="20"/>
                <w:szCs w:val="20"/>
                <w:lang w:val="en-GB"/>
              </w:rPr>
              <w:t xml:space="preserve"> </w:t>
            </w:r>
          </w:p>
          <w:p w14:paraId="76622022" w14:textId="407492D7" w:rsidR="00572540" w:rsidRPr="000D4EE0" w:rsidRDefault="0F433328" w:rsidP="15746537">
            <w:pPr>
              <w:spacing w:line="257" w:lineRule="auto"/>
              <w:jc w:val="both"/>
              <w:rPr>
                <w:rFonts w:eastAsia="Times New Roman" w:cstheme="minorHAnsi"/>
                <w:sz w:val="20"/>
                <w:szCs w:val="20"/>
                <w:lang w:val="en-GB"/>
              </w:rPr>
            </w:pPr>
            <w:r w:rsidRPr="000D4EE0">
              <w:rPr>
                <w:rFonts w:eastAsia="Times New Roman" w:cstheme="minorHAnsi"/>
                <w:sz w:val="20"/>
                <w:szCs w:val="20"/>
                <w:lang w:val="en-GB"/>
              </w:rPr>
              <w:t xml:space="preserve"> </w:t>
            </w:r>
          </w:p>
          <w:p w14:paraId="16A14818" w14:textId="3310B4F6" w:rsidR="00572540" w:rsidRPr="000D4EE0" w:rsidRDefault="00572540" w:rsidP="62205B51">
            <w:pPr>
              <w:spacing w:line="259" w:lineRule="auto"/>
              <w:jc w:val="both"/>
              <w:rPr>
                <w:rFonts w:eastAsia="Times New Roman" w:cstheme="minorHAnsi"/>
                <w:sz w:val="20"/>
                <w:szCs w:val="20"/>
                <w:lang w:val="en-GB"/>
              </w:rPr>
            </w:pPr>
          </w:p>
        </w:tc>
        <w:tc>
          <w:tcPr>
            <w:tcW w:w="4050" w:type="dxa"/>
            <w:shd w:val="clear" w:color="auto" w:fill="DEEAF6" w:themeFill="accent5" w:themeFillTint="33"/>
          </w:tcPr>
          <w:p w14:paraId="54932241" w14:textId="4D1A3BCC" w:rsidR="00332A44" w:rsidRPr="000D4EE0" w:rsidRDefault="00332A44" w:rsidP="008E1734">
            <w:pPr>
              <w:rPr>
                <w:rFonts w:cstheme="minorHAnsi"/>
                <w:sz w:val="20"/>
                <w:szCs w:val="20"/>
              </w:rPr>
            </w:pPr>
            <w:r w:rsidRPr="000D4EE0">
              <w:rPr>
                <w:rFonts w:cstheme="minorHAnsi"/>
                <w:sz w:val="20"/>
                <w:szCs w:val="20"/>
              </w:rPr>
              <w:t>Four UN collective tools completed and in progress:</w:t>
            </w:r>
          </w:p>
          <w:p w14:paraId="41A7BC4D" w14:textId="36A60F75" w:rsidR="00572540" w:rsidRPr="000D4EE0" w:rsidRDefault="0F433328" w:rsidP="008E1734">
            <w:pPr>
              <w:pStyle w:val="ListParagraph"/>
              <w:numPr>
                <w:ilvl w:val="0"/>
                <w:numId w:val="34"/>
              </w:numPr>
              <w:rPr>
                <w:rFonts w:cstheme="minorHAnsi"/>
                <w:sz w:val="20"/>
                <w:szCs w:val="20"/>
              </w:rPr>
            </w:pPr>
            <w:r w:rsidRPr="000D4EE0">
              <w:rPr>
                <w:rFonts w:eastAsia="Times New Roman" w:cstheme="minorHAnsi"/>
                <w:sz w:val="20"/>
                <w:szCs w:val="20"/>
              </w:rPr>
              <w:t>In the first half of the year, RMU updated UN Partner Risk Assessment Manual.</w:t>
            </w:r>
            <w:r w:rsidR="00650D62" w:rsidRPr="000D4EE0">
              <w:rPr>
                <w:rFonts w:eastAsia="Times New Roman" w:cstheme="minorHAnsi"/>
                <w:sz w:val="20"/>
                <w:szCs w:val="20"/>
              </w:rPr>
              <w:t xml:space="preserve"> The Manual includes the RMU methodology and approach on conducting different types of risk assessments for the UN.</w:t>
            </w:r>
          </w:p>
          <w:p w14:paraId="4CD3C38E" w14:textId="6B681470" w:rsidR="00650D62" w:rsidRPr="000D4EE0" w:rsidRDefault="0F433328" w:rsidP="0042503A">
            <w:pPr>
              <w:pStyle w:val="ListParagraph"/>
              <w:numPr>
                <w:ilvl w:val="0"/>
                <w:numId w:val="34"/>
              </w:numPr>
              <w:spacing w:line="259" w:lineRule="auto"/>
              <w:jc w:val="both"/>
              <w:rPr>
                <w:rFonts w:cstheme="minorHAnsi"/>
                <w:sz w:val="20"/>
                <w:szCs w:val="20"/>
              </w:rPr>
            </w:pPr>
            <w:r w:rsidRPr="000D4EE0">
              <w:rPr>
                <w:rFonts w:eastAsia="Times New Roman" w:cstheme="minorHAnsi"/>
                <w:sz w:val="20"/>
                <w:szCs w:val="20"/>
              </w:rPr>
              <w:t>RMU commenced a research tool on fraud prevention at the request of the RMAQA Group</w:t>
            </w:r>
            <w:r w:rsidR="0042503A" w:rsidRPr="000D4EE0">
              <w:rPr>
                <w:rFonts w:eastAsia="Times New Roman" w:cstheme="minorHAnsi"/>
                <w:sz w:val="20"/>
                <w:szCs w:val="20"/>
              </w:rPr>
              <w:t xml:space="preserve"> (ongoing work)</w:t>
            </w:r>
            <w:r w:rsidR="00650D62" w:rsidRPr="000D4EE0">
              <w:rPr>
                <w:rFonts w:eastAsia="Times New Roman" w:cstheme="minorHAnsi"/>
                <w:sz w:val="20"/>
                <w:szCs w:val="20"/>
              </w:rPr>
              <w:t xml:space="preserve">. Data collection includes internal and external research such as academic papers, reports, and interviews with UN AFPs senior management, </w:t>
            </w:r>
            <w:proofErr w:type="spellStart"/>
            <w:r w:rsidR="00650D62" w:rsidRPr="000D4EE0">
              <w:rPr>
                <w:rFonts w:eastAsia="Times New Roman" w:cstheme="minorHAnsi"/>
                <w:sz w:val="20"/>
                <w:szCs w:val="20"/>
              </w:rPr>
              <w:t>programme</w:t>
            </w:r>
            <w:proofErr w:type="spellEnd"/>
            <w:r w:rsidR="00650D62" w:rsidRPr="000D4EE0">
              <w:rPr>
                <w:rFonts w:eastAsia="Times New Roman" w:cstheme="minorHAnsi"/>
                <w:sz w:val="20"/>
                <w:szCs w:val="20"/>
              </w:rPr>
              <w:t xml:space="preserve">, project &amp; operations staff, and the respective auditors/investigators. </w:t>
            </w:r>
          </w:p>
          <w:p w14:paraId="5F520E8B" w14:textId="7318E6EE" w:rsidR="00A33555" w:rsidRPr="000D4EE0" w:rsidRDefault="00650D62" w:rsidP="008E1734">
            <w:pPr>
              <w:pStyle w:val="ListParagraph"/>
              <w:numPr>
                <w:ilvl w:val="0"/>
                <w:numId w:val="34"/>
              </w:numPr>
              <w:spacing w:before="120"/>
              <w:ind w:right="78"/>
              <w:jc w:val="both"/>
              <w:rPr>
                <w:rStyle w:val="normaltextrun"/>
                <w:rFonts w:cstheme="minorHAnsi"/>
                <w:sz w:val="20"/>
                <w:szCs w:val="20"/>
              </w:rPr>
            </w:pPr>
            <w:r w:rsidRPr="000D4EE0">
              <w:rPr>
                <w:rStyle w:val="normaltextrun"/>
                <w:rFonts w:cstheme="minorHAnsi"/>
                <w:sz w:val="20"/>
                <w:szCs w:val="20"/>
              </w:rPr>
              <w:lastRenderedPageBreak/>
              <w:t xml:space="preserve">The RMU coordinated and facilitated macro-assessment of the fiscal policy, audit framework and financial sustainability of the FGS on behalf of the HACT and other UN system </w:t>
            </w:r>
            <w:r w:rsidR="000D4EE0" w:rsidRPr="000D4EE0">
              <w:rPr>
                <w:rStyle w:val="normaltextrun"/>
                <w:rFonts w:cstheme="minorHAnsi"/>
                <w:sz w:val="20"/>
                <w:szCs w:val="20"/>
              </w:rPr>
              <w:t>organizations</w:t>
            </w:r>
            <w:r w:rsidRPr="000D4EE0">
              <w:rPr>
                <w:rStyle w:val="normaltextrun"/>
                <w:rFonts w:cstheme="minorHAnsi"/>
                <w:sz w:val="20"/>
                <w:szCs w:val="20"/>
              </w:rPr>
              <w:t xml:space="preserve">. The assessment is a due diligence mandatory requirements to disburse funds through the country system. An implementation plan on the findings of the assessment has been jointly developed with the MoF, OAG and the UN. </w:t>
            </w:r>
          </w:p>
          <w:p w14:paraId="1FD41697" w14:textId="745D7F17" w:rsidR="00650D62" w:rsidRPr="000D4EE0" w:rsidRDefault="00650D62" w:rsidP="008E1734">
            <w:pPr>
              <w:pStyle w:val="ListParagraph"/>
              <w:numPr>
                <w:ilvl w:val="0"/>
                <w:numId w:val="34"/>
              </w:numPr>
              <w:spacing w:before="120"/>
              <w:ind w:right="78"/>
              <w:jc w:val="both"/>
              <w:rPr>
                <w:rFonts w:cstheme="minorHAnsi"/>
                <w:sz w:val="20"/>
                <w:szCs w:val="20"/>
              </w:rPr>
            </w:pPr>
            <w:r w:rsidRPr="000D4EE0">
              <w:rPr>
                <w:rStyle w:val="normaltextrun"/>
                <w:rFonts w:cstheme="minorHAnsi"/>
                <w:sz w:val="20"/>
                <w:szCs w:val="20"/>
              </w:rPr>
              <w:t xml:space="preserve">The RMU supported development of the capacity injection protocol to ensure coordination, consistency, and oversight of the UN support to those positions covered by the national policy of NCSC on Capacity Injection Guidelines. The protocol is to be signed between the UN and OPM and has been shared for feedback with the OPM. </w:t>
            </w:r>
          </w:p>
          <w:p w14:paraId="44578FD8" w14:textId="0DE41B11" w:rsidR="00572540" w:rsidRPr="000D4EE0" w:rsidRDefault="00572540" w:rsidP="008E1734">
            <w:pPr>
              <w:pStyle w:val="ListParagraph"/>
              <w:spacing w:line="259" w:lineRule="auto"/>
              <w:ind w:left="360"/>
              <w:jc w:val="both"/>
              <w:rPr>
                <w:rFonts w:cstheme="minorHAnsi"/>
                <w:sz w:val="20"/>
                <w:szCs w:val="20"/>
                <w:lang w:eastAsia="en-US"/>
              </w:rPr>
            </w:pPr>
          </w:p>
        </w:tc>
        <w:tc>
          <w:tcPr>
            <w:tcW w:w="2430" w:type="dxa"/>
            <w:shd w:val="clear" w:color="auto" w:fill="DEEAF6" w:themeFill="accent5" w:themeFillTint="33"/>
          </w:tcPr>
          <w:p w14:paraId="6B1AB983" w14:textId="77777777" w:rsidR="00572540" w:rsidRPr="000D4EE0" w:rsidRDefault="00332A44" w:rsidP="009B4672">
            <w:pPr>
              <w:pStyle w:val="ListParagraph"/>
              <w:numPr>
                <w:ilvl w:val="0"/>
                <w:numId w:val="34"/>
              </w:numPr>
              <w:spacing w:line="259" w:lineRule="auto"/>
              <w:jc w:val="both"/>
              <w:rPr>
                <w:rFonts w:eastAsia="Calibri" w:cstheme="minorHAnsi"/>
                <w:sz w:val="20"/>
                <w:szCs w:val="20"/>
                <w:lang w:eastAsia="en-US"/>
              </w:rPr>
            </w:pPr>
            <w:r w:rsidRPr="000D4EE0">
              <w:rPr>
                <w:rFonts w:eastAsia="Calibri" w:cstheme="minorHAnsi"/>
                <w:sz w:val="20"/>
                <w:szCs w:val="20"/>
                <w:lang w:eastAsia="en-US"/>
              </w:rPr>
              <w:lastRenderedPageBreak/>
              <w:t>RMU UN Partner Risk Assessment Manual (completed)</w:t>
            </w:r>
          </w:p>
          <w:p w14:paraId="2B223374" w14:textId="77777777" w:rsidR="00332A44" w:rsidRPr="000D4EE0" w:rsidRDefault="00332A44" w:rsidP="009B4672">
            <w:pPr>
              <w:pStyle w:val="ListParagraph"/>
              <w:numPr>
                <w:ilvl w:val="0"/>
                <w:numId w:val="34"/>
              </w:numPr>
              <w:spacing w:line="259" w:lineRule="auto"/>
              <w:jc w:val="both"/>
              <w:rPr>
                <w:rFonts w:eastAsia="Calibri" w:cstheme="minorHAnsi"/>
                <w:sz w:val="20"/>
                <w:szCs w:val="20"/>
                <w:lang w:eastAsia="en-US"/>
              </w:rPr>
            </w:pPr>
            <w:r w:rsidRPr="000D4EE0">
              <w:rPr>
                <w:rFonts w:eastAsia="Calibri" w:cstheme="minorHAnsi"/>
                <w:sz w:val="20"/>
                <w:szCs w:val="20"/>
                <w:lang w:eastAsia="en-US"/>
              </w:rPr>
              <w:t>Research tool on Fraud prevention (in progress)</w:t>
            </w:r>
          </w:p>
          <w:p w14:paraId="32E5FB57" w14:textId="77777777" w:rsidR="00332A44" w:rsidRPr="000D4EE0" w:rsidRDefault="00332A44" w:rsidP="009B4672">
            <w:pPr>
              <w:pStyle w:val="ListParagraph"/>
              <w:numPr>
                <w:ilvl w:val="0"/>
                <w:numId w:val="34"/>
              </w:numPr>
              <w:spacing w:line="259" w:lineRule="auto"/>
              <w:jc w:val="both"/>
              <w:rPr>
                <w:rFonts w:eastAsia="Calibri" w:cstheme="minorHAnsi"/>
                <w:sz w:val="20"/>
                <w:szCs w:val="20"/>
                <w:lang w:eastAsia="en-US"/>
              </w:rPr>
            </w:pPr>
            <w:r w:rsidRPr="000D4EE0">
              <w:rPr>
                <w:rFonts w:eastAsia="Calibri" w:cstheme="minorHAnsi"/>
                <w:sz w:val="20"/>
                <w:szCs w:val="20"/>
                <w:lang w:eastAsia="en-US"/>
              </w:rPr>
              <w:t>FGS Macro-assessment (completed)</w:t>
            </w:r>
          </w:p>
          <w:p w14:paraId="6E36241D" w14:textId="655830D6" w:rsidR="00332A44" w:rsidRPr="000D4EE0" w:rsidRDefault="00332A44" w:rsidP="008E1734">
            <w:pPr>
              <w:pStyle w:val="ListParagraph"/>
              <w:numPr>
                <w:ilvl w:val="0"/>
                <w:numId w:val="34"/>
              </w:numPr>
              <w:spacing w:line="259" w:lineRule="auto"/>
              <w:jc w:val="both"/>
              <w:rPr>
                <w:rFonts w:eastAsia="Calibri" w:cstheme="minorHAnsi"/>
                <w:sz w:val="20"/>
                <w:szCs w:val="20"/>
                <w:lang w:eastAsia="en-US"/>
              </w:rPr>
            </w:pPr>
            <w:r w:rsidRPr="000D4EE0">
              <w:rPr>
                <w:rFonts w:eastAsia="Calibri" w:cstheme="minorHAnsi"/>
                <w:sz w:val="20"/>
                <w:szCs w:val="20"/>
                <w:lang w:eastAsia="en-US"/>
              </w:rPr>
              <w:t>UN-OPM Joint Capacity Injection Protocol (final draft)</w:t>
            </w:r>
          </w:p>
        </w:tc>
      </w:tr>
      <w:tr w:rsidR="00332A44" w:rsidRPr="000D4EE0" w14:paraId="4BD4F2BE" w14:textId="77777777" w:rsidTr="008E7887">
        <w:tc>
          <w:tcPr>
            <w:tcW w:w="1927" w:type="dxa"/>
            <w:shd w:val="clear" w:color="auto" w:fill="DEEAF6" w:themeFill="accent5" w:themeFillTint="33"/>
          </w:tcPr>
          <w:p w14:paraId="5CDF2B8C" w14:textId="3E6C5B13" w:rsidR="00572540" w:rsidRPr="000D4EE0" w:rsidRDefault="00572540" w:rsidP="00572540">
            <w:pPr>
              <w:spacing w:line="259" w:lineRule="auto"/>
              <w:jc w:val="both"/>
              <w:rPr>
                <w:rFonts w:eastAsia="Calibri" w:cstheme="minorHAnsi"/>
                <w:sz w:val="20"/>
                <w:szCs w:val="20"/>
                <w:lang w:eastAsia="en-US"/>
              </w:rPr>
            </w:pPr>
            <w:r w:rsidRPr="000D4EE0">
              <w:rPr>
                <w:rFonts w:cstheme="minorHAnsi"/>
                <w:sz w:val="20"/>
                <w:szCs w:val="20"/>
              </w:rPr>
              <w:t xml:space="preserve">1.2. Number of collective tools agreed and used between UN, donors, </w:t>
            </w:r>
            <w:proofErr w:type="gramStart"/>
            <w:r w:rsidRPr="000D4EE0">
              <w:rPr>
                <w:rFonts w:cstheme="minorHAnsi"/>
                <w:sz w:val="20"/>
                <w:szCs w:val="20"/>
              </w:rPr>
              <w:t>NGOs</w:t>
            </w:r>
            <w:proofErr w:type="gramEnd"/>
            <w:r w:rsidRPr="000D4EE0">
              <w:rPr>
                <w:rFonts w:cstheme="minorHAnsi"/>
                <w:sz w:val="20"/>
                <w:szCs w:val="20"/>
              </w:rPr>
              <w:t xml:space="preserve"> and Government</w:t>
            </w:r>
          </w:p>
        </w:tc>
        <w:tc>
          <w:tcPr>
            <w:tcW w:w="1848" w:type="dxa"/>
            <w:shd w:val="clear" w:color="auto" w:fill="DEEAF6" w:themeFill="accent5" w:themeFillTint="33"/>
          </w:tcPr>
          <w:p w14:paraId="7896786A" w14:textId="6E895604" w:rsidR="00572540" w:rsidRPr="000D4EE0" w:rsidRDefault="00572540" w:rsidP="4BE20137">
            <w:pPr>
              <w:spacing w:line="259" w:lineRule="auto"/>
              <w:jc w:val="both"/>
              <w:rPr>
                <w:rFonts w:eastAsia="Calibri" w:cstheme="minorHAnsi"/>
                <w:sz w:val="20"/>
                <w:szCs w:val="20"/>
                <w:lang w:val="en-GB"/>
              </w:rPr>
            </w:pPr>
            <w:r w:rsidRPr="000D4EE0">
              <w:rPr>
                <w:rFonts w:eastAsia="Times New Roman" w:cstheme="minorHAnsi"/>
                <w:sz w:val="20"/>
                <w:szCs w:val="20"/>
                <w:lang w:val="en-GB"/>
              </w:rPr>
              <w:t xml:space="preserve">2021 (01 Jan – 31 Dec): </w:t>
            </w:r>
            <w:r w:rsidR="6C3E4364" w:rsidRPr="000D4EE0">
              <w:rPr>
                <w:rFonts w:eastAsia="Calibri" w:cstheme="minorHAnsi"/>
                <w:sz w:val="20"/>
                <w:szCs w:val="20"/>
                <w:lang w:val="en-GB"/>
              </w:rPr>
              <w:t>Three (3) risk management tools / initiatives developed and endorsed by Collaborative Risk Management Forum (CRM)</w:t>
            </w:r>
          </w:p>
        </w:tc>
        <w:tc>
          <w:tcPr>
            <w:tcW w:w="4050" w:type="dxa"/>
            <w:shd w:val="clear" w:color="auto" w:fill="DEEAF6" w:themeFill="accent5" w:themeFillTint="33"/>
          </w:tcPr>
          <w:p w14:paraId="2C5A5E63" w14:textId="565D443D" w:rsidR="00572540" w:rsidRPr="000D4EE0" w:rsidRDefault="00572540" w:rsidP="00572540">
            <w:pPr>
              <w:pStyle w:val="ListParagraph"/>
              <w:ind w:left="0"/>
              <w:jc w:val="both"/>
              <w:rPr>
                <w:rStyle w:val="A8"/>
                <w:rFonts w:eastAsia="Times New Roman" w:cstheme="minorHAnsi"/>
                <w:color w:val="auto"/>
                <w:sz w:val="20"/>
                <w:szCs w:val="20"/>
              </w:rPr>
            </w:pPr>
            <w:r w:rsidRPr="000D4EE0">
              <w:rPr>
                <w:rStyle w:val="A8"/>
                <w:rFonts w:eastAsia="Times New Roman" w:cstheme="minorHAnsi"/>
                <w:color w:val="auto"/>
                <w:sz w:val="20"/>
                <w:szCs w:val="20"/>
              </w:rPr>
              <w:t xml:space="preserve">Progress significantly affected by COVID-19 and elections.  </w:t>
            </w:r>
          </w:p>
          <w:p w14:paraId="673DD810" w14:textId="77777777" w:rsidR="00A33555" w:rsidRPr="000D4EE0" w:rsidRDefault="00A33555" w:rsidP="00572540">
            <w:pPr>
              <w:pStyle w:val="ListParagraph"/>
              <w:ind w:left="0"/>
              <w:jc w:val="both"/>
              <w:rPr>
                <w:rStyle w:val="A8"/>
                <w:rFonts w:eastAsia="Times New Roman" w:cstheme="minorHAnsi"/>
                <w:color w:val="auto"/>
                <w:sz w:val="20"/>
                <w:szCs w:val="20"/>
              </w:rPr>
            </w:pPr>
          </w:p>
          <w:p w14:paraId="21E3B92F" w14:textId="7F02E897" w:rsidR="00572540" w:rsidRPr="000D4EE0" w:rsidRDefault="00572540" w:rsidP="00572540">
            <w:pPr>
              <w:pStyle w:val="ListParagraph"/>
              <w:ind w:left="0"/>
              <w:jc w:val="both"/>
              <w:rPr>
                <w:rStyle w:val="A8"/>
                <w:rFonts w:eastAsia="Times New Roman" w:cstheme="minorHAnsi"/>
                <w:color w:val="auto"/>
                <w:sz w:val="20"/>
                <w:szCs w:val="20"/>
              </w:rPr>
            </w:pPr>
            <w:r w:rsidRPr="000D4EE0">
              <w:rPr>
                <w:rStyle w:val="A8"/>
                <w:rFonts w:eastAsia="Times New Roman" w:cstheme="minorHAnsi"/>
                <w:color w:val="auto"/>
                <w:sz w:val="20"/>
                <w:szCs w:val="20"/>
              </w:rPr>
              <w:t xml:space="preserve">During the reporting period the RMU updated the existing NGO Risk Management Manual updated for a broader use by all stakeholders. New title of the amended document is ‘Managing Risk in Somalia’. </w:t>
            </w:r>
          </w:p>
          <w:p w14:paraId="3F96838D" w14:textId="77777777" w:rsidR="00572540" w:rsidRPr="000D4EE0" w:rsidRDefault="00572540" w:rsidP="00572540">
            <w:pPr>
              <w:spacing w:line="259" w:lineRule="auto"/>
              <w:jc w:val="both"/>
              <w:rPr>
                <w:rFonts w:eastAsia="Calibri" w:cstheme="minorHAnsi"/>
                <w:sz w:val="20"/>
                <w:szCs w:val="20"/>
                <w:lang w:eastAsia="en-US"/>
              </w:rPr>
            </w:pPr>
          </w:p>
        </w:tc>
        <w:tc>
          <w:tcPr>
            <w:tcW w:w="2430" w:type="dxa"/>
            <w:shd w:val="clear" w:color="auto" w:fill="DEEAF6" w:themeFill="accent5" w:themeFillTint="33"/>
          </w:tcPr>
          <w:p w14:paraId="0C419A9B" w14:textId="36D269E6" w:rsidR="00572540" w:rsidRPr="000D4EE0" w:rsidRDefault="00332A44" w:rsidP="008E1734">
            <w:pPr>
              <w:pStyle w:val="ListParagraph"/>
              <w:numPr>
                <w:ilvl w:val="0"/>
                <w:numId w:val="34"/>
              </w:numPr>
              <w:spacing w:line="259" w:lineRule="auto"/>
              <w:jc w:val="both"/>
              <w:rPr>
                <w:rFonts w:eastAsia="Calibri" w:cstheme="minorHAnsi"/>
                <w:sz w:val="20"/>
                <w:szCs w:val="20"/>
                <w:lang w:eastAsia="en-US"/>
              </w:rPr>
            </w:pPr>
            <w:r w:rsidRPr="000D4EE0">
              <w:rPr>
                <w:rFonts w:eastAsia="Calibri" w:cstheme="minorHAnsi"/>
                <w:sz w:val="20"/>
                <w:szCs w:val="20"/>
                <w:lang w:eastAsia="en-US"/>
              </w:rPr>
              <w:t xml:space="preserve">NGO Managing Risk in Somalia </w:t>
            </w:r>
            <w:r w:rsidR="0011372B" w:rsidRPr="000D4EE0">
              <w:rPr>
                <w:rFonts w:eastAsia="Calibri" w:cstheme="minorHAnsi"/>
                <w:sz w:val="20"/>
                <w:szCs w:val="20"/>
                <w:lang w:eastAsia="en-US"/>
              </w:rPr>
              <w:t xml:space="preserve">Manual </w:t>
            </w:r>
            <w:r w:rsidRPr="000D4EE0">
              <w:rPr>
                <w:rFonts w:eastAsia="Calibri" w:cstheme="minorHAnsi"/>
                <w:sz w:val="20"/>
                <w:szCs w:val="20"/>
                <w:lang w:eastAsia="en-US"/>
              </w:rPr>
              <w:t>(updated).</w:t>
            </w:r>
          </w:p>
        </w:tc>
      </w:tr>
      <w:tr w:rsidR="00332A44" w:rsidRPr="000D4EE0" w14:paraId="42D7564D" w14:textId="77777777" w:rsidTr="008E7887">
        <w:tc>
          <w:tcPr>
            <w:tcW w:w="10255" w:type="dxa"/>
            <w:gridSpan w:val="4"/>
            <w:shd w:val="clear" w:color="auto" w:fill="DEEAF6" w:themeFill="accent5" w:themeFillTint="33"/>
          </w:tcPr>
          <w:p w14:paraId="61B39E93" w14:textId="427DC193" w:rsidR="000930E7" w:rsidRPr="000D4EE0" w:rsidRDefault="000930E7" w:rsidP="000930E7">
            <w:pPr>
              <w:spacing w:line="259" w:lineRule="auto"/>
              <w:jc w:val="both"/>
              <w:rPr>
                <w:rFonts w:eastAsia="Calibri" w:cstheme="minorHAnsi"/>
                <w:sz w:val="20"/>
                <w:szCs w:val="20"/>
                <w:lang w:eastAsia="en-US"/>
              </w:rPr>
            </w:pPr>
            <w:r w:rsidRPr="000D4EE0">
              <w:rPr>
                <w:rFonts w:eastAsia="Calibri" w:cstheme="minorHAnsi"/>
                <w:b/>
                <w:sz w:val="20"/>
                <w:szCs w:val="20"/>
                <w:lang w:eastAsia="en-US"/>
              </w:rPr>
              <w:t>Output 2</w:t>
            </w:r>
            <w:r w:rsidRPr="000D4EE0">
              <w:rPr>
                <w:rFonts w:eastAsia="Calibri" w:cstheme="minorHAnsi"/>
                <w:sz w:val="20"/>
                <w:szCs w:val="20"/>
                <w:lang w:eastAsia="en-US"/>
              </w:rPr>
              <w:t xml:space="preserve">: </w:t>
            </w:r>
            <w:r w:rsidR="00572540" w:rsidRPr="000D4EE0">
              <w:rPr>
                <w:rFonts w:cstheme="minorHAnsi"/>
                <w:b/>
                <w:i/>
                <w:sz w:val="20"/>
                <w:szCs w:val="20"/>
              </w:rPr>
              <w:t>Increased information sharing, both within the UN and between the UN, government donors, and NGOs</w:t>
            </w:r>
          </w:p>
        </w:tc>
      </w:tr>
      <w:tr w:rsidR="00332A44" w:rsidRPr="000D4EE0" w14:paraId="5968F999" w14:textId="77777777" w:rsidTr="008E7887">
        <w:tc>
          <w:tcPr>
            <w:tcW w:w="1927" w:type="dxa"/>
            <w:shd w:val="clear" w:color="auto" w:fill="DEEAF6" w:themeFill="accent5" w:themeFillTint="33"/>
          </w:tcPr>
          <w:p w14:paraId="5A16AD33" w14:textId="67325CCC" w:rsidR="00572540" w:rsidRPr="000D4EE0" w:rsidRDefault="00572540" w:rsidP="00572540">
            <w:pPr>
              <w:spacing w:line="259" w:lineRule="auto"/>
              <w:jc w:val="both"/>
              <w:rPr>
                <w:rFonts w:eastAsia="Calibri" w:cstheme="minorHAnsi"/>
                <w:sz w:val="20"/>
                <w:szCs w:val="20"/>
                <w:lang w:eastAsia="en-US"/>
              </w:rPr>
            </w:pPr>
            <w:r w:rsidRPr="000D4EE0">
              <w:rPr>
                <w:rFonts w:cstheme="minorHAnsi"/>
                <w:sz w:val="20"/>
                <w:szCs w:val="20"/>
              </w:rPr>
              <w:t>2.1. Increase in contract value in CIMS (internal to UN)</w:t>
            </w:r>
          </w:p>
        </w:tc>
        <w:tc>
          <w:tcPr>
            <w:tcW w:w="1848" w:type="dxa"/>
            <w:shd w:val="clear" w:color="auto" w:fill="DEEAF6" w:themeFill="accent5" w:themeFillTint="33"/>
          </w:tcPr>
          <w:p w14:paraId="283C071F" w14:textId="0AD0D905" w:rsidR="00572540" w:rsidRPr="000D4EE0" w:rsidRDefault="00572540" w:rsidP="15746537">
            <w:pPr>
              <w:spacing w:line="259" w:lineRule="auto"/>
              <w:jc w:val="both"/>
              <w:rPr>
                <w:rFonts w:eastAsia="Times New Roman" w:cstheme="minorHAnsi"/>
                <w:sz w:val="20"/>
                <w:szCs w:val="20"/>
                <w:lang w:val="en-GB"/>
              </w:rPr>
            </w:pPr>
            <w:r w:rsidRPr="000D4EE0">
              <w:rPr>
                <w:rFonts w:eastAsia="Times New Roman" w:cstheme="minorHAnsi"/>
                <w:sz w:val="20"/>
                <w:szCs w:val="20"/>
                <w:lang w:val="en-GB"/>
              </w:rPr>
              <w:t xml:space="preserve">2021 </w:t>
            </w:r>
            <w:r w:rsidR="00F47AB0" w:rsidRPr="000D4EE0">
              <w:rPr>
                <w:rFonts w:eastAsia="Times New Roman" w:cstheme="minorHAnsi"/>
                <w:sz w:val="20"/>
                <w:szCs w:val="20"/>
                <w:lang w:val="en-GB"/>
              </w:rPr>
              <w:t>(</w:t>
            </w:r>
            <w:r w:rsidR="005C1660" w:rsidRPr="000D4EE0">
              <w:rPr>
                <w:rFonts w:eastAsia="Times New Roman" w:cstheme="minorHAnsi"/>
                <w:sz w:val="20"/>
                <w:szCs w:val="20"/>
                <w:lang w:val="en-GB"/>
              </w:rPr>
              <w:t xml:space="preserve">as of </w:t>
            </w:r>
            <w:r w:rsidRPr="000D4EE0">
              <w:rPr>
                <w:rFonts w:eastAsia="Times New Roman" w:cstheme="minorHAnsi"/>
                <w:sz w:val="20"/>
                <w:szCs w:val="20"/>
                <w:lang w:val="en-GB"/>
              </w:rPr>
              <w:t xml:space="preserve">31 Dec): </w:t>
            </w:r>
            <w:r w:rsidR="005318F9" w:rsidRPr="000D4EE0">
              <w:rPr>
                <w:rFonts w:eastAsia="Times New Roman" w:cstheme="minorHAnsi"/>
                <w:sz w:val="20"/>
                <w:szCs w:val="20"/>
                <w:lang w:val="en-GB"/>
              </w:rPr>
              <w:t>C</w:t>
            </w:r>
            <w:r w:rsidR="6C92282B" w:rsidRPr="000D4EE0">
              <w:rPr>
                <w:rFonts w:eastAsia="Times New Roman" w:cstheme="minorHAnsi"/>
                <w:sz w:val="20"/>
                <w:szCs w:val="20"/>
                <w:lang w:val="en-GB"/>
              </w:rPr>
              <w:t>umulative</w:t>
            </w:r>
            <w:r w:rsidR="005318F9" w:rsidRPr="000D4EE0">
              <w:rPr>
                <w:rFonts w:eastAsia="Times New Roman" w:cstheme="minorHAnsi"/>
                <w:sz w:val="20"/>
                <w:szCs w:val="20"/>
                <w:lang w:val="en-GB"/>
              </w:rPr>
              <w:t xml:space="preserve"> value of contracts uploaded in CIMS</w:t>
            </w:r>
            <w:r w:rsidR="6C92282B" w:rsidRPr="000D4EE0">
              <w:rPr>
                <w:rFonts w:eastAsia="Times New Roman" w:cstheme="minorHAnsi"/>
                <w:sz w:val="20"/>
                <w:szCs w:val="20"/>
                <w:lang w:val="en-GB"/>
              </w:rPr>
              <w:t xml:space="preserve"> </w:t>
            </w:r>
            <w:r w:rsidRPr="000D4EE0">
              <w:rPr>
                <w:rFonts w:eastAsia="Times New Roman" w:cstheme="minorHAnsi"/>
                <w:sz w:val="20"/>
                <w:szCs w:val="20"/>
                <w:lang w:val="en-GB"/>
              </w:rPr>
              <w:t xml:space="preserve">$6.9 </w:t>
            </w:r>
            <w:r w:rsidR="4E84AB99" w:rsidRPr="000D4EE0">
              <w:rPr>
                <w:rFonts w:eastAsia="Times New Roman" w:cstheme="minorHAnsi"/>
                <w:sz w:val="20"/>
                <w:szCs w:val="20"/>
                <w:lang w:val="en-GB"/>
              </w:rPr>
              <w:t>billion</w:t>
            </w:r>
          </w:p>
          <w:p w14:paraId="32FF6694" w14:textId="16327194" w:rsidR="00572540" w:rsidRPr="000D4EE0" w:rsidRDefault="00572540" w:rsidP="15746537">
            <w:pPr>
              <w:spacing w:line="259" w:lineRule="auto"/>
              <w:jc w:val="both"/>
              <w:rPr>
                <w:rFonts w:eastAsia="Calibri" w:cstheme="minorHAnsi"/>
                <w:sz w:val="20"/>
                <w:szCs w:val="20"/>
                <w:lang w:eastAsia="en-US"/>
              </w:rPr>
            </w:pPr>
          </w:p>
        </w:tc>
        <w:tc>
          <w:tcPr>
            <w:tcW w:w="4050" w:type="dxa"/>
            <w:shd w:val="clear" w:color="auto" w:fill="DEEAF6" w:themeFill="accent5" w:themeFillTint="33"/>
          </w:tcPr>
          <w:p w14:paraId="51D4C44D" w14:textId="5F74C3A3" w:rsidR="7DBF8623" w:rsidRPr="000D4EE0" w:rsidRDefault="7DBF8623">
            <w:pPr>
              <w:jc w:val="both"/>
              <w:rPr>
                <w:rFonts w:cstheme="minorHAnsi"/>
                <w:sz w:val="20"/>
                <w:szCs w:val="20"/>
              </w:rPr>
            </w:pPr>
            <w:r w:rsidRPr="000D4EE0">
              <w:rPr>
                <w:rStyle w:val="A8"/>
                <w:rFonts w:eastAsia="Yu Mincho" w:cstheme="minorHAnsi"/>
                <w:color w:val="auto"/>
                <w:sz w:val="20"/>
                <w:szCs w:val="20"/>
              </w:rPr>
              <w:t xml:space="preserve">Total value of CIMS - </w:t>
            </w:r>
            <w:r w:rsidR="005A41C8" w:rsidRPr="000D4EE0">
              <w:rPr>
                <w:rFonts w:cstheme="minorHAnsi"/>
                <w:sz w:val="20"/>
                <w:szCs w:val="20"/>
              </w:rPr>
              <w:t>USD 6.73 billion</w:t>
            </w:r>
          </w:p>
          <w:p w14:paraId="0F2E9836" w14:textId="2321DEEA" w:rsidR="00236A77" w:rsidRPr="000D4EE0" w:rsidRDefault="00236A77" w:rsidP="008E1734">
            <w:pPr>
              <w:pStyle w:val="ListParagraph"/>
              <w:numPr>
                <w:ilvl w:val="0"/>
                <w:numId w:val="34"/>
              </w:numPr>
              <w:jc w:val="both"/>
              <w:rPr>
                <w:rFonts w:cstheme="minorHAnsi"/>
                <w:sz w:val="20"/>
                <w:szCs w:val="20"/>
              </w:rPr>
            </w:pPr>
            <w:r w:rsidRPr="000D4EE0">
              <w:rPr>
                <w:rFonts w:cstheme="minorHAnsi"/>
                <w:sz w:val="20"/>
                <w:szCs w:val="20"/>
              </w:rPr>
              <w:t>Five (5) UN agencies uploaded information (including Long Term Agreements) during the second half of 2021.</w:t>
            </w:r>
            <w:r w:rsidRPr="000D4EE0" w:rsidDel="002726B7">
              <w:rPr>
                <w:rFonts w:cstheme="minorHAnsi"/>
                <w:sz w:val="20"/>
                <w:szCs w:val="20"/>
              </w:rPr>
              <w:t xml:space="preserve"> </w:t>
            </w:r>
          </w:p>
          <w:p w14:paraId="680590DF" w14:textId="3E2D7A75" w:rsidR="00236A77" w:rsidRPr="000D4EE0" w:rsidRDefault="00236A77" w:rsidP="008E1734">
            <w:pPr>
              <w:pStyle w:val="ListParagraph"/>
              <w:numPr>
                <w:ilvl w:val="0"/>
                <w:numId w:val="34"/>
              </w:numPr>
              <w:rPr>
                <w:rFonts w:cstheme="minorHAnsi"/>
                <w:sz w:val="20"/>
                <w:szCs w:val="20"/>
              </w:rPr>
            </w:pPr>
            <w:r w:rsidRPr="000D4EE0">
              <w:rPr>
                <w:rFonts w:cstheme="minorHAnsi"/>
                <w:sz w:val="20"/>
                <w:szCs w:val="20"/>
              </w:rPr>
              <w:t xml:space="preserve">In total, </w:t>
            </w:r>
            <w:r w:rsidRPr="000D4EE0">
              <w:rPr>
                <w:rFonts w:cstheme="minorHAnsi"/>
                <w:sz w:val="20"/>
                <w:szCs w:val="20"/>
                <w:lang w:val="en-GB" w:eastAsia="en-GB"/>
              </w:rPr>
              <w:t>168 contracts with a total value of US</w:t>
            </w:r>
            <w:r w:rsidRPr="000D4EE0">
              <w:rPr>
                <w:rFonts w:cstheme="minorHAnsi"/>
                <w:sz w:val="20"/>
                <w:szCs w:val="20"/>
              </w:rPr>
              <w:t xml:space="preserve">$ 143.63 million were uploaded in the second half of 2021, compared </w:t>
            </w:r>
            <w:r w:rsidRPr="000D4EE0">
              <w:rPr>
                <w:rFonts w:cstheme="minorHAnsi"/>
                <w:sz w:val="20"/>
                <w:szCs w:val="20"/>
                <w:lang w:val="en-GB" w:eastAsia="en-GB"/>
              </w:rPr>
              <w:t xml:space="preserve">to the first half of 2021 (the previous reporting period), with 266 contracts worth US$ </w:t>
            </w:r>
            <w:r w:rsidRPr="000D4EE0">
              <w:rPr>
                <w:rFonts w:cstheme="minorHAnsi"/>
                <w:sz w:val="20"/>
                <w:szCs w:val="20"/>
              </w:rPr>
              <w:t xml:space="preserve">39.7 million. </w:t>
            </w:r>
          </w:p>
          <w:p w14:paraId="0B0F0892" w14:textId="5E725EDC" w:rsidR="00572540" w:rsidRPr="000D4EE0" w:rsidRDefault="00236A77" w:rsidP="008E1734">
            <w:pPr>
              <w:pStyle w:val="ListParagraph"/>
              <w:numPr>
                <w:ilvl w:val="0"/>
                <w:numId w:val="34"/>
              </w:numPr>
              <w:rPr>
                <w:rStyle w:val="A8"/>
                <w:rFonts w:eastAsia="Times New Roman" w:cstheme="minorHAnsi"/>
                <w:color w:val="auto"/>
                <w:sz w:val="20"/>
                <w:szCs w:val="20"/>
              </w:rPr>
            </w:pPr>
            <w:r w:rsidRPr="000D4EE0">
              <w:rPr>
                <w:rFonts w:cstheme="minorHAnsi"/>
                <w:sz w:val="20"/>
                <w:szCs w:val="20"/>
              </w:rPr>
              <w:t>141 of the uploaded contracts have a validity date beyond 31 December 2021, with a contract value of US$215 Million.</w:t>
            </w:r>
          </w:p>
        </w:tc>
        <w:tc>
          <w:tcPr>
            <w:tcW w:w="2430" w:type="dxa"/>
            <w:shd w:val="clear" w:color="auto" w:fill="DEEAF6" w:themeFill="accent5" w:themeFillTint="33"/>
          </w:tcPr>
          <w:p w14:paraId="170E2B39" w14:textId="77777777" w:rsidR="00332A44" w:rsidRPr="000D4EE0" w:rsidRDefault="00332A44" w:rsidP="00332A44">
            <w:pPr>
              <w:jc w:val="both"/>
              <w:rPr>
                <w:rFonts w:cstheme="minorHAnsi"/>
                <w:sz w:val="20"/>
                <w:szCs w:val="20"/>
              </w:rPr>
            </w:pPr>
            <w:r w:rsidRPr="000D4EE0">
              <w:rPr>
                <w:rStyle w:val="A8"/>
                <w:rFonts w:eastAsia="Yu Mincho" w:cstheme="minorHAnsi"/>
                <w:color w:val="auto"/>
                <w:sz w:val="20"/>
                <w:szCs w:val="20"/>
              </w:rPr>
              <w:t xml:space="preserve">Total value of CIMS - </w:t>
            </w:r>
            <w:r w:rsidRPr="000D4EE0">
              <w:rPr>
                <w:rFonts w:cstheme="minorHAnsi"/>
                <w:sz w:val="20"/>
                <w:szCs w:val="20"/>
              </w:rPr>
              <w:t>USD 6.73 billion</w:t>
            </w:r>
          </w:p>
          <w:p w14:paraId="5AC8837B" w14:textId="77777777" w:rsidR="00572540" w:rsidRPr="000D4EE0" w:rsidRDefault="00572540" w:rsidP="00572540">
            <w:pPr>
              <w:spacing w:line="259" w:lineRule="auto"/>
              <w:jc w:val="both"/>
              <w:rPr>
                <w:rFonts w:eastAsia="Calibri" w:cstheme="minorHAnsi"/>
                <w:sz w:val="20"/>
                <w:szCs w:val="20"/>
                <w:lang w:eastAsia="en-US"/>
              </w:rPr>
            </w:pPr>
          </w:p>
        </w:tc>
      </w:tr>
      <w:tr w:rsidR="00332A44" w:rsidRPr="000D4EE0" w14:paraId="05B03F82" w14:textId="77777777" w:rsidTr="008E7887">
        <w:tc>
          <w:tcPr>
            <w:tcW w:w="1927" w:type="dxa"/>
            <w:shd w:val="clear" w:color="auto" w:fill="DEEAF6" w:themeFill="accent5" w:themeFillTint="33"/>
          </w:tcPr>
          <w:p w14:paraId="2B3C3C59" w14:textId="4BBF50B6" w:rsidR="00572540" w:rsidRPr="000D4EE0" w:rsidRDefault="00572540" w:rsidP="00572540">
            <w:pPr>
              <w:spacing w:line="259" w:lineRule="auto"/>
              <w:jc w:val="both"/>
              <w:rPr>
                <w:rFonts w:eastAsia="Calibri" w:cstheme="minorHAnsi"/>
                <w:sz w:val="20"/>
                <w:szCs w:val="20"/>
                <w:lang w:eastAsia="en-US"/>
              </w:rPr>
            </w:pPr>
            <w:r w:rsidRPr="000D4EE0">
              <w:rPr>
                <w:rFonts w:cstheme="minorHAnsi"/>
                <w:sz w:val="20"/>
                <w:szCs w:val="20"/>
              </w:rPr>
              <w:t xml:space="preserve">2.2. Number of NGO, donor, or gov request to RMU </w:t>
            </w:r>
          </w:p>
        </w:tc>
        <w:tc>
          <w:tcPr>
            <w:tcW w:w="1848" w:type="dxa"/>
            <w:shd w:val="clear" w:color="auto" w:fill="DEEAF6" w:themeFill="accent5" w:themeFillTint="33"/>
          </w:tcPr>
          <w:p w14:paraId="2A3F656C" w14:textId="66BB623E" w:rsidR="00572540" w:rsidRPr="000D4EE0" w:rsidRDefault="00572540" w:rsidP="2D392B80">
            <w:pPr>
              <w:spacing w:line="259" w:lineRule="auto"/>
              <w:jc w:val="both"/>
              <w:rPr>
                <w:rFonts w:eastAsia="Calibri" w:cstheme="minorHAnsi"/>
                <w:sz w:val="20"/>
                <w:szCs w:val="20"/>
                <w:lang w:eastAsia="en-US"/>
              </w:rPr>
            </w:pPr>
            <w:r w:rsidRPr="000D4EE0">
              <w:rPr>
                <w:rFonts w:eastAsia="Times New Roman" w:cstheme="minorHAnsi"/>
                <w:sz w:val="20"/>
                <w:szCs w:val="20"/>
                <w:lang w:val="en-GB"/>
              </w:rPr>
              <w:t xml:space="preserve">2021 (01 Jan – 31 Dec): </w:t>
            </w:r>
          </w:p>
          <w:p w14:paraId="28B79321" w14:textId="2140F94B" w:rsidR="00572540" w:rsidRPr="000D4EE0" w:rsidRDefault="00572540" w:rsidP="2D392B80">
            <w:pPr>
              <w:spacing w:line="259" w:lineRule="auto"/>
              <w:jc w:val="both"/>
              <w:rPr>
                <w:rFonts w:eastAsia="Times New Roman" w:cstheme="minorHAnsi"/>
                <w:sz w:val="20"/>
                <w:szCs w:val="20"/>
                <w:lang w:val="en-GB"/>
              </w:rPr>
            </w:pPr>
          </w:p>
          <w:p w14:paraId="172EB9E6" w14:textId="64AE0013" w:rsidR="00572540" w:rsidRPr="000D4EE0" w:rsidRDefault="4E84AB99" w:rsidP="2D392B80">
            <w:pPr>
              <w:spacing w:line="259" w:lineRule="auto"/>
              <w:jc w:val="both"/>
              <w:rPr>
                <w:rFonts w:eastAsia="Calibri" w:cstheme="minorHAnsi"/>
                <w:sz w:val="20"/>
                <w:szCs w:val="20"/>
                <w:lang w:eastAsia="en-US"/>
              </w:rPr>
            </w:pPr>
            <w:r w:rsidRPr="000D4EE0">
              <w:rPr>
                <w:rFonts w:eastAsia="Times New Roman" w:cstheme="minorHAnsi"/>
                <w:sz w:val="20"/>
                <w:szCs w:val="20"/>
                <w:lang w:val="en-GB"/>
              </w:rPr>
              <w:t>10</w:t>
            </w:r>
            <w:r w:rsidR="00572540" w:rsidRPr="000D4EE0">
              <w:rPr>
                <w:rFonts w:eastAsia="Times New Roman" w:cstheme="minorHAnsi"/>
                <w:sz w:val="20"/>
                <w:szCs w:val="20"/>
                <w:lang w:val="en-GB"/>
              </w:rPr>
              <w:t xml:space="preserve"> requests to the RMU addressed</w:t>
            </w:r>
          </w:p>
          <w:p w14:paraId="372E85A3" w14:textId="5E8FBADD" w:rsidR="00572540" w:rsidRPr="000D4EE0" w:rsidRDefault="00572540" w:rsidP="2D392B80">
            <w:pPr>
              <w:spacing w:line="259" w:lineRule="auto"/>
              <w:jc w:val="both"/>
              <w:rPr>
                <w:rFonts w:eastAsia="Times New Roman" w:cstheme="minorHAnsi"/>
                <w:sz w:val="20"/>
                <w:szCs w:val="20"/>
                <w:lang w:val="en-GB"/>
              </w:rPr>
            </w:pPr>
          </w:p>
          <w:p w14:paraId="06199898" w14:textId="2D5FAD7E" w:rsidR="00572540" w:rsidRPr="000D4EE0" w:rsidRDefault="00572540" w:rsidP="2D392B80">
            <w:pPr>
              <w:spacing w:line="259" w:lineRule="auto"/>
              <w:jc w:val="both"/>
              <w:rPr>
                <w:rFonts w:eastAsia="Yu Mincho" w:cstheme="minorHAnsi"/>
                <w:sz w:val="20"/>
                <w:szCs w:val="20"/>
                <w:lang w:val="en-GB"/>
              </w:rPr>
            </w:pPr>
          </w:p>
          <w:p w14:paraId="40E3ED09" w14:textId="7EF330EA" w:rsidR="00572540" w:rsidRPr="000D4EE0" w:rsidRDefault="1EB71DDD" w:rsidP="4BE20137">
            <w:pPr>
              <w:spacing w:line="259" w:lineRule="auto"/>
              <w:jc w:val="both"/>
              <w:rPr>
                <w:rFonts w:eastAsia="Times New Roman" w:cstheme="minorHAnsi"/>
                <w:sz w:val="20"/>
                <w:szCs w:val="20"/>
                <w:lang w:val="en-GB"/>
              </w:rPr>
            </w:pPr>
            <w:r w:rsidRPr="000D4EE0">
              <w:rPr>
                <w:rFonts w:eastAsia="Times New Roman" w:cstheme="minorHAnsi"/>
                <w:sz w:val="20"/>
                <w:szCs w:val="20"/>
                <w:lang w:val="en-GB"/>
              </w:rPr>
              <w:t>90% of requests for RM support accomplished satisfactorily</w:t>
            </w:r>
          </w:p>
        </w:tc>
        <w:tc>
          <w:tcPr>
            <w:tcW w:w="4050" w:type="dxa"/>
            <w:shd w:val="clear" w:color="auto" w:fill="DEEAF6" w:themeFill="accent5" w:themeFillTint="33"/>
          </w:tcPr>
          <w:p w14:paraId="4B8F7C5C" w14:textId="6FDB03DC" w:rsidR="00572540" w:rsidRPr="000D4EE0" w:rsidRDefault="00572540" w:rsidP="2D392B80">
            <w:pPr>
              <w:spacing w:line="259" w:lineRule="auto"/>
              <w:jc w:val="both"/>
              <w:rPr>
                <w:rFonts w:eastAsia="Calibri" w:cstheme="minorHAnsi"/>
                <w:sz w:val="20"/>
                <w:szCs w:val="20"/>
                <w:lang w:eastAsia="en-US"/>
              </w:rPr>
            </w:pPr>
            <w:r w:rsidRPr="000D4EE0">
              <w:rPr>
                <w:rStyle w:val="A8"/>
                <w:rFonts w:cstheme="minorHAnsi"/>
                <w:color w:val="auto"/>
                <w:sz w:val="20"/>
                <w:szCs w:val="20"/>
              </w:rPr>
              <w:t xml:space="preserve">The RMU received </w:t>
            </w:r>
            <w:r w:rsidR="00243E63" w:rsidRPr="000D4EE0">
              <w:rPr>
                <w:rStyle w:val="A8"/>
                <w:rFonts w:cstheme="minorHAnsi"/>
                <w:color w:val="auto"/>
                <w:sz w:val="20"/>
                <w:szCs w:val="20"/>
              </w:rPr>
              <w:t xml:space="preserve">15 </w:t>
            </w:r>
            <w:r w:rsidR="00DE58AE" w:rsidRPr="000D4EE0">
              <w:rPr>
                <w:rStyle w:val="A8"/>
                <w:rFonts w:cstheme="minorHAnsi"/>
                <w:color w:val="auto"/>
                <w:sz w:val="20"/>
                <w:szCs w:val="20"/>
              </w:rPr>
              <w:t xml:space="preserve">requests from the </w:t>
            </w:r>
            <w:r w:rsidRPr="000D4EE0">
              <w:rPr>
                <w:rStyle w:val="A8"/>
                <w:rFonts w:cstheme="minorHAnsi"/>
                <w:color w:val="auto"/>
                <w:sz w:val="20"/>
                <w:szCs w:val="20"/>
              </w:rPr>
              <w:t xml:space="preserve">government related to the MPTF National Funding Stream and use of country systems, which have been addressed on time. </w:t>
            </w:r>
            <w:r w:rsidR="00DE58AE" w:rsidRPr="000D4EE0">
              <w:rPr>
                <w:rStyle w:val="A8"/>
                <w:rFonts w:cstheme="minorHAnsi"/>
                <w:color w:val="auto"/>
                <w:sz w:val="20"/>
                <w:szCs w:val="20"/>
              </w:rPr>
              <w:t xml:space="preserve">Additional requests have been </w:t>
            </w:r>
            <w:r w:rsidR="00FB7B0D" w:rsidRPr="000D4EE0">
              <w:rPr>
                <w:rStyle w:val="A8"/>
                <w:rFonts w:cstheme="minorHAnsi"/>
                <w:color w:val="auto"/>
                <w:sz w:val="20"/>
                <w:szCs w:val="20"/>
              </w:rPr>
              <w:t>received</w:t>
            </w:r>
            <w:r w:rsidR="00DE58AE" w:rsidRPr="000D4EE0">
              <w:rPr>
                <w:rStyle w:val="A8"/>
                <w:rFonts w:cstheme="minorHAnsi"/>
                <w:color w:val="auto"/>
                <w:sz w:val="20"/>
                <w:szCs w:val="20"/>
              </w:rPr>
              <w:t xml:space="preserve"> by the government authorities </w:t>
            </w:r>
            <w:r w:rsidR="00FB7B0D" w:rsidRPr="000D4EE0">
              <w:rPr>
                <w:rStyle w:val="A8"/>
                <w:rFonts w:cstheme="minorHAnsi"/>
                <w:color w:val="auto"/>
                <w:sz w:val="20"/>
                <w:szCs w:val="20"/>
              </w:rPr>
              <w:t>about</w:t>
            </w:r>
            <w:r w:rsidR="00DE58AE" w:rsidRPr="000D4EE0">
              <w:rPr>
                <w:rStyle w:val="A8"/>
                <w:rFonts w:cstheme="minorHAnsi"/>
                <w:color w:val="auto"/>
                <w:sz w:val="20"/>
                <w:szCs w:val="20"/>
              </w:rPr>
              <w:t xml:space="preserve"> the PFM compliance</w:t>
            </w:r>
            <w:r w:rsidR="00FB7B0D" w:rsidRPr="000D4EE0">
              <w:rPr>
                <w:rStyle w:val="A8"/>
                <w:rFonts w:cstheme="minorHAnsi"/>
                <w:color w:val="auto"/>
                <w:sz w:val="20"/>
                <w:szCs w:val="20"/>
              </w:rPr>
              <w:t xml:space="preserve"> at the Federal and FMS level,</w:t>
            </w:r>
            <w:r w:rsidR="00DE58AE" w:rsidRPr="000D4EE0">
              <w:rPr>
                <w:rStyle w:val="A8"/>
                <w:rFonts w:cstheme="minorHAnsi"/>
                <w:color w:val="auto"/>
                <w:sz w:val="20"/>
                <w:szCs w:val="20"/>
              </w:rPr>
              <w:t xml:space="preserve"> which have been addressed in collaboration with the UN agencies, Ministry of Finance</w:t>
            </w:r>
            <w:r w:rsidR="00FB7B0D" w:rsidRPr="000D4EE0">
              <w:rPr>
                <w:rStyle w:val="A8"/>
                <w:rFonts w:cstheme="minorHAnsi"/>
                <w:color w:val="auto"/>
                <w:sz w:val="20"/>
                <w:szCs w:val="20"/>
              </w:rPr>
              <w:t xml:space="preserve">, Office of the Auditor General and other government entities. </w:t>
            </w:r>
            <w:r w:rsidR="00DE58AE" w:rsidRPr="000D4EE0">
              <w:rPr>
                <w:rStyle w:val="A8"/>
                <w:rFonts w:cstheme="minorHAnsi"/>
                <w:color w:val="auto"/>
                <w:sz w:val="20"/>
                <w:szCs w:val="20"/>
              </w:rPr>
              <w:t xml:space="preserve"> </w:t>
            </w:r>
          </w:p>
          <w:p w14:paraId="3659F3FF" w14:textId="2CD8BB71" w:rsidR="00572540" w:rsidRPr="000D4EE0" w:rsidRDefault="00572540" w:rsidP="2D392B80">
            <w:pPr>
              <w:spacing w:line="259" w:lineRule="auto"/>
              <w:jc w:val="both"/>
              <w:rPr>
                <w:rStyle w:val="A8"/>
                <w:rFonts w:eastAsia="Yu Mincho" w:cstheme="minorHAnsi"/>
                <w:color w:val="auto"/>
                <w:sz w:val="20"/>
                <w:szCs w:val="20"/>
              </w:rPr>
            </w:pPr>
          </w:p>
          <w:p w14:paraId="03094FC9" w14:textId="7F8CF7E6" w:rsidR="00572540" w:rsidRPr="000D4EE0" w:rsidRDefault="1EB71DDD" w:rsidP="00572540">
            <w:pPr>
              <w:spacing w:line="259" w:lineRule="auto"/>
              <w:jc w:val="both"/>
              <w:rPr>
                <w:rStyle w:val="A8"/>
                <w:rFonts w:cstheme="minorHAnsi"/>
                <w:color w:val="auto"/>
                <w:sz w:val="20"/>
                <w:szCs w:val="20"/>
              </w:rPr>
            </w:pPr>
            <w:r w:rsidRPr="000D4EE0">
              <w:rPr>
                <w:rFonts w:eastAsia="Times New Roman" w:cstheme="minorHAnsi"/>
                <w:sz w:val="20"/>
                <w:szCs w:val="20"/>
                <w:lang w:val="en-GB"/>
              </w:rPr>
              <w:t>100% of donor/government requests accomplished satisfactorily</w:t>
            </w:r>
          </w:p>
        </w:tc>
        <w:tc>
          <w:tcPr>
            <w:tcW w:w="2430" w:type="dxa"/>
            <w:shd w:val="clear" w:color="auto" w:fill="DEEAF6" w:themeFill="accent5" w:themeFillTint="33"/>
          </w:tcPr>
          <w:p w14:paraId="17467982" w14:textId="069B3795" w:rsidR="00572540" w:rsidRPr="000D4EE0" w:rsidRDefault="00332A44" w:rsidP="00332A44">
            <w:pPr>
              <w:spacing w:line="259" w:lineRule="auto"/>
              <w:jc w:val="both"/>
              <w:rPr>
                <w:rFonts w:eastAsia="Calibri" w:cstheme="minorHAnsi"/>
                <w:sz w:val="20"/>
                <w:szCs w:val="20"/>
                <w:lang w:eastAsia="en-US"/>
              </w:rPr>
            </w:pPr>
            <w:r w:rsidRPr="000D4EE0">
              <w:rPr>
                <w:rFonts w:eastAsia="Calibri" w:cstheme="minorHAnsi"/>
                <w:sz w:val="20"/>
                <w:szCs w:val="20"/>
                <w:lang w:eastAsia="en-US"/>
              </w:rPr>
              <w:t>15 requests have been received by the Government counterparts on risk related matters and have been responded 100%</w:t>
            </w:r>
          </w:p>
        </w:tc>
      </w:tr>
      <w:tr w:rsidR="00332A44" w:rsidRPr="000D4EE0" w14:paraId="23A06340" w14:textId="77777777" w:rsidTr="008E7887">
        <w:tc>
          <w:tcPr>
            <w:tcW w:w="10255" w:type="dxa"/>
            <w:gridSpan w:val="4"/>
            <w:shd w:val="clear" w:color="auto" w:fill="DEEAF6" w:themeFill="accent5" w:themeFillTint="33"/>
          </w:tcPr>
          <w:p w14:paraId="2B3ECF38" w14:textId="0FF7BFB6" w:rsidR="000930E7" w:rsidRPr="000D4EE0" w:rsidRDefault="000930E7" w:rsidP="000930E7">
            <w:pPr>
              <w:spacing w:line="259" w:lineRule="auto"/>
              <w:jc w:val="both"/>
              <w:rPr>
                <w:rFonts w:eastAsia="Calibri" w:cstheme="minorHAnsi"/>
                <w:sz w:val="20"/>
                <w:szCs w:val="20"/>
                <w:lang w:eastAsia="en-US"/>
              </w:rPr>
            </w:pPr>
            <w:r w:rsidRPr="000D4EE0">
              <w:rPr>
                <w:rFonts w:eastAsia="Calibri" w:cstheme="minorHAnsi"/>
                <w:b/>
                <w:sz w:val="20"/>
                <w:szCs w:val="20"/>
                <w:lang w:eastAsia="en-US"/>
              </w:rPr>
              <w:lastRenderedPageBreak/>
              <w:t>Output 3</w:t>
            </w:r>
            <w:r w:rsidRPr="000D4EE0">
              <w:rPr>
                <w:rFonts w:eastAsia="Calibri" w:cstheme="minorHAnsi"/>
                <w:sz w:val="20"/>
                <w:szCs w:val="20"/>
                <w:lang w:eastAsia="en-US"/>
              </w:rPr>
              <w:t xml:space="preserve">: </w:t>
            </w:r>
            <w:r w:rsidR="00572540" w:rsidRPr="000D4EE0">
              <w:rPr>
                <w:rFonts w:cstheme="minorHAnsi"/>
                <w:b/>
                <w:i/>
                <w:sz w:val="20"/>
                <w:szCs w:val="20"/>
              </w:rPr>
              <w:t>Organizational risk management capabilities strengthened</w:t>
            </w:r>
          </w:p>
        </w:tc>
      </w:tr>
      <w:tr w:rsidR="00332A44" w:rsidRPr="000D4EE0" w14:paraId="6EA8B361" w14:textId="77777777" w:rsidTr="008E7887">
        <w:tc>
          <w:tcPr>
            <w:tcW w:w="1927" w:type="dxa"/>
            <w:shd w:val="clear" w:color="auto" w:fill="DEEAF6" w:themeFill="accent5" w:themeFillTint="33"/>
          </w:tcPr>
          <w:p w14:paraId="5B0C41CD" w14:textId="03AF3BCE" w:rsidR="00572540" w:rsidRPr="000D4EE0" w:rsidRDefault="00572540" w:rsidP="00572540">
            <w:pPr>
              <w:spacing w:line="259" w:lineRule="auto"/>
              <w:jc w:val="both"/>
              <w:rPr>
                <w:rFonts w:eastAsia="Calibri" w:cstheme="minorHAnsi"/>
                <w:sz w:val="20"/>
                <w:szCs w:val="20"/>
                <w:lang w:eastAsia="en-US"/>
              </w:rPr>
            </w:pPr>
            <w:r w:rsidRPr="000D4EE0">
              <w:rPr>
                <w:rFonts w:cstheme="minorHAnsi"/>
                <w:sz w:val="20"/>
                <w:szCs w:val="20"/>
              </w:rPr>
              <w:t>3.1.a. Number of Risk Assessments completed annually</w:t>
            </w:r>
          </w:p>
        </w:tc>
        <w:tc>
          <w:tcPr>
            <w:tcW w:w="1848" w:type="dxa"/>
            <w:shd w:val="clear" w:color="auto" w:fill="DEEAF6" w:themeFill="accent5" w:themeFillTint="33"/>
          </w:tcPr>
          <w:p w14:paraId="42E9BA08" w14:textId="64A587B7" w:rsidR="00572540" w:rsidRPr="000D4EE0" w:rsidRDefault="0F433328" w:rsidP="2D392B80">
            <w:pPr>
              <w:spacing w:line="257" w:lineRule="auto"/>
              <w:jc w:val="both"/>
              <w:rPr>
                <w:rFonts w:eastAsia="Times New Roman" w:cstheme="minorHAnsi"/>
                <w:sz w:val="20"/>
                <w:szCs w:val="20"/>
                <w:lang w:val="en-GB"/>
              </w:rPr>
            </w:pPr>
            <w:r w:rsidRPr="000D4EE0">
              <w:rPr>
                <w:rFonts w:eastAsia="Times New Roman" w:cstheme="minorHAnsi"/>
                <w:sz w:val="20"/>
                <w:szCs w:val="20"/>
                <w:lang w:val="en-GB"/>
              </w:rPr>
              <w:t xml:space="preserve">2021 (01 Jan – 31 Dec): </w:t>
            </w:r>
          </w:p>
          <w:p w14:paraId="7A7BD945" w14:textId="4685D135" w:rsidR="00572540" w:rsidRPr="000D4EE0" w:rsidRDefault="00572540" w:rsidP="2D392B80">
            <w:pPr>
              <w:spacing w:line="257" w:lineRule="auto"/>
              <w:jc w:val="both"/>
              <w:rPr>
                <w:rFonts w:eastAsia="Times New Roman" w:cstheme="minorHAnsi"/>
                <w:sz w:val="20"/>
                <w:szCs w:val="20"/>
                <w:lang w:val="en-GB"/>
              </w:rPr>
            </w:pPr>
          </w:p>
          <w:p w14:paraId="73769B6E" w14:textId="6BDCC886" w:rsidR="00572540" w:rsidRPr="000D4EE0" w:rsidRDefault="1EB71DDD" w:rsidP="0F433328">
            <w:pPr>
              <w:spacing w:line="257" w:lineRule="auto"/>
              <w:jc w:val="both"/>
              <w:rPr>
                <w:rFonts w:cstheme="minorHAnsi"/>
                <w:sz w:val="20"/>
                <w:szCs w:val="20"/>
              </w:rPr>
            </w:pPr>
            <w:r w:rsidRPr="000D4EE0">
              <w:rPr>
                <w:rFonts w:eastAsia="Times New Roman" w:cstheme="minorHAnsi"/>
                <w:sz w:val="20"/>
                <w:szCs w:val="20"/>
                <w:lang w:val="en-GB"/>
              </w:rPr>
              <w:t>15 risk assessments</w:t>
            </w:r>
            <w:r w:rsidR="0F433328" w:rsidRPr="000D4EE0">
              <w:rPr>
                <w:rFonts w:eastAsia="Times New Roman" w:cstheme="minorHAnsi"/>
                <w:sz w:val="20"/>
                <w:szCs w:val="20"/>
                <w:lang w:val="en-GB"/>
              </w:rPr>
              <w:t xml:space="preserve"> </w:t>
            </w:r>
          </w:p>
          <w:p w14:paraId="00452E1E" w14:textId="5C95E62C" w:rsidR="00572540" w:rsidRPr="000D4EE0" w:rsidRDefault="0F433328" w:rsidP="15746537">
            <w:pPr>
              <w:spacing w:line="257" w:lineRule="auto"/>
              <w:jc w:val="both"/>
              <w:rPr>
                <w:rFonts w:eastAsia="Times New Roman" w:cstheme="minorHAnsi"/>
                <w:sz w:val="20"/>
                <w:szCs w:val="20"/>
                <w:lang w:val="en-GB"/>
              </w:rPr>
            </w:pPr>
            <w:r w:rsidRPr="000D4EE0">
              <w:rPr>
                <w:rFonts w:eastAsia="Times New Roman" w:cstheme="minorHAnsi"/>
                <w:sz w:val="20"/>
                <w:szCs w:val="20"/>
                <w:lang w:val="en-GB"/>
              </w:rPr>
              <w:t>90% of requests for RM support accomplished satisfactorily</w:t>
            </w:r>
          </w:p>
        </w:tc>
        <w:tc>
          <w:tcPr>
            <w:tcW w:w="4050" w:type="dxa"/>
            <w:shd w:val="clear" w:color="auto" w:fill="DEEAF6" w:themeFill="accent5" w:themeFillTint="33"/>
          </w:tcPr>
          <w:p w14:paraId="266A6899" w14:textId="1005A9EE" w:rsidR="00572540" w:rsidRPr="000D4EE0" w:rsidRDefault="009C34D2" w:rsidP="0F433328">
            <w:pPr>
              <w:spacing w:line="257" w:lineRule="auto"/>
              <w:jc w:val="both"/>
              <w:rPr>
                <w:rFonts w:cstheme="minorHAnsi"/>
                <w:sz w:val="20"/>
                <w:szCs w:val="20"/>
              </w:rPr>
            </w:pPr>
            <w:r w:rsidRPr="000D4EE0">
              <w:rPr>
                <w:rFonts w:eastAsia="Times New Roman" w:cstheme="minorHAnsi"/>
                <w:sz w:val="20"/>
                <w:szCs w:val="20"/>
              </w:rPr>
              <w:t>RMU completed partner risk assessment on behalf of UN Somalia and Afghanistan</w:t>
            </w:r>
            <w:r w:rsidR="00D9001B" w:rsidRPr="000D4EE0">
              <w:rPr>
                <w:rFonts w:eastAsia="Times New Roman" w:cstheme="minorHAnsi"/>
                <w:sz w:val="20"/>
                <w:szCs w:val="20"/>
              </w:rPr>
              <w:t>:</w:t>
            </w:r>
          </w:p>
          <w:p w14:paraId="14980715" w14:textId="5B89B2EF" w:rsidR="00572540" w:rsidRPr="000D4EE0" w:rsidRDefault="0F433328" w:rsidP="15746537">
            <w:pPr>
              <w:spacing w:line="257" w:lineRule="auto"/>
              <w:jc w:val="both"/>
              <w:rPr>
                <w:rFonts w:eastAsia="Times New Roman" w:cstheme="minorHAnsi"/>
                <w:sz w:val="20"/>
                <w:szCs w:val="20"/>
              </w:rPr>
            </w:pPr>
            <w:r w:rsidRPr="000D4EE0">
              <w:rPr>
                <w:rFonts w:eastAsia="Times New Roman" w:cstheme="minorHAnsi"/>
                <w:sz w:val="20"/>
                <w:szCs w:val="20"/>
              </w:rPr>
              <w:t>Somalia (</w:t>
            </w:r>
            <w:r w:rsidR="00FA2E81" w:rsidRPr="000D4EE0">
              <w:rPr>
                <w:rFonts w:eastAsia="Times New Roman" w:cstheme="minorHAnsi"/>
                <w:sz w:val="20"/>
                <w:szCs w:val="20"/>
              </w:rPr>
              <w:t>9</w:t>
            </w:r>
            <w:r w:rsidRPr="000D4EE0">
              <w:rPr>
                <w:rFonts w:eastAsia="Times New Roman" w:cstheme="minorHAnsi"/>
                <w:sz w:val="20"/>
                <w:szCs w:val="20"/>
              </w:rPr>
              <w:t xml:space="preserve">) </w:t>
            </w:r>
            <w:r w:rsidR="005841D7" w:rsidRPr="000D4EE0">
              <w:rPr>
                <w:rFonts w:eastAsia="Times New Roman" w:cstheme="minorHAnsi"/>
                <w:sz w:val="20"/>
                <w:szCs w:val="20"/>
              </w:rPr>
              <w:t xml:space="preserve">in the first half of the year </w:t>
            </w:r>
            <w:proofErr w:type="gramStart"/>
            <w:r w:rsidR="005841D7" w:rsidRPr="000D4EE0">
              <w:rPr>
                <w:rFonts w:eastAsia="Times New Roman" w:cstheme="minorHAnsi"/>
                <w:sz w:val="20"/>
                <w:szCs w:val="20"/>
              </w:rPr>
              <w:t xml:space="preserve">and </w:t>
            </w:r>
            <w:r w:rsidRPr="000D4EE0">
              <w:rPr>
                <w:rFonts w:eastAsia="Times New Roman" w:cstheme="minorHAnsi"/>
                <w:sz w:val="20"/>
                <w:szCs w:val="20"/>
              </w:rPr>
              <w:t xml:space="preserve"> Afghanistan</w:t>
            </w:r>
            <w:proofErr w:type="gramEnd"/>
            <w:r w:rsidRPr="000D4EE0">
              <w:rPr>
                <w:rFonts w:eastAsia="Times New Roman" w:cstheme="minorHAnsi"/>
                <w:sz w:val="20"/>
                <w:szCs w:val="20"/>
              </w:rPr>
              <w:t xml:space="preserve"> (</w:t>
            </w:r>
            <w:r w:rsidR="00D9001B" w:rsidRPr="000D4EE0">
              <w:rPr>
                <w:rFonts w:eastAsia="Times New Roman" w:cstheme="minorHAnsi"/>
                <w:sz w:val="20"/>
                <w:szCs w:val="20"/>
              </w:rPr>
              <w:t>6</w:t>
            </w:r>
            <w:r w:rsidR="00FA2E81" w:rsidRPr="000D4EE0">
              <w:rPr>
                <w:rFonts w:eastAsia="Times New Roman" w:cstheme="minorHAnsi"/>
                <w:sz w:val="20"/>
                <w:szCs w:val="20"/>
              </w:rPr>
              <w:t xml:space="preserve"> preliminary risk assessments</w:t>
            </w:r>
            <w:r w:rsidR="00D9001B" w:rsidRPr="000D4EE0">
              <w:rPr>
                <w:rFonts w:eastAsia="Times New Roman" w:cstheme="minorHAnsi"/>
                <w:sz w:val="20"/>
                <w:szCs w:val="20"/>
              </w:rPr>
              <w:t>)</w:t>
            </w:r>
            <w:r w:rsidR="005841D7" w:rsidRPr="000D4EE0">
              <w:rPr>
                <w:rFonts w:eastAsia="Times New Roman" w:cstheme="minorHAnsi"/>
                <w:sz w:val="20"/>
                <w:szCs w:val="20"/>
              </w:rPr>
              <w:t xml:space="preserve"> in the second half of 2021.</w:t>
            </w:r>
          </w:p>
          <w:p w14:paraId="7906E3CD" w14:textId="1030447B" w:rsidR="00572540" w:rsidRPr="000D4EE0" w:rsidRDefault="0F433328" w:rsidP="008E1734">
            <w:pPr>
              <w:spacing w:line="257" w:lineRule="auto"/>
              <w:jc w:val="both"/>
              <w:rPr>
                <w:rFonts w:cstheme="minorHAnsi"/>
                <w:sz w:val="20"/>
                <w:szCs w:val="20"/>
                <w:lang w:eastAsia="en-US"/>
              </w:rPr>
            </w:pPr>
            <w:r w:rsidRPr="000D4EE0">
              <w:rPr>
                <w:rFonts w:eastAsia="Calibri" w:cstheme="minorHAnsi"/>
                <w:sz w:val="20"/>
                <w:szCs w:val="20"/>
              </w:rPr>
              <w:t xml:space="preserve"> </w:t>
            </w:r>
            <w:r w:rsidR="00D9001B" w:rsidRPr="000D4EE0">
              <w:rPr>
                <w:rFonts w:eastAsia="Times New Roman" w:cstheme="minorHAnsi"/>
                <w:sz w:val="20"/>
                <w:szCs w:val="20"/>
                <w:lang w:val="en-GB"/>
              </w:rPr>
              <w:t>100% of requests for RM risk assessments accomplished satisfactorily</w:t>
            </w:r>
            <w:r w:rsidR="00D9001B" w:rsidRPr="000D4EE0">
              <w:rPr>
                <w:rFonts w:cstheme="minorHAnsi"/>
                <w:sz w:val="20"/>
                <w:szCs w:val="20"/>
              </w:rPr>
              <w:t xml:space="preserve"> </w:t>
            </w:r>
          </w:p>
        </w:tc>
        <w:tc>
          <w:tcPr>
            <w:tcW w:w="2430" w:type="dxa"/>
            <w:shd w:val="clear" w:color="auto" w:fill="DEEAF6" w:themeFill="accent5" w:themeFillTint="33"/>
          </w:tcPr>
          <w:p w14:paraId="185E2471" w14:textId="7776B89F" w:rsidR="00572540" w:rsidRPr="000D4EE0" w:rsidRDefault="00332A44" w:rsidP="00572540">
            <w:pPr>
              <w:spacing w:line="259" w:lineRule="auto"/>
              <w:jc w:val="both"/>
              <w:rPr>
                <w:rFonts w:eastAsia="Calibri" w:cstheme="minorHAnsi"/>
                <w:sz w:val="20"/>
                <w:szCs w:val="20"/>
                <w:lang w:eastAsia="en-US"/>
              </w:rPr>
            </w:pPr>
            <w:r w:rsidRPr="000D4EE0">
              <w:rPr>
                <w:rFonts w:eastAsia="Calibri" w:cstheme="minorHAnsi"/>
                <w:sz w:val="20"/>
                <w:szCs w:val="20"/>
                <w:lang w:eastAsia="en-US"/>
              </w:rPr>
              <w:t xml:space="preserve">15 risk assessment reports have been completed in 2021 </w:t>
            </w:r>
            <w:r w:rsidR="005841D7" w:rsidRPr="000D4EE0">
              <w:rPr>
                <w:rFonts w:eastAsia="Calibri" w:cstheme="minorHAnsi"/>
                <w:sz w:val="20"/>
                <w:szCs w:val="20"/>
                <w:lang w:eastAsia="en-US"/>
              </w:rPr>
              <w:t>for Somalia (9) and Afghanistan (6).</w:t>
            </w:r>
          </w:p>
        </w:tc>
      </w:tr>
      <w:tr w:rsidR="00332A44" w:rsidRPr="000D4EE0" w14:paraId="2B93256B" w14:textId="77777777" w:rsidTr="008E7887">
        <w:tc>
          <w:tcPr>
            <w:tcW w:w="1927" w:type="dxa"/>
            <w:shd w:val="clear" w:color="auto" w:fill="DEEAF6" w:themeFill="accent5" w:themeFillTint="33"/>
          </w:tcPr>
          <w:p w14:paraId="58F67025" w14:textId="4C97B3DF" w:rsidR="00572540" w:rsidRPr="000D4EE0" w:rsidRDefault="00572540" w:rsidP="00572540">
            <w:pPr>
              <w:spacing w:line="259" w:lineRule="auto"/>
              <w:jc w:val="both"/>
              <w:rPr>
                <w:rFonts w:eastAsia="Calibri" w:cstheme="minorHAnsi"/>
                <w:sz w:val="20"/>
                <w:szCs w:val="20"/>
                <w:lang w:eastAsia="en-US"/>
              </w:rPr>
            </w:pPr>
            <w:r w:rsidRPr="000D4EE0">
              <w:rPr>
                <w:rFonts w:eastAsia="Times New Roman" w:cstheme="minorHAnsi"/>
                <w:sz w:val="20"/>
                <w:szCs w:val="20"/>
              </w:rPr>
              <w:t>3.1.b. Number of due diligence requests from UN agencies</w:t>
            </w:r>
          </w:p>
        </w:tc>
        <w:tc>
          <w:tcPr>
            <w:tcW w:w="1848" w:type="dxa"/>
            <w:shd w:val="clear" w:color="auto" w:fill="DEEAF6" w:themeFill="accent5" w:themeFillTint="33"/>
          </w:tcPr>
          <w:p w14:paraId="17E78749" w14:textId="3077DDCC" w:rsidR="00572540" w:rsidRPr="000D4EE0" w:rsidRDefault="0F433328" w:rsidP="0F433328">
            <w:pPr>
              <w:spacing w:line="257" w:lineRule="auto"/>
              <w:jc w:val="both"/>
              <w:rPr>
                <w:rFonts w:eastAsia="Times New Roman" w:cstheme="minorHAnsi"/>
                <w:sz w:val="20"/>
                <w:szCs w:val="20"/>
                <w:lang w:val="en-GB"/>
              </w:rPr>
            </w:pPr>
            <w:r w:rsidRPr="000D4EE0">
              <w:rPr>
                <w:rFonts w:eastAsia="Times New Roman" w:cstheme="minorHAnsi"/>
                <w:sz w:val="20"/>
                <w:szCs w:val="20"/>
                <w:lang w:val="en-GB"/>
              </w:rPr>
              <w:t xml:space="preserve">2021 (01 Jan – 31 Dec): </w:t>
            </w:r>
            <w:r w:rsidR="71007221" w:rsidRPr="000D4EE0">
              <w:rPr>
                <w:rFonts w:eastAsia="Times New Roman" w:cstheme="minorHAnsi"/>
                <w:sz w:val="20"/>
                <w:szCs w:val="20"/>
                <w:lang w:val="en-GB"/>
              </w:rPr>
              <w:t>40 due diligence requests</w:t>
            </w:r>
          </w:p>
          <w:p w14:paraId="0516F2C1" w14:textId="2AEB5730" w:rsidR="00572540" w:rsidRPr="000D4EE0" w:rsidRDefault="0F433328" w:rsidP="0F433328">
            <w:pPr>
              <w:spacing w:line="257" w:lineRule="auto"/>
              <w:jc w:val="both"/>
              <w:rPr>
                <w:rFonts w:cstheme="minorHAnsi"/>
                <w:sz w:val="20"/>
                <w:szCs w:val="20"/>
              </w:rPr>
            </w:pPr>
            <w:r w:rsidRPr="000D4EE0">
              <w:rPr>
                <w:rFonts w:eastAsia="Calibri" w:cstheme="minorHAnsi"/>
                <w:sz w:val="20"/>
                <w:szCs w:val="20"/>
                <w:lang w:val="en-GB"/>
              </w:rPr>
              <w:t xml:space="preserve"> </w:t>
            </w:r>
          </w:p>
          <w:p w14:paraId="01392877" w14:textId="19C8E4A0" w:rsidR="00572540" w:rsidRPr="000D4EE0" w:rsidRDefault="0F433328" w:rsidP="15746537">
            <w:pPr>
              <w:spacing w:line="257" w:lineRule="auto"/>
              <w:jc w:val="both"/>
              <w:rPr>
                <w:rFonts w:cstheme="minorHAnsi"/>
                <w:sz w:val="20"/>
                <w:szCs w:val="20"/>
                <w:lang w:val="en-GB"/>
              </w:rPr>
            </w:pPr>
            <w:r w:rsidRPr="000D4EE0">
              <w:rPr>
                <w:rFonts w:eastAsia="Times New Roman" w:cstheme="minorHAnsi"/>
                <w:sz w:val="20"/>
                <w:szCs w:val="20"/>
                <w:lang w:val="en-GB"/>
              </w:rPr>
              <w:t>90% of requests for RM support accomplished satisfactorily</w:t>
            </w:r>
          </w:p>
        </w:tc>
        <w:tc>
          <w:tcPr>
            <w:tcW w:w="4050" w:type="dxa"/>
            <w:shd w:val="clear" w:color="auto" w:fill="DEEAF6" w:themeFill="accent5" w:themeFillTint="33"/>
          </w:tcPr>
          <w:p w14:paraId="4256BF86" w14:textId="24C4C34C" w:rsidR="00572540" w:rsidRPr="000D4EE0" w:rsidRDefault="00236A77" w:rsidP="15746537">
            <w:pPr>
              <w:spacing w:line="257" w:lineRule="auto"/>
              <w:jc w:val="both"/>
              <w:rPr>
                <w:rFonts w:eastAsia="Times New Roman" w:cstheme="minorHAnsi"/>
                <w:sz w:val="20"/>
                <w:szCs w:val="20"/>
              </w:rPr>
            </w:pPr>
            <w:r w:rsidRPr="000D4EE0">
              <w:rPr>
                <w:rFonts w:eastAsia="Times New Roman" w:cstheme="minorHAnsi"/>
                <w:sz w:val="20"/>
                <w:szCs w:val="20"/>
              </w:rPr>
              <w:t xml:space="preserve">In 2021 the RMU undertook </w:t>
            </w:r>
            <w:r w:rsidR="0F433328" w:rsidRPr="000D4EE0">
              <w:rPr>
                <w:rFonts w:eastAsia="Times New Roman" w:cstheme="minorHAnsi"/>
                <w:sz w:val="20"/>
                <w:szCs w:val="20"/>
              </w:rPr>
              <w:t>Due diligence requests completed</w:t>
            </w:r>
          </w:p>
          <w:p w14:paraId="18B7EFC2" w14:textId="7E267D23" w:rsidR="00572540" w:rsidRPr="000D4EE0" w:rsidRDefault="0F433328" w:rsidP="15746537">
            <w:pPr>
              <w:spacing w:line="257" w:lineRule="auto"/>
              <w:jc w:val="both"/>
              <w:rPr>
                <w:rFonts w:eastAsia="Times New Roman" w:cstheme="minorHAnsi"/>
                <w:sz w:val="20"/>
                <w:szCs w:val="20"/>
              </w:rPr>
            </w:pPr>
            <w:r w:rsidRPr="000D4EE0">
              <w:rPr>
                <w:rFonts w:eastAsia="Times New Roman" w:cstheme="minorHAnsi"/>
                <w:sz w:val="20"/>
                <w:szCs w:val="20"/>
              </w:rPr>
              <w:t>Somalia (</w:t>
            </w:r>
            <w:r w:rsidR="00FA2E81" w:rsidRPr="000D4EE0">
              <w:rPr>
                <w:rFonts w:eastAsia="Times New Roman" w:cstheme="minorHAnsi"/>
                <w:sz w:val="20"/>
                <w:szCs w:val="20"/>
              </w:rPr>
              <w:t>90</w:t>
            </w:r>
            <w:r w:rsidR="1EB71DDD" w:rsidRPr="000D4EE0">
              <w:rPr>
                <w:rFonts w:eastAsia="Times New Roman" w:cstheme="minorHAnsi"/>
                <w:sz w:val="20"/>
                <w:szCs w:val="20"/>
              </w:rPr>
              <w:t>)</w:t>
            </w:r>
            <w:r w:rsidRPr="000D4EE0">
              <w:rPr>
                <w:rFonts w:eastAsia="Times New Roman" w:cstheme="minorHAnsi"/>
                <w:sz w:val="20"/>
                <w:szCs w:val="20"/>
              </w:rPr>
              <w:t xml:space="preserve"> </w:t>
            </w:r>
          </w:p>
          <w:p w14:paraId="2DA1724B" w14:textId="08FFEC44" w:rsidR="00572540" w:rsidRPr="000D4EE0" w:rsidRDefault="0F433328" w:rsidP="15746537">
            <w:pPr>
              <w:spacing w:line="257" w:lineRule="auto"/>
              <w:jc w:val="both"/>
              <w:rPr>
                <w:rFonts w:eastAsia="Times New Roman" w:cstheme="minorHAnsi"/>
                <w:sz w:val="20"/>
                <w:szCs w:val="20"/>
              </w:rPr>
            </w:pPr>
            <w:r w:rsidRPr="000D4EE0">
              <w:rPr>
                <w:rFonts w:eastAsia="Calibri" w:cstheme="minorHAnsi"/>
                <w:sz w:val="20"/>
                <w:szCs w:val="20"/>
              </w:rPr>
              <w:t xml:space="preserve"> </w:t>
            </w:r>
          </w:p>
          <w:p w14:paraId="08D21BB9" w14:textId="4F45F366" w:rsidR="00572540" w:rsidRPr="000D4EE0" w:rsidRDefault="0F433328" w:rsidP="0F433328">
            <w:pPr>
              <w:spacing w:line="259" w:lineRule="auto"/>
              <w:jc w:val="both"/>
              <w:rPr>
                <w:rFonts w:cstheme="minorHAnsi"/>
                <w:sz w:val="20"/>
                <w:szCs w:val="20"/>
                <w:lang w:val="en-GB"/>
              </w:rPr>
            </w:pPr>
            <w:r w:rsidRPr="000D4EE0">
              <w:rPr>
                <w:rFonts w:eastAsia="Times New Roman" w:cstheme="minorHAnsi"/>
                <w:sz w:val="20"/>
                <w:szCs w:val="20"/>
                <w:lang w:val="en-GB"/>
              </w:rPr>
              <w:t>100% of requests for RM due diligence support accomplished satisfactorily</w:t>
            </w:r>
          </w:p>
        </w:tc>
        <w:tc>
          <w:tcPr>
            <w:tcW w:w="2430" w:type="dxa"/>
            <w:shd w:val="clear" w:color="auto" w:fill="DEEAF6" w:themeFill="accent5" w:themeFillTint="33"/>
          </w:tcPr>
          <w:p w14:paraId="7F7E4E6A" w14:textId="4906208B" w:rsidR="00572540" w:rsidRPr="000D4EE0" w:rsidRDefault="005841D7" w:rsidP="00572540">
            <w:pPr>
              <w:spacing w:line="259" w:lineRule="auto"/>
              <w:jc w:val="both"/>
              <w:rPr>
                <w:rFonts w:eastAsia="Calibri" w:cstheme="minorHAnsi"/>
                <w:sz w:val="20"/>
                <w:szCs w:val="20"/>
                <w:lang w:eastAsia="en-US"/>
              </w:rPr>
            </w:pPr>
            <w:r w:rsidRPr="000D4EE0">
              <w:rPr>
                <w:rFonts w:eastAsia="Calibri" w:cstheme="minorHAnsi"/>
                <w:sz w:val="20"/>
                <w:szCs w:val="20"/>
                <w:lang w:eastAsia="en-US"/>
              </w:rPr>
              <w:t>RMU received 90 requests received by the UN on verification and due diligence, which have been successfully responded 100%.</w:t>
            </w:r>
          </w:p>
        </w:tc>
      </w:tr>
      <w:tr w:rsidR="00332A44" w:rsidRPr="000D4EE0" w14:paraId="44753CC6" w14:textId="77777777" w:rsidTr="008E7887">
        <w:tc>
          <w:tcPr>
            <w:tcW w:w="1927" w:type="dxa"/>
            <w:shd w:val="clear" w:color="auto" w:fill="DEEAF6" w:themeFill="accent5" w:themeFillTint="33"/>
          </w:tcPr>
          <w:p w14:paraId="470F4121" w14:textId="7B094977" w:rsidR="00572540" w:rsidRPr="000D4EE0" w:rsidRDefault="00572540" w:rsidP="00572540">
            <w:pPr>
              <w:spacing w:line="259" w:lineRule="auto"/>
              <w:jc w:val="both"/>
              <w:rPr>
                <w:rFonts w:eastAsia="Calibri" w:cstheme="minorHAnsi"/>
                <w:sz w:val="20"/>
                <w:szCs w:val="20"/>
                <w:lang w:eastAsia="en-US"/>
              </w:rPr>
            </w:pPr>
            <w:r w:rsidRPr="000D4EE0">
              <w:rPr>
                <w:rFonts w:cstheme="minorHAnsi"/>
                <w:sz w:val="20"/>
                <w:szCs w:val="20"/>
              </w:rPr>
              <w:t>3.2. Number of training services provided to UN agencies, NGOs, and/or government counterparts</w:t>
            </w:r>
          </w:p>
        </w:tc>
        <w:tc>
          <w:tcPr>
            <w:tcW w:w="1848" w:type="dxa"/>
            <w:shd w:val="clear" w:color="auto" w:fill="DEEAF6" w:themeFill="accent5" w:themeFillTint="33"/>
          </w:tcPr>
          <w:p w14:paraId="7D614423" w14:textId="7AF545E6" w:rsidR="00572540" w:rsidRPr="000D4EE0" w:rsidRDefault="00572540" w:rsidP="15746537">
            <w:pPr>
              <w:spacing w:line="259" w:lineRule="auto"/>
              <w:jc w:val="both"/>
              <w:rPr>
                <w:rFonts w:eastAsia="Calibri" w:cstheme="minorHAnsi"/>
                <w:sz w:val="20"/>
                <w:szCs w:val="20"/>
                <w:lang w:eastAsia="en-US"/>
              </w:rPr>
            </w:pPr>
            <w:r w:rsidRPr="000D4EE0">
              <w:rPr>
                <w:rFonts w:eastAsia="Times New Roman" w:cstheme="minorHAnsi"/>
                <w:sz w:val="20"/>
                <w:szCs w:val="20"/>
                <w:lang w:val="en-GB"/>
              </w:rPr>
              <w:t xml:space="preserve">2021 (01 Jan – 31 Dec): </w:t>
            </w:r>
          </w:p>
          <w:p w14:paraId="363085B6" w14:textId="24FA240B" w:rsidR="66629785" w:rsidRPr="000D4EE0" w:rsidRDefault="66629785" w:rsidP="66629785">
            <w:pPr>
              <w:spacing w:line="259" w:lineRule="auto"/>
              <w:jc w:val="both"/>
              <w:rPr>
                <w:rFonts w:eastAsia="Times New Roman" w:cstheme="minorHAnsi"/>
                <w:sz w:val="20"/>
                <w:szCs w:val="20"/>
                <w:lang w:val="en-GB"/>
              </w:rPr>
            </w:pPr>
            <w:r w:rsidRPr="000D4EE0">
              <w:rPr>
                <w:rFonts w:eastAsia="Times New Roman" w:cstheme="minorHAnsi"/>
                <w:sz w:val="20"/>
                <w:szCs w:val="20"/>
                <w:lang w:val="en-GB"/>
              </w:rPr>
              <w:t>Six (6) class based</w:t>
            </w:r>
          </w:p>
          <w:p w14:paraId="6A75FEE1" w14:textId="1A7ED196" w:rsidR="66629785" w:rsidRPr="000D4EE0" w:rsidRDefault="66629785" w:rsidP="66629785">
            <w:pPr>
              <w:spacing w:line="259" w:lineRule="auto"/>
              <w:jc w:val="both"/>
              <w:rPr>
                <w:rFonts w:eastAsia="Yu Mincho" w:cstheme="minorHAnsi"/>
                <w:sz w:val="20"/>
                <w:szCs w:val="20"/>
                <w:lang w:val="en-GB"/>
              </w:rPr>
            </w:pPr>
            <w:r w:rsidRPr="000D4EE0">
              <w:rPr>
                <w:rFonts w:eastAsia="Times New Roman" w:cstheme="minorHAnsi"/>
                <w:sz w:val="20"/>
                <w:szCs w:val="20"/>
                <w:lang w:val="en-GB"/>
              </w:rPr>
              <w:t>(30) online</w:t>
            </w:r>
          </w:p>
          <w:p w14:paraId="2F425EDD" w14:textId="7DD3B3A7" w:rsidR="00572540" w:rsidRPr="000D4EE0" w:rsidRDefault="00572540" w:rsidP="15746537">
            <w:pPr>
              <w:spacing w:line="259" w:lineRule="auto"/>
              <w:jc w:val="both"/>
              <w:rPr>
                <w:rFonts w:eastAsia="Calibri" w:cstheme="minorHAnsi"/>
                <w:sz w:val="20"/>
                <w:szCs w:val="20"/>
                <w:lang w:eastAsia="en-US"/>
              </w:rPr>
            </w:pPr>
          </w:p>
        </w:tc>
        <w:tc>
          <w:tcPr>
            <w:tcW w:w="4050" w:type="dxa"/>
            <w:shd w:val="clear" w:color="auto" w:fill="DEEAF6" w:themeFill="accent5" w:themeFillTint="33"/>
          </w:tcPr>
          <w:p w14:paraId="7986564D" w14:textId="2CC5E71E" w:rsidR="00572540" w:rsidRPr="000D4EE0" w:rsidRDefault="00572540" w:rsidP="66629785">
            <w:pPr>
              <w:spacing w:line="259" w:lineRule="auto"/>
              <w:jc w:val="both"/>
              <w:rPr>
                <w:rStyle w:val="A8"/>
                <w:rFonts w:eastAsia="Times New Roman" w:cstheme="minorHAnsi"/>
                <w:color w:val="auto"/>
                <w:sz w:val="20"/>
                <w:szCs w:val="20"/>
              </w:rPr>
            </w:pPr>
            <w:r w:rsidRPr="000D4EE0">
              <w:rPr>
                <w:rStyle w:val="A8"/>
                <w:rFonts w:eastAsia="Times New Roman" w:cstheme="minorHAnsi"/>
                <w:color w:val="auto"/>
                <w:sz w:val="20"/>
                <w:szCs w:val="20"/>
              </w:rPr>
              <w:t xml:space="preserve">Progress has been significantly affected by COVID-19 and elections. </w:t>
            </w:r>
          </w:p>
          <w:p w14:paraId="2BA58B71" w14:textId="3F404277" w:rsidR="00572540" w:rsidRPr="000D4EE0" w:rsidRDefault="00572540" w:rsidP="00572540">
            <w:pPr>
              <w:spacing w:line="259" w:lineRule="auto"/>
              <w:jc w:val="both"/>
              <w:rPr>
                <w:rStyle w:val="A8"/>
                <w:rFonts w:eastAsia="Times New Roman" w:cstheme="minorHAnsi"/>
                <w:color w:val="auto"/>
                <w:sz w:val="20"/>
                <w:szCs w:val="20"/>
              </w:rPr>
            </w:pPr>
            <w:r w:rsidRPr="000D4EE0">
              <w:rPr>
                <w:rStyle w:val="A8"/>
                <w:rFonts w:eastAsia="Times New Roman" w:cstheme="minorHAnsi"/>
                <w:color w:val="auto"/>
                <w:sz w:val="20"/>
                <w:szCs w:val="20"/>
              </w:rPr>
              <w:t xml:space="preserve">Capacity building activities undertaken in the first half have been limited to the UN system </w:t>
            </w:r>
            <w:r w:rsidR="009246F7" w:rsidRPr="000D4EE0">
              <w:rPr>
                <w:rStyle w:val="A8"/>
                <w:rFonts w:eastAsia="Times New Roman" w:cstheme="minorHAnsi"/>
                <w:color w:val="auto"/>
                <w:sz w:val="20"/>
                <w:szCs w:val="20"/>
              </w:rPr>
              <w:t>organizations</w:t>
            </w:r>
            <w:r w:rsidRPr="000D4EE0">
              <w:rPr>
                <w:rStyle w:val="A8"/>
                <w:rFonts w:eastAsia="Times New Roman" w:cstheme="minorHAnsi"/>
                <w:color w:val="auto"/>
                <w:sz w:val="20"/>
                <w:szCs w:val="20"/>
              </w:rPr>
              <w:t xml:space="preserve"> and relate to the PFM compliance and capacity injection. </w:t>
            </w:r>
          </w:p>
          <w:p w14:paraId="0EE5AE8F" w14:textId="77777777" w:rsidR="006C005B" w:rsidRPr="000D4EE0" w:rsidRDefault="006C005B" w:rsidP="00572540">
            <w:pPr>
              <w:spacing w:line="259" w:lineRule="auto"/>
              <w:jc w:val="both"/>
              <w:rPr>
                <w:rStyle w:val="A8"/>
                <w:rFonts w:cstheme="minorHAnsi"/>
                <w:color w:val="auto"/>
                <w:sz w:val="20"/>
                <w:szCs w:val="20"/>
              </w:rPr>
            </w:pPr>
          </w:p>
          <w:p w14:paraId="203E0FE4" w14:textId="400FE2D8" w:rsidR="00572540" w:rsidRPr="000D4EE0" w:rsidRDefault="006C005B" w:rsidP="00572540">
            <w:pPr>
              <w:spacing w:line="259" w:lineRule="auto"/>
              <w:jc w:val="both"/>
              <w:rPr>
                <w:rFonts w:eastAsia="Calibri" w:cstheme="minorHAnsi"/>
                <w:sz w:val="20"/>
                <w:szCs w:val="20"/>
                <w:lang w:eastAsia="en-US"/>
              </w:rPr>
            </w:pPr>
            <w:r w:rsidRPr="000D4EE0">
              <w:rPr>
                <w:rStyle w:val="A8"/>
                <w:rFonts w:eastAsia="Times New Roman" w:cstheme="minorHAnsi"/>
                <w:color w:val="auto"/>
                <w:sz w:val="20"/>
                <w:szCs w:val="20"/>
              </w:rPr>
              <w:t xml:space="preserve">Concept of the Online </w:t>
            </w:r>
            <w:r w:rsidR="009F34A4" w:rsidRPr="000D4EE0">
              <w:rPr>
                <w:rStyle w:val="A8"/>
                <w:rFonts w:eastAsia="Times New Roman" w:cstheme="minorHAnsi"/>
                <w:color w:val="auto"/>
                <w:sz w:val="20"/>
                <w:szCs w:val="20"/>
              </w:rPr>
              <w:t xml:space="preserve">RMU </w:t>
            </w:r>
            <w:r w:rsidR="00DD0188" w:rsidRPr="000D4EE0">
              <w:rPr>
                <w:rStyle w:val="A8"/>
                <w:rFonts w:eastAsia="Times New Roman" w:cstheme="minorHAnsi"/>
                <w:color w:val="auto"/>
                <w:sz w:val="20"/>
                <w:szCs w:val="20"/>
              </w:rPr>
              <w:t>E-L</w:t>
            </w:r>
            <w:r w:rsidR="009F34A4" w:rsidRPr="000D4EE0">
              <w:rPr>
                <w:rStyle w:val="A8"/>
                <w:rFonts w:eastAsia="Times New Roman" w:cstheme="minorHAnsi"/>
                <w:color w:val="auto"/>
                <w:sz w:val="20"/>
                <w:szCs w:val="20"/>
              </w:rPr>
              <w:t xml:space="preserve">earning </w:t>
            </w:r>
            <w:r w:rsidR="00DD0188" w:rsidRPr="000D4EE0">
              <w:rPr>
                <w:rStyle w:val="A8"/>
                <w:rFonts w:eastAsia="Times New Roman" w:cstheme="minorHAnsi"/>
                <w:color w:val="auto"/>
                <w:sz w:val="20"/>
                <w:szCs w:val="20"/>
              </w:rPr>
              <w:t xml:space="preserve">Systems (RELS) developed for </w:t>
            </w:r>
            <w:r w:rsidR="005018ED" w:rsidRPr="000D4EE0">
              <w:rPr>
                <w:rStyle w:val="A8"/>
                <w:rFonts w:eastAsia="Times New Roman" w:cstheme="minorHAnsi"/>
                <w:color w:val="auto"/>
                <w:sz w:val="20"/>
                <w:szCs w:val="20"/>
              </w:rPr>
              <w:t>different target</w:t>
            </w:r>
            <w:r w:rsidR="002077BF" w:rsidRPr="000D4EE0">
              <w:rPr>
                <w:rStyle w:val="A8"/>
                <w:rFonts w:eastAsia="Times New Roman" w:cstheme="minorHAnsi"/>
                <w:color w:val="auto"/>
                <w:sz w:val="20"/>
                <w:szCs w:val="20"/>
              </w:rPr>
              <w:t xml:space="preserve"> groups</w:t>
            </w:r>
            <w:r w:rsidR="005C02D2" w:rsidRPr="000D4EE0">
              <w:rPr>
                <w:rStyle w:val="A8"/>
                <w:rFonts w:eastAsia="Times New Roman" w:cstheme="minorHAnsi"/>
                <w:color w:val="auto"/>
                <w:sz w:val="20"/>
                <w:szCs w:val="20"/>
              </w:rPr>
              <w:t xml:space="preserve"> (UN, NGO, Donors, Private Sector)</w:t>
            </w:r>
          </w:p>
        </w:tc>
        <w:tc>
          <w:tcPr>
            <w:tcW w:w="2430" w:type="dxa"/>
            <w:shd w:val="clear" w:color="auto" w:fill="DEEAF6" w:themeFill="accent5" w:themeFillTint="33"/>
          </w:tcPr>
          <w:p w14:paraId="2090EDF1" w14:textId="77777777" w:rsidR="00572540" w:rsidRPr="000D4EE0" w:rsidRDefault="005841D7" w:rsidP="00572540">
            <w:pPr>
              <w:spacing w:line="259" w:lineRule="auto"/>
              <w:jc w:val="both"/>
              <w:rPr>
                <w:rFonts w:eastAsia="Calibri" w:cstheme="minorHAnsi"/>
                <w:sz w:val="20"/>
                <w:szCs w:val="20"/>
                <w:lang w:eastAsia="en-US"/>
              </w:rPr>
            </w:pPr>
            <w:r w:rsidRPr="000D4EE0">
              <w:rPr>
                <w:rFonts w:eastAsia="Calibri" w:cstheme="minorHAnsi"/>
                <w:sz w:val="20"/>
                <w:szCs w:val="20"/>
                <w:lang w:eastAsia="en-US"/>
              </w:rPr>
              <w:t xml:space="preserve">Capacity building activities to the UN </w:t>
            </w:r>
            <w:proofErr w:type="spellStart"/>
            <w:r w:rsidRPr="000D4EE0">
              <w:rPr>
                <w:rFonts w:eastAsia="Calibri" w:cstheme="minorHAnsi"/>
                <w:sz w:val="20"/>
                <w:szCs w:val="20"/>
                <w:lang w:eastAsia="en-US"/>
              </w:rPr>
              <w:t>organisations</w:t>
            </w:r>
            <w:proofErr w:type="spellEnd"/>
            <w:r w:rsidRPr="000D4EE0">
              <w:rPr>
                <w:rFonts w:eastAsia="Calibri" w:cstheme="minorHAnsi"/>
                <w:sz w:val="20"/>
                <w:szCs w:val="20"/>
                <w:lang w:eastAsia="en-US"/>
              </w:rPr>
              <w:t xml:space="preserve"> on the use of country systems and compliance with 2019 FGS PFM.</w:t>
            </w:r>
          </w:p>
          <w:p w14:paraId="4BC3EE10" w14:textId="77777777" w:rsidR="005841D7" w:rsidRPr="000D4EE0" w:rsidRDefault="005841D7" w:rsidP="00572540">
            <w:pPr>
              <w:spacing w:line="259" w:lineRule="auto"/>
              <w:jc w:val="both"/>
              <w:rPr>
                <w:rFonts w:eastAsia="Calibri" w:cstheme="minorHAnsi"/>
                <w:sz w:val="20"/>
                <w:szCs w:val="20"/>
                <w:lang w:eastAsia="en-US"/>
              </w:rPr>
            </w:pPr>
          </w:p>
          <w:p w14:paraId="07F45BDF" w14:textId="67D52027" w:rsidR="005841D7" w:rsidRPr="000D4EE0" w:rsidRDefault="005841D7" w:rsidP="00572540">
            <w:pPr>
              <w:spacing w:line="259" w:lineRule="auto"/>
              <w:jc w:val="both"/>
              <w:rPr>
                <w:rFonts w:eastAsia="Calibri" w:cstheme="minorHAnsi"/>
                <w:sz w:val="20"/>
                <w:szCs w:val="20"/>
                <w:lang w:eastAsia="en-US"/>
              </w:rPr>
            </w:pPr>
            <w:r w:rsidRPr="000D4EE0">
              <w:rPr>
                <w:rFonts w:eastAsia="Calibri" w:cstheme="minorHAnsi"/>
                <w:sz w:val="20"/>
                <w:szCs w:val="20"/>
                <w:lang w:eastAsia="en-US"/>
              </w:rPr>
              <w:t>E-Learning capacity building concept developed for different target groups – UN, NGO, donors, and private sector.</w:t>
            </w:r>
          </w:p>
        </w:tc>
      </w:tr>
      <w:tr w:rsidR="00332A44" w:rsidRPr="000D4EE0" w14:paraId="2D83FFF8" w14:textId="77777777" w:rsidTr="008E7887">
        <w:tc>
          <w:tcPr>
            <w:tcW w:w="1927" w:type="dxa"/>
            <w:shd w:val="clear" w:color="auto" w:fill="DEEAF6" w:themeFill="accent5" w:themeFillTint="33"/>
          </w:tcPr>
          <w:p w14:paraId="12B7E417" w14:textId="1A764048" w:rsidR="00572540" w:rsidRPr="000D4EE0" w:rsidRDefault="00572540" w:rsidP="00572540">
            <w:pPr>
              <w:spacing w:line="259" w:lineRule="auto"/>
              <w:jc w:val="both"/>
              <w:rPr>
                <w:rFonts w:eastAsia="Calibri" w:cstheme="minorHAnsi"/>
                <w:sz w:val="20"/>
                <w:szCs w:val="20"/>
                <w:lang w:eastAsia="en-US"/>
              </w:rPr>
            </w:pPr>
            <w:r w:rsidRPr="000D4EE0">
              <w:rPr>
                <w:rFonts w:cstheme="minorHAnsi"/>
                <w:sz w:val="20"/>
                <w:szCs w:val="20"/>
              </w:rPr>
              <w:t>3.3. Integrated Risk analysis products delivered</w:t>
            </w:r>
          </w:p>
        </w:tc>
        <w:tc>
          <w:tcPr>
            <w:tcW w:w="1848" w:type="dxa"/>
            <w:shd w:val="clear" w:color="auto" w:fill="DEEAF6" w:themeFill="accent5" w:themeFillTint="33"/>
          </w:tcPr>
          <w:p w14:paraId="79FB6226" w14:textId="101CC879" w:rsidR="00572540" w:rsidRPr="000D4EE0" w:rsidRDefault="0F433328" w:rsidP="0F433328">
            <w:pPr>
              <w:spacing w:line="257" w:lineRule="auto"/>
              <w:jc w:val="both"/>
              <w:rPr>
                <w:rFonts w:eastAsia="Times New Roman" w:cstheme="minorHAnsi"/>
                <w:sz w:val="20"/>
                <w:szCs w:val="20"/>
                <w:lang w:val="en-GB"/>
              </w:rPr>
            </w:pPr>
            <w:r w:rsidRPr="000D4EE0">
              <w:rPr>
                <w:rFonts w:eastAsia="Times New Roman" w:cstheme="minorHAnsi"/>
                <w:sz w:val="20"/>
                <w:szCs w:val="20"/>
                <w:lang w:val="en-GB"/>
              </w:rPr>
              <w:t xml:space="preserve">2021 (01 Jan – 31 Dec): </w:t>
            </w:r>
          </w:p>
          <w:p w14:paraId="02AB2A8A" w14:textId="22FE0BE2" w:rsidR="00572540" w:rsidRPr="000D4EE0" w:rsidRDefault="0F433328" w:rsidP="0F433328">
            <w:pPr>
              <w:spacing w:line="257" w:lineRule="auto"/>
              <w:jc w:val="both"/>
              <w:rPr>
                <w:rFonts w:eastAsia="Times New Roman" w:cstheme="minorHAnsi"/>
                <w:sz w:val="20"/>
                <w:szCs w:val="20"/>
                <w:lang w:val="en-GB"/>
              </w:rPr>
            </w:pPr>
            <w:r w:rsidRPr="000D4EE0">
              <w:rPr>
                <w:rFonts w:eastAsia="Times New Roman" w:cstheme="minorHAnsi"/>
                <w:sz w:val="20"/>
                <w:szCs w:val="20"/>
                <w:lang w:val="en-GB"/>
              </w:rPr>
              <w:t>As requested by S</w:t>
            </w:r>
            <w:r w:rsidR="00D9001B" w:rsidRPr="000D4EE0">
              <w:rPr>
                <w:rFonts w:eastAsia="Times New Roman" w:cstheme="minorHAnsi"/>
                <w:sz w:val="20"/>
                <w:szCs w:val="20"/>
                <w:lang w:val="en-GB"/>
              </w:rPr>
              <w:t>enior Management Group</w:t>
            </w:r>
            <w:r w:rsidRPr="000D4EE0">
              <w:rPr>
                <w:rFonts w:eastAsia="Times New Roman" w:cstheme="minorHAnsi"/>
                <w:sz w:val="20"/>
                <w:szCs w:val="20"/>
                <w:lang w:val="en-GB"/>
              </w:rPr>
              <w:t xml:space="preserve"> or senior leadership</w:t>
            </w:r>
          </w:p>
          <w:p w14:paraId="33B60FB6" w14:textId="21A18434" w:rsidR="00572540" w:rsidRPr="000D4EE0" w:rsidRDefault="0F433328" w:rsidP="00D9001B">
            <w:pPr>
              <w:spacing w:line="257" w:lineRule="auto"/>
              <w:jc w:val="both"/>
              <w:rPr>
                <w:rFonts w:eastAsia="Times New Roman" w:cstheme="minorHAnsi"/>
                <w:sz w:val="20"/>
                <w:szCs w:val="20"/>
                <w:lang w:val="en-GB"/>
              </w:rPr>
            </w:pPr>
            <w:r w:rsidRPr="000D4EE0">
              <w:rPr>
                <w:rFonts w:eastAsia="Times New Roman" w:cstheme="minorHAnsi"/>
                <w:sz w:val="20"/>
                <w:szCs w:val="20"/>
                <w:lang w:val="en-GB"/>
              </w:rPr>
              <w:t xml:space="preserve"> 90% of requests for RM support accomplished satisfactorily</w:t>
            </w:r>
          </w:p>
        </w:tc>
        <w:tc>
          <w:tcPr>
            <w:tcW w:w="4050" w:type="dxa"/>
            <w:shd w:val="clear" w:color="auto" w:fill="DEEAF6" w:themeFill="accent5" w:themeFillTint="33"/>
          </w:tcPr>
          <w:p w14:paraId="38067C4B" w14:textId="23D2232B" w:rsidR="00572540" w:rsidRPr="000D4EE0" w:rsidRDefault="0F433328" w:rsidP="0F433328">
            <w:pPr>
              <w:spacing w:line="257" w:lineRule="auto"/>
              <w:jc w:val="both"/>
              <w:rPr>
                <w:rFonts w:cstheme="minorHAnsi"/>
                <w:sz w:val="20"/>
                <w:szCs w:val="20"/>
              </w:rPr>
            </w:pPr>
            <w:r w:rsidRPr="000D4EE0">
              <w:rPr>
                <w:rFonts w:eastAsia="Times New Roman" w:cstheme="minorHAnsi"/>
                <w:sz w:val="20"/>
                <w:szCs w:val="20"/>
              </w:rPr>
              <w:t>One</w:t>
            </w:r>
            <w:r w:rsidR="00CB544E" w:rsidRPr="000D4EE0">
              <w:rPr>
                <w:rFonts w:eastAsia="Times New Roman" w:cstheme="minorHAnsi"/>
                <w:sz w:val="20"/>
                <w:szCs w:val="20"/>
              </w:rPr>
              <w:t xml:space="preserve"> (1)</w:t>
            </w:r>
            <w:r w:rsidRPr="000D4EE0">
              <w:rPr>
                <w:rFonts w:eastAsia="Times New Roman" w:cstheme="minorHAnsi"/>
                <w:sz w:val="20"/>
                <w:szCs w:val="20"/>
              </w:rPr>
              <w:t xml:space="preserve"> thematic risk analysis completed on climate change in collaboration with Environmental Advisor of the Integrated Office of the DSRSG/RC/HC and other stakeholders. Climate change risk incorporated in the UNSOM risk register.</w:t>
            </w:r>
          </w:p>
          <w:p w14:paraId="61B32342" w14:textId="042EE61B" w:rsidR="00572540" w:rsidRPr="000D4EE0" w:rsidRDefault="0F433328" w:rsidP="0F433328">
            <w:pPr>
              <w:spacing w:line="257" w:lineRule="auto"/>
              <w:jc w:val="both"/>
              <w:rPr>
                <w:rFonts w:eastAsia="Times New Roman" w:cstheme="minorHAnsi"/>
                <w:sz w:val="20"/>
                <w:szCs w:val="20"/>
              </w:rPr>
            </w:pPr>
            <w:r w:rsidRPr="000D4EE0">
              <w:rPr>
                <w:rFonts w:eastAsia="Times New Roman" w:cstheme="minorHAnsi"/>
                <w:sz w:val="20"/>
                <w:szCs w:val="20"/>
              </w:rPr>
              <w:t xml:space="preserve"> </w:t>
            </w:r>
          </w:p>
          <w:p w14:paraId="6A858C49" w14:textId="345CD833" w:rsidR="00572540" w:rsidRPr="000D4EE0" w:rsidRDefault="0F433328" w:rsidP="0F433328">
            <w:pPr>
              <w:spacing w:line="259" w:lineRule="auto"/>
              <w:jc w:val="both"/>
              <w:rPr>
                <w:rFonts w:cstheme="minorHAnsi"/>
                <w:i/>
                <w:iCs/>
                <w:sz w:val="20"/>
                <w:szCs w:val="20"/>
                <w:lang w:val="en-GB"/>
              </w:rPr>
            </w:pPr>
            <w:r w:rsidRPr="000D4EE0">
              <w:rPr>
                <w:rFonts w:eastAsia="Times New Roman" w:cstheme="minorHAnsi"/>
                <w:i/>
                <w:iCs/>
                <w:sz w:val="20"/>
                <w:szCs w:val="20"/>
                <w:lang w:val="en-GB"/>
              </w:rPr>
              <w:t xml:space="preserve">100% of requests for RM </w:t>
            </w:r>
            <w:r w:rsidR="1EB71DDD" w:rsidRPr="000D4EE0">
              <w:rPr>
                <w:rFonts w:eastAsia="Times New Roman" w:cstheme="minorHAnsi"/>
                <w:i/>
                <w:iCs/>
                <w:sz w:val="20"/>
                <w:szCs w:val="20"/>
                <w:lang w:val="en-GB"/>
              </w:rPr>
              <w:t xml:space="preserve">integrated </w:t>
            </w:r>
            <w:r w:rsidRPr="000D4EE0">
              <w:rPr>
                <w:rFonts w:eastAsia="Times New Roman" w:cstheme="minorHAnsi"/>
                <w:i/>
                <w:iCs/>
                <w:sz w:val="20"/>
                <w:szCs w:val="20"/>
                <w:lang w:val="en-GB"/>
              </w:rPr>
              <w:t>risk assessments accomplished satisfactorily</w:t>
            </w:r>
          </w:p>
        </w:tc>
        <w:tc>
          <w:tcPr>
            <w:tcW w:w="2430" w:type="dxa"/>
            <w:shd w:val="clear" w:color="auto" w:fill="DEEAF6" w:themeFill="accent5" w:themeFillTint="33"/>
          </w:tcPr>
          <w:p w14:paraId="2063BE30" w14:textId="3D395E0B" w:rsidR="00572540" w:rsidRPr="000D4EE0" w:rsidRDefault="005841D7" w:rsidP="00572540">
            <w:pPr>
              <w:spacing w:line="259" w:lineRule="auto"/>
              <w:jc w:val="both"/>
              <w:rPr>
                <w:rFonts w:eastAsia="Calibri" w:cstheme="minorHAnsi"/>
                <w:sz w:val="20"/>
                <w:szCs w:val="20"/>
                <w:lang w:eastAsia="en-US"/>
              </w:rPr>
            </w:pPr>
            <w:r w:rsidRPr="000D4EE0">
              <w:rPr>
                <w:rFonts w:eastAsia="Calibri" w:cstheme="minorHAnsi"/>
                <w:sz w:val="20"/>
                <w:szCs w:val="20"/>
                <w:lang w:eastAsia="en-US"/>
              </w:rPr>
              <w:t xml:space="preserve">One thematic risk analysis request on Climate Change completed and integrated in the UNSOM risk register. </w:t>
            </w:r>
          </w:p>
        </w:tc>
      </w:tr>
      <w:tr w:rsidR="00332A44" w:rsidRPr="000D4EE0" w14:paraId="6E4BB858" w14:textId="77777777" w:rsidTr="008E7887">
        <w:tc>
          <w:tcPr>
            <w:tcW w:w="1927" w:type="dxa"/>
            <w:shd w:val="clear" w:color="auto" w:fill="DEEAF6" w:themeFill="accent5" w:themeFillTint="33"/>
          </w:tcPr>
          <w:p w14:paraId="3BFFA057" w14:textId="3A3496B2" w:rsidR="00572540" w:rsidRPr="000D4EE0" w:rsidRDefault="00572540" w:rsidP="00572540">
            <w:pPr>
              <w:spacing w:line="259" w:lineRule="auto"/>
              <w:jc w:val="both"/>
              <w:rPr>
                <w:rFonts w:eastAsia="Calibri" w:cstheme="minorHAnsi"/>
                <w:sz w:val="20"/>
                <w:szCs w:val="20"/>
                <w:lang w:eastAsia="en-US"/>
              </w:rPr>
            </w:pPr>
            <w:r w:rsidRPr="000D4EE0">
              <w:rPr>
                <w:rFonts w:cstheme="minorHAnsi"/>
                <w:sz w:val="20"/>
                <w:szCs w:val="20"/>
              </w:rPr>
              <w:t>3.4. Number of monitoring services provided to UN agencies</w:t>
            </w:r>
          </w:p>
        </w:tc>
        <w:tc>
          <w:tcPr>
            <w:tcW w:w="1848" w:type="dxa"/>
            <w:shd w:val="clear" w:color="auto" w:fill="DEEAF6" w:themeFill="accent5" w:themeFillTint="33"/>
          </w:tcPr>
          <w:p w14:paraId="3A660EA6" w14:textId="2EE3E858" w:rsidR="00572540" w:rsidRPr="000D4EE0" w:rsidRDefault="00572540" w:rsidP="2D392B80">
            <w:pPr>
              <w:spacing w:line="259" w:lineRule="auto"/>
              <w:jc w:val="both"/>
              <w:rPr>
                <w:rFonts w:eastAsia="Times New Roman" w:cstheme="minorHAnsi"/>
                <w:sz w:val="20"/>
                <w:szCs w:val="20"/>
                <w:lang w:eastAsia="en-US"/>
              </w:rPr>
            </w:pPr>
            <w:r w:rsidRPr="000D4EE0">
              <w:rPr>
                <w:rFonts w:eastAsia="Times New Roman" w:cstheme="minorHAnsi"/>
                <w:sz w:val="20"/>
                <w:szCs w:val="20"/>
                <w:lang w:val="en-GB"/>
              </w:rPr>
              <w:t xml:space="preserve">2021 (01 Jan – 31 Dec): </w:t>
            </w:r>
          </w:p>
          <w:p w14:paraId="675ACC0C" w14:textId="451E623B" w:rsidR="2D392B80" w:rsidRPr="000D4EE0" w:rsidRDefault="2D392B80" w:rsidP="2D392B80">
            <w:pPr>
              <w:spacing w:line="259" w:lineRule="auto"/>
              <w:jc w:val="both"/>
              <w:rPr>
                <w:rFonts w:eastAsia="Times New Roman" w:cstheme="minorHAnsi"/>
                <w:sz w:val="20"/>
                <w:szCs w:val="20"/>
                <w:lang w:val="en-GB"/>
              </w:rPr>
            </w:pPr>
          </w:p>
          <w:p w14:paraId="29B1FD75" w14:textId="69A145E0" w:rsidR="00572540" w:rsidRPr="000D4EE0" w:rsidRDefault="6C3E4364" w:rsidP="2D392B80">
            <w:pPr>
              <w:spacing w:line="259" w:lineRule="auto"/>
              <w:jc w:val="both"/>
              <w:rPr>
                <w:rFonts w:eastAsia="Times New Roman" w:cstheme="minorHAnsi"/>
                <w:sz w:val="20"/>
                <w:szCs w:val="20"/>
                <w:lang w:val="en-GB"/>
              </w:rPr>
            </w:pPr>
            <w:r w:rsidRPr="000D4EE0">
              <w:rPr>
                <w:rFonts w:eastAsia="Times New Roman" w:cstheme="minorHAnsi"/>
                <w:sz w:val="20"/>
                <w:szCs w:val="20"/>
                <w:lang w:val="en-GB"/>
              </w:rPr>
              <w:t>(10-15) monitoring missions</w:t>
            </w:r>
          </w:p>
          <w:p w14:paraId="4799D454" w14:textId="07F5793F" w:rsidR="00572540" w:rsidRPr="000D4EE0" w:rsidRDefault="14D6A9D0" w:rsidP="2D392B80">
            <w:pPr>
              <w:spacing w:line="259" w:lineRule="auto"/>
              <w:jc w:val="both"/>
              <w:rPr>
                <w:rFonts w:eastAsia="Times New Roman" w:cstheme="minorHAnsi"/>
                <w:sz w:val="20"/>
                <w:szCs w:val="20"/>
                <w:lang w:val="en-GB"/>
              </w:rPr>
            </w:pPr>
            <w:r w:rsidRPr="000D4EE0">
              <w:rPr>
                <w:rFonts w:eastAsia="Times New Roman" w:cstheme="minorHAnsi"/>
                <w:sz w:val="20"/>
                <w:szCs w:val="20"/>
                <w:lang w:val="en-GB"/>
              </w:rPr>
              <w:t>90% of requests for RM support accomplished satisfactorily</w:t>
            </w:r>
          </w:p>
          <w:p w14:paraId="764CB112" w14:textId="24C12A11" w:rsidR="00572540" w:rsidRPr="000D4EE0" w:rsidRDefault="00D9001B" w:rsidP="2D392B80">
            <w:pPr>
              <w:spacing w:line="259" w:lineRule="auto"/>
              <w:jc w:val="both"/>
              <w:rPr>
                <w:rFonts w:eastAsia="Times New Roman" w:cstheme="minorHAnsi"/>
                <w:sz w:val="20"/>
                <w:szCs w:val="20"/>
                <w:lang w:val="en-GB"/>
              </w:rPr>
            </w:pPr>
            <w:r w:rsidRPr="000D4EE0">
              <w:rPr>
                <w:rFonts w:eastAsia="Times New Roman" w:cstheme="minorHAnsi"/>
                <w:sz w:val="20"/>
                <w:szCs w:val="20"/>
                <w:lang w:val="en-GB"/>
              </w:rPr>
              <w:t>(</w:t>
            </w:r>
            <w:proofErr w:type="gramStart"/>
            <w:r w:rsidR="6C3E4364" w:rsidRPr="000D4EE0">
              <w:rPr>
                <w:rFonts w:eastAsia="Times New Roman" w:cstheme="minorHAnsi"/>
                <w:sz w:val="20"/>
                <w:szCs w:val="20"/>
                <w:lang w:val="en-GB"/>
              </w:rPr>
              <w:t>10)media</w:t>
            </w:r>
            <w:proofErr w:type="gramEnd"/>
            <w:r w:rsidR="6C3E4364" w:rsidRPr="000D4EE0">
              <w:rPr>
                <w:rFonts w:eastAsia="Times New Roman" w:cstheme="minorHAnsi"/>
                <w:sz w:val="20"/>
                <w:szCs w:val="20"/>
                <w:lang w:val="en-GB"/>
              </w:rPr>
              <w:t xml:space="preserve"> monitoring reports</w:t>
            </w:r>
          </w:p>
          <w:p w14:paraId="58B6FBE0" w14:textId="21DDFABC" w:rsidR="00572540" w:rsidRPr="000D4EE0" w:rsidRDefault="00572540" w:rsidP="15746537">
            <w:pPr>
              <w:spacing w:line="259" w:lineRule="auto"/>
              <w:jc w:val="both"/>
              <w:rPr>
                <w:rFonts w:eastAsia="Times New Roman" w:cstheme="minorHAnsi"/>
                <w:sz w:val="20"/>
                <w:szCs w:val="20"/>
                <w:lang w:val="en-GB"/>
              </w:rPr>
            </w:pPr>
          </w:p>
        </w:tc>
        <w:tc>
          <w:tcPr>
            <w:tcW w:w="4050" w:type="dxa"/>
            <w:shd w:val="clear" w:color="auto" w:fill="DEEAF6" w:themeFill="accent5" w:themeFillTint="33"/>
          </w:tcPr>
          <w:p w14:paraId="2BD16F3D" w14:textId="0795AB3E" w:rsidR="00572540" w:rsidRPr="000D4EE0" w:rsidRDefault="4E84AB99" w:rsidP="66629785">
            <w:pPr>
              <w:pStyle w:val="ListParagraph"/>
              <w:tabs>
                <w:tab w:val="left" w:pos="226"/>
              </w:tabs>
              <w:ind w:left="0"/>
              <w:jc w:val="both"/>
              <w:rPr>
                <w:rStyle w:val="A8"/>
                <w:rFonts w:eastAsia="Times New Roman" w:cstheme="minorHAnsi"/>
                <w:color w:val="auto"/>
                <w:sz w:val="20"/>
                <w:szCs w:val="20"/>
              </w:rPr>
            </w:pPr>
            <w:r w:rsidRPr="000D4EE0">
              <w:rPr>
                <w:rStyle w:val="A8"/>
                <w:rFonts w:eastAsia="Times New Roman" w:cstheme="minorHAnsi"/>
                <w:color w:val="auto"/>
                <w:sz w:val="20"/>
                <w:szCs w:val="20"/>
              </w:rPr>
              <w:t>Progress on this target has been significantly affected by COVID-19</w:t>
            </w:r>
          </w:p>
          <w:p w14:paraId="177FF4CF" w14:textId="34E1DC3C" w:rsidR="2D392B80" w:rsidRPr="000D4EE0" w:rsidRDefault="2D392B80" w:rsidP="2D392B80">
            <w:pPr>
              <w:pStyle w:val="ListParagraph"/>
              <w:tabs>
                <w:tab w:val="left" w:pos="226"/>
              </w:tabs>
              <w:ind w:left="0"/>
              <w:jc w:val="both"/>
              <w:rPr>
                <w:rStyle w:val="A8"/>
                <w:rFonts w:eastAsia="Times New Roman" w:cstheme="minorHAnsi"/>
                <w:color w:val="auto"/>
                <w:sz w:val="20"/>
                <w:szCs w:val="20"/>
              </w:rPr>
            </w:pPr>
          </w:p>
          <w:p w14:paraId="46E8F4B7" w14:textId="26177FE3" w:rsidR="00572540" w:rsidRPr="000D4EE0" w:rsidRDefault="4FD1717D" w:rsidP="00572540">
            <w:pPr>
              <w:pStyle w:val="ListParagraph"/>
              <w:tabs>
                <w:tab w:val="left" w:pos="226"/>
              </w:tabs>
              <w:ind w:left="0"/>
              <w:jc w:val="both"/>
              <w:rPr>
                <w:rStyle w:val="A8"/>
                <w:rFonts w:eastAsia="Times New Roman" w:cstheme="minorHAnsi"/>
                <w:color w:val="auto"/>
                <w:sz w:val="20"/>
                <w:szCs w:val="20"/>
              </w:rPr>
            </w:pPr>
            <w:r w:rsidRPr="000D4EE0">
              <w:rPr>
                <w:rStyle w:val="A8"/>
                <w:rFonts w:eastAsia="Times New Roman" w:cstheme="minorHAnsi"/>
                <w:color w:val="auto"/>
                <w:sz w:val="20"/>
                <w:szCs w:val="20"/>
              </w:rPr>
              <w:t>3</w:t>
            </w:r>
            <w:r w:rsidR="00572540" w:rsidRPr="000D4EE0">
              <w:rPr>
                <w:rStyle w:val="A8"/>
                <w:rFonts w:eastAsia="Times New Roman" w:cstheme="minorHAnsi"/>
                <w:color w:val="auto"/>
                <w:sz w:val="20"/>
                <w:szCs w:val="20"/>
              </w:rPr>
              <w:t xml:space="preserve"> field monitoring activities have been completed in the first half of 2021. </w:t>
            </w:r>
          </w:p>
          <w:p w14:paraId="32347C5F" w14:textId="14CBBF2F" w:rsidR="66629785" w:rsidRPr="000D4EE0" w:rsidRDefault="66629785" w:rsidP="2D392B80">
            <w:pPr>
              <w:spacing w:line="259" w:lineRule="auto"/>
              <w:jc w:val="both"/>
              <w:rPr>
                <w:rStyle w:val="A8"/>
                <w:rFonts w:eastAsia="Times New Roman" w:cstheme="minorHAnsi"/>
                <w:color w:val="auto"/>
                <w:sz w:val="20"/>
                <w:szCs w:val="20"/>
              </w:rPr>
            </w:pPr>
          </w:p>
          <w:p w14:paraId="157F2CC5" w14:textId="5A49E976" w:rsidR="00CF623A" w:rsidRPr="000D4EE0" w:rsidRDefault="14D6A9D0" w:rsidP="008E1734">
            <w:pPr>
              <w:spacing w:line="259" w:lineRule="auto"/>
              <w:rPr>
                <w:rFonts w:eastAsia="Times New Roman" w:cstheme="minorHAnsi"/>
                <w:i/>
                <w:iCs/>
                <w:sz w:val="20"/>
                <w:szCs w:val="20"/>
                <w:lang w:val="en-GB"/>
              </w:rPr>
            </w:pPr>
            <w:r w:rsidRPr="000D4EE0">
              <w:rPr>
                <w:rFonts w:eastAsia="Times New Roman" w:cstheme="minorHAnsi"/>
                <w:i/>
                <w:iCs/>
                <w:sz w:val="20"/>
                <w:szCs w:val="20"/>
                <w:lang w:val="en-GB"/>
              </w:rPr>
              <w:t>100% of requests received for RM support accomplished satisfactorily.</w:t>
            </w:r>
          </w:p>
          <w:p w14:paraId="4DF736D3" w14:textId="77777777" w:rsidR="00CF623A" w:rsidRPr="000D4EE0" w:rsidRDefault="00CF623A" w:rsidP="2D392B80">
            <w:pPr>
              <w:spacing w:line="259" w:lineRule="auto"/>
              <w:jc w:val="both"/>
              <w:rPr>
                <w:rStyle w:val="A8"/>
                <w:rFonts w:eastAsia="Times New Roman" w:cstheme="minorHAnsi"/>
                <w:color w:val="auto"/>
                <w:sz w:val="20"/>
                <w:szCs w:val="20"/>
              </w:rPr>
            </w:pPr>
          </w:p>
          <w:p w14:paraId="7EE9AB25" w14:textId="5B003DD1" w:rsidR="00572540" w:rsidRPr="000D4EE0" w:rsidRDefault="4E84AB99" w:rsidP="00572540">
            <w:pPr>
              <w:spacing w:line="259" w:lineRule="auto"/>
              <w:jc w:val="both"/>
              <w:rPr>
                <w:rFonts w:eastAsia="Times New Roman" w:cstheme="minorHAnsi"/>
                <w:sz w:val="20"/>
                <w:szCs w:val="20"/>
                <w:lang w:val="en-GB"/>
              </w:rPr>
            </w:pPr>
            <w:r w:rsidRPr="000D4EE0">
              <w:rPr>
                <w:rStyle w:val="A8"/>
                <w:rFonts w:eastAsia="Times New Roman" w:cstheme="minorHAnsi"/>
                <w:color w:val="auto"/>
                <w:sz w:val="20"/>
                <w:szCs w:val="20"/>
              </w:rPr>
              <w:t xml:space="preserve">- </w:t>
            </w:r>
            <w:r w:rsidR="53B10E24" w:rsidRPr="000D4EE0">
              <w:rPr>
                <w:rStyle w:val="A8"/>
                <w:rFonts w:eastAsia="Times New Roman" w:cstheme="minorHAnsi"/>
                <w:color w:val="auto"/>
                <w:sz w:val="20"/>
                <w:szCs w:val="20"/>
              </w:rPr>
              <w:t>6</w:t>
            </w:r>
            <w:r w:rsidRPr="000D4EE0">
              <w:rPr>
                <w:rStyle w:val="A8"/>
                <w:rFonts w:eastAsia="Times New Roman" w:cstheme="minorHAnsi"/>
                <w:color w:val="auto"/>
                <w:sz w:val="20"/>
                <w:szCs w:val="20"/>
              </w:rPr>
              <w:t xml:space="preserve"> (</w:t>
            </w:r>
            <w:r w:rsidR="53B10E24" w:rsidRPr="000D4EE0">
              <w:rPr>
                <w:rStyle w:val="A8"/>
                <w:rFonts w:eastAsia="Times New Roman" w:cstheme="minorHAnsi"/>
                <w:color w:val="auto"/>
                <w:sz w:val="20"/>
                <w:szCs w:val="20"/>
              </w:rPr>
              <w:t>six</w:t>
            </w:r>
            <w:r w:rsidR="00572540" w:rsidRPr="000D4EE0">
              <w:rPr>
                <w:rStyle w:val="A8"/>
                <w:rFonts w:eastAsia="Times New Roman" w:cstheme="minorHAnsi"/>
                <w:color w:val="auto"/>
                <w:sz w:val="20"/>
                <w:szCs w:val="20"/>
              </w:rPr>
              <w:t xml:space="preserve">) media </w:t>
            </w:r>
            <w:r w:rsidR="00D9001B" w:rsidRPr="000D4EE0">
              <w:rPr>
                <w:rStyle w:val="A8"/>
                <w:rFonts w:eastAsia="Times New Roman" w:cstheme="minorHAnsi"/>
                <w:color w:val="auto"/>
                <w:sz w:val="20"/>
                <w:szCs w:val="20"/>
              </w:rPr>
              <w:t>r</w:t>
            </w:r>
            <w:r w:rsidR="00572540" w:rsidRPr="000D4EE0">
              <w:rPr>
                <w:rStyle w:val="A8"/>
                <w:rFonts w:eastAsia="Times New Roman" w:cstheme="minorHAnsi"/>
                <w:color w:val="auto"/>
                <w:sz w:val="20"/>
                <w:szCs w:val="20"/>
              </w:rPr>
              <w:t>eports (on fraud and corruption) have been disseminated by the RMU</w:t>
            </w:r>
            <w:r w:rsidR="00D9001B" w:rsidRPr="000D4EE0">
              <w:rPr>
                <w:rStyle w:val="A8"/>
                <w:rFonts w:eastAsia="Times New Roman" w:cstheme="minorHAnsi"/>
                <w:color w:val="auto"/>
                <w:sz w:val="20"/>
                <w:szCs w:val="20"/>
              </w:rPr>
              <w:t>, with one report covering 3 months period (total 8 media reports)</w:t>
            </w:r>
            <w:r w:rsidR="00572540" w:rsidRPr="000D4EE0">
              <w:rPr>
                <w:rStyle w:val="A8"/>
                <w:rFonts w:eastAsia="Times New Roman" w:cstheme="minorHAnsi"/>
                <w:color w:val="auto"/>
                <w:sz w:val="20"/>
                <w:szCs w:val="20"/>
              </w:rPr>
              <w:t xml:space="preserve">. </w:t>
            </w:r>
          </w:p>
        </w:tc>
        <w:tc>
          <w:tcPr>
            <w:tcW w:w="2430" w:type="dxa"/>
            <w:shd w:val="clear" w:color="auto" w:fill="DEEAF6" w:themeFill="accent5" w:themeFillTint="33"/>
          </w:tcPr>
          <w:p w14:paraId="00C35A3A" w14:textId="58C684F1" w:rsidR="00572540" w:rsidRPr="000D4EE0" w:rsidRDefault="005841D7" w:rsidP="00572540">
            <w:pPr>
              <w:spacing w:line="259" w:lineRule="auto"/>
              <w:jc w:val="both"/>
              <w:rPr>
                <w:rFonts w:eastAsia="Calibri" w:cstheme="minorHAnsi"/>
                <w:sz w:val="20"/>
                <w:szCs w:val="20"/>
                <w:lang w:eastAsia="en-US"/>
              </w:rPr>
            </w:pPr>
            <w:r w:rsidRPr="000D4EE0">
              <w:rPr>
                <w:rFonts w:eastAsia="Calibri" w:cstheme="minorHAnsi"/>
                <w:sz w:val="20"/>
                <w:szCs w:val="20"/>
                <w:lang w:eastAsia="en-US"/>
              </w:rPr>
              <w:t>3 field monitoring field visits to support UN investigations completed.</w:t>
            </w:r>
          </w:p>
          <w:p w14:paraId="10391A61" w14:textId="77777777" w:rsidR="005841D7" w:rsidRPr="000D4EE0" w:rsidRDefault="005841D7" w:rsidP="00572540">
            <w:pPr>
              <w:spacing w:line="259" w:lineRule="auto"/>
              <w:jc w:val="both"/>
              <w:rPr>
                <w:rFonts w:eastAsia="Calibri" w:cstheme="minorHAnsi"/>
                <w:sz w:val="20"/>
                <w:szCs w:val="20"/>
                <w:lang w:eastAsia="en-US"/>
              </w:rPr>
            </w:pPr>
          </w:p>
          <w:p w14:paraId="6557A46C" w14:textId="40C1D316" w:rsidR="005841D7" w:rsidRPr="000D4EE0" w:rsidRDefault="005841D7" w:rsidP="00572540">
            <w:pPr>
              <w:spacing w:line="259" w:lineRule="auto"/>
              <w:jc w:val="both"/>
              <w:rPr>
                <w:rFonts w:eastAsia="Calibri" w:cstheme="minorHAnsi"/>
                <w:sz w:val="20"/>
                <w:szCs w:val="20"/>
                <w:lang w:eastAsia="en-US"/>
              </w:rPr>
            </w:pPr>
            <w:r w:rsidRPr="000D4EE0">
              <w:rPr>
                <w:rFonts w:eastAsia="Calibri" w:cstheme="minorHAnsi"/>
                <w:sz w:val="20"/>
                <w:szCs w:val="20"/>
                <w:lang w:eastAsia="en-US"/>
              </w:rPr>
              <w:t>8 media reports on fraud and corruption disseminated by the RMU.</w:t>
            </w:r>
          </w:p>
        </w:tc>
      </w:tr>
      <w:tr w:rsidR="00332A44" w:rsidRPr="000D4EE0" w14:paraId="0EA015F3" w14:textId="77777777" w:rsidTr="008E7887">
        <w:tc>
          <w:tcPr>
            <w:tcW w:w="1927" w:type="dxa"/>
            <w:shd w:val="clear" w:color="auto" w:fill="DEEAF6" w:themeFill="accent5" w:themeFillTint="33"/>
          </w:tcPr>
          <w:p w14:paraId="69EC047F" w14:textId="290D333F" w:rsidR="00572540" w:rsidRPr="000D4EE0" w:rsidRDefault="00572540" w:rsidP="00572540">
            <w:pPr>
              <w:spacing w:line="259" w:lineRule="auto"/>
              <w:jc w:val="both"/>
              <w:rPr>
                <w:rFonts w:eastAsia="Calibri" w:cstheme="minorHAnsi"/>
                <w:sz w:val="20"/>
                <w:szCs w:val="20"/>
                <w:lang w:eastAsia="en-US"/>
              </w:rPr>
            </w:pPr>
            <w:r w:rsidRPr="000D4EE0">
              <w:rPr>
                <w:rFonts w:cstheme="minorHAnsi"/>
                <w:sz w:val="20"/>
                <w:szCs w:val="20"/>
              </w:rPr>
              <w:t>3.5. UN MPTF risk management strategy implemented</w:t>
            </w:r>
          </w:p>
        </w:tc>
        <w:tc>
          <w:tcPr>
            <w:tcW w:w="1848" w:type="dxa"/>
            <w:shd w:val="clear" w:color="auto" w:fill="DEEAF6" w:themeFill="accent5" w:themeFillTint="33"/>
          </w:tcPr>
          <w:p w14:paraId="488A4FC6" w14:textId="2A2FADEB" w:rsidR="00572540" w:rsidRPr="000D4EE0" w:rsidRDefault="00572540" w:rsidP="2D392B80">
            <w:pPr>
              <w:spacing w:line="259" w:lineRule="auto"/>
              <w:jc w:val="both"/>
              <w:rPr>
                <w:rFonts w:eastAsia="Calibri" w:cstheme="minorHAnsi"/>
                <w:sz w:val="20"/>
                <w:szCs w:val="20"/>
                <w:lang w:eastAsia="en-US"/>
              </w:rPr>
            </w:pPr>
            <w:r w:rsidRPr="000D4EE0">
              <w:rPr>
                <w:rFonts w:eastAsia="Times New Roman" w:cstheme="minorHAnsi"/>
                <w:sz w:val="20"/>
                <w:szCs w:val="20"/>
                <w:lang w:val="en-GB"/>
              </w:rPr>
              <w:t xml:space="preserve">2021 (01 Jan – 31 Dec): </w:t>
            </w:r>
          </w:p>
          <w:p w14:paraId="3457F74B" w14:textId="6ED6AC4C" w:rsidR="00572540" w:rsidRPr="000D4EE0" w:rsidRDefault="00572540" w:rsidP="2D392B80">
            <w:pPr>
              <w:spacing w:line="259" w:lineRule="auto"/>
              <w:jc w:val="both"/>
              <w:rPr>
                <w:rFonts w:eastAsia="Times New Roman" w:cstheme="minorHAnsi"/>
                <w:sz w:val="20"/>
                <w:szCs w:val="20"/>
                <w:lang w:val="en-GB"/>
              </w:rPr>
            </w:pPr>
          </w:p>
          <w:p w14:paraId="1E757825" w14:textId="33507117" w:rsidR="00572540" w:rsidRPr="000D4EE0" w:rsidRDefault="00572540" w:rsidP="15746537">
            <w:pPr>
              <w:spacing w:line="259" w:lineRule="auto"/>
              <w:jc w:val="both"/>
              <w:rPr>
                <w:rFonts w:eastAsia="Calibri" w:cstheme="minorHAnsi"/>
                <w:sz w:val="20"/>
                <w:szCs w:val="20"/>
                <w:lang w:eastAsia="en-US"/>
              </w:rPr>
            </w:pPr>
            <w:r w:rsidRPr="000D4EE0">
              <w:rPr>
                <w:rFonts w:eastAsia="Times New Roman" w:cstheme="minorHAnsi"/>
                <w:sz w:val="20"/>
                <w:szCs w:val="20"/>
                <w:lang w:val="en-GB"/>
              </w:rPr>
              <w:lastRenderedPageBreak/>
              <w:t>2</w:t>
            </w:r>
            <w:r w:rsidR="00D9001B" w:rsidRPr="000D4EE0">
              <w:rPr>
                <w:rFonts w:eastAsia="Times New Roman" w:cstheme="minorHAnsi"/>
                <w:sz w:val="20"/>
                <w:szCs w:val="20"/>
                <w:lang w:val="en-GB"/>
              </w:rPr>
              <w:t xml:space="preserve"> </w:t>
            </w:r>
            <w:r w:rsidRPr="000D4EE0">
              <w:rPr>
                <w:rFonts w:eastAsia="Times New Roman" w:cstheme="minorHAnsi"/>
                <w:sz w:val="20"/>
                <w:szCs w:val="20"/>
                <w:lang w:val="en-GB"/>
              </w:rPr>
              <w:t>fund administrators’ meetings</w:t>
            </w:r>
          </w:p>
        </w:tc>
        <w:tc>
          <w:tcPr>
            <w:tcW w:w="4050" w:type="dxa"/>
            <w:shd w:val="clear" w:color="auto" w:fill="DEEAF6" w:themeFill="accent5" w:themeFillTint="33"/>
          </w:tcPr>
          <w:p w14:paraId="1928FF61" w14:textId="50157E3B" w:rsidR="000226C7" w:rsidRPr="000D4EE0" w:rsidRDefault="00572540" w:rsidP="008E1734">
            <w:pPr>
              <w:pStyle w:val="ListParagraph"/>
              <w:tabs>
                <w:tab w:val="left" w:pos="226"/>
              </w:tabs>
              <w:ind w:left="-24"/>
              <w:jc w:val="both"/>
              <w:rPr>
                <w:rStyle w:val="A8"/>
                <w:rFonts w:cstheme="minorHAnsi"/>
                <w:color w:val="auto"/>
                <w:sz w:val="20"/>
                <w:szCs w:val="20"/>
              </w:rPr>
            </w:pPr>
            <w:r w:rsidRPr="000D4EE0">
              <w:rPr>
                <w:rStyle w:val="A8"/>
                <w:rFonts w:cstheme="minorHAnsi"/>
                <w:color w:val="auto"/>
                <w:sz w:val="20"/>
                <w:szCs w:val="20"/>
              </w:rPr>
              <w:lastRenderedPageBreak/>
              <w:t xml:space="preserve">No </w:t>
            </w:r>
            <w:r w:rsidR="005C54DC" w:rsidRPr="000D4EE0">
              <w:rPr>
                <w:rStyle w:val="A8"/>
                <w:rFonts w:cstheme="minorHAnsi"/>
                <w:color w:val="auto"/>
                <w:sz w:val="20"/>
                <w:szCs w:val="20"/>
              </w:rPr>
              <w:t xml:space="preserve">SDRF </w:t>
            </w:r>
            <w:r w:rsidR="008F4886" w:rsidRPr="000D4EE0">
              <w:rPr>
                <w:rStyle w:val="A8"/>
                <w:rFonts w:cstheme="minorHAnsi"/>
                <w:color w:val="auto"/>
                <w:sz w:val="20"/>
                <w:szCs w:val="20"/>
              </w:rPr>
              <w:t xml:space="preserve">fund </w:t>
            </w:r>
            <w:proofErr w:type="gramStart"/>
            <w:r w:rsidR="008F4886" w:rsidRPr="000D4EE0">
              <w:rPr>
                <w:rStyle w:val="A8"/>
                <w:rFonts w:cstheme="minorHAnsi"/>
                <w:color w:val="auto"/>
                <w:sz w:val="20"/>
                <w:szCs w:val="20"/>
              </w:rPr>
              <w:t>administrators</w:t>
            </w:r>
            <w:proofErr w:type="gramEnd"/>
            <w:r w:rsidR="008F4886" w:rsidRPr="000D4EE0">
              <w:rPr>
                <w:rStyle w:val="A8"/>
                <w:rFonts w:cstheme="minorHAnsi"/>
                <w:color w:val="auto"/>
                <w:sz w:val="20"/>
                <w:szCs w:val="20"/>
              </w:rPr>
              <w:t xml:space="preserve"> meetings</w:t>
            </w:r>
            <w:r w:rsidR="008A2775" w:rsidRPr="000D4EE0">
              <w:rPr>
                <w:rStyle w:val="A8"/>
                <w:rFonts w:cstheme="minorHAnsi"/>
                <w:color w:val="auto"/>
                <w:sz w:val="20"/>
                <w:szCs w:val="20"/>
              </w:rPr>
              <w:t xml:space="preserve"> have been conducted in 2021 due to </w:t>
            </w:r>
            <w:r w:rsidR="008855FA" w:rsidRPr="000D4EE0">
              <w:rPr>
                <w:rStyle w:val="A8"/>
                <w:rFonts w:cstheme="minorHAnsi"/>
                <w:color w:val="auto"/>
                <w:sz w:val="20"/>
                <w:szCs w:val="20"/>
              </w:rPr>
              <w:t xml:space="preserve">limited </w:t>
            </w:r>
            <w:r w:rsidR="00183281" w:rsidRPr="000D4EE0">
              <w:rPr>
                <w:rStyle w:val="A8"/>
                <w:rFonts w:cstheme="minorHAnsi"/>
                <w:color w:val="auto"/>
                <w:sz w:val="20"/>
                <w:szCs w:val="20"/>
              </w:rPr>
              <w:t xml:space="preserve">synergy between the UN programming and </w:t>
            </w:r>
            <w:r w:rsidR="009F07F8" w:rsidRPr="000D4EE0">
              <w:rPr>
                <w:rStyle w:val="A8"/>
                <w:rFonts w:cstheme="minorHAnsi"/>
                <w:color w:val="auto"/>
                <w:sz w:val="20"/>
                <w:szCs w:val="20"/>
              </w:rPr>
              <w:t xml:space="preserve">the other </w:t>
            </w:r>
            <w:r w:rsidR="00337369" w:rsidRPr="000D4EE0">
              <w:rPr>
                <w:rStyle w:val="A8"/>
                <w:rFonts w:cstheme="minorHAnsi"/>
                <w:color w:val="auto"/>
                <w:sz w:val="20"/>
                <w:szCs w:val="20"/>
              </w:rPr>
              <w:t xml:space="preserve">joint </w:t>
            </w:r>
            <w:r w:rsidR="009F07F8" w:rsidRPr="000D4EE0">
              <w:rPr>
                <w:rStyle w:val="A8"/>
                <w:rFonts w:cstheme="minorHAnsi"/>
                <w:color w:val="auto"/>
                <w:sz w:val="20"/>
                <w:szCs w:val="20"/>
              </w:rPr>
              <w:t>SRDF</w:t>
            </w:r>
            <w:r w:rsidR="00337369" w:rsidRPr="000D4EE0">
              <w:rPr>
                <w:rStyle w:val="A8"/>
                <w:rFonts w:cstheme="minorHAnsi"/>
                <w:color w:val="auto"/>
                <w:sz w:val="20"/>
                <w:szCs w:val="20"/>
              </w:rPr>
              <w:t xml:space="preserve"> funds</w:t>
            </w:r>
            <w:r w:rsidR="005C54DC" w:rsidRPr="000D4EE0">
              <w:rPr>
                <w:rStyle w:val="A8"/>
                <w:rFonts w:cstheme="minorHAnsi"/>
                <w:color w:val="auto"/>
                <w:sz w:val="20"/>
                <w:szCs w:val="20"/>
              </w:rPr>
              <w:t>. Subsequently, no</w:t>
            </w:r>
            <w:r w:rsidR="008A2775" w:rsidRPr="000D4EE0">
              <w:rPr>
                <w:rStyle w:val="A8"/>
                <w:rFonts w:cstheme="minorHAnsi"/>
                <w:color w:val="auto"/>
                <w:sz w:val="20"/>
                <w:szCs w:val="20"/>
              </w:rPr>
              <w:t xml:space="preserve"> </w:t>
            </w:r>
            <w:r w:rsidRPr="000D4EE0">
              <w:rPr>
                <w:rStyle w:val="A8"/>
                <w:rFonts w:cstheme="minorHAnsi"/>
                <w:color w:val="auto"/>
                <w:sz w:val="20"/>
                <w:szCs w:val="20"/>
              </w:rPr>
              <w:t xml:space="preserve">risk </w:t>
            </w:r>
            <w:r w:rsidRPr="000D4EE0">
              <w:rPr>
                <w:rStyle w:val="A8"/>
                <w:rFonts w:cstheme="minorHAnsi"/>
                <w:color w:val="auto"/>
                <w:sz w:val="20"/>
                <w:szCs w:val="20"/>
              </w:rPr>
              <w:lastRenderedPageBreak/>
              <w:t xml:space="preserve">management meetings have </w:t>
            </w:r>
            <w:r w:rsidR="005C54DC" w:rsidRPr="000D4EE0">
              <w:rPr>
                <w:rStyle w:val="A8"/>
                <w:rFonts w:cstheme="minorHAnsi"/>
                <w:color w:val="auto"/>
                <w:sz w:val="20"/>
                <w:szCs w:val="20"/>
              </w:rPr>
              <w:t>between</w:t>
            </w:r>
            <w:r w:rsidR="00337369" w:rsidRPr="000D4EE0">
              <w:rPr>
                <w:rStyle w:val="A8"/>
                <w:rFonts w:cstheme="minorHAnsi"/>
                <w:color w:val="auto"/>
                <w:sz w:val="20"/>
                <w:szCs w:val="20"/>
              </w:rPr>
              <w:t xml:space="preserve"> the three funds administrators. </w:t>
            </w:r>
          </w:p>
          <w:p w14:paraId="445DBBE7" w14:textId="77777777" w:rsidR="00645E19" w:rsidRPr="000D4EE0" w:rsidRDefault="00645E19" w:rsidP="008E1734">
            <w:pPr>
              <w:pStyle w:val="ListParagraph"/>
              <w:tabs>
                <w:tab w:val="left" w:pos="226"/>
              </w:tabs>
              <w:ind w:left="-24"/>
              <w:jc w:val="both"/>
              <w:rPr>
                <w:rStyle w:val="A8"/>
                <w:rFonts w:cstheme="minorHAnsi"/>
                <w:color w:val="auto"/>
                <w:sz w:val="20"/>
                <w:szCs w:val="20"/>
              </w:rPr>
            </w:pPr>
          </w:p>
          <w:p w14:paraId="45677F17" w14:textId="6E54C691" w:rsidR="00572540" w:rsidRPr="000D4EE0" w:rsidRDefault="00337369" w:rsidP="008E1734">
            <w:pPr>
              <w:pStyle w:val="ListParagraph"/>
              <w:tabs>
                <w:tab w:val="left" w:pos="226"/>
              </w:tabs>
              <w:ind w:left="-24"/>
              <w:jc w:val="both"/>
              <w:rPr>
                <w:rStyle w:val="A8"/>
                <w:rFonts w:cstheme="minorHAnsi"/>
                <w:color w:val="auto"/>
                <w:sz w:val="20"/>
                <w:szCs w:val="20"/>
              </w:rPr>
            </w:pPr>
            <w:r w:rsidRPr="000D4EE0">
              <w:rPr>
                <w:rStyle w:val="A8"/>
                <w:rFonts w:cstheme="minorHAnsi"/>
                <w:color w:val="auto"/>
                <w:sz w:val="20"/>
                <w:szCs w:val="20"/>
              </w:rPr>
              <w:t xml:space="preserve">While the Joint Risk </w:t>
            </w:r>
            <w:r w:rsidR="0019029F" w:rsidRPr="000D4EE0">
              <w:rPr>
                <w:rStyle w:val="A8"/>
                <w:rFonts w:cstheme="minorHAnsi"/>
                <w:color w:val="auto"/>
                <w:sz w:val="20"/>
                <w:szCs w:val="20"/>
              </w:rPr>
              <w:t xml:space="preserve">Management Strategy for SDRF funds requires updating, with the rebranding of the UN </w:t>
            </w:r>
            <w:r w:rsidR="00A43CDA" w:rsidRPr="000D4EE0">
              <w:rPr>
                <w:rStyle w:val="A8"/>
                <w:rFonts w:cstheme="minorHAnsi"/>
                <w:color w:val="auto"/>
                <w:sz w:val="20"/>
                <w:szCs w:val="20"/>
              </w:rPr>
              <w:t xml:space="preserve">pooled funds to Somalia Joint Fund </w:t>
            </w:r>
            <w:r w:rsidR="000226C7" w:rsidRPr="000D4EE0">
              <w:rPr>
                <w:rStyle w:val="A8"/>
                <w:rFonts w:cstheme="minorHAnsi"/>
                <w:color w:val="auto"/>
                <w:sz w:val="20"/>
                <w:szCs w:val="20"/>
              </w:rPr>
              <w:t xml:space="preserve">(SJF) </w:t>
            </w:r>
            <w:r w:rsidR="00A43CDA" w:rsidRPr="000D4EE0">
              <w:rPr>
                <w:rStyle w:val="A8"/>
                <w:rFonts w:cstheme="minorHAnsi"/>
                <w:color w:val="auto"/>
                <w:sz w:val="20"/>
                <w:szCs w:val="20"/>
              </w:rPr>
              <w:t xml:space="preserve">and the associated amendments to the Fund terms of reference, </w:t>
            </w:r>
            <w:r w:rsidR="000226C7" w:rsidRPr="000D4EE0">
              <w:rPr>
                <w:rStyle w:val="A8"/>
                <w:rFonts w:cstheme="minorHAnsi"/>
                <w:color w:val="auto"/>
                <w:sz w:val="20"/>
                <w:szCs w:val="20"/>
              </w:rPr>
              <w:t xml:space="preserve">an Adaptive Management and Risk Mitigation Strategy for the UN SJF has been drafted and is undergoing internal review. </w:t>
            </w:r>
          </w:p>
          <w:p w14:paraId="631040ED" w14:textId="77777777" w:rsidR="00645E19" w:rsidRPr="000D4EE0" w:rsidRDefault="00645E19" w:rsidP="00572540">
            <w:pPr>
              <w:pStyle w:val="ListParagraph"/>
              <w:tabs>
                <w:tab w:val="left" w:pos="226"/>
              </w:tabs>
              <w:ind w:left="46"/>
              <w:jc w:val="both"/>
              <w:rPr>
                <w:rStyle w:val="A8"/>
                <w:rFonts w:cstheme="minorHAnsi"/>
                <w:color w:val="auto"/>
                <w:sz w:val="20"/>
                <w:szCs w:val="20"/>
              </w:rPr>
            </w:pPr>
          </w:p>
          <w:p w14:paraId="0D0733DF" w14:textId="4552ABBA" w:rsidR="00572540" w:rsidRPr="000D4EE0" w:rsidRDefault="00572540" w:rsidP="00572540">
            <w:pPr>
              <w:spacing w:line="259" w:lineRule="auto"/>
              <w:jc w:val="both"/>
              <w:rPr>
                <w:rStyle w:val="A8"/>
                <w:rFonts w:cstheme="minorHAnsi"/>
                <w:color w:val="auto"/>
                <w:sz w:val="20"/>
                <w:szCs w:val="20"/>
              </w:rPr>
            </w:pPr>
            <w:r w:rsidRPr="000D4EE0">
              <w:rPr>
                <w:rStyle w:val="A8"/>
                <w:rFonts w:cstheme="minorHAnsi"/>
                <w:color w:val="auto"/>
                <w:sz w:val="20"/>
                <w:szCs w:val="20"/>
              </w:rPr>
              <w:t xml:space="preserve">RMU has provided </w:t>
            </w:r>
            <w:r w:rsidR="00645E19" w:rsidRPr="000D4EE0">
              <w:rPr>
                <w:rStyle w:val="A8"/>
                <w:rFonts w:cstheme="minorHAnsi"/>
                <w:color w:val="auto"/>
                <w:sz w:val="20"/>
                <w:szCs w:val="20"/>
              </w:rPr>
              <w:t>risk management</w:t>
            </w:r>
            <w:r w:rsidR="005D6513" w:rsidRPr="000D4EE0">
              <w:rPr>
                <w:rStyle w:val="A8"/>
                <w:rFonts w:cstheme="minorHAnsi"/>
                <w:color w:val="auto"/>
                <w:sz w:val="20"/>
                <w:szCs w:val="20"/>
              </w:rPr>
              <w:t xml:space="preserve"> </w:t>
            </w:r>
            <w:r w:rsidRPr="000D4EE0">
              <w:rPr>
                <w:rStyle w:val="A8"/>
                <w:rFonts w:cstheme="minorHAnsi"/>
                <w:color w:val="auto"/>
                <w:sz w:val="20"/>
                <w:szCs w:val="20"/>
              </w:rPr>
              <w:t xml:space="preserve">support </w:t>
            </w:r>
            <w:r w:rsidR="005D6513" w:rsidRPr="000D4EE0">
              <w:rPr>
                <w:rStyle w:val="A8"/>
                <w:rFonts w:cstheme="minorHAnsi"/>
                <w:color w:val="auto"/>
                <w:sz w:val="20"/>
                <w:szCs w:val="20"/>
              </w:rPr>
              <w:t xml:space="preserve">and advice to several </w:t>
            </w:r>
            <w:r w:rsidR="00CA65CE" w:rsidRPr="000D4EE0">
              <w:rPr>
                <w:rStyle w:val="A8"/>
                <w:rFonts w:cstheme="minorHAnsi"/>
                <w:color w:val="auto"/>
                <w:sz w:val="20"/>
                <w:szCs w:val="20"/>
              </w:rPr>
              <w:t xml:space="preserve">SJF (former </w:t>
            </w:r>
            <w:r w:rsidRPr="000D4EE0">
              <w:rPr>
                <w:rStyle w:val="A8"/>
                <w:rFonts w:cstheme="minorHAnsi"/>
                <w:color w:val="auto"/>
                <w:sz w:val="20"/>
                <w:szCs w:val="20"/>
              </w:rPr>
              <w:t>MPTF</w:t>
            </w:r>
            <w:r w:rsidR="00CA65CE" w:rsidRPr="000D4EE0">
              <w:rPr>
                <w:rStyle w:val="A8"/>
                <w:rFonts w:cstheme="minorHAnsi"/>
                <w:color w:val="auto"/>
                <w:sz w:val="20"/>
                <w:szCs w:val="20"/>
              </w:rPr>
              <w:t>)</w:t>
            </w:r>
            <w:r w:rsidRPr="000D4EE0">
              <w:rPr>
                <w:rStyle w:val="A8"/>
                <w:rFonts w:cstheme="minorHAnsi"/>
                <w:color w:val="auto"/>
                <w:sz w:val="20"/>
                <w:szCs w:val="20"/>
              </w:rPr>
              <w:t xml:space="preserve"> funded projects such as </w:t>
            </w:r>
            <w:proofErr w:type="spellStart"/>
            <w:r w:rsidRPr="000D4EE0">
              <w:rPr>
                <w:rStyle w:val="A8"/>
                <w:rFonts w:cstheme="minorHAnsi"/>
                <w:color w:val="auto"/>
                <w:sz w:val="20"/>
                <w:szCs w:val="20"/>
              </w:rPr>
              <w:t>Samaynta</w:t>
            </w:r>
            <w:proofErr w:type="spellEnd"/>
            <w:r w:rsidRPr="000D4EE0">
              <w:rPr>
                <w:rStyle w:val="A8"/>
                <w:rFonts w:cstheme="minorHAnsi"/>
                <w:color w:val="auto"/>
                <w:sz w:val="20"/>
                <w:szCs w:val="20"/>
              </w:rPr>
              <w:t xml:space="preserve">, Joint Justice Programme (National Window), </w:t>
            </w:r>
            <w:r w:rsidR="005D6513" w:rsidRPr="000D4EE0">
              <w:rPr>
                <w:rStyle w:val="A8"/>
                <w:rFonts w:cstheme="minorHAnsi"/>
                <w:color w:val="auto"/>
                <w:sz w:val="20"/>
                <w:szCs w:val="20"/>
              </w:rPr>
              <w:t xml:space="preserve">due diligence and </w:t>
            </w:r>
            <w:r w:rsidRPr="000D4EE0">
              <w:rPr>
                <w:rStyle w:val="A8"/>
                <w:rFonts w:cstheme="minorHAnsi"/>
                <w:color w:val="auto"/>
                <w:sz w:val="20"/>
                <w:szCs w:val="20"/>
              </w:rPr>
              <w:t xml:space="preserve">partner risk analysis and verifications. </w:t>
            </w:r>
          </w:p>
          <w:p w14:paraId="5D283B7F" w14:textId="77777777" w:rsidR="005D6513" w:rsidRPr="000D4EE0" w:rsidRDefault="005D6513" w:rsidP="00572540">
            <w:pPr>
              <w:spacing w:line="259" w:lineRule="auto"/>
              <w:jc w:val="both"/>
              <w:rPr>
                <w:rStyle w:val="A8"/>
                <w:rFonts w:cstheme="minorHAnsi"/>
                <w:color w:val="auto"/>
                <w:sz w:val="20"/>
                <w:szCs w:val="20"/>
              </w:rPr>
            </w:pPr>
          </w:p>
          <w:p w14:paraId="1B8EEE86" w14:textId="014AB608" w:rsidR="005D6513" w:rsidRPr="000D4EE0" w:rsidRDefault="00B96138" w:rsidP="00572540">
            <w:pPr>
              <w:spacing w:line="259" w:lineRule="auto"/>
              <w:jc w:val="both"/>
              <w:rPr>
                <w:rFonts w:eastAsia="Calibri" w:cstheme="minorHAnsi"/>
                <w:sz w:val="20"/>
                <w:szCs w:val="20"/>
                <w:lang w:eastAsia="en-US"/>
              </w:rPr>
            </w:pPr>
            <w:r w:rsidRPr="000D4EE0">
              <w:rPr>
                <w:rStyle w:val="A8"/>
                <w:rFonts w:cstheme="minorHAnsi"/>
                <w:color w:val="auto"/>
                <w:sz w:val="20"/>
                <w:szCs w:val="20"/>
              </w:rPr>
              <w:t xml:space="preserve">To be highlighted is completion of </w:t>
            </w:r>
            <w:r w:rsidR="00757DAD" w:rsidRPr="000D4EE0">
              <w:rPr>
                <w:rStyle w:val="A8"/>
                <w:rFonts w:cstheme="minorHAnsi"/>
                <w:color w:val="auto"/>
                <w:sz w:val="20"/>
                <w:szCs w:val="20"/>
              </w:rPr>
              <w:t>phase I of the prisons</w:t>
            </w:r>
            <w:r w:rsidR="00082563" w:rsidRPr="000D4EE0">
              <w:rPr>
                <w:rStyle w:val="A8"/>
                <w:rFonts w:cstheme="minorHAnsi"/>
                <w:color w:val="auto"/>
                <w:sz w:val="20"/>
                <w:szCs w:val="20"/>
              </w:rPr>
              <w:t>’</w:t>
            </w:r>
            <w:r w:rsidR="00757DAD" w:rsidRPr="000D4EE0">
              <w:rPr>
                <w:rStyle w:val="A8"/>
                <w:rFonts w:cstheme="minorHAnsi"/>
                <w:color w:val="auto"/>
                <w:sz w:val="20"/>
                <w:szCs w:val="20"/>
              </w:rPr>
              <w:t xml:space="preserve"> construction work in Baidoa (</w:t>
            </w:r>
            <w:r w:rsidR="00082563" w:rsidRPr="000D4EE0">
              <w:rPr>
                <w:rStyle w:val="A8"/>
                <w:rFonts w:cstheme="minorHAnsi"/>
                <w:color w:val="auto"/>
                <w:sz w:val="20"/>
                <w:szCs w:val="20"/>
              </w:rPr>
              <w:t>Southwest State</w:t>
            </w:r>
            <w:r w:rsidR="00D877AA" w:rsidRPr="000D4EE0">
              <w:rPr>
                <w:rStyle w:val="A8"/>
                <w:rFonts w:cstheme="minorHAnsi"/>
                <w:color w:val="auto"/>
                <w:sz w:val="20"/>
                <w:szCs w:val="20"/>
              </w:rPr>
              <w:t>)</w:t>
            </w:r>
            <w:r w:rsidR="00082563" w:rsidRPr="000D4EE0">
              <w:rPr>
                <w:rStyle w:val="A8"/>
                <w:rFonts w:cstheme="minorHAnsi"/>
                <w:color w:val="auto"/>
                <w:sz w:val="20"/>
                <w:szCs w:val="20"/>
              </w:rPr>
              <w:t>,</w:t>
            </w:r>
            <w:r w:rsidR="00D877AA" w:rsidRPr="000D4EE0">
              <w:rPr>
                <w:rStyle w:val="A8"/>
                <w:rFonts w:cstheme="minorHAnsi"/>
                <w:color w:val="auto"/>
                <w:sz w:val="20"/>
                <w:szCs w:val="20"/>
              </w:rPr>
              <w:t xml:space="preserve"> and South Galkayo</w:t>
            </w:r>
            <w:r w:rsidR="0049189F" w:rsidRPr="000D4EE0">
              <w:rPr>
                <w:rStyle w:val="A8"/>
                <w:rFonts w:cstheme="minorHAnsi"/>
                <w:color w:val="auto"/>
                <w:sz w:val="20"/>
                <w:szCs w:val="20"/>
              </w:rPr>
              <w:t xml:space="preserve"> </w:t>
            </w:r>
            <w:r w:rsidR="009D4940" w:rsidRPr="000D4EE0">
              <w:rPr>
                <w:rStyle w:val="A8"/>
                <w:rFonts w:cstheme="minorHAnsi"/>
                <w:color w:val="auto"/>
                <w:sz w:val="20"/>
                <w:szCs w:val="20"/>
              </w:rPr>
              <w:t>(</w:t>
            </w:r>
            <w:r w:rsidR="0049189F" w:rsidRPr="000D4EE0">
              <w:rPr>
                <w:rStyle w:val="A8"/>
                <w:rFonts w:cstheme="minorHAnsi"/>
                <w:color w:val="auto"/>
                <w:sz w:val="20"/>
                <w:szCs w:val="20"/>
              </w:rPr>
              <w:t xml:space="preserve">Galmudug </w:t>
            </w:r>
            <w:r w:rsidR="009D4940" w:rsidRPr="000D4EE0">
              <w:rPr>
                <w:rStyle w:val="A8"/>
                <w:rFonts w:cstheme="minorHAnsi"/>
                <w:color w:val="auto"/>
                <w:sz w:val="20"/>
                <w:szCs w:val="20"/>
              </w:rPr>
              <w:t xml:space="preserve">State), funded respectively by Sweden and Italy through </w:t>
            </w:r>
            <w:r w:rsidR="00082563" w:rsidRPr="000D4EE0">
              <w:rPr>
                <w:rStyle w:val="A8"/>
                <w:rFonts w:cstheme="minorHAnsi"/>
                <w:color w:val="auto"/>
                <w:sz w:val="20"/>
                <w:szCs w:val="20"/>
              </w:rPr>
              <w:t>the Somalia MPTF. Discussions on possible funding</w:t>
            </w:r>
            <w:r w:rsidR="00950F57" w:rsidRPr="000D4EE0">
              <w:rPr>
                <w:rStyle w:val="A8"/>
                <w:rFonts w:cstheme="minorHAnsi"/>
                <w:color w:val="auto"/>
                <w:sz w:val="20"/>
                <w:szCs w:val="20"/>
              </w:rPr>
              <w:t xml:space="preserve"> to complete the construction work for an operational prison are underway. </w:t>
            </w:r>
          </w:p>
        </w:tc>
        <w:tc>
          <w:tcPr>
            <w:tcW w:w="2430" w:type="dxa"/>
            <w:shd w:val="clear" w:color="auto" w:fill="DEEAF6" w:themeFill="accent5" w:themeFillTint="33"/>
          </w:tcPr>
          <w:p w14:paraId="12E6A95F" w14:textId="375CA531" w:rsidR="00572540" w:rsidRPr="000D4EE0" w:rsidRDefault="005841D7" w:rsidP="009B4672">
            <w:pPr>
              <w:pStyle w:val="ListParagraph"/>
              <w:numPr>
                <w:ilvl w:val="0"/>
                <w:numId w:val="34"/>
              </w:numPr>
              <w:spacing w:line="259" w:lineRule="auto"/>
              <w:jc w:val="both"/>
              <w:rPr>
                <w:rFonts w:eastAsia="Calibri" w:cstheme="minorHAnsi"/>
                <w:sz w:val="20"/>
                <w:szCs w:val="20"/>
                <w:lang w:eastAsia="en-US"/>
              </w:rPr>
            </w:pPr>
            <w:r w:rsidRPr="000D4EE0">
              <w:rPr>
                <w:rFonts w:eastAsia="Calibri" w:cstheme="minorHAnsi"/>
                <w:sz w:val="20"/>
                <w:szCs w:val="20"/>
                <w:lang w:eastAsia="en-US"/>
              </w:rPr>
              <w:lastRenderedPageBreak/>
              <w:t>No SDRF fund administrators ‘meetings conducted in 2021</w:t>
            </w:r>
          </w:p>
          <w:p w14:paraId="0FD6ADF8" w14:textId="77777777" w:rsidR="005841D7" w:rsidRPr="000D4EE0" w:rsidRDefault="005841D7" w:rsidP="009B4672">
            <w:pPr>
              <w:pStyle w:val="ListParagraph"/>
              <w:numPr>
                <w:ilvl w:val="0"/>
                <w:numId w:val="34"/>
              </w:numPr>
              <w:spacing w:line="259" w:lineRule="auto"/>
              <w:jc w:val="both"/>
              <w:rPr>
                <w:rFonts w:eastAsia="Calibri" w:cstheme="minorHAnsi"/>
                <w:sz w:val="20"/>
                <w:szCs w:val="20"/>
                <w:lang w:eastAsia="en-US"/>
              </w:rPr>
            </w:pPr>
            <w:r w:rsidRPr="000D4EE0">
              <w:rPr>
                <w:rFonts w:eastAsia="Calibri" w:cstheme="minorHAnsi"/>
                <w:sz w:val="20"/>
                <w:szCs w:val="20"/>
                <w:lang w:eastAsia="en-US"/>
              </w:rPr>
              <w:lastRenderedPageBreak/>
              <w:t>A new UN SJF strategy has been drafted and is for internal review.</w:t>
            </w:r>
          </w:p>
          <w:p w14:paraId="4DBA77D0" w14:textId="77777777" w:rsidR="00D622AC" w:rsidRPr="000D4EE0" w:rsidRDefault="00D622AC" w:rsidP="009B4672">
            <w:pPr>
              <w:pStyle w:val="ListParagraph"/>
              <w:numPr>
                <w:ilvl w:val="0"/>
                <w:numId w:val="34"/>
              </w:numPr>
              <w:spacing w:line="259" w:lineRule="auto"/>
              <w:jc w:val="both"/>
              <w:rPr>
                <w:rFonts w:eastAsia="Calibri" w:cstheme="minorHAnsi"/>
                <w:sz w:val="20"/>
                <w:szCs w:val="20"/>
                <w:lang w:eastAsia="en-US"/>
              </w:rPr>
            </w:pPr>
            <w:r w:rsidRPr="000D4EE0">
              <w:rPr>
                <w:rFonts w:eastAsia="Calibri" w:cstheme="minorHAnsi"/>
                <w:sz w:val="20"/>
                <w:szCs w:val="20"/>
                <w:lang w:eastAsia="en-US"/>
              </w:rPr>
              <w:t>Risk management support</w:t>
            </w:r>
            <w:r w:rsidR="00A051BD" w:rsidRPr="000D4EE0">
              <w:rPr>
                <w:rFonts w:eastAsia="Calibri" w:cstheme="minorHAnsi"/>
                <w:sz w:val="20"/>
                <w:szCs w:val="20"/>
                <w:lang w:eastAsia="en-US"/>
              </w:rPr>
              <w:t xml:space="preserve"> and compliance to the PFM has been provided</w:t>
            </w:r>
            <w:r w:rsidRPr="000D4EE0">
              <w:rPr>
                <w:rFonts w:eastAsia="Calibri" w:cstheme="minorHAnsi"/>
                <w:sz w:val="20"/>
                <w:szCs w:val="20"/>
                <w:lang w:eastAsia="en-US"/>
              </w:rPr>
              <w:t xml:space="preserve"> to SJF (former MPTF) </w:t>
            </w:r>
            <w:r w:rsidR="00A051BD" w:rsidRPr="000D4EE0">
              <w:rPr>
                <w:rFonts w:eastAsia="Calibri" w:cstheme="minorHAnsi"/>
                <w:sz w:val="20"/>
                <w:szCs w:val="20"/>
                <w:lang w:eastAsia="en-US"/>
              </w:rPr>
              <w:t xml:space="preserve">joint </w:t>
            </w:r>
            <w:proofErr w:type="spellStart"/>
            <w:r w:rsidR="00A051BD" w:rsidRPr="000D4EE0">
              <w:rPr>
                <w:rFonts w:eastAsia="Calibri" w:cstheme="minorHAnsi"/>
                <w:sz w:val="20"/>
                <w:szCs w:val="20"/>
                <w:lang w:eastAsia="en-US"/>
              </w:rPr>
              <w:t>programmes</w:t>
            </w:r>
            <w:proofErr w:type="spellEnd"/>
            <w:r w:rsidRPr="000D4EE0">
              <w:rPr>
                <w:rFonts w:eastAsia="Calibri" w:cstheme="minorHAnsi"/>
                <w:sz w:val="20"/>
                <w:szCs w:val="20"/>
                <w:lang w:eastAsia="en-US"/>
              </w:rPr>
              <w:t>– both windows UN and national</w:t>
            </w:r>
            <w:r w:rsidR="00A051BD" w:rsidRPr="000D4EE0">
              <w:rPr>
                <w:rFonts w:eastAsia="Calibri" w:cstheme="minorHAnsi"/>
                <w:sz w:val="20"/>
                <w:szCs w:val="20"/>
                <w:lang w:eastAsia="en-US"/>
              </w:rPr>
              <w:t xml:space="preserve">. This support has been extended to a wider range of the UN for better coordination and consistency when disbursing funds through the country systems. </w:t>
            </w:r>
          </w:p>
          <w:p w14:paraId="55613E4E" w14:textId="09B1EDD4" w:rsidR="00A051BD" w:rsidRPr="000D4EE0" w:rsidRDefault="00A051BD" w:rsidP="008E1734">
            <w:pPr>
              <w:pStyle w:val="ListParagraph"/>
              <w:numPr>
                <w:ilvl w:val="0"/>
                <w:numId w:val="34"/>
              </w:numPr>
              <w:spacing w:line="259" w:lineRule="auto"/>
              <w:jc w:val="both"/>
              <w:rPr>
                <w:rFonts w:eastAsia="Calibri" w:cstheme="minorHAnsi"/>
                <w:sz w:val="20"/>
                <w:szCs w:val="20"/>
                <w:lang w:eastAsia="en-US"/>
              </w:rPr>
            </w:pPr>
            <w:r w:rsidRPr="000D4EE0">
              <w:rPr>
                <w:rFonts w:eastAsia="Calibri" w:cstheme="minorHAnsi"/>
                <w:sz w:val="20"/>
                <w:szCs w:val="20"/>
                <w:lang w:eastAsia="en-US"/>
              </w:rPr>
              <w:t>National Window – completion of the phase I of prisons’ construction in Baidoa and South Galkayo.</w:t>
            </w:r>
          </w:p>
        </w:tc>
      </w:tr>
      <w:tr w:rsidR="00332A44" w:rsidRPr="000D4EE0" w14:paraId="65AAD938" w14:textId="77777777" w:rsidTr="008E7887">
        <w:tc>
          <w:tcPr>
            <w:tcW w:w="1927" w:type="dxa"/>
            <w:shd w:val="clear" w:color="auto" w:fill="DEEAF6" w:themeFill="accent5" w:themeFillTint="33"/>
          </w:tcPr>
          <w:p w14:paraId="6326BE1A" w14:textId="368CEB54" w:rsidR="003403BC" w:rsidRPr="000D4EE0" w:rsidRDefault="00DB3C76" w:rsidP="00572540">
            <w:pPr>
              <w:spacing w:line="259" w:lineRule="auto"/>
              <w:jc w:val="both"/>
              <w:rPr>
                <w:rFonts w:cstheme="minorHAnsi"/>
                <w:sz w:val="20"/>
                <w:szCs w:val="20"/>
              </w:rPr>
            </w:pPr>
            <w:r w:rsidRPr="000D4EE0">
              <w:rPr>
                <w:rFonts w:cstheme="minorHAnsi"/>
                <w:sz w:val="20"/>
                <w:szCs w:val="20"/>
              </w:rPr>
              <w:lastRenderedPageBreak/>
              <w:t>3.6. RMU Replication to other UN country operations</w:t>
            </w:r>
          </w:p>
        </w:tc>
        <w:tc>
          <w:tcPr>
            <w:tcW w:w="1848" w:type="dxa"/>
            <w:shd w:val="clear" w:color="auto" w:fill="DEEAF6" w:themeFill="accent5" w:themeFillTint="33"/>
          </w:tcPr>
          <w:p w14:paraId="6057DC6F" w14:textId="298A2D28" w:rsidR="003403BC" w:rsidRPr="000D4EE0" w:rsidRDefault="00DB3C76" w:rsidP="2D392B80">
            <w:pPr>
              <w:spacing w:line="259" w:lineRule="auto"/>
              <w:jc w:val="both"/>
              <w:rPr>
                <w:rFonts w:eastAsia="Times New Roman" w:cstheme="minorHAnsi"/>
                <w:sz w:val="20"/>
                <w:szCs w:val="20"/>
                <w:highlight w:val="yellow"/>
                <w:lang w:val="en-GB"/>
              </w:rPr>
            </w:pPr>
            <w:r w:rsidRPr="000D4EE0">
              <w:rPr>
                <w:rFonts w:eastAsia="Times New Roman" w:cstheme="minorHAnsi"/>
                <w:sz w:val="20"/>
                <w:szCs w:val="20"/>
                <w:lang w:val="en-GB"/>
              </w:rPr>
              <w:t>Upon need</w:t>
            </w:r>
          </w:p>
        </w:tc>
        <w:tc>
          <w:tcPr>
            <w:tcW w:w="4050" w:type="dxa"/>
            <w:shd w:val="clear" w:color="auto" w:fill="DEEAF6" w:themeFill="accent5" w:themeFillTint="33"/>
          </w:tcPr>
          <w:p w14:paraId="66B3B86B" w14:textId="188A621A" w:rsidR="00F23950" w:rsidRPr="000D4EE0" w:rsidRDefault="00BE27B0" w:rsidP="007237C5">
            <w:pPr>
              <w:rPr>
                <w:rFonts w:cstheme="minorHAnsi"/>
                <w:sz w:val="20"/>
                <w:szCs w:val="20"/>
              </w:rPr>
            </w:pPr>
            <w:r w:rsidRPr="000D4EE0">
              <w:rPr>
                <w:rFonts w:cstheme="minorHAnsi"/>
                <w:sz w:val="20"/>
                <w:szCs w:val="20"/>
              </w:rPr>
              <w:t xml:space="preserve">Dissemination of best practices has been a continuous </w:t>
            </w:r>
            <w:r w:rsidR="00F23950" w:rsidRPr="000D4EE0">
              <w:rPr>
                <w:rFonts w:cstheme="minorHAnsi"/>
                <w:sz w:val="20"/>
                <w:szCs w:val="20"/>
              </w:rPr>
              <w:t xml:space="preserve">target of the RMU within Somalia and other countries’ UN Operations. </w:t>
            </w:r>
          </w:p>
          <w:p w14:paraId="0FE240F0" w14:textId="77777777" w:rsidR="00D9001B" w:rsidRPr="000D4EE0" w:rsidRDefault="00D9001B" w:rsidP="007237C5">
            <w:pPr>
              <w:rPr>
                <w:rFonts w:cstheme="minorHAnsi"/>
                <w:sz w:val="20"/>
                <w:szCs w:val="20"/>
              </w:rPr>
            </w:pPr>
          </w:p>
          <w:p w14:paraId="7A4F4825" w14:textId="2A35FB51" w:rsidR="0065577B" w:rsidRPr="000D4EE0" w:rsidRDefault="00327039" w:rsidP="007237C5">
            <w:pPr>
              <w:rPr>
                <w:rFonts w:cstheme="minorHAnsi"/>
                <w:sz w:val="20"/>
                <w:szCs w:val="20"/>
              </w:rPr>
            </w:pPr>
            <w:r w:rsidRPr="000D4EE0">
              <w:rPr>
                <w:rFonts w:cstheme="minorHAnsi"/>
                <w:sz w:val="20"/>
                <w:szCs w:val="20"/>
              </w:rPr>
              <w:t>In the second half of 2021, t</w:t>
            </w:r>
            <w:r w:rsidR="007237C5" w:rsidRPr="000D4EE0">
              <w:rPr>
                <w:rFonts w:cstheme="minorHAnsi"/>
                <w:sz w:val="20"/>
                <w:szCs w:val="20"/>
              </w:rPr>
              <w:t xml:space="preserve">he RMU target on risk management support and replication to other countries has been exceeded in 2021. </w:t>
            </w:r>
          </w:p>
          <w:p w14:paraId="40221925" w14:textId="77777777" w:rsidR="00D9001B" w:rsidRPr="000D4EE0" w:rsidRDefault="00D9001B" w:rsidP="007237C5">
            <w:pPr>
              <w:rPr>
                <w:rFonts w:cstheme="minorHAnsi"/>
                <w:sz w:val="20"/>
                <w:szCs w:val="20"/>
              </w:rPr>
            </w:pPr>
          </w:p>
          <w:p w14:paraId="5FD2B013" w14:textId="524E5E9D" w:rsidR="007237C5" w:rsidRPr="000D4EE0" w:rsidRDefault="007237C5" w:rsidP="007237C5">
            <w:pPr>
              <w:rPr>
                <w:rFonts w:cstheme="minorHAnsi"/>
                <w:sz w:val="20"/>
                <w:szCs w:val="20"/>
              </w:rPr>
            </w:pPr>
            <w:r w:rsidRPr="000D4EE0">
              <w:rPr>
                <w:rFonts w:cstheme="minorHAnsi"/>
                <w:sz w:val="20"/>
                <w:szCs w:val="20"/>
              </w:rPr>
              <w:t xml:space="preserve">The RMU has supported </w:t>
            </w:r>
            <w:r w:rsidR="00F23950" w:rsidRPr="000D4EE0">
              <w:rPr>
                <w:rFonts w:cstheme="minorHAnsi"/>
                <w:sz w:val="20"/>
                <w:szCs w:val="20"/>
              </w:rPr>
              <w:t xml:space="preserve">the RCO in Syria on re-activation of the risk management function </w:t>
            </w:r>
            <w:r w:rsidR="002347AA" w:rsidRPr="000D4EE0">
              <w:rPr>
                <w:rFonts w:cstheme="minorHAnsi"/>
                <w:sz w:val="20"/>
                <w:szCs w:val="20"/>
              </w:rPr>
              <w:t>through guiding the risk focal point and hiring of the new staff</w:t>
            </w:r>
            <w:r w:rsidR="008E7887" w:rsidRPr="000D4EE0">
              <w:rPr>
                <w:rFonts w:cstheme="minorHAnsi"/>
                <w:sz w:val="20"/>
                <w:szCs w:val="20"/>
              </w:rPr>
              <w:t xml:space="preserve"> as well as </w:t>
            </w:r>
            <w:r w:rsidRPr="000D4EE0">
              <w:rPr>
                <w:rFonts w:cstheme="minorHAnsi"/>
                <w:sz w:val="20"/>
                <w:szCs w:val="20"/>
              </w:rPr>
              <w:t xml:space="preserve">establishment of the risk management tools and functions in two </w:t>
            </w:r>
            <w:r w:rsidR="008E7887" w:rsidRPr="000D4EE0">
              <w:rPr>
                <w:rFonts w:cstheme="minorHAnsi"/>
                <w:sz w:val="20"/>
                <w:szCs w:val="20"/>
              </w:rPr>
              <w:t xml:space="preserve">other </w:t>
            </w:r>
            <w:r w:rsidRPr="000D4EE0">
              <w:rPr>
                <w:rFonts w:cstheme="minorHAnsi"/>
                <w:sz w:val="20"/>
                <w:szCs w:val="20"/>
              </w:rPr>
              <w:t>countries: Libya and Afghanistan</w:t>
            </w:r>
            <w:r w:rsidR="005977E6" w:rsidRPr="000D4EE0">
              <w:rPr>
                <w:rFonts w:cstheme="minorHAnsi"/>
                <w:sz w:val="20"/>
                <w:szCs w:val="20"/>
              </w:rPr>
              <w:t xml:space="preserve"> (replicated CIMS has been covered under </w:t>
            </w:r>
            <w:r w:rsidR="005977E6" w:rsidRPr="000D4EE0">
              <w:rPr>
                <w:rFonts w:cstheme="minorHAnsi"/>
                <w:b/>
                <w:bCs/>
                <w:sz w:val="20"/>
                <w:szCs w:val="20"/>
              </w:rPr>
              <w:t>4.3.a</w:t>
            </w:r>
            <w:r w:rsidR="00953BA8" w:rsidRPr="000D4EE0">
              <w:rPr>
                <w:rFonts w:cstheme="minorHAnsi"/>
                <w:sz w:val="20"/>
                <w:szCs w:val="20"/>
              </w:rPr>
              <w:t xml:space="preserve"> below)</w:t>
            </w:r>
            <w:r w:rsidRPr="000D4EE0">
              <w:rPr>
                <w:rFonts w:cstheme="minorHAnsi"/>
                <w:sz w:val="20"/>
                <w:szCs w:val="20"/>
              </w:rPr>
              <w:t xml:space="preserve">. The latter has involved </w:t>
            </w:r>
            <w:r w:rsidR="0065577B" w:rsidRPr="000D4EE0">
              <w:rPr>
                <w:rFonts w:cstheme="minorHAnsi"/>
                <w:sz w:val="20"/>
                <w:szCs w:val="20"/>
              </w:rPr>
              <w:t>deployment of two RMU staff (back to back</w:t>
            </w:r>
            <w:r w:rsidR="00EA20E7" w:rsidRPr="000D4EE0">
              <w:rPr>
                <w:rFonts w:cstheme="minorHAnsi"/>
                <w:sz w:val="20"/>
                <w:szCs w:val="20"/>
              </w:rPr>
              <w:t>, with one of them still ongoing</w:t>
            </w:r>
            <w:r w:rsidR="0065577B" w:rsidRPr="000D4EE0">
              <w:rPr>
                <w:rFonts w:cstheme="minorHAnsi"/>
                <w:sz w:val="20"/>
                <w:szCs w:val="20"/>
              </w:rPr>
              <w:t xml:space="preserve">) on </w:t>
            </w:r>
            <w:r w:rsidRPr="000D4EE0">
              <w:rPr>
                <w:rFonts w:cstheme="minorHAnsi"/>
                <w:sz w:val="20"/>
                <w:szCs w:val="20"/>
              </w:rPr>
              <w:t xml:space="preserve">Surge to Afghanistan, which led to the establishment of a </w:t>
            </w:r>
            <w:r w:rsidR="00953BA8" w:rsidRPr="000D4EE0">
              <w:rPr>
                <w:rFonts w:cstheme="minorHAnsi"/>
                <w:sz w:val="20"/>
                <w:szCs w:val="20"/>
              </w:rPr>
              <w:t xml:space="preserve">dynamic </w:t>
            </w:r>
            <w:r w:rsidR="00B247D3" w:rsidRPr="000D4EE0">
              <w:rPr>
                <w:rFonts w:cstheme="minorHAnsi"/>
                <w:sz w:val="20"/>
                <w:szCs w:val="20"/>
              </w:rPr>
              <w:t>I</w:t>
            </w:r>
            <w:r w:rsidR="00953BA8" w:rsidRPr="000D4EE0">
              <w:rPr>
                <w:rFonts w:cstheme="minorHAnsi"/>
                <w:sz w:val="20"/>
                <w:szCs w:val="20"/>
              </w:rPr>
              <w:t>ntegrated</w:t>
            </w:r>
            <w:r w:rsidRPr="000D4EE0">
              <w:rPr>
                <w:rFonts w:cstheme="minorHAnsi"/>
                <w:sz w:val="20"/>
                <w:szCs w:val="20"/>
              </w:rPr>
              <w:t xml:space="preserve"> </w:t>
            </w:r>
            <w:r w:rsidR="00B247D3" w:rsidRPr="000D4EE0">
              <w:rPr>
                <w:rFonts w:cstheme="minorHAnsi"/>
                <w:sz w:val="20"/>
                <w:szCs w:val="20"/>
              </w:rPr>
              <w:t>Ri</w:t>
            </w:r>
            <w:r w:rsidRPr="000D4EE0">
              <w:rPr>
                <w:rFonts w:cstheme="minorHAnsi"/>
                <w:sz w:val="20"/>
                <w:szCs w:val="20"/>
              </w:rPr>
              <w:t xml:space="preserve">sk </w:t>
            </w:r>
            <w:r w:rsidR="00B247D3" w:rsidRPr="000D4EE0">
              <w:rPr>
                <w:rFonts w:cstheme="minorHAnsi"/>
                <w:sz w:val="20"/>
                <w:szCs w:val="20"/>
              </w:rPr>
              <w:t>M</w:t>
            </w:r>
            <w:r w:rsidRPr="000D4EE0">
              <w:rPr>
                <w:rFonts w:cstheme="minorHAnsi"/>
                <w:sz w:val="20"/>
                <w:szCs w:val="20"/>
              </w:rPr>
              <w:t xml:space="preserve">anagement </w:t>
            </w:r>
            <w:r w:rsidR="00B247D3" w:rsidRPr="000D4EE0">
              <w:rPr>
                <w:rFonts w:cstheme="minorHAnsi"/>
                <w:sz w:val="20"/>
                <w:szCs w:val="20"/>
              </w:rPr>
              <w:t>U</w:t>
            </w:r>
            <w:r w:rsidRPr="000D4EE0">
              <w:rPr>
                <w:rFonts w:cstheme="minorHAnsi"/>
                <w:sz w:val="20"/>
                <w:szCs w:val="20"/>
              </w:rPr>
              <w:t xml:space="preserve">nit </w:t>
            </w:r>
            <w:r w:rsidR="00B247D3" w:rsidRPr="000D4EE0">
              <w:rPr>
                <w:rFonts w:cstheme="minorHAnsi"/>
                <w:sz w:val="20"/>
                <w:szCs w:val="20"/>
              </w:rPr>
              <w:t xml:space="preserve">(IRMU) </w:t>
            </w:r>
            <w:r w:rsidRPr="000D4EE0">
              <w:rPr>
                <w:rFonts w:cstheme="minorHAnsi"/>
                <w:sz w:val="20"/>
                <w:szCs w:val="20"/>
              </w:rPr>
              <w:t>under UNDP to support</w:t>
            </w:r>
            <w:r w:rsidR="00337E21" w:rsidRPr="000D4EE0">
              <w:rPr>
                <w:rFonts w:cstheme="minorHAnsi"/>
                <w:sz w:val="20"/>
                <w:szCs w:val="20"/>
              </w:rPr>
              <w:t xml:space="preserve"> all participating </w:t>
            </w:r>
            <w:r w:rsidR="00224A5E" w:rsidRPr="000D4EE0">
              <w:rPr>
                <w:rFonts w:cstheme="minorHAnsi"/>
                <w:sz w:val="20"/>
                <w:szCs w:val="20"/>
              </w:rPr>
              <w:t>UN organizations</w:t>
            </w:r>
            <w:r w:rsidR="00337E21" w:rsidRPr="000D4EE0">
              <w:rPr>
                <w:rFonts w:cstheme="minorHAnsi"/>
                <w:sz w:val="20"/>
                <w:szCs w:val="20"/>
              </w:rPr>
              <w:t xml:space="preserve"> </w:t>
            </w:r>
            <w:r w:rsidRPr="000D4EE0">
              <w:rPr>
                <w:rFonts w:cstheme="minorHAnsi"/>
                <w:sz w:val="20"/>
                <w:szCs w:val="20"/>
              </w:rPr>
              <w:t xml:space="preserve"> </w:t>
            </w:r>
            <w:r w:rsidR="00224A5E" w:rsidRPr="000D4EE0">
              <w:rPr>
                <w:rFonts w:cstheme="minorHAnsi"/>
                <w:sz w:val="20"/>
                <w:szCs w:val="20"/>
              </w:rPr>
              <w:t>(PUNO) of</w:t>
            </w:r>
            <w:r w:rsidRPr="000D4EE0">
              <w:rPr>
                <w:rFonts w:cstheme="minorHAnsi"/>
                <w:sz w:val="20"/>
                <w:szCs w:val="20"/>
              </w:rPr>
              <w:t xml:space="preserve"> the UN Special Trust Fund for Afghanistan – STFA (with 13 PUNOs as of the end of 2021) and established close collaboration with the Office of DSRSG/RC/HC and SRSG, supported establishment of the UN wide </w:t>
            </w:r>
            <w:r w:rsidR="00224A5E" w:rsidRPr="000D4EE0">
              <w:rPr>
                <w:rFonts w:cstheme="minorHAnsi"/>
                <w:sz w:val="20"/>
                <w:szCs w:val="20"/>
              </w:rPr>
              <w:t>R</w:t>
            </w:r>
            <w:r w:rsidRPr="000D4EE0">
              <w:rPr>
                <w:rFonts w:cstheme="minorHAnsi"/>
                <w:sz w:val="20"/>
                <w:szCs w:val="20"/>
              </w:rPr>
              <w:t xml:space="preserve">isk </w:t>
            </w:r>
            <w:r w:rsidR="00224A5E" w:rsidRPr="000D4EE0">
              <w:rPr>
                <w:rFonts w:cstheme="minorHAnsi"/>
                <w:sz w:val="20"/>
                <w:szCs w:val="20"/>
              </w:rPr>
              <w:t>M</w:t>
            </w:r>
            <w:r w:rsidRPr="000D4EE0">
              <w:rPr>
                <w:rFonts w:cstheme="minorHAnsi"/>
                <w:sz w:val="20"/>
                <w:szCs w:val="20"/>
              </w:rPr>
              <w:t xml:space="preserve">anagement </w:t>
            </w:r>
            <w:r w:rsidR="00224A5E" w:rsidRPr="000D4EE0">
              <w:rPr>
                <w:rFonts w:cstheme="minorHAnsi"/>
                <w:sz w:val="20"/>
                <w:szCs w:val="20"/>
              </w:rPr>
              <w:t>G</w:t>
            </w:r>
            <w:r w:rsidRPr="000D4EE0">
              <w:rPr>
                <w:rFonts w:cstheme="minorHAnsi"/>
                <w:sz w:val="20"/>
                <w:szCs w:val="20"/>
              </w:rPr>
              <w:t xml:space="preserve">roup. </w:t>
            </w:r>
          </w:p>
          <w:p w14:paraId="3C1D0800" w14:textId="77777777" w:rsidR="00D9001B" w:rsidRPr="000D4EE0" w:rsidRDefault="00D9001B" w:rsidP="007237C5">
            <w:pPr>
              <w:rPr>
                <w:rFonts w:cstheme="minorHAnsi"/>
                <w:sz w:val="20"/>
                <w:szCs w:val="20"/>
              </w:rPr>
            </w:pPr>
          </w:p>
          <w:p w14:paraId="5F9362F1" w14:textId="1DDF85DA" w:rsidR="007237C5" w:rsidRPr="000D4EE0" w:rsidRDefault="007237C5" w:rsidP="007237C5">
            <w:pPr>
              <w:rPr>
                <w:rFonts w:cstheme="minorHAnsi"/>
                <w:sz w:val="20"/>
                <w:szCs w:val="20"/>
              </w:rPr>
            </w:pPr>
            <w:r w:rsidRPr="000D4EE0">
              <w:rPr>
                <w:rFonts w:cstheme="minorHAnsi"/>
                <w:sz w:val="20"/>
                <w:szCs w:val="20"/>
              </w:rPr>
              <w:t xml:space="preserve">The </w:t>
            </w:r>
            <w:r w:rsidR="00B247D3" w:rsidRPr="000D4EE0">
              <w:rPr>
                <w:rFonts w:cstheme="minorHAnsi"/>
                <w:sz w:val="20"/>
                <w:szCs w:val="20"/>
              </w:rPr>
              <w:t>IRMU</w:t>
            </w:r>
            <w:r w:rsidRPr="000D4EE0">
              <w:rPr>
                <w:rFonts w:cstheme="minorHAnsi"/>
                <w:sz w:val="20"/>
                <w:szCs w:val="20"/>
              </w:rPr>
              <w:t xml:space="preserve"> of UNDP </w:t>
            </w:r>
            <w:r w:rsidR="00EA20E7" w:rsidRPr="000D4EE0">
              <w:rPr>
                <w:rFonts w:cstheme="minorHAnsi"/>
                <w:sz w:val="20"/>
                <w:szCs w:val="20"/>
              </w:rPr>
              <w:t>has been</w:t>
            </w:r>
            <w:r w:rsidRPr="000D4EE0">
              <w:rPr>
                <w:rFonts w:cstheme="minorHAnsi"/>
                <w:sz w:val="20"/>
                <w:szCs w:val="20"/>
              </w:rPr>
              <w:t xml:space="preserve"> fully functional and multiple risk management reports and screening against sanctions applicable to Afghanistan have been completed. Establishment of the unit came as a mandatory </w:t>
            </w:r>
            <w:r w:rsidRPr="000D4EE0">
              <w:rPr>
                <w:rFonts w:cstheme="minorHAnsi"/>
                <w:sz w:val="20"/>
                <w:szCs w:val="20"/>
              </w:rPr>
              <w:lastRenderedPageBreak/>
              <w:t xml:space="preserve">requirement from the inside the UN and the donor community to strengthen due diligence after the Taliban take over. An Adaptive Management and Risk Mitigation Strategy for the STFA, which has been endorsed by the Fund Steering Committee. </w:t>
            </w:r>
          </w:p>
          <w:p w14:paraId="5B70B2E2" w14:textId="77777777" w:rsidR="00D9001B" w:rsidRPr="000D4EE0" w:rsidRDefault="00D9001B" w:rsidP="007237C5">
            <w:pPr>
              <w:rPr>
                <w:rFonts w:cstheme="minorHAnsi"/>
                <w:sz w:val="20"/>
                <w:szCs w:val="20"/>
              </w:rPr>
            </w:pPr>
          </w:p>
          <w:p w14:paraId="25B08B3B" w14:textId="6BFAA698" w:rsidR="003403BC" w:rsidRPr="000D4EE0" w:rsidRDefault="007237C5" w:rsidP="007237C5">
            <w:pPr>
              <w:pStyle w:val="ListParagraph"/>
              <w:tabs>
                <w:tab w:val="left" w:pos="226"/>
              </w:tabs>
              <w:ind w:left="-24"/>
              <w:jc w:val="both"/>
              <w:rPr>
                <w:rStyle w:val="A8"/>
                <w:rFonts w:cstheme="minorHAnsi"/>
                <w:color w:val="auto"/>
                <w:sz w:val="20"/>
                <w:szCs w:val="20"/>
              </w:rPr>
            </w:pPr>
            <w:r w:rsidRPr="000D4EE0">
              <w:rPr>
                <w:rFonts w:cstheme="minorHAnsi"/>
                <w:sz w:val="20"/>
                <w:szCs w:val="20"/>
              </w:rPr>
              <w:t>Another strategy customized to UNDP</w:t>
            </w:r>
            <w:r w:rsidR="00EA20E7" w:rsidRPr="000D4EE0">
              <w:rPr>
                <w:rFonts w:cstheme="minorHAnsi"/>
                <w:sz w:val="20"/>
                <w:szCs w:val="20"/>
              </w:rPr>
              <w:t xml:space="preserve"> managed</w:t>
            </w:r>
            <w:r w:rsidRPr="000D4EE0">
              <w:rPr>
                <w:rFonts w:cstheme="minorHAnsi"/>
                <w:sz w:val="20"/>
                <w:szCs w:val="20"/>
              </w:rPr>
              <w:t xml:space="preserve"> </w:t>
            </w:r>
            <w:proofErr w:type="spellStart"/>
            <w:r w:rsidRPr="000D4EE0">
              <w:rPr>
                <w:rFonts w:cstheme="minorHAnsi"/>
                <w:sz w:val="20"/>
                <w:szCs w:val="20"/>
              </w:rPr>
              <w:t>programmes</w:t>
            </w:r>
            <w:proofErr w:type="spellEnd"/>
            <w:r w:rsidRPr="000D4EE0">
              <w:rPr>
                <w:rFonts w:cstheme="minorHAnsi"/>
                <w:sz w:val="20"/>
                <w:szCs w:val="20"/>
              </w:rPr>
              <w:t xml:space="preserve"> and projects</w:t>
            </w:r>
            <w:r w:rsidR="00EA20E7" w:rsidRPr="000D4EE0">
              <w:rPr>
                <w:rFonts w:cstheme="minorHAnsi"/>
                <w:sz w:val="20"/>
                <w:szCs w:val="20"/>
              </w:rPr>
              <w:t xml:space="preserve"> has been developed</w:t>
            </w:r>
            <w:r w:rsidRPr="000D4EE0">
              <w:rPr>
                <w:rFonts w:cstheme="minorHAnsi"/>
                <w:sz w:val="20"/>
                <w:szCs w:val="20"/>
              </w:rPr>
              <w:t xml:space="preserve">, which has been presented and endorsed by the Regional Bureau and the </w:t>
            </w:r>
            <w:r w:rsidR="00EA20E7" w:rsidRPr="000D4EE0">
              <w:rPr>
                <w:rFonts w:cstheme="minorHAnsi"/>
                <w:sz w:val="20"/>
                <w:szCs w:val="20"/>
              </w:rPr>
              <w:t xml:space="preserve">high-level </w:t>
            </w:r>
            <w:r w:rsidRPr="000D4EE0">
              <w:rPr>
                <w:rFonts w:cstheme="minorHAnsi"/>
                <w:sz w:val="20"/>
                <w:szCs w:val="20"/>
              </w:rPr>
              <w:t>Risk Committee</w:t>
            </w:r>
            <w:r w:rsidR="00EA20E7" w:rsidRPr="000D4EE0">
              <w:rPr>
                <w:rFonts w:cstheme="minorHAnsi"/>
                <w:sz w:val="20"/>
                <w:szCs w:val="20"/>
              </w:rPr>
              <w:t xml:space="preserve"> of UNDP HQs</w:t>
            </w:r>
            <w:r w:rsidRPr="000D4EE0">
              <w:rPr>
                <w:rFonts w:cstheme="minorHAnsi"/>
                <w:sz w:val="20"/>
                <w:szCs w:val="20"/>
              </w:rPr>
              <w:t>.</w:t>
            </w:r>
          </w:p>
        </w:tc>
        <w:tc>
          <w:tcPr>
            <w:tcW w:w="2430" w:type="dxa"/>
            <w:shd w:val="clear" w:color="auto" w:fill="DEEAF6" w:themeFill="accent5" w:themeFillTint="33"/>
          </w:tcPr>
          <w:p w14:paraId="1CD11837" w14:textId="77777777" w:rsidR="003403BC" w:rsidRPr="000D4EE0" w:rsidRDefault="00A051BD" w:rsidP="009B4672">
            <w:pPr>
              <w:pStyle w:val="ListParagraph"/>
              <w:numPr>
                <w:ilvl w:val="0"/>
                <w:numId w:val="34"/>
              </w:numPr>
              <w:spacing w:line="259" w:lineRule="auto"/>
              <w:jc w:val="both"/>
              <w:rPr>
                <w:rFonts w:eastAsia="Calibri" w:cstheme="minorHAnsi"/>
                <w:sz w:val="20"/>
                <w:szCs w:val="20"/>
                <w:lang w:eastAsia="en-US"/>
              </w:rPr>
            </w:pPr>
            <w:r w:rsidRPr="000D4EE0">
              <w:rPr>
                <w:rFonts w:eastAsia="Calibri" w:cstheme="minorHAnsi"/>
                <w:sz w:val="20"/>
                <w:szCs w:val="20"/>
                <w:lang w:eastAsia="en-US"/>
              </w:rPr>
              <w:lastRenderedPageBreak/>
              <w:t>Risk Management Support to Syria</w:t>
            </w:r>
          </w:p>
          <w:p w14:paraId="50B1A53D" w14:textId="34168385" w:rsidR="00A051BD" w:rsidRPr="000D4EE0" w:rsidRDefault="00A051BD" w:rsidP="009B4672">
            <w:pPr>
              <w:pStyle w:val="ListParagraph"/>
              <w:numPr>
                <w:ilvl w:val="0"/>
                <w:numId w:val="34"/>
              </w:numPr>
              <w:spacing w:line="259" w:lineRule="auto"/>
              <w:jc w:val="both"/>
              <w:rPr>
                <w:rFonts w:eastAsia="Calibri" w:cstheme="minorHAnsi"/>
                <w:sz w:val="20"/>
                <w:szCs w:val="20"/>
                <w:lang w:eastAsia="en-US"/>
              </w:rPr>
            </w:pPr>
            <w:r w:rsidRPr="000D4EE0">
              <w:rPr>
                <w:rFonts w:eastAsia="Calibri" w:cstheme="minorHAnsi"/>
                <w:sz w:val="20"/>
                <w:szCs w:val="20"/>
                <w:lang w:eastAsia="en-US"/>
              </w:rPr>
              <w:t>UN Libya CIMS replication</w:t>
            </w:r>
          </w:p>
          <w:p w14:paraId="00DA2869" w14:textId="0BEF2898" w:rsidR="00A051BD" w:rsidRPr="000D4EE0" w:rsidRDefault="00A051BD" w:rsidP="008E1734">
            <w:pPr>
              <w:pStyle w:val="ListParagraph"/>
              <w:numPr>
                <w:ilvl w:val="0"/>
                <w:numId w:val="34"/>
              </w:numPr>
              <w:spacing w:line="259" w:lineRule="auto"/>
              <w:jc w:val="both"/>
              <w:rPr>
                <w:rFonts w:eastAsia="Calibri" w:cstheme="minorHAnsi"/>
                <w:sz w:val="20"/>
                <w:szCs w:val="20"/>
                <w:lang w:eastAsia="en-US"/>
              </w:rPr>
            </w:pPr>
            <w:r w:rsidRPr="000D4EE0">
              <w:rPr>
                <w:rFonts w:eastAsia="Calibri" w:cstheme="minorHAnsi"/>
                <w:sz w:val="20"/>
                <w:szCs w:val="20"/>
                <w:lang w:eastAsia="en-US"/>
              </w:rPr>
              <w:t xml:space="preserve">UN/UNDP Creation of an Integrated Risk Management Unit and CIMS. Support creation of the UN wide Risk Management </w:t>
            </w:r>
            <w:proofErr w:type="gramStart"/>
            <w:r w:rsidRPr="000D4EE0">
              <w:rPr>
                <w:rFonts w:eastAsia="Calibri" w:cstheme="minorHAnsi"/>
                <w:sz w:val="20"/>
                <w:szCs w:val="20"/>
                <w:lang w:eastAsia="en-US"/>
              </w:rPr>
              <w:t>Group, and</w:t>
            </w:r>
            <w:proofErr w:type="gramEnd"/>
            <w:r w:rsidRPr="000D4EE0">
              <w:rPr>
                <w:rFonts w:eastAsia="Calibri" w:cstheme="minorHAnsi"/>
                <w:sz w:val="20"/>
                <w:szCs w:val="20"/>
                <w:lang w:eastAsia="en-US"/>
              </w:rPr>
              <w:t xml:space="preserve"> provide risk management advise to the STSG and DSRSG/RC/HC. </w:t>
            </w:r>
            <w:r w:rsidR="00402040" w:rsidRPr="000D4EE0">
              <w:rPr>
                <w:rFonts w:eastAsia="Calibri" w:cstheme="minorHAnsi"/>
                <w:sz w:val="20"/>
                <w:szCs w:val="20"/>
                <w:lang w:eastAsia="en-US"/>
              </w:rPr>
              <w:t>Development of the Area Based Programme / Special Trust Fund for Afghanistan and UNDP Risk mitigation strategies.</w:t>
            </w:r>
          </w:p>
        </w:tc>
      </w:tr>
      <w:tr w:rsidR="00332A44" w:rsidRPr="000D4EE0" w14:paraId="6B903079" w14:textId="77777777" w:rsidTr="008E7887">
        <w:tc>
          <w:tcPr>
            <w:tcW w:w="10255" w:type="dxa"/>
            <w:gridSpan w:val="4"/>
            <w:shd w:val="clear" w:color="auto" w:fill="DEEAF6" w:themeFill="accent5" w:themeFillTint="33"/>
          </w:tcPr>
          <w:p w14:paraId="4D4BAF48" w14:textId="74DB338F" w:rsidR="00572540" w:rsidRPr="000D4EE0" w:rsidRDefault="00572540" w:rsidP="000930E7">
            <w:pPr>
              <w:spacing w:line="259" w:lineRule="auto"/>
              <w:jc w:val="both"/>
              <w:rPr>
                <w:rFonts w:eastAsia="Calibri" w:cstheme="minorHAnsi"/>
                <w:sz w:val="20"/>
                <w:szCs w:val="20"/>
                <w:lang w:eastAsia="en-US"/>
              </w:rPr>
            </w:pPr>
            <w:r w:rsidRPr="000D4EE0">
              <w:rPr>
                <w:rFonts w:cstheme="minorHAnsi"/>
                <w:b/>
                <w:sz w:val="20"/>
                <w:szCs w:val="20"/>
              </w:rPr>
              <w:lastRenderedPageBreak/>
              <w:t>Output 4</w:t>
            </w:r>
            <w:r w:rsidRPr="000D4EE0">
              <w:rPr>
                <w:rFonts w:cstheme="minorHAnsi"/>
                <w:sz w:val="20"/>
                <w:szCs w:val="20"/>
              </w:rPr>
              <w:t xml:space="preserve">: </w:t>
            </w:r>
            <w:r w:rsidRPr="000D4EE0">
              <w:rPr>
                <w:rFonts w:cstheme="minorHAnsi"/>
                <w:b/>
                <w:i/>
                <w:sz w:val="20"/>
                <w:szCs w:val="20"/>
              </w:rPr>
              <w:t>Enhanced engagement for collective risk management solutions</w:t>
            </w:r>
          </w:p>
        </w:tc>
      </w:tr>
      <w:tr w:rsidR="00332A44" w:rsidRPr="000D4EE0" w14:paraId="631FB66B" w14:textId="77777777" w:rsidTr="008E1734">
        <w:trPr>
          <w:trHeight w:val="2057"/>
        </w:trPr>
        <w:tc>
          <w:tcPr>
            <w:tcW w:w="192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0CD2F77" w14:textId="09D61487" w:rsidR="00572540" w:rsidRPr="000D4EE0" w:rsidRDefault="00572540" w:rsidP="00572540">
            <w:pPr>
              <w:rPr>
                <w:rFonts w:cstheme="minorHAnsi"/>
                <w:sz w:val="20"/>
                <w:szCs w:val="20"/>
              </w:rPr>
            </w:pPr>
            <w:r w:rsidRPr="000D4EE0">
              <w:rPr>
                <w:rFonts w:cstheme="minorHAnsi"/>
                <w:sz w:val="20"/>
                <w:szCs w:val="20"/>
              </w:rPr>
              <w:t xml:space="preserve">4.1. Frequency of </w:t>
            </w:r>
            <w:r w:rsidR="00ED3DF1" w:rsidRPr="000D4EE0">
              <w:rPr>
                <w:rFonts w:cstheme="minorHAnsi"/>
                <w:sz w:val="20"/>
                <w:szCs w:val="20"/>
              </w:rPr>
              <w:t xml:space="preserve">Risk Management, Accountability and Quality Assurance Group (former RWG) </w:t>
            </w:r>
            <w:r w:rsidRPr="000D4EE0">
              <w:rPr>
                <w:rFonts w:cstheme="minorHAnsi"/>
                <w:sz w:val="20"/>
                <w:szCs w:val="20"/>
              </w:rPr>
              <w:t>meetings</w:t>
            </w:r>
          </w:p>
          <w:p w14:paraId="15A09190" w14:textId="4AA2C897" w:rsidR="00572540" w:rsidRPr="000D4EE0" w:rsidRDefault="00572540" w:rsidP="00572540">
            <w:pPr>
              <w:spacing w:line="259" w:lineRule="auto"/>
              <w:jc w:val="both"/>
              <w:rPr>
                <w:rFonts w:eastAsia="Calibri" w:cstheme="minorHAnsi"/>
                <w:sz w:val="20"/>
                <w:szCs w:val="20"/>
                <w:lang w:eastAsia="en-US"/>
              </w:rPr>
            </w:pPr>
            <w:r w:rsidRPr="000D4EE0">
              <w:rPr>
                <w:rFonts w:cstheme="minorHAnsi"/>
                <w:sz w:val="20"/>
                <w:szCs w:val="20"/>
              </w:rPr>
              <w:t xml:space="preserve"> </w:t>
            </w:r>
          </w:p>
        </w:tc>
        <w:tc>
          <w:tcPr>
            <w:tcW w:w="184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4587C4F" w14:textId="4A04F430" w:rsidR="00572540" w:rsidRPr="000D4EE0" w:rsidRDefault="0F433328" w:rsidP="0F433328">
            <w:pPr>
              <w:spacing w:line="257" w:lineRule="auto"/>
              <w:jc w:val="both"/>
              <w:rPr>
                <w:rFonts w:cstheme="minorHAnsi"/>
                <w:sz w:val="20"/>
                <w:szCs w:val="20"/>
              </w:rPr>
            </w:pPr>
            <w:r w:rsidRPr="000D4EE0">
              <w:rPr>
                <w:rFonts w:eastAsia="Times New Roman" w:cstheme="minorHAnsi"/>
                <w:sz w:val="20"/>
                <w:szCs w:val="20"/>
                <w:lang w:val="en-GB"/>
              </w:rPr>
              <w:t xml:space="preserve">2021 (01 Jan – 31 Dec): </w:t>
            </w:r>
          </w:p>
          <w:p w14:paraId="62B313FD" w14:textId="46CEAE51" w:rsidR="00572540" w:rsidRPr="000D4EE0" w:rsidRDefault="0F433328" w:rsidP="0F433328">
            <w:pPr>
              <w:spacing w:line="257" w:lineRule="auto"/>
              <w:jc w:val="both"/>
              <w:rPr>
                <w:rFonts w:cstheme="minorHAnsi"/>
                <w:sz w:val="20"/>
                <w:szCs w:val="20"/>
              </w:rPr>
            </w:pPr>
            <w:r w:rsidRPr="000D4EE0">
              <w:rPr>
                <w:rFonts w:eastAsia="Times New Roman" w:cstheme="minorHAnsi"/>
                <w:sz w:val="20"/>
                <w:szCs w:val="20"/>
                <w:lang w:val="en-GB"/>
              </w:rPr>
              <w:t>10 RMAQA working group meetings</w:t>
            </w:r>
            <w:r w:rsidR="00306858" w:rsidRPr="000D4EE0">
              <w:rPr>
                <w:rFonts w:eastAsia="Times New Roman" w:cstheme="minorHAnsi"/>
                <w:sz w:val="20"/>
                <w:szCs w:val="20"/>
                <w:lang w:val="en-GB"/>
              </w:rPr>
              <w:t>.</w:t>
            </w:r>
          </w:p>
          <w:p w14:paraId="6B565C51" w14:textId="74A3ABAD" w:rsidR="00572540" w:rsidRPr="000D4EE0" w:rsidRDefault="00572540" w:rsidP="66629785">
            <w:pPr>
              <w:spacing w:line="257" w:lineRule="auto"/>
              <w:jc w:val="both"/>
              <w:rPr>
                <w:rFonts w:eastAsia="Times New Roman" w:cstheme="minorHAnsi"/>
                <w:sz w:val="20"/>
                <w:szCs w:val="20"/>
                <w:lang w:val="en-GB"/>
              </w:rPr>
            </w:pPr>
          </w:p>
          <w:p w14:paraId="05BF2C2C" w14:textId="067F62C8" w:rsidR="00572540" w:rsidRPr="000D4EE0" w:rsidRDefault="0F433328" w:rsidP="0F433328">
            <w:pPr>
              <w:spacing w:line="257" w:lineRule="auto"/>
              <w:jc w:val="both"/>
              <w:rPr>
                <w:rFonts w:cstheme="minorHAnsi"/>
                <w:sz w:val="20"/>
                <w:szCs w:val="20"/>
              </w:rPr>
            </w:pPr>
            <w:r w:rsidRPr="000D4EE0">
              <w:rPr>
                <w:rFonts w:eastAsia="Times New Roman" w:cstheme="minorHAnsi"/>
                <w:sz w:val="20"/>
                <w:szCs w:val="20"/>
                <w:lang w:val="en-GB"/>
              </w:rPr>
              <w:t>6 HACT inter-agency meetings</w:t>
            </w:r>
          </w:p>
          <w:p w14:paraId="0E7E0983" w14:textId="23F63496" w:rsidR="00572540" w:rsidRPr="000D4EE0" w:rsidRDefault="0F433328" w:rsidP="0F433328">
            <w:pPr>
              <w:spacing w:line="257" w:lineRule="auto"/>
              <w:jc w:val="both"/>
              <w:rPr>
                <w:rFonts w:cstheme="minorHAnsi"/>
                <w:sz w:val="20"/>
                <w:szCs w:val="20"/>
              </w:rPr>
            </w:pPr>
            <w:r w:rsidRPr="000D4EE0">
              <w:rPr>
                <w:rFonts w:eastAsia="Times New Roman" w:cstheme="minorHAnsi"/>
                <w:sz w:val="20"/>
                <w:szCs w:val="20"/>
                <w:lang w:val="en-GB"/>
              </w:rPr>
              <w:t xml:space="preserve"> </w:t>
            </w:r>
          </w:p>
          <w:p w14:paraId="0E75A059" w14:textId="176FA11A" w:rsidR="00572540" w:rsidRPr="000D4EE0" w:rsidRDefault="0F433328" w:rsidP="0F433328">
            <w:pPr>
              <w:spacing w:line="257" w:lineRule="auto"/>
              <w:jc w:val="both"/>
              <w:rPr>
                <w:rFonts w:cstheme="minorHAnsi"/>
                <w:sz w:val="20"/>
                <w:szCs w:val="20"/>
              </w:rPr>
            </w:pPr>
            <w:r w:rsidRPr="000D4EE0">
              <w:rPr>
                <w:rFonts w:eastAsia="Times New Roman" w:cstheme="minorHAnsi"/>
                <w:sz w:val="20"/>
                <w:szCs w:val="20"/>
                <w:lang w:val="en-GB"/>
              </w:rPr>
              <w:t xml:space="preserve"> </w:t>
            </w:r>
          </w:p>
          <w:p w14:paraId="4BFD01AD" w14:textId="5FF9B7CD" w:rsidR="00572540" w:rsidRPr="000D4EE0" w:rsidRDefault="0F433328" w:rsidP="15746537">
            <w:pPr>
              <w:spacing w:line="257" w:lineRule="auto"/>
              <w:jc w:val="both"/>
              <w:rPr>
                <w:rFonts w:eastAsia="Times New Roman" w:cstheme="minorHAnsi"/>
                <w:sz w:val="20"/>
                <w:szCs w:val="20"/>
                <w:lang w:val="en-GB"/>
              </w:rPr>
            </w:pPr>
            <w:r w:rsidRPr="000D4EE0">
              <w:rPr>
                <w:rFonts w:eastAsia="Times New Roman" w:cstheme="minorHAnsi"/>
                <w:sz w:val="20"/>
                <w:szCs w:val="20"/>
                <w:lang w:val="en-GB"/>
              </w:rPr>
              <w:t xml:space="preserve"> </w:t>
            </w:r>
          </w:p>
        </w:tc>
        <w:tc>
          <w:tcPr>
            <w:tcW w:w="405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1DD331F" w14:textId="78BE63B7" w:rsidR="00047865" w:rsidRPr="000D4EE0" w:rsidRDefault="005A3989" w:rsidP="008E1734">
            <w:pPr>
              <w:tabs>
                <w:tab w:val="left" w:pos="226"/>
              </w:tabs>
              <w:spacing w:line="259" w:lineRule="auto"/>
              <w:jc w:val="both"/>
              <w:rPr>
                <w:rFonts w:cstheme="minorHAnsi"/>
                <w:sz w:val="20"/>
                <w:szCs w:val="20"/>
              </w:rPr>
            </w:pPr>
            <w:r w:rsidRPr="000D4EE0">
              <w:rPr>
                <w:rFonts w:eastAsia="Times New Roman" w:cstheme="minorHAnsi"/>
                <w:b/>
                <w:bCs/>
                <w:sz w:val="20"/>
                <w:szCs w:val="20"/>
              </w:rPr>
              <w:t xml:space="preserve">- </w:t>
            </w:r>
            <w:r w:rsidR="1EB71DDD" w:rsidRPr="000D4EE0">
              <w:rPr>
                <w:rFonts w:eastAsia="Times New Roman" w:cstheme="minorHAnsi"/>
                <w:b/>
                <w:bCs/>
                <w:sz w:val="20"/>
                <w:szCs w:val="20"/>
              </w:rPr>
              <w:t>7 (seven</w:t>
            </w:r>
            <w:r w:rsidR="0F433328" w:rsidRPr="000D4EE0">
              <w:rPr>
                <w:rFonts w:eastAsia="Times New Roman" w:cstheme="minorHAnsi"/>
                <w:b/>
                <w:bCs/>
                <w:sz w:val="20"/>
                <w:szCs w:val="20"/>
              </w:rPr>
              <w:t>) RMAQA</w:t>
            </w:r>
            <w:r w:rsidR="00D823B0" w:rsidRPr="000D4EE0">
              <w:rPr>
                <w:rFonts w:eastAsia="Times New Roman" w:cstheme="minorHAnsi"/>
                <w:sz w:val="20"/>
                <w:szCs w:val="20"/>
              </w:rPr>
              <w:t xml:space="preserve"> Group</w:t>
            </w:r>
            <w:r w:rsidR="0F433328" w:rsidRPr="000D4EE0">
              <w:rPr>
                <w:rFonts w:eastAsia="Times New Roman" w:cstheme="minorHAnsi"/>
                <w:sz w:val="20"/>
                <w:szCs w:val="20"/>
              </w:rPr>
              <w:t xml:space="preserve"> meetings</w:t>
            </w:r>
            <w:r w:rsidR="00051306" w:rsidRPr="000D4EE0">
              <w:rPr>
                <w:rFonts w:eastAsia="Times New Roman" w:cstheme="minorHAnsi"/>
                <w:sz w:val="20"/>
                <w:szCs w:val="20"/>
              </w:rPr>
              <w:t xml:space="preserve">. Additional meetings </w:t>
            </w:r>
            <w:r w:rsidR="00D04371" w:rsidRPr="000D4EE0">
              <w:rPr>
                <w:rFonts w:eastAsia="Times New Roman" w:cstheme="minorHAnsi"/>
                <w:sz w:val="20"/>
                <w:szCs w:val="20"/>
              </w:rPr>
              <w:t xml:space="preserve">have </w:t>
            </w:r>
            <w:r w:rsidR="00A572BC" w:rsidRPr="000D4EE0">
              <w:rPr>
                <w:rFonts w:eastAsia="Times New Roman" w:cstheme="minorHAnsi"/>
                <w:sz w:val="20"/>
                <w:szCs w:val="20"/>
              </w:rPr>
              <w:t xml:space="preserve">also </w:t>
            </w:r>
            <w:r w:rsidR="00D04371" w:rsidRPr="000D4EE0">
              <w:rPr>
                <w:rFonts w:eastAsia="Times New Roman" w:cstheme="minorHAnsi"/>
                <w:sz w:val="20"/>
                <w:szCs w:val="20"/>
              </w:rPr>
              <w:t>taken place on specific matters/</w:t>
            </w:r>
            <w:r w:rsidR="00A572BC" w:rsidRPr="000D4EE0">
              <w:rPr>
                <w:rFonts w:eastAsia="Times New Roman" w:cstheme="minorHAnsi"/>
                <w:sz w:val="20"/>
                <w:szCs w:val="20"/>
              </w:rPr>
              <w:t>joint partners, updates on the PFM, government forensic audits on the MoH</w:t>
            </w:r>
            <w:r w:rsidR="00ED3DF1" w:rsidRPr="000D4EE0">
              <w:rPr>
                <w:rFonts w:eastAsia="Times New Roman" w:cstheme="minorHAnsi"/>
                <w:sz w:val="20"/>
                <w:szCs w:val="20"/>
              </w:rPr>
              <w:t>, and Use of Country Systems forum</w:t>
            </w:r>
            <w:r w:rsidR="005E1642" w:rsidRPr="000D4EE0">
              <w:rPr>
                <w:rFonts w:eastAsia="Times New Roman" w:cstheme="minorHAnsi"/>
                <w:sz w:val="20"/>
                <w:szCs w:val="20"/>
              </w:rPr>
              <w:t xml:space="preserve">. </w:t>
            </w:r>
          </w:p>
          <w:p w14:paraId="582CF320" w14:textId="1875C99A" w:rsidR="00327039" w:rsidRPr="000D4EE0" w:rsidRDefault="00047865" w:rsidP="008E1734">
            <w:pPr>
              <w:rPr>
                <w:rFonts w:cstheme="minorHAnsi"/>
                <w:sz w:val="20"/>
                <w:szCs w:val="20"/>
              </w:rPr>
            </w:pPr>
            <w:r w:rsidRPr="000D4EE0">
              <w:rPr>
                <w:rFonts w:cstheme="minorHAnsi"/>
                <w:sz w:val="20"/>
                <w:szCs w:val="20"/>
              </w:rPr>
              <w:t>The</w:t>
            </w:r>
            <w:r w:rsidR="00923C46" w:rsidRPr="000D4EE0">
              <w:rPr>
                <w:rFonts w:cstheme="minorHAnsi"/>
                <w:sz w:val="20"/>
                <w:szCs w:val="20"/>
              </w:rPr>
              <w:t xml:space="preserve"> RMAQA group m</w:t>
            </w:r>
            <w:r w:rsidRPr="000D4EE0">
              <w:rPr>
                <w:rFonts w:cstheme="minorHAnsi"/>
                <w:sz w:val="20"/>
                <w:szCs w:val="20"/>
              </w:rPr>
              <w:t>eetings</w:t>
            </w:r>
            <w:r w:rsidR="00923C46" w:rsidRPr="000D4EE0">
              <w:rPr>
                <w:rFonts w:cstheme="minorHAnsi"/>
                <w:sz w:val="20"/>
                <w:szCs w:val="20"/>
              </w:rPr>
              <w:t xml:space="preserve"> </w:t>
            </w:r>
            <w:r w:rsidRPr="000D4EE0">
              <w:rPr>
                <w:rFonts w:cstheme="minorHAnsi"/>
                <w:sz w:val="20"/>
                <w:szCs w:val="20"/>
              </w:rPr>
              <w:t xml:space="preserve">led to </w:t>
            </w:r>
            <w:r w:rsidR="00923C46" w:rsidRPr="000D4EE0">
              <w:rPr>
                <w:rFonts w:cstheme="minorHAnsi"/>
                <w:sz w:val="20"/>
                <w:szCs w:val="20"/>
              </w:rPr>
              <w:t xml:space="preserve">enhanced </w:t>
            </w:r>
            <w:r w:rsidRPr="000D4EE0">
              <w:rPr>
                <w:rFonts w:cstheme="minorHAnsi"/>
                <w:sz w:val="20"/>
                <w:szCs w:val="20"/>
              </w:rPr>
              <w:t>information sharing, common approaches and strengthened partnership, coordination and collaboration within the UN facilitated by the RMU, with new UN agencies and greater proactivity.</w:t>
            </w:r>
          </w:p>
          <w:p w14:paraId="30D479AA" w14:textId="76A26F85" w:rsidR="66629785" w:rsidRPr="000D4EE0" w:rsidRDefault="00332A44" w:rsidP="66629785">
            <w:pPr>
              <w:tabs>
                <w:tab w:val="left" w:pos="226"/>
              </w:tabs>
              <w:spacing w:line="259" w:lineRule="auto"/>
              <w:jc w:val="both"/>
              <w:rPr>
                <w:rFonts w:eastAsia="Times New Roman" w:cstheme="minorHAnsi"/>
                <w:sz w:val="20"/>
                <w:szCs w:val="20"/>
              </w:rPr>
            </w:pPr>
            <w:r w:rsidRPr="000D4EE0">
              <w:rPr>
                <w:rFonts w:eastAsia="Times New Roman" w:cstheme="minorHAnsi"/>
                <w:b/>
                <w:bCs/>
                <w:sz w:val="20"/>
                <w:szCs w:val="20"/>
              </w:rPr>
              <w:t xml:space="preserve">- </w:t>
            </w:r>
            <w:r w:rsidR="0F433328" w:rsidRPr="000D4EE0">
              <w:rPr>
                <w:rFonts w:eastAsia="Times New Roman" w:cstheme="minorHAnsi"/>
                <w:b/>
                <w:bCs/>
                <w:sz w:val="20"/>
                <w:szCs w:val="20"/>
              </w:rPr>
              <w:t>1</w:t>
            </w:r>
            <w:r w:rsidR="00402040" w:rsidRPr="000D4EE0">
              <w:rPr>
                <w:rFonts w:eastAsia="Times New Roman" w:cstheme="minorHAnsi"/>
                <w:b/>
                <w:bCs/>
                <w:sz w:val="20"/>
                <w:szCs w:val="20"/>
              </w:rPr>
              <w:t>5</w:t>
            </w:r>
            <w:r w:rsidR="0F433328" w:rsidRPr="000D4EE0">
              <w:rPr>
                <w:rFonts w:eastAsia="Times New Roman" w:cstheme="minorHAnsi"/>
                <w:b/>
                <w:bCs/>
                <w:sz w:val="20"/>
                <w:szCs w:val="20"/>
              </w:rPr>
              <w:t xml:space="preserve"> (</w:t>
            </w:r>
            <w:r w:rsidR="00402040" w:rsidRPr="000D4EE0">
              <w:rPr>
                <w:rFonts w:eastAsia="Times New Roman" w:cstheme="minorHAnsi"/>
                <w:b/>
                <w:bCs/>
                <w:sz w:val="20"/>
                <w:szCs w:val="20"/>
              </w:rPr>
              <w:t>fifteen</w:t>
            </w:r>
            <w:r w:rsidR="0F433328" w:rsidRPr="000D4EE0">
              <w:rPr>
                <w:rFonts w:eastAsia="Times New Roman" w:cstheme="minorHAnsi"/>
                <w:b/>
                <w:bCs/>
                <w:sz w:val="20"/>
                <w:szCs w:val="20"/>
              </w:rPr>
              <w:t>) meetings with HACT inter</w:t>
            </w:r>
            <w:r w:rsidR="00D823B0" w:rsidRPr="000D4EE0">
              <w:rPr>
                <w:rFonts w:eastAsia="Times New Roman" w:cstheme="minorHAnsi"/>
                <w:b/>
                <w:bCs/>
                <w:sz w:val="20"/>
                <w:szCs w:val="20"/>
              </w:rPr>
              <w:t>-</w:t>
            </w:r>
            <w:r w:rsidR="0F433328" w:rsidRPr="000D4EE0">
              <w:rPr>
                <w:rFonts w:eastAsia="Times New Roman" w:cstheme="minorHAnsi"/>
                <w:b/>
                <w:bCs/>
                <w:sz w:val="20"/>
                <w:szCs w:val="20"/>
              </w:rPr>
              <w:t>agency</w:t>
            </w:r>
            <w:r w:rsidR="0F433328" w:rsidRPr="000D4EE0">
              <w:rPr>
                <w:rFonts w:eastAsia="Times New Roman" w:cstheme="minorHAnsi"/>
                <w:sz w:val="20"/>
                <w:szCs w:val="20"/>
              </w:rPr>
              <w:t xml:space="preserve"> team on the macro-assessment of the FGS SAI and PFM with UN on PFM compliance</w:t>
            </w:r>
            <w:r w:rsidR="00402040" w:rsidRPr="000D4EE0">
              <w:rPr>
                <w:rFonts w:eastAsia="Times New Roman" w:cstheme="minorHAnsi"/>
                <w:sz w:val="20"/>
                <w:szCs w:val="20"/>
              </w:rPr>
              <w:t xml:space="preserve"> and the UN Business Operations Strategy (BOS) implementation</w:t>
            </w:r>
            <w:r w:rsidR="00D67481" w:rsidRPr="000D4EE0">
              <w:rPr>
                <w:rFonts w:eastAsia="Times New Roman" w:cstheme="minorHAnsi"/>
                <w:sz w:val="20"/>
                <w:szCs w:val="20"/>
              </w:rPr>
              <w:t xml:space="preserve">. Even though macro-assessment is a mandatory due diligence requirement only to </w:t>
            </w:r>
            <w:r w:rsidR="006A4C84" w:rsidRPr="000D4EE0">
              <w:rPr>
                <w:rFonts w:eastAsia="Times New Roman" w:cstheme="minorHAnsi"/>
                <w:sz w:val="20"/>
                <w:szCs w:val="20"/>
              </w:rPr>
              <w:t xml:space="preserve">the HACT compliant agencies (UNDP, UNICEF, UNFPA) its results have been of value to other UN agencies, especially to the ones </w:t>
            </w:r>
            <w:r w:rsidR="00504733" w:rsidRPr="000D4EE0">
              <w:rPr>
                <w:rFonts w:eastAsia="Times New Roman" w:cstheme="minorHAnsi"/>
                <w:sz w:val="20"/>
                <w:szCs w:val="20"/>
              </w:rPr>
              <w:t>transferring funds to the FGS Government institutions, that required to disburse funds on budget/on treasury</w:t>
            </w:r>
            <w:r w:rsidR="00BD4D8D" w:rsidRPr="000D4EE0">
              <w:rPr>
                <w:rFonts w:eastAsia="Times New Roman" w:cstheme="minorHAnsi"/>
                <w:sz w:val="20"/>
                <w:szCs w:val="20"/>
              </w:rPr>
              <w:t xml:space="preserve"> in 2022. </w:t>
            </w:r>
          </w:p>
          <w:p w14:paraId="443624D0" w14:textId="0B43397C" w:rsidR="00572540" w:rsidRPr="000D4EE0" w:rsidRDefault="00332A44" w:rsidP="0F433328">
            <w:pPr>
              <w:spacing w:line="259" w:lineRule="auto"/>
              <w:jc w:val="both"/>
              <w:rPr>
                <w:rFonts w:cstheme="minorHAnsi"/>
                <w:sz w:val="20"/>
                <w:szCs w:val="20"/>
              </w:rPr>
            </w:pPr>
            <w:r w:rsidRPr="000D4EE0">
              <w:rPr>
                <w:rFonts w:eastAsia="Times New Roman" w:cstheme="minorHAnsi"/>
                <w:b/>
                <w:bCs/>
                <w:sz w:val="20"/>
                <w:szCs w:val="20"/>
              </w:rPr>
              <w:t xml:space="preserve">- </w:t>
            </w:r>
            <w:r w:rsidR="005E1642" w:rsidRPr="000D4EE0">
              <w:rPr>
                <w:rFonts w:eastAsia="Times New Roman" w:cstheme="minorHAnsi"/>
                <w:b/>
                <w:bCs/>
                <w:sz w:val="20"/>
                <w:szCs w:val="20"/>
              </w:rPr>
              <w:t>5</w:t>
            </w:r>
            <w:r w:rsidR="0F433328" w:rsidRPr="000D4EE0">
              <w:rPr>
                <w:rFonts w:eastAsia="Times New Roman" w:cstheme="minorHAnsi"/>
                <w:b/>
                <w:bCs/>
                <w:sz w:val="20"/>
                <w:szCs w:val="20"/>
              </w:rPr>
              <w:t xml:space="preserve"> meetings with the UN agency audit teams</w:t>
            </w:r>
            <w:r w:rsidR="0F433328" w:rsidRPr="000D4EE0">
              <w:rPr>
                <w:rFonts w:eastAsia="Times New Roman" w:cstheme="minorHAnsi"/>
                <w:sz w:val="20"/>
                <w:szCs w:val="20"/>
              </w:rPr>
              <w:t xml:space="preserve"> </w:t>
            </w:r>
            <w:r w:rsidR="00BD4D8D" w:rsidRPr="000D4EE0">
              <w:rPr>
                <w:rFonts w:eastAsia="Times New Roman" w:cstheme="minorHAnsi"/>
                <w:sz w:val="20"/>
                <w:szCs w:val="20"/>
              </w:rPr>
              <w:t xml:space="preserve">of the three UN AFPs, respectively </w:t>
            </w:r>
            <w:r w:rsidR="0F433328" w:rsidRPr="000D4EE0">
              <w:rPr>
                <w:rFonts w:eastAsia="Times New Roman" w:cstheme="minorHAnsi"/>
                <w:sz w:val="20"/>
                <w:szCs w:val="20"/>
              </w:rPr>
              <w:t>UNICEF</w:t>
            </w:r>
            <w:r w:rsidR="00BD4D8D" w:rsidRPr="000D4EE0">
              <w:rPr>
                <w:rFonts w:eastAsia="Times New Roman" w:cstheme="minorHAnsi"/>
                <w:sz w:val="20"/>
                <w:szCs w:val="20"/>
              </w:rPr>
              <w:t xml:space="preserve">, </w:t>
            </w:r>
            <w:r w:rsidR="0F433328" w:rsidRPr="000D4EE0">
              <w:rPr>
                <w:rFonts w:eastAsia="Times New Roman" w:cstheme="minorHAnsi"/>
                <w:sz w:val="20"/>
                <w:szCs w:val="20"/>
              </w:rPr>
              <w:t>WFP</w:t>
            </w:r>
            <w:r w:rsidR="00BD4D8D" w:rsidRPr="000D4EE0">
              <w:rPr>
                <w:rFonts w:eastAsia="Times New Roman" w:cstheme="minorHAnsi"/>
                <w:sz w:val="20"/>
                <w:szCs w:val="20"/>
              </w:rPr>
              <w:t xml:space="preserve">, and </w:t>
            </w:r>
            <w:r w:rsidR="0F433328" w:rsidRPr="000D4EE0">
              <w:rPr>
                <w:rFonts w:eastAsia="Times New Roman" w:cstheme="minorHAnsi"/>
                <w:sz w:val="20"/>
                <w:szCs w:val="20"/>
              </w:rPr>
              <w:t>FAO</w:t>
            </w:r>
            <w:r w:rsidR="00EC5091" w:rsidRPr="000D4EE0">
              <w:rPr>
                <w:rFonts w:eastAsia="Times New Roman" w:cstheme="minorHAnsi"/>
                <w:sz w:val="20"/>
                <w:szCs w:val="20"/>
              </w:rPr>
              <w:t xml:space="preserve"> which involved follow up meetings with two of them (UNICEF and WFP). The meetings</w:t>
            </w:r>
            <w:r w:rsidR="00D823B0" w:rsidRPr="000D4EE0">
              <w:rPr>
                <w:rFonts w:eastAsia="Times New Roman" w:cstheme="minorHAnsi"/>
                <w:sz w:val="20"/>
                <w:szCs w:val="20"/>
              </w:rPr>
              <w:t xml:space="preserve"> discussed due diligence matters and investigations on specific agency partners. </w:t>
            </w:r>
          </w:p>
        </w:tc>
        <w:tc>
          <w:tcPr>
            <w:tcW w:w="243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C20EA72" w14:textId="77777777" w:rsidR="00572540" w:rsidRPr="000D4EE0" w:rsidRDefault="00402040" w:rsidP="009B4672">
            <w:pPr>
              <w:pStyle w:val="ListParagraph"/>
              <w:numPr>
                <w:ilvl w:val="0"/>
                <w:numId w:val="34"/>
              </w:numPr>
              <w:spacing w:line="259" w:lineRule="auto"/>
              <w:jc w:val="both"/>
              <w:rPr>
                <w:rFonts w:eastAsia="Calibri" w:cstheme="minorHAnsi"/>
                <w:sz w:val="20"/>
                <w:szCs w:val="20"/>
                <w:lang w:eastAsia="en-US"/>
              </w:rPr>
            </w:pPr>
            <w:r w:rsidRPr="000D4EE0">
              <w:rPr>
                <w:rFonts w:eastAsia="Calibri" w:cstheme="minorHAnsi"/>
                <w:sz w:val="20"/>
                <w:szCs w:val="20"/>
                <w:lang w:eastAsia="en-US"/>
              </w:rPr>
              <w:t>7 RMAQA group meetings</w:t>
            </w:r>
          </w:p>
          <w:p w14:paraId="57C1238E" w14:textId="77777777" w:rsidR="00402040" w:rsidRPr="000D4EE0" w:rsidRDefault="00402040" w:rsidP="009B4672">
            <w:pPr>
              <w:pStyle w:val="ListParagraph"/>
              <w:numPr>
                <w:ilvl w:val="0"/>
                <w:numId w:val="34"/>
              </w:numPr>
              <w:spacing w:line="259" w:lineRule="auto"/>
              <w:jc w:val="both"/>
              <w:rPr>
                <w:rFonts w:eastAsia="Calibri" w:cstheme="minorHAnsi"/>
                <w:sz w:val="20"/>
                <w:szCs w:val="20"/>
                <w:lang w:eastAsia="en-US"/>
              </w:rPr>
            </w:pPr>
            <w:r w:rsidRPr="000D4EE0">
              <w:rPr>
                <w:rFonts w:eastAsia="Calibri" w:cstheme="minorHAnsi"/>
                <w:sz w:val="20"/>
                <w:szCs w:val="20"/>
                <w:lang w:eastAsia="en-US"/>
              </w:rPr>
              <w:t xml:space="preserve">15 HACT inter-agency meetings on macro-assessment and BOS implementation. </w:t>
            </w:r>
          </w:p>
          <w:p w14:paraId="6C2F06AB" w14:textId="62BCF832" w:rsidR="00402040" w:rsidRPr="000D4EE0" w:rsidRDefault="00402040" w:rsidP="008E1734">
            <w:pPr>
              <w:pStyle w:val="ListParagraph"/>
              <w:numPr>
                <w:ilvl w:val="0"/>
                <w:numId w:val="34"/>
              </w:numPr>
              <w:spacing w:line="259" w:lineRule="auto"/>
              <w:jc w:val="both"/>
              <w:rPr>
                <w:rFonts w:eastAsia="Calibri" w:cstheme="minorHAnsi"/>
                <w:sz w:val="20"/>
                <w:szCs w:val="20"/>
                <w:lang w:eastAsia="en-US"/>
              </w:rPr>
            </w:pPr>
            <w:r w:rsidRPr="000D4EE0">
              <w:rPr>
                <w:rFonts w:eastAsia="Calibri" w:cstheme="minorHAnsi"/>
                <w:sz w:val="20"/>
                <w:szCs w:val="20"/>
                <w:lang w:eastAsia="en-US"/>
              </w:rPr>
              <w:t xml:space="preserve">5 meetings with UN agency auditors </w:t>
            </w:r>
          </w:p>
        </w:tc>
      </w:tr>
      <w:tr w:rsidR="00332A44" w:rsidRPr="000D4EE0" w14:paraId="592B22A5" w14:textId="77777777" w:rsidTr="008E7887">
        <w:tc>
          <w:tcPr>
            <w:tcW w:w="1927" w:type="dxa"/>
            <w:shd w:val="clear" w:color="auto" w:fill="DEEAF6" w:themeFill="accent5" w:themeFillTint="33"/>
          </w:tcPr>
          <w:p w14:paraId="509B3532" w14:textId="32CDE971" w:rsidR="00572540" w:rsidRPr="000D4EE0" w:rsidRDefault="00572540" w:rsidP="00572540">
            <w:pPr>
              <w:spacing w:line="259" w:lineRule="auto"/>
              <w:jc w:val="both"/>
              <w:rPr>
                <w:rFonts w:eastAsia="Calibri" w:cstheme="minorHAnsi"/>
                <w:sz w:val="20"/>
                <w:szCs w:val="20"/>
                <w:lang w:eastAsia="en-US"/>
              </w:rPr>
            </w:pPr>
            <w:r w:rsidRPr="000D4EE0">
              <w:rPr>
                <w:rFonts w:cstheme="minorHAnsi"/>
                <w:sz w:val="20"/>
                <w:szCs w:val="20"/>
              </w:rPr>
              <w:t>4.2. Frequency of Multi-party Forum meetings</w:t>
            </w:r>
          </w:p>
        </w:tc>
        <w:tc>
          <w:tcPr>
            <w:tcW w:w="1848" w:type="dxa"/>
            <w:shd w:val="clear" w:color="auto" w:fill="DEEAF6" w:themeFill="accent5" w:themeFillTint="33"/>
          </w:tcPr>
          <w:p w14:paraId="3D870617" w14:textId="0F9B2704" w:rsidR="00572540" w:rsidRPr="000D4EE0" w:rsidRDefault="00572540" w:rsidP="15746537">
            <w:pPr>
              <w:spacing w:line="259" w:lineRule="auto"/>
              <w:jc w:val="both"/>
              <w:rPr>
                <w:rFonts w:eastAsia="Calibri" w:cstheme="minorHAnsi"/>
                <w:sz w:val="20"/>
                <w:szCs w:val="20"/>
                <w:lang w:eastAsia="en-US"/>
              </w:rPr>
            </w:pPr>
            <w:r w:rsidRPr="000D4EE0">
              <w:rPr>
                <w:rFonts w:eastAsia="Times New Roman" w:cstheme="minorHAnsi"/>
                <w:sz w:val="20"/>
                <w:szCs w:val="20"/>
                <w:lang w:val="en-GB"/>
              </w:rPr>
              <w:t xml:space="preserve">2021 (01 Jan – 31 Dec): </w:t>
            </w:r>
          </w:p>
          <w:p w14:paraId="6D5499C0" w14:textId="327DFAB8" w:rsidR="00572540" w:rsidRPr="000D4EE0" w:rsidRDefault="00572540" w:rsidP="15746537">
            <w:pPr>
              <w:spacing w:line="259" w:lineRule="auto"/>
              <w:jc w:val="both"/>
              <w:rPr>
                <w:rFonts w:eastAsia="Calibri" w:cstheme="minorHAnsi"/>
                <w:sz w:val="20"/>
                <w:szCs w:val="20"/>
                <w:lang w:eastAsia="en-US"/>
              </w:rPr>
            </w:pPr>
            <w:r w:rsidRPr="000D4EE0">
              <w:rPr>
                <w:rFonts w:eastAsia="Times New Roman" w:cstheme="minorHAnsi"/>
                <w:sz w:val="20"/>
                <w:szCs w:val="20"/>
                <w:lang w:val="en-GB"/>
              </w:rPr>
              <w:t>2 CRM Forum meetings on implementation of the strategy.</w:t>
            </w:r>
          </w:p>
        </w:tc>
        <w:tc>
          <w:tcPr>
            <w:tcW w:w="4050" w:type="dxa"/>
            <w:shd w:val="clear" w:color="auto" w:fill="DEEAF6" w:themeFill="accent5" w:themeFillTint="33"/>
          </w:tcPr>
          <w:p w14:paraId="1FFA1A28" w14:textId="00D0D096" w:rsidR="00572540" w:rsidRPr="000D4EE0" w:rsidRDefault="000B02E5" w:rsidP="00572540">
            <w:pPr>
              <w:pStyle w:val="ListParagraph"/>
              <w:tabs>
                <w:tab w:val="left" w:pos="226"/>
              </w:tabs>
              <w:ind w:left="46"/>
              <w:rPr>
                <w:rStyle w:val="A8"/>
                <w:rFonts w:eastAsia="Times New Roman" w:cstheme="minorHAnsi"/>
                <w:color w:val="auto"/>
                <w:sz w:val="20"/>
                <w:szCs w:val="20"/>
              </w:rPr>
            </w:pPr>
            <w:r w:rsidRPr="000D4EE0">
              <w:rPr>
                <w:rStyle w:val="A8"/>
                <w:rFonts w:eastAsia="Times New Roman" w:cstheme="minorHAnsi"/>
                <w:color w:val="auto"/>
                <w:sz w:val="20"/>
                <w:szCs w:val="20"/>
              </w:rPr>
              <w:t>Two (</w:t>
            </w:r>
            <w:r w:rsidR="00572540" w:rsidRPr="000D4EE0">
              <w:rPr>
                <w:rStyle w:val="A8"/>
                <w:rFonts w:eastAsia="Times New Roman" w:cstheme="minorHAnsi"/>
                <w:color w:val="auto"/>
                <w:sz w:val="20"/>
                <w:szCs w:val="20"/>
              </w:rPr>
              <w:t>2</w:t>
            </w:r>
            <w:r w:rsidRPr="000D4EE0">
              <w:rPr>
                <w:rStyle w:val="A8"/>
                <w:rFonts w:eastAsia="Times New Roman" w:cstheme="minorHAnsi"/>
                <w:color w:val="auto"/>
                <w:sz w:val="20"/>
                <w:szCs w:val="20"/>
              </w:rPr>
              <w:t>)</w:t>
            </w:r>
            <w:r w:rsidR="00572540" w:rsidRPr="000D4EE0">
              <w:rPr>
                <w:rStyle w:val="A8"/>
                <w:rFonts w:eastAsia="Times New Roman" w:cstheme="minorHAnsi"/>
                <w:color w:val="auto"/>
                <w:sz w:val="20"/>
                <w:szCs w:val="20"/>
              </w:rPr>
              <w:t xml:space="preserve"> CRM forum meetings</w:t>
            </w:r>
          </w:p>
          <w:p w14:paraId="67F9E718" w14:textId="0CCB97BA" w:rsidR="00C7730F" w:rsidRPr="000D4EE0" w:rsidRDefault="00572540" w:rsidP="66629785">
            <w:pPr>
              <w:spacing w:line="259" w:lineRule="auto"/>
              <w:jc w:val="both"/>
              <w:rPr>
                <w:rFonts w:eastAsia="Calibri" w:cstheme="minorHAnsi"/>
                <w:sz w:val="20"/>
                <w:szCs w:val="20"/>
                <w:lang w:eastAsia="en-US"/>
              </w:rPr>
            </w:pPr>
            <w:r w:rsidRPr="000D4EE0">
              <w:rPr>
                <w:rStyle w:val="A8"/>
                <w:rFonts w:eastAsia="Times New Roman" w:cstheme="minorHAnsi"/>
                <w:color w:val="auto"/>
                <w:sz w:val="20"/>
                <w:szCs w:val="20"/>
              </w:rPr>
              <w:t xml:space="preserve">16 bilateral meetings with NGOs (8), donors (4), and UN (4) </w:t>
            </w:r>
          </w:p>
          <w:p w14:paraId="639FAB58" w14:textId="33C37207" w:rsidR="00572540" w:rsidRPr="000D4EE0" w:rsidRDefault="66629785" w:rsidP="008E1734">
            <w:pPr>
              <w:pStyle w:val="ListParagraph"/>
              <w:numPr>
                <w:ilvl w:val="0"/>
                <w:numId w:val="28"/>
              </w:numPr>
              <w:spacing w:line="259" w:lineRule="auto"/>
              <w:rPr>
                <w:rStyle w:val="A8"/>
                <w:rFonts w:cstheme="minorHAnsi"/>
                <w:color w:val="auto"/>
                <w:sz w:val="20"/>
                <w:szCs w:val="20"/>
              </w:rPr>
            </w:pPr>
            <w:r w:rsidRPr="000D4EE0">
              <w:rPr>
                <w:rStyle w:val="A8"/>
                <w:rFonts w:eastAsia="Times New Roman" w:cstheme="minorHAnsi"/>
                <w:color w:val="auto"/>
                <w:sz w:val="20"/>
                <w:szCs w:val="20"/>
              </w:rPr>
              <w:t>Finalized the CRM Strategy Implementation Plan for contextualization by respective stakeholder groups</w:t>
            </w:r>
          </w:p>
          <w:p w14:paraId="79F33E9C" w14:textId="03B5DFBB" w:rsidR="00572540" w:rsidRPr="000D4EE0" w:rsidRDefault="66629785" w:rsidP="008E1734">
            <w:pPr>
              <w:pStyle w:val="ListParagraph"/>
              <w:numPr>
                <w:ilvl w:val="0"/>
                <w:numId w:val="28"/>
              </w:numPr>
              <w:spacing w:line="259" w:lineRule="auto"/>
              <w:rPr>
                <w:rStyle w:val="A8"/>
                <w:rFonts w:cstheme="minorHAnsi"/>
                <w:color w:val="auto"/>
                <w:sz w:val="20"/>
                <w:szCs w:val="20"/>
              </w:rPr>
            </w:pPr>
            <w:r w:rsidRPr="000D4EE0">
              <w:rPr>
                <w:rStyle w:val="A8"/>
                <w:rFonts w:eastAsia="Times New Roman" w:cstheme="minorHAnsi"/>
                <w:color w:val="auto"/>
                <w:sz w:val="20"/>
                <w:szCs w:val="20"/>
              </w:rPr>
              <w:t>Developed the CRMF (Coll</w:t>
            </w:r>
            <w:r w:rsidR="009B4672" w:rsidRPr="000D4EE0">
              <w:rPr>
                <w:rStyle w:val="A8"/>
                <w:rFonts w:eastAsia="Times New Roman" w:cstheme="minorHAnsi"/>
                <w:color w:val="auto"/>
                <w:sz w:val="20"/>
                <w:szCs w:val="20"/>
              </w:rPr>
              <w:t>aborative</w:t>
            </w:r>
            <w:r w:rsidRPr="000D4EE0">
              <w:rPr>
                <w:rStyle w:val="A8"/>
                <w:rFonts w:eastAsia="Times New Roman" w:cstheme="minorHAnsi"/>
                <w:color w:val="auto"/>
                <w:sz w:val="20"/>
                <w:szCs w:val="20"/>
              </w:rPr>
              <w:t xml:space="preserve"> Risk Management Forum) a joint platform for managing and escalating collective risks across stakeholder groups</w:t>
            </w:r>
          </w:p>
          <w:p w14:paraId="1FF710B2" w14:textId="1F4C6163" w:rsidR="00572540" w:rsidRPr="000D4EE0" w:rsidRDefault="66629785">
            <w:pPr>
              <w:pStyle w:val="ListParagraph"/>
              <w:numPr>
                <w:ilvl w:val="0"/>
                <w:numId w:val="28"/>
              </w:numPr>
              <w:spacing w:line="259" w:lineRule="auto"/>
              <w:rPr>
                <w:rStyle w:val="A8"/>
                <w:rFonts w:cstheme="minorHAnsi"/>
                <w:color w:val="auto"/>
                <w:sz w:val="20"/>
                <w:szCs w:val="20"/>
              </w:rPr>
            </w:pPr>
            <w:r w:rsidRPr="000D4EE0">
              <w:rPr>
                <w:rStyle w:val="A8"/>
                <w:rFonts w:eastAsia="Times New Roman" w:cstheme="minorHAnsi"/>
                <w:color w:val="auto"/>
                <w:sz w:val="20"/>
                <w:szCs w:val="20"/>
              </w:rPr>
              <w:t xml:space="preserve">Developed CRMF </w:t>
            </w:r>
            <w:proofErr w:type="spellStart"/>
            <w:r w:rsidRPr="000D4EE0">
              <w:rPr>
                <w:rStyle w:val="A8"/>
                <w:rFonts w:eastAsia="Times New Roman" w:cstheme="minorHAnsi"/>
                <w:color w:val="auto"/>
                <w:sz w:val="20"/>
                <w:szCs w:val="20"/>
              </w:rPr>
              <w:t>ToR</w:t>
            </w:r>
            <w:proofErr w:type="spellEnd"/>
            <w:r w:rsidRPr="000D4EE0">
              <w:rPr>
                <w:rStyle w:val="A8"/>
                <w:rFonts w:eastAsia="Times New Roman" w:cstheme="minorHAnsi"/>
                <w:color w:val="auto"/>
                <w:sz w:val="20"/>
                <w:szCs w:val="20"/>
              </w:rPr>
              <w:t xml:space="preserve"> with collective endorsement from all represented stakeholder groups (government, donors, UN, and NGOs)</w:t>
            </w:r>
          </w:p>
          <w:p w14:paraId="4CE13E85" w14:textId="77777777" w:rsidR="005A7010" w:rsidRPr="000D4EE0" w:rsidRDefault="005A7010" w:rsidP="008E1734">
            <w:pPr>
              <w:pStyle w:val="ListParagraph"/>
              <w:spacing w:line="259" w:lineRule="auto"/>
              <w:ind w:left="360"/>
              <w:rPr>
                <w:rStyle w:val="A8"/>
                <w:rFonts w:cstheme="minorHAnsi"/>
                <w:color w:val="auto"/>
                <w:sz w:val="20"/>
                <w:szCs w:val="20"/>
              </w:rPr>
            </w:pPr>
          </w:p>
          <w:p w14:paraId="619B4BBD" w14:textId="292D7720" w:rsidR="00572540" w:rsidRPr="000D4EE0" w:rsidRDefault="0026356B" w:rsidP="008E1734">
            <w:pPr>
              <w:spacing w:line="259" w:lineRule="auto"/>
              <w:rPr>
                <w:rStyle w:val="A8"/>
                <w:rFonts w:eastAsia="Yu Mincho" w:cstheme="minorHAnsi"/>
                <w:color w:val="auto"/>
                <w:sz w:val="20"/>
                <w:szCs w:val="20"/>
                <w:lang w:eastAsia="en-US"/>
              </w:rPr>
            </w:pPr>
            <w:r w:rsidRPr="000D4EE0">
              <w:rPr>
                <w:rStyle w:val="A8"/>
                <w:rFonts w:eastAsia="Yu Mincho" w:cstheme="minorHAnsi"/>
                <w:i/>
                <w:iCs/>
                <w:color w:val="auto"/>
                <w:sz w:val="20"/>
                <w:szCs w:val="20"/>
              </w:rPr>
              <w:t>Implementation of the CRM with other cons</w:t>
            </w:r>
            <w:r w:rsidR="00013198" w:rsidRPr="000D4EE0">
              <w:rPr>
                <w:rStyle w:val="A8"/>
                <w:rFonts w:eastAsia="Yu Mincho" w:cstheme="minorHAnsi"/>
                <w:i/>
                <w:iCs/>
                <w:color w:val="auto"/>
                <w:sz w:val="20"/>
                <w:szCs w:val="20"/>
              </w:rPr>
              <w:t>tituencies has not progressed as planned, due to prolonged elections</w:t>
            </w:r>
            <w:r w:rsidR="00A417E2" w:rsidRPr="000D4EE0">
              <w:rPr>
                <w:rStyle w:val="A8"/>
                <w:rFonts w:eastAsia="Yu Mincho" w:cstheme="minorHAnsi"/>
                <w:i/>
                <w:iCs/>
                <w:color w:val="auto"/>
                <w:sz w:val="20"/>
                <w:szCs w:val="20"/>
              </w:rPr>
              <w:t xml:space="preserve">, which has affected participation especially from the government counterparts. </w:t>
            </w:r>
          </w:p>
        </w:tc>
        <w:tc>
          <w:tcPr>
            <w:tcW w:w="2430" w:type="dxa"/>
            <w:shd w:val="clear" w:color="auto" w:fill="DEEAF6" w:themeFill="accent5" w:themeFillTint="33"/>
          </w:tcPr>
          <w:p w14:paraId="71D3D56E" w14:textId="77777777" w:rsidR="00572540" w:rsidRPr="000D4EE0" w:rsidRDefault="00402040" w:rsidP="009B4672">
            <w:pPr>
              <w:pStyle w:val="ListParagraph"/>
              <w:numPr>
                <w:ilvl w:val="0"/>
                <w:numId w:val="34"/>
              </w:numPr>
              <w:spacing w:line="259" w:lineRule="auto"/>
              <w:jc w:val="both"/>
              <w:rPr>
                <w:rFonts w:eastAsia="Calibri" w:cstheme="minorHAnsi"/>
                <w:sz w:val="20"/>
                <w:szCs w:val="20"/>
                <w:lang w:eastAsia="en-US"/>
              </w:rPr>
            </w:pPr>
            <w:r w:rsidRPr="000D4EE0">
              <w:rPr>
                <w:rFonts w:eastAsia="Calibri" w:cstheme="minorHAnsi"/>
                <w:sz w:val="20"/>
                <w:szCs w:val="20"/>
                <w:lang w:eastAsia="en-US"/>
              </w:rPr>
              <w:lastRenderedPageBreak/>
              <w:t>2 CRM forum meetings</w:t>
            </w:r>
          </w:p>
          <w:p w14:paraId="3E3E25F6" w14:textId="77777777" w:rsidR="00402040" w:rsidRPr="000D4EE0" w:rsidRDefault="00402040" w:rsidP="009B4672">
            <w:pPr>
              <w:pStyle w:val="ListParagraph"/>
              <w:numPr>
                <w:ilvl w:val="0"/>
                <w:numId w:val="34"/>
              </w:numPr>
              <w:spacing w:line="259" w:lineRule="auto"/>
              <w:jc w:val="both"/>
              <w:rPr>
                <w:rFonts w:eastAsia="Calibri" w:cstheme="minorHAnsi"/>
                <w:sz w:val="20"/>
                <w:szCs w:val="20"/>
                <w:lang w:eastAsia="en-US"/>
              </w:rPr>
            </w:pPr>
            <w:r w:rsidRPr="000D4EE0">
              <w:rPr>
                <w:rFonts w:eastAsia="Calibri" w:cstheme="minorHAnsi"/>
                <w:sz w:val="20"/>
                <w:szCs w:val="20"/>
                <w:lang w:eastAsia="en-US"/>
              </w:rPr>
              <w:t>Completed CRM Strategy implementation plan</w:t>
            </w:r>
          </w:p>
          <w:p w14:paraId="1DB58E91" w14:textId="10FA0D43" w:rsidR="00402040" w:rsidRPr="000D4EE0" w:rsidRDefault="00402040" w:rsidP="008E1734">
            <w:pPr>
              <w:pStyle w:val="ListParagraph"/>
              <w:numPr>
                <w:ilvl w:val="0"/>
                <w:numId w:val="34"/>
              </w:numPr>
              <w:spacing w:line="259" w:lineRule="auto"/>
              <w:jc w:val="both"/>
              <w:rPr>
                <w:rFonts w:eastAsia="Calibri" w:cstheme="minorHAnsi"/>
                <w:sz w:val="20"/>
                <w:szCs w:val="20"/>
                <w:lang w:eastAsia="en-US"/>
              </w:rPr>
            </w:pPr>
            <w:r w:rsidRPr="000D4EE0">
              <w:rPr>
                <w:rFonts w:eastAsia="Calibri" w:cstheme="minorHAnsi"/>
                <w:sz w:val="20"/>
                <w:szCs w:val="20"/>
                <w:lang w:eastAsia="en-US"/>
              </w:rPr>
              <w:t xml:space="preserve">TORs of the multi-partner risk working group modified to reflect implementation of the CRM strategy. The group has been renamed </w:t>
            </w:r>
            <w:r w:rsidR="009B4672" w:rsidRPr="000D4EE0">
              <w:rPr>
                <w:rFonts w:eastAsia="Calibri" w:cstheme="minorHAnsi"/>
                <w:sz w:val="20"/>
                <w:szCs w:val="20"/>
                <w:lang w:eastAsia="en-US"/>
              </w:rPr>
              <w:t>Collaborative Risk Management Forum (CRMF)</w:t>
            </w:r>
          </w:p>
        </w:tc>
      </w:tr>
      <w:tr w:rsidR="00332A44" w:rsidRPr="000D4EE0" w14:paraId="5551D008" w14:textId="77777777" w:rsidTr="008E7887">
        <w:tc>
          <w:tcPr>
            <w:tcW w:w="1927" w:type="dxa"/>
            <w:shd w:val="clear" w:color="auto" w:fill="DEEAF6" w:themeFill="accent5" w:themeFillTint="33"/>
          </w:tcPr>
          <w:p w14:paraId="66DD0934" w14:textId="62BF39C0" w:rsidR="00572540" w:rsidRPr="000D4EE0" w:rsidRDefault="00572540" w:rsidP="00572540">
            <w:pPr>
              <w:spacing w:line="259" w:lineRule="auto"/>
              <w:jc w:val="both"/>
              <w:rPr>
                <w:rFonts w:eastAsia="Calibri" w:cstheme="minorHAnsi"/>
                <w:sz w:val="20"/>
                <w:szCs w:val="20"/>
                <w:lang w:eastAsia="en-US"/>
              </w:rPr>
            </w:pPr>
            <w:r w:rsidRPr="000D4EE0">
              <w:rPr>
                <w:rFonts w:cstheme="minorHAnsi"/>
                <w:sz w:val="20"/>
                <w:szCs w:val="20"/>
              </w:rPr>
              <w:t>4.3.a. CIMS development and related tools and Innovation</w:t>
            </w:r>
          </w:p>
        </w:tc>
        <w:tc>
          <w:tcPr>
            <w:tcW w:w="1848" w:type="dxa"/>
            <w:shd w:val="clear" w:color="auto" w:fill="DEEAF6" w:themeFill="accent5" w:themeFillTint="33"/>
          </w:tcPr>
          <w:p w14:paraId="20CB56E8" w14:textId="18AF541B" w:rsidR="00572540" w:rsidRPr="000D4EE0" w:rsidRDefault="00572540" w:rsidP="15746537">
            <w:pPr>
              <w:spacing w:line="259" w:lineRule="auto"/>
              <w:jc w:val="both"/>
              <w:rPr>
                <w:rFonts w:eastAsia="Calibri" w:cstheme="minorHAnsi"/>
                <w:sz w:val="20"/>
                <w:szCs w:val="20"/>
                <w:lang w:eastAsia="en-US"/>
              </w:rPr>
            </w:pPr>
            <w:r w:rsidRPr="000D4EE0">
              <w:rPr>
                <w:rFonts w:eastAsia="Times New Roman" w:cstheme="minorHAnsi"/>
                <w:sz w:val="20"/>
                <w:szCs w:val="20"/>
                <w:lang w:val="en-GB"/>
              </w:rPr>
              <w:t xml:space="preserve">2021 (01 Jan – 31 Dec): </w:t>
            </w:r>
          </w:p>
          <w:p w14:paraId="3D4E08A3" w14:textId="7A040318" w:rsidR="66629785" w:rsidRPr="000D4EE0" w:rsidRDefault="66629785" w:rsidP="66629785">
            <w:pPr>
              <w:spacing w:line="259" w:lineRule="auto"/>
              <w:jc w:val="both"/>
              <w:rPr>
                <w:rFonts w:eastAsia="Times New Roman" w:cstheme="minorHAnsi"/>
                <w:sz w:val="20"/>
                <w:szCs w:val="20"/>
                <w:lang w:val="en-GB"/>
              </w:rPr>
            </w:pPr>
          </w:p>
          <w:p w14:paraId="526F488E" w14:textId="26A7D12F" w:rsidR="00AB6890" w:rsidRPr="000D4EE0" w:rsidRDefault="00AB6890" w:rsidP="00AB6890">
            <w:pPr>
              <w:spacing w:line="259" w:lineRule="auto"/>
              <w:rPr>
                <w:rFonts w:cstheme="minorHAnsi"/>
                <w:sz w:val="20"/>
                <w:szCs w:val="20"/>
              </w:rPr>
            </w:pPr>
            <w:r w:rsidRPr="000D4EE0">
              <w:rPr>
                <w:rFonts w:cstheme="minorHAnsi"/>
                <w:sz w:val="20"/>
                <w:szCs w:val="20"/>
              </w:rPr>
              <w:t xml:space="preserve">2 Data set update </w:t>
            </w:r>
            <w:r w:rsidR="00AA7FAD" w:rsidRPr="000D4EE0">
              <w:rPr>
                <w:rFonts w:cstheme="minorHAnsi"/>
                <w:sz w:val="20"/>
                <w:szCs w:val="20"/>
              </w:rPr>
              <w:t>–</w:t>
            </w:r>
            <w:r w:rsidRPr="000D4EE0">
              <w:rPr>
                <w:rFonts w:cstheme="minorHAnsi"/>
                <w:sz w:val="20"/>
                <w:szCs w:val="20"/>
              </w:rPr>
              <w:t xml:space="preserve"> </w:t>
            </w:r>
            <w:r w:rsidR="00AA7FAD" w:rsidRPr="000D4EE0">
              <w:rPr>
                <w:rFonts w:cstheme="minorHAnsi"/>
                <w:sz w:val="20"/>
                <w:szCs w:val="20"/>
              </w:rPr>
              <w:t xml:space="preserve">POE (former SEMG) </w:t>
            </w:r>
            <w:r w:rsidRPr="000D4EE0">
              <w:rPr>
                <w:rFonts w:cstheme="minorHAnsi"/>
                <w:sz w:val="20"/>
                <w:szCs w:val="20"/>
              </w:rPr>
              <w:t xml:space="preserve">&amp; </w:t>
            </w:r>
            <w:r w:rsidR="00915840" w:rsidRPr="000D4EE0">
              <w:rPr>
                <w:rFonts w:cstheme="minorHAnsi"/>
                <w:sz w:val="20"/>
                <w:szCs w:val="20"/>
              </w:rPr>
              <w:t>W</w:t>
            </w:r>
            <w:r w:rsidRPr="000D4EE0">
              <w:rPr>
                <w:rFonts w:cstheme="minorHAnsi"/>
                <w:sz w:val="20"/>
                <w:szCs w:val="20"/>
              </w:rPr>
              <w:t xml:space="preserve">orld </w:t>
            </w:r>
            <w:r w:rsidR="00915840" w:rsidRPr="000D4EE0">
              <w:rPr>
                <w:rFonts w:cstheme="minorHAnsi"/>
                <w:sz w:val="20"/>
                <w:szCs w:val="20"/>
              </w:rPr>
              <w:t>B</w:t>
            </w:r>
            <w:r w:rsidRPr="000D4EE0">
              <w:rPr>
                <w:rFonts w:cstheme="minorHAnsi"/>
                <w:sz w:val="20"/>
                <w:szCs w:val="20"/>
              </w:rPr>
              <w:t>ank</w:t>
            </w:r>
            <w:r w:rsidR="00155311" w:rsidRPr="000D4EE0">
              <w:rPr>
                <w:rFonts w:cstheme="minorHAnsi"/>
                <w:sz w:val="20"/>
                <w:szCs w:val="20"/>
              </w:rPr>
              <w:t xml:space="preserve"> </w:t>
            </w:r>
            <w:r w:rsidR="00AA7FAD" w:rsidRPr="000D4EE0">
              <w:rPr>
                <w:rFonts w:cstheme="minorHAnsi"/>
                <w:sz w:val="20"/>
                <w:szCs w:val="20"/>
              </w:rPr>
              <w:t>departments</w:t>
            </w:r>
          </w:p>
          <w:p w14:paraId="34AC5616" w14:textId="77777777" w:rsidR="00AB6890" w:rsidRPr="000D4EE0" w:rsidRDefault="00AB6890" w:rsidP="66629785">
            <w:pPr>
              <w:spacing w:line="259" w:lineRule="auto"/>
              <w:jc w:val="both"/>
              <w:rPr>
                <w:rFonts w:cstheme="minorHAnsi"/>
                <w:sz w:val="20"/>
                <w:szCs w:val="20"/>
              </w:rPr>
            </w:pPr>
          </w:p>
          <w:p w14:paraId="01A486CE" w14:textId="78CAD18D" w:rsidR="66629785" w:rsidRPr="000D4EE0" w:rsidRDefault="00FC6622" w:rsidP="008E1734">
            <w:pPr>
              <w:spacing w:line="259" w:lineRule="auto"/>
              <w:rPr>
                <w:rFonts w:cstheme="minorHAnsi"/>
                <w:sz w:val="20"/>
                <w:szCs w:val="20"/>
              </w:rPr>
            </w:pPr>
            <w:r w:rsidRPr="000D4EE0">
              <w:rPr>
                <w:rFonts w:cstheme="minorHAnsi"/>
                <w:sz w:val="20"/>
                <w:szCs w:val="20"/>
              </w:rPr>
              <w:t>6</w:t>
            </w:r>
            <w:r w:rsidR="66629785" w:rsidRPr="000D4EE0">
              <w:rPr>
                <w:rFonts w:cstheme="minorHAnsi"/>
                <w:sz w:val="20"/>
                <w:szCs w:val="20"/>
              </w:rPr>
              <w:t xml:space="preserve"> </w:t>
            </w:r>
            <w:r w:rsidR="004C0629" w:rsidRPr="000D4EE0">
              <w:rPr>
                <w:rFonts w:cstheme="minorHAnsi"/>
                <w:sz w:val="20"/>
                <w:szCs w:val="20"/>
              </w:rPr>
              <w:t>E</w:t>
            </w:r>
            <w:r w:rsidR="00B7320C" w:rsidRPr="000D4EE0">
              <w:rPr>
                <w:rFonts w:cstheme="minorHAnsi"/>
                <w:sz w:val="20"/>
                <w:szCs w:val="20"/>
              </w:rPr>
              <w:t>nhancements.</w:t>
            </w:r>
            <w:r w:rsidR="66629785" w:rsidRPr="000D4EE0">
              <w:rPr>
                <w:rFonts w:cstheme="minorHAnsi"/>
                <w:sz w:val="20"/>
                <w:szCs w:val="20"/>
              </w:rPr>
              <w:t xml:space="preserve"> </w:t>
            </w:r>
          </w:p>
          <w:p w14:paraId="7796E9AD" w14:textId="2B6D86C7" w:rsidR="007945AD" w:rsidRPr="000D4EE0" w:rsidRDefault="00512B3C" w:rsidP="1387417C">
            <w:pPr>
              <w:spacing w:line="259" w:lineRule="auto"/>
              <w:jc w:val="both"/>
              <w:rPr>
                <w:rFonts w:cstheme="minorHAnsi"/>
                <w:sz w:val="20"/>
                <w:szCs w:val="20"/>
              </w:rPr>
            </w:pPr>
            <w:r w:rsidRPr="000D4EE0">
              <w:rPr>
                <w:rFonts w:cstheme="minorHAnsi"/>
                <w:sz w:val="20"/>
                <w:szCs w:val="20"/>
              </w:rPr>
              <w:t>Preparation</w:t>
            </w:r>
            <w:r w:rsidR="00A8750A" w:rsidRPr="000D4EE0">
              <w:rPr>
                <w:rFonts w:cstheme="minorHAnsi"/>
                <w:sz w:val="20"/>
                <w:szCs w:val="20"/>
              </w:rPr>
              <w:t xml:space="preserve"> </w:t>
            </w:r>
            <w:r w:rsidRPr="000D4EE0">
              <w:rPr>
                <w:rFonts w:cstheme="minorHAnsi"/>
                <w:sz w:val="20"/>
                <w:szCs w:val="20"/>
              </w:rPr>
              <w:t>of</w:t>
            </w:r>
            <w:r w:rsidR="00CB2245" w:rsidRPr="000D4EE0">
              <w:rPr>
                <w:rFonts w:cstheme="minorHAnsi"/>
                <w:sz w:val="20"/>
                <w:szCs w:val="20"/>
              </w:rPr>
              <w:t xml:space="preserve"> an upgrade</w:t>
            </w:r>
            <w:r w:rsidRPr="000D4EE0">
              <w:rPr>
                <w:rFonts w:cstheme="minorHAnsi"/>
                <w:sz w:val="20"/>
                <w:szCs w:val="20"/>
              </w:rPr>
              <w:t xml:space="preserve"> </w:t>
            </w:r>
            <w:r w:rsidR="00B5713E" w:rsidRPr="000D4EE0">
              <w:rPr>
                <w:rFonts w:cstheme="minorHAnsi"/>
                <w:sz w:val="20"/>
                <w:szCs w:val="20"/>
              </w:rPr>
              <w:t xml:space="preserve">Systems </w:t>
            </w:r>
            <w:r w:rsidR="00CB2245" w:rsidRPr="000D4EE0">
              <w:rPr>
                <w:rFonts w:cstheme="minorHAnsi"/>
                <w:sz w:val="20"/>
                <w:szCs w:val="20"/>
              </w:rPr>
              <w:t>platform</w:t>
            </w:r>
            <w:r w:rsidR="00B5713E" w:rsidRPr="000D4EE0">
              <w:rPr>
                <w:rFonts w:cstheme="minorHAnsi"/>
                <w:sz w:val="20"/>
                <w:szCs w:val="20"/>
              </w:rPr>
              <w:t xml:space="preserve"> </w:t>
            </w:r>
          </w:p>
          <w:p w14:paraId="2735C98E" w14:textId="249463DA" w:rsidR="00572540" w:rsidRPr="000D4EE0" w:rsidRDefault="00572540" w:rsidP="412F9D45">
            <w:pPr>
              <w:spacing w:line="259" w:lineRule="auto"/>
              <w:jc w:val="both"/>
              <w:rPr>
                <w:rFonts w:cstheme="minorHAnsi"/>
                <w:sz w:val="20"/>
                <w:szCs w:val="20"/>
              </w:rPr>
            </w:pPr>
          </w:p>
          <w:p w14:paraId="20773A1D" w14:textId="3A776505" w:rsidR="00572540" w:rsidRPr="000D4EE0" w:rsidRDefault="00C371EA" w:rsidP="15746537">
            <w:pPr>
              <w:spacing w:line="259" w:lineRule="auto"/>
              <w:jc w:val="both"/>
              <w:rPr>
                <w:rFonts w:cstheme="minorHAnsi"/>
                <w:sz w:val="20"/>
                <w:szCs w:val="20"/>
              </w:rPr>
            </w:pPr>
            <w:r w:rsidRPr="000D4EE0">
              <w:rPr>
                <w:rFonts w:cstheme="minorHAnsi"/>
                <w:sz w:val="20"/>
                <w:szCs w:val="20"/>
              </w:rPr>
              <w:t xml:space="preserve">CIMS </w:t>
            </w:r>
            <w:r w:rsidR="412F9D45" w:rsidRPr="000D4EE0">
              <w:rPr>
                <w:rFonts w:cstheme="minorHAnsi"/>
                <w:sz w:val="20"/>
                <w:szCs w:val="20"/>
              </w:rPr>
              <w:t>Replication:</w:t>
            </w:r>
            <w:r w:rsidR="0B4FC98D" w:rsidRPr="000D4EE0">
              <w:rPr>
                <w:rFonts w:cstheme="minorHAnsi"/>
                <w:sz w:val="20"/>
                <w:szCs w:val="20"/>
              </w:rPr>
              <w:t xml:space="preserve"> </w:t>
            </w:r>
            <w:r w:rsidR="00BE1C8F" w:rsidRPr="000D4EE0">
              <w:rPr>
                <w:rFonts w:cstheme="minorHAnsi"/>
                <w:sz w:val="20"/>
                <w:szCs w:val="20"/>
              </w:rPr>
              <w:t>as requested</w:t>
            </w:r>
          </w:p>
          <w:p w14:paraId="48B6F3FF" w14:textId="525BA289" w:rsidR="00572540" w:rsidRPr="000D4EE0" w:rsidRDefault="00572540" w:rsidP="15746537">
            <w:pPr>
              <w:spacing w:line="259" w:lineRule="auto"/>
              <w:jc w:val="both"/>
              <w:rPr>
                <w:rFonts w:eastAsia="Yu Mincho" w:cstheme="minorHAnsi"/>
                <w:sz w:val="20"/>
                <w:szCs w:val="20"/>
                <w:lang w:val="en-GB"/>
              </w:rPr>
            </w:pPr>
          </w:p>
        </w:tc>
        <w:tc>
          <w:tcPr>
            <w:tcW w:w="4050" w:type="dxa"/>
            <w:shd w:val="clear" w:color="auto" w:fill="DEEAF6" w:themeFill="accent5" w:themeFillTint="33"/>
          </w:tcPr>
          <w:p w14:paraId="4B9870D8" w14:textId="1BC1293E" w:rsidR="00EC6FFC" w:rsidRPr="000D4EE0" w:rsidRDefault="00627517" w:rsidP="008E1734">
            <w:pPr>
              <w:pStyle w:val="ListParagraph"/>
              <w:numPr>
                <w:ilvl w:val="0"/>
                <w:numId w:val="32"/>
              </w:numPr>
              <w:ind w:left="252" w:hanging="270"/>
              <w:rPr>
                <w:rStyle w:val="A8"/>
                <w:rFonts w:cstheme="minorHAnsi"/>
                <w:color w:val="auto"/>
                <w:sz w:val="20"/>
                <w:szCs w:val="20"/>
              </w:rPr>
            </w:pPr>
            <w:r w:rsidRPr="000D4EE0">
              <w:rPr>
                <w:rStyle w:val="A8"/>
                <w:rFonts w:cstheme="minorHAnsi"/>
                <w:color w:val="auto"/>
                <w:sz w:val="20"/>
                <w:szCs w:val="20"/>
              </w:rPr>
              <w:t>Two</w:t>
            </w:r>
            <w:r w:rsidR="00564638" w:rsidRPr="000D4EE0">
              <w:rPr>
                <w:rStyle w:val="A8"/>
                <w:rFonts w:cstheme="minorHAnsi"/>
                <w:color w:val="auto"/>
                <w:sz w:val="20"/>
                <w:szCs w:val="20"/>
              </w:rPr>
              <w:t xml:space="preserve"> (2)</w:t>
            </w:r>
            <w:r w:rsidR="00151F58" w:rsidRPr="000D4EE0">
              <w:rPr>
                <w:rStyle w:val="A8"/>
                <w:rFonts w:cstheme="minorHAnsi"/>
                <w:color w:val="auto"/>
                <w:sz w:val="20"/>
                <w:szCs w:val="20"/>
              </w:rPr>
              <w:t xml:space="preserve"> new </w:t>
            </w:r>
            <w:r w:rsidR="00AA56A2" w:rsidRPr="000D4EE0">
              <w:rPr>
                <w:rStyle w:val="A8"/>
                <w:rFonts w:cstheme="minorHAnsi"/>
                <w:color w:val="auto"/>
                <w:sz w:val="20"/>
                <w:szCs w:val="20"/>
              </w:rPr>
              <w:t xml:space="preserve">data </w:t>
            </w:r>
            <w:r w:rsidR="00151F58" w:rsidRPr="000D4EE0">
              <w:rPr>
                <w:rStyle w:val="A8"/>
                <w:rFonts w:cstheme="minorHAnsi"/>
                <w:color w:val="auto"/>
                <w:sz w:val="20"/>
                <w:szCs w:val="20"/>
              </w:rPr>
              <w:t>resource lists uploaded: 2020 Panel of Experts’ (</w:t>
            </w:r>
            <w:r w:rsidR="1BE88798" w:rsidRPr="000D4EE0">
              <w:rPr>
                <w:rStyle w:val="A8"/>
                <w:rFonts w:cstheme="minorHAnsi"/>
                <w:color w:val="auto"/>
                <w:sz w:val="20"/>
                <w:szCs w:val="20"/>
              </w:rPr>
              <w:t>POE</w:t>
            </w:r>
            <w:r w:rsidR="00151F58" w:rsidRPr="000D4EE0">
              <w:rPr>
                <w:rStyle w:val="A8"/>
                <w:rFonts w:cstheme="minorHAnsi"/>
                <w:color w:val="auto"/>
                <w:sz w:val="20"/>
                <w:szCs w:val="20"/>
              </w:rPr>
              <w:t>)</w:t>
            </w:r>
            <w:r w:rsidR="1BE88798" w:rsidRPr="000D4EE0">
              <w:rPr>
                <w:rStyle w:val="A8"/>
                <w:rFonts w:cstheme="minorHAnsi"/>
                <w:color w:val="auto"/>
                <w:sz w:val="20"/>
                <w:szCs w:val="20"/>
              </w:rPr>
              <w:t xml:space="preserve"> </w:t>
            </w:r>
            <w:r w:rsidR="00EB6A68" w:rsidRPr="000D4EE0">
              <w:rPr>
                <w:rStyle w:val="A8"/>
                <w:rFonts w:cstheme="minorHAnsi"/>
                <w:color w:val="auto"/>
                <w:sz w:val="20"/>
                <w:szCs w:val="20"/>
              </w:rPr>
              <w:t>annual report</w:t>
            </w:r>
            <w:r w:rsidR="1BE88798" w:rsidRPr="000D4EE0">
              <w:rPr>
                <w:rStyle w:val="A8"/>
                <w:rFonts w:cstheme="minorHAnsi"/>
                <w:color w:val="auto"/>
                <w:sz w:val="20"/>
                <w:szCs w:val="20"/>
              </w:rPr>
              <w:t xml:space="preserve">: </w:t>
            </w:r>
            <w:r w:rsidR="00151F58" w:rsidRPr="000D4EE0">
              <w:rPr>
                <w:rStyle w:val="A8"/>
                <w:rFonts w:cstheme="minorHAnsi"/>
                <w:color w:val="auto"/>
                <w:sz w:val="20"/>
                <w:szCs w:val="20"/>
              </w:rPr>
              <w:t>UK sanctions</w:t>
            </w:r>
            <w:r w:rsidRPr="000D4EE0">
              <w:rPr>
                <w:rStyle w:val="A8"/>
                <w:rFonts w:cstheme="minorHAnsi"/>
                <w:color w:val="auto"/>
                <w:sz w:val="20"/>
                <w:szCs w:val="20"/>
              </w:rPr>
              <w:t>.</w:t>
            </w:r>
          </w:p>
          <w:p w14:paraId="4CCE48F9" w14:textId="262BA8C2" w:rsidR="00C371EA" w:rsidRPr="000D4EE0" w:rsidRDefault="002E29B1" w:rsidP="008E1734">
            <w:pPr>
              <w:pStyle w:val="ListParagraph"/>
              <w:numPr>
                <w:ilvl w:val="0"/>
                <w:numId w:val="32"/>
              </w:numPr>
              <w:ind w:left="252" w:hanging="270"/>
              <w:rPr>
                <w:rStyle w:val="A8"/>
                <w:rFonts w:eastAsia="Yu Mincho" w:cstheme="minorHAnsi"/>
                <w:color w:val="auto"/>
                <w:sz w:val="20"/>
                <w:szCs w:val="20"/>
              </w:rPr>
            </w:pPr>
            <w:r w:rsidRPr="000D4EE0">
              <w:rPr>
                <w:rStyle w:val="A8"/>
                <w:rFonts w:cstheme="minorHAnsi"/>
                <w:color w:val="auto"/>
                <w:sz w:val="20"/>
                <w:szCs w:val="20"/>
              </w:rPr>
              <w:t xml:space="preserve">Enhancement: </w:t>
            </w:r>
            <w:r w:rsidR="00AA67C2" w:rsidRPr="000D4EE0">
              <w:rPr>
                <w:rStyle w:val="A8"/>
                <w:rFonts w:cstheme="minorHAnsi"/>
                <w:color w:val="auto"/>
                <w:sz w:val="20"/>
                <w:szCs w:val="20"/>
              </w:rPr>
              <w:t>L</w:t>
            </w:r>
            <w:r w:rsidR="00A8750A" w:rsidRPr="000D4EE0">
              <w:rPr>
                <w:rStyle w:val="A8"/>
                <w:rFonts w:cstheme="minorHAnsi"/>
                <w:color w:val="auto"/>
                <w:sz w:val="20"/>
                <w:szCs w:val="20"/>
              </w:rPr>
              <w:t>o</w:t>
            </w:r>
            <w:r w:rsidR="00611893" w:rsidRPr="000D4EE0">
              <w:rPr>
                <w:rStyle w:val="A8"/>
                <w:rFonts w:cstheme="minorHAnsi"/>
                <w:color w:val="auto"/>
                <w:sz w:val="20"/>
                <w:szCs w:val="20"/>
              </w:rPr>
              <w:t xml:space="preserve">ng </w:t>
            </w:r>
            <w:r w:rsidR="00572540" w:rsidRPr="000D4EE0">
              <w:rPr>
                <w:rStyle w:val="A8"/>
                <w:rFonts w:cstheme="minorHAnsi"/>
                <w:color w:val="auto"/>
                <w:sz w:val="20"/>
                <w:szCs w:val="20"/>
              </w:rPr>
              <w:t>T</w:t>
            </w:r>
            <w:r w:rsidR="00611893" w:rsidRPr="000D4EE0">
              <w:rPr>
                <w:rStyle w:val="A8"/>
                <w:rFonts w:cstheme="minorHAnsi"/>
                <w:color w:val="auto"/>
                <w:sz w:val="20"/>
                <w:szCs w:val="20"/>
              </w:rPr>
              <w:t xml:space="preserve">erm </w:t>
            </w:r>
            <w:r w:rsidR="00572540" w:rsidRPr="000D4EE0">
              <w:rPr>
                <w:rStyle w:val="A8"/>
                <w:rFonts w:cstheme="minorHAnsi"/>
                <w:color w:val="auto"/>
                <w:sz w:val="20"/>
                <w:szCs w:val="20"/>
              </w:rPr>
              <w:t>A</w:t>
            </w:r>
            <w:r w:rsidR="00121DD2" w:rsidRPr="000D4EE0">
              <w:rPr>
                <w:rStyle w:val="A8"/>
                <w:rFonts w:cstheme="minorHAnsi"/>
                <w:color w:val="auto"/>
                <w:sz w:val="20"/>
                <w:szCs w:val="20"/>
              </w:rPr>
              <w:t>greements</w:t>
            </w:r>
            <w:r w:rsidR="002B6CE3" w:rsidRPr="000D4EE0">
              <w:rPr>
                <w:rStyle w:val="A8"/>
                <w:rFonts w:cstheme="minorHAnsi"/>
                <w:color w:val="auto"/>
                <w:sz w:val="20"/>
                <w:szCs w:val="20"/>
              </w:rPr>
              <w:t xml:space="preserve"> </w:t>
            </w:r>
            <w:r w:rsidR="00121DD2" w:rsidRPr="000D4EE0">
              <w:rPr>
                <w:rStyle w:val="A8"/>
                <w:rFonts w:cstheme="minorHAnsi"/>
                <w:color w:val="auto"/>
                <w:sz w:val="20"/>
                <w:szCs w:val="20"/>
              </w:rPr>
              <w:t>(LTAs)</w:t>
            </w:r>
            <w:r w:rsidR="00572540" w:rsidRPr="000D4EE0">
              <w:rPr>
                <w:rStyle w:val="A8"/>
                <w:rFonts w:cstheme="minorHAnsi"/>
                <w:color w:val="auto"/>
                <w:sz w:val="20"/>
                <w:szCs w:val="20"/>
              </w:rPr>
              <w:t xml:space="preserve"> </w:t>
            </w:r>
            <w:r w:rsidR="00150526" w:rsidRPr="000D4EE0">
              <w:rPr>
                <w:rStyle w:val="A8"/>
                <w:rFonts w:cstheme="minorHAnsi"/>
                <w:color w:val="auto"/>
                <w:sz w:val="20"/>
                <w:szCs w:val="20"/>
              </w:rPr>
              <w:t xml:space="preserve">resource lists; </w:t>
            </w:r>
            <w:r w:rsidR="00AA56A2" w:rsidRPr="000D4EE0">
              <w:rPr>
                <w:rStyle w:val="A8"/>
                <w:rFonts w:cstheme="minorHAnsi"/>
                <w:color w:val="auto"/>
                <w:sz w:val="20"/>
                <w:szCs w:val="20"/>
              </w:rPr>
              <w:t>Customized</w:t>
            </w:r>
            <w:r w:rsidR="00572540" w:rsidRPr="000D4EE0">
              <w:rPr>
                <w:rStyle w:val="A8"/>
                <w:rFonts w:cstheme="minorHAnsi"/>
                <w:color w:val="auto"/>
                <w:sz w:val="20"/>
                <w:szCs w:val="20"/>
              </w:rPr>
              <w:t xml:space="preserve"> template to collect LTAs to support BOS strategy </w:t>
            </w:r>
            <w:proofErr w:type="gramStart"/>
            <w:r w:rsidR="00572540" w:rsidRPr="000D4EE0">
              <w:rPr>
                <w:rStyle w:val="A8"/>
                <w:rFonts w:cstheme="minorHAnsi"/>
                <w:color w:val="auto"/>
                <w:sz w:val="20"/>
                <w:szCs w:val="20"/>
              </w:rPr>
              <w:t>developed</w:t>
            </w:r>
            <w:r w:rsidR="1BE88798" w:rsidRPr="000D4EE0">
              <w:rPr>
                <w:rStyle w:val="A8"/>
                <w:rFonts w:cstheme="minorHAnsi"/>
                <w:color w:val="auto"/>
                <w:sz w:val="20"/>
                <w:szCs w:val="20"/>
              </w:rPr>
              <w:t>;</w:t>
            </w:r>
            <w:proofErr w:type="gramEnd"/>
          </w:p>
          <w:p w14:paraId="2881E062" w14:textId="3940EBEC" w:rsidR="00C371EA" w:rsidRPr="000D4EE0" w:rsidRDefault="00C371EA" w:rsidP="00C371EA">
            <w:pPr>
              <w:pStyle w:val="ListParagraph"/>
              <w:numPr>
                <w:ilvl w:val="0"/>
                <w:numId w:val="20"/>
              </w:numPr>
              <w:ind w:left="273"/>
              <w:rPr>
                <w:rStyle w:val="A8"/>
                <w:rFonts w:eastAsia="Yu Mincho" w:cstheme="minorHAnsi"/>
                <w:color w:val="auto"/>
                <w:sz w:val="20"/>
                <w:szCs w:val="20"/>
              </w:rPr>
            </w:pPr>
            <w:r w:rsidRPr="000D4EE0">
              <w:rPr>
                <w:rStyle w:val="A8"/>
                <w:rFonts w:eastAsia="Yu Mincho" w:cstheme="minorHAnsi"/>
                <w:color w:val="auto"/>
                <w:sz w:val="20"/>
                <w:szCs w:val="20"/>
              </w:rPr>
              <w:softHyphen/>
              <w:t xml:space="preserve">CIMS Replication to </w:t>
            </w:r>
            <w:r w:rsidR="00E46AC4" w:rsidRPr="000D4EE0">
              <w:rPr>
                <w:rStyle w:val="A8"/>
                <w:rFonts w:eastAsia="Yu Mincho" w:cstheme="minorHAnsi"/>
                <w:color w:val="auto"/>
                <w:sz w:val="20"/>
                <w:szCs w:val="20"/>
              </w:rPr>
              <w:t>two</w:t>
            </w:r>
            <w:r w:rsidRPr="000D4EE0">
              <w:rPr>
                <w:rStyle w:val="A8"/>
                <w:rFonts w:eastAsia="Yu Mincho" w:cstheme="minorHAnsi"/>
                <w:color w:val="auto"/>
                <w:sz w:val="20"/>
                <w:szCs w:val="20"/>
              </w:rPr>
              <w:t xml:space="preserve"> countries: Libya and Afghanistan (revamp): design, </w:t>
            </w:r>
            <w:proofErr w:type="gramStart"/>
            <w:r w:rsidR="00627517" w:rsidRPr="000D4EE0">
              <w:rPr>
                <w:rStyle w:val="A8"/>
                <w:rFonts w:eastAsia="Yu Mincho" w:cstheme="minorHAnsi"/>
                <w:color w:val="auto"/>
                <w:sz w:val="20"/>
                <w:szCs w:val="20"/>
              </w:rPr>
              <w:t>i</w:t>
            </w:r>
            <w:r w:rsidRPr="000D4EE0">
              <w:rPr>
                <w:rStyle w:val="A8"/>
                <w:rFonts w:eastAsia="Yu Mincho" w:cstheme="minorHAnsi"/>
                <w:color w:val="auto"/>
                <w:sz w:val="20"/>
                <w:szCs w:val="20"/>
              </w:rPr>
              <w:t>mplementation</w:t>
            </w:r>
            <w:proofErr w:type="gramEnd"/>
            <w:r w:rsidRPr="000D4EE0">
              <w:rPr>
                <w:rStyle w:val="A8"/>
                <w:rFonts w:eastAsia="Yu Mincho" w:cstheme="minorHAnsi"/>
                <w:color w:val="auto"/>
                <w:sz w:val="20"/>
                <w:szCs w:val="20"/>
              </w:rPr>
              <w:t xml:space="preserve"> and support; Continued support to 1 active existing office - South Sudan </w:t>
            </w:r>
          </w:p>
          <w:p w14:paraId="2DBB4AE4" w14:textId="51118689" w:rsidR="00964EF1" w:rsidRPr="000D4EE0" w:rsidRDefault="00FA1BAD" w:rsidP="008E1734">
            <w:pPr>
              <w:pStyle w:val="ListParagraph"/>
              <w:numPr>
                <w:ilvl w:val="0"/>
                <w:numId w:val="20"/>
              </w:numPr>
              <w:ind w:left="273"/>
              <w:rPr>
                <w:rFonts w:cstheme="minorHAnsi"/>
                <w:sz w:val="20"/>
                <w:szCs w:val="20"/>
                <w:lang w:eastAsia="en-US"/>
              </w:rPr>
            </w:pPr>
            <w:r w:rsidRPr="000D4EE0">
              <w:rPr>
                <w:rStyle w:val="A8"/>
                <w:rFonts w:eastAsia="Yu Mincho" w:cstheme="minorHAnsi"/>
                <w:color w:val="auto"/>
                <w:sz w:val="20"/>
                <w:szCs w:val="20"/>
              </w:rPr>
              <w:t>CIMS database is based on Drupal. The RMU is working on the system upgrade to Drupal 9. Preparatory work is ongoing</w:t>
            </w:r>
            <w:r w:rsidR="00DD13C2" w:rsidRPr="000D4EE0">
              <w:rPr>
                <w:rStyle w:val="A8"/>
                <w:rFonts w:eastAsia="Yu Mincho" w:cstheme="minorHAnsi"/>
                <w:color w:val="auto"/>
                <w:sz w:val="20"/>
                <w:szCs w:val="20"/>
              </w:rPr>
              <w:t xml:space="preserve"> about</w:t>
            </w:r>
            <w:r w:rsidR="00F1554D" w:rsidRPr="000D4EE0">
              <w:rPr>
                <w:rFonts w:eastAsia="Calibri" w:cstheme="minorHAnsi"/>
                <w:sz w:val="20"/>
                <w:szCs w:val="20"/>
                <w:lang w:eastAsia="en-US"/>
              </w:rPr>
              <w:t xml:space="preserve">: </w:t>
            </w:r>
            <w:r w:rsidR="00F433D7" w:rsidRPr="000D4EE0">
              <w:rPr>
                <w:rFonts w:eastAsia="Calibri" w:cstheme="minorHAnsi"/>
                <w:sz w:val="20"/>
                <w:szCs w:val="20"/>
                <w:lang w:eastAsia="en-US"/>
              </w:rPr>
              <w:t xml:space="preserve">Module </w:t>
            </w:r>
            <w:r w:rsidR="00AB7D9E" w:rsidRPr="000D4EE0">
              <w:rPr>
                <w:rFonts w:eastAsia="Calibri" w:cstheme="minorHAnsi"/>
                <w:sz w:val="20"/>
                <w:szCs w:val="20"/>
                <w:lang w:eastAsia="en-US"/>
              </w:rPr>
              <w:t>Deprecation analysis</w:t>
            </w:r>
            <w:r w:rsidR="00F433D7" w:rsidRPr="000D4EE0">
              <w:rPr>
                <w:rFonts w:eastAsia="Calibri" w:cstheme="minorHAnsi"/>
                <w:sz w:val="20"/>
                <w:szCs w:val="20"/>
                <w:lang w:eastAsia="en-US"/>
              </w:rPr>
              <w:t xml:space="preserve"> for </w:t>
            </w:r>
            <w:r w:rsidR="00090400" w:rsidRPr="000D4EE0">
              <w:rPr>
                <w:rFonts w:eastAsia="Calibri" w:cstheme="minorHAnsi"/>
                <w:sz w:val="20"/>
                <w:szCs w:val="20"/>
                <w:lang w:eastAsia="en-US"/>
              </w:rPr>
              <w:t>D</w:t>
            </w:r>
            <w:r w:rsidR="00F433D7" w:rsidRPr="000D4EE0">
              <w:rPr>
                <w:rFonts w:eastAsia="Calibri" w:cstheme="minorHAnsi"/>
                <w:sz w:val="20"/>
                <w:szCs w:val="20"/>
                <w:lang w:eastAsia="en-US"/>
              </w:rPr>
              <w:t>rupal 9</w:t>
            </w:r>
            <w:r w:rsidR="00AB7D9E" w:rsidRPr="000D4EE0">
              <w:rPr>
                <w:rFonts w:eastAsia="Calibri" w:cstheme="minorHAnsi"/>
                <w:sz w:val="20"/>
                <w:szCs w:val="20"/>
                <w:lang w:eastAsia="en-US"/>
              </w:rPr>
              <w:t xml:space="preserve">; </w:t>
            </w:r>
            <w:r w:rsidR="00DD13C2" w:rsidRPr="000D4EE0">
              <w:rPr>
                <w:rFonts w:eastAsia="Calibri" w:cstheme="minorHAnsi"/>
                <w:sz w:val="20"/>
                <w:szCs w:val="20"/>
                <w:lang w:eastAsia="en-US"/>
              </w:rPr>
              <w:t xml:space="preserve">and </w:t>
            </w:r>
            <w:r w:rsidR="00AB7D9E" w:rsidRPr="000D4EE0">
              <w:rPr>
                <w:rFonts w:eastAsia="Calibri" w:cstheme="minorHAnsi"/>
                <w:sz w:val="20"/>
                <w:szCs w:val="20"/>
                <w:lang w:eastAsia="en-US"/>
              </w:rPr>
              <w:t xml:space="preserve">concept of </w:t>
            </w:r>
            <w:r w:rsidR="00DD13C2" w:rsidRPr="000D4EE0">
              <w:rPr>
                <w:rFonts w:eastAsia="Calibri" w:cstheme="minorHAnsi"/>
                <w:sz w:val="20"/>
                <w:szCs w:val="20"/>
                <w:lang w:eastAsia="en-US"/>
              </w:rPr>
              <w:t>u</w:t>
            </w:r>
            <w:r w:rsidR="00AB7D9E" w:rsidRPr="000D4EE0">
              <w:rPr>
                <w:rFonts w:eastAsia="Calibri" w:cstheme="minorHAnsi"/>
                <w:sz w:val="20"/>
                <w:szCs w:val="20"/>
                <w:lang w:eastAsia="en-US"/>
              </w:rPr>
              <w:t xml:space="preserve">pgrade; </w:t>
            </w:r>
            <w:r w:rsidR="00535281" w:rsidRPr="000D4EE0">
              <w:rPr>
                <w:rFonts w:eastAsia="Calibri" w:cstheme="minorHAnsi"/>
                <w:sz w:val="20"/>
                <w:szCs w:val="20"/>
                <w:lang w:eastAsia="en-US"/>
              </w:rPr>
              <w:t xml:space="preserve">Consultant’s terms of reference have been completed and hiring </w:t>
            </w:r>
            <w:r w:rsidR="00090400" w:rsidRPr="000D4EE0">
              <w:rPr>
                <w:rFonts w:eastAsia="Calibri" w:cstheme="minorHAnsi"/>
                <w:sz w:val="20"/>
                <w:szCs w:val="20"/>
                <w:lang w:eastAsia="en-US"/>
              </w:rPr>
              <w:t>process is ongoing.</w:t>
            </w:r>
            <w:r w:rsidR="00F1554D" w:rsidRPr="000D4EE0">
              <w:rPr>
                <w:rFonts w:eastAsia="Calibri" w:cstheme="minorHAnsi"/>
                <w:sz w:val="20"/>
                <w:szCs w:val="20"/>
                <w:lang w:eastAsia="en-US"/>
              </w:rPr>
              <w:t xml:space="preserve"> </w:t>
            </w:r>
          </w:p>
        </w:tc>
        <w:tc>
          <w:tcPr>
            <w:tcW w:w="2430" w:type="dxa"/>
            <w:shd w:val="clear" w:color="auto" w:fill="DEEAF6" w:themeFill="accent5" w:themeFillTint="33"/>
          </w:tcPr>
          <w:p w14:paraId="77300D20" w14:textId="334D4A57" w:rsidR="00572540" w:rsidRPr="000D4EE0" w:rsidRDefault="009B4672" w:rsidP="00572540">
            <w:pPr>
              <w:spacing w:line="259" w:lineRule="auto"/>
              <w:jc w:val="both"/>
              <w:rPr>
                <w:rFonts w:eastAsia="Calibri" w:cstheme="minorHAnsi"/>
                <w:sz w:val="20"/>
                <w:szCs w:val="20"/>
                <w:lang w:eastAsia="en-US"/>
              </w:rPr>
            </w:pPr>
            <w:r w:rsidRPr="000D4EE0">
              <w:rPr>
                <w:rFonts w:eastAsia="Calibri" w:cstheme="minorHAnsi"/>
                <w:sz w:val="20"/>
                <w:szCs w:val="20"/>
                <w:lang w:eastAsia="en-US"/>
              </w:rPr>
              <w:t xml:space="preserve">CIMS: </w:t>
            </w:r>
          </w:p>
          <w:p w14:paraId="3729A899" w14:textId="6D3153EC" w:rsidR="009B4672" w:rsidRPr="000D4EE0" w:rsidRDefault="009B4672" w:rsidP="009B4672">
            <w:pPr>
              <w:pStyle w:val="ListParagraph"/>
              <w:numPr>
                <w:ilvl w:val="0"/>
                <w:numId w:val="20"/>
              </w:numPr>
              <w:spacing w:line="259" w:lineRule="auto"/>
              <w:ind w:left="159" w:hanging="180"/>
              <w:jc w:val="both"/>
              <w:rPr>
                <w:rFonts w:eastAsia="Calibri" w:cstheme="minorHAnsi"/>
                <w:sz w:val="20"/>
                <w:szCs w:val="20"/>
                <w:lang w:eastAsia="en-US"/>
              </w:rPr>
            </w:pPr>
            <w:r w:rsidRPr="000D4EE0">
              <w:rPr>
                <w:rFonts w:eastAsia="Calibri" w:cstheme="minorHAnsi"/>
                <w:sz w:val="20"/>
                <w:szCs w:val="20"/>
                <w:lang w:eastAsia="en-US"/>
              </w:rPr>
              <w:t>POE annual report 2020 data extracted and uploaded in CIMS</w:t>
            </w:r>
          </w:p>
          <w:p w14:paraId="186D7F3F" w14:textId="05467A5F" w:rsidR="009B4672" w:rsidRPr="000D4EE0" w:rsidRDefault="009B4672" w:rsidP="009B4672">
            <w:pPr>
              <w:pStyle w:val="ListParagraph"/>
              <w:numPr>
                <w:ilvl w:val="0"/>
                <w:numId w:val="20"/>
              </w:numPr>
              <w:spacing w:line="259" w:lineRule="auto"/>
              <w:ind w:left="159" w:hanging="180"/>
              <w:jc w:val="both"/>
              <w:rPr>
                <w:rFonts w:eastAsia="Calibri" w:cstheme="minorHAnsi"/>
                <w:sz w:val="20"/>
                <w:szCs w:val="20"/>
                <w:lang w:eastAsia="en-US"/>
              </w:rPr>
            </w:pPr>
            <w:r w:rsidRPr="000D4EE0">
              <w:rPr>
                <w:rFonts w:eastAsia="Calibri" w:cstheme="minorHAnsi"/>
                <w:sz w:val="20"/>
                <w:szCs w:val="20"/>
                <w:lang w:eastAsia="en-US"/>
              </w:rPr>
              <w:t>More resources added to CIMS – UK sanctions and WB debarments</w:t>
            </w:r>
          </w:p>
          <w:p w14:paraId="7BD13433" w14:textId="0BA4EE85" w:rsidR="009B4672" w:rsidRPr="000D4EE0" w:rsidRDefault="009B4672" w:rsidP="009B4672">
            <w:pPr>
              <w:pStyle w:val="ListParagraph"/>
              <w:numPr>
                <w:ilvl w:val="0"/>
                <w:numId w:val="20"/>
              </w:numPr>
              <w:spacing w:line="259" w:lineRule="auto"/>
              <w:ind w:left="159" w:hanging="180"/>
              <w:jc w:val="both"/>
              <w:rPr>
                <w:rFonts w:eastAsia="Calibri" w:cstheme="minorHAnsi"/>
                <w:sz w:val="20"/>
                <w:szCs w:val="20"/>
                <w:lang w:eastAsia="en-US"/>
              </w:rPr>
            </w:pPr>
            <w:r w:rsidRPr="000D4EE0">
              <w:rPr>
                <w:rFonts w:eastAsia="Calibri" w:cstheme="minorHAnsi"/>
                <w:sz w:val="20"/>
                <w:szCs w:val="20"/>
                <w:lang w:eastAsia="en-US"/>
              </w:rPr>
              <w:t xml:space="preserve">Preparation for upgrading the online RMU systems is ongoing. Upgrading has been scheduled to take place in 2022. Consultancy TORs finalized. </w:t>
            </w:r>
          </w:p>
          <w:p w14:paraId="6633D5CF" w14:textId="2912CFBA" w:rsidR="009B4672" w:rsidRPr="000D4EE0" w:rsidRDefault="009B4672" w:rsidP="008E1734">
            <w:pPr>
              <w:pStyle w:val="ListParagraph"/>
              <w:numPr>
                <w:ilvl w:val="0"/>
                <w:numId w:val="20"/>
              </w:numPr>
              <w:spacing w:line="259" w:lineRule="auto"/>
              <w:ind w:left="159" w:hanging="180"/>
              <w:jc w:val="both"/>
              <w:rPr>
                <w:rFonts w:eastAsia="Calibri" w:cstheme="minorHAnsi"/>
                <w:sz w:val="20"/>
                <w:szCs w:val="20"/>
                <w:lang w:eastAsia="en-US"/>
              </w:rPr>
            </w:pPr>
            <w:r w:rsidRPr="000D4EE0">
              <w:rPr>
                <w:rFonts w:eastAsia="Calibri" w:cstheme="minorHAnsi"/>
                <w:sz w:val="20"/>
                <w:szCs w:val="20"/>
                <w:lang w:eastAsia="en-US"/>
              </w:rPr>
              <w:t>Enhancement of CIMS to support BOS implementation.</w:t>
            </w:r>
          </w:p>
          <w:p w14:paraId="0534CAB9" w14:textId="5F7A7038" w:rsidR="009B4672" w:rsidRPr="000D4EE0" w:rsidRDefault="009B4672" w:rsidP="00572540">
            <w:pPr>
              <w:spacing w:line="259" w:lineRule="auto"/>
              <w:jc w:val="both"/>
              <w:rPr>
                <w:rFonts w:eastAsia="Calibri" w:cstheme="minorHAnsi"/>
                <w:sz w:val="20"/>
                <w:szCs w:val="20"/>
                <w:lang w:eastAsia="en-US"/>
              </w:rPr>
            </w:pPr>
          </w:p>
        </w:tc>
      </w:tr>
      <w:tr w:rsidR="00332A44" w:rsidRPr="000D4EE0" w14:paraId="6F038554" w14:textId="77777777" w:rsidTr="008E7887">
        <w:tc>
          <w:tcPr>
            <w:tcW w:w="1927" w:type="dxa"/>
            <w:shd w:val="clear" w:color="auto" w:fill="DEEAF6" w:themeFill="accent5" w:themeFillTint="33"/>
          </w:tcPr>
          <w:p w14:paraId="3EA69EEB" w14:textId="15B65D3F" w:rsidR="00572540" w:rsidRPr="000D4EE0" w:rsidRDefault="00572540" w:rsidP="00572540">
            <w:pPr>
              <w:spacing w:line="259" w:lineRule="auto"/>
              <w:jc w:val="both"/>
              <w:rPr>
                <w:rFonts w:eastAsia="Calibri" w:cstheme="minorHAnsi"/>
                <w:sz w:val="20"/>
                <w:szCs w:val="20"/>
                <w:lang w:eastAsia="en-US"/>
              </w:rPr>
            </w:pPr>
            <w:r w:rsidRPr="000D4EE0">
              <w:rPr>
                <w:rFonts w:eastAsia="Times New Roman" w:cstheme="minorHAnsi"/>
                <w:sz w:val="20"/>
                <w:szCs w:val="20"/>
              </w:rPr>
              <w:t xml:space="preserve">4.3.b. Capacity Injection Reporting tool </w:t>
            </w:r>
            <w:r w:rsidR="00411178" w:rsidRPr="000D4EE0">
              <w:rPr>
                <w:rFonts w:eastAsia="Times New Roman" w:cstheme="minorHAnsi"/>
                <w:sz w:val="20"/>
                <w:szCs w:val="20"/>
              </w:rPr>
              <w:t xml:space="preserve">(CIRT) </w:t>
            </w:r>
            <w:r w:rsidRPr="000D4EE0">
              <w:rPr>
                <w:rFonts w:eastAsia="Times New Roman" w:cstheme="minorHAnsi"/>
                <w:sz w:val="20"/>
                <w:szCs w:val="20"/>
              </w:rPr>
              <w:t xml:space="preserve">- Information Sharing Databases (across UN, NGOs, Government) </w:t>
            </w:r>
          </w:p>
        </w:tc>
        <w:tc>
          <w:tcPr>
            <w:tcW w:w="1848" w:type="dxa"/>
            <w:shd w:val="clear" w:color="auto" w:fill="DEEAF6" w:themeFill="accent5" w:themeFillTint="33"/>
          </w:tcPr>
          <w:p w14:paraId="5760D686" w14:textId="289C9FD6" w:rsidR="00572540" w:rsidRPr="000D4EE0" w:rsidRDefault="00572540" w:rsidP="15746537">
            <w:pPr>
              <w:spacing w:line="259" w:lineRule="auto"/>
              <w:jc w:val="both"/>
              <w:rPr>
                <w:rFonts w:eastAsia="Calibri" w:cstheme="minorHAnsi"/>
                <w:sz w:val="20"/>
                <w:szCs w:val="20"/>
                <w:lang w:eastAsia="en-US"/>
              </w:rPr>
            </w:pPr>
            <w:r w:rsidRPr="000D4EE0">
              <w:rPr>
                <w:rFonts w:eastAsia="Times New Roman" w:cstheme="minorHAnsi"/>
                <w:sz w:val="20"/>
                <w:szCs w:val="20"/>
                <w:lang w:val="en-GB"/>
              </w:rPr>
              <w:t xml:space="preserve">2021 (01 Jan – 31 Dec): </w:t>
            </w:r>
          </w:p>
          <w:p w14:paraId="608C9658" w14:textId="06B276B2" w:rsidR="66629785" w:rsidRPr="000D4EE0" w:rsidRDefault="66629785" w:rsidP="66629785">
            <w:pPr>
              <w:spacing w:line="259" w:lineRule="auto"/>
              <w:jc w:val="both"/>
              <w:rPr>
                <w:rFonts w:eastAsia="Times New Roman" w:cstheme="minorHAnsi"/>
                <w:sz w:val="20"/>
                <w:szCs w:val="20"/>
                <w:lang w:val="en-GB"/>
              </w:rPr>
            </w:pPr>
          </w:p>
          <w:p w14:paraId="5E17D85A" w14:textId="1F801CD3" w:rsidR="00BE78C7" w:rsidRPr="000D4EE0" w:rsidRDefault="00572540" w:rsidP="008E1734">
            <w:pPr>
              <w:spacing w:line="259" w:lineRule="auto"/>
              <w:rPr>
                <w:rFonts w:eastAsia="Yu Mincho" w:cstheme="minorHAnsi"/>
                <w:sz w:val="20"/>
                <w:szCs w:val="20"/>
                <w:lang w:val="en-GB"/>
              </w:rPr>
            </w:pPr>
            <w:r w:rsidRPr="000D4EE0">
              <w:rPr>
                <w:rFonts w:eastAsia="Times New Roman" w:cstheme="minorHAnsi"/>
                <w:sz w:val="20"/>
                <w:szCs w:val="20"/>
                <w:lang w:val="en-GB"/>
              </w:rPr>
              <w:t xml:space="preserve">CIRT </w:t>
            </w:r>
            <w:r w:rsidR="00AD792D" w:rsidRPr="000D4EE0">
              <w:rPr>
                <w:rFonts w:eastAsia="Times New Roman" w:cstheme="minorHAnsi"/>
                <w:sz w:val="20"/>
                <w:szCs w:val="20"/>
                <w:lang w:val="en-GB"/>
              </w:rPr>
              <w:t xml:space="preserve">active </w:t>
            </w:r>
            <w:r w:rsidR="005860B1" w:rsidRPr="000D4EE0">
              <w:rPr>
                <w:rFonts w:eastAsia="Times New Roman" w:cstheme="minorHAnsi"/>
                <w:sz w:val="20"/>
                <w:szCs w:val="20"/>
                <w:lang w:val="en-GB"/>
              </w:rPr>
              <w:t>participation from</w:t>
            </w:r>
            <w:r w:rsidRPr="000D4EE0">
              <w:rPr>
                <w:rFonts w:eastAsia="Times New Roman" w:cstheme="minorHAnsi"/>
                <w:sz w:val="20"/>
                <w:szCs w:val="20"/>
                <w:lang w:val="en-GB"/>
              </w:rPr>
              <w:t xml:space="preserve"> </w:t>
            </w:r>
          </w:p>
          <w:p w14:paraId="30E82A6C" w14:textId="62BA53C3" w:rsidR="009A6F2B" w:rsidRPr="000D4EE0" w:rsidRDefault="00382BD2" w:rsidP="005860B1">
            <w:pPr>
              <w:spacing w:line="259" w:lineRule="auto"/>
              <w:rPr>
                <w:rFonts w:eastAsia="Times New Roman" w:cstheme="minorHAnsi"/>
                <w:sz w:val="20"/>
                <w:szCs w:val="20"/>
                <w:lang w:val="en-GB"/>
              </w:rPr>
            </w:pPr>
            <w:r w:rsidRPr="000D4EE0">
              <w:rPr>
                <w:rFonts w:eastAsia="Times New Roman" w:cstheme="minorHAnsi"/>
                <w:sz w:val="20"/>
                <w:szCs w:val="20"/>
                <w:lang w:val="en-GB"/>
              </w:rPr>
              <w:t>10 organizations</w:t>
            </w:r>
            <w:r w:rsidR="00572540" w:rsidRPr="000D4EE0">
              <w:rPr>
                <w:rFonts w:eastAsia="Times New Roman" w:cstheme="minorHAnsi"/>
                <w:sz w:val="20"/>
                <w:szCs w:val="20"/>
                <w:lang w:val="en-GB"/>
              </w:rPr>
              <w:t xml:space="preserve"> </w:t>
            </w:r>
            <w:r w:rsidR="00554878" w:rsidRPr="000D4EE0">
              <w:rPr>
                <w:rFonts w:cstheme="minorHAnsi"/>
                <w:sz w:val="20"/>
                <w:szCs w:val="20"/>
              </w:rPr>
              <w:br/>
            </w:r>
          </w:p>
          <w:p w14:paraId="3099212D" w14:textId="185FDE84" w:rsidR="00BE78C7" w:rsidRPr="000D4EE0" w:rsidRDefault="00572540">
            <w:pPr>
              <w:spacing w:line="259" w:lineRule="auto"/>
              <w:rPr>
                <w:rFonts w:eastAsia="Yu Mincho" w:cstheme="minorHAnsi"/>
                <w:sz w:val="20"/>
                <w:szCs w:val="20"/>
                <w:lang w:val="en-GB"/>
              </w:rPr>
            </w:pPr>
            <w:r w:rsidRPr="000D4EE0">
              <w:rPr>
                <w:rFonts w:eastAsia="Times New Roman" w:cstheme="minorHAnsi"/>
                <w:sz w:val="20"/>
                <w:szCs w:val="20"/>
                <w:lang w:val="en-GB"/>
              </w:rPr>
              <w:t xml:space="preserve">CIRT Reports – </w:t>
            </w:r>
            <w:proofErr w:type="gramStart"/>
            <w:r w:rsidRPr="000D4EE0">
              <w:rPr>
                <w:rFonts w:eastAsia="Times New Roman" w:cstheme="minorHAnsi"/>
                <w:sz w:val="20"/>
                <w:szCs w:val="20"/>
                <w:lang w:val="en-GB"/>
              </w:rPr>
              <w:t>2;</w:t>
            </w:r>
            <w:proofErr w:type="gramEnd"/>
            <w:r w:rsidRPr="000D4EE0">
              <w:rPr>
                <w:rFonts w:eastAsia="Times New Roman" w:cstheme="minorHAnsi"/>
                <w:sz w:val="20"/>
                <w:szCs w:val="20"/>
                <w:lang w:val="en-GB"/>
              </w:rPr>
              <w:t xml:space="preserve"> </w:t>
            </w:r>
          </w:p>
          <w:p w14:paraId="2D7CCE12" w14:textId="77777777" w:rsidR="00BE78C7" w:rsidRPr="000D4EE0" w:rsidRDefault="00BE78C7" w:rsidP="15746537">
            <w:pPr>
              <w:spacing w:line="259" w:lineRule="auto"/>
              <w:jc w:val="both"/>
              <w:rPr>
                <w:rFonts w:eastAsia="Times New Roman" w:cstheme="minorHAnsi"/>
                <w:sz w:val="20"/>
                <w:szCs w:val="20"/>
                <w:lang w:val="en-GB"/>
              </w:rPr>
            </w:pPr>
          </w:p>
          <w:p w14:paraId="192B7950" w14:textId="3A6E05B5" w:rsidR="00572540" w:rsidRPr="000D4EE0" w:rsidRDefault="00572540" w:rsidP="15746537">
            <w:pPr>
              <w:spacing w:line="259" w:lineRule="auto"/>
              <w:jc w:val="both"/>
              <w:rPr>
                <w:rFonts w:eastAsia="Calibri" w:cstheme="minorHAnsi"/>
                <w:sz w:val="20"/>
                <w:szCs w:val="20"/>
                <w:lang w:eastAsia="en-US"/>
              </w:rPr>
            </w:pPr>
            <w:r w:rsidRPr="000D4EE0">
              <w:rPr>
                <w:rFonts w:eastAsia="Times New Roman" w:cstheme="minorHAnsi"/>
                <w:sz w:val="20"/>
                <w:szCs w:val="20"/>
                <w:lang w:val="en-GB"/>
              </w:rPr>
              <w:t xml:space="preserve">Preparation </w:t>
            </w:r>
            <w:r w:rsidR="0010388A" w:rsidRPr="000D4EE0">
              <w:rPr>
                <w:rFonts w:eastAsia="Times New Roman" w:cstheme="minorHAnsi"/>
                <w:sz w:val="20"/>
                <w:szCs w:val="20"/>
                <w:lang w:val="en-GB"/>
              </w:rPr>
              <w:t xml:space="preserve">of </w:t>
            </w:r>
            <w:r w:rsidRPr="000D4EE0">
              <w:rPr>
                <w:rFonts w:eastAsia="Times New Roman" w:cstheme="minorHAnsi"/>
                <w:sz w:val="20"/>
                <w:szCs w:val="20"/>
                <w:lang w:val="en-GB"/>
              </w:rPr>
              <w:t>upgrade to system</w:t>
            </w:r>
            <w:r w:rsidR="0010388A" w:rsidRPr="000D4EE0">
              <w:rPr>
                <w:rFonts w:eastAsia="Times New Roman" w:cstheme="minorHAnsi"/>
                <w:sz w:val="20"/>
                <w:szCs w:val="20"/>
                <w:lang w:val="en-GB"/>
              </w:rPr>
              <w:t xml:space="preserve"> software</w:t>
            </w:r>
          </w:p>
        </w:tc>
        <w:tc>
          <w:tcPr>
            <w:tcW w:w="4050" w:type="dxa"/>
            <w:shd w:val="clear" w:color="auto" w:fill="DEEAF6" w:themeFill="accent5" w:themeFillTint="33"/>
          </w:tcPr>
          <w:p w14:paraId="7B3C237A" w14:textId="3E052BA1" w:rsidR="00411178" w:rsidRPr="000D4EE0" w:rsidRDefault="00411178" w:rsidP="00411178">
            <w:pPr>
              <w:pStyle w:val="ListParagraph"/>
              <w:tabs>
                <w:tab w:val="left" w:pos="241"/>
              </w:tabs>
              <w:ind w:left="76"/>
              <w:rPr>
                <w:rStyle w:val="A8"/>
                <w:rFonts w:cstheme="minorHAnsi"/>
                <w:color w:val="auto"/>
                <w:sz w:val="20"/>
                <w:szCs w:val="20"/>
              </w:rPr>
            </w:pPr>
            <w:r w:rsidRPr="000D4EE0">
              <w:rPr>
                <w:rStyle w:val="A8"/>
                <w:rFonts w:cstheme="minorHAnsi"/>
                <w:color w:val="auto"/>
                <w:sz w:val="20"/>
                <w:szCs w:val="20"/>
              </w:rPr>
              <w:t xml:space="preserve">In 2021 - </w:t>
            </w:r>
            <w:r w:rsidR="004A2E73" w:rsidRPr="000D4EE0">
              <w:rPr>
                <w:rStyle w:val="A8"/>
                <w:rFonts w:cstheme="minorHAnsi"/>
                <w:color w:val="auto"/>
                <w:sz w:val="20"/>
                <w:szCs w:val="20"/>
              </w:rPr>
              <w:t xml:space="preserve">13 </w:t>
            </w:r>
            <w:r w:rsidR="002B6CE3" w:rsidRPr="000D4EE0">
              <w:rPr>
                <w:rStyle w:val="A8"/>
                <w:rFonts w:cstheme="minorHAnsi"/>
                <w:color w:val="auto"/>
                <w:sz w:val="20"/>
                <w:szCs w:val="20"/>
              </w:rPr>
              <w:t>organizations</w:t>
            </w:r>
            <w:r w:rsidRPr="000D4EE0">
              <w:rPr>
                <w:rStyle w:val="A8"/>
                <w:rFonts w:cstheme="minorHAnsi"/>
                <w:color w:val="auto"/>
                <w:sz w:val="20"/>
                <w:szCs w:val="20"/>
              </w:rPr>
              <w:t xml:space="preserve"> (8 UN agencies; 3 Donor partners; and 2 financial institutions (WB &amp; AfDB) contribute to data sharing in CIRT. </w:t>
            </w:r>
          </w:p>
          <w:p w14:paraId="017009E7" w14:textId="0F641521" w:rsidR="00CF61B0" w:rsidRPr="000D4EE0" w:rsidRDefault="00CF61B0" w:rsidP="00572540">
            <w:pPr>
              <w:pStyle w:val="ListParagraph"/>
              <w:tabs>
                <w:tab w:val="left" w:pos="241"/>
              </w:tabs>
              <w:ind w:left="0"/>
              <w:rPr>
                <w:rStyle w:val="A8"/>
                <w:rFonts w:cstheme="minorHAnsi"/>
                <w:color w:val="auto"/>
                <w:sz w:val="20"/>
                <w:szCs w:val="20"/>
              </w:rPr>
            </w:pPr>
          </w:p>
          <w:p w14:paraId="37720870" w14:textId="2A58E884" w:rsidR="00411178" w:rsidRPr="000D4EE0" w:rsidRDefault="00572540" w:rsidP="008E1734">
            <w:pPr>
              <w:pStyle w:val="ListParagraph"/>
              <w:tabs>
                <w:tab w:val="left" w:pos="241"/>
              </w:tabs>
              <w:ind w:left="0"/>
              <w:rPr>
                <w:rStyle w:val="normaltextrun"/>
                <w:rFonts w:cstheme="minorHAnsi"/>
                <w:sz w:val="20"/>
                <w:szCs w:val="20"/>
              </w:rPr>
            </w:pPr>
            <w:r w:rsidRPr="000D4EE0">
              <w:rPr>
                <w:rStyle w:val="A8"/>
                <w:rFonts w:cstheme="minorHAnsi"/>
                <w:color w:val="auto"/>
                <w:sz w:val="20"/>
                <w:szCs w:val="20"/>
              </w:rPr>
              <w:t xml:space="preserve">Current Data: </w:t>
            </w:r>
            <w:r w:rsidR="00331824" w:rsidRPr="000D4EE0">
              <w:rPr>
                <w:rStyle w:val="A8"/>
                <w:rFonts w:cstheme="minorHAnsi"/>
                <w:color w:val="auto"/>
                <w:sz w:val="20"/>
                <w:szCs w:val="20"/>
              </w:rPr>
              <w:t>1</w:t>
            </w:r>
            <w:r w:rsidR="00411178" w:rsidRPr="000D4EE0">
              <w:rPr>
                <w:rStyle w:val="A8"/>
                <w:rFonts w:cstheme="minorHAnsi"/>
                <w:color w:val="auto"/>
                <w:sz w:val="20"/>
                <w:szCs w:val="20"/>
              </w:rPr>
              <w:t>,</w:t>
            </w:r>
            <w:r w:rsidR="00331824" w:rsidRPr="000D4EE0">
              <w:rPr>
                <w:rStyle w:val="A8"/>
                <w:rFonts w:cstheme="minorHAnsi"/>
                <w:color w:val="auto"/>
                <w:sz w:val="20"/>
                <w:szCs w:val="20"/>
              </w:rPr>
              <w:t>4</w:t>
            </w:r>
            <w:r w:rsidR="007F7ACF" w:rsidRPr="000D4EE0">
              <w:rPr>
                <w:rStyle w:val="A8"/>
                <w:rFonts w:cstheme="minorHAnsi"/>
                <w:color w:val="auto"/>
                <w:sz w:val="20"/>
                <w:szCs w:val="20"/>
              </w:rPr>
              <w:t>50</w:t>
            </w:r>
            <w:r w:rsidR="00CF61B0" w:rsidRPr="000D4EE0">
              <w:rPr>
                <w:rStyle w:val="A8"/>
                <w:rFonts w:cstheme="minorHAnsi"/>
                <w:color w:val="auto"/>
                <w:sz w:val="20"/>
                <w:szCs w:val="20"/>
              </w:rPr>
              <w:t xml:space="preserve"> active</w:t>
            </w:r>
            <w:r w:rsidR="00331824" w:rsidRPr="000D4EE0">
              <w:rPr>
                <w:rStyle w:val="A8"/>
                <w:rFonts w:cstheme="minorHAnsi"/>
                <w:color w:val="auto"/>
                <w:sz w:val="20"/>
                <w:szCs w:val="20"/>
              </w:rPr>
              <w:t xml:space="preserve"> </w:t>
            </w:r>
            <w:r w:rsidRPr="000D4EE0">
              <w:rPr>
                <w:rStyle w:val="A8"/>
                <w:rFonts w:cstheme="minorHAnsi"/>
                <w:color w:val="auto"/>
                <w:sz w:val="20"/>
                <w:szCs w:val="20"/>
              </w:rPr>
              <w:t xml:space="preserve">contracts </w:t>
            </w:r>
            <w:r w:rsidR="005A76D3" w:rsidRPr="000D4EE0">
              <w:rPr>
                <w:rStyle w:val="A8"/>
                <w:rFonts w:cstheme="minorHAnsi"/>
                <w:color w:val="auto"/>
                <w:sz w:val="20"/>
                <w:szCs w:val="20"/>
              </w:rPr>
              <w:t>for 2021</w:t>
            </w:r>
            <w:r w:rsidR="00411178" w:rsidRPr="000D4EE0">
              <w:rPr>
                <w:rStyle w:val="A8"/>
                <w:rFonts w:cstheme="minorHAnsi"/>
                <w:color w:val="auto"/>
                <w:sz w:val="20"/>
                <w:szCs w:val="20"/>
              </w:rPr>
              <w:t xml:space="preserve"> supporting 1362 positions embedded within 127 Government institutions in Somalia and Somaliland, with the highest percentage in the top-up only payments (59%), advisors (20%), and potential 13 overlapping contracts, which are under further scrutiny and verification.</w:t>
            </w:r>
            <w:r w:rsidR="00411178" w:rsidRPr="000D4EE0">
              <w:rPr>
                <w:rStyle w:val="normaltextrun"/>
                <w:rFonts w:cstheme="minorHAnsi"/>
                <w:sz w:val="20"/>
                <w:szCs w:val="20"/>
              </w:rPr>
              <w:t xml:space="preserve"> </w:t>
            </w:r>
          </w:p>
          <w:p w14:paraId="2CBA79E5" w14:textId="4450587A" w:rsidR="00411178" w:rsidRPr="000D4EE0" w:rsidRDefault="00411178" w:rsidP="008E1734">
            <w:pPr>
              <w:spacing w:before="120"/>
              <w:ind w:right="78"/>
              <w:jc w:val="both"/>
              <w:rPr>
                <w:rStyle w:val="normaltextrun"/>
                <w:rFonts w:cstheme="minorHAnsi"/>
                <w:sz w:val="20"/>
                <w:szCs w:val="20"/>
              </w:rPr>
            </w:pPr>
            <w:r w:rsidRPr="000D4EE0">
              <w:rPr>
                <w:rStyle w:val="normaltextrun"/>
                <w:rFonts w:cstheme="minorHAnsi"/>
                <w:sz w:val="20"/>
                <w:szCs w:val="20"/>
              </w:rPr>
              <w:t>The report also provides additional information on the distribution of the capacity injection support per location and government institution</w:t>
            </w:r>
            <w:r w:rsidR="00650D62" w:rsidRPr="000D4EE0">
              <w:rPr>
                <w:rStyle w:val="normaltextrun"/>
                <w:rFonts w:cstheme="minorHAnsi"/>
                <w:sz w:val="20"/>
                <w:szCs w:val="20"/>
              </w:rPr>
              <w:t xml:space="preserve">. </w:t>
            </w:r>
          </w:p>
          <w:p w14:paraId="67DEB19F" w14:textId="4E573031" w:rsidR="00572540" w:rsidRPr="000D4EE0" w:rsidRDefault="00572540" w:rsidP="00572540">
            <w:pPr>
              <w:pStyle w:val="ListParagraph"/>
              <w:tabs>
                <w:tab w:val="left" w:pos="241"/>
              </w:tabs>
              <w:ind w:left="0"/>
              <w:rPr>
                <w:rStyle w:val="A8"/>
                <w:rFonts w:cstheme="minorHAnsi"/>
                <w:color w:val="auto"/>
                <w:sz w:val="20"/>
                <w:szCs w:val="20"/>
              </w:rPr>
            </w:pPr>
          </w:p>
          <w:p w14:paraId="65511220" w14:textId="52DAEBB3" w:rsidR="00572540" w:rsidRPr="000D4EE0" w:rsidRDefault="007375E9" w:rsidP="00572540">
            <w:pPr>
              <w:pStyle w:val="ListParagraph"/>
              <w:numPr>
                <w:ilvl w:val="0"/>
                <w:numId w:val="21"/>
              </w:numPr>
              <w:tabs>
                <w:tab w:val="left" w:pos="241"/>
              </w:tabs>
              <w:spacing w:line="259" w:lineRule="auto"/>
              <w:ind w:left="106" w:firstLine="0"/>
              <w:rPr>
                <w:rStyle w:val="A8"/>
                <w:rFonts w:eastAsia="Times New Roman" w:cstheme="minorHAnsi"/>
                <w:color w:val="auto"/>
                <w:sz w:val="20"/>
                <w:szCs w:val="20"/>
              </w:rPr>
            </w:pPr>
            <w:r w:rsidRPr="000D4EE0">
              <w:rPr>
                <w:rStyle w:val="A8"/>
                <w:rFonts w:cstheme="minorHAnsi"/>
                <w:color w:val="auto"/>
                <w:sz w:val="20"/>
                <w:szCs w:val="20"/>
              </w:rPr>
              <w:t>4</w:t>
            </w:r>
            <w:r w:rsidR="00572540" w:rsidRPr="000D4EE0">
              <w:rPr>
                <w:rStyle w:val="A8"/>
                <w:rFonts w:cstheme="minorHAnsi"/>
                <w:color w:val="auto"/>
                <w:sz w:val="20"/>
                <w:szCs w:val="20"/>
              </w:rPr>
              <w:t xml:space="preserve"> CIRT data analysis report </w:t>
            </w:r>
            <w:r w:rsidR="002B6CE3" w:rsidRPr="000D4EE0">
              <w:rPr>
                <w:rStyle w:val="A8"/>
                <w:rFonts w:cstheme="minorHAnsi"/>
                <w:color w:val="auto"/>
                <w:sz w:val="20"/>
                <w:szCs w:val="20"/>
              </w:rPr>
              <w:t>completed:</w:t>
            </w:r>
            <w:r w:rsidR="005D74F3" w:rsidRPr="000D4EE0">
              <w:rPr>
                <w:rStyle w:val="A8"/>
                <w:rFonts w:cstheme="minorHAnsi"/>
                <w:color w:val="auto"/>
                <w:sz w:val="20"/>
                <w:szCs w:val="20"/>
              </w:rPr>
              <w:t xml:space="preserve"> 2 country reports</w:t>
            </w:r>
            <w:r w:rsidR="00223478" w:rsidRPr="000D4EE0">
              <w:rPr>
                <w:rStyle w:val="A8"/>
                <w:rFonts w:cstheme="minorHAnsi"/>
                <w:color w:val="auto"/>
                <w:sz w:val="20"/>
                <w:szCs w:val="20"/>
              </w:rPr>
              <w:t xml:space="preserve"> </w:t>
            </w:r>
            <w:r w:rsidR="00572540" w:rsidRPr="000D4EE0">
              <w:rPr>
                <w:rStyle w:val="A8"/>
                <w:rFonts w:cstheme="minorHAnsi"/>
                <w:color w:val="auto"/>
                <w:sz w:val="20"/>
                <w:szCs w:val="20"/>
              </w:rPr>
              <w:t>(April and June 2021)</w:t>
            </w:r>
            <w:r w:rsidR="00BF1F48" w:rsidRPr="000D4EE0">
              <w:rPr>
                <w:rStyle w:val="A8"/>
                <w:rFonts w:cstheme="minorHAnsi"/>
                <w:color w:val="auto"/>
                <w:sz w:val="20"/>
                <w:szCs w:val="20"/>
              </w:rPr>
              <w:t xml:space="preserve">; 2 </w:t>
            </w:r>
            <w:proofErr w:type="spellStart"/>
            <w:r w:rsidR="00A73AE1" w:rsidRPr="000D4EE0">
              <w:rPr>
                <w:rStyle w:val="A8"/>
                <w:rFonts w:cstheme="minorHAnsi"/>
                <w:color w:val="auto"/>
                <w:sz w:val="20"/>
                <w:szCs w:val="20"/>
              </w:rPr>
              <w:t>adhoc</w:t>
            </w:r>
            <w:proofErr w:type="spellEnd"/>
            <w:r w:rsidR="00A73AE1" w:rsidRPr="000D4EE0">
              <w:rPr>
                <w:rStyle w:val="A8"/>
                <w:rFonts w:cstheme="minorHAnsi"/>
                <w:color w:val="auto"/>
                <w:sz w:val="20"/>
                <w:szCs w:val="20"/>
              </w:rPr>
              <w:t xml:space="preserve"> </w:t>
            </w:r>
            <w:r w:rsidR="007B3346" w:rsidRPr="000D4EE0">
              <w:rPr>
                <w:rStyle w:val="A8"/>
                <w:rFonts w:cstheme="minorHAnsi"/>
                <w:color w:val="auto"/>
                <w:sz w:val="20"/>
                <w:szCs w:val="20"/>
              </w:rPr>
              <w:t>FMS</w:t>
            </w:r>
            <w:r w:rsidR="002A6401" w:rsidRPr="000D4EE0">
              <w:rPr>
                <w:rStyle w:val="A8"/>
                <w:rFonts w:cstheme="minorHAnsi"/>
                <w:color w:val="auto"/>
                <w:sz w:val="20"/>
                <w:szCs w:val="20"/>
              </w:rPr>
              <w:t xml:space="preserve"> reports</w:t>
            </w:r>
          </w:p>
          <w:p w14:paraId="72314F02" w14:textId="77777777" w:rsidR="00572540" w:rsidRPr="000D4EE0" w:rsidRDefault="00572540" w:rsidP="00572540">
            <w:pPr>
              <w:pStyle w:val="ListParagraph"/>
              <w:numPr>
                <w:ilvl w:val="0"/>
                <w:numId w:val="21"/>
              </w:numPr>
              <w:tabs>
                <w:tab w:val="left" w:pos="241"/>
              </w:tabs>
              <w:spacing w:line="259" w:lineRule="auto"/>
              <w:ind w:left="106" w:firstLine="0"/>
              <w:rPr>
                <w:rStyle w:val="A8"/>
                <w:rFonts w:eastAsia="Times New Roman" w:cstheme="minorHAnsi"/>
                <w:color w:val="auto"/>
                <w:sz w:val="20"/>
                <w:szCs w:val="20"/>
              </w:rPr>
            </w:pPr>
            <w:r w:rsidRPr="000D4EE0">
              <w:rPr>
                <w:rStyle w:val="A8"/>
                <w:rFonts w:cstheme="minorHAnsi"/>
                <w:color w:val="auto"/>
                <w:sz w:val="20"/>
                <w:szCs w:val="20"/>
              </w:rPr>
              <w:t>1 workshop held with capacity injection stakeholders</w:t>
            </w:r>
          </w:p>
          <w:p w14:paraId="338B0928" w14:textId="7685F01E" w:rsidR="00E836B0" w:rsidRPr="000D4EE0" w:rsidRDefault="00E836B0" w:rsidP="00572540">
            <w:pPr>
              <w:pStyle w:val="ListParagraph"/>
              <w:numPr>
                <w:ilvl w:val="0"/>
                <w:numId w:val="21"/>
              </w:numPr>
              <w:tabs>
                <w:tab w:val="left" w:pos="241"/>
              </w:tabs>
              <w:spacing w:line="259" w:lineRule="auto"/>
              <w:ind w:left="106" w:firstLine="0"/>
              <w:rPr>
                <w:rStyle w:val="A8"/>
                <w:rFonts w:eastAsia="Times New Roman" w:cstheme="minorHAnsi"/>
                <w:color w:val="auto"/>
                <w:sz w:val="20"/>
                <w:szCs w:val="20"/>
              </w:rPr>
            </w:pPr>
            <w:r w:rsidRPr="000D4EE0">
              <w:rPr>
                <w:rStyle w:val="A8"/>
                <w:rFonts w:eastAsia="Times New Roman" w:cstheme="minorHAnsi"/>
                <w:color w:val="auto"/>
                <w:sz w:val="20"/>
                <w:szCs w:val="20"/>
              </w:rPr>
              <w:t>Presentations done in UNCT, PMT</w:t>
            </w:r>
            <w:r w:rsidR="00387AEB" w:rsidRPr="000D4EE0">
              <w:rPr>
                <w:rStyle w:val="A8"/>
                <w:rFonts w:eastAsia="Times New Roman" w:cstheme="minorHAnsi"/>
                <w:color w:val="auto"/>
                <w:sz w:val="20"/>
                <w:szCs w:val="20"/>
              </w:rPr>
              <w:t>, RMAQA</w:t>
            </w:r>
          </w:p>
          <w:p w14:paraId="475E65CC" w14:textId="100A2F8E" w:rsidR="00BE78C7" w:rsidRPr="000D4EE0" w:rsidRDefault="00A05410" w:rsidP="00572540">
            <w:pPr>
              <w:pStyle w:val="ListParagraph"/>
              <w:numPr>
                <w:ilvl w:val="0"/>
                <w:numId w:val="21"/>
              </w:numPr>
              <w:tabs>
                <w:tab w:val="left" w:pos="241"/>
              </w:tabs>
              <w:spacing w:line="259" w:lineRule="auto"/>
              <w:ind w:left="106" w:firstLine="0"/>
              <w:rPr>
                <w:rStyle w:val="A8"/>
                <w:rFonts w:eastAsia="Times New Roman" w:cstheme="minorHAnsi"/>
                <w:color w:val="auto"/>
                <w:sz w:val="20"/>
                <w:szCs w:val="20"/>
              </w:rPr>
            </w:pPr>
            <w:r w:rsidRPr="000D4EE0">
              <w:rPr>
                <w:rStyle w:val="A8"/>
                <w:rFonts w:eastAsia="Times New Roman" w:cstheme="minorHAnsi"/>
                <w:color w:val="auto"/>
                <w:sz w:val="20"/>
                <w:szCs w:val="20"/>
              </w:rPr>
              <w:t>Phase 1: preparation of upgrade: deprecation analysis.</w:t>
            </w:r>
          </w:p>
          <w:p w14:paraId="33D9A0AB" w14:textId="77777777" w:rsidR="00572540" w:rsidRPr="000D4EE0" w:rsidRDefault="00572540" w:rsidP="00572540">
            <w:pPr>
              <w:spacing w:line="259" w:lineRule="auto"/>
              <w:jc w:val="both"/>
              <w:rPr>
                <w:rFonts w:eastAsia="Calibri" w:cstheme="minorHAnsi"/>
                <w:sz w:val="20"/>
                <w:szCs w:val="20"/>
                <w:lang w:eastAsia="en-US"/>
              </w:rPr>
            </w:pPr>
          </w:p>
        </w:tc>
        <w:tc>
          <w:tcPr>
            <w:tcW w:w="2430" w:type="dxa"/>
            <w:shd w:val="clear" w:color="auto" w:fill="DEEAF6" w:themeFill="accent5" w:themeFillTint="33"/>
          </w:tcPr>
          <w:p w14:paraId="7353E1D7" w14:textId="77777777" w:rsidR="00572540" w:rsidRPr="000D4EE0" w:rsidRDefault="009B4672" w:rsidP="00572540">
            <w:pPr>
              <w:spacing w:line="259" w:lineRule="auto"/>
              <w:jc w:val="both"/>
              <w:rPr>
                <w:rFonts w:eastAsia="Calibri" w:cstheme="minorHAnsi"/>
                <w:sz w:val="20"/>
                <w:szCs w:val="20"/>
                <w:lang w:eastAsia="en-US"/>
              </w:rPr>
            </w:pPr>
            <w:r w:rsidRPr="000D4EE0">
              <w:rPr>
                <w:rFonts w:eastAsia="Calibri" w:cstheme="minorHAnsi"/>
                <w:sz w:val="20"/>
                <w:szCs w:val="20"/>
                <w:lang w:eastAsia="en-US"/>
              </w:rPr>
              <w:t xml:space="preserve">CIRT: </w:t>
            </w:r>
          </w:p>
          <w:p w14:paraId="1A0E9D50" w14:textId="77777777" w:rsidR="009B4672" w:rsidRPr="000D4EE0" w:rsidRDefault="009B4672" w:rsidP="009B4672">
            <w:pPr>
              <w:pStyle w:val="ListParagraph"/>
              <w:numPr>
                <w:ilvl w:val="0"/>
                <w:numId w:val="21"/>
              </w:numPr>
              <w:spacing w:line="259" w:lineRule="auto"/>
              <w:jc w:val="both"/>
              <w:rPr>
                <w:rFonts w:eastAsia="Calibri" w:cstheme="minorHAnsi"/>
                <w:sz w:val="20"/>
                <w:szCs w:val="20"/>
                <w:lang w:eastAsia="en-US"/>
              </w:rPr>
            </w:pPr>
            <w:r w:rsidRPr="000D4EE0">
              <w:rPr>
                <w:rFonts w:eastAsia="Calibri" w:cstheme="minorHAnsi"/>
                <w:sz w:val="20"/>
                <w:szCs w:val="20"/>
                <w:lang w:eastAsia="en-US"/>
              </w:rPr>
              <w:t>2 reports generated in 2021</w:t>
            </w:r>
          </w:p>
          <w:p w14:paraId="5F10CBE7" w14:textId="77777777" w:rsidR="009B4672" w:rsidRPr="000D4EE0" w:rsidRDefault="009B4672" w:rsidP="009B4672">
            <w:pPr>
              <w:pStyle w:val="ListParagraph"/>
              <w:numPr>
                <w:ilvl w:val="0"/>
                <w:numId w:val="21"/>
              </w:numPr>
              <w:spacing w:line="259" w:lineRule="auto"/>
              <w:jc w:val="both"/>
              <w:rPr>
                <w:rFonts w:eastAsia="Calibri" w:cstheme="minorHAnsi"/>
                <w:sz w:val="20"/>
                <w:szCs w:val="20"/>
                <w:lang w:eastAsia="en-US"/>
              </w:rPr>
            </w:pPr>
            <w:r w:rsidRPr="000D4EE0">
              <w:rPr>
                <w:rFonts w:eastAsia="Calibri" w:cstheme="minorHAnsi"/>
                <w:sz w:val="20"/>
                <w:szCs w:val="20"/>
                <w:lang w:eastAsia="en-US"/>
              </w:rPr>
              <w:t xml:space="preserve">13 participating </w:t>
            </w:r>
            <w:proofErr w:type="spellStart"/>
            <w:r w:rsidRPr="000D4EE0">
              <w:rPr>
                <w:rFonts w:eastAsia="Calibri" w:cstheme="minorHAnsi"/>
                <w:sz w:val="20"/>
                <w:szCs w:val="20"/>
                <w:lang w:eastAsia="en-US"/>
              </w:rPr>
              <w:t>organisations</w:t>
            </w:r>
            <w:proofErr w:type="spellEnd"/>
            <w:r w:rsidRPr="000D4EE0">
              <w:rPr>
                <w:rFonts w:eastAsia="Calibri" w:cstheme="minorHAnsi"/>
                <w:sz w:val="20"/>
                <w:szCs w:val="20"/>
                <w:lang w:eastAsia="en-US"/>
              </w:rPr>
              <w:t xml:space="preserve"> (UN, donor, WB and AfDB)</w:t>
            </w:r>
          </w:p>
          <w:p w14:paraId="704E275A" w14:textId="77777777" w:rsidR="009B4672" w:rsidRPr="000D4EE0" w:rsidRDefault="009B4672" w:rsidP="009B4672">
            <w:pPr>
              <w:pStyle w:val="ListParagraph"/>
              <w:numPr>
                <w:ilvl w:val="0"/>
                <w:numId w:val="21"/>
              </w:numPr>
              <w:spacing w:line="259" w:lineRule="auto"/>
              <w:jc w:val="both"/>
              <w:rPr>
                <w:rFonts w:eastAsia="Calibri" w:cstheme="minorHAnsi"/>
                <w:sz w:val="20"/>
                <w:szCs w:val="20"/>
                <w:lang w:eastAsia="en-US"/>
              </w:rPr>
            </w:pPr>
            <w:r w:rsidRPr="000D4EE0">
              <w:rPr>
                <w:rFonts w:eastAsia="Calibri" w:cstheme="minorHAnsi"/>
                <w:sz w:val="20"/>
                <w:szCs w:val="20"/>
                <w:lang w:eastAsia="en-US"/>
              </w:rPr>
              <w:t>1362 positions supported the past year in 127 Government institutions in Somalia and Somaliland.</w:t>
            </w:r>
          </w:p>
          <w:p w14:paraId="6AD25EF4" w14:textId="77777777" w:rsidR="009B4672" w:rsidRPr="000D4EE0" w:rsidRDefault="009B4672" w:rsidP="009B4672">
            <w:pPr>
              <w:pStyle w:val="ListParagraph"/>
              <w:numPr>
                <w:ilvl w:val="0"/>
                <w:numId w:val="21"/>
              </w:numPr>
              <w:spacing w:line="259" w:lineRule="auto"/>
              <w:jc w:val="both"/>
              <w:rPr>
                <w:rFonts w:eastAsia="Calibri" w:cstheme="minorHAnsi"/>
                <w:sz w:val="20"/>
                <w:szCs w:val="20"/>
                <w:lang w:eastAsia="en-US"/>
              </w:rPr>
            </w:pPr>
            <w:r w:rsidRPr="000D4EE0">
              <w:rPr>
                <w:rFonts w:eastAsia="Calibri" w:cstheme="minorHAnsi"/>
                <w:sz w:val="20"/>
                <w:szCs w:val="20"/>
                <w:lang w:eastAsia="en-US"/>
              </w:rPr>
              <w:t>1 workshop held</w:t>
            </w:r>
          </w:p>
          <w:p w14:paraId="7C7AAF72" w14:textId="77777777" w:rsidR="009B4672" w:rsidRPr="000D4EE0" w:rsidRDefault="009B4672" w:rsidP="009B4672">
            <w:pPr>
              <w:pStyle w:val="ListParagraph"/>
              <w:numPr>
                <w:ilvl w:val="0"/>
                <w:numId w:val="21"/>
              </w:numPr>
              <w:spacing w:line="259" w:lineRule="auto"/>
              <w:jc w:val="both"/>
              <w:rPr>
                <w:rFonts w:eastAsia="Calibri" w:cstheme="minorHAnsi"/>
                <w:sz w:val="20"/>
                <w:szCs w:val="20"/>
                <w:lang w:eastAsia="en-US"/>
              </w:rPr>
            </w:pPr>
            <w:r w:rsidRPr="000D4EE0">
              <w:rPr>
                <w:rFonts w:eastAsia="Calibri" w:cstheme="minorHAnsi"/>
                <w:sz w:val="20"/>
                <w:szCs w:val="20"/>
                <w:lang w:eastAsia="en-US"/>
              </w:rPr>
              <w:t xml:space="preserve">Briefings to the UNCT, PMT and RMAQA on the results of the reports completed. </w:t>
            </w:r>
          </w:p>
          <w:p w14:paraId="3EF59936" w14:textId="088DA844" w:rsidR="009B4672" w:rsidRPr="000D4EE0" w:rsidRDefault="009B4672" w:rsidP="008E1734">
            <w:pPr>
              <w:pStyle w:val="ListParagraph"/>
              <w:numPr>
                <w:ilvl w:val="0"/>
                <w:numId w:val="21"/>
              </w:numPr>
              <w:spacing w:line="259" w:lineRule="auto"/>
              <w:jc w:val="both"/>
              <w:rPr>
                <w:rFonts w:eastAsia="Calibri" w:cstheme="minorHAnsi"/>
                <w:sz w:val="20"/>
                <w:szCs w:val="20"/>
                <w:lang w:eastAsia="en-US"/>
              </w:rPr>
            </w:pPr>
            <w:r w:rsidRPr="000D4EE0">
              <w:rPr>
                <w:rFonts w:eastAsia="Calibri" w:cstheme="minorHAnsi"/>
                <w:sz w:val="20"/>
                <w:szCs w:val="20"/>
                <w:lang w:eastAsia="en-US"/>
              </w:rPr>
              <w:t>Data preparation for Drupal 9 upgrading in progress.</w:t>
            </w:r>
          </w:p>
        </w:tc>
      </w:tr>
      <w:tr w:rsidR="00332A44" w:rsidRPr="000D4EE0" w14:paraId="52B6E5E6" w14:textId="77777777" w:rsidTr="008E7887">
        <w:tc>
          <w:tcPr>
            <w:tcW w:w="1927" w:type="dxa"/>
            <w:shd w:val="clear" w:color="auto" w:fill="DEEAF6" w:themeFill="accent5" w:themeFillTint="33"/>
          </w:tcPr>
          <w:p w14:paraId="067829D2" w14:textId="339115E8" w:rsidR="00572540" w:rsidRPr="000D4EE0" w:rsidRDefault="00572540" w:rsidP="00572540">
            <w:pPr>
              <w:spacing w:line="259" w:lineRule="auto"/>
              <w:jc w:val="both"/>
              <w:rPr>
                <w:rFonts w:eastAsia="Calibri" w:cstheme="minorHAnsi"/>
                <w:sz w:val="20"/>
                <w:szCs w:val="20"/>
                <w:lang w:eastAsia="en-US"/>
              </w:rPr>
            </w:pPr>
            <w:r w:rsidRPr="000D4EE0">
              <w:rPr>
                <w:rFonts w:cstheme="minorHAnsi"/>
                <w:sz w:val="20"/>
                <w:szCs w:val="20"/>
              </w:rPr>
              <w:t>4.</w:t>
            </w:r>
            <w:proofErr w:type="gramStart"/>
            <w:r w:rsidRPr="000D4EE0">
              <w:rPr>
                <w:rFonts w:cstheme="minorHAnsi"/>
                <w:sz w:val="20"/>
                <w:szCs w:val="20"/>
              </w:rPr>
              <w:t>4.Increased</w:t>
            </w:r>
            <w:proofErr w:type="gramEnd"/>
            <w:r w:rsidRPr="000D4EE0">
              <w:rPr>
                <w:rFonts w:cstheme="minorHAnsi"/>
                <w:sz w:val="20"/>
                <w:szCs w:val="20"/>
              </w:rPr>
              <w:t xml:space="preserve"> communication/outreach initiatives</w:t>
            </w:r>
          </w:p>
        </w:tc>
        <w:tc>
          <w:tcPr>
            <w:tcW w:w="1848" w:type="dxa"/>
            <w:shd w:val="clear" w:color="auto" w:fill="DEEAF6" w:themeFill="accent5" w:themeFillTint="33"/>
          </w:tcPr>
          <w:p w14:paraId="5152FFA2" w14:textId="6E71BC2D" w:rsidR="00572540" w:rsidRPr="000D4EE0" w:rsidRDefault="00572540" w:rsidP="15746537">
            <w:pPr>
              <w:spacing w:line="259" w:lineRule="auto"/>
              <w:jc w:val="both"/>
              <w:rPr>
                <w:rFonts w:eastAsia="Calibri" w:cstheme="minorHAnsi"/>
                <w:sz w:val="20"/>
                <w:szCs w:val="20"/>
                <w:lang w:eastAsia="en-US"/>
              </w:rPr>
            </w:pPr>
            <w:r w:rsidRPr="000D4EE0">
              <w:rPr>
                <w:rFonts w:eastAsia="Times New Roman" w:cstheme="minorHAnsi"/>
                <w:sz w:val="20"/>
                <w:szCs w:val="20"/>
                <w:lang w:val="en-GB"/>
              </w:rPr>
              <w:t xml:space="preserve">2021 (01 Jan – 31 Dec): </w:t>
            </w:r>
          </w:p>
          <w:p w14:paraId="00B08C21" w14:textId="4A92F5CE" w:rsidR="00572540" w:rsidRPr="000D4EE0" w:rsidRDefault="00572540" w:rsidP="66629785">
            <w:pPr>
              <w:spacing w:line="259" w:lineRule="auto"/>
              <w:jc w:val="both"/>
              <w:rPr>
                <w:rFonts w:eastAsia="Calibri" w:cstheme="minorHAnsi"/>
                <w:sz w:val="20"/>
                <w:szCs w:val="20"/>
                <w:lang w:eastAsia="en-US"/>
              </w:rPr>
            </w:pPr>
            <w:r w:rsidRPr="000D4EE0">
              <w:rPr>
                <w:rFonts w:eastAsia="Times New Roman" w:cstheme="minorHAnsi"/>
                <w:sz w:val="20"/>
                <w:szCs w:val="20"/>
                <w:lang w:val="en-GB"/>
              </w:rPr>
              <w:t xml:space="preserve">5 outreach activities on regulatory, compliance and </w:t>
            </w:r>
            <w:r w:rsidRPr="000D4EE0">
              <w:rPr>
                <w:rFonts w:eastAsia="Times New Roman" w:cstheme="minorHAnsi"/>
                <w:sz w:val="20"/>
                <w:szCs w:val="20"/>
                <w:lang w:val="en-GB"/>
              </w:rPr>
              <w:lastRenderedPageBreak/>
              <w:t xml:space="preserve">audit/investigation </w:t>
            </w:r>
            <w:proofErr w:type="gramStart"/>
            <w:r w:rsidRPr="000D4EE0">
              <w:rPr>
                <w:rFonts w:eastAsia="Times New Roman" w:cstheme="minorHAnsi"/>
                <w:sz w:val="20"/>
                <w:szCs w:val="20"/>
                <w:lang w:val="en-GB"/>
              </w:rPr>
              <w:t>bodies;</w:t>
            </w:r>
            <w:proofErr w:type="gramEnd"/>
            <w:r w:rsidRPr="000D4EE0">
              <w:rPr>
                <w:rFonts w:eastAsia="Times New Roman" w:cstheme="minorHAnsi"/>
                <w:sz w:val="20"/>
                <w:szCs w:val="20"/>
                <w:lang w:val="en-GB"/>
              </w:rPr>
              <w:t xml:space="preserve"> </w:t>
            </w:r>
          </w:p>
          <w:p w14:paraId="4AE91EED" w14:textId="2D1C08A4" w:rsidR="00572540" w:rsidRPr="000D4EE0" w:rsidRDefault="00572540" w:rsidP="15746537">
            <w:pPr>
              <w:spacing w:line="259" w:lineRule="auto"/>
              <w:jc w:val="both"/>
              <w:rPr>
                <w:rFonts w:eastAsia="Calibri" w:cstheme="minorHAnsi"/>
                <w:sz w:val="20"/>
                <w:szCs w:val="20"/>
                <w:lang w:eastAsia="en-US"/>
              </w:rPr>
            </w:pPr>
            <w:r w:rsidRPr="000D4EE0">
              <w:rPr>
                <w:rFonts w:eastAsia="Times New Roman" w:cstheme="minorHAnsi"/>
                <w:sz w:val="20"/>
                <w:szCs w:val="20"/>
                <w:lang w:val="en-GB"/>
              </w:rPr>
              <w:t>4 coordination, and information sharing initiatives with NGOs</w:t>
            </w:r>
          </w:p>
        </w:tc>
        <w:tc>
          <w:tcPr>
            <w:tcW w:w="4050" w:type="dxa"/>
            <w:shd w:val="clear" w:color="auto" w:fill="DEEAF6" w:themeFill="accent5" w:themeFillTint="33"/>
          </w:tcPr>
          <w:p w14:paraId="1DCFE629" w14:textId="77777777" w:rsidR="00572540" w:rsidRPr="000D4EE0" w:rsidRDefault="00572540" w:rsidP="00572540">
            <w:pPr>
              <w:pStyle w:val="paragraph"/>
              <w:numPr>
                <w:ilvl w:val="0"/>
                <w:numId w:val="22"/>
              </w:numPr>
              <w:tabs>
                <w:tab w:val="left" w:pos="188"/>
              </w:tabs>
              <w:spacing w:before="0" w:beforeAutospacing="0" w:after="0" w:afterAutospacing="0"/>
              <w:ind w:left="9" w:hanging="10"/>
              <w:textAlignment w:val="baseline"/>
              <w:rPr>
                <w:rFonts w:asciiTheme="minorHAnsi" w:hAnsiTheme="minorHAnsi" w:cstheme="minorHAnsi"/>
                <w:sz w:val="20"/>
                <w:szCs w:val="20"/>
              </w:rPr>
            </w:pPr>
            <w:r w:rsidRPr="000D4EE0">
              <w:rPr>
                <w:rStyle w:val="normaltextrun"/>
                <w:rFonts w:asciiTheme="minorHAnsi" w:hAnsiTheme="minorHAnsi" w:cstheme="minorHAnsi"/>
                <w:sz w:val="20"/>
                <w:szCs w:val="20"/>
                <w:lang w:val="en-AU"/>
              </w:rPr>
              <w:lastRenderedPageBreak/>
              <w:t>Joint analysis links established with POE.</w:t>
            </w:r>
            <w:r w:rsidRPr="000D4EE0">
              <w:rPr>
                <w:rStyle w:val="eop"/>
                <w:rFonts w:asciiTheme="minorHAnsi" w:hAnsiTheme="minorHAnsi" w:cstheme="minorHAnsi"/>
                <w:sz w:val="20"/>
                <w:szCs w:val="20"/>
              </w:rPr>
              <w:t> </w:t>
            </w:r>
          </w:p>
          <w:p w14:paraId="4BBD8816" w14:textId="77777777" w:rsidR="00572540" w:rsidRPr="000D4EE0" w:rsidRDefault="00572540" w:rsidP="00572540">
            <w:pPr>
              <w:pStyle w:val="paragraph"/>
              <w:numPr>
                <w:ilvl w:val="0"/>
                <w:numId w:val="22"/>
              </w:numPr>
              <w:tabs>
                <w:tab w:val="left" w:pos="188"/>
              </w:tabs>
              <w:spacing w:before="0" w:beforeAutospacing="0" w:after="0" w:afterAutospacing="0"/>
              <w:ind w:left="9" w:hanging="10"/>
              <w:textAlignment w:val="baseline"/>
              <w:rPr>
                <w:rFonts w:asciiTheme="minorHAnsi" w:hAnsiTheme="minorHAnsi" w:cstheme="minorHAnsi"/>
                <w:sz w:val="20"/>
                <w:szCs w:val="20"/>
              </w:rPr>
            </w:pPr>
            <w:r w:rsidRPr="000D4EE0">
              <w:rPr>
                <w:rStyle w:val="normaltextrun"/>
                <w:rFonts w:asciiTheme="minorHAnsi" w:hAnsiTheme="minorHAnsi" w:cstheme="minorHAnsi"/>
                <w:sz w:val="20"/>
                <w:szCs w:val="20"/>
                <w:lang w:val="en-AU"/>
              </w:rPr>
              <w:t>Liaison established with Norwegian law enforcement.</w:t>
            </w:r>
            <w:r w:rsidRPr="000D4EE0">
              <w:rPr>
                <w:rStyle w:val="eop"/>
                <w:rFonts w:asciiTheme="minorHAnsi" w:hAnsiTheme="minorHAnsi" w:cstheme="minorHAnsi"/>
                <w:sz w:val="20"/>
                <w:szCs w:val="20"/>
              </w:rPr>
              <w:t> </w:t>
            </w:r>
          </w:p>
          <w:p w14:paraId="411AA1FD" w14:textId="77777777" w:rsidR="00572540" w:rsidRPr="000D4EE0" w:rsidRDefault="00572540" w:rsidP="00572540">
            <w:pPr>
              <w:pStyle w:val="paragraph"/>
              <w:numPr>
                <w:ilvl w:val="0"/>
                <w:numId w:val="22"/>
              </w:numPr>
              <w:tabs>
                <w:tab w:val="left" w:pos="188"/>
              </w:tabs>
              <w:spacing w:before="0" w:beforeAutospacing="0" w:after="0" w:afterAutospacing="0"/>
              <w:ind w:left="9" w:hanging="10"/>
              <w:textAlignment w:val="baseline"/>
              <w:rPr>
                <w:rFonts w:asciiTheme="minorHAnsi" w:hAnsiTheme="minorHAnsi" w:cstheme="minorHAnsi"/>
                <w:sz w:val="20"/>
                <w:szCs w:val="20"/>
              </w:rPr>
            </w:pPr>
            <w:r w:rsidRPr="000D4EE0">
              <w:rPr>
                <w:rStyle w:val="normaltextrun"/>
                <w:rFonts w:asciiTheme="minorHAnsi" w:hAnsiTheme="minorHAnsi" w:cstheme="minorHAnsi"/>
                <w:sz w:val="20"/>
                <w:szCs w:val="20"/>
                <w:lang w:val="en-AU"/>
              </w:rPr>
              <w:t>Additional channels established with Nairobi-based international law enforcement.</w:t>
            </w:r>
            <w:r w:rsidRPr="000D4EE0">
              <w:rPr>
                <w:rStyle w:val="eop"/>
                <w:rFonts w:asciiTheme="minorHAnsi" w:hAnsiTheme="minorHAnsi" w:cstheme="minorHAnsi"/>
                <w:sz w:val="20"/>
                <w:szCs w:val="20"/>
              </w:rPr>
              <w:t> </w:t>
            </w:r>
          </w:p>
          <w:p w14:paraId="5AC15EE4" w14:textId="77777777" w:rsidR="00572540" w:rsidRPr="000D4EE0" w:rsidRDefault="00572540" w:rsidP="00572540">
            <w:pPr>
              <w:spacing w:line="259" w:lineRule="auto"/>
              <w:jc w:val="both"/>
              <w:rPr>
                <w:rStyle w:val="normaltextrun"/>
                <w:rFonts w:eastAsia="Times New Roman" w:cstheme="minorHAnsi"/>
                <w:sz w:val="20"/>
                <w:szCs w:val="20"/>
                <w:lang w:val="en-AU" w:eastAsia="en-US"/>
              </w:rPr>
            </w:pPr>
            <w:r w:rsidRPr="000D4EE0">
              <w:rPr>
                <w:rStyle w:val="normaltextrun"/>
                <w:rFonts w:eastAsia="Times New Roman" w:cstheme="minorHAnsi"/>
                <w:sz w:val="20"/>
                <w:szCs w:val="20"/>
                <w:lang w:val="en-AU" w:eastAsia="en-US"/>
              </w:rPr>
              <w:lastRenderedPageBreak/>
              <w:t>Established working links with UNICEF, WFP, and FAO Auditors.  </w:t>
            </w:r>
          </w:p>
          <w:p w14:paraId="0E09504C" w14:textId="5569DCD5" w:rsidR="66629785" w:rsidRPr="000D4EE0" w:rsidRDefault="66629785" w:rsidP="66629785">
            <w:pPr>
              <w:spacing w:line="259" w:lineRule="auto"/>
              <w:jc w:val="both"/>
              <w:rPr>
                <w:rStyle w:val="normaltextrun"/>
                <w:rFonts w:eastAsia="Times New Roman" w:cstheme="minorHAnsi"/>
                <w:sz w:val="20"/>
                <w:szCs w:val="20"/>
                <w:lang w:val="en-AU" w:eastAsia="en-US"/>
              </w:rPr>
            </w:pPr>
            <w:r w:rsidRPr="000D4EE0">
              <w:rPr>
                <w:rStyle w:val="normaltextrun"/>
                <w:rFonts w:eastAsia="Times New Roman" w:cstheme="minorHAnsi"/>
                <w:sz w:val="20"/>
                <w:szCs w:val="20"/>
                <w:lang w:val="en-AU" w:eastAsia="en-US"/>
              </w:rPr>
              <w:t>-Held 3 of the 4 quarterly information sharing meeting between NGO Country Directors and the DSRSG/RC/HC, UNOCHA, PAMG, UNICEF and the RMU</w:t>
            </w:r>
          </w:p>
          <w:p w14:paraId="752DA139" w14:textId="612D1EEF" w:rsidR="66629785" w:rsidRPr="000D4EE0" w:rsidRDefault="66629785" w:rsidP="008E1734">
            <w:pPr>
              <w:spacing w:line="259" w:lineRule="auto"/>
              <w:jc w:val="both"/>
              <w:rPr>
                <w:rStyle w:val="normaltextrun"/>
                <w:rFonts w:eastAsia="Times New Roman" w:cstheme="minorHAnsi"/>
                <w:sz w:val="20"/>
                <w:szCs w:val="20"/>
                <w:lang w:val="en-AU" w:eastAsia="en-US"/>
              </w:rPr>
            </w:pPr>
            <w:r w:rsidRPr="000D4EE0">
              <w:rPr>
                <w:rStyle w:val="normaltextrun"/>
                <w:rFonts w:eastAsia="Times New Roman" w:cstheme="minorHAnsi"/>
                <w:sz w:val="20"/>
                <w:szCs w:val="20"/>
                <w:lang w:val="en-AU" w:eastAsia="en-US"/>
              </w:rPr>
              <w:t>-Held weekly update meetings with the SNC on risk management support and information sharing with NGOs</w:t>
            </w:r>
          </w:p>
          <w:p w14:paraId="5D024303" w14:textId="7D0B78C8" w:rsidR="66629785" w:rsidRPr="000D4EE0" w:rsidRDefault="66629785" w:rsidP="66629785">
            <w:pPr>
              <w:spacing w:line="259" w:lineRule="auto"/>
              <w:jc w:val="both"/>
              <w:rPr>
                <w:rStyle w:val="normaltextrun"/>
                <w:rFonts w:eastAsia="Times New Roman" w:cstheme="minorHAnsi"/>
                <w:sz w:val="20"/>
                <w:szCs w:val="20"/>
                <w:lang w:val="en-AU" w:eastAsia="en-US"/>
              </w:rPr>
            </w:pPr>
            <w:r w:rsidRPr="000D4EE0">
              <w:rPr>
                <w:rStyle w:val="normaltextrun"/>
                <w:rFonts w:eastAsia="Times New Roman" w:cstheme="minorHAnsi"/>
                <w:sz w:val="20"/>
                <w:szCs w:val="20"/>
                <w:lang w:val="en-AU" w:eastAsia="en-US"/>
              </w:rPr>
              <w:t xml:space="preserve">-Facilitated NGO engagement and information sharing with NGOs, in the UN supported MEDEVAC and COVID 19 vaccination roll-out to NGOs across Somalia. </w:t>
            </w:r>
          </w:p>
          <w:p w14:paraId="6C54486E" w14:textId="600243FD" w:rsidR="00572540" w:rsidRPr="000D4EE0" w:rsidRDefault="00572540" w:rsidP="00572540">
            <w:pPr>
              <w:spacing w:line="259" w:lineRule="auto"/>
              <w:jc w:val="both"/>
              <w:rPr>
                <w:rFonts w:eastAsia="Calibri" w:cstheme="minorHAnsi"/>
                <w:sz w:val="20"/>
                <w:szCs w:val="20"/>
                <w:lang w:eastAsia="en-US"/>
              </w:rPr>
            </w:pPr>
          </w:p>
        </w:tc>
        <w:tc>
          <w:tcPr>
            <w:tcW w:w="2430" w:type="dxa"/>
            <w:shd w:val="clear" w:color="auto" w:fill="DEEAF6" w:themeFill="accent5" w:themeFillTint="33"/>
          </w:tcPr>
          <w:p w14:paraId="52E936FA" w14:textId="77777777" w:rsidR="00572540" w:rsidRPr="000D4EE0" w:rsidRDefault="009B4672" w:rsidP="00572540">
            <w:pPr>
              <w:spacing w:line="259" w:lineRule="auto"/>
              <w:jc w:val="both"/>
              <w:rPr>
                <w:rFonts w:eastAsia="Calibri" w:cstheme="minorHAnsi"/>
                <w:sz w:val="20"/>
                <w:szCs w:val="20"/>
                <w:lang w:eastAsia="en-US"/>
              </w:rPr>
            </w:pPr>
            <w:r w:rsidRPr="000D4EE0">
              <w:rPr>
                <w:rFonts w:eastAsia="Calibri" w:cstheme="minorHAnsi"/>
                <w:sz w:val="20"/>
                <w:szCs w:val="20"/>
                <w:lang w:eastAsia="en-US"/>
              </w:rPr>
              <w:lastRenderedPageBreak/>
              <w:t xml:space="preserve">Partnership and outreach: </w:t>
            </w:r>
          </w:p>
          <w:p w14:paraId="786B9819" w14:textId="0174FD96" w:rsidR="009B4672" w:rsidRPr="000D4EE0" w:rsidRDefault="009B4672" w:rsidP="008E1734">
            <w:pPr>
              <w:pStyle w:val="ListParagraph"/>
              <w:numPr>
                <w:ilvl w:val="0"/>
                <w:numId w:val="22"/>
              </w:numPr>
              <w:spacing w:line="259" w:lineRule="auto"/>
              <w:ind w:left="249" w:hanging="270"/>
              <w:jc w:val="both"/>
              <w:rPr>
                <w:rFonts w:eastAsia="Calibri" w:cstheme="minorHAnsi"/>
                <w:sz w:val="20"/>
                <w:szCs w:val="20"/>
                <w:lang w:eastAsia="en-US"/>
              </w:rPr>
            </w:pPr>
            <w:r w:rsidRPr="000D4EE0">
              <w:rPr>
                <w:rFonts w:eastAsia="Calibri" w:cstheme="minorHAnsi"/>
                <w:sz w:val="20"/>
                <w:szCs w:val="20"/>
                <w:lang w:eastAsia="en-US"/>
              </w:rPr>
              <w:t xml:space="preserve">UN, </w:t>
            </w:r>
            <w:proofErr w:type="gramStart"/>
            <w:r w:rsidRPr="000D4EE0">
              <w:rPr>
                <w:rFonts w:eastAsia="Calibri" w:cstheme="minorHAnsi"/>
                <w:sz w:val="20"/>
                <w:szCs w:val="20"/>
                <w:lang w:eastAsia="en-US"/>
              </w:rPr>
              <w:t>NGOs</w:t>
            </w:r>
            <w:proofErr w:type="gramEnd"/>
            <w:r w:rsidRPr="000D4EE0">
              <w:rPr>
                <w:rFonts w:eastAsia="Calibri" w:cstheme="minorHAnsi"/>
                <w:sz w:val="20"/>
                <w:szCs w:val="20"/>
                <w:lang w:eastAsia="en-US"/>
              </w:rPr>
              <w:t xml:space="preserve"> and external partners as indicated in the column under reporting. </w:t>
            </w:r>
          </w:p>
        </w:tc>
      </w:tr>
    </w:tbl>
    <w:p w14:paraId="3BBDAECF" w14:textId="7D417B14" w:rsidR="006322EE" w:rsidRPr="000D4EE0" w:rsidRDefault="006322EE" w:rsidP="006322EE">
      <w:pPr>
        <w:rPr>
          <w:rFonts w:cstheme="minorHAnsi"/>
          <w:b/>
          <w:bCs/>
          <w:color w:val="009EDB"/>
          <w:sz w:val="20"/>
          <w:szCs w:val="20"/>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4087"/>
        <w:gridCol w:w="1512"/>
        <w:gridCol w:w="2359"/>
        <w:gridCol w:w="2386"/>
      </w:tblGrid>
      <w:tr w:rsidR="001F3616" w:rsidRPr="000D4EE0" w14:paraId="50502595" w14:textId="77777777" w:rsidTr="009D2C75">
        <w:tc>
          <w:tcPr>
            <w:tcW w:w="10344" w:type="dxa"/>
            <w:gridSpan w:val="4"/>
            <w:shd w:val="clear" w:color="auto" w:fill="DEEAF6" w:themeFill="accent5" w:themeFillTint="33"/>
          </w:tcPr>
          <w:p w14:paraId="3A9DBC5E" w14:textId="77777777" w:rsidR="001F3616" w:rsidRPr="000D4EE0" w:rsidRDefault="001F3616" w:rsidP="009D2C75">
            <w:pPr>
              <w:contextualSpacing/>
              <w:jc w:val="center"/>
              <w:rPr>
                <w:rFonts w:cstheme="minorHAnsi"/>
                <w:b/>
                <w:sz w:val="20"/>
                <w:szCs w:val="20"/>
                <w:lang w:eastAsia="fr-CA"/>
              </w:rPr>
            </w:pPr>
            <w:r w:rsidRPr="000D4EE0">
              <w:rPr>
                <w:rFonts w:cstheme="minorHAnsi"/>
                <w:b/>
                <w:sz w:val="20"/>
                <w:szCs w:val="20"/>
                <w:lang w:eastAsia="fr-CA"/>
              </w:rPr>
              <w:t>UNDSS MONITORING FRAMEWORK</w:t>
            </w:r>
          </w:p>
        </w:tc>
      </w:tr>
      <w:tr w:rsidR="001F3616" w:rsidRPr="000D4EE0" w14:paraId="07A2C237" w14:textId="77777777" w:rsidTr="009D2C75">
        <w:tc>
          <w:tcPr>
            <w:tcW w:w="10344" w:type="dxa"/>
            <w:gridSpan w:val="4"/>
            <w:shd w:val="clear" w:color="auto" w:fill="DEEAF6" w:themeFill="accent5" w:themeFillTint="33"/>
          </w:tcPr>
          <w:p w14:paraId="2DBEB140" w14:textId="77777777" w:rsidR="001F3616" w:rsidRPr="000D4EE0" w:rsidRDefault="001F3616" w:rsidP="009D2C75">
            <w:pPr>
              <w:jc w:val="both"/>
              <w:rPr>
                <w:rStyle w:val="A8"/>
                <w:rFonts w:cstheme="minorHAnsi"/>
                <w:sz w:val="20"/>
                <w:szCs w:val="20"/>
              </w:rPr>
            </w:pPr>
            <w:r w:rsidRPr="000D4EE0">
              <w:rPr>
                <w:rFonts w:cstheme="minorHAnsi"/>
                <w:b/>
                <w:sz w:val="20"/>
                <w:szCs w:val="20"/>
              </w:rPr>
              <w:t>Output 1.1</w:t>
            </w:r>
            <w:r w:rsidRPr="000D4EE0">
              <w:rPr>
                <w:rFonts w:cstheme="minorHAnsi"/>
                <w:sz w:val="20"/>
                <w:szCs w:val="20"/>
              </w:rPr>
              <w:t>: Security Aircraft capacity maintained</w:t>
            </w:r>
          </w:p>
        </w:tc>
      </w:tr>
      <w:tr w:rsidR="001F3616" w:rsidRPr="000D4EE0" w14:paraId="1AD8FAE1" w14:textId="77777777" w:rsidTr="009D2C75">
        <w:tc>
          <w:tcPr>
            <w:tcW w:w="4087" w:type="dxa"/>
            <w:vMerge w:val="restart"/>
            <w:shd w:val="clear" w:color="auto" w:fill="DEEAF6" w:themeFill="accent5" w:themeFillTint="33"/>
          </w:tcPr>
          <w:p w14:paraId="0A0162EB" w14:textId="77777777" w:rsidR="001F3616" w:rsidRPr="000D4EE0" w:rsidRDefault="001F3616" w:rsidP="009D2C75">
            <w:pPr>
              <w:jc w:val="center"/>
              <w:rPr>
                <w:rFonts w:cstheme="minorHAnsi"/>
                <w:b/>
                <w:sz w:val="20"/>
                <w:szCs w:val="20"/>
                <w:lang w:eastAsia="fr-CA"/>
              </w:rPr>
            </w:pPr>
          </w:p>
          <w:p w14:paraId="723C87EB" w14:textId="77777777" w:rsidR="001F3616" w:rsidRPr="000D4EE0" w:rsidRDefault="001F3616" w:rsidP="009D2C75">
            <w:pPr>
              <w:jc w:val="center"/>
              <w:rPr>
                <w:rFonts w:cstheme="minorHAnsi"/>
                <w:b/>
                <w:sz w:val="20"/>
                <w:szCs w:val="20"/>
                <w:lang w:eastAsia="fr-CA"/>
              </w:rPr>
            </w:pPr>
            <w:r w:rsidRPr="000D4EE0">
              <w:rPr>
                <w:rFonts w:cstheme="minorHAnsi"/>
                <w:b/>
                <w:sz w:val="20"/>
                <w:szCs w:val="20"/>
                <w:lang w:eastAsia="fr-CA"/>
              </w:rPr>
              <w:t>INDICATOR</w:t>
            </w:r>
          </w:p>
        </w:tc>
        <w:tc>
          <w:tcPr>
            <w:tcW w:w="1512" w:type="dxa"/>
            <w:vMerge w:val="restart"/>
            <w:shd w:val="clear" w:color="auto" w:fill="DEEAF6" w:themeFill="accent5" w:themeFillTint="33"/>
          </w:tcPr>
          <w:p w14:paraId="17372534" w14:textId="77777777" w:rsidR="001F3616" w:rsidRPr="000D4EE0" w:rsidRDefault="001F3616" w:rsidP="009D2C75">
            <w:pPr>
              <w:jc w:val="center"/>
              <w:rPr>
                <w:rFonts w:cstheme="minorHAnsi"/>
                <w:b/>
                <w:sz w:val="20"/>
                <w:szCs w:val="20"/>
                <w:lang w:eastAsia="fr-CA"/>
              </w:rPr>
            </w:pPr>
          </w:p>
          <w:p w14:paraId="399B05D8" w14:textId="77777777" w:rsidR="001F3616" w:rsidRPr="000D4EE0" w:rsidRDefault="001F3616" w:rsidP="009D2C75">
            <w:pPr>
              <w:jc w:val="center"/>
              <w:rPr>
                <w:rFonts w:cstheme="minorHAnsi"/>
                <w:b/>
                <w:sz w:val="20"/>
                <w:szCs w:val="20"/>
                <w:lang w:eastAsia="fr-CA"/>
              </w:rPr>
            </w:pPr>
            <w:r w:rsidRPr="000D4EE0">
              <w:rPr>
                <w:rFonts w:cstheme="minorHAnsi"/>
                <w:b/>
                <w:sz w:val="20"/>
                <w:szCs w:val="20"/>
                <w:lang w:eastAsia="fr-CA"/>
              </w:rPr>
              <w:t>TARGET</w:t>
            </w:r>
          </w:p>
        </w:tc>
        <w:tc>
          <w:tcPr>
            <w:tcW w:w="4745" w:type="dxa"/>
            <w:gridSpan w:val="2"/>
            <w:shd w:val="clear" w:color="auto" w:fill="DEEAF6" w:themeFill="accent5" w:themeFillTint="33"/>
          </w:tcPr>
          <w:p w14:paraId="0B3C1407" w14:textId="77777777" w:rsidR="001F3616" w:rsidRPr="000D4EE0" w:rsidRDefault="001F3616" w:rsidP="009D2C75">
            <w:pPr>
              <w:jc w:val="both"/>
              <w:rPr>
                <w:rStyle w:val="A8"/>
                <w:rFonts w:cstheme="minorHAnsi"/>
                <w:sz w:val="20"/>
                <w:szCs w:val="20"/>
              </w:rPr>
            </w:pPr>
            <w:r w:rsidRPr="000D4EE0">
              <w:rPr>
                <w:rFonts w:cstheme="minorHAnsi"/>
                <w:b/>
                <w:sz w:val="20"/>
                <w:szCs w:val="20"/>
                <w:lang w:eastAsia="fr-CA"/>
              </w:rPr>
              <w:t>PROGRESS ON OUTPUT INDICATOR</w:t>
            </w:r>
            <w:r w:rsidRPr="000D4EE0">
              <w:rPr>
                <w:rStyle w:val="FootnoteReference"/>
                <w:rFonts w:cstheme="minorHAnsi"/>
                <w:b/>
                <w:sz w:val="20"/>
                <w:szCs w:val="20"/>
                <w:lang w:eastAsia="fr-CA"/>
              </w:rPr>
              <w:footnoteReference w:id="3"/>
            </w:r>
          </w:p>
        </w:tc>
      </w:tr>
      <w:tr w:rsidR="001F3616" w:rsidRPr="000D4EE0" w14:paraId="16E2770D" w14:textId="77777777" w:rsidTr="009D2C75">
        <w:tc>
          <w:tcPr>
            <w:tcW w:w="4087" w:type="dxa"/>
            <w:vMerge/>
          </w:tcPr>
          <w:p w14:paraId="111D5545" w14:textId="77777777" w:rsidR="001F3616" w:rsidRPr="000D4EE0" w:rsidRDefault="001F3616" w:rsidP="009D2C75">
            <w:pPr>
              <w:jc w:val="center"/>
              <w:rPr>
                <w:rStyle w:val="A8"/>
                <w:rFonts w:cstheme="minorHAnsi"/>
                <w:sz w:val="20"/>
                <w:szCs w:val="20"/>
              </w:rPr>
            </w:pPr>
          </w:p>
        </w:tc>
        <w:tc>
          <w:tcPr>
            <w:tcW w:w="1512" w:type="dxa"/>
            <w:vMerge/>
          </w:tcPr>
          <w:p w14:paraId="2D5CEF24" w14:textId="77777777" w:rsidR="001F3616" w:rsidRPr="000D4EE0" w:rsidRDefault="001F3616" w:rsidP="009D2C75">
            <w:pPr>
              <w:jc w:val="center"/>
              <w:rPr>
                <w:rStyle w:val="A8"/>
                <w:rFonts w:cstheme="minorHAnsi"/>
                <w:sz w:val="20"/>
                <w:szCs w:val="20"/>
              </w:rPr>
            </w:pPr>
          </w:p>
        </w:tc>
        <w:tc>
          <w:tcPr>
            <w:tcW w:w="2359" w:type="dxa"/>
            <w:shd w:val="clear" w:color="auto" w:fill="DEEAF6" w:themeFill="accent5" w:themeFillTint="33"/>
          </w:tcPr>
          <w:p w14:paraId="614EFEF5" w14:textId="77777777" w:rsidR="001F3616" w:rsidRPr="000D4EE0" w:rsidRDefault="001F3616" w:rsidP="009D2C75">
            <w:pPr>
              <w:jc w:val="center"/>
              <w:rPr>
                <w:rStyle w:val="A8"/>
                <w:rFonts w:cstheme="minorHAnsi"/>
                <w:b/>
                <w:sz w:val="20"/>
                <w:szCs w:val="20"/>
              </w:rPr>
            </w:pPr>
            <w:r w:rsidRPr="000D4EE0">
              <w:rPr>
                <w:rFonts w:cstheme="minorHAnsi"/>
                <w:b/>
                <w:sz w:val="20"/>
                <w:szCs w:val="20"/>
                <w:lang w:eastAsia="fr-CA"/>
              </w:rPr>
              <w:t>REPORING PERIOD (2021)</w:t>
            </w:r>
          </w:p>
        </w:tc>
        <w:tc>
          <w:tcPr>
            <w:tcW w:w="2386" w:type="dxa"/>
            <w:shd w:val="clear" w:color="auto" w:fill="DEEAF6" w:themeFill="accent5" w:themeFillTint="33"/>
          </w:tcPr>
          <w:p w14:paraId="2E97F6C4" w14:textId="77777777" w:rsidR="001F3616" w:rsidRPr="000D4EE0" w:rsidRDefault="001F3616" w:rsidP="009D2C75">
            <w:pPr>
              <w:jc w:val="center"/>
              <w:rPr>
                <w:rStyle w:val="A8"/>
                <w:rFonts w:cstheme="minorHAnsi"/>
                <w:sz w:val="20"/>
                <w:szCs w:val="20"/>
              </w:rPr>
            </w:pPr>
            <w:r w:rsidRPr="000D4EE0">
              <w:rPr>
                <w:rFonts w:cstheme="minorHAnsi"/>
                <w:b/>
                <w:sz w:val="20"/>
                <w:szCs w:val="20"/>
                <w:lang w:eastAsia="fr-CA"/>
              </w:rPr>
              <w:t>CUMULATIVE</w:t>
            </w:r>
          </w:p>
        </w:tc>
      </w:tr>
      <w:tr w:rsidR="00B352B5" w:rsidRPr="000D4EE0" w14:paraId="25F64524" w14:textId="77777777" w:rsidTr="009D2C75">
        <w:tc>
          <w:tcPr>
            <w:tcW w:w="4087" w:type="dxa"/>
            <w:shd w:val="clear" w:color="auto" w:fill="DEEAF6" w:themeFill="accent5" w:themeFillTint="33"/>
          </w:tcPr>
          <w:p w14:paraId="08FDE9E5" w14:textId="77777777" w:rsidR="001F3616" w:rsidRPr="000D4EE0" w:rsidRDefault="001F3616" w:rsidP="009D2C75">
            <w:pPr>
              <w:jc w:val="both"/>
              <w:rPr>
                <w:rStyle w:val="A8"/>
                <w:rFonts w:cstheme="minorHAnsi"/>
                <w:color w:val="000000" w:themeColor="text1"/>
                <w:sz w:val="20"/>
                <w:szCs w:val="20"/>
              </w:rPr>
            </w:pPr>
            <w:r w:rsidRPr="000D4EE0">
              <w:rPr>
                <w:rStyle w:val="A8"/>
                <w:rFonts w:cstheme="minorHAnsi"/>
                <w:color w:val="000000" w:themeColor="text1"/>
                <w:sz w:val="20"/>
                <w:szCs w:val="20"/>
              </w:rPr>
              <w:t>Security Assessments and Evaluations was carried out intime and when required before operations were halted.</w:t>
            </w:r>
          </w:p>
        </w:tc>
        <w:tc>
          <w:tcPr>
            <w:tcW w:w="1512" w:type="dxa"/>
            <w:shd w:val="clear" w:color="auto" w:fill="DEEAF6" w:themeFill="accent5" w:themeFillTint="33"/>
          </w:tcPr>
          <w:p w14:paraId="1002A433" w14:textId="77777777" w:rsidR="001F3616" w:rsidRPr="000D4EE0" w:rsidRDefault="001F3616" w:rsidP="009D2C75">
            <w:pPr>
              <w:jc w:val="both"/>
              <w:rPr>
                <w:rStyle w:val="A8"/>
                <w:rFonts w:cstheme="minorHAnsi"/>
                <w:color w:val="000000" w:themeColor="text1"/>
                <w:sz w:val="20"/>
                <w:szCs w:val="20"/>
              </w:rPr>
            </w:pPr>
            <w:r w:rsidRPr="000D4EE0">
              <w:rPr>
                <w:rStyle w:val="A8"/>
                <w:rFonts w:cstheme="minorHAnsi"/>
                <w:color w:val="000000" w:themeColor="text1"/>
                <w:sz w:val="20"/>
                <w:szCs w:val="20"/>
              </w:rPr>
              <w:t>Operations suspended.</w:t>
            </w:r>
          </w:p>
        </w:tc>
        <w:tc>
          <w:tcPr>
            <w:tcW w:w="2359" w:type="dxa"/>
            <w:shd w:val="clear" w:color="auto" w:fill="DEEAF6" w:themeFill="accent5" w:themeFillTint="33"/>
          </w:tcPr>
          <w:p w14:paraId="5062003C" w14:textId="77777777" w:rsidR="001F3616" w:rsidRPr="000D4EE0" w:rsidRDefault="001F3616" w:rsidP="009D2C75">
            <w:pPr>
              <w:jc w:val="both"/>
              <w:rPr>
                <w:rStyle w:val="A8"/>
                <w:rFonts w:cstheme="minorHAnsi"/>
                <w:color w:val="000000" w:themeColor="text1"/>
                <w:sz w:val="20"/>
                <w:szCs w:val="20"/>
              </w:rPr>
            </w:pPr>
            <w:r w:rsidRPr="000D4EE0">
              <w:rPr>
                <w:rStyle w:val="A8"/>
                <w:rFonts w:cstheme="minorHAnsi"/>
                <w:color w:val="000000" w:themeColor="text1"/>
                <w:sz w:val="20"/>
                <w:szCs w:val="20"/>
              </w:rPr>
              <w:t>Operations Suspended after the main donor pulled out. Funds received from MPTF was largely used to clear the pending bills.</w:t>
            </w:r>
          </w:p>
        </w:tc>
        <w:tc>
          <w:tcPr>
            <w:tcW w:w="2386" w:type="dxa"/>
            <w:shd w:val="clear" w:color="auto" w:fill="DEEAF6" w:themeFill="accent5" w:themeFillTint="33"/>
          </w:tcPr>
          <w:p w14:paraId="5AAFD11E" w14:textId="77777777" w:rsidR="001F3616" w:rsidRPr="000D4EE0" w:rsidRDefault="001F3616" w:rsidP="009D2C75">
            <w:pPr>
              <w:jc w:val="both"/>
              <w:rPr>
                <w:rStyle w:val="A8"/>
                <w:rFonts w:cstheme="minorHAnsi"/>
                <w:color w:val="000000" w:themeColor="text1"/>
                <w:sz w:val="20"/>
                <w:szCs w:val="20"/>
              </w:rPr>
            </w:pPr>
            <w:r w:rsidRPr="000D4EE0">
              <w:rPr>
                <w:rStyle w:val="A8"/>
                <w:rFonts w:cstheme="minorHAnsi"/>
                <w:color w:val="000000" w:themeColor="text1"/>
                <w:sz w:val="20"/>
                <w:szCs w:val="20"/>
              </w:rPr>
              <w:t>Operations of Security Aircraft was largely supported with funds received from the Main donor. MPTF funds received enabled UNDSS to clear all its pending bills.</w:t>
            </w:r>
          </w:p>
        </w:tc>
      </w:tr>
      <w:tr w:rsidR="001F3616" w:rsidRPr="000D4EE0" w14:paraId="4D8E6DEB" w14:textId="77777777" w:rsidTr="009D2C75">
        <w:tc>
          <w:tcPr>
            <w:tcW w:w="10344" w:type="dxa"/>
            <w:gridSpan w:val="4"/>
            <w:shd w:val="clear" w:color="auto" w:fill="DEEAF6" w:themeFill="accent5" w:themeFillTint="33"/>
          </w:tcPr>
          <w:p w14:paraId="36DCBEBF" w14:textId="77777777" w:rsidR="001F3616" w:rsidRPr="000D4EE0" w:rsidRDefault="001F3616" w:rsidP="009D2C75">
            <w:pPr>
              <w:jc w:val="both"/>
              <w:rPr>
                <w:rStyle w:val="A8"/>
                <w:rFonts w:cstheme="minorHAnsi"/>
                <w:sz w:val="20"/>
                <w:szCs w:val="20"/>
              </w:rPr>
            </w:pPr>
            <w:r w:rsidRPr="000D4EE0">
              <w:rPr>
                <w:rFonts w:cstheme="minorHAnsi"/>
                <w:b/>
                <w:sz w:val="20"/>
                <w:szCs w:val="20"/>
              </w:rPr>
              <w:t>Output 1.2</w:t>
            </w:r>
            <w:r w:rsidRPr="000D4EE0">
              <w:rPr>
                <w:rFonts w:cstheme="minorHAnsi"/>
                <w:sz w:val="20"/>
                <w:szCs w:val="20"/>
              </w:rPr>
              <w:t>: Medical Emergency Response Team capacitated</w:t>
            </w:r>
          </w:p>
        </w:tc>
      </w:tr>
      <w:tr w:rsidR="001F3616" w:rsidRPr="000D4EE0" w14:paraId="0B6BA9F8" w14:textId="77777777" w:rsidTr="009D2C75">
        <w:tc>
          <w:tcPr>
            <w:tcW w:w="4087" w:type="dxa"/>
            <w:shd w:val="clear" w:color="auto" w:fill="DEEAF6" w:themeFill="accent5" w:themeFillTint="33"/>
          </w:tcPr>
          <w:p w14:paraId="6C1BA39D" w14:textId="77777777" w:rsidR="001F3616" w:rsidRPr="000D4EE0" w:rsidRDefault="001F3616" w:rsidP="009D2C75">
            <w:pPr>
              <w:jc w:val="both"/>
              <w:rPr>
                <w:rStyle w:val="A8"/>
                <w:rFonts w:cstheme="minorHAnsi"/>
                <w:sz w:val="20"/>
                <w:szCs w:val="20"/>
              </w:rPr>
            </w:pPr>
          </w:p>
        </w:tc>
        <w:tc>
          <w:tcPr>
            <w:tcW w:w="1512" w:type="dxa"/>
            <w:shd w:val="clear" w:color="auto" w:fill="DEEAF6" w:themeFill="accent5" w:themeFillTint="33"/>
          </w:tcPr>
          <w:p w14:paraId="7B60B6AB" w14:textId="77777777" w:rsidR="001F3616" w:rsidRPr="000D4EE0" w:rsidRDefault="001F3616" w:rsidP="009D2C75">
            <w:pPr>
              <w:jc w:val="both"/>
              <w:rPr>
                <w:rStyle w:val="A8"/>
                <w:rFonts w:cstheme="minorHAnsi"/>
                <w:sz w:val="20"/>
                <w:szCs w:val="20"/>
              </w:rPr>
            </w:pPr>
          </w:p>
        </w:tc>
        <w:tc>
          <w:tcPr>
            <w:tcW w:w="2359" w:type="dxa"/>
            <w:shd w:val="clear" w:color="auto" w:fill="DEEAF6" w:themeFill="accent5" w:themeFillTint="33"/>
          </w:tcPr>
          <w:p w14:paraId="484CA90B" w14:textId="77777777" w:rsidR="001F3616" w:rsidRPr="000D4EE0" w:rsidRDefault="001F3616" w:rsidP="009D2C75">
            <w:pPr>
              <w:jc w:val="both"/>
              <w:rPr>
                <w:rStyle w:val="A8"/>
                <w:rFonts w:cstheme="minorHAnsi"/>
                <w:sz w:val="20"/>
                <w:szCs w:val="20"/>
              </w:rPr>
            </w:pPr>
          </w:p>
        </w:tc>
        <w:tc>
          <w:tcPr>
            <w:tcW w:w="2386" w:type="dxa"/>
            <w:shd w:val="clear" w:color="auto" w:fill="DEEAF6" w:themeFill="accent5" w:themeFillTint="33"/>
          </w:tcPr>
          <w:p w14:paraId="3FFDECA1" w14:textId="77777777" w:rsidR="001F3616" w:rsidRPr="000D4EE0" w:rsidRDefault="001F3616" w:rsidP="009D2C75">
            <w:pPr>
              <w:jc w:val="both"/>
              <w:rPr>
                <w:rStyle w:val="A8"/>
                <w:rFonts w:cstheme="minorHAnsi"/>
                <w:sz w:val="20"/>
                <w:szCs w:val="20"/>
              </w:rPr>
            </w:pPr>
          </w:p>
        </w:tc>
      </w:tr>
      <w:tr w:rsidR="001F3616" w:rsidRPr="000D4EE0" w14:paraId="6C4C78DD" w14:textId="77777777" w:rsidTr="009D2C75">
        <w:tc>
          <w:tcPr>
            <w:tcW w:w="10344" w:type="dxa"/>
            <w:gridSpan w:val="4"/>
            <w:shd w:val="clear" w:color="auto" w:fill="DEEAF6" w:themeFill="accent5" w:themeFillTint="33"/>
          </w:tcPr>
          <w:p w14:paraId="3C643B87" w14:textId="77777777" w:rsidR="001F3616" w:rsidRPr="000D4EE0" w:rsidRDefault="001F3616" w:rsidP="009D2C75">
            <w:pPr>
              <w:jc w:val="both"/>
              <w:rPr>
                <w:rStyle w:val="A8"/>
                <w:rFonts w:cstheme="minorHAnsi"/>
                <w:sz w:val="20"/>
                <w:szCs w:val="20"/>
              </w:rPr>
            </w:pPr>
            <w:r w:rsidRPr="000D4EE0">
              <w:rPr>
                <w:rFonts w:cstheme="minorHAnsi"/>
                <w:sz w:val="20"/>
                <w:szCs w:val="20"/>
                <w:lang w:eastAsia="fr-CA"/>
              </w:rPr>
              <w:t>UNDP ONLY: sources of evidence (as per current QPR)</w:t>
            </w:r>
          </w:p>
        </w:tc>
      </w:tr>
      <w:tr w:rsidR="001F3616" w:rsidRPr="000D4EE0" w14:paraId="58752577" w14:textId="77777777" w:rsidTr="009D2C75">
        <w:tc>
          <w:tcPr>
            <w:tcW w:w="10344" w:type="dxa"/>
            <w:gridSpan w:val="4"/>
            <w:shd w:val="clear" w:color="auto" w:fill="DEEAF6" w:themeFill="accent5" w:themeFillTint="33"/>
          </w:tcPr>
          <w:p w14:paraId="4CC5B9C9" w14:textId="77777777" w:rsidR="001F3616" w:rsidRPr="000D4EE0" w:rsidRDefault="001F3616" w:rsidP="009D2C75">
            <w:pPr>
              <w:jc w:val="both"/>
              <w:rPr>
                <w:rStyle w:val="A8"/>
                <w:rFonts w:cstheme="minorHAnsi"/>
                <w:sz w:val="20"/>
                <w:szCs w:val="20"/>
              </w:rPr>
            </w:pPr>
            <w:r w:rsidRPr="000D4EE0">
              <w:rPr>
                <w:rFonts w:cstheme="minorHAnsi"/>
                <w:b/>
                <w:sz w:val="20"/>
                <w:szCs w:val="20"/>
              </w:rPr>
              <w:t>Output 1.3</w:t>
            </w:r>
            <w:r w:rsidRPr="000D4EE0">
              <w:rPr>
                <w:rFonts w:cstheme="minorHAnsi"/>
                <w:sz w:val="20"/>
                <w:szCs w:val="20"/>
              </w:rPr>
              <w:t>: Enhanced protected security</w:t>
            </w:r>
          </w:p>
        </w:tc>
      </w:tr>
      <w:tr w:rsidR="00B352B5" w:rsidRPr="000D4EE0" w14:paraId="4EBF316E" w14:textId="77777777" w:rsidTr="009D2C75">
        <w:tc>
          <w:tcPr>
            <w:tcW w:w="4087" w:type="dxa"/>
            <w:shd w:val="clear" w:color="auto" w:fill="DEEAF6" w:themeFill="accent5" w:themeFillTint="33"/>
          </w:tcPr>
          <w:p w14:paraId="212B3115" w14:textId="77777777" w:rsidR="001F3616" w:rsidRPr="000D4EE0" w:rsidRDefault="001F3616" w:rsidP="009D2C75">
            <w:pPr>
              <w:jc w:val="both"/>
              <w:rPr>
                <w:rStyle w:val="A8"/>
                <w:rFonts w:cstheme="minorHAnsi"/>
                <w:color w:val="000000" w:themeColor="text1"/>
                <w:sz w:val="20"/>
                <w:szCs w:val="20"/>
              </w:rPr>
            </w:pPr>
            <w:r w:rsidRPr="000D4EE0">
              <w:rPr>
                <w:rStyle w:val="A8"/>
                <w:rFonts w:cstheme="minorHAnsi"/>
                <w:color w:val="000000" w:themeColor="text1"/>
                <w:sz w:val="20"/>
                <w:szCs w:val="20"/>
              </w:rPr>
              <w:t>2019 SPU pending bills fully settled.</w:t>
            </w:r>
          </w:p>
        </w:tc>
        <w:tc>
          <w:tcPr>
            <w:tcW w:w="1512" w:type="dxa"/>
            <w:shd w:val="clear" w:color="auto" w:fill="DEEAF6" w:themeFill="accent5" w:themeFillTint="33"/>
          </w:tcPr>
          <w:p w14:paraId="1106A6DB" w14:textId="77777777" w:rsidR="001F3616" w:rsidRPr="000D4EE0" w:rsidRDefault="001F3616" w:rsidP="009D2C75">
            <w:pPr>
              <w:rPr>
                <w:rStyle w:val="A8"/>
                <w:rFonts w:cstheme="minorHAnsi"/>
                <w:color w:val="000000" w:themeColor="text1"/>
                <w:sz w:val="20"/>
                <w:szCs w:val="20"/>
              </w:rPr>
            </w:pPr>
            <w:r w:rsidRPr="000D4EE0">
              <w:rPr>
                <w:rStyle w:val="A8"/>
                <w:rFonts w:cstheme="minorHAnsi"/>
                <w:color w:val="000000" w:themeColor="text1"/>
                <w:sz w:val="20"/>
                <w:szCs w:val="20"/>
              </w:rPr>
              <w:t>2020: SPU security apparatus in Somaliland maintained through</w:t>
            </w:r>
          </w:p>
          <w:p w14:paraId="473BEA30" w14:textId="77777777" w:rsidR="001F3616" w:rsidRPr="000D4EE0" w:rsidRDefault="001F3616" w:rsidP="009D2C75">
            <w:pPr>
              <w:jc w:val="both"/>
              <w:rPr>
                <w:rStyle w:val="A8"/>
                <w:rFonts w:cstheme="minorHAnsi"/>
                <w:color w:val="000000" w:themeColor="text1"/>
                <w:sz w:val="20"/>
                <w:szCs w:val="20"/>
              </w:rPr>
            </w:pPr>
            <w:r w:rsidRPr="000D4EE0">
              <w:rPr>
                <w:rStyle w:val="A8"/>
                <w:rFonts w:cstheme="minorHAnsi"/>
                <w:color w:val="000000" w:themeColor="text1"/>
                <w:sz w:val="20"/>
                <w:szCs w:val="20"/>
              </w:rPr>
              <w:t>Cost shared security budget</w:t>
            </w:r>
          </w:p>
        </w:tc>
        <w:tc>
          <w:tcPr>
            <w:tcW w:w="2359" w:type="dxa"/>
            <w:shd w:val="clear" w:color="auto" w:fill="DEEAF6" w:themeFill="accent5" w:themeFillTint="33"/>
          </w:tcPr>
          <w:p w14:paraId="609409FA" w14:textId="77777777" w:rsidR="001F3616" w:rsidRPr="000D4EE0" w:rsidRDefault="001F3616" w:rsidP="009D2C75">
            <w:pPr>
              <w:jc w:val="both"/>
              <w:rPr>
                <w:rStyle w:val="A8"/>
                <w:rFonts w:cstheme="minorHAnsi"/>
                <w:color w:val="000000" w:themeColor="text1"/>
                <w:sz w:val="20"/>
                <w:szCs w:val="20"/>
              </w:rPr>
            </w:pPr>
            <w:r w:rsidRPr="000D4EE0">
              <w:rPr>
                <w:rStyle w:val="A8"/>
                <w:rFonts w:cstheme="minorHAnsi"/>
                <w:color w:val="000000" w:themeColor="text1"/>
                <w:sz w:val="20"/>
                <w:szCs w:val="20"/>
              </w:rPr>
              <w:t>Operations continues with the help of Cost shared security budget</w:t>
            </w:r>
          </w:p>
        </w:tc>
        <w:tc>
          <w:tcPr>
            <w:tcW w:w="2386" w:type="dxa"/>
            <w:shd w:val="clear" w:color="auto" w:fill="DEEAF6" w:themeFill="accent5" w:themeFillTint="33"/>
          </w:tcPr>
          <w:p w14:paraId="2A4FB428" w14:textId="77777777" w:rsidR="001F3616" w:rsidRPr="000D4EE0" w:rsidRDefault="001F3616" w:rsidP="009D2C75">
            <w:pPr>
              <w:jc w:val="both"/>
              <w:rPr>
                <w:rStyle w:val="A8"/>
                <w:rFonts w:cstheme="minorHAnsi"/>
                <w:color w:val="000000" w:themeColor="text1"/>
                <w:sz w:val="20"/>
                <w:szCs w:val="20"/>
              </w:rPr>
            </w:pPr>
            <w:r w:rsidRPr="000D4EE0">
              <w:rPr>
                <w:rStyle w:val="A8"/>
                <w:rFonts w:cstheme="minorHAnsi"/>
                <w:color w:val="000000" w:themeColor="text1"/>
                <w:sz w:val="20"/>
                <w:szCs w:val="20"/>
              </w:rPr>
              <w:t>Operations continues with the help of Cost shared security budget.</w:t>
            </w:r>
          </w:p>
        </w:tc>
      </w:tr>
      <w:tr w:rsidR="001F3616" w:rsidRPr="000D4EE0" w14:paraId="3763FD62" w14:textId="77777777" w:rsidTr="009D2C75">
        <w:tc>
          <w:tcPr>
            <w:tcW w:w="10344" w:type="dxa"/>
            <w:gridSpan w:val="4"/>
            <w:shd w:val="clear" w:color="auto" w:fill="DEEAF6" w:themeFill="accent5" w:themeFillTint="33"/>
          </w:tcPr>
          <w:p w14:paraId="1BDAE3DB" w14:textId="77777777" w:rsidR="001F3616" w:rsidRPr="000D4EE0" w:rsidRDefault="001F3616" w:rsidP="009D2C75">
            <w:pPr>
              <w:jc w:val="both"/>
              <w:rPr>
                <w:rStyle w:val="A8"/>
                <w:rFonts w:cstheme="minorHAnsi"/>
                <w:sz w:val="20"/>
                <w:szCs w:val="20"/>
              </w:rPr>
            </w:pPr>
            <w:r w:rsidRPr="000D4EE0">
              <w:rPr>
                <w:rFonts w:cstheme="minorHAnsi"/>
                <w:b/>
                <w:sz w:val="20"/>
                <w:szCs w:val="20"/>
              </w:rPr>
              <w:t>Output 1.4</w:t>
            </w:r>
            <w:r w:rsidRPr="000D4EE0">
              <w:rPr>
                <w:rFonts w:cstheme="minorHAnsi"/>
                <w:sz w:val="20"/>
                <w:szCs w:val="20"/>
              </w:rPr>
              <w:t>: Security Aircraft capacity maintained</w:t>
            </w:r>
          </w:p>
        </w:tc>
      </w:tr>
      <w:tr w:rsidR="00B352B5" w:rsidRPr="000D4EE0" w14:paraId="405199BA" w14:textId="77777777" w:rsidTr="009D2C75">
        <w:tc>
          <w:tcPr>
            <w:tcW w:w="4087" w:type="dxa"/>
            <w:shd w:val="clear" w:color="auto" w:fill="DEEAF6" w:themeFill="accent5" w:themeFillTint="33"/>
          </w:tcPr>
          <w:p w14:paraId="11FC749E" w14:textId="77777777" w:rsidR="001F3616" w:rsidRPr="000D4EE0" w:rsidRDefault="001F3616" w:rsidP="009D2C75">
            <w:pPr>
              <w:jc w:val="both"/>
              <w:rPr>
                <w:rStyle w:val="A8"/>
                <w:rFonts w:cstheme="minorHAnsi"/>
                <w:color w:val="000000" w:themeColor="text1"/>
                <w:sz w:val="20"/>
                <w:szCs w:val="20"/>
              </w:rPr>
            </w:pPr>
            <w:r w:rsidRPr="000D4EE0">
              <w:rPr>
                <w:rStyle w:val="A8"/>
                <w:rFonts w:cstheme="minorHAnsi"/>
                <w:color w:val="000000" w:themeColor="text1"/>
                <w:sz w:val="20"/>
                <w:szCs w:val="20"/>
              </w:rPr>
              <w:t>Security Assessments and Evaluations carried out intime and when required before operations were halted.</w:t>
            </w:r>
          </w:p>
        </w:tc>
        <w:tc>
          <w:tcPr>
            <w:tcW w:w="1512" w:type="dxa"/>
            <w:shd w:val="clear" w:color="auto" w:fill="DEEAF6" w:themeFill="accent5" w:themeFillTint="33"/>
          </w:tcPr>
          <w:p w14:paraId="1D1286FA" w14:textId="77777777" w:rsidR="001F3616" w:rsidRPr="000D4EE0" w:rsidRDefault="001F3616" w:rsidP="009D2C75">
            <w:pPr>
              <w:jc w:val="both"/>
              <w:rPr>
                <w:rStyle w:val="A8"/>
                <w:rFonts w:cstheme="minorHAnsi"/>
                <w:color w:val="000000" w:themeColor="text1"/>
                <w:sz w:val="20"/>
                <w:szCs w:val="20"/>
              </w:rPr>
            </w:pPr>
            <w:r w:rsidRPr="000D4EE0">
              <w:rPr>
                <w:rStyle w:val="A8"/>
                <w:rFonts w:cstheme="minorHAnsi"/>
                <w:color w:val="000000" w:themeColor="text1"/>
                <w:sz w:val="20"/>
                <w:szCs w:val="20"/>
              </w:rPr>
              <w:t>Security and Logistics bills cleared.</w:t>
            </w:r>
          </w:p>
        </w:tc>
        <w:tc>
          <w:tcPr>
            <w:tcW w:w="2359" w:type="dxa"/>
            <w:shd w:val="clear" w:color="auto" w:fill="DEEAF6" w:themeFill="accent5" w:themeFillTint="33"/>
          </w:tcPr>
          <w:p w14:paraId="6AD0D36C" w14:textId="77777777" w:rsidR="001F3616" w:rsidRPr="000D4EE0" w:rsidRDefault="001F3616" w:rsidP="009D2C75">
            <w:pPr>
              <w:jc w:val="both"/>
              <w:rPr>
                <w:rStyle w:val="A8"/>
                <w:rFonts w:cstheme="minorHAnsi"/>
                <w:color w:val="000000" w:themeColor="text1"/>
                <w:sz w:val="20"/>
                <w:szCs w:val="20"/>
              </w:rPr>
            </w:pPr>
            <w:r w:rsidRPr="000D4EE0">
              <w:rPr>
                <w:rStyle w:val="A8"/>
                <w:rFonts w:cstheme="minorHAnsi"/>
                <w:color w:val="000000" w:themeColor="text1"/>
                <w:sz w:val="20"/>
                <w:szCs w:val="20"/>
              </w:rPr>
              <w:t>The funds were used to settle the bills after the main donor pulled out</w:t>
            </w:r>
          </w:p>
        </w:tc>
        <w:tc>
          <w:tcPr>
            <w:tcW w:w="2386" w:type="dxa"/>
            <w:shd w:val="clear" w:color="auto" w:fill="DEEAF6" w:themeFill="accent5" w:themeFillTint="33"/>
          </w:tcPr>
          <w:p w14:paraId="684BD5AF" w14:textId="77777777" w:rsidR="001F3616" w:rsidRPr="000D4EE0" w:rsidRDefault="001F3616" w:rsidP="009D2C75">
            <w:pPr>
              <w:jc w:val="both"/>
              <w:rPr>
                <w:rStyle w:val="A8"/>
                <w:rFonts w:cstheme="minorHAnsi"/>
                <w:color w:val="000000" w:themeColor="text1"/>
                <w:sz w:val="20"/>
                <w:szCs w:val="20"/>
              </w:rPr>
            </w:pPr>
            <w:r w:rsidRPr="000D4EE0">
              <w:rPr>
                <w:rFonts w:cstheme="minorHAnsi"/>
                <w:color w:val="000000" w:themeColor="text1"/>
                <w:sz w:val="20"/>
                <w:szCs w:val="20"/>
              </w:rPr>
              <w:t>UNDSS humanitarian operations in the region were reinforced, FSCO were able to assess the security situations in different locations.</w:t>
            </w:r>
          </w:p>
        </w:tc>
      </w:tr>
    </w:tbl>
    <w:p w14:paraId="108956A7" w14:textId="77777777" w:rsidR="001F3616" w:rsidRDefault="001F3616" w:rsidP="001F3616">
      <w:pPr>
        <w:jc w:val="both"/>
        <w:rPr>
          <w:rStyle w:val="A8"/>
          <w:rFonts w:ascii="Times New Roman" w:hAnsi="Times New Roman" w:cs="Times New Roman"/>
          <w:sz w:val="21"/>
          <w:szCs w:val="21"/>
        </w:rPr>
      </w:pPr>
    </w:p>
    <w:p w14:paraId="541BA746" w14:textId="77777777" w:rsidR="00E80E93" w:rsidRPr="00015219" w:rsidRDefault="00E80E93" w:rsidP="006322EE">
      <w:pPr>
        <w:rPr>
          <w:rFonts w:cstheme="minorHAnsi"/>
          <w:b/>
          <w:bCs/>
          <w:color w:val="009EDB"/>
          <w:sz w:val="20"/>
          <w:szCs w:val="20"/>
        </w:rPr>
      </w:pPr>
    </w:p>
    <w:p w14:paraId="34877DA0" w14:textId="77777777" w:rsidR="00BE66F9" w:rsidRPr="00C57F57" w:rsidRDefault="00BE66F9" w:rsidP="002A4064">
      <w:pPr>
        <w:rPr>
          <w:rFonts w:cstheme="minorHAnsi"/>
          <w:b/>
          <w:bCs/>
          <w:color w:val="009EDB"/>
        </w:rPr>
      </w:pPr>
    </w:p>
    <w:p w14:paraId="37B22130" w14:textId="72AEBCA2" w:rsidR="000C57AA" w:rsidRPr="00EB470F" w:rsidRDefault="00207675" w:rsidP="002A4064">
      <w:pPr>
        <w:rPr>
          <w:rFonts w:cstheme="minorHAnsi"/>
          <w:b/>
          <w:bCs/>
          <w:color w:val="009EDB"/>
          <w:sz w:val="28"/>
          <w:szCs w:val="28"/>
        </w:rPr>
      </w:pPr>
      <w:r w:rsidRPr="00EB470F">
        <w:rPr>
          <w:rFonts w:cstheme="minorHAnsi"/>
          <w:b/>
          <w:bCs/>
          <w:color w:val="009EDB"/>
          <w:sz w:val="28"/>
          <w:szCs w:val="28"/>
        </w:rPr>
        <w:t xml:space="preserve">Section </w:t>
      </w:r>
      <w:r w:rsidR="00F7036F" w:rsidRPr="00EB470F">
        <w:rPr>
          <w:rFonts w:cstheme="minorHAnsi"/>
          <w:b/>
          <w:bCs/>
          <w:color w:val="009EDB"/>
          <w:sz w:val="28"/>
          <w:szCs w:val="28"/>
        </w:rPr>
        <w:t>3</w:t>
      </w:r>
      <w:r w:rsidRPr="00EB470F">
        <w:rPr>
          <w:rFonts w:cstheme="minorHAnsi"/>
          <w:b/>
          <w:bCs/>
          <w:color w:val="009EDB"/>
          <w:sz w:val="28"/>
          <w:szCs w:val="28"/>
        </w:rPr>
        <w:t>: Narrative reporting on results</w:t>
      </w:r>
    </w:p>
    <w:p w14:paraId="1E7F43FB" w14:textId="77777777" w:rsidR="002A4064" w:rsidRPr="00EB470F" w:rsidRDefault="002A4064" w:rsidP="002A4064">
      <w:pPr>
        <w:rPr>
          <w:rFonts w:cstheme="minorHAnsi"/>
          <w:b/>
          <w:bCs/>
          <w:color w:val="009EDB"/>
          <w:sz w:val="20"/>
          <w:szCs w:val="20"/>
        </w:rPr>
      </w:pPr>
    </w:p>
    <w:tbl>
      <w:tblPr>
        <w:tblStyle w:val="TableGrid"/>
        <w:tblW w:w="0" w:type="auto"/>
        <w:tblLook w:val="04A0" w:firstRow="1" w:lastRow="0" w:firstColumn="1" w:lastColumn="0" w:noHBand="0" w:noVBand="1"/>
      </w:tblPr>
      <w:tblGrid>
        <w:gridCol w:w="9736"/>
      </w:tblGrid>
      <w:tr w:rsidR="00E04292" w:rsidRPr="00EB470F" w14:paraId="092466A6" w14:textId="77777777" w:rsidTr="00512070">
        <w:tc>
          <w:tcPr>
            <w:tcW w:w="9736" w:type="dxa"/>
          </w:tcPr>
          <w:p w14:paraId="762C4F75" w14:textId="77777777" w:rsidR="00E04292" w:rsidRPr="00EB470F" w:rsidRDefault="00E04292" w:rsidP="00512070">
            <w:pPr>
              <w:jc w:val="center"/>
              <w:rPr>
                <w:rFonts w:cstheme="minorHAnsi"/>
                <w:b/>
                <w:bCs/>
                <w:sz w:val="12"/>
                <w:szCs w:val="12"/>
              </w:rPr>
            </w:pPr>
          </w:p>
          <w:p w14:paraId="1CF11F89" w14:textId="774E73FD" w:rsidR="00E04292" w:rsidRPr="00EB470F" w:rsidRDefault="00F7036F" w:rsidP="00512070">
            <w:pPr>
              <w:pStyle w:val="ListParagraph"/>
              <w:tabs>
                <w:tab w:val="left" w:pos="426"/>
              </w:tabs>
              <w:ind w:left="426"/>
              <w:jc w:val="center"/>
              <w:rPr>
                <w:rFonts w:cstheme="minorHAnsi"/>
                <w:b/>
                <w:bCs/>
              </w:rPr>
            </w:pPr>
            <w:r w:rsidRPr="00EB470F">
              <w:rPr>
                <w:rFonts w:cstheme="minorHAnsi"/>
                <w:b/>
                <w:bCs/>
              </w:rPr>
              <w:t>P</w:t>
            </w:r>
            <w:r w:rsidR="00E04292" w:rsidRPr="00EB470F">
              <w:rPr>
                <w:rFonts w:cstheme="minorHAnsi"/>
                <w:b/>
                <w:bCs/>
              </w:rPr>
              <w:t>rogress towards outcomes</w:t>
            </w:r>
          </w:p>
          <w:p w14:paraId="69539120" w14:textId="77777777" w:rsidR="00E04292" w:rsidRPr="00272D2D" w:rsidRDefault="00E04292" w:rsidP="00512070">
            <w:pPr>
              <w:jc w:val="center"/>
              <w:rPr>
                <w:rFonts w:cstheme="minorHAnsi"/>
                <w:b/>
                <w:bCs/>
                <w:sz w:val="12"/>
                <w:szCs w:val="12"/>
                <w:u w:val="single"/>
              </w:rPr>
            </w:pPr>
          </w:p>
          <w:p w14:paraId="0ADE698E" w14:textId="49F34E8A" w:rsidR="001023D4" w:rsidRPr="00272D2D" w:rsidRDefault="00D52E3D" w:rsidP="00272D2D">
            <w:pPr>
              <w:jc w:val="both"/>
              <w:rPr>
                <w:rFonts w:cstheme="minorHAnsi"/>
                <w:b/>
                <w:bCs/>
                <w:sz w:val="20"/>
                <w:szCs w:val="20"/>
                <w:u w:val="single"/>
              </w:rPr>
            </w:pPr>
            <w:r w:rsidRPr="00272D2D">
              <w:rPr>
                <w:rFonts w:cstheme="minorHAnsi"/>
                <w:b/>
                <w:bCs/>
                <w:sz w:val="20"/>
                <w:szCs w:val="20"/>
                <w:u w:val="single"/>
              </w:rPr>
              <w:t>Risk Management Unit</w:t>
            </w:r>
          </w:p>
          <w:p w14:paraId="1E2AA93E" w14:textId="199851E1" w:rsidR="00E04292" w:rsidRPr="00272D2D" w:rsidRDefault="00E04292" w:rsidP="00272D2D">
            <w:pPr>
              <w:jc w:val="both"/>
              <w:rPr>
                <w:rFonts w:cstheme="minorHAnsi"/>
                <w:i/>
                <w:iCs/>
                <w:color w:val="ED7D31" w:themeColor="accent2"/>
                <w:sz w:val="20"/>
                <w:szCs w:val="20"/>
              </w:rPr>
            </w:pPr>
            <w:r w:rsidRPr="00272D2D">
              <w:rPr>
                <w:rFonts w:cstheme="minorHAnsi"/>
                <w:b/>
                <w:bCs/>
                <w:sz w:val="20"/>
                <w:szCs w:val="20"/>
              </w:rPr>
              <w:t>OUTCOME</w:t>
            </w:r>
            <w:r w:rsidR="008E1734" w:rsidRPr="00272D2D">
              <w:rPr>
                <w:rFonts w:cstheme="minorHAnsi"/>
                <w:b/>
                <w:bCs/>
                <w:sz w:val="20"/>
                <w:szCs w:val="20"/>
              </w:rPr>
              <w:t xml:space="preserve"> 4</w:t>
            </w:r>
            <w:r w:rsidRPr="00272D2D">
              <w:rPr>
                <w:rFonts w:cstheme="minorHAnsi"/>
                <w:b/>
                <w:bCs/>
                <w:sz w:val="20"/>
                <w:szCs w:val="20"/>
              </w:rPr>
              <w:t xml:space="preserve"> STATEMENT</w:t>
            </w:r>
            <w:r w:rsidR="008E1734" w:rsidRPr="00272D2D">
              <w:rPr>
                <w:rFonts w:cstheme="minorHAnsi"/>
                <w:b/>
                <w:bCs/>
                <w:sz w:val="20"/>
                <w:szCs w:val="20"/>
              </w:rPr>
              <w:t xml:space="preserve">: </w:t>
            </w:r>
            <w:r w:rsidR="008E1734" w:rsidRPr="00272D2D">
              <w:rPr>
                <w:rFonts w:cstheme="minorHAnsi"/>
                <w:b/>
                <w:sz w:val="20"/>
                <w:szCs w:val="20"/>
              </w:rPr>
              <w:t>Coordinated, transparent and safe delivery of international assistance throughout Somalia</w:t>
            </w:r>
          </w:p>
          <w:p w14:paraId="7EEFDB67" w14:textId="77777777" w:rsidR="00E04292" w:rsidRPr="00272D2D" w:rsidRDefault="00E04292" w:rsidP="00272D2D">
            <w:pPr>
              <w:jc w:val="both"/>
              <w:rPr>
                <w:rFonts w:cstheme="minorHAnsi"/>
                <w:b/>
                <w:bCs/>
                <w:sz w:val="20"/>
                <w:szCs w:val="20"/>
              </w:rPr>
            </w:pPr>
          </w:p>
          <w:p w14:paraId="52C10D9B" w14:textId="3B433D48" w:rsidR="00E04292" w:rsidRPr="00272D2D" w:rsidRDefault="00E04292" w:rsidP="00272D2D">
            <w:pPr>
              <w:jc w:val="both"/>
              <w:rPr>
                <w:rFonts w:cstheme="minorHAnsi"/>
                <w:b/>
                <w:sz w:val="20"/>
                <w:szCs w:val="20"/>
              </w:rPr>
            </w:pPr>
            <w:r w:rsidRPr="00272D2D">
              <w:rPr>
                <w:rFonts w:cstheme="minorHAnsi"/>
                <w:b/>
                <w:bCs/>
                <w:sz w:val="20"/>
                <w:szCs w:val="20"/>
              </w:rPr>
              <w:t>OUTPUT 1</w:t>
            </w:r>
            <w:r w:rsidR="008E1734" w:rsidRPr="00272D2D">
              <w:rPr>
                <w:rFonts w:cstheme="minorHAnsi"/>
                <w:b/>
                <w:bCs/>
                <w:sz w:val="20"/>
                <w:szCs w:val="20"/>
              </w:rPr>
              <w:t xml:space="preserve"> - </w:t>
            </w:r>
            <w:r w:rsidR="001D77EE" w:rsidRPr="00272D2D">
              <w:rPr>
                <w:rFonts w:cstheme="minorHAnsi"/>
                <w:b/>
                <w:sz w:val="20"/>
                <w:szCs w:val="20"/>
              </w:rPr>
              <w:t>Enhanced collective risk management approaches</w:t>
            </w:r>
          </w:p>
          <w:p w14:paraId="1D92C428" w14:textId="04655FFA" w:rsidR="001D77EE" w:rsidRPr="00272D2D" w:rsidRDefault="001D77EE" w:rsidP="00272D2D">
            <w:pPr>
              <w:jc w:val="both"/>
              <w:rPr>
                <w:rFonts w:cstheme="minorHAnsi"/>
                <w:bCs/>
                <w:sz w:val="20"/>
                <w:szCs w:val="20"/>
              </w:rPr>
            </w:pPr>
            <w:r w:rsidRPr="00272D2D">
              <w:rPr>
                <w:rFonts w:cstheme="minorHAnsi"/>
                <w:bCs/>
                <w:sz w:val="20"/>
                <w:szCs w:val="20"/>
              </w:rPr>
              <w:t xml:space="preserve">Progress made towards this RMU outcome is reflected through development of several internal UN and cross aid stakeholders in Somalia tools, such as updating the manuals, undertaking research on fraud and corruption, conducting macro-assessment as a due diligence requirement to disburse funds through the country systems, </w:t>
            </w:r>
            <w:r w:rsidR="001A42D0" w:rsidRPr="00272D2D">
              <w:rPr>
                <w:rFonts w:cstheme="minorHAnsi"/>
                <w:bCs/>
                <w:sz w:val="20"/>
                <w:szCs w:val="20"/>
              </w:rPr>
              <w:t xml:space="preserve">and </w:t>
            </w:r>
            <w:r w:rsidRPr="00272D2D">
              <w:rPr>
                <w:rFonts w:cstheme="minorHAnsi"/>
                <w:bCs/>
                <w:sz w:val="20"/>
                <w:szCs w:val="20"/>
              </w:rPr>
              <w:t>Capacity Injection protocol</w:t>
            </w:r>
            <w:r w:rsidR="001A42D0" w:rsidRPr="00272D2D">
              <w:rPr>
                <w:rFonts w:cstheme="minorHAnsi"/>
                <w:bCs/>
                <w:sz w:val="20"/>
                <w:szCs w:val="20"/>
              </w:rPr>
              <w:t xml:space="preserve">. Besides, the UN and stakeholders continue to use existing tools, such as CIMS (UN), RMAQA Group (UN), CIRT (UN, donors and IFIs), CRM Forum (UN, NGOs, Donors, Government). </w:t>
            </w:r>
          </w:p>
          <w:p w14:paraId="0DD07F27" w14:textId="77777777" w:rsidR="00E04292" w:rsidRPr="00272D2D" w:rsidRDefault="00E04292" w:rsidP="00272D2D">
            <w:pPr>
              <w:jc w:val="both"/>
              <w:rPr>
                <w:rFonts w:cstheme="minorHAnsi"/>
                <w:bCs/>
                <w:color w:val="ED7D31" w:themeColor="accent2"/>
                <w:sz w:val="20"/>
                <w:szCs w:val="20"/>
              </w:rPr>
            </w:pPr>
          </w:p>
          <w:p w14:paraId="5DB57C6B" w14:textId="77777777" w:rsidR="008E1734" w:rsidRPr="00272D2D" w:rsidRDefault="00E04292" w:rsidP="00272D2D">
            <w:pPr>
              <w:jc w:val="both"/>
              <w:rPr>
                <w:rFonts w:cstheme="minorHAnsi"/>
                <w:b/>
                <w:sz w:val="20"/>
                <w:szCs w:val="20"/>
              </w:rPr>
            </w:pPr>
            <w:r w:rsidRPr="00272D2D">
              <w:rPr>
                <w:rFonts w:cstheme="minorHAnsi"/>
                <w:b/>
                <w:bCs/>
                <w:sz w:val="20"/>
                <w:szCs w:val="20"/>
              </w:rPr>
              <w:t>OUTPUT 2</w:t>
            </w:r>
            <w:r w:rsidR="008E1734" w:rsidRPr="00272D2D">
              <w:rPr>
                <w:rFonts w:cstheme="minorHAnsi"/>
                <w:b/>
                <w:bCs/>
                <w:sz w:val="20"/>
                <w:szCs w:val="20"/>
              </w:rPr>
              <w:t xml:space="preserve"> - </w:t>
            </w:r>
            <w:r w:rsidR="008E1734" w:rsidRPr="00272D2D">
              <w:rPr>
                <w:rFonts w:cstheme="minorHAnsi"/>
                <w:b/>
                <w:sz w:val="20"/>
                <w:szCs w:val="20"/>
              </w:rPr>
              <w:t xml:space="preserve">Increased information sharing, both within the UN and between the UN, government donors, and </w:t>
            </w:r>
          </w:p>
          <w:p w14:paraId="4926AC7A" w14:textId="401FB9CF" w:rsidR="008E1734" w:rsidRPr="00272D2D" w:rsidRDefault="008E1734" w:rsidP="00272D2D">
            <w:pPr>
              <w:jc w:val="both"/>
              <w:rPr>
                <w:rFonts w:cstheme="minorHAnsi"/>
                <w:b/>
                <w:sz w:val="20"/>
                <w:szCs w:val="20"/>
              </w:rPr>
            </w:pPr>
            <w:r w:rsidRPr="00272D2D">
              <w:rPr>
                <w:rFonts w:cstheme="minorHAnsi"/>
                <w:b/>
                <w:sz w:val="20"/>
                <w:szCs w:val="20"/>
              </w:rPr>
              <w:t>NGOs</w:t>
            </w:r>
          </w:p>
          <w:p w14:paraId="1C2818B0" w14:textId="0E843B0D" w:rsidR="001A42D0" w:rsidRPr="00272D2D" w:rsidRDefault="001A42D0" w:rsidP="00272D2D">
            <w:pPr>
              <w:jc w:val="both"/>
              <w:rPr>
                <w:rFonts w:cstheme="minorHAnsi"/>
                <w:bCs/>
                <w:sz w:val="20"/>
                <w:szCs w:val="20"/>
              </w:rPr>
            </w:pPr>
            <w:r w:rsidRPr="00272D2D">
              <w:rPr>
                <w:rFonts w:cstheme="minorHAnsi"/>
                <w:bCs/>
                <w:sz w:val="20"/>
                <w:szCs w:val="20"/>
              </w:rPr>
              <w:t>Tools established under outcome 1 above have facilitated information sharing, enhanced collaboration, and coordination across aid stakeholders. This is reflected in the data analysis reports, and contribution to an informed decision making and adaptation management.</w:t>
            </w:r>
          </w:p>
          <w:p w14:paraId="01DA225A" w14:textId="77777777" w:rsidR="001A42D0" w:rsidRPr="00272D2D" w:rsidRDefault="001A42D0" w:rsidP="00272D2D">
            <w:pPr>
              <w:jc w:val="both"/>
              <w:rPr>
                <w:rFonts w:cstheme="minorHAnsi"/>
                <w:bCs/>
                <w:sz w:val="20"/>
                <w:szCs w:val="20"/>
              </w:rPr>
            </w:pPr>
          </w:p>
          <w:p w14:paraId="4D4652F5" w14:textId="28649081" w:rsidR="008E1734" w:rsidRPr="00272D2D" w:rsidRDefault="008E1734" w:rsidP="00272D2D">
            <w:pPr>
              <w:jc w:val="both"/>
              <w:rPr>
                <w:rFonts w:cstheme="minorHAnsi"/>
                <w:b/>
                <w:sz w:val="20"/>
                <w:szCs w:val="20"/>
              </w:rPr>
            </w:pPr>
            <w:r w:rsidRPr="00272D2D">
              <w:rPr>
                <w:rFonts w:cstheme="minorHAnsi"/>
                <w:b/>
                <w:bCs/>
                <w:sz w:val="20"/>
                <w:szCs w:val="20"/>
              </w:rPr>
              <w:t xml:space="preserve">OUTPUT 3 - </w:t>
            </w:r>
            <w:r w:rsidRPr="00272D2D">
              <w:rPr>
                <w:rFonts w:cstheme="minorHAnsi"/>
                <w:b/>
                <w:sz w:val="20"/>
                <w:szCs w:val="20"/>
              </w:rPr>
              <w:t>Organizational risk management capabilities strengthened</w:t>
            </w:r>
          </w:p>
          <w:p w14:paraId="350870BB" w14:textId="5414D24D" w:rsidR="001A42D0" w:rsidRPr="00272D2D" w:rsidRDefault="001A42D0" w:rsidP="00272D2D">
            <w:pPr>
              <w:jc w:val="both"/>
              <w:rPr>
                <w:rFonts w:cstheme="minorHAnsi"/>
                <w:bCs/>
                <w:sz w:val="20"/>
                <w:szCs w:val="20"/>
              </w:rPr>
            </w:pPr>
            <w:r w:rsidRPr="00272D2D">
              <w:rPr>
                <w:rFonts w:cstheme="minorHAnsi"/>
                <w:bCs/>
                <w:sz w:val="20"/>
                <w:szCs w:val="20"/>
              </w:rPr>
              <w:t xml:space="preserve">This output covers a wide range of services provided by the RMU such as risk assessments, due diligence and verifications, </w:t>
            </w:r>
            <w:r w:rsidR="000F0FEC" w:rsidRPr="00272D2D">
              <w:rPr>
                <w:rFonts w:cstheme="minorHAnsi"/>
                <w:bCs/>
                <w:sz w:val="20"/>
                <w:szCs w:val="20"/>
              </w:rPr>
              <w:t xml:space="preserve">monitoring, </w:t>
            </w:r>
            <w:r w:rsidRPr="00272D2D">
              <w:rPr>
                <w:rFonts w:cstheme="minorHAnsi"/>
                <w:bCs/>
                <w:sz w:val="20"/>
                <w:szCs w:val="20"/>
              </w:rPr>
              <w:t xml:space="preserve">support to the SJF (MPTF) joint </w:t>
            </w:r>
            <w:proofErr w:type="spellStart"/>
            <w:r w:rsidRPr="00272D2D">
              <w:rPr>
                <w:rFonts w:cstheme="minorHAnsi"/>
                <w:bCs/>
                <w:sz w:val="20"/>
                <w:szCs w:val="20"/>
              </w:rPr>
              <w:t>programmes</w:t>
            </w:r>
            <w:proofErr w:type="spellEnd"/>
            <w:r w:rsidRPr="00272D2D">
              <w:rPr>
                <w:rFonts w:cstheme="minorHAnsi"/>
                <w:bCs/>
                <w:sz w:val="20"/>
                <w:szCs w:val="20"/>
              </w:rPr>
              <w:t xml:space="preserve"> on risk management and compliance with PFM </w:t>
            </w:r>
            <w:r w:rsidR="000F0FEC" w:rsidRPr="00272D2D">
              <w:rPr>
                <w:rFonts w:cstheme="minorHAnsi"/>
                <w:bCs/>
                <w:sz w:val="20"/>
                <w:szCs w:val="20"/>
              </w:rPr>
              <w:t xml:space="preserve">through strengthening due diligence and accountability. Progress on this output includes also support to other UN challenging operations like Syria, Libya, and Afghanistan. </w:t>
            </w:r>
            <w:r w:rsidR="00E662BE" w:rsidRPr="00272D2D">
              <w:rPr>
                <w:rFonts w:cstheme="minorHAnsi"/>
                <w:bCs/>
                <w:sz w:val="20"/>
                <w:szCs w:val="20"/>
              </w:rPr>
              <w:t xml:space="preserve">The RMU encountered challenges to undertake learning activities especially with NGOs and government officials due to the COVID-19 restrictions and remote management, hence the learning was mostly organized with the UN personnel on risk management and PFM compliance, with limited activities with NGOs. </w:t>
            </w:r>
          </w:p>
          <w:p w14:paraId="439B3230" w14:textId="77777777" w:rsidR="000F0FEC" w:rsidRPr="00272D2D" w:rsidRDefault="000F0FEC" w:rsidP="00272D2D">
            <w:pPr>
              <w:jc w:val="both"/>
              <w:rPr>
                <w:rFonts w:cstheme="minorHAnsi"/>
                <w:sz w:val="20"/>
                <w:szCs w:val="20"/>
              </w:rPr>
            </w:pPr>
          </w:p>
          <w:p w14:paraId="626F4ED5" w14:textId="77777777" w:rsidR="008E1734" w:rsidRPr="00272D2D" w:rsidRDefault="008E1734" w:rsidP="00272D2D">
            <w:pPr>
              <w:jc w:val="both"/>
              <w:rPr>
                <w:rFonts w:cstheme="minorHAnsi"/>
                <w:b/>
                <w:sz w:val="20"/>
                <w:szCs w:val="20"/>
              </w:rPr>
            </w:pPr>
            <w:r w:rsidRPr="00272D2D">
              <w:rPr>
                <w:rFonts w:cstheme="minorHAnsi"/>
                <w:b/>
                <w:bCs/>
                <w:sz w:val="20"/>
                <w:szCs w:val="20"/>
              </w:rPr>
              <w:t xml:space="preserve">OUTPUT 4 - </w:t>
            </w:r>
            <w:r w:rsidRPr="00272D2D">
              <w:rPr>
                <w:rFonts w:cstheme="minorHAnsi"/>
                <w:b/>
                <w:sz w:val="20"/>
                <w:szCs w:val="20"/>
              </w:rPr>
              <w:t>Enhanced engagement for collective risk management solutions</w:t>
            </w:r>
          </w:p>
          <w:p w14:paraId="18B59511" w14:textId="5C01E37F" w:rsidR="000F0FEC" w:rsidRPr="000F0FEC" w:rsidRDefault="000F0FEC" w:rsidP="00272D2D">
            <w:pPr>
              <w:jc w:val="both"/>
              <w:rPr>
                <w:rFonts w:ascii="Times New Roman" w:hAnsi="Times New Roman" w:cs="Times New Roman"/>
                <w:sz w:val="20"/>
                <w:szCs w:val="20"/>
              </w:rPr>
            </w:pPr>
            <w:r w:rsidRPr="00272D2D">
              <w:rPr>
                <w:rFonts w:cstheme="minorHAnsi"/>
                <w:sz w:val="20"/>
                <w:szCs w:val="20"/>
              </w:rPr>
              <w:t>Output 4 summarizes detailed analysis of multiple reports generated by the RMU, enhancement of the RMU systems to support joint risk management solutions and progress made towards the collaborative risk management strategy’s implementation. On the later, the prolonged elections in Somalia</w:t>
            </w:r>
            <w:r w:rsidR="00E662BE" w:rsidRPr="00272D2D">
              <w:rPr>
                <w:rFonts w:cstheme="minorHAnsi"/>
                <w:sz w:val="20"/>
                <w:szCs w:val="20"/>
              </w:rPr>
              <w:t xml:space="preserve"> have presented challenges in expanding the implementation of the collaborative risk management strategy across a wide range of government institutions. Besides, the RMU has closely </w:t>
            </w:r>
            <w:r w:rsidR="009A2C85" w:rsidRPr="00272D2D">
              <w:rPr>
                <w:rFonts w:cstheme="minorHAnsi"/>
                <w:sz w:val="20"/>
                <w:szCs w:val="20"/>
              </w:rPr>
              <w:t>coordinated with the OPM, MOF and OAG.</w:t>
            </w:r>
            <w:r w:rsidR="009A2C85">
              <w:rPr>
                <w:rFonts w:ascii="Times New Roman" w:hAnsi="Times New Roman" w:cs="Times New Roman"/>
                <w:sz w:val="20"/>
                <w:szCs w:val="20"/>
              </w:rPr>
              <w:t xml:space="preserve"> </w:t>
            </w:r>
          </w:p>
        </w:tc>
      </w:tr>
      <w:tr w:rsidR="00E04292" w:rsidRPr="00EB470F" w14:paraId="52DB957B" w14:textId="77777777" w:rsidTr="00512070">
        <w:tc>
          <w:tcPr>
            <w:tcW w:w="9736" w:type="dxa"/>
          </w:tcPr>
          <w:p w14:paraId="5482ADFE" w14:textId="77777777" w:rsidR="00E04292" w:rsidRPr="00EB470F" w:rsidRDefault="00E04292" w:rsidP="00512070">
            <w:pPr>
              <w:jc w:val="center"/>
              <w:rPr>
                <w:rFonts w:cstheme="minorHAnsi"/>
                <w:b/>
                <w:bCs/>
                <w:sz w:val="12"/>
                <w:szCs w:val="12"/>
              </w:rPr>
            </w:pPr>
          </w:p>
          <w:p w14:paraId="3459D240" w14:textId="77777777" w:rsidR="00E04292" w:rsidRPr="00EB470F" w:rsidRDefault="00E04292" w:rsidP="00512070">
            <w:pPr>
              <w:jc w:val="center"/>
              <w:rPr>
                <w:rFonts w:cstheme="minorHAnsi"/>
                <w:b/>
                <w:bCs/>
              </w:rPr>
            </w:pPr>
            <w:r w:rsidRPr="00EB470F">
              <w:rPr>
                <w:rFonts w:cstheme="minorHAnsi"/>
                <w:b/>
                <w:bCs/>
              </w:rPr>
              <w:t>Number of beneficiaries and feedback from beneficiaries</w:t>
            </w:r>
          </w:p>
          <w:p w14:paraId="74E3A715" w14:textId="77777777" w:rsidR="00E04292" w:rsidRPr="00EB470F" w:rsidRDefault="00E04292" w:rsidP="00512070">
            <w:pPr>
              <w:jc w:val="center"/>
              <w:rPr>
                <w:rFonts w:cstheme="minorHAnsi"/>
                <w:b/>
                <w:bCs/>
                <w:sz w:val="12"/>
                <w:szCs w:val="12"/>
              </w:rPr>
            </w:pPr>
          </w:p>
          <w:p w14:paraId="496C17D8" w14:textId="77777777" w:rsidR="00E04292" w:rsidRPr="00EB470F" w:rsidRDefault="00E04292" w:rsidP="006F6226">
            <w:pPr>
              <w:rPr>
                <w:rFonts w:cstheme="minorHAnsi"/>
                <w:b/>
                <w:bCs/>
                <w:sz w:val="12"/>
                <w:szCs w:val="12"/>
              </w:rPr>
            </w:pPr>
          </w:p>
        </w:tc>
      </w:tr>
    </w:tbl>
    <w:p w14:paraId="4D026B9F" w14:textId="17C4B2D7" w:rsidR="00E04292" w:rsidRPr="00C57F57" w:rsidRDefault="00E04292" w:rsidP="00E04292">
      <w:pPr>
        <w:rPr>
          <w:rFonts w:cstheme="minorHAnsi"/>
          <w:b/>
          <w:bCs/>
          <w:color w:val="009EDB"/>
        </w:rPr>
      </w:pPr>
    </w:p>
    <w:p w14:paraId="262A269D" w14:textId="519B33FE" w:rsidR="000C57AA" w:rsidRPr="00EB470F" w:rsidRDefault="00442517" w:rsidP="000C57AA">
      <w:pPr>
        <w:rPr>
          <w:rFonts w:cstheme="minorHAnsi"/>
          <w:b/>
          <w:bCs/>
          <w:color w:val="009EDB"/>
          <w:sz w:val="28"/>
          <w:szCs w:val="28"/>
        </w:rPr>
      </w:pPr>
      <w:r w:rsidRPr="00EB470F">
        <w:rPr>
          <w:rFonts w:cstheme="minorHAnsi"/>
          <w:b/>
          <w:bCs/>
          <w:color w:val="009EDB"/>
          <w:sz w:val="28"/>
          <w:szCs w:val="28"/>
        </w:rPr>
        <w:t>Section</w:t>
      </w:r>
      <w:r w:rsidR="000C57AA" w:rsidRPr="00EB470F">
        <w:rPr>
          <w:rFonts w:cstheme="minorHAnsi"/>
          <w:b/>
          <w:bCs/>
          <w:color w:val="009EDB"/>
          <w:sz w:val="28"/>
          <w:szCs w:val="28"/>
        </w:rPr>
        <w:t xml:space="preserve"> </w:t>
      </w:r>
      <w:r w:rsidR="00F7036F" w:rsidRPr="00EB470F">
        <w:rPr>
          <w:rFonts w:cstheme="minorHAnsi"/>
          <w:b/>
          <w:bCs/>
          <w:color w:val="009EDB"/>
          <w:sz w:val="28"/>
          <w:szCs w:val="28"/>
        </w:rPr>
        <w:t>4</w:t>
      </w:r>
      <w:r w:rsidR="000C57AA" w:rsidRPr="00EB470F">
        <w:rPr>
          <w:rFonts w:cstheme="minorHAnsi"/>
          <w:b/>
          <w:bCs/>
          <w:color w:val="009EDB"/>
          <w:sz w:val="28"/>
          <w:szCs w:val="28"/>
        </w:rPr>
        <w:t xml:space="preserve">: Project </w:t>
      </w:r>
      <w:r w:rsidR="00A92AE8" w:rsidRPr="00EB470F">
        <w:rPr>
          <w:rFonts w:cstheme="minorHAnsi"/>
          <w:b/>
          <w:bCs/>
          <w:color w:val="009EDB"/>
          <w:sz w:val="28"/>
          <w:szCs w:val="28"/>
        </w:rPr>
        <w:t>implementation</w:t>
      </w:r>
    </w:p>
    <w:p w14:paraId="3A18201D" w14:textId="77777777" w:rsidR="000C57AA" w:rsidRPr="00EB470F" w:rsidRDefault="000C57AA" w:rsidP="000C57AA">
      <w:pPr>
        <w:rPr>
          <w:rFonts w:cstheme="minorHAnsi"/>
          <w:sz w:val="20"/>
          <w:szCs w:val="20"/>
        </w:rPr>
      </w:pPr>
    </w:p>
    <w:tbl>
      <w:tblPr>
        <w:tblStyle w:val="TableGrid"/>
        <w:tblW w:w="0" w:type="auto"/>
        <w:tblLook w:val="04A0" w:firstRow="1" w:lastRow="0" w:firstColumn="1" w:lastColumn="0" w:noHBand="0" w:noVBand="1"/>
      </w:tblPr>
      <w:tblGrid>
        <w:gridCol w:w="9736"/>
      </w:tblGrid>
      <w:tr w:rsidR="000C57AA" w:rsidRPr="00EB470F" w14:paraId="5A124760" w14:textId="77777777" w:rsidTr="43AF7966">
        <w:tc>
          <w:tcPr>
            <w:tcW w:w="9736" w:type="dxa"/>
          </w:tcPr>
          <w:p w14:paraId="4A94D286" w14:textId="77777777" w:rsidR="000C57AA" w:rsidRPr="00EB470F" w:rsidRDefault="000C57AA" w:rsidP="00512070">
            <w:pPr>
              <w:jc w:val="center"/>
              <w:rPr>
                <w:rFonts w:cstheme="minorHAnsi"/>
                <w:b/>
                <w:bCs/>
                <w:sz w:val="12"/>
                <w:szCs w:val="12"/>
              </w:rPr>
            </w:pPr>
          </w:p>
          <w:p w14:paraId="4A5D3E4A" w14:textId="172CBE07" w:rsidR="000C57AA" w:rsidRPr="00EB470F" w:rsidRDefault="000C57AA" w:rsidP="00512070">
            <w:pPr>
              <w:jc w:val="center"/>
              <w:rPr>
                <w:rFonts w:cstheme="minorHAnsi"/>
                <w:b/>
                <w:bCs/>
              </w:rPr>
            </w:pPr>
            <w:r w:rsidRPr="00EB470F">
              <w:rPr>
                <w:rFonts w:cstheme="minorHAnsi"/>
                <w:b/>
                <w:bCs/>
              </w:rPr>
              <w:t>COVID 19 Response</w:t>
            </w:r>
          </w:p>
          <w:p w14:paraId="762B6E07" w14:textId="77777777" w:rsidR="000C57AA" w:rsidRPr="00EB470F" w:rsidRDefault="000C57AA" w:rsidP="00512070">
            <w:pPr>
              <w:jc w:val="center"/>
              <w:rPr>
                <w:rFonts w:cstheme="minorHAnsi"/>
                <w:b/>
                <w:bCs/>
                <w:sz w:val="12"/>
                <w:szCs w:val="12"/>
              </w:rPr>
            </w:pPr>
          </w:p>
          <w:p w14:paraId="0012534C" w14:textId="77777777" w:rsidR="000C57AA" w:rsidRPr="00EB470F" w:rsidRDefault="000C57AA" w:rsidP="006F6226">
            <w:pPr>
              <w:rPr>
                <w:rFonts w:cstheme="minorHAnsi"/>
                <w:sz w:val="12"/>
                <w:szCs w:val="12"/>
              </w:rPr>
            </w:pPr>
          </w:p>
        </w:tc>
      </w:tr>
      <w:tr w:rsidR="000C57AA" w:rsidRPr="00EB470F" w14:paraId="5AF1B05F" w14:textId="77777777" w:rsidTr="43AF7966">
        <w:tc>
          <w:tcPr>
            <w:tcW w:w="9736" w:type="dxa"/>
          </w:tcPr>
          <w:p w14:paraId="0A4913A2" w14:textId="77777777" w:rsidR="000C57AA" w:rsidRPr="00EB470F" w:rsidRDefault="000C57AA" w:rsidP="00512070">
            <w:pPr>
              <w:jc w:val="center"/>
              <w:rPr>
                <w:rFonts w:cstheme="minorHAnsi"/>
                <w:b/>
                <w:bCs/>
                <w:sz w:val="12"/>
                <w:szCs w:val="12"/>
              </w:rPr>
            </w:pPr>
          </w:p>
          <w:p w14:paraId="3082E23A" w14:textId="4FDD1CFF" w:rsidR="000C57AA" w:rsidRPr="00EB470F" w:rsidRDefault="000C57AA" w:rsidP="00512070">
            <w:pPr>
              <w:jc w:val="center"/>
              <w:rPr>
                <w:rFonts w:cstheme="minorHAnsi"/>
                <w:b/>
                <w:bCs/>
              </w:rPr>
            </w:pPr>
            <w:r w:rsidRPr="00EB470F">
              <w:rPr>
                <w:rFonts w:cstheme="minorHAnsi"/>
                <w:b/>
                <w:bCs/>
              </w:rPr>
              <w:t>Key constraints and challenges and associated corrective actions</w:t>
            </w:r>
          </w:p>
          <w:p w14:paraId="116B5965" w14:textId="77777777" w:rsidR="00785C8B" w:rsidRDefault="00785C8B" w:rsidP="001023D4">
            <w:pPr>
              <w:jc w:val="both"/>
              <w:rPr>
                <w:rFonts w:cstheme="minorHAnsi"/>
                <w:b/>
                <w:i/>
                <w:iCs/>
                <w:color w:val="ED7D31" w:themeColor="accent2"/>
                <w:sz w:val="20"/>
                <w:szCs w:val="20"/>
              </w:rPr>
            </w:pPr>
          </w:p>
          <w:p w14:paraId="549FE061" w14:textId="77777777" w:rsidR="0056706B" w:rsidRPr="00272D2D" w:rsidRDefault="0056706B" w:rsidP="00272D2D">
            <w:pPr>
              <w:spacing w:line="276" w:lineRule="auto"/>
              <w:jc w:val="both"/>
              <w:rPr>
                <w:rFonts w:cstheme="minorHAnsi"/>
                <w:sz w:val="20"/>
                <w:szCs w:val="20"/>
                <w:lang w:eastAsia="fr-CA"/>
              </w:rPr>
            </w:pPr>
            <w:bookmarkStart w:id="1" w:name="_Hlk47452304"/>
            <w:r w:rsidRPr="00272D2D">
              <w:rPr>
                <w:rFonts w:cstheme="minorHAnsi"/>
                <w:sz w:val="20"/>
                <w:szCs w:val="20"/>
                <w:lang w:eastAsia="fr-CA"/>
              </w:rPr>
              <w:t xml:space="preserve">Like all other UN MPTF Joint Programmes, COVID-19 severely impacted the ability of the Enablers </w:t>
            </w:r>
            <w:proofErr w:type="spellStart"/>
            <w:r w:rsidRPr="00272D2D">
              <w:rPr>
                <w:rFonts w:cstheme="minorHAnsi"/>
                <w:sz w:val="20"/>
                <w:szCs w:val="20"/>
                <w:lang w:eastAsia="fr-CA"/>
              </w:rPr>
              <w:t>programme</w:t>
            </w:r>
            <w:proofErr w:type="spellEnd"/>
            <w:r w:rsidRPr="00272D2D">
              <w:rPr>
                <w:rFonts w:cstheme="minorHAnsi"/>
                <w:sz w:val="20"/>
                <w:szCs w:val="20"/>
                <w:lang w:eastAsia="fr-CA"/>
              </w:rPr>
              <w:t xml:space="preserve"> to implements its plans activities. Alternative implementation modalities and virtual communication arrangements had to be implemented to ensure continuity in the provision of enabling services. </w:t>
            </w:r>
            <w:bookmarkEnd w:id="1"/>
          </w:p>
          <w:p w14:paraId="146FBB5D" w14:textId="77777777" w:rsidR="0056706B" w:rsidRPr="00272D2D" w:rsidRDefault="0056706B" w:rsidP="00272D2D">
            <w:pPr>
              <w:spacing w:before="120" w:after="120"/>
              <w:jc w:val="both"/>
              <w:rPr>
                <w:rFonts w:cstheme="minorHAnsi"/>
                <w:b/>
                <w:bCs/>
                <w:sz w:val="20"/>
                <w:szCs w:val="20"/>
                <w:lang w:val="en-GB"/>
              </w:rPr>
            </w:pPr>
            <w:r w:rsidRPr="00272D2D">
              <w:rPr>
                <w:rFonts w:cstheme="minorHAnsi"/>
                <w:b/>
                <w:bCs/>
                <w:sz w:val="20"/>
                <w:szCs w:val="20"/>
                <w:lang w:val="en-GB"/>
              </w:rPr>
              <w:t>UNDSS</w:t>
            </w:r>
          </w:p>
          <w:p w14:paraId="1D739543" w14:textId="77777777" w:rsidR="0056706B" w:rsidRPr="00272D2D" w:rsidRDefault="0056706B" w:rsidP="00272D2D">
            <w:pPr>
              <w:spacing w:before="120" w:after="120"/>
              <w:jc w:val="both"/>
              <w:rPr>
                <w:rFonts w:cstheme="minorHAnsi"/>
                <w:sz w:val="20"/>
                <w:szCs w:val="20"/>
                <w:lang w:val="en-GB"/>
              </w:rPr>
            </w:pPr>
            <w:r w:rsidRPr="00272D2D">
              <w:rPr>
                <w:rFonts w:cstheme="minorHAnsi"/>
                <w:sz w:val="20"/>
                <w:szCs w:val="20"/>
                <w:lang w:val="en-GB"/>
              </w:rPr>
              <w:t>The major challenge facing the programme implementation is the availability of funds, especially after the main donor (USAID) pulled out, this brought the operations to a halt after UNDSS failed to get a consistent donor in time.</w:t>
            </w:r>
          </w:p>
          <w:p w14:paraId="328E3A87" w14:textId="785D0D4D" w:rsidR="0056706B" w:rsidRPr="00272D2D" w:rsidRDefault="0056706B" w:rsidP="00272D2D">
            <w:pPr>
              <w:jc w:val="both"/>
              <w:rPr>
                <w:rFonts w:cstheme="minorHAnsi"/>
                <w:bCs/>
                <w:sz w:val="20"/>
                <w:szCs w:val="20"/>
              </w:rPr>
            </w:pPr>
            <w:r w:rsidRPr="00272D2D">
              <w:rPr>
                <w:rFonts w:cstheme="minorHAnsi"/>
                <w:bCs/>
                <w:sz w:val="20"/>
                <w:szCs w:val="20"/>
              </w:rPr>
              <w:t xml:space="preserve">Lessons learnt are such a project of high magnitude requires high cost to maintain, it’s always good to have several donors all contributing towards it so that the </w:t>
            </w:r>
            <w:proofErr w:type="spellStart"/>
            <w:r w:rsidRPr="00272D2D">
              <w:rPr>
                <w:rFonts w:cstheme="minorHAnsi"/>
                <w:bCs/>
                <w:sz w:val="20"/>
                <w:szCs w:val="20"/>
              </w:rPr>
              <w:t>programme</w:t>
            </w:r>
            <w:proofErr w:type="spellEnd"/>
            <w:r w:rsidRPr="00272D2D">
              <w:rPr>
                <w:rFonts w:cstheme="minorHAnsi"/>
                <w:bCs/>
                <w:sz w:val="20"/>
                <w:szCs w:val="20"/>
              </w:rPr>
              <w:t xml:space="preserve"> can still be sustained even if one donor pulls out. We should not overly on one donor.</w:t>
            </w:r>
          </w:p>
          <w:p w14:paraId="56A009AC" w14:textId="77777777" w:rsidR="0056706B" w:rsidRPr="00272D2D" w:rsidRDefault="0056706B" w:rsidP="00272D2D">
            <w:pPr>
              <w:pStyle w:val="xmsolistparagraph"/>
              <w:ind w:left="0"/>
              <w:jc w:val="both"/>
              <w:rPr>
                <w:rFonts w:asciiTheme="minorHAnsi" w:hAnsiTheme="minorHAnsi" w:cstheme="minorHAnsi"/>
                <w:sz w:val="20"/>
                <w:szCs w:val="20"/>
              </w:rPr>
            </w:pPr>
          </w:p>
          <w:p w14:paraId="0CA32729" w14:textId="2783F2D6" w:rsidR="009A2C85" w:rsidRPr="00272D2D" w:rsidRDefault="009A2C85" w:rsidP="00272D2D">
            <w:pPr>
              <w:pStyle w:val="xmsolistparagraph"/>
              <w:ind w:left="0"/>
              <w:jc w:val="both"/>
              <w:rPr>
                <w:rFonts w:asciiTheme="minorHAnsi" w:hAnsiTheme="minorHAnsi" w:cstheme="minorHAnsi"/>
                <w:b/>
                <w:bCs/>
                <w:sz w:val="20"/>
                <w:szCs w:val="20"/>
              </w:rPr>
            </w:pPr>
            <w:r w:rsidRPr="00272D2D">
              <w:rPr>
                <w:rFonts w:asciiTheme="minorHAnsi" w:hAnsiTheme="minorHAnsi" w:cstheme="minorHAnsi"/>
                <w:b/>
                <w:bCs/>
                <w:sz w:val="20"/>
                <w:szCs w:val="20"/>
              </w:rPr>
              <w:t xml:space="preserve">RMU </w:t>
            </w:r>
          </w:p>
          <w:p w14:paraId="3926DFCF" w14:textId="5C5A0BA7" w:rsidR="009A2C85" w:rsidRDefault="009A2C85" w:rsidP="00272D2D">
            <w:pPr>
              <w:pStyle w:val="xmsolistparagraph"/>
              <w:ind w:left="0"/>
              <w:jc w:val="both"/>
              <w:rPr>
                <w:rFonts w:asciiTheme="minorHAnsi" w:hAnsiTheme="minorHAnsi" w:cstheme="minorHAnsi"/>
                <w:sz w:val="20"/>
                <w:szCs w:val="20"/>
              </w:rPr>
            </w:pPr>
            <w:r w:rsidRPr="00272D2D">
              <w:rPr>
                <w:rFonts w:asciiTheme="minorHAnsi" w:hAnsiTheme="minorHAnsi" w:cstheme="minorHAnsi"/>
                <w:sz w:val="20"/>
                <w:szCs w:val="20"/>
              </w:rPr>
              <w:t>COVID-19 restrictions and prolonged elections which had an impact on the political situation have had an impact on the RMU’s commitments, such as:</w:t>
            </w:r>
          </w:p>
          <w:p w14:paraId="057DEBF3" w14:textId="77777777" w:rsidR="006F6226" w:rsidRPr="00272D2D" w:rsidRDefault="006F6226" w:rsidP="00272D2D">
            <w:pPr>
              <w:pStyle w:val="xmsolistparagraph"/>
              <w:ind w:left="0"/>
              <w:jc w:val="both"/>
              <w:rPr>
                <w:rFonts w:asciiTheme="minorHAnsi" w:hAnsiTheme="minorHAnsi" w:cstheme="minorHAnsi"/>
                <w:sz w:val="20"/>
                <w:szCs w:val="20"/>
              </w:rPr>
            </w:pPr>
          </w:p>
          <w:p w14:paraId="43217F6E" w14:textId="3965B9D8" w:rsidR="005E450A" w:rsidRPr="00272D2D" w:rsidRDefault="009A2C85" w:rsidP="00272D2D">
            <w:pPr>
              <w:pStyle w:val="xmsolistparagraph"/>
              <w:numPr>
                <w:ilvl w:val="0"/>
                <w:numId w:val="37"/>
              </w:numPr>
              <w:jc w:val="both"/>
              <w:rPr>
                <w:rFonts w:asciiTheme="minorHAnsi" w:hAnsiTheme="minorHAnsi" w:cstheme="minorHAnsi"/>
                <w:sz w:val="20"/>
                <w:szCs w:val="20"/>
              </w:rPr>
            </w:pPr>
            <w:r w:rsidRPr="00272D2D">
              <w:rPr>
                <w:rFonts w:asciiTheme="minorHAnsi" w:hAnsiTheme="minorHAnsi" w:cstheme="minorHAnsi"/>
                <w:sz w:val="20"/>
                <w:szCs w:val="20"/>
              </w:rPr>
              <w:lastRenderedPageBreak/>
              <w:t xml:space="preserve">UN compliance with the 2019 FGS PFM Act, which was not affected in 2021 since the Parliament did not meet to appropriate the supplementary budget for the same year. Similarly, the appropriation act for 2022 has not materialized until the time of this report. </w:t>
            </w:r>
          </w:p>
          <w:p w14:paraId="3FBBDF8C" w14:textId="31B2F945" w:rsidR="005E450A" w:rsidRPr="00272D2D" w:rsidRDefault="003378F5" w:rsidP="00272D2D">
            <w:pPr>
              <w:pStyle w:val="xmsolistparagraph"/>
              <w:numPr>
                <w:ilvl w:val="0"/>
                <w:numId w:val="37"/>
              </w:numPr>
              <w:jc w:val="both"/>
              <w:rPr>
                <w:rFonts w:asciiTheme="minorHAnsi" w:hAnsiTheme="minorHAnsi" w:cstheme="minorHAnsi"/>
                <w:sz w:val="20"/>
                <w:szCs w:val="20"/>
              </w:rPr>
            </w:pPr>
            <w:r w:rsidRPr="00272D2D">
              <w:rPr>
                <w:rFonts w:asciiTheme="minorHAnsi" w:hAnsiTheme="minorHAnsi" w:cstheme="minorHAnsi"/>
                <w:sz w:val="20"/>
                <w:szCs w:val="20"/>
              </w:rPr>
              <w:t xml:space="preserve">Learning activities with external partners and implementation of the collaborative risk management strategy for Somalia aid stakeholders has been challenged by the </w:t>
            </w:r>
            <w:r w:rsidR="009A2C85" w:rsidRPr="00272D2D">
              <w:rPr>
                <w:rFonts w:asciiTheme="minorHAnsi" w:hAnsiTheme="minorHAnsi" w:cstheme="minorHAnsi"/>
                <w:sz w:val="20"/>
                <w:szCs w:val="20"/>
              </w:rPr>
              <w:t>C</w:t>
            </w:r>
            <w:r w:rsidRPr="00272D2D">
              <w:rPr>
                <w:rFonts w:asciiTheme="minorHAnsi" w:hAnsiTheme="minorHAnsi" w:cstheme="minorHAnsi"/>
                <w:sz w:val="20"/>
                <w:szCs w:val="20"/>
              </w:rPr>
              <w:t>OVID</w:t>
            </w:r>
            <w:r w:rsidR="009A2C85" w:rsidRPr="00272D2D">
              <w:rPr>
                <w:rFonts w:asciiTheme="minorHAnsi" w:hAnsiTheme="minorHAnsi" w:cstheme="minorHAnsi"/>
                <w:sz w:val="20"/>
                <w:szCs w:val="20"/>
              </w:rPr>
              <w:t>-19 restrictions</w:t>
            </w:r>
            <w:r w:rsidRPr="00272D2D">
              <w:rPr>
                <w:rFonts w:asciiTheme="minorHAnsi" w:hAnsiTheme="minorHAnsi" w:cstheme="minorHAnsi"/>
                <w:sz w:val="20"/>
                <w:szCs w:val="20"/>
              </w:rPr>
              <w:t>. During this period the RMU has worked to enhance and upgrade online learning activities.</w:t>
            </w:r>
          </w:p>
          <w:p w14:paraId="261561DE" w14:textId="7BAE3277" w:rsidR="00AB39BC" w:rsidRPr="00272D2D" w:rsidRDefault="72D3A90E" w:rsidP="66D4617B">
            <w:pPr>
              <w:pStyle w:val="xmsolistparagraph"/>
              <w:numPr>
                <w:ilvl w:val="0"/>
                <w:numId w:val="37"/>
              </w:numPr>
              <w:jc w:val="both"/>
              <w:rPr>
                <w:rFonts w:asciiTheme="minorHAnsi" w:hAnsiTheme="minorHAnsi" w:cstheme="minorBidi"/>
                <w:sz w:val="20"/>
                <w:szCs w:val="20"/>
              </w:rPr>
            </w:pPr>
            <w:r w:rsidRPr="66D4617B">
              <w:rPr>
                <w:rFonts w:asciiTheme="minorHAnsi" w:hAnsiTheme="minorHAnsi" w:cstheme="minorBidi"/>
                <w:sz w:val="20"/>
                <w:szCs w:val="20"/>
              </w:rPr>
              <w:t>There has been a steady decline</w:t>
            </w:r>
            <w:r w:rsidR="44FD1E62" w:rsidRPr="66D4617B">
              <w:rPr>
                <w:rFonts w:asciiTheme="minorHAnsi" w:hAnsiTheme="minorHAnsi" w:cstheme="minorBidi"/>
                <w:sz w:val="20"/>
                <w:szCs w:val="20"/>
              </w:rPr>
              <w:t xml:space="preserve"> of information being uploaded in CIMS</w:t>
            </w:r>
            <w:r w:rsidRPr="66D4617B">
              <w:rPr>
                <w:rFonts w:asciiTheme="minorHAnsi" w:hAnsiTheme="minorHAnsi" w:cstheme="minorBidi"/>
                <w:sz w:val="20"/>
                <w:szCs w:val="20"/>
              </w:rPr>
              <w:t xml:space="preserve"> </w:t>
            </w:r>
            <w:r w:rsidR="44FD1E62" w:rsidRPr="66D4617B">
              <w:rPr>
                <w:rFonts w:asciiTheme="minorHAnsi" w:hAnsiTheme="minorHAnsi" w:cstheme="minorBidi"/>
                <w:sz w:val="20"/>
                <w:szCs w:val="20"/>
              </w:rPr>
              <w:t>such as t</w:t>
            </w:r>
            <w:r w:rsidRPr="66D4617B">
              <w:rPr>
                <w:rFonts w:asciiTheme="minorHAnsi" w:hAnsiTheme="minorHAnsi" w:cstheme="minorBidi"/>
                <w:sz w:val="20"/>
                <w:szCs w:val="20"/>
              </w:rPr>
              <w:t xml:space="preserve">he number of </w:t>
            </w:r>
            <w:r w:rsidR="44FD1E62" w:rsidRPr="66D4617B">
              <w:rPr>
                <w:rFonts w:asciiTheme="minorHAnsi" w:hAnsiTheme="minorHAnsi" w:cstheme="minorBidi"/>
                <w:sz w:val="20"/>
                <w:szCs w:val="20"/>
              </w:rPr>
              <w:t xml:space="preserve">the partner capacity assessment reports and </w:t>
            </w:r>
            <w:r w:rsidRPr="66D4617B">
              <w:rPr>
                <w:rFonts w:asciiTheme="minorHAnsi" w:hAnsiTheme="minorHAnsi" w:cstheme="minorBidi"/>
                <w:sz w:val="20"/>
                <w:szCs w:val="20"/>
              </w:rPr>
              <w:t>contract</w:t>
            </w:r>
            <w:r w:rsidR="44FD1E62" w:rsidRPr="66D4617B">
              <w:rPr>
                <w:rFonts w:asciiTheme="minorHAnsi" w:hAnsiTheme="minorHAnsi" w:cstheme="minorBidi"/>
                <w:sz w:val="20"/>
                <w:szCs w:val="20"/>
              </w:rPr>
              <w:t xml:space="preserve"> engagements through the programmatic approach. This has impacted the accuracy of the information generated by the RMU managed systems and subsequently may have impacted </w:t>
            </w:r>
            <w:r w:rsidRPr="66D4617B">
              <w:rPr>
                <w:rFonts w:asciiTheme="minorHAnsi" w:hAnsiTheme="minorHAnsi" w:cstheme="minorBidi"/>
                <w:sz w:val="20"/>
                <w:szCs w:val="20"/>
              </w:rPr>
              <w:t xml:space="preserve">due diligence efforts. At the time of report, there a couple of measures that have been identified as solutions </w:t>
            </w:r>
            <w:proofErr w:type="gramStart"/>
            <w:r w:rsidR="44FD1E62" w:rsidRPr="66D4617B">
              <w:rPr>
                <w:rFonts w:asciiTheme="minorHAnsi" w:hAnsiTheme="minorHAnsi" w:cstheme="minorBidi"/>
                <w:sz w:val="20"/>
                <w:szCs w:val="20"/>
              </w:rPr>
              <w:t>including:</w:t>
            </w:r>
            <w:proofErr w:type="gramEnd"/>
            <w:r w:rsidRPr="66D4617B">
              <w:rPr>
                <w:rFonts w:asciiTheme="minorHAnsi" w:hAnsiTheme="minorHAnsi" w:cstheme="minorBidi"/>
                <w:sz w:val="20"/>
                <w:szCs w:val="20"/>
              </w:rPr>
              <w:t xml:space="preserve"> enhanced </w:t>
            </w:r>
            <w:r w:rsidR="44FD1E62" w:rsidRPr="66D4617B">
              <w:rPr>
                <w:rFonts w:asciiTheme="minorHAnsi" w:hAnsiTheme="minorHAnsi" w:cstheme="minorBidi"/>
                <w:sz w:val="20"/>
                <w:szCs w:val="20"/>
              </w:rPr>
              <w:t>communication and importance of the RMU tools in</w:t>
            </w:r>
            <w:r w:rsidRPr="66D4617B">
              <w:rPr>
                <w:rFonts w:asciiTheme="minorHAnsi" w:hAnsiTheme="minorHAnsi" w:cstheme="minorBidi"/>
                <w:sz w:val="20"/>
                <w:szCs w:val="20"/>
              </w:rPr>
              <w:t xml:space="preserve"> </w:t>
            </w:r>
            <w:r w:rsidR="2FEA8FC6" w:rsidRPr="66D4617B">
              <w:rPr>
                <w:rFonts w:asciiTheme="minorHAnsi" w:hAnsiTheme="minorHAnsi" w:cstheme="minorBidi"/>
                <w:sz w:val="20"/>
                <w:szCs w:val="20"/>
              </w:rPr>
              <w:t>RMAQA</w:t>
            </w:r>
            <w:r w:rsidR="44FD1E62" w:rsidRPr="66D4617B">
              <w:rPr>
                <w:rFonts w:asciiTheme="minorHAnsi" w:hAnsiTheme="minorHAnsi" w:cstheme="minorBidi"/>
                <w:sz w:val="20"/>
                <w:szCs w:val="20"/>
              </w:rPr>
              <w:t xml:space="preserve"> Group, </w:t>
            </w:r>
            <w:r w:rsidR="2FEA8FC6" w:rsidRPr="66D4617B">
              <w:rPr>
                <w:rFonts w:asciiTheme="minorHAnsi" w:hAnsiTheme="minorHAnsi" w:cstheme="minorBidi"/>
                <w:sz w:val="20"/>
                <w:szCs w:val="20"/>
              </w:rPr>
              <w:t>PMT,</w:t>
            </w:r>
            <w:r w:rsidR="7DB3C109" w:rsidRPr="66D4617B">
              <w:rPr>
                <w:rFonts w:asciiTheme="minorHAnsi" w:hAnsiTheme="minorHAnsi" w:cstheme="minorBidi"/>
                <w:sz w:val="20"/>
                <w:szCs w:val="20"/>
              </w:rPr>
              <w:t xml:space="preserve"> </w:t>
            </w:r>
            <w:r w:rsidR="44FD1E62" w:rsidRPr="66D4617B">
              <w:rPr>
                <w:rFonts w:asciiTheme="minorHAnsi" w:hAnsiTheme="minorHAnsi" w:cstheme="minorBidi"/>
                <w:sz w:val="20"/>
                <w:szCs w:val="20"/>
              </w:rPr>
              <w:t>r</w:t>
            </w:r>
            <w:r w:rsidR="78B81F88" w:rsidRPr="66D4617B">
              <w:rPr>
                <w:rFonts w:asciiTheme="minorHAnsi" w:hAnsiTheme="minorHAnsi" w:cstheme="minorBidi"/>
                <w:sz w:val="20"/>
                <w:szCs w:val="20"/>
              </w:rPr>
              <w:t xml:space="preserve">isk management </w:t>
            </w:r>
            <w:r w:rsidR="7DB3C109" w:rsidRPr="66D4617B">
              <w:rPr>
                <w:rFonts w:asciiTheme="minorHAnsi" w:hAnsiTheme="minorHAnsi" w:cstheme="minorBidi"/>
                <w:sz w:val="20"/>
                <w:szCs w:val="20"/>
              </w:rPr>
              <w:t>workshops</w:t>
            </w:r>
            <w:r w:rsidR="2FEA8FC6" w:rsidRPr="66D4617B">
              <w:rPr>
                <w:rFonts w:asciiTheme="minorHAnsi" w:hAnsiTheme="minorHAnsi" w:cstheme="minorBidi"/>
                <w:sz w:val="20"/>
                <w:szCs w:val="20"/>
              </w:rPr>
              <w:t xml:space="preserve"> </w:t>
            </w:r>
            <w:r w:rsidR="7B8D37F4" w:rsidRPr="66D4617B">
              <w:rPr>
                <w:rFonts w:asciiTheme="minorHAnsi" w:hAnsiTheme="minorHAnsi" w:cstheme="minorBidi"/>
                <w:sz w:val="20"/>
                <w:szCs w:val="20"/>
              </w:rPr>
              <w:t xml:space="preserve">prompt </w:t>
            </w:r>
            <w:r w:rsidR="5FEFF67A" w:rsidRPr="66D4617B">
              <w:rPr>
                <w:rFonts w:asciiTheme="minorHAnsi" w:hAnsiTheme="minorHAnsi" w:cstheme="minorBidi"/>
                <w:sz w:val="20"/>
                <w:szCs w:val="20"/>
              </w:rPr>
              <w:t>escalation</w:t>
            </w:r>
            <w:r w:rsidR="605F4250" w:rsidRPr="66D4617B">
              <w:rPr>
                <w:rFonts w:asciiTheme="minorHAnsi" w:hAnsiTheme="minorHAnsi" w:cstheme="minorBidi"/>
                <w:sz w:val="20"/>
                <w:szCs w:val="20"/>
              </w:rPr>
              <w:t xml:space="preserve"> to</w:t>
            </w:r>
            <w:r w:rsidR="44B2F560" w:rsidRPr="66D4617B">
              <w:rPr>
                <w:rFonts w:asciiTheme="minorHAnsi" w:hAnsiTheme="minorHAnsi" w:cstheme="minorBidi"/>
                <w:sz w:val="20"/>
                <w:szCs w:val="20"/>
              </w:rPr>
              <w:t xml:space="preserve"> UNCT</w:t>
            </w:r>
            <w:r w:rsidR="55FC248F" w:rsidRPr="66D4617B">
              <w:rPr>
                <w:rFonts w:asciiTheme="minorHAnsi" w:hAnsiTheme="minorHAnsi" w:cstheme="minorBidi"/>
                <w:sz w:val="20"/>
                <w:szCs w:val="20"/>
              </w:rPr>
              <w:t xml:space="preserve"> and other available tools.</w:t>
            </w:r>
          </w:p>
          <w:p w14:paraId="70AD8422" w14:textId="7BDD9C7F" w:rsidR="66D4617B" w:rsidRDefault="66D4617B" w:rsidP="003E12A9">
            <w:pPr>
              <w:pStyle w:val="xmsolistparagraph"/>
              <w:jc w:val="both"/>
              <w:rPr>
                <w:rFonts w:eastAsia="Calibri"/>
              </w:rPr>
            </w:pPr>
          </w:p>
          <w:p w14:paraId="01EB2D89" w14:textId="741931CA" w:rsidR="66D4617B" w:rsidRDefault="66D4617B" w:rsidP="66D4617B">
            <w:pPr>
              <w:pStyle w:val="xmsolistparagraph"/>
              <w:ind w:left="0"/>
              <w:jc w:val="both"/>
              <w:rPr>
                <w:rFonts w:eastAsia="Calibri"/>
              </w:rPr>
            </w:pPr>
          </w:p>
          <w:p w14:paraId="54D5A7A2" w14:textId="0AA2769E" w:rsidR="66D4617B" w:rsidRDefault="66D4617B" w:rsidP="66D4617B">
            <w:pPr>
              <w:pStyle w:val="xmsolistparagraph"/>
              <w:ind w:left="0"/>
              <w:jc w:val="both"/>
              <w:rPr>
                <w:rFonts w:eastAsia="Calibri"/>
              </w:rPr>
            </w:pPr>
            <w:r w:rsidRPr="66D4617B">
              <w:rPr>
                <w:rFonts w:asciiTheme="minorHAnsi" w:eastAsia="Calibri" w:hAnsiTheme="minorHAnsi" w:cstheme="minorBidi"/>
                <w:b/>
                <w:bCs/>
                <w:sz w:val="20"/>
                <w:szCs w:val="20"/>
              </w:rPr>
              <w:t>RCO</w:t>
            </w:r>
          </w:p>
          <w:p w14:paraId="67733DBA" w14:textId="6489C241" w:rsidR="66D4617B" w:rsidRDefault="66D4617B" w:rsidP="66D4617B">
            <w:pPr>
              <w:pStyle w:val="xmsolistparagraph"/>
              <w:ind w:left="0"/>
              <w:jc w:val="both"/>
              <w:rPr>
                <w:rFonts w:asciiTheme="minorHAnsi" w:eastAsia="Calibri" w:hAnsiTheme="minorHAnsi" w:cstheme="minorBidi"/>
                <w:sz w:val="20"/>
                <w:szCs w:val="20"/>
              </w:rPr>
            </w:pPr>
            <w:r w:rsidRPr="66D4617B">
              <w:rPr>
                <w:rFonts w:asciiTheme="minorHAnsi" w:eastAsia="Calibri" w:hAnsiTheme="minorHAnsi" w:cstheme="minorBidi"/>
                <w:sz w:val="20"/>
                <w:szCs w:val="20"/>
              </w:rPr>
              <w:t xml:space="preserve">The protracted electoral process combined with residual Covid-19 restrictions continued to impact the functioning of the SDRF aid architecture in Somalia. No meetings of the SDRF steering committee took place in 2021. Pillar Working Groups on Economic Development, Social Development and Gender and Human Rights did convene during the year, with support from the RCO. </w:t>
            </w:r>
          </w:p>
          <w:p w14:paraId="274E5C4C" w14:textId="564F08B6" w:rsidR="66D4617B" w:rsidRDefault="66D4617B" w:rsidP="66D4617B">
            <w:pPr>
              <w:pStyle w:val="xmsolistparagraph"/>
              <w:ind w:left="0"/>
              <w:jc w:val="both"/>
              <w:rPr>
                <w:rFonts w:eastAsia="Calibri"/>
              </w:rPr>
            </w:pPr>
          </w:p>
          <w:p w14:paraId="34B8FF36" w14:textId="7FCC680B" w:rsidR="66D4617B" w:rsidRDefault="66D4617B" w:rsidP="66D4617B">
            <w:pPr>
              <w:pStyle w:val="xmsolistparagraph"/>
              <w:ind w:left="0"/>
              <w:jc w:val="both"/>
              <w:rPr>
                <w:rFonts w:asciiTheme="minorHAnsi" w:eastAsia="Calibri" w:hAnsiTheme="minorHAnsi" w:cstheme="minorBidi"/>
                <w:sz w:val="20"/>
                <w:szCs w:val="20"/>
              </w:rPr>
            </w:pPr>
            <w:r w:rsidRPr="66D4617B">
              <w:rPr>
                <w:rFonts w:asciiTheme="minorHAnsi" w:eastAsia="Calibri" w:hAnsiTheme="minorHAnsi" w:cstheme="minorBidi"/>
                <w:sz w:val="20"/>
                <w:szCs w:val="20"/>
              </w:rPr>
              <w:t xml:space="preserve">The MPTF-funded Aid Coordination and Management Support Project ended in December 2021, stopping funding for the Aid Coordination Unit in the Office of the Prime Minister. </w:t>
            </w:r>
          </w:p>
          <w:p w14:paraId="030B4BD4" w14:textId="7F7F2B5C" w:rsidR="66D4617B" w:rsidRDefault="66D4617B" w:rsidP="66D4617B">
            <w:pPr>
              <w:pStyle w:val="xmsolistparagraph"/>
              <w:ind w:left="0"/>
              <w:jc w:val="both"/>
              <w:rPr>
                <w:rFonts w:eastAsia="Calibri"/>
              </w:rPr>
            </w:pPr>
          </w:p>
          <w:p w14:paraId="4CB501BB" w14:textId="02EF2FFF" w:rsidR="66D4617B" w:rsidRDefault="66D4617B" w:rsidP="66D4617B">
            <w:pPr>
              <w:pStyle w:val="xmsolistparagraph"/>
              <w:ind w:left="0"/>
              <w:jc w:val="both"/>
              <w:rPr>
                <w:rFonts w:eastAsia="Calibri"/>
              </w:rPr>
            </w:pPr>
          </w:p>
          <w:p w14:paraId="054C4B4E" w14:textId="3CD88A69" w:rsidR="001D1FB0" w:rsidRPr="00EB470F" w:rsidRDefault="001D1FB0" w:rsidP="000C57AA">
            <w:pPr>
              <w:rPr>
                <w:rFonts w:cstheme="minorHAnsi"/>
                <w:sz w:val="12"/>
                <w:szCs w:val="12"/>
              </w:rPr>
            </w:pPr>
          </w:p>
        </w:tc>
      </w:tr>
      <w:tr w:rsidR="000C57AA" w:rsidRPr="00EB470F" w14:paraId="056022A6" w14:textId="77777777" w:rsidTr="43AF7966">
        <w:tc>
          <w:tcPr>
            <w:tcW w:w="9736" w:type="dxa"/>
          </w:tcPr>
          <w:p w14:paraId="05081FD5" w14:textId="77777777" w:rsidR="000C57AA" w:rsidRPr="00EB470F" w:rsidRDefault="000C57AA" w:rsidP="00512070">
            <w:pPr>
              <w:jc w:val="center"/>
              <w:rPr>
                <w:rFonts w:cstheme="minorHAnsi"/>
                <w:b/>
                <w:bCs/>
                <w:sz w:val="12"/>
                <w:szCs w:val="12"/>
              </w:rPr>
            </w:pPr>
          </w:p>
          <w:p w14:paraId="23B9D066" w14:textId="3208CABF" w:rsidR="000C57AA" w:rsidRPr="00EB470F" w:rsidRDefault="000C57AA" w:rsidP="00512070">
            <w:pPr>
              <w:jc w:val="center"/>
              <w:rPr>
                <w:rFonts w:cstheme="minorHAnsi"/>
                <w:b/>
                <w:bCs/>
              </w:rPr>
            </w:pPr>
            <w:r w:rsidRPr="00EB470F">
              <w:rPr>
                <w:rFonts w:cstheme="minorHAnsi"/>
                <w:b/>
                <w:bCs/>
              </w:rPr>
              <w:t>Risk management</w:t>
            </w:r>
          </w:p>
          <w:p w14:paraId="2A7C9E5D" w14:textId="77777777" w:rsidR="000C57AA" w:rsidRPr="00EB470F" w:rsidRDefault="000C57AA" w:rsidP="00512070">
            <w:pPr>
              <w:jc w:val="center"/>
              <w:rPr>
                <w:rFonts w:cstheme="minorHAnsi"/>
                <w:b/>
                <w:bCs/>
                <w:sz w:val="12"/>
                <w:szCs w:val="12"/>
              </w:rPr>
            </w:pPr>
          </w:p>
          <w:p w14:paraId="5C94D38C" w14:textId="63598A2E" w:rsidR="001D1FB0" w:rsidRPr="00EB470F" w:rsidRDefault="00A06036" w:rsidP="001D1FB0">
            <w:pPr>
              <w:rPr>
                <w:rFonts w:cstheme="minorHAnsi"/>
                <w:i/>
                <w:iCs/>
                <w:color w:val="ED7D31" w:themeColor="accent2"/>
                <w:sz w:val="20"/>
                <w:szCs w:val="20"/>
              </w:rPr>
            </w:pPr>
            <w:r w:rsidRPr="00EB470F">
              <w:rPr>
                <w:rFonts w:cstheme="minorHAnsi"/>
                <w:i/>
                <w:iCs/>
                <w:color w:val="ED7D31" w:themeColor="accent2"/>
                <w:sz w:val="20"/>
                <w:szCs w:val="20"/>
              </w:rPr>
              <w:t>&lt;</w:t>
            </w:r>
            <w:r w:rsidR="00AB7AAE" w:rsidRPr="00EB470F">
              <w:rPr>
                <w:rFonts w:cstheme="minorHAnsi"/>
                <w:i/>
                <w:iCs/>
                <w:color w:val="ED7D31" w:themeColor="accent2"/>
                <w:sz w:val="20"/>
                <w:szCs w:val="20"/>
              </w:rPr>
              <w:t>C</w:t>
            </w:r>
            <w:r w:rsidR="001D1FB0" w:rsidRPr="00EB470F">
              <w:rPr>
                <w:rFonts w:cstheme="minorHAnsi"/>
                <w:i/>
                <w:iCs/>
                <w:color w:val="ED7D31" w:themeColor="accent2"/>
                <w:sz w:val="20"/>
                <w:szCs w:val="20"/>
              </w:rPr>
              <w:t xml:space="preserve">ould you describe </w:t>
            </w:r>
            <w:r w:rsidR="00094D3A" w:rsidRPr="00EB470F">
              <w:rPr>
                <w:rFonts w:cstheme="minorHAnsi"/>
                <w:i/>
                <w:iCs/>
                <w:color w:val="ED7D31" w:themeColor="accent2"/>
                <w:sz w:val="20"/>
                <w:szCs w:val="20"/>
              </w:rPr>
              <w:t xml:space="preserve">in the below table </w:t>
            </w:r>
            <w:r w:rsidR="001D1FB0" w:rsidRPr="00EB470F">
              <w:rPr>
                <w:rFonts w:cstheme="minorHAnsi"/>
                <w:i/>
                <w:iCs/>
                <w:color w:val="ED7D31" w:themeColor="accent2"/>
                <w:sz w:val="20"/>
                <w:szCs w:val="20"/>
              </w:rPr>
              <w:t xml:space="preserve">the risk(s) </w:t>
            </w:r>
            <w:r w:rsidR="00AB7AAE" w:rsidRPr="00EB470F">
              <w:rPr>
                <w:rFonts w:cstheme="minorHAnsi"/>
                <w:i/>
                <w:iCs/>
                <w:color w:val="ED7D31" w:themeColor="accent2"/>
                <w:sz w:val="20"/>
                <w:szCs w:val="20"/>
              </w:rPr>
              <w:t xml:space="preserve">the project has been exposed to during the reporting period </w:t>
            </w:r>
            <w:r w:rsidR="001D1FB0" w:rsidRPr="00EB470F">
              <w:rPr>
                <w:rFonts w:cstheme="minorHAnsi"/>
                <w:i/>
                <w:iCs/>
                <w:color w:val="ED7D31" w:themeColor="accent2"/>
                <w:sz w:val="20"/>
                <w:szCs w:val="20"/>
              </w:rPr>
              <w:t>and the mitigating measures you have applied?</w:t>
            </w:r>
            <w:r w:rsidRPr="00EB470F">
              <w:rPr>
                <w:rFonts w:cstheme="minorHAnsi"/>
                <w:i/>
                <w:iCs/>
                <w:color w:val="ED7D31" w:themeColor="accent2"/>
                <w:sz w:val="20"/>
                <w:szCs w:val="20"/>
              </w:rPr>
              <w:t>&gt;</w:t>
            </w:r>
            <w:r w:rsidR="001D1FB0" w:rsidRPr="00EB470F">
              <w:rPr>
                <w:rFonts w:cstheme="minorHAnsi"/>
                <w:i/>
                <w:iCs/>
                <w:color w:val="ED7D31" w:themeColor="accent2"/>
                <w:sz w:val="20"/>
                <w:szCs w:val="20"/>
              </w:rPr>
              <w:t xml:space="preserve"> </w:t>
            </w:r>
          </w:p>
          <w:p w14:paraId="7C62E2B4" w14:textId="78A01011" w:rsidR="006D587F" w:rsidRPr="00EB470F" w:rsidRDefault="006D587F" w:rsidP="001D1FB0">
            <w:pPr>
              <w:rPr>
                <w:rFonts w:cstheme="minorHAnsi"/>
                <w:sz w:val="12"/>
                <w:szCs w:val="12"/>
              </w:rPr>
            </w:pPr>
          </w:p>
          <w:tbl>
            <w:tblPr>
              <w:tblStyle w:val="TableGrid"/>
              <w:tblW w:w="0" w:type="auto"/>
              <w:tblBorders>
                <w:top w:val="single" w:sz="4" w:space="0" w:color="009EDB"/>
                <w:left w:val="single" w:sz="4" w:space="0" w:color="009EDB"/>
                <w:bottom w:val="single" w:sz="4" w:space="0" w:color="009EDB"/>
                <w:right w:val="single" w:sz="4" w:space="0" w:color="009EDB"/>
                <w:insideH w:val="single" w:sz="4" w:space="0" w:color="009EDB"/>
                <w:insideV w:val="single" w:sz="4" w:space="0" w:color="009EDB"/>
              </w:tblBorders>
              <w:tblLook w:val="04A0" w:firstRow="1" w:lastRow="0" w:firstColumn="1" w:lastColumn="0" w:noHBand="0" w:noVBand="1"/>
            </w:tblPr>
            <w:tblGrid>
              <w:gridCol w:w="3170"/>
              <w:gridCol w:w="3170"/>
              <w:gridCol w:w="3170"/>
            </w:tblGrid>
            <w:tr w:rsidR="006D587F" w:rsidRPr="00EB470F" w14:paraId="3B9D6BE6" w14:textId="77777777" w:rsidTr="009463B0">
              <w:tc>
                <w:tcPr>
                  <w:tcW w:w="3170" w:type="dxa"/>
                  <w:shd w:val="clear" w:color="F2F2F2" w:themeColor="background1" w:themeShade="F2" w:fill="DEEAF6" w:themeFill="accent5" w:themeFillTint="33"/>
                </w:tcPr>
                <w:p w14:paraId="6C48B555" w14:textId="77777777" w:rsidR="00122A9B" w:rsidRPr="00EB470F" w:rsidRDefault="00122A9B" w:rsidP="001D1FB0">
                  <w:pPr>
                    <w:rPr>
                      <w:rFonts w:cstheme="minorHAnsi"/>
                      <w:b/>
                      <w:bCs/>
                      <w:sz w:val="12"/>
                      <w:szCs w:val="12"/>
                    </w:rPr>
                  </w:pPr>
                </w:p>
                <w:p w14:paraId="7F7A280D" w14:textId="77777777" w:rsidR="006D587F" w:rsidRPr="00EB470F" w:rsidRDefault="006D587F" w:rsidP="001D1FB0">
                  <w:pPr>
                    <w:rPr>
                      <w:rFonts w:cstheme="minorHAnsi"/>
                      <w:b/>
                      <w:bCs/>
                      <w:sz w:val="20"/>
                      <w:szCs w:val="20"/>
                    </w:rPr>
                  </w:pPr>
                  <w:r w:rsidRPr="00EB470F">
                    <w:rPr>
                      <w:rFonts w:cstheme="minorHAnsi"/>
                      <w:b/>
                      <w:bCs/>
                      <w:sz w:val="20"/>
                      <w:szCs w:val="20"/>
                    </w:rPr>
                    <w:t>Type of risk</w:t>
                  </w:r>
                </w:p>
                <w:p w14:paraId="4877A65A" w14:textId="3C61655B" w:rsidR="00122A9B" w:rsidRPr="00EB470F" w:rsidRDefault="00122A9B" w:rsidP="001D1FB0">
                  <w:pPr>
                    <w:rPr>
                      <w:rFonts w:cstheme="minorHAnsi"/>
                      <w:b/>
                      <w:bCs/>
                      <w:sz w:val="12"/>
                      <w:szCs w:val="12"/>
                    </w:rPr>
                  </w:pPr>
                </w:p>
              </w:tc>
              <w:tc>
                <w:tcPr>
                  <w:tcW w:w="3170" w:type="dxa"/>
                  <w:shd w:val="clear" w:color="F2F2F2" w:themeColor="background1" w:themeShade="F2" w:fill="DEEAF6" w:themeFill="accent5" w:themeFillTint="33"/>
                </w:tcPr>
                <w:p w14:paraId="43CB20FD" w14:textId="77777777" w:rsidR="00122A9B" w:rsidRPr="00EB470F" w:rsidRDefault="00122A9B" w:rsidP="001D1FB0">
                  <w:pPr>
                    <w:rPr>
                      <w:rFonts w:cstheme="minorHAnsi"/>
                      <w:b/>
                      <w:bCs/>
                      <w:sz w:val="12"/>
                      <w:szCs w:val="12"/>
                    </w:rPr>
                  </w:pPr>
                </w:p>
                <w:p w14:paraId="3135A9B5" w14:textId="0C5F6C51" w:rsidR="006D587F" w:rsidRPr="00EB470F" w:rsidRDefault="006D587F" w:rsidP="001D1FB0">
                  <w:pPr>
                    <w:rPr>
                      <w:rFonts w:cstheme="minorHAnsi"/>
                      <w:b/>
                      <w:bCs/>
                      <w:sz w:val="20"/>
                      <w:szCs w:val="20"/>
                    </w:rPr>
                  </w:pPr>
                  <w:r w:rsidRPr="00EB470F">
                    <w:rPr>
                      <w:rFonts w:cstheme="minorHAnsi"/>
                      <w:b/>
                      <w:bCs/>
                      <w:sz w:val="20"/>
                      <w:szCs w:val="20"/>
                    </w:rPr>
                    <w:t>Description of risk</w:t>
                  </w:r>
                </w:p>
              </w:tc>
              <w:tc>
                <w:tcPr>
                  <w:tcW w:w="3170" w:type="dxa"/>
                  <w:shd w:val="clear" w:color="F2F2F2" w:themeColor="background1" w:themeShade="F2" w:fill="DEEAF6" w:themeFill="accent5" w:themeFillTint="33"/>
                </w:tcPr>
                <w:p w14:paraId="1649B2B1" w14:textId="77777777" w:rsidR="00122A9B" w:rsidRPr="00EB470F" w:rsidRDefault="00122A9B" w:rsidP="001D1FB0">
                  <w:pPr>
                    <w:rPr>
                      <w:rFonts w:cstheme="minorHAnsi"/>
                      <w:b/>
                      <w:bCs/>
                      <w:sz w:val="12"/>
                      <w:szCs w:val="12"/>
                    </w:rPr>
                  </w:pPr>
                </w:p>
                <w:p w14:paraId="72BC4484" w14:textId="62BD6146" w:rsidR="006D587F" w:rsidRPr="00EB470F" w:rsidRDefault="006D587F" w:rsidP="001D1FB0">
                  <w:pPr>
                    <w:rPr>
                      <w:rFonts w:cstheme="minorHAnsi"/>
                      <w:b/>
                      <w:bCs/>
                      <w:sz w:val="20"/>
                      <w:szCs w:val="20"/>
                    </w:rPr>
                  </w:pPr>
                  <w:r w:rsidRPr="00EB470F">
                    <w:rPr>
                      <w:rFonts w:cstheme="minorHAnsi"/>
                      <w:b/>
                      <w:bCs/>
                      <w:sz w:val="20"/>
                      <w:szCs w:val="20"/>
                    </w:rPr>
                    <w:t>Mitigating measures</w:t>
                  </w:r>
                </w:p>
              </w:tc>
            </w:tr>
            <w:tr w:rsidR="006D587F" w:rsidRPr="00EB470F" w14:paraId="6A1CD4AF" w14:textId="77777777" w:rsidTr="009463B0">
              <w:tc>
                <w:tcPr>
                  <w:tcW w:w="3170" w:type="dxa"/>
                </w:tcPr>
                <w:p w14:paraId="2141186B" w14:textId="77777777" w:rsidR="006D587F" w:rsidRPr="00EB470F" w:rsidRDefault="006D587F" w:rsidP="001D1FB0">
                  <w:pPr>
                    <w:rPr>
                      <w:rFonts w:cstheme="minorHAnsi"/>
                      <w:sz w:val="20"/>
                      <w:szCs w:val="20"/>
                    </w:rPr>
                  </w:pPr>
                </w:p>
              </w:tc>
              <w:tc>
                <w:tcPr>
                  <w:tcW w:w="3170" w:type="dxa"/>
                </w:tcPr>
                <w:p w14:paraId="59528DBF" w14:textId="5FE1CACC" w:rsidR="006D587F" w:rsidRPr="00C57F57" w:rsidRDefault="00A06036" w:rsidP="001D1FB0">
                  <w:pPr>
                    <w:rPr>
                      <w:rFonts w:cstheme="minorHAnsi"/>
                      <w:bCs/>
                      <w:color w:val="ED7D31" w:themeColor="accent2"/>
                      <w:sz w:val="20"/>
                      <w:szCs w:val="20"/>
                    </w:rPr>
                  </w:pPr>
                  <w:r w:rsidRPr="00C57F57">
                    <w:rPr>
                      <w:rFonts w:cstheme="minorHAnsi"/>
                      <w:bCs/>
                      <w:color w:val="ED7D31" w:themeColor="accent2"/>
                      <w:sz w:val="20"/>
                      <w:szCs w:val="20"/>
                    </w:rPr>
                    <w:t>&lt;</w:t>
                  </w:r>
                  <w:r w:rsidR="00094D3A" w:rsidRPr="00C57F57">
                    <w:rPr>
                      <w:rFonts w:cstheme="minorHAnsi"/>
                      <w:bCs/>
                      <w:color w:val="ED7D31" w:themeColor="accent2"/>
                      <w:sz w:val="20"/>
                      <w:szCs w:val="20"/>
                    </w:rPr>
                    <w:t>One sentence max</w:t>
                  </w:r>
                  <w:r w:rsidRPr="00C57F57">
                    <w:rPr>
                      <w:rFonts w:cstheme="minorHAnsi"/>
                      <w:bCs/>
                      <w:color w:val="ED7D31" w:themeColor="accent2"/>
                      <w:sz w:val="20"/>
                      <w:szCs w:val="20"/>
                    </w:rPr>
                    <w:t>&gt;</w:t>
                  </w:r>
                </w:p>
              </w:tc>
              <w:tc>
                <w:tcPr>
                  <w:tcW w:w="3170" w:type="dxa"/>
                </w:tcPr>
                <w:p w14:paraId="4F14C029" w14:textId="742DE76C" w:rsidR="006D587F" w:rsidRPr="00C57F57" w:rsidRDefault="00A06036" w:rsidP="001D1FB0">
                  <w:pPr>
                    <w:rPr>
                      <w:rFonts w:cstheme="minorHAnsi"/>
                      <w:bCs/>
                      <w:color w:val="ED7D31" w:themeColor="accent2"/>
                      <w:sz w:val="20"/>
                      <w:szCs w:val="20"/>
                    </w:rPr>
                  </w:pPr>
                  <w:r w:rsidRPr="00C57F57">
                    <w:rPr>
                      <w:rFonts w:cstheme="minorHAnsi"/>
                      <w:bCs/>
                      <w:color w:val="ED7D31" w:themeColor="accent2"/>
                      <w:sz w:val="20"/>
                      <w:szCs w:val="20"/>
                    </w:rPr>
                    <w:t>&lt;</w:t>
                  </w:r>
                  <w:r w:rsidR="00094D3A" w:rsidRPr="00C57F57">
                    <w:rPr>
                      <w:rFonts w:cstheme="minorHAnsi"/>
                      <w:bCs/>
                      <w:color w:val="ED7D31" w:themeColor="accent2"/>
                      <w:sz w:val="20"/>
                      <w:szCs w:val="20"/>
                    </w:rPr>
                    <w:t>One sentence max</w:t>
                  </w:r>
                  <w:r w:rsidRPr="00C57F57">
                    <w:rPr>
                      <w:rFonts w:cstheme="minorHAnsi"/>
                      <w:bCs/>
                      <w:color w:val="ED7D31" w:themeColor="accent2"/>
                      <w:sz w:val="20"/>
                      <w:szCs w:val="20"/>
                    </w:rPr>
                    <w:t>&gt;</w:t>
                  </w:r>
                </w:p>
              </w:tc>
            </w:tr>
            <w:tr w:rsidR="006D587F" w:rsidRPr="00EB470F" w14:paraId="3E25E90A" w14:textId="77777777" w:rsidTr="009463B0">
              <w:tc>
                <w:tcPr>
                  <w:tcW w:w="3170" w:type="dxa"/>
                </w:tcPr>
                <w:p w14:paraId="6F183E13" w14:textId="77777777" w:rsidR="006D587F" w:rsidRPr="00EB470F" w:rsidRDefault="006D587F" w:rsidP="001D1FB0">
                  <w:pPr>
                    <w:rPr>
                      <w:rFonts w:cstheme="minorHAnsi"/>
                      <w:sz w:val="20"/>
                      <w:szCs w:val="20"/>
                    </w:rPr>
                  </w:pPr>
                </w:p>
              </w:tc>
              <w:tc>
                <w:tcPr>
                  <w:tcW w:w="3170" w:type="dxa"/>
                </w:tcPr>
                <w:p w14:paraId="10124C73" w14:textId="77777777" w:rsidR="006D587F" w:rsidRPr="00EB470F" w:rsidRDefault="006D587F" w:rsidP="001D1FB0">
                  <w:pPr>
                    <w:rPr>
                      <w:rFonts w:cstheme="minorHAnsi"/>
                      <w:sz w:val="22"/>
                      <w:szCs w:val="22"/>
                    </w:rPr>
                  </w:pPr>
                </w:p>
              </w:tc>
              <w:tc>
                <w:tcPr>
                  <w:tcW w:w="3170" w:type="dxa"/>
                </w:tcPr>
                <w:p w14:paraId="290BA0D6" w14:textId="77777777" w:rsidR="006D587F" w:rsidRPr="00EB470F" w:rsidRDefault="006D587F" w:rsidP="001D1FB0">
                  <w:pPr>
                    <w:rPr>
                      <w:rFonts w:cstheme="minorHAnsi"/>
                      <w:sz w:val="22"/>
                      <w:szCs w:val="22"/>
                    </w:rPr>
                  </w:pPr>
                </w:p>
              </w:tc>
            </w:tr>
            <w:tr w:rsidR="006D587F" w:rsidRPr="00EB470F" w14:paraId="7188E13C" w14:textId="77777777" w:rsidTr="009463B0">
              <w:tc>
                <w:tcPr>
                  <w:tcW w:w="3170" w:type="dxa"/>
                </w:tcPr>
                <w:p w14:paraId="4F6A006B" w14:textId="77777777" w:rsidR="006D587F" w:rsidRPr="00EB470F" w:rsidRDefault="006D587F" w:rsidP="001D1FB0">
                  <w:pPr>
                    <w:rPr>
                      <w:rFonts w:cstheme="minorHAnsi"/>
                      <w:sz w:val="20"/>
                      <w:szCs w:val="20"/>
                    </w:rPr>
                  </w:pPr>
                </w:p>
              </w:tc>
              <w:tc>
                <w:tcPr>
                  <w:tcW w:w="3170" w:type="dxa"/>
                </w:tcPr>
                <w:p w14:paraId="309EF645" w14:textId="77777777" w:rsidR="006D587F" w:rsidRPr="00EB470F" w:rsidRDefault="006D587F" w:rsidP="001D1FB0">
                  <w:pPr>
                    <w:rPr>
                      <w:rFonts w:cstheme="minorHAnsi"/>
                      <w:sz w:val="22"/>
                      <w:szCs w:val="22"/>
                    </w:rPr>
                  </w:pPr>
                </w:p>
              </w:tc>
              <w:tc>
                <w:tcPr>
                  <w:tcW w:w="3170" w:type="dxa"/>
                </w:tcPr>
                <w:p w14:paraId="5D5A7009" w14:textId="77777777" w:rsidR="006D587F" w:rsidRPr="00EB470F" w:rsidRDefault="006D587F" w:rsidP="001D1FB0">
                  <w:pPr>
                    <w:rPr>
                      <w:rFonts w:cstheme="minorHAnsi"/>
                      <w:sz w:val="22"/>
                      <w:szCs w:val="22"/>
                    </w:rPr>
                  </w:pPr>
                </w:p>
              </w:tc>
            </w:tr>
            <w:tr w:rsidR="006D587F" w:rsidRPr="00EB470F" w14:paraId="3E875E39" w14:textId="77777777" w:rsidTr="009463B0">
              <w:tc>
                <w:tcPr>
                  <w:tcW w:w="3170" w:type="dxa"/>
                </w:tcPr>
                <w:p w14:paraId="2B359E14" w14:textId="77777777" w:rsidR="006D587F" w:rsidRPr="00EB470F" w:rsidRDefault="006D587F" w:rsidP="001D1FB0">
                  <w:pPr>
                    <w:rPr>
                      <w:rFonts w:cstheme="minorHAnsi"/>
                      <w:sz w:val="20"/>
                      <w:szCs w:val="20"/>
                    </w:rPr>
                  </w:pPr>
                </w:p>
              </w:tc>
              <w:tc>
                <w:tcPr>
                  <w:tcW w:w="3170" w:type="dxa"/>
                </w:tcPr>
                <w:p w14:paraId="42FE32AB" w14:textId="77777777" w:rsidR="006D587F" w:rsidRPr="00EB470F" w:rsidRDefault="006D587F" w:rsidP="001D1FB0">
                  <w:pPr>
                    <w:rPr>
                      <w:rFonts w:cstheme="minorHAnsi"/>
                      <w:sz w:val="22"/>
                      <w:szCs w:val="22"/>
                    </w:rPr>
                  </w:pPr>
                </w:p>
              </w:tc>
              <w:tc>
                <w:tcPr>
                  <w:tcW w:w="3170" w:type="dxa"/>
                </w:tcPr>
                <w:p w14:paraId="2CEA95F3" w14:textId="77777777" w:rsidR="006D587F" w:rsidRPr="00EB470F" w:rsidRDefault="006D587F" w:rsidP="001D1FB0">
                  <w:pPr>
                    <w:rPr>
                      <w:rFonts w:cstheme="minorHAnsi"/>
                      <w:sz w:val="22"/>
                      <w:szCs w:val="22"/>
                    </w:rPr>
                  </w:pPr>
                </w:p>
              </w:tc>
            </w:tr>
          </w:tbl>
          <w:p w14:paraId="2B15FB8D" w14:textId="0A16AB3F" w:rsidR="00A168DE" w:rsidRPr="00EB470F" w:rsidRDefault="00A168DE" w:rsidP="00420653">
            <w:pPr>
              <w:rPr>
                <w:rFonts w:cstheme="minorHAnsi"/>
                <w:b/>
                <w:bCs/>
                <w:sz w:val="12"/>
                <w:szCs w:val="12"/>
              </w:rPr>
            </w:pPr>
          </w:p>
        </w:tc>
      </w:tr>
      <w:tr w:rsidR="000C57AA" w:rsidRPr="00EB470F" w14:paraId="3B32658E" w14:textId="77777777" w:rsidTr="43AF7966">
        <w:tc>
          <w:tcPr>
            <w:tcW w:w="9736" w:type="dxa"/>
          </w:tcPr>
          <w:p w14:paraId="541DE649" w14:textId="77777777" w:rsidR="000C57AA" w:rsidRPr="00EB470F" w:rsidRDefault="000C57AA" w:rsidP="00512070">
            <w:pPr>
              <w:jc w:val="center"/>
              <w:rPr>
                <w:rFonts w:cstheme="minorHAnsi"/>
                <w:b/>
                <w:bCs/>
                <w:sz w:val="12"/>
                <w:szCs w:val="12"/>
              </w:rPr>
            </w:pPr>
          </w:p>
          <w:p w14:paraId="4B8DAF9F" w14:textId="68790FE3" w:rsidR="00D07A63" w:rsidRPr="00EB470F" w:rsidRDefault="000C57AA" w:rsidP="00D07A63">
            <w:pPr>
              <w:pStyle w:val="ListParagraph"/>
              <w:tabs>
                <w:tab w:val="left" w:pos="426"/>
              </w:tabs>
              <w:ind w:left="426"/>
              <w:jc w:val="center"/>
              <w:rPr>
                <w:rFonts w:cstheme="minorHAnsi"/>
                <w:b/>
                <w:bCs/>
                <w:sz w:val="12"/>
                <w:szCs w:val="12"/>
              </w:rPr>
            </w:pPr>
            <w:r w:rsidRPr="00EB470F">
              <w:rPr>
                <w:rFonts w:cstheme="minorHAnsi"/>
                <w:b/>
                <w:bCs/>
              </w:rPr>
              <w:t>Learning impact</w:t>
            </w:r>
          </w:p>
          <w:p w14:paraId="0763756C" w14:textId="77777777" w:rsidR="00D07A63" w:rsidRPr="00EB470F" w:rsidRDefault="00D07A63" w:rsidP="00D07A63">
            <w:pPr>
              <w:pStyle w:val="ListParagraph"/>
              <w:tabs>
                <w:tab w:val="left" w:pos="426"/>
              </w:tabs>
              <w:ind w:left="426"/>
              <w:jc w:val="center"/>
              <w:rPr>
                <w:rFonts w:cstheme="minorHAnsi"/>
                <w:sz w:val="12"/>
                <w:szCs w:val="12"/>
              </w:rPr>
            </w:pPr>
          </w:p>
          <w:p w14:paraId="7C530F4B" w14:textId="1F026777" w:rsidR="0094781A" w:rsidRDefault="006F6226" w:rsidP="005A5F4F">
            <w:pPr>
              <w:pStyle w:val="xmsolistparagraph"/>
              <w:ind w:left="0"/>
              <w:jc w:val="both"/>
              <w:rPr>
                <w:rFonts w:asciiTheme="minorHAnsi" w:eastAsia="Calibri" w:hAnsiTheme="minorHAnsi" w:cstheme="minorBidi"/>
                <w:sz w:val="20"/>
                <w:szCs w:val="20"/>
              </w:rPr>
            </w:pPr>
            <w:r w:rsidRPr="005A5F4F">
              <w:rPr>
                <w:rFonts w:asciiTheme="minorHAnsi" w:eastAsia="Calibri" w:hAnsiTheme="minorHAnsi" w:cstheme="minorBidi"/>
                <w:sz w:val="20"/>
                <w:szCs w:val="20"/>
              </w:rPr>
              <w:t>An end evaluation of Enablers II was procured</w:t>
            </w:r>
            <w:r w:rsidR="005A5F4F" w:rsidRPr="005A5F4F">
              <w:rPr>
                <w:rFonts w:asciiTheme="minorHAnsi" w:eastAsia="Calibri" w:hAnsiTheme="minorHAnsi" w:cstheme="minorBidi"/>
                <w:sz w:val="20"/>
                <w:szCs w:val="20"/>
              </w:rPr>
              <w:t>, which is expected to conclude in the first quarter of 2022.</w:t>
            </w:r>
            <w:r w:rsidR="005A5F4F">
              <w:rPr>
                <w:rFonts w:asciiTheme="minorHAnsi" w:eastAsia="Calibri" w:hAnsiTheme="minorHAnsi" w:cstheme="minorBidi"/>
                <w:sz w:val="20"/>
                <w:szCs w:val="20"/>
              </w:rPr>
              <w:t xml:space="preserve"> Consultations with government and </w:t>
            </w:r>
            <w:r w:rsidR="00BA7604">
              <w:rPr>
                <w:rFonts w:asciiTheme="minorHAnsi" w:eastAsia="Calibri" w:hAnsiTheme="minorHAnsi" w:cstheme="minorBidi"/>
                <w:sz w:val="20"/>
                <w:szCs w:val="20"/>
              </w:rPr>
              <w:t xml:space="preserve">international partners held to inform the design of the Enablers III </w:t>
            </w:r>
            <w:proofErr w:type="spellStart"/>
            <w:r w:rsidR="00BA7604">
              <w:rPr>
                <w:rFonts w:asciiTheme="minorHAnsi" w:eastAsia="Calibri" w:hAnsiTheme="minorHAnsi" w:cstheme="minorBidi"/>
                <w:sz w:val="20"/>
                <w:szCs w:val="20"/>
              </w:rPr>
              <w:t>programme</w:t>
            </w:r>
            <w:proofErr w:type="spellEnd"/>
            <w:r w:rsidR="00BA7604">
              <w:rPr>
                <w:rFonts w:asciiTheme="minorHAnsi" w:eastAsia="Calibri" w:hAnsiTheme="minorHAnsi" w:cstheme="minorBidi"/>
                <w:sz w:val="20"/>
                <w:szCs w:val="20"/>
              </w:rPr>
              <w:t>, which began on 1 October 2021.</w:t>
            </w:r>
          </w:p>
          <w:p w14:paraId="07A510BC" w14:textId="77777777" w:rsidR="005A5F4F" w:rsidRPr="0094781A" w:rsidRDefault="005A5F4F" w:rsidP="005A5F4F">
            <w:pPr>
              <w:pStyle w:val="xmsolistparagraph"/>
              <w:ind w:left="0"/>
              <w:jc w:val="both"/>
              <w:rPr>
                <w:rFonts w:cstheme="minorHAnsi"/>
                <w:b/>
                <w:color w:val="ED7D31" w:themeColor="accent2"/>
                <w:sz w:val="18"/>
                <w:szCs w:val="18"/>
              </w:rPr>
            </w:pPr>
          </w:p>
          <w:p w14:paraId="64B6283C" w14:textId="58391DAA" w:rsidR="00C57F57" w:rsidRPr="0094781A" w:rsidRDefault="00C57F57" w:rsidP="00C57F57">
            <w:pPr>
              <w:rPr>
                <w:rFonts w:cstheme="minorHAnsi"/>
                <w:b/>
                <w:color w:val="ED7D31" w:themeColor="accent2"/>
                <w:sz w:val="4"/>
                <w:szCs w:val="4"/>
              </w:rPr>
            </w:pPr>
          </w:p>
        </w:tc>
      </w:tr>
      <w:tr w:rsidR="000C57AA" w:rsidRPr="00EB470F" w14:paraId="2AC05C0B" w14:textId="77777777" w:rsidTr="43AF7966">
        <w:tc>
          <w:tcPr>
            <w:tcW w:w="9736" w:type="dxa"/>
          </w:tcPr>
          <w:p w14:paraId="176ED7AC" w14:textId="77777777" w:rsidR="000C57AA" w:rsidRPr="00C57F57" w:rsidRDefault="000C57AA" w:rsidP="00512070">
            <w:pPr>
              <w:jc w:val="center"/>
              <w:rPr>
                <w:rFonts w:cstheme="minorHAnsi"/>
                <w:b/>
                <w:bCs/>
                <w:sz w:val="2"/>
                <w:szCs w:val="2"/>
              </w:rPr>
            </w:pPr>
          </w:p>
          <w:p w14:paraId="39C8DFFC" w14:textId="77777777" w:rsidR="0094781A" w:rsidRPr="00C57F57" w:rsidRDefault="0094781A" w:rsidP="00512070">
            <w:pPr>
              <w:jc w:val="center"/>
              <w:rPr>
                <w:rFonts w:cstheme="minorHAnsi"/>
                <w:b/>
                <w:bCs/>
                <w:sz w:val="12"/>
                <w:szCs w:val="12"/>
              </w:rPr>
            </w:pPr>
          </w:p>
          <w:p w14:paraId="1254A838" w14:textId="3A0D31FB" w:rsidR="000C57AA" w:rsidRPr="00EB470F" w:rsidRDefault="000C57AA" w:rsidP="00512070">
            <w:pPr>
              <w:jc w:val="center"/>
              <w:rPr>
                <w:rFonts w:cstheme="minorHAnsi"/>
                <w:b/>
                <w:bCs/>
              </w:rPr>
            </w:pPr>
            <w:r w:rsidRPr="00EB470F">
              <w:rPr>
                <w:rFonts w:cstheme="minorHAnsi"/>
                <w:b/>
                <w:bCs/>
              </w:rPr>
              <w:t>Coordination with other UN entities including UNSOM/UNSOS</w:t>
            </w:r>
            <w:r w:rsidR="006273D0">
              <w:rPr>
                <w:rFonts w:cstheme="minorHAnsi"/>
                <w:b/>
                <w:bCs/>
              </w:rPr>
              <w:t xml:space="preserve"> </w:t>
            </w:r>
            <w:r w:rsidRPr="00EB470F">
              <w:rPr>
                <w:rFonts w:cstheme="minorHAnsi"/>
                <w:b/>
                <w:bCs/>
              </w:rPr>
              <w:t>within and outside the SJF portfolio</w:t>
            </w:r>
          </w:p>
          <w:p w14:paraId="2D91970E" w14:textId="77777777" w:rsidR="000C57AA" w:rsidRPr="00EB470F" w:rsidRDefault="000C57AA" w:rsidP="00A92AE8">
            <w:pPr>
              <w:rPr>
                <w:rFonts w:cstheme="minorHAnsi"/>
                <w:b/>
                <w:bCs/>
                <w:sz w:val="12"/>
                <w:szCs w:val="12"/>
              </w:rPr>
            </w:pPr>
          </w:p>
          <w:p w14:paraId="56EBAFB3" w14:textId="17FAAE18" w:rsidR="00094D3A" w:rsidRPr="00BA7604" w:rsidRDefault="00BA7604" w:rsidP="00BA7604">
            <w:pPr>
              <w:rPr>
                <w:rFonts w:cstheme="minorHAnsi"/>
                <w:sz w:val="12"/>
                <w:szCs w:val="12"/>
              </w:rPr>
            </w:pPr>
            <w:r w:rsidRPr="00E96B7A">
              <w:rPr>
                <w:rFonts w:cstheme="minorHAnsi"/>
                <w:sz w:val="20"/>
                <w:szCs w:val="20"/>
              </w:rPr>
              <w:t xml:space="preserve">The </w:t>
            </w:r>
            <w:r w:rsidR="00E96B7A" w:rsidRPr="00E96B7A">
              <w:rPr>
                <w:rFonts w:cstheme="minorHAnsi"/>
                <w:sz w:val="20"/>
                <w:szCs w:val="20"/>
              </w:rPr>
              <w:t xml:space="preserve">functions of the </w:t>
            </w:r>
            <w:r w:rsidRPr="00E96B7A">
              <w:rPr>
                <w:rFonts w:cstheme="minorHAnsi"/>
                <w:sz w:val="20"/>
                <w:szCs w:val="20"/>
              </w:rPr>
              <w:t xml:space="preserve">Integrated Office of the DSRSG/RC/HC </w:t>
            </w:r>
            <w:r w:rsidR="00E96B7A" w:rsidRPr="00E96B7A">
              <w:rPr>
                <w:rFonts w:cstheme="minorHAnsi"/>
                <w:sz w:val="20"/>
                <w:szCs w:val="20"/>
              </w:rPr>
              <w:t xml:space="preserve">are integrated with the work of UNSOM and UNSOS across the internal coordination mechanism of the UN in Somalia. </w:t>
            </w:r>
            <w:r w:rsidR="00E96B7A">
              <w:rPr>
                <w:rFonts w:cstheme="minorHAnsi"/>
                <w:sz w:val="20"/>
                <w:szCs w:val="20"/>
              </w:rPr>
              <w:t>The functions provided through Enablers directly and indirectly support the implementation of all programming of the UN in Somalia</w:t>
            </w:r>
            <w:r w:rsidR="00E452A0">
              <w:rPr>
                <w:rFonts w:cstheme="minorHAnsi"/>
                <w:sz w:val="20"/>
                <w:szCs w:val="20"/>
              </w:rPr>
              <w:t xml:space="preserve">, including on issues of youth, environment and climate security, risk management, and coordination with external partners. </w:t>
            </w:r>
          </w:p>
        </w:tc>
      </w:tr>
      <w:tr w:rsidR="00A92AE8" w:rsidRPr="00EB470F" w14:paraId="7D33FA1E" w14:textId="77777777" w:rsidTr="43AF7966">
        <w:tc>
          <w:tcPr>
            <w:tcW w:w="9736" w:type="dxa"/>
          </w:tcPr>
          <w:p w14:paraId="75AF4084" w14:textId="77777777" w:rsidR="00A92AE8" w:rsidRPr="00EB470F" w:rsidRDefault="00A92AE8" w:rsidP="00512070">
            <w:pPr>
              <w:jc w:val="center"/>
              <w:rPr>
                <w:rFonts w:cstheme="minorHAnsi"/>
                <w:b/>
                <w:bCs/>
                <w:sz w:val="12"/>
                <w:szCs w:val="12"/>
              </w:rPr>
            </w:pPr>
          </w:p>
          <w:p w14:paraId="5F4AED8E" w14:textId="5BE2D6CC" w:rsidR="00A92AE8" w:rsidRPr="00EB470F" w:rsidRDefault="00A92AE8" w:rsidP="00512070">
            <w:pPr>
              <w:jc w:val="center"/>
              <w:rPr>
                <w:rFonts w:cstheme="minorHAnsi"/>
                <w:b/>
                <w:bCs/>
              </w:rPr>
            </w:pPr>
            <w:r w:rsidRPr="00EB470F">
              <w:rPr>
                <w:rFonts w:cstheme="minorHAnsi"/>
                <w:b/>
                <w:bCs/>
              </w:rPr>
              <w:t>Role of the UN Somalia Joint Fund</w:t>
            </w:r>
          </w:p>
          <w:p w14:paraId="5888461D" w14:textId="77777777" w:rsidR="00A92AE8" w:rsidRPr="00EB470F" w:rsidRDefault="00A92AE8" w:rsidP="00512070">
            <w:pPr>
              <w:jc w:val="center"/>
              <w:rPr>
                <w:rFonts w:cstheme="minorHAnsi"/>
                <w:b/>
                <w:bCs/>
                <w:sz w:val="12"/>
                <w:szCs w:val="12"/>
              </w:rPr>
            </w:pPr>
          </w:p>
          <w:p w14:paraId="44D36770" w14:textId="48B6BFC7" w:rsidR="00A92AE8" w:rsidRPr="00E51DB5" w:rsidRDefault="00E51DB5" w:rsidP="00E452A0">
            <w:pPr>
              <w:rPr>
                <w:rFonts w:cstheme="minorHAnsi"/>
                <w:sz w:val="12"/>
                <w:szCs w:val="12"/>
              </w:rPr>
            </w:pPr>
            <w:r w:rsidRPr="00271B2F">
              <w:rPr>
                <w:rFonts w:cstheme="minorHAnsi"/>
                <w:sz w:val="20"/>
                <w:szCs w:val="20"/>
              </w:rPr>
              <w:t xml:space="preserve">The Enablers </w:t>
            </w:r>
            <w:proofErr w:type="spellStart"/>
            <w:r w:rsidRPr="00271B2F">
              <w:rPr>
                <w:rFonts w:cstheme="minorHAnsi"/>
                <w:sz w:val="20"/>
                <w:szCs w:val="20"/>
              </w:rPr>
              <w:t>programme</w:t>
            </w:r>
            <w:proofErr w:type="spellEnd"/>
            <w:r w:rsidRPr="00271B2F">
              <w:rPr>
                <w:rFonts w:cstheme="minorHAnsi"/>
                <w:sz w:val="20"/>
                <w:szCs w:val="20"/>
              </w:rPr>
              <w:t xml:space="preserve"> and the expertise situated in the Integrated Office of the DSRSG/RC/HC supports the work of the Fund</w:t>
            </w:r>
            <w:r w:rsidR="00271B2F" w:rsidRPr="00271B2F">
              <w:rPr>
                <w:rFonts w:cstheme="minorHAnsi"/>
                <w:sz w:val="20"/>
                <w:szCs w:val="20"/>
              </w:rPr>
              <w:t xml:space="preserve"> by informing design and implementation of </w:t>
            </w:r>
            <w:proofErr w:type="spellStart"/>
            <w:r w:rsidR="00271B2F" w:rsidRPr="00271B2F">
              <w:rPr>
                <w:rFonts w:cstheme="minorHAnsi"/>
                <w:sz w:val="20"/>
                <w:szCs w:val="20"/>
              </w:rPr>
              <w:t>programmes</w:t>
            </w:r>
            <w:proofErr w:type="spellEnd"/>
            <w:r w:rsidR="00271B2F" w:rsidRPr="00271B2F">
              <w:rPr>
                <w:rFonts w:cstheme="minorHAnsi"/>
                <w:sz w:val="20"/>
                <w:szCs w:val="20"/>
              </w:rPr>
              <w:t>.</w:t>
            </w:r>
            <w:r w:rsidR="00271B2F">
              <w:rPr>
                <w:rFonts w:cstheme="minorHAnsi"/>
                <w:color w:val="ED7D31" w:themeColor="accent2"/>
                <w:sz w:val="20"/>
                <w:szCs w:val="20"/>
              </w:rPr>
              <w:t xml:space="preserve"> </w:t>
            </w:r>
          </w:p>
        </w:tc>
      </w:tr>
      <w:tr w:rsidR="00A92AE8" w:rsidRPr="00EB470F" w14:paraId="4CAB79CB" w14:textId="77777777" w:rsidTr="43AF7966">
        <w:tc>
          <w:tcPr>
            <w:tcW w:w="9736" w:type="dxa"/>
          </w:tcPr>
          <w:p w14:paraId="4E0F4736" w14:textId="77777777" w:rsidR="00A92AE8" w:rsidRPr="00EB470F" w:rsidRDefault="00A92AE8" w:rsidP="00512070">
            <w:pPr>
              <w:jc w:val="center"/>
              <w:rPr>
                <w:rFonts w:cstheme="minorHAnsi"/>
                <w:b/>
                <w:bCs/>
                <w:sz w:val="12"/>
                <w:szCs w:val="12"/>
              </w:rPr>
            </w:pPr>
          </w:p>
          <w:p w14:paraId="3B2BB544" w14:textId="645482A2" w:rsidR="00A92AE8" w:rsidRPr="00EB470F" w:rsidRDefault="00A92AE8" w:rsidP="00512070">
            <w:pPr>
              <w:jc w:val="center"/>
              <w:rPr>
                <w:rFonts w:cstheme="minorHAnsi"/>
                <w:b/>
                <w:bCs/>
              </w:rPr>
            </w:pPr>
            <w:r w:rsidRPr="00EB470F">
              <w:rPr>
                <w:rFonts w:cstheme="minorHAnsi"/>
                <w:b/>
                <w:bCs/>
              </w:rPr>
              <w:t xml:space="preserve">Synergies with other funds (UN and </w:t>
            </w:r>
            <w:r w:rsidR="003A7271" w:rsidRPr="00EB470F">
              <w:rPr>
                <w:rFonts w:cstheme="minorHAnsi"/>
                <w:b/>
                <w:bCs/>
              </w:rPr>
              <w:t>non-UN</w:t>
            </w:r>
            <w:r w:rsidRPr="00EB470F">
              <w:rPr>
                <w:rFonts w:cstheme="minorHAnsi"/>
                <w:b/>
                <w:bCs/>
              </w:rPr>
              <w:t>) working on similar issues</w:t>
            </w:r>
          </w:p>
          <w:p w14:paraId="16D5B298" w14:textId="77777777" w:rsidR="00A92AE8" w:rsidRPr="00EB470F" w:rsidRDefault="00A92AE8" w:rsidP="00512070">
            <w:pPr>
              <w:jc w:val="center"/>
              <w:rPr>
                <w:rFonts w:cstheme="minorHAnsi"/>
                <w:b/>
                <w:bCs/>
                <w:sz w:val="12"/>
                <w:szCs w:val="12"/>
              </w:rPr>
            </w:pPr>
          </w:p>
          <w:p w14:paraId="4898B556" w14:textId="3D7795EE" w:rsidR="003A7271" w:rsidRPr="00EB470F" w:rsidRDefault="003A7271">
            <w:pPr>
              <w:rPr>
                <w:i/>
                <w:iCs/>
                <w:color w:val="ED7D31" w:themeColor="accent2"/>
                <w:sz w:val="20"/>
                <w:szCs w:val="20"/>
              </w:rPr>
            </w:pPr>
          </w:p>
          <w:p w14:paraId="550E904B" w14:textId="22F9267A" w:rsidR="66D4617B" w:rsidRDefault="66D4617B" w:rsidP="43AF7966">
            <w:pPr>
              <w:rPr>
                <w:rFonts w:ascii="Calibri" w:eastAsia="Yu Mincho" w:hAnsi="Calibri" w:cs="Arial"/>
                <w:b/>
                <w:bCs/>
                <w:color w:val="ED7D31" w:themeColor="accent2"/>
              </w:rPr>
            </w:pPr>
          </w:p>
          <w:p w14:paraId="302657C3" w14:textId="409093F7" w:rsidR="43AF7966" w:rsidRPr="00271B2F" w:rsidRDefault="43AF7966" w:rsidP="43AF7966">
            <w:pPr>
              <w:rPr>
                <w:rFonts w:cstheme="minorHAnsi"/>
                <w:sz w:val="20"/>
                <w:szCs w:val="20"/>
              </w:rPr>
            </w:pPr>
            <w:r w:rsidRPr="00271B2F">
              <w:rPr>
                <w:rFonts w:cstheme="minorHAnsi"/>
                <w:sz w:val="20"/>
                <w:szCs w:val="20"/>
              </w:rPr>
              <w:t xml:space="preserve">The functions provided by the RCO through Enablers benefit the UN system as a whole and the wider international presence in Somalia. The secretariat for the UN Peacebuilding Fund is based in the RCO and benefit from the expertise and resources provided by Enablers. For the 2021 Gender and Youth Promotion Initiative, </w:t>
            </w:r>
            <w:proofErr w:type="gramStart"/>
            <w:r w:rsidRPr="00271B2F">
              <w:rPr>
                <w:rFonts w:cstheme="minorHAnsi"/>
                <w:sz w:val="20"/>
                <w:szCs w:val="20"/>
              </w:rPr>
              <w:t>youth</w:t>
            </w:r>
            <w:proofErr w:type="gramEnd"/>
            <w:r w:rsidRPr="00271B2F">
              <w:rPr>
                <w:rFonts w:cstheme="minorHAnsi"/>
                <w:sz w:val="20"/>
                <w:szCs w:val="20"/>
              </w:rPr>
              <w:t xml:space="preserve"> and gender experts of the RCO supported the selection and development of project proposals for submission to the Peacebuilding Fund. The systems established and maintained by the RMU support the work of the Somalia Humanitarian Fund, as well as the Peacebuilding Fund and the Somalia MPTF. </w:t>
            </w:r>
          </w:p>
          <w:p w14:paraId="3D143E6C" w14:textId="2455F75A" w:rsidR="003A7271" w:rsidRPr="00EB470F" w:rsidRDefault="003A7271" w:rsidP="00512070">
            <w:pPr>
              <w:rPr>
                <w:rFonts w:cstheme="minorHAnsi"/>
                <w:sz w:val="12"/>
                <w:szCs w:val="12"/>
              </w:rPr>
            </w:pPr>
          </w:p>
        </w:tc>
      </w:tr>
      <w:tr w:rsidR="00A92AE8" w:rsidRPr="00EB470F" w14:paraId="7AAD453B" w14:textId="77777777" w:rsidTr="43AF7966">
        <w:tc>
          <w:tcPr>
            <w:tcW w:w="9736" w:type="dxa"/>
          </w:tcPr>
          <w:p w14:paraId="696C424D" w14:textId="77777777" w:rsidR="00A92AE8" w:rsidRPr="00EB470F" w:rsidRDefault="00A92AE8" w:rsidP="00512070">
            <w:pPr>
              <w:jc w:val="center"/>
              <w:rPr>
                <w:rFonts w:cstheme="minorHAnsi"/>
                <w:b/>
                <w:bCs/>
                <w:sz w:val="12"/>
                <w:szCs w:val="12"/>
              </w:rPr>
            </w:pPr>
          </w:p>
          <w:p w14:paraId="53DE2944" w14:textId="02F0B19E" w:rsidR="00D55C11" w:rsidRPr="00271B2F" w:rsidRDefault="00A92AE8" w:rsidP="00271B2F">
            <w:pPr>
              <w:jc w:val="center"/>
              <w:rPr>
                <w:rFonts w:cstheme="minorHAnsi"/>
                <w:b/>
                <w:bCs/>
              </w:rPr>
            </w:pPr>
            <w:r w:rsidRPr="00EB470F">
              <w:rPr>
                <w:rFonts w:cstheme="minorHAnsi"/>
                <w:b/>
                <w:bCs/>
              </w:rPr>
              <w:t>Partnerships</w:t>
            </w:r>
          </w:p>
          <w:p w14:paraId="19064BD5" w14:textId="05A1E0F7" w:rsidR="43AF7966" w:rsidRDefault="43AF7966" w:rsidP="43AF7966">
            <w:pPr>
              <w:rPr>
                <w:rFonts w:ascii="Calibri" w:eastAsia="Yu Mincho" w:hAnsi="Calibri" w:cs="Arial"/>
                <w:b/>
                <w:bCs/>
                <w:color w:val="ED7D31" w:themeColor="accent2"/>
              </w:rPr>
            </w:pPr>
          </w:p>
          <w:p w14:paraId="01CAFD5B" w14:textId="1CCB8F0E" w:rsidR="43AF7966" w:rsidRPr="00271B2F" w:rsidRDefault="43AF7966" w:rsidP="43AF7966">
            <w:pPr>
              <w:rPr>
                <w:rFonts w:cstheme="minorHAnsi"/>
                <w:sz w:val="20"/>
                <w:szCs w:val="20"/>
              </w:rPr>
            </w:pPr>
            <w:r w:rsidRPr="00271B2F">
              <w:rPr>
                <w:rFonts w:cstheme="minorHAnsi"/>
                <w:sz w:val="20"/>
                <w:szCs w:val="20"/>
              </w:rPr>
              <w:t xml:space="preserve">A joint UN-World Bank Coordination Officer is based in the RCO to strengthen cooperation and coordination between the UN and the World Bank. Close partnerships are also maintained on issues of youth and gender with civil society actors in Somalia, including through </w:t>
            </w:r>
            <w:proofErr w:type="gramStart"/>
            <w:r w:rsidRPr="00271B2F">
              <w:rPr>
                <w:rFonts w:cstheme="minorHAnsi"/>
                <w:sz w:val="20"/>
                <w:szCs w:val="20"/>
              </w:rPr>
              <w:t>a</w:t>
            </w:r>
            <w:proofErr w:type="gramEnd"/>
            <w:r w:rsidRPr="00271B2F">
              <w:rPr>
                <w:rFonts w:cstheme="minorHAnsi"/>
                <w:sz w:val="20"/>
                <w:szCs w:val="20"/>
              </w:rPr>
              <w:t xml:space="preserve"> NGO Liaison Officer in the RCO attached to the Risk Management Unit and funded through Enablers. </w:t>
            </w:r>
          </w:p>
          <w:p w14:paraId="145F9F08" w14:textId="439CB283" w:rsidR="43AF7966" w:rsidRPr="00271B2F" w:rsidRDefault="43AF7966" w:rsidP="43AF7966">
            <w:pPr>
              <w:rPr>
                <w:rFonts w:cstheme="minorHAnsi"/>
                <w:sz w:val="20"/>
                <w:szCs w:val="20"/>
              </w:rPr>
            </w:pPr>
          </w:p>
          <w:p w14:paraId="5F8E7354" w14:textId="6A8B8D52" w:rsidR="43AF7966" w:rsidRPr="00271B2F" w:rsidRDefault="43AF7966" w:rsidP="43AF7966">
            <w:pPr>
              <w:rPr>
                <w:rFonts w:cstheme="minorHAnsi"/>
                <w:sz w:val="20"/>
                <w:szCs w:val="20"/>
              </w:rPr>
            </w:pPr>
            <w:r w:rsidRPr="00271B2F">
              <w:rPr>
                <w:rFonts w:cstheme="minorHAnsi"/>
                <w:sz w:val="20"/>
                <w:szCs w:val="20"/>
              </w:rPr>
              <w:t xml:space="preserve">As an integrated UN presence in Somalia, the RCO (formally the Integrated Office of the DSRSG/RC/HC) works in close liaison with UNSOM and UNSOS on a range of political, programmatic, and operational issues. </w:t>
            </w:r>
          </w:p>
          <w:p w14:paraId="15B9242B" w14:textId="5385ECE7" w:rsidR="00E8404F" w:rsidRPr="00E8404F" w:rsidRDefault="00E8404F" w:rsidP="00512070">
            <w:pPr>
              <w:rPr>
                <w:rFonts w:cstheme="minorHAnsi"/>
                <w:color w:val="ED7D31" w:themeColor="accent2"/>
                <w:sz w:val="12"/>
                <w:szCs w:val="12"/>
              </w:rPr>
            </w:pPr>
          </w:p>
        </w:tc>
      </w:tr>
      <w:tr w:rsidR="00A92AE8" w:rsidRPr="00EB470F" w14:paraId="1E5C83FF" w14:textId="77777777" w:rsidTr="43AF7966">
        <w:tc>
          <w:tcPr>
            <w:tcW w:w="9736" w:type="dxa"/>
          </w:tcPr>
          <w:p w14:paraId="6445F0CD" w14:textId="77777777" w:rsidR="00A92AE8" w:rsidRPr="00EB470F" w:rsidRDefault="00A92AE8" w:rsidP="00512070">
            <w:pPr>
              <w:jc w:val="center"/>
              <w:rPr>
                <w:rFonts w:cstheme="minorHAnsi"/>
                <w:b/>
                <w:bCs/>
                <w:sz w:val="12"/>
                <w:szCs w:val="12"/>
              </w:rPr>
            </w:pPr>
          </w:p>
          <w:p w14:paraId="6A33D8CA" w14:textId="498B795C" w:rsidR="00A92AE8" w:rsidRPr="00EB470F" w:rsidRDefault="00A92AE8" w:rsidP="00512070">
            <w:pPr>
              <w:pStyle w:val="ListParagraph"/>
              <w:tabs>
                <w:tab w:val="left" w:pos="426"/>
              </w:tabs>
              <w:ind w:left="426"/>
              <w:jc w:val="center"/>
              <w:rPr>
                <w:rFonts w:cstheme="minorHAnsi"/>
                <w:b/>
                <w:bCs/>
              </w:rPr>
            </w:pPr>
            <w:r w:rsidRPr="00EB470F">
              <w:rPr>
                <w:rFonts w:cstheme="minorHAnsi"/>
                <w:b/>
                <w:bCs/>
              </w:rPr>
              <w:t>Monitoring and oversight activities</w:t>
            </w:r>
          </w:p>
          <w:p w14:paraId="1E4DEF51" w14:textId="77777777" w:rsidR="00A92AE8" w:rsidRPr="00EB470F" w:rsidRDefault="00A92AE8" w:rsidP="00512070">
            <w:pPr>
              <w:rPr>
                <w:rFonts w:cstheme="minorHAnsi"/>
                <w:i/>
                <w:iCs/>
                <w:sz w:val="12"/>
                <w:szCs w:val="12"/>
              </w:rPr>
            </w:pPr>
          </w:p>
          <w:p w14:paraId="7FDFCEC2" w14:textId="77777777" w:rsidR="00F506B8" w:rsidRPr="00EB470F" w:rsidRDefault="00F506B8" w:rsidP="00512070">
            <w:pPr>
              <w:rPr>
                <w:rFonts w:cstheme="minorHAnsi"/>
                <w:sz w:val="12"/>
                <w:szCs w:val="12"/>
              </w:rPr>
            </w:pPr>
          </w:p>
          <w:tbl>
            <w:tblPr>
              <w:tblStyle w:val="TableGrid"/>
              <w:tblW w:w="0" w:type="auto"/>
              <w:tblBorders>
                <w:top w:val="single" w:sz="4" w:space="0" w:color="009EDB"/>
                <w:left w:val="single" w:sz="4" w:space="0" w:color="009EDB"/>
                <w:bottom w:val="single" w:sz="4" w:space="0" w:color="009EDB"/>
                <w:right w:val="single" w:sz="4" w:space="0" w:color="009EDB"/>
                <w:insideH w:val="single" w:sz="4" w:space="0" w:color="009EDB"/>
                <w:insideV w:val="single" w:sz="4" w:space="0" w:color="009EDB"/>
              </w:tblBorders>
              <w:tblLook w:val="04A0" w:firstRow="1" w:lastRow="0" w:firstColumn="1" w:lastColumn="0" w:noHBand="0" w:noVBand="1"/>
            </w:tblPr>
            <w:tblGrid>
              <w:gridCol w:w="2377"/>
              <w:gridCol w:w="2377"/>
              <w:gridCol w:w="2378"/>
              <w:gridCol w:w="2378"/>
            </w:tblGrid>
            <w:tr w:rsidR="00CE32F1" w:rsidRPr="00EB470F" w14:paraId="424C5DED" w14:textId="77777777" w:rsidTr="00D73EC1">
              <w:tc>
                <w:tcPr>
                  <w:tcW w:w="2377" w:type="dxa"/>
                  <w:shd w:val="clear" w:color="F2F2F2" w:themeColor="background1" w:themeShade="F2" w:fill="DEEAF6" w:themeFill="accent5" w:themeFillTint="33"/>
                </w:tcPr>
                <w:p w14:paraId="03C3C467" w14:textId="77777777" w:rsidR="00122A9B" w:rsidRPr="00EB470F" w:rsidRDefault="00122A9B" w:rsidP="00CE32F1">
                  <w:pPr>
                    <w:rPr>
                      <w:rFonts w:cstheme="minorHAnsi"/>
                      <w:b/>
                      <w:bCs/>
                      <w:sz w:val="12"/>
                      <w:szCs w:val="12"/>
                    </w:rPr>
                  </w:pPr>
                </w:p>
                <w:p w14:paraId="7327949D" w14:textId="18BF73A2" w:rsidR="00CE32F1" w:rsidRPr="00EB470F" w:rsidRDefault="00CE32F1" w:rsidP="00CE32F1">
                  <w:pPr>
                    <w:rPr>
                      <w:rFonts w:cstheme="minorHAnsi"/>
                      <w:b/>
                      <w:bCs/>
                      <w:sz w:val="20"/>
                      <w:szCs w:val="20"/>
                    </w:rPr>
                  </w:pPr>
                  <w:r w:rsidRPr="00EB470F">
                    <w:rPr>
                      <w:rFonts w:cstheme="minorHAnsi"/>
                      <w:b/>
                      <w:bCs/>
                      <w:sz w:val="20"/>
                      <w:szCs w:val="20"/>
                    </w:rPr>
                    <w:t>Monitoring activity</w:t>
                  </w:r>
                </w:p>
                <w:p w14:paraId="507D3EF3" w14:textId="08525FE4" w:rsidR="00122A9B" w:rsidRPr="00EB470F" w:rsidRDefault="00122A9B" w:rsidP="00271B2F">
                  <w:pPr>
                    <w:rPr>
                      <w:rFonts w:cstheme="minorHAnsi"/>
                      <w:b/>
                      <w:bCs/>
                      <w:sz w:val="12"/>
                      <w:szCs w:val="12"/>
                    </w:rPr>
                  </w:pPr>
                </w:p>
              </w:tc>
              <w:tc>
                <w:tcPr>
                  <w:tcW w:w="2377" w:type="dxa"/>
                  <w:shd w:val="clear" w:color="F2F2F2" w:themeColor="background1" w:themeShade="F2" w:fill="DEEAF6" w:themeFill="accent5" w:themeFillTint="33"/>
                </w:tcPr>
                <w:p w14:paraId="3A306E68" w14:textId="77777777" w:rsidR="00122A9B" w:rsidRPr="00EB470F" w:rsidRDefault="00122A9B" w:rsidP="00CE32F1">
                  <w:pPr>
                    <w:rPr>
                      <w:rFonts w:cstheme="minorHAnsi"/>
                      <w:b/>
                      <w:bCs/>
                      <w:sz w:val="12"/>
                      <w:szCs w:val="12"/>
                    </w:rPr>
                  </w:pPr>
                </w:p>
                <w:p w14:paraId="2DFBEFC8" w14:textId="77777777" w:rsidR="00CE32F1" w:rsidRPr="00EB470F" w:rsidRDefault="00CE32F1" w:rsidP="00CE32F1">
                  <w:pPr>
                    <w:rPr>
                      <w:rFonts w:cstheme="minorHAnsi"/>
                      <w:b/>
                      <w:bCs/>
                      <w:sz w:val="20"/>
                      <w:szCs w:val="20"/>
                    </w:rPr>
                  </w:pPr>
                  <w:r w:rsidRPr="00EB470F">
                    <w:rPr>
                      <w:rFonts w:cstheme="minorHAnsi"/>
                      <w:b/>
                      <w:bCs/>
                      <w:sz w:val="20"/>
                      <w:szCs w:val="20"/>
                    </w:rPr>
                    <w:t>Date</w:t>
                  </w:r>
                </w:p>
                <w:p w14:paraId="6FE4CA1D" w14:textId="6F0856EF" w:rsidR="00122A9B" w:rsidRPr="00EB470F" w:rsidRDefault="00122A9B" w:rsidP="00CE32F1">
                  <w:pPr>
                    <w:rPr>
                      <w:rFonts w:cstheme="minorHAnsi"/>
                      <w:b/>
                      <w:bCs/>
                      <w:sz w:val="20"/>
                      <w:szCs w:val="20"/>
                    </w:rPr>
                  </w:pPr>
                </w:p>
              </w:tc>
              <w:tc>
                <w:tcPr>
                  <w:tcW w:w="2378" w:type="dxa"/>
                  <w:shd w:val="clear" w:color="F2F2F2" w:themeColor="background1" w:themeShade="F2" w:fill="DEEAF6" w:themeFill="accent5" w:themeFillTint="33"/>
                </w:tcPr>
                <w:p w14:paraId="4060C7B4" w14:textId="77777777" w:rsidR="00122A9B" w:rsidRPr="00EB470F" w:rsidRDefault="00122A9B" w:rsidP="00CE32F1">
                  <w:pPr>
                    <w:rPr>
                      <w:rFonts w:cstheme="minorHAnsi"/>
                      <w:b/>
                      <w:bCs/>
                      <w:sz w:val="12"/>
                      <w:szCs w:val="12"/>
                    </w:rPr>
                  </w:pPr>
                </w:p>
                <w:p w14:paraId="372AB292" w14:textId="352AA74B" w:rsidR="00CE32F1" w:rsidRPr="00EB470F" w:rsidRDefault="00CE32F1" w:rsidP="00CE32F1">
                  <w:pPr>
                    <w:rPr>
                      <w:rFonts w:cstheme="minorHAnsi"/>
                      <w:b/>
                      <w:bCs/>
                      <w:sz w:val="20"/>
                      <w:szCs w:val="20"/>
                    </w:rPr>
                  </w:pPr>
                  <w:r w:rsidRPr="00EB470F">
                    <w:rPr>
                      <w:rFonts w:cstheme="minorHAnsi"/>
                      <w:b/>
                      <w:bCs/>
                      <w:sz w:val="20"/>
                      <w:szCs w:val="20"/>
                    </w:rPr>
                    <w:t>Description</w:t>
                  </w:r>
                </w:p>
              </w:tc>
              <w:tc>
                <w:tcPr>
                  <w:tcW w:w="2378" w:type="dxa"/>
                  <w:shd w:val="clear" w:color="F2F2F2" w:themeColor="background1" w:themeShade="F2" w:fill="DEEAF6" w:themeFill="accent5" w:themeFillTint="33"/>
                </w:tcPr>
                <w:p w14:paraId="5C2233F2" w14:textId="77777777" w:rsidR="00122A9B" w:rsidRPr="00EB470F" w:rsidRDefault="00122A9B" w:rsidP="00CE32F1">
                  <w:pPr>
                    <w:rPr>
                      <w:rFonts w:cstheme="minorHAnsi"/>
                      <w:b/>
                      <w:bCs/>
                      <w:sz w:val="12"/>
                      <w:szCs w:val="12"/>
                    </w:rPr>
                  </w:pPr>
                </w:p>
                <w:p w14:paraId="673993A4" w14:textId="77777777" w:rsidR="00CB5EA4" w:rsidRPr="00EB470F" w:rsidRDefault="00CE32F1" w:rsidP="00CE32F1">
                  <w:pPr>
                    <w:rPr>
                      <w:rFonts w:cstheme="minorHAnsi"/>
                      <w:b/>
                      <w:bCs/>
                      <w:sz w:val="20"/>
                      <w:szCs w:val="20"/>
                    </w:rPr>
                  </w:pPr>
                  <w:r w:rsidRPr="00EB470F">
                    <w:rPr>
                      <w:rFonts w:cstheme="minorHAnsi"/>
                      <w:b/>
                      <w:bCs/>
                      <w:sz w:val="20"/>
                      <w:szCs w:val="20"/>
                    </w:rPr>
                    <w:t xml:space="preserve">Comments </w:t>
                  </w:r>
                </w:p>
                <w:p w14:paraId="7C116493" w14:textId="1B88B94E" w:rsidR="00CE32F1" w:rsidRPr="00EB470F" w:rsidRDefault="00CE32F1" w:rsidP="00CE32F1">
                  <w:pPr>
                    <w:rPr>
                      <w:rFonts w:cstheme="minorHAnsi"/>
                      <w:b/>
                      <w:bCs/>
                      <w:sz w:val="20"/>
                      <w:szCs w:val="20"/>
                    </w:rPr>
                  </w:pPr>
                  <w:r w:rsidRPr="00EB470F">
                    <w:rPr>
                      <w:rFonts w:cstheme="minorHAnsi"/>
                      <w:b/>
                      <w:bCs/>
                      <w:sz w:val="20"/>
                      <w:szCs w:val="20"/>
                    </w:rPr>
                    <w:t>&amp; Recommendations</w:t>
                  </w:r>
                </w:p>
              </w:tc>
            </w:tr>
            <w:tr w:rsidR="00CE32F1" w:rsidRPr="00EB470F" w14:paraId="41534036" w14:textId="77777777" w:rsidTr="00D73EC1">
              <w:tc>
                <w:tcPr>
                  <w:tcW w:w="2377" w:type="dxa"/>
                </w:tcPr>
                <w:p w14:paraId="06BC3720" w14:textId="77777777" w:rsidR="00CE32F1" w:rsidRPr="00EB470F" w:rsidRDefault="00CE32F1" w:rsidP="00CE32F1">
                  <w:pPr>
                    <w:rPr>
                      <w:rFonts w:cstheme="minorHAnsi"/>
                      <w:sz w:val="20"/>
                      <w:szCs w:val="20"/>
                    </w:rPr>
                  </w:pPr>
                  <w:r w:rsidRPr="00EB470F">
                    <w:rPr>
                      <w:rFonts w:cstheme="minorHAnsi"/>
                      <w:sz w:val="20"/>
                      <w:szCs w:val="20"/>
                    </w:rPr>
                    <w:t>Field monitoring visit</w:t>
                  </w:r>
                </w:p>
              </w:tc>
              <w:tc>
                <w:tcPr>
                  <w:tcW w:w="2377" w:type="dxa"/>
                </w:tcPr>
                <w:p w14:paraId="7D9B7AEC" w14:textId="77777777" w:rsidR="00CE32F1" w:rsidRPr="00EB470F" w:rsidRDefault="00CE32F1" w:rsidP="00CE32F1">
                  <w:pPr>
                    <w:rPr>
                      <w:rFonts w:cstheme="minorHAnsi"/>
                      <w:sz w:val="20"/>
                      <w:szCs w:val="20"/>
                    </w:rPr>
                  </w:pPr>
                </w:p>
              </w:tc>
              <w:tc>
                <w:tcPr>
                  <w:tcW w:w="2378" w:type="dxa"/>
                </w:tcPr>
                <w:p w14:paraId="50C7A7B2" w14:textId="77777777" w:rsidR="00CE32F1" w:rsidRPr="00EB470F" w:rsidRDefault="00CE32F1" w:rsidP="00CE32F1">
                  <w:pPr>
                    <w:rPr>
                      <w:rFonts w:cstheme="minorHAnsi"/>
                      <w:sz w:val="20"/>
                      <w:szCs w:val="20"/>
                    </w:rPr>
                  </w:pPr>
                </w:p>
              </w:tc>
              <w:tc>
                <w:tcPr>
                  <w:tcW w:w="2378" w:type="dxa"/>
                </w:tcPr>
                <w:p w14:paraId="16792A2A" w14:textId="77777777" w:rsidR="00CE32F1" w:rsidRPr="00EB470F" w:rsidRDefault="00CE32F1" w:rsidP="00CE32F1">
                  <w:pPr>
                    <w:rPr>
                      <w:rFonts w:cstheme="minorHAnsi"/>
                      <w:sz w:val="20"/>
                      <w:szCs w:val="20"/>
                    </w:rPr>
                  </w:pPr>
                </w:p>
              </w:tc>
            </w:tr>
            <w:tr w:rsidR="00CE32F1" w:rsidRPr="00EB470F" w14:paraId="3BF51EB5" w14:textId="77777777" w:rsidTr="00D73EC1">
              <w:tc>
                <w:tcPr>
                  <w:tcW w:w="2377" w:type="dxa"/>
                </w:tcPr>
                <w:p w14:paraId="31D31EE0" w14:textId="77777777" w:rsidR="00CE32F1" w:rsidRPr="00EB470F" w:rsidRDefault="00CE32F1" w:rsidP="00CE32F1">
                  <w:pPr>
                    <w:rPr>
                      <w:rFonts w:cstheme="minorHAnsi"/>
                      <w:sz w:val="20"/>
                      <w:szCs w:val="20"/>
                    </w:rPr>
                  </w:pPr>
                  <w:r w:rsidRPr="00EB470F">
                    <w:rPr>
                      <w:rFonts w:cstheme="minorHAnsi"/>
                      <w:sz w:val="20"/>
                      <w:szCs w:val="20"/>
                    </w:rPr>
                    <w:t>DIM audit</w:t>
                  </w:r>
                </w:p>
              </w:tc>
              <w:tc>
                <w:tcPr>
                  <w:tcW w:w="2377" w:type="dxa"/>
                </w:tcPr>
                <w:p w14:paraId="0B544741" w14:textId="77777777" w:rsidR="00CE32F1" w:rsidRPr="00EB470F" w:rsidRDefault="00CE32F1" w:rsidP="00CE32F1">
                  <w:pPr>
                    <w:rPr>
                      <w:rFonts w:cstheme="minorHAnsi"/>
                      <w:sz w:val="20"/>
                      <w:szCs w:val="20"/>
                    </w:rPr>
                  </w:pPr>
                </w:p>
              </w:tc>
              <w:tc>
                <w:tcPr>
                  <w:tcW w:w="2378" w:type="dxa"/>
                </w:tcPr>
                <w:p w14:paraId="3B3E2DDA" w14:textId="77777777" w:rsidR="00CE32F1" w:rsidRPr="00EB470F" w:rsidRDefault="00CE32F1" w:rsidP="00CE32F1">
                  <w:pPr>
                    <w:rPr>
                      <w:rFonts w:cstheme="minorHAnsi"/>
                      <w:sz w:val="20"/>
                      <w:szCs w:val="20"/>
                    </w:rPr>
                  </w:pPr>
                </w:p>
              </w:tc>
              <w:tc>
                <w:tcPr>
                  <w:tcW w:w="2378" w:type="dxa"/>
                </w:tcPr>
                <w:p w14:paraId="5B71E899" w14:textId="77777777" w:rsidR="00CE32F1" w:rsidRPr="00EB470F" w:rsidRDefault="00CE32F1" w:rsidP="00CE32F1">
                  <w:pPr>
                    <w:rPr>
                      <w:rFonts w:cstheme="minorHAnsi"/>
                      <w:sz w:val="20"/>
                      <w:szCs w:val="20"/>
                    </w:rPr>
                  </w:pPr>
                </w:p>
              </w:tc>
            </w:tr>
            <w:tr w:rsidR="00CE32F1" w:rsidRPr="00EB470F" w14:paraId="6F73DCE6" w14:textId="77777777" w:rsidTr="00D73EC1">
              <w:tc>
                <w:tcPr>
                  <w:tcW w:w="2377" w:type="dxa"/>
                </w:tcPr>
                <w:p w14:paraId="45A7D986" w14:textId="77777777" w:rsidR="00CE32F1" w:rsidRPr="00EB470F" w:rsidRDefault="00CE32F1" w:rsidP="00CE32F1">
                  <w:pPr>
                    <w:rPr>
                      <w:rFonts w:cstheme="minorHAnsi"/>
                      <w:sz w:val="20"/>
                      <w:szCs w:val="20"/>
                    </w:rPr>
                  </w:pPr>
                  <w:r w:rsidRPr="00EB470F">
                    <w:rPr>
                      <w:rFonts w:cstheme="minorHAnsi"/>
                      <w:sz w:val="20"/>
                      <w:szCs w:val="20"/>
                    </w:rPr>
                    <w:t>Independent evaluation</w:t>
                  </w:r>
                </w:p>
              </w:tc>
              <w:tc>
                <w:tcPr>
                  <w:tcW w:w="2377" w:type="dxa"/>
                </w:tcPr>
                <w:p w14:paraId="5350C65D" w14:textId="77777777" w:rsidR="00CE32F1" w:rsidRPr="00EB470F" w:rsidRDefault="00CE32F1" w:rsidP="00CE32F1">
                  <w:pPr>
                    <w:rPr>
                      <w:rFonts w:cstheme="minorHAnsi"/>
                      <w:sz w:val="20"/>
                      <w:szCs w:val="20"/>
                    </w:rPr>
                  </w:pPr>
                </w:p>
              </w:tc>
              <w:tc>
                <w:tcPr>
                  <w:tcW w:w="2378" w:type="dxa"/>
                </w:tcPr>
                <w:p w14:paraId="5CD6D213" w14:textId="77777777" w:rsidR="00CE32F1" w:rsidRPr="00EB470F" w:rsidRDefault="00CE32F1" w:rsidP="00CE32F1">
                  <w:pPr>
                    <w:rPr>
                      <w:rFonts w:cstheme="minorHAnsi"/>
                      <w:sz w:val="20"/>
                      <w:szCs w:val="20"/>
                    </w:rPr>
                  </w:pPr>
                </w:p>
              </w:tc>
              <w:tc>
                <w:tcPr>
                  <w:tcW w:w="2378" w:type="dxa"/>
                </w:tcPr>
                <w:p w14:paraId="3845F925" w14:textId="77777777" w:rsidR="00CE32F1" w:rsidRPr="00EB470F" w:rsidRDefault="00CE32F1" w:rsidP="00CE32F1">
                  <w:pPr>
                    <w:rPr>
                      <w:rFonts w:cstheme="minorHAnsi"/>
                      <w:sz w:val="20"/>
                      <w:szCs w:val="20"/>
                    </w:rPr>
                  </w:pPr>
                </w:p>
              </w:tc>
            </w:tr>
            <w:tr w:rsidR="00CE32F1" w:rsidRPr="00EB470F" w14:paraId="2E215F97" w14:textId="77777777" w:rsidTr="00D73EC1">
              <w:tc>
                <w:tcPr>
                  <w:tcW w:w="2377" w:type="dxa"/>
                </w:tcPr>
                <w:p w14:paraId="4AEE694D" w14:textId="77777777" w:rsidR="00CE32F1" w:rsidRPr="00EB470F" w:rsidRDefault="00CE32F1" w:rsidP="00CE32F1">
                  <w:pPr>
                    <w:rPr>
                      <w:rFonts w:cstheme="minorHAnsi"/>
                      <w:sz w:val="20"/>
                      <w:szCs w:val="20"/>
                    </w:rPr>
                  </w:pPr>
                  <w:r w:rsidRPr="00EB470F">
                    <w:rPr>
                      <w:rFonts w:cstheme="minorHAnsi"/>
                      <w:sz w:val="20"/>
                      <w:szCs w:val="20"/>
                    </w:rPr>
                    <w:t>Engineering site visit</w:t>
                  </w:r>
                </w:p>
              </w:tc>
              <w:tc>
                <w:tcPr>
                  <w:tcW w:w="2377" w:type="dxa"/>
                </w:tcPr>
                <w:p w14:paraId="374A91A7" w14:textId="77777777" w:rsidR="00CE32F1" w:rsidRPr="00EB470F" w:rsidRDefault="00CE32F1" w:rsidP="00CE32F1">
                  <w:pPr>
                    <w:rPr>
                      <w:rFonts w:cstheme="minorHAnsi"/>
                      <w:sz w:val="20"/>
                      <w:szCs w:val="20"/>
                    </w:rPr>
                  </w:pPr>
                </w:p>
              </w:tc>
              <w:tc>
                <w:tcPr>
                  <w:tcW w:w="2378" w:type="dxa"/>
                </w:tcPr>
                <w:p w14:paraId="42C295F9" w14:textId="77777777" w:rsidR="00CE32F1" w:rsidRPr="00EB470F" w:rsidRDefault="00CE32F1" w:rsidP="00CE32F1">
                  <w:pPr>
                    <w:rPr>
                      <w:rFonts w:cstheme="minorHAnsi"/>
                      <w:sz w:val="20"/>
                      <w:szCs w:val="20"/>
                    </w:rPr>
                  </w:pPr>
                </w:p>
              </w:tc>
              <w:tc>
                <w:tcPr>
                  <w:tcW w:w="2378" w:type="dxa"/>
                </w:tcPr>
                <w:p w14:paraId="3E005749" w14:textId="77777777" w:rsidR="00CE32F1" w:rsidRPr="00EB470F" w:rsidRDefault="00CE32F1" w:rsidP="00CE32F1">
                  <w:pPr>
                    <w:rPr>
                      <w:rFonts w:cstheme="minorHAnsi"/>
                      <w:sz w:val="20"/>
                      <w:szCs w:val="20"/>
                    </w:rPr>
                  </w:pPr>
                </w:p>
              </w:tc>
            </w:tr>
            <w:tr w:rsidR="00CE32F1" w:rsidRPr="00EB470F" w14:paraId="127F1B41" w14:textId="77777777" w:rsidTr="00D73EC1">
              <w:tc>
                <w:tcPr>
                  <w:tcW w:w="2377" w:type="dxa"/>
                </w:tcPr>
                <w:p w14:paraId="515CF60D" w14:textId="77777777" w:rsidR="00CE32F1" w:rsidRPr="00EB470F" w:rsidRDefault="00CE32F1" w:rsidP="00CE32F1">
                  <w:pPr>
                    <w:rPr>
                      <w:rFonts w:cstheme="minorHAnsi"/>
                      <w:sz w:val="20"/>
                      <w:szCs w:val="20"/>
                    </w:rPr>
                  </w:pPr>
                  <w:r w:rsidRPr="00EB470F">
                    <w:rPr>
                      <w:rFonts w:cstheme="minorHAnsi"/>
                      <w:sz w:val="20"/>
                      <w:szCs w:val="20"/>
                    </w:rPr>
                    <w:t>Stakeholder review consultation</w:t>
                  </w:r>
                </w:p>
              </w:tc>
              <w:tc>
                <w:tcPr>
                  <w:tcW w:w="2377" w:type="dxa"/>
                </w:tcPr>
                <w:p w14:paraId="76583486" w14:textId="77777777" w:rsidR="00CE32F1" w:rsidRPr="00EB470F" w:rsidRDefault="00CE32F1" w:rsidP="00CE32F1">
                  <w:pPr>
                    <w:rPr>
                      <w:rFonts w:cstheme="minorHAnsi"/>
                      <w:sz w:val="20"/>
                      <w:szCs w:val="20"/>
                    </w:rPr>
                  </w:pPr>
                </w:p>
              </w:tc>
              <w:tc>
                <w:tcPr>
                  <w:tcW w:w="2378" w:type="dxa"/>
                </w:tcPr>
                <w:p w14:paraId="30E3F6C9" w14:textId="77777777" w:rsidR="00CE32F1" w:rsidRPr="00EB470F" w:rsidRDefault="00CE32F1" w:rsidP="00CE32F1">
                  <w:pPr>
                    <w:rPr>
                      <w:rFonts w:cstheme="minorHAnsi"/>
                      <w:sz w:val="20"/>
                      <w:szCs w:val="20"/>
                    </w:rPr>
                  </w:pPr>
                </w:p>
              </w:tc>
              <w:tc>
                <w:tcPr>
                  <w:tcW w:w="2378" w:type="dxa"/>
                </w:tcPr>
                <w:p w14:paraId="347F4B78" w14:textId="77777777" w:rsidR="00CE32F1" w:rsidRPr="00EB470F" w:rsidRDefault="00CE32F1" w:rsidP="00CE32F1">
                  <w:pPr>
                    <w:rPr>
                      <w:rFonts w:cstheme="minorHAnsi"/>
                      <w:sz w:val="20"/>
                      <w:szCs w:val="20"/>
                    </w:rPr>
                  </w:pPr>
                </w:p>
              </w:tc>
            </w:tr>
          </w:tbl>
          <w:p w14:paraId="4CAE2B60" w14:textId="77777777" w:rsidR="00F856F0" w:rsidRPr="00EB470F" w:rsidRDefault="00F856F0" w:rsidP="00D55C11">
            <w:pPr>
              <w:rPr>
                <w:rFonts w:cstheme="minorHAnsi"/>
                <w:i/>
                <w:iCs/>
                <w:sz w:val="12"/>
                <w:szCs w:val="12"/>
              </w:rPr>
            </w:pPr>
          </w:p>
          <w:p w14:paraId="332144E3" w14:textId="56DB5FCF" w:rsidR="00CE32F1" w:rsidRPr="00EB470F" w:rsidRDefault="00CE32F1" w:rsidP="00CE32F1">
            <w:pPr>
              <w:rPr>
                <w:rFonts w:cstheme="minorHAnsi"/>
                <w:i/>
                <w:iCs/>
                <w:sz w:val="12"/>
                <w:szCs w:val="12"/>
              </w:rPr>
            </w:pPr>
          </w:p>
        </w:tc>
      </w:tr>
      <w:tr w:rsidR="00A92AE8" w:rsidRPr="00EB470F" w14:paraId="1E0DBE41" w14:textId="77777777" w:rsidTr="43AF7966">
        <w:tc>
          <w:tcPr>
            <w:tcW w:w="9736" w:type="dxa"/>
          </w:tcPr>
          <w:p w14:paraId="5E4084B5" w14:textId="77777777" w:rsidR="00A92AE8" w:rsidRPr="00EB470F" w:rsidRDefault="00A92AE8" w:rsidP="00512070">
            <w:pPr>
              <w:jc w:val="center"/>
              <w:rPr>
                <w:rFonts w:cstheme="minorHAnsi"/>
                <w:b/>
                <w:bCs/>
                <w:sz w:val="12"/>
                <w:szCs w:val="12"/>
              </w:rPr>
            </w:pPr>
          </w:p>
          <w:p w14:paraId="6C3000FF" w14:textId="4CDB042A" w:rsidR="00A92AE8" w:rsidRPr="00EB470F" w:rsidRDefault="00A92AE8" w:rsidP="00512070">
            <w:pPr>
              <w:jc w:val="center"/>
              <w:rPr>
                <w:rFonts w:cstheme="minorHAnsi"/>
                <w:b/>
                <w:bCs/>
              </w:rPr>
            </w:pPr>
            <w:r w:rsidRPr="00EB470F">
              <w:rPr>
                <w:rFonts w:cstheme="minorHAnsi"/>
                <w:b/>
                <w:bCs/>
              </w:rPr>
              <w:t>Communication activities</w:t>
            </w:r>
          </w:p>
          <w:p w14:paraId="08A33066" w14:textId="77777777" w:rsidR="00A92AE8" w:rsidRPr="00EB470F" w:rsidRDefault="00A92AE8" w:rsidP="00512070">
            <w:pPr>
              <w:jc w:val="center"/>
              <w:rPr>
                <w:rFonts w:cstheme="minorHAnsi"/>
                <w:b/>
                <w:bCs/>
                <w:sz w:val="12"/>
                <w:szCs w:val="12"/>
              </w:rPr>
            </w:pPr>
          </w:p>
          <w:p w14:paraId="02ECB3A1" w14:textId="400F6486" w:rsidR="66D4617B" w:rsidRPr="009E7BBE" w:rsidRDefault="66D4617B" w:rsidP="003E12A9">
            <w:pPr>
              <w:rPr>
                <w:rFonts w:cstheme="minorHAnsi"/>
                <w:sz w:val="20"/>
                <w:szCs w:val="20"/>
              </w:rPr>
            </w:pPr>
          </w:p>
          <w:p w14:paraId="5FCB4FA4" w14:textId="36386B35" w:rsidR="66D4617B" w:rsidRPr="009E7BBE" w:rsidRDefault="66D4617B" w:rsidP="009E7BBE">
            <w:pPr>
              <w:rPr>
                <w:rFonts w:cstheme="minorHAnsi"/>
                <w:sz w:val="20"/>
                <w:szCs w:val="20"/>
              </w:rPr>
            </w:pPr>
            <w:r w:rsidRPr="009E7BBE">
              <w:rPr>
                <w:rFonts w:cstheme="minorHAnsi"/>
                <w:sz w:val="20"/>
                <w:szCs w:val="20"/>
              </w:rPr>
              <w:t xml:space="preserve">The MPTF 2021 annual report was published in March 2021. </w:t>
            </w:r>
          </w:p>
          <w:p w14:paraId="13687948" w14:textId="4AF0C0B9" w:rsidR="66D4617B" w:rsidRPr="009E7BBE" w:rsidRDefault="66D4617B" w:rsidP="009E7BBE">
            <w:pPr>
              <w:rPr>
                <w:rFonts w:cstheme="minorHAnsi"/>
                <w:sz w:val="20"/>
                <w:szCs w:val="20"/>
              </w:rPr>
            </w:pPr>
            <w:r w:rsidRPr="009E7BBE">
              <w:rPr>
                <w:rFonts w:cstheme="minorHAnsi"/>
                <w:sz w:val="20"/>
                <w:szCs w:val="20"/>
              </w:rPr>
              <w:t>Two MPTF newsletters were produced during 2021.</w:t>
            </w:r>
          </w:p>
          <w:p w14:paraId="3D79011C" w14:textId="2565151F" w:rsidR="66D4617B" w:rsidRPr="009E7BBE" w:rsidRDefault="66D4617B" w:rsidP="009E7BBE">
            <w:pPr>
              <w:rPr>
                <w:rFonts w:cstheme="minorHAnsi"/>
                <w:sz w:val="20"/>
                <w:szCs w:val="20"/>
              </w:rPr>
            </w:pPr>
            <w:r w:rsidRPr="009E7BBE">
              <w:rPr>
                <w:rFonts w:cstheme="minorHAnsi"/>
                <w:sz w:val="20"/>
                <w:szCs w:val="20"/>
              </w:rPr>
              <w:t>The UN Country Results Report for 2021 was published in April 2021.</w:t>
            </w:r>
          </w:p>
          <w:p w14:paraId="4CFD031A" w14:textId="2C9D51CF" w:rsidR="66D4617B" w:rsidRPr="009E7BBE" w:rsidRDefault="6818A309" w:rsidP="009E7BBE">
            <w:pPr>
              <w:rPr>
                <w:rFonts w:cstheme="minorHAnsi"/>
                <w:sz w:val="20"/>
                <w:szCs w:val="20"/>
              </w:rPr>
            </w:pPr>
            <w:r w:rsidRPr="009E7BBE">
              <w:rPr>
                <w:rFonts w:cstheme="minorHAnsi"/>
                <w:sz w:val="20"/>
                <w:szCs w:val="20"/>
              </w:rPr>
              <w:t>The Somalia Aid Flows Report was published in May 2021.</w:t>
            </w:r>
          </w:p>
          <w:p w14:paraId="4CB2472D" w14:textId="32AD695A" w:rsidR="62AA96B8" w:rsidRPr="009E7BBE" w:rsidRDefault="62AA96B8" w:rsidP="009E7BBE">
            <w:pPr>
              <w:rPr>
                <w:rFonts w:cstheme="minorHAnsi"/>
                <w:sz w:val="20"/>
                <w:szCs w:val="20"/>
              </w:rPr>
            </w:pPr>
            <w:hyperlink r:id="rId13" w:history="1">
              <w:r w:rsidRPr="009E7BBE">
                <w:rPr>
                  <w:rFonts w:cstheme="minorHAnsi"/>
                  <w:sz w:val="20"/>
                  <w:szCs w:val="20"/>
                </w:rPr>
                <w:t>https://unsom.unmissions.org/mogadishu-somali-youth-converge-discuss-role-political-participation</w:t>
              </w:r>
            </w:hyperlink>
          </w:p>
          <w:p w14:paraId="7A953A41" w14:textId="60869AF8" w:rsidR="62AA96B8" w:rsidRPr="009E7BBE" w:rsidRDefault="62AA96B8" w:rsidP="009E7BBE">
            <w:pPr>
              <w:rPr>
                <w:rFonts w:cstheme="minorHAnsi"/>
                <w:sz w:val="20"/>
                <w:szCs w:val="20"/>
              </w:rPr>
            </w:pPr>
            <w:hyperlink r:id="rId14" w:history="1">
              <w:r w:rsidRPr="009E7BBE">
                <w:rPr>
                  <w:rFonts w:cstheme="minorHAnsi"/>
                  <w:sz w:val="20"/>
                  <w:szCs w:val="20"/>
                </w:rPr>
                <w:t>https://www.youtube.com/watch?v=fT4v7omsOo4</w:t>
              </w:r>
            </w:hyperlink>
          </w:p>
          <w:p w14:paraId="3929F397" w14:textId="37ED7A24" w:rsidR="66D4617B" w:rsidRPr="009E7BBE" w:rsidRDefault="66D4617B" w:rsidP="009E7BBE">
            <w:pPr>
              <w:rPr>
                <w:i/>
                <w:iCs/>
                <w:color w:val="ED7D31" w:themeColor="accent2"/>
                <w:sz w:val="20"/>
                <w:szCs w:val="20"/>
              </w:rPr>
            </w:pPr>
          </w:p>
          <w:p w14:paraId="2F3BA3F5" w14:textId="28EF5D28" w:rsidR="00633559" w:rsidRPr="00EB470F" w:rsidRDefault="00633559" w:rsidP="00512070">
            <w:pPr>
              <w:rPr>
                <w:rFonts w:cstheme="minorHAnsi"/>
                <w:sz w:val="12"/>
                <w:szCs w:val="12"/>
              </w:rPr>
            </w:pPr>
          </w:p>
        </w:tc>
      </w:tr>
    </w:tbl>
    <w:p w14:paraId="7A872CEA" w14:textId="2F7F8EE4" w:rsidR="00A92AE8" w:rsidRPr="00EB470F" w:rsidRDefault="00442517" w:rsidP="00A92AE8">
      <w:pPr>
        <w:rPr>
          <w:rFonts w:cstheme="minorHAnsi"/>
          <w:b/>
          <w:bCs/>
          <w:color w:val="009EDB"/>
          <w:sz w:val="28"/>
          <w:szCs w:val="28"/>
        </w:rPr>
      </w:pPr>
      <w:r w:rsidRPr="00EB470F">
        <w:rPr>
          <w:rFonts w:cstheme="minorHAnsi"/>
          <w:b/>
          <w:bCs/>
          <w:color w:val="009EDB"/>
          <w:sz w:val="28"/>
          <w:szCs w:val="28"/>
        </w:rPr>
        <w:t>Section</w:t>
      </w:r>
      <w:r w:rsidR="00A92AE8" w:rsidRPr="00EB470F">
        <w:rPr>
          <w:rFonts w:cstheme="minorHAnsi"/>
          <w:b/>
          <w:bCs/>
          <w:color w:val="009EDB"/>
          <w:sz w:val="28"/>
          <w:szCs w:val="28"/>
        </w:rPr>
        <w:t xml:space="preserve"> </w:t>
      </w:r>
      <w:r w:rsidR="00F7036F" w:rsidRPr="00EB470F">
        <w:rPr>
          <w:rFonts w:cstheme="minorHAnsi"/>
          <w:b/>
          <w:bCs/>
          <w:color w:val="009EDB"/>
          <w:sz w:val="28"/>
          <w:szCs w:val="28"/>
        </w:rPr>
        <w:t>5</w:t>
      </w:r>
      <w:r w:rsidR="00A92AE8" w:rsidRPr="00EB470F">
        <w:rPr>
          <w:rFonts w:cstheme="minorHAnsi"/>
          <w:b/>
          <w:bCs/>
          <w:color w:val="009EDB"/>
          <w:sz w:val="28"/>
          <w:szCs w:val="28"/>
        </w:rPr>
        <w:t>: Project management</w:t>
      </w:r>
    </w:p>
    <w:p w14:paraId="32889C53" w14:textId="3DE1F3AB" w:rsidR="00213D14" w:rsidRPr="00EB470F" w:rsidRDefault="00213D14" w:rsidP="00A92AE8">
      <w:pPr>
        <w:rPr>
          <w:rFonts w:cstheme="minorHAnsi"/>
          <w:sz w:val="20"/>
          <w:szCs w:val="20"/>
        </w:rPr>
      </w:pPr>
    </w:p>
    <w:tbl>
      <w:tblPr>
        <w:tblStyle w:val="TableGrid"/>
        <w:tblW w:w="0" w:type="auto"/>
        <w:tblBorders>
          <w:top w:val="single" w:sz="4" w:space="0" w:color="009EDB"/>
          <w:left w:val="single" w:sz="4" w:space="0" w:color="009EDB"/>
          <w:bottom w:val="single" w:sz="4" w:space="0" w:color="009EDB"/>
          <w:right w:val="single" w:sz="4" w:space="0" w:color="009EDB"/>
          <w:insideH w:val="single" w:sz="4" w:space="0" w:color="009EDB"/>
          <w:insideV w:val="single" w:sz="4" w:space="0" w:color="009EDB"/>
        </w:tblBorders>
        <w:tblLook w:val="04A0" w:firstRow="1" w:lastRow="0" w:firstColumn="1" w:lastColumn="0" w:noHBand="0" w:noVBand="1"/>
      </w:tblPr>
      <w:tblGrid>
        <w:gridCol w:w="5665"/>
        <w:gridCol w:w="4071"/>
      </w:tblGrid>
      <w:tr w:rsidR="00213D14" w:rsidRPr="00EB470F" w14:paraId="566AD410" w14:textId="77777777" w:rsidTr="00D73EC1">
        <w:tc>
          <w:tcPr>
            <w:tcW w:w="5665" w:type="dxa"/>
            <w:shd w:val="clear" w:color="auto" w:fill="DEEAF6" w:themeFill="accent5" w:themeFillTint="33"/>
          </w:tcPr>
          <w:p w14:paraId="32802E80" w14:textId="77777777" w:rsidR="00D93EEC" w:rsidRPr="00EB470F" w:rsidRDefault="00D93EEC" w:rsidP="00D93EEC">
            <w:pPr>
              <w:rPr>
                <w:rFonts w:cstheme="minorHAnsi"/>
                <w:sz w:val="12"/>
                <w:szCs w:val="12"/>
              </w:rPr>
            </w:pPr>
          </w:p>
          <w:p w14:paraId="222B70BE" w14:textId="59CFCB73" w:rsidR="00213D14" w:rsidRPr="00EB470F" w:rsidRDefault="00213D14" w:rsidP="00D93EEC">
            <w:pPr>
              <w:rPr>
                <w:rFonts w:cstheme="minorHAnsi"/>
                <w:sz w:val="20"/>
                <w:szCs w:val="20"/>
              </w:rPr>
            </w:pPr>
            <w:r w:rsidRPr="00EB470F">
              <w:rPr>
                <w:rFonts w:cstheme="minorHAnsi"/>
                <w:sz w:val="20"/>
                <w:szCs w:val="20"/>
              </w:rPr>
              <w:t>Number of pro</w:t>
            </w:r>
            <w:r w:rsidR="00C157AE" w:rsidRPr="00EB470F">
              <w:rPr>
                <w:rFonts w:cstheme="minorHAnsi"/>
                <w:sz w:val="20"/>
                <w:szCs w:val="20"/>
              </w:rPr>
              <w:t>ject</w:t>
            </w:r>
            <w:r w:rsidRPr="00EB470F">
              <w:rPr>
                <w:rFonts w:cstheme="minorHAnsi"/>
                <w:sz w:val="20"/>
                <w:szCs w:val="20"/>
              </w:rPr>
              <w:t xml:space="preserve"> board meetings held</w:t>
            </w:r>
          </w:p>
          <w:p w14:paraId="2B95D043" w14:textId="1A53F6B0" w:rsidR="00D93EEC" w:rsidRPr="00EB470F" w:rsidRDefault="00D93EEC" w:rsidP="00D93EEC">
            <w:pPr>
              <w:rPr>
                <w:rFonts w:cstheme="minorHAnsi"/>
                <w:sz w:val="12"/>
                <w:szCs w:val="12"/>
              </w:rPr>
            </w:pPr>
          </w:p>
        </w:tc>
        <w:tc>
          <w:tcPr>
            <w:tcW w:w="4071" w:type="dxa"/>
          </w:tcPr>
          <w:p w14:paraId="2D6352C3" w14:textId="225B206D" w:rsidR="00213D14" w:rsidRPr="00EB470F" w:rsidRDefault="00E676A0" w:rsidP="00A92AE8">
            <w:pPr>
              <w:rPr>
                <w:rFonts w:cstheme="minorHAnsi"/>
                <w:sz w:val="20"/>
                <w:szCs w:val="20"/>
              </w:rPr>
            </w:pPr>
            <w:r>
              <w:rPr>
                <w:rFonts w:cstheme="minorHAnsi"/>
                <w:sz w:val="20"/>
                <w:szCs w:val="20"/>
              </w:rPr>
              <w:t>2</w:t>
            </w:r>
          </w:p>
        </w:tc>
      </w:tr>
      <w:tr w:rsidR="00213D14" w:rsidRPr="00EB470F" w14:paraId="12CD73AF" w14:textId="77777777" w:rsidTr="00D73EC1">
        <w:tc>
          <w:tcPr>
            <w:tcW w:w="5665" w:type="dxa"/>
            <w:shd w:val="clear" w:color="auto" w:fill="DEEAF6" w:themeFill="accent5" w:themeFillTint="33"/>
          </w:tcPr>
          <w:p w14:paraId="2A7566F2" w14:textId="77777777" w:rsidR="00C157AE" w:rsidRPr="00EB470F" w:rsidRDefault="00C157AE" w:rsidP="00C157AE">
            <w:pPr>
              <w:rPr>
                <w:rFonts w:cstheme="minorHAnsi"/>
                <w:sz w:val="12"/>
                <w:szCs w:val="12"/>
              </w:rPr>
            </w:pPr>
          </w:p>
          <w:p w14:paraId="1705F9EB" w14:textId="55FA03E2" w:rsidR="00213D14" w:rsidRPr="00EB470F" w:rsidRDefault="00213D14" w:rsidP="00D93EEC">
            <w:pPr>
              <w:rPr>
                <w:rFonts w:cstheme="minorHAnsi"/>
                <w:sz w:val="20"/>
                <w:szCs w:val="20"/>
              </w:rPr>
            </w:pPr>
            <w:r w:rsidRPr="00EB470F">
              <w:rPr>
                <w:rFonts w:cstheme="minorHAnsi"/>
                <w:sz w:val="20"/>
                <w:szCs w:val="20"/>
              </w:rPr>
              <w:t>Number of UN staff (international/</w:t>
            </w:r>
            <w:proofErr w:type="gramStart"/>
            <w:r w:rsidR="00C157AE" w:rsidRPr="00EB470F">
              <w:rPr>
                <w:rFonts w:cstheme="minorHAnsi"/>
                <w:sz w:val="20"/>
                <w:szCs w:val="20"/>
              </w:rPr>
              <w:t xml:space="preserve">national)   </w:t>
            </w:r>
            <w:proofErr w:type="gramEnd"/>
            <w:r w:rsidR="00C157AE" w:rsidRPr="00EB470F">
              <w:rPr>
                <w:rFonts w:cstheme="minorHAnsi"/>
                <w:sz w:val="20"/>
                <w:szCs w:val="20"/>
              </w:rPr>
              <w:t xml:space="preserve">                              </w:t>
            </w:r>
            <w:r w:rsidRPr="00EB470F">
              <w:rPr>
                <w:rFonts w:cstheme="minorHAnsi"/>
                <w:sz w:val="20"/>
                <w:szCs w:val="20"/>
              </w:rPr>
              <w:t>funded by the pro</w:t>
            </w:r>
            <w:r w:rsidR="00C157AE" w:rsidRPr="00EB470F">
              <w:rPr>
                <w:rFonts w:cstheme="minorHAnsi"/>
                <w:sz w:val="20"/>
                <w:szCs w:val="20"/>
              </w:rPr>
              <w:t>ject</w:t>
            </w:r>
          </w:p>
          <w:p w14:paraId="5B563FC1" w14:textId="465070D8" w:rsidR="00D93EEC" w:rsidRPr="00EB470F" w:rsidRDefault="00D93EEC" w:rsidP="00D93EEC">
            <w:pPr>
              <w:rPr>
                <w:rFonts w:cstheme="minorHAnsi"/>
                <w:sz w:val="12"/>
                <w:szCs w:val="12"/>
              </w:rPr>
            </w:pPr>
          </w:p>
        </w:tc>
        <w:tc>
          <w:tcPr>
            <w:tcW w:w="4071" w:type="dxa"/>
          </w:tcPr>
          <w:p w14:paraId="5C6E1830" w14:textId="3EC9E699" w:rsidR="00213D14" w:rsidRDefault="00572540" w:rsidP="00A92AE8">
            <w:pPr>
              <w:rPr>
                <w:rFonts w:cstheme="minorHAnsi"/>
                <w:sz w:val="20"/>
                <w:szCs w:val="20"/>
              </w:rPr>
            </w:pPr>
            <w:r>
              <w:rPr>
                <w:rFonts w:cstheme="minorHAnsi"/>
                <w:sz w:val="20"/>
                <w:szCs w:val="20"/>
              </w:rPr>
              <w:t xml:space="preserve">RMU </w:t>
            </w:r>
            <w:r w:rsidR="008E3478">
              <w:rPr>
                <w:rFonts w:cstheme="minorHAnsi"/>
                <w:sz w:val="20"/>
                <w:szCs w:val="20"/>
              </w:rPr>
              <w:t>–</w:t>
            </w:r>
            <w:r>
              <w:rPr>
                <w:rFonts w:cstheme="minorHAnsi"/>
                <w:sz w:val="20"/>
                <w:szCs w:val="20"/>
              </w:rPr>
              <w:t xml:space="preserve"> </w:t>
            </w:r>
            <w:r w:rsidR="008E3478">
              <w:rPr>
                <w:rFonts w:cstheme="minorHAnsi"/>
                <w:sz w:val="20"/>
                <w:szCs w:val="20"/>
              </w:rPr>
              <w:t>3 internationals and 5 nationals</w:t>
            </w:r>
          </w:p>
          <w:p w14:paraId="5227C62D" w14:textId="77777777" w:rsidR="008E3478" w:rsidRDefault="008E3478" w:rsidP="00A92AE8">
            <w:pPr>
              <w:rPr>
                <w:rFonts w:cstheme="minorHAnsi"/>
                <w:sz w:val="20"/>
                <w:szCs w:val="20"/>
              </w:rPr>
            </w:pPr>
            <w:r>
              <w:rPr>
                <w:rFonts w:cstheme="minorHAnsi"/>
                <w:sz w:val="20"/>
                <w:szCs w:val="20"/>
              </w:rPr>
              <w:t>In 2021 there have been two consultants hired respectively to oversee construction work of the national window – prison construction in Baidoa (</w:t>
            </w:r>
            <w:proofErr w:type="gramStart"/>
            <w:r>
              <w:rPr>
                <w:rFonts w:cstheme="minorHAnsi"/>
                <w:sz w:val="20"/>
                <w:szCs w:val="20"/>
              </w:rPr>
              <w:t>South West</w:t>
            </w:r>
            <w:proofErr w:type="gramEnd"/>
            <w:r>
              <w:rPr>
                <w:rFonts w:cstheme="minorHAnsi"/>
                <w:sz w:val="20"/>
                <w:szCs w:val="20"/>
              </w:rPr>
              <w:t xml:space="preserve">) and South Galkayo (Galmudug). </w:t>
            </w:r>
          </w:p>
          <w:p w14:paraId="74249A58" w14:textId="77777777" w:rsidR="00272D2D" w:rsidRDefault="00272D2D" w:rsidP="00A92AE8">
            <w:pPr>
              <w:rPr>
                <w:rFonts w:cstheme="minorHAnsi"/>
                <w:sz w:val="20"/>
                <w:szCs w:val="20"/>
              </w:rPr>
            </w:pPr>
          </w:p>
          <w:p w14:paraId="16D8B611" w14:textId="23890FF8" w:rsidR="00272D2D" w:rsidRPr="00EB470F" w:rsidRDefault="00272D2D" w:rsidP="00A92AE8">
            <w:pPr>
              <w:rPr>
                <w:rFonts w:cstheme="minorHAnsi"/>
                <w:sz w:val="20"/>
                <w:szCs w:val="20"/>
              </w:rPr>
            </w:pPr>
            <w:r>
              <w:rPr>
                <w:rFonts w:cstheme="minorHAnsi"/>
                <w:sz w:val="20"/>
                <w:szCs w:val="20"/>
              </w:rPr>
              <w:t>Youth – 1 Youth Specialist</w:t>
            </w:r>
          </w:p>
        </w:tc>
      </w:tr>
      <w:tr w:rsidR="00213D14" w:rsidRPr="00EB470F" w14:paraId="73A3A38C" w14:textId="77777777" w:rsidTr="00D73EC1">
        <w:tc>
          <w:tcPr>
            <w:tcW w:w="5665" w:type="dxa"/>
            <w:shd w:val="clear" w:color="auto" w:fill="DEEAF6" w:themeFill="accent5" w:themeFillTint="33"/>
          </w:tcPr>
          <w:p w14:paraId="74FB2070" w14:textId="77777777" w:rsidR="00C157AE" w:rsidRPr="00EB470F" w:rsidRDefault="00C157AE" w:rsidP="00C157AE">
            <w:pPr>
              <w:rPr>
                <w:rFonts w:cstheme="minorHAnsi"/>
                <w:sz w:val="12"/>
                <w:szCs w:val="12"/>
              </w:rPr>
            </w:pPr>
          </w:p>
          <w:p w14:paraId="10E1DE68" w14:textId="158A4AFA" w:rsidR="00C157AE" w:rsidRPr="00EB470F" w:rsidRDefault="00213D14" w:rsidP="00D93EEC">
            <w:pPr>
              <w:rPr>
                <w:rFonts w:cstheme="minorHAnsi"/>
                <w:sz w:val="20"/>
                <w:szCs w:val="20"/>
              </w:rPr>
            </w:pPr>
            <w:r w:rsidRPr="00EB470F">
              <w:rPr>
                <w:rFonts w:cstheme="minorHAnsi"/>
                <w:sz w:val="20"/>
                <w:szCs w:val="20"/>
              </w:rPr>
              <w:t xml:space="preserve">Number of government personnel funded by the </w:t>
            </w:r>
            <w:proofErr w:type="gramStart"/>
            <w:r w:rsidRPr="00EB470F">
              <w:rPr>
                <w:rFonts w:cstheme="minorHAnsi"/>
                <w:sz w:val="20"/>
                <w:szCs w:val="20"/>
              </w:rPr>
              <w:t>pro</w:t>
            </w:r>
            <w:r w:rsidR="00C157AE" w:rsidRPr="00EB470F">
              <w:rPr>
                <w:rFonts w:cstheme="minorHAnsi"/>
                <w:sz w:val="20"/>
                <w:szCs w:val="20"/>
              </w:rPr>
              <w:t>ject</w:t>
            </w:r>
            <w:r w:rsidR="00B1237E" w:rsidRPr="00EB470F">
              <w:rPr>
                <w:rFonts w:cstheme="minorHAnsi"/>
                <w:sz w:val="20"/>
                <w:szCs w:val="20"/>
              </w:rPr>
              <w:t>?</w:t>
            </w:r>
            <w:proofErr w:type="gramEnd"/>
          </w:p>
          <w:p w14:paraId="6EDBBB51" w14:textId="4F7BA154" w:rsidR="00D93EEC" w:rsidRPr="009E7BBE" w:rsidRDefault="00213D14" w:rsidP="00D93EEC">
            <w:pPr>
              <w:rPr>
                <w:rFonts w:cstheme="minorHAnsi"/>
                <w:sz w:val="20"/>
                <w:szCs w:val="20"/>
              </w:rPr>
            </w:pPr>
            <w:r w:rsidRPr="00EB470F">
              <w:rPr>
                <w:rFonts w:cstheme="minorHAnsi"/>
                <w:sz w:val="20"/>
                <w:szCs w:val="20"/>
              </w:rPr>
              <w:t xml:space="preserve">What are their functions and where </w:t>
            </w:r>
            <w:r w:rsidR="00C157AE" w:rsidRPr="00EB470F">
              <w:rPr>
                <w:rFonts w:cstheme="minorHAnsi"/>
                <w:sz w:val="20"/>
                <w:szCs w:val="20"/>
              </w:rPr>
              <w:t>d</w:t>
            </w:r>
            <w:r w:rsidRPr="00EB470F">
              <w:rPr>
                <w:rFonts w:cstheme="minorHAnsi"/>
                <w:sz w:val="20"/>
                <w:szCs w:val="20"/>
              </w:rPr>
              <w:t>o they work?</w:t>
            </w:r>
          </w:p>
        </w:tc>
        <w:tc>
          <w:tcPr>
            <w:tcW w:w="4071" w:type="dxa"/>
          </w:tcPr>
          <w:p w14:paraId="7EADFBD9" w14:textId="4BCB466D" w:rsidR="00213D14" w:rsidRPr="00EB470F" w:rsidRDefault="009E7BBE" w:rsidP="00A92AE8">
            <w:pPr>
              <w:rPr>
                <w:rFonts w:cstheme="minorHAnsi"/>
                <w:sz w:val="20"/>
                <w:szCs w:val="20"/>
              </w:rPr>
            </w:pPr>
            <w:r>
              <w:rPr>
                <w:rFonts w:cstheme="minorHAnsi"/>
                <w:sz w:val="20"/>
                <w:szCs w:val="20"/>
              </w:rPr>
              <w:t>0</w:t>
            </w:r>
          </w:p>
        </w:tc>
      </w:tr>
      <w:tr w:rsidR="00213D14" w:rsidRPr="00EB470F" w14:paraId="652624ED" w14:textId="77777777" w:rsidTr="00D73EC1">
        <w:tc>
          <w:tcPr>
            <w:tcW w:w="5665" w:type="dxa"/>
            <w:shd w:val="clear" w:color="auto" w:fill="DEEAF6" w:themeFill="accent5" w:themeFillTint="33"/>
          </w:tcPr>
          <w:p w14:paraId="67C62B77" w14:textId="55662CA3" w:rsidR="00D93EEC" w:rsidRPr="00EB470F" w:rsidRDefault="00213D14" w:rsidP="009E7BBE">
            <w:pPr>
              <w:rPr>
                <w:rFonts w:cstheme="minorHAnsi"/>
                <w:sz w:val="12"/>
                <w:szCs w:val="12"/>
              </w:rPr>
            </w:pPr>
            <w:r w:rsidRPr="00EB470F">
              <w:rPr>
                <w:rFonts w:cstheme="minorHAnsi"/>
                <w:sz w:val="20"/>
                <w:szCs w:val="20"/>
              </w:rPr>
              <w:t xml:space="preserve">How has the </w:t>
            </w:r>
            <w:r w:rsidR="00C157AE" w:rsidRPr="00EB470F">
              <w:rPr>
                <w:rFonts w:cstheme="minorHAnsi"/>
                <w:sz w:val="20"/>
                <w:szCs w:val="20"/>
              </w:rPr>
              <w:t>project</w:t>
            </w:r>
            <w:r w:rsidRPr="00EB470F">
              <w:rPr>
                <w:rFonts w:cstheme="minorHAnsi"/>
                <w:sz w:val="20"/>
                <w:szCs w:val="20"/>
              </w:rPr>
              <w:t xml:space="preserve"> ensured </w:t>
            </w:r>
            <w:r w:rsidR="00C26AC1" w:rsidRPr="00EB470F">
              <w:rPr>
                <w:rFonts w:cstheme="minorHAnsi"/>
                <w:sz w:val="20"/>
                <w:szCs w:val="20"/>
              </w:rPr>
              <w:t xml:space="preserve">the </w:t>
            </w:r>
            <w:r w:rsidRPr="00EB470F">
              <w:rPr>
                <w:rFonts w:cstheme="minorHAnsi"/>
                <w:sz w:val="20"/>
                <w:szCs w:val="20"/>
              </w:rPr>
              <w:t>visibility of SJF donors during the reporting period?</w:t>
            </w:r>
          </w:p>
        </w:tc>
        <w:tc>
          <w:tcPr>
            <w:tcW w:w="4071" w:type="dxa"/>
          </w:tcPr>
          <w:p w14:paraId="387E6CF1" w14:textId="77777777" w:rsidR="00213D14" w:rsidRPr="00EB470F" w:rsidRDefault="00213D14" w:rsidP="00A92AE8">
            <w:pPr>
              <w:rPr>
                <w:rFonts w:cstheme="minorHAnsi"/>
                <w:sz w:val="20"/>
                <w:szCs w:val="20"/>
              </w:rPr>
            </w:pPr>
          </w:p>
        </w:tc>
      </w:tr>
      <w:tr w:rsidR="00213D14" w:rsidRPr="00EB470F" w14:paraId="36F5E56C" w14:textId="77777777" w:rsidTr="00D73EC1">
        <w:tc>
          <w:tcPr>
            <w:tcW w:w="5665" w:type="dxa"/>
            <w:shd w:val="clear" w:color="auto" w:fill="DEEAF6" w:themeFill="accent5" w:themeFillTint="33"/>
          </w:tcPr>
          <w:p w14:paraId="0040675F" w14:textId="77777777" w:rsidR="00C157AE" w:rsidRPr="00EB470F" w:rsidRDefault="00C157AE" w:rsidP="00C157AE">
            <w:pPr>
              <w:rPr>
                <w:rFonts w:cstheme="minorHAnsi"/>
                <w:sz w:val="12"/>
                <w:szCs w:val="12"/>
              </w:rPr>
            </w:pPr>
          </w:p>
          <w:p w14:paraId="4E2D9A8E" w14:textId="77777777" w:rsidR="00213D14" w:rsidRPr="00EB470F" w:rsidRDefault="00213D14" w:rsidP="00D93EEC">
            <w:pPr>
              <w:rPr>
                <w:rFonts w:cstheme="minorHAnsi"/>
                <w:sz w:val="20"/>
                <w:szCs w:val="20"/>
              </w:rPr>
            </w:pPr>
            <w:r w:rsidRPr="00EB470F">
              <w:rPr>
                <w:rFonts w:cstheme="minorHAnsi"/>
                <w:sz w:val="20"/>
                <w:szCs w:val="20"/>
              </w:rPr>
              <w:t>Projected funding needs for next year</w:t>
            </w:r>
          </w:p>
          <w:p w14:paraId="03638DF7" w14:textId="7467D399" w:rsidR="00D93EEC" w:rsidRPr="00EB470F" w:rsidRDefault="00D93EEC" w:rsidP="00D93EEC">
            <w:pPr>
              <w:rPr>
                <w:rFonts w:cstheme="minorHAnsi"/>
                <w:sz w:val="20"/>
                <w:szCs w:val="20"/>
              </w:rPr>
            </w:pPr>
          </w:p>
        </w:tc>
        <w:tc>
          <w:tcPr>
            <w:tcW w:w="4071" w:type="dxa"/>
          </w:tcPr>
          <w:p w14:paraId="1D49E57E" w14:textId="04C90272" w:rsidR="00213D14" w:rsidRPr="00EB470F" w:rsidRDefault="009D4AD7" w:rsidP="00A92AE8">
            <w:pPr>
              <w:rPr>
                <w:rFonts w:cstheme="minorHAnsi"/>
                <w:sz w:val="20"/>
                <w:szCs w:val="20"/>
              </w:rPr>
            </w:pPr>
            <w:r>
              <w:rPr>
                <w:rFonts w:cstheme="minorHAnsi"/>
                <w:sz w:val="20"/>
                <w:szCs w:val="20"/>
              </w:rPr>
              <w:t>4,857,530 USD</w:t>
            </w:r>
          </w:p>
        </w:tc>
      </w:tr>
    </w:tbl>
    <w:p w14:paraId="204DC6F5" w14:textId="7CAB74DC" w:rsidR="00213D14" w:rsidRPr="0094781A" w:rsidRDefault="00213D14" w:rsidP="00A92AE8">
      <w:pPr>
        <w:rPr>
          <w:rFonts w:cstheme="minorHAnsi"/>
          <w:b/>
          <w:bCs/>
          <w:color w:val="009EDB"/>
        </w:rPr>
      </w:pPr>
    </w:p>
    <w:p w14:paraId="49BC0EEA" w14:textId="5A96946B" w:rsidR="00213D14" w:rsidRPr="00EB470F" w:rsidRDefault="00442517" w:rsidP="00213D14">
      <w:pPr>
        <w:rPr>
          <w:rFonts w:cstheme="minorHAnsi"/>
          <w:b/>
          <w:bCs/>
          <w:color w:val="009EDB"/>
          <w:sz w:val="28"/>
          <w:szCs w:val="28"/>
        </w:rPr>
      </w:pPr>
      <w:r w:rsidRPr="00EB470F">
        <w:rPr>
          <w:rFonts w:cstheme="minorHAnsi"/>
          <w:b/>
          <w:bCs/>
          <w:color w:val="009EDB"/>
          <w:sz w:val="28"/>
          <w:szCs w:val="28"/>
        </w:rPr>
        <w:t>Section</w:t>
      </w:r>
      <w:r w:rsidR="00213D14" w:rsidRPr="00EB470F">
        <w:rPr>
          <w:rFonts w:cstheme="minorHAnsi"/>
          <w:b/>
          <w:bCs/>
          <w:color w:val="009EDB"/>
          <w:sz w:val="28"/>
          <w:szCs w:val="28"/>
        </w:rPr>
        <w:t xml:space="preserve"> </w:t>
      </w:r>
      <w:r w:rsidR="00F7036F" w:rsidRPr="00EB470F">
        <w:rPr>
          <w:rFonts w:cstheme="minorHAnsi"/>
          <w:b/>
          <w:bCs/>
          <w:color w:val="009EDB"/>
          <w:sz w:val="28"/>
          <w:szCs w:val="28"/>
        </w:rPr>
        <w:t>6</w:t>
      </w:r>
      <w:r w:rsidR="00213D14" w:rsidRPr="00EB470F">
        <w:rPr>
          <w:rFonts w:cstheme="minorHAnsi"/>
          <w:b/>
          <w:bCs/>
          <w:color w:val="009EDB"/>
          <w:sz w:val="28"/>
          <w:szCs w:val="28"/>
        </w:rPr>
        <w:t xml:space="preserve">: </w:t>
      </w:r>
      <w:r w:rsidR="00C245A3" w:rsidRPr="00EB470F">
        <w:rPr>
          <w:rFonts w:cstheme="minorHAnsi"/>
          <w:b/>
          <w:bCs/>
          <w:color w:val="009EDB"/>
          <w:sz w:val="28"/>
          <w:szCs w:val="28"/>
        </w:rPr>
        <w:t>Cross-cutting issues</w:t>
      </w:r>
    </w:p>
    <w:p w14:paraId="67633ED5" w14:textId="656E599A" w:rsidR="00C245A3" w:rsidRPr="00EB470F" w:rsidRDefault="00C245A3" w:rsidP="00213D14">
      <w:pPr>
        <w:rPr>
          <w:rFonts w:cstheme="minorHAnsi"/>
          <w:b/>
          <w:bCs/>
          <w:color w:val="009EDB"/>
          <w:sz w:val="20"/>
          <w:szCs w:val="20"/>
        </w:rPr>
      </w:pPr>
    </w:p>
    <w:p w14:paraId="4E94F6F5" w14:textId="77777777" w:rsidR="00213D14" w:rsidRPr="00E8404F" w:rsidRDefault="00213D14" w:rsidP="00213D14">
      <w:pPr>
        <w:rPr>
          <w:rFonts w:cstheme="minorHAnsi"/>
          <w:sz w:val="12"/>
          <w:szCs w:val="12"/>
        </w:rPr>
      </w:pPr>
    </w:p>
    <w:tbl>
      <w:tblPr>
        <w:tblStyle w:val="TableGrid"/>
        <w:tblW w:w="0" w:type="auto"/>
        <w:tblLook w:val="04A0" w:firstRow="1" w:lastRow="0" w:firstColumn="1" w:lastColumn="0" w:noHBand="0" w:noVBand="1"/>
      </w:tblPr>
      <w:tblGrid>
        <w:gridCol w:w="9736"/>
      </w:tblGrid>
      <w:tr w:rsidR="00213D14" w:rsidRPr="00EB470F" w14:paraId="2F1D7640" w14:textId="77777777" w:rsidTr="6CF4E106">
        <w:tc>
          <w:tcPr>
            <w:tcW w:w="9736" w:type="dxa"/>
          </w:tcPr>
          <w:p w14:paraId="43D2E793" w14:textId="77777777" w:rsidR="00213D14" w:rsidRPr="00EB470F" w:rsidRDefault="00213D14" w:rsidP="00512070">
            <w:pPr>
              <w:jc w:val="center"/>
              <w:rPr>
                <w:rFonts w:cstheme="minorHAnsi"/>
                <w:b/>
                <w:bCs/>
                <w:sz w:val="12"/>
                <w:szCs w:val="12"/>
              </w:rPr>
            </w:pPr>
          </w:p>
          <w:p w14:paraId="0D0AD2B0" w14:textId="7EA880D5" w:rsidR="00213D14" w:rsidRPr="00EB470F" w:rsidRDefault="00C245A3" w:rsidP="00512070">
            <w:pPr>
              <w:jc w:val="center"/>
              <w:rPr>
                <w:rFonts w:cstheme="minorHAnsi"/>
                <w:b/>
                <w:bCs/>
              </w:rPr>
            </w:pPr>
            <w:r w:rsidRPr="00EB470F">
              <w:rPr>
                <w:rFonts w:cstheme="minorHAnsi"/>
                <w:b/>
                <w:bCs/>
              </w:rPr>
              <w:t xml:space="preserve">Gender equality and </w:t>
            </w:r>
            <w:r w:rsidR="00006DF4" w:rsidRPr="00EB470F">
              <w:rPr>
                <w:rFonts w:cstheme="minorHAnsi"/>
                <w:b/>
                <w:bCs/>
              </w:rPr>
              <w:t>w</w:t>
            </w:r>
            <w:r w:rsidRPr="00EB470F">
              <w:rPr>
                <w:rFonts w:cstheme="minorHAnsi"/>
                <w:b/>
                <w:bCs/>
              </w:rPr>
              <w:t>omen empowerment</w:t>
            </w:r>
          </w:p>
          <w:p w14:paraId="2C550F9F" w14:textId="5957A34B" w:rsidR="001D1FB0" w:rsidRPr="00EB470F" w:rsidRDefault="001D1FB0" w:rsidP="00512070">
            <w:pPr>
              <w:rPr>
                <w:rFonts w:cstheme="minorHAnsi"/>
                <w:sz w:val="12"/>
                <w:szCs w:val="12"/>
              </w:rPr>
            </w:pPr>
          </w:p>
          <w:p w14:paraId="610F84F5" w14:textId="4EFB99B9" w:rsidR="00DE6C27" w:rsidRPr="00EB470F" w:rsidRDefault="00DE6C27" w:rsidP="00512070">
            <w:pPr>
              <w:rPr>
                <w:rFonts w:cstheme="minorHAnsi"/>
                <w:sz w:val="12"/>
                <w:szCs w:val="12"/>
              </w:rPr>
            </w:pPr>
          </w:p>
          <w:tbl>
            <w:tblPr>
              <w:tblStyle w:val="TableGrid"/>
              <w:tblW w:w="0" w:type="auto"/>
              <w:tblBorders>
                <w:top w:val="single" w:sz="4" w:space="0" w:color="009EDB"/>
                <w:left w:val="single" w:sz="4" w:space="0" w:color="009EDB"/>
                <w:bottom w:val="single" w:sz="4" w:space="0" w:color="009EDB"/>
                <w:right w:val="single" w:sz="4" w:space="0" w:color="009EDB"/>
                <w:insideH w:val="single" w:sz="4" w:space="0" w:color="009EDB"/>
                <w:insideV w:val="single" w:sz="4" w:space="0" w:color="009EDB"/>
              </w:tblBorders>
              <w:tblLook w:val="04A0" w:firstRow="1" w:lastRow="0" w:firstColumn="1" w:lastColumn="0" w:noHBand="0" w:noVBand="1"/>
            </w:tblPr>
            <w:tblGrid>
              <w:gridCol w:w="3170"/>
              <w:gridCol w:w="3170"/>
              <w:gridCol w:w="3170"/>
            </w:tblGrid>
            <w:tr w:rsidR="00905573" w:rsidRPr="00EB470F" w14:paraId="4D2A60AA" w14:textId="77777777" w:rsidTr="00D73EC1">
              <w:tc>
                <w:tcPr>
                  <w:tcW w:w="3170" w:type="dxa"/>
                  <w:vMerge w:val="restart"/>
                  <w:shd w:val="clear" w:color="auto" w:fill="DEEAF6" w:themeFill="accent5" w:themeFillTint="33"/>
                </w:tcPr>
                <w:p w14:paraId="0E9BC29E" w14:textId="77777777" w:rsidR="00905573" w:rsidRPr="00EB470F" w:rsidRDefault="00905573" w:rsidP="00905573">
                  <w:pPr>
                    <w:rPr>
                      <w:rFonts w:cstheme="minorHAnsi"/>
                      <w:sz w:val="20"/>
                      <w:szCs w:val="20"/>
                    </w:rPr>
                  </w:pPr>
                  <w:r w:rsidRPr="00EB470F">
                    <w:rPr>
                      <w:rFonts w:cstheme="minorHAnsi"/>
                      <w:sz w:val="20"/>
                      <w:szCs w:val="20"/>
                    </w:rPr>
                    <w:t>Proportion of gender specific outputs in the project</w:t>
                  </w:r>
                </w:p>
                <w:p w14:paraId="45BC41CF" w14:textId="531F413D" w:rsidR="001106E3" w:rsidRPr="00EB470F" w:rsidRDefault="001106E3" w:rsidP="009D4AD7">
                  <w:pPr>
                    <w:rPr>
                      <w:rFonts w:cstheme="minorHAnsi"/>
                      <w:i/>
                      <w:iCs/>
                      <w:sz w:val="12"/>
                      <w:szCs w:val="12"/>
                    </w:rPr>
                  </w:pPr>
                </w:p>
              </w:tc>
              <w:tc>
                <w:tcPr>
                  <w:tcW w:w="3170" w:type="dxa"/>
                  <w:shd w:val="clear" w:color="auto" w:fill="DEEAF6" w:themeFill="accent5" w:themeFillTint="33"/>
                </w:tcPr>
                <w:p w14:paraId="623582EE" w14:textId="77777777" w:rsidR="00905573" w:rsidRPr="00EB470F" w:rsidRDefault="00905573" w:rsidP="00905573">
                  <w:pPr>
                    <w:rPr>
                      <w:rFonts w:cstheme="minorHAnsi"/>
                      <w:sz w:val="20"/>
                      <w:szCs w:val="20"/>
                    </w:rPr>
                  </w:pPr>
                  <w:r w:rsidRPr="00EB470F">
                    <w:rPr>
                      <w:rFonts w:cstheme="minorHAnsi"/>
                      <w:sz w:val="20"/>
                      <w:szCs w:val="20"/>
                    </w:rPr>
                    <w:t>Total number of project outputs</w:t>
                  </w:r>
                </w:p>
              </w:tc>
              <w:tc>
                <w:tcPr>
                  <w:tcW w:w="3170" w:type="dxa"/>
                  <w:shd w:val="clear" w:color="auto" w:fill="DEEAF6" w:themeFill="accent5" w:themeFillTint="33"/>
                </w:tcPr>
                <w:p w14:paraId="39ECD168" w14:textId="689D07AE" w:rsidR="00905573" w:rsidRPr="00EB470F" w:rsidRDefault="00905573" w:rsidP="00905573">
                  <w:pPr>
                    <w:rPr>
                      <w:rFonts w:cstheme="minorHAnsi"/>
                      <w:sz w:val="20"/>
                      <w:szCs w:val="20"/>
                    </w:rPr>
                  </w:pPr>
                  <w:r w:rsidRPr="00EB470F">
                    <w:rPr>
                      <w:rFonts w:cstheme="minorHAnsi"/>
                      <w:sz w:val="20"/>
                      <w:szCs w:val="20"/>
                    </w:rPr>
                    <w:t xml:space="preserve">Total number </w:t>
                  </w:r>
                  <w:r w:rsidR="008F0CAC" w:rsidRPr="00EB470F">
                    <w:rPr>
                      <w:rFonts w:cstheme="minorHAnsi"/>
                      <w:sz w:val="20"/>
                      <w:szCs w:val="20"/>
                    </w:rPr>
                    <w:t xml:space="preserve">                                    </w:t>
                  </w:r>
                  <w:r w:rsidRPr="00EB470F">
                    <w:rPr>
                      <w:rFonts w:cstheme="minorHAnsi"/>
                      <w:sz w:val="20"/>
                      <w:szCs w:val="20"/>
                    </w:rPr>
                    <w:t>of gender specific outputs</w:t>
                  </w:r>
                </w:p>
              </w:tc>
            </w:tr>
            <w:tr w:rsidR="00905573" w:rsidRPr="00EB470F" w14:paraId="5C7E334D" w14:textId="77777777" w:rsidTr="00D73EC1">
              <w:tc>
                <w:tcPr>
                  <w:tcW w:w="3170" w:type="dxa"/>
                  <w:vMerge/>
                  <w:shd w:val="clear" w:color="auto" w:fill="DEEAF6" w:themeFill="accent5" w:themeFillTint="33"/>
                </w:tcPr>
                <w:p w14:paraId="6DCB4A73" w14:textId="77777777" w:rsidR="00905573" w:rsidRPr="00EB470F" w:rsidRDefault="00905573" w:rsidP="00905573">
                  <w:pPr>
                    <w:rPr>
                      <w:rFonts w:cstheme="minorHAnsi"/>
                      <w:sz w:val="20"/>
                      <w:szCs w:val="20"/>
                    </w:rPr>
                  </w:pPr>
                </w:p>
              </w:tc>
              <w:tc>
                <w:tcPr>
                  <w:tcW w:w="3170" w:type="dxa"/>
                  <w:tcBorders>
                    <w:bottom w:val="single" w:sz="4" w:space="0" w:color="009EDB"/>
                  </w:tcBorders>
                </w:tcPr>
                <w:p w14:paraId="2AF3FED0" w14:textId="409BD433" w:rsidR="00905573" w:rsidRPr="00EB470F" w:rsidRDefault="0039401B" w:rsidP="00905573">
                  <w:pPr>
                    <w:rPr>
                      <w:rFonts w:cstheme="minorHAnsi"/>
                      <w:sz w:val="20"/>
                      <w:szCs w:val="20"/>
                    </w:rPr>
                  </w:pPr>
                  <w:r w:rsidRPr="00EB470F">
                    <w:rPr>
                      <w:rFonts w:cstheme="minorHAnsi"/>
                      <w:color w:val="ED7D31" w:themeColor="accent2"/>
                      <w:sz w:val="20"/>
                      <w:szCs w:val="20"/>
                    </w:rPr>
                    <w:t>&lt;</w:t>
                  </w:r>
                  <w:r w:rsidR="00905573" w:rsidRPr="00EB470F">
                    <w:rPr>
                      <w:rFonts w:cstheme="minorHAnsi"/>
                      <w:color w:val="ED7D31" w:themeColor="accent2"/>
                      <w:sz w:val="20"/>
                      <w:szCs w:val="20"/>
                    </w:rPr>
                    <w:t xml:space="preserve">Include </w:t>
                  </w:r>
                  <w:r w:rsidR="004110D7" w:rsidRPr="00EB470F">
                    <w:rPr>
                      <w:rFonts w:cstheme="minorHAnsi"/>
                      <w:color w:val="ED7D31" w:themeColor="accent2"/>
                      <w:sz w:val="20"/>
                      <w:szCs w:val="20"/>
                    </w:rPr>
                    <w:t>number</w:t>
                  </w:r>
                  <w:r w:rsidR="00905573" w:rsidRPr="00EB470F">
                    <w:rPr>
                      <w:rFonts w:cstheme="minorHAnsi"/>
                      <w:color w:val="ED7D31" w:themeColor="accent2"/>
                      <w:sz w:val="20"/>
                      <w:szCs w:val="20"/>
                    </w:rPr>
                    <w:t xml:space="preserve"> here</w:t>
                  </w:r>
                  <w:r w:rsidRPr="00EB470F">
                    <w:rPr>
                      <w:rFonts w:cstheme="minorHAnsi"/>
                      <w:color w:val="ED7D31" w:themeColor="accent2"/>
                      <w:sz w:val="20"/>
                      <w:szCs w:val="20"/>
                    </w:rPr>
                    <w:t>&gt;</w:t>
                  </w:r>
                </w:p>
              </w:tc>
              <w:tc>
                <w:tcPr>
                  <w:tcW w:w="3170" w:type="dxa"/>
                  <w:tcBorders>
                    <w:bottom w:val="single" w:sz="4" w:space="0" w:color="009EDB"/>
                  </w:tcBorders>
                </w:tcPr>
                <w:p w14:paraId="6D832DBA" w14:textId="35287242" w:rsidR="00905573" w:rsidRPr="00EB470F" w:rsidRDefault="0039401B" w:rsidP="00905573">
                  <w:pPr>
                    <w:rPr>
                      <w:rFonts w:cstheme="minorHAnsi"/>
                      <w:color w:val="ED7D31" w:themeColor="accent2"/>
                      <w:sz w:val="20"/>
                      <w:szCs w:val="20"/>
                    </w:rPr>
                  </w:pPr>
                  <w:r w:rsidRPr="00EB470F">
                    <w:rPr>
                      <w:rFonts w:cstheme="minorHAnsi"/>
                      <w:color w:val="ED7D31" w:themeColor="accent2"/>
                      <w:sz w:val="20"/>
                      <w:szCs w:val="20"/>
                    </w:rPr>
                    <w:t>&lt;</w:t>
                  </w:r>
                  <w:r w:rsidR="00905573" w:rsidRPr="00EB470F">
                    <w:rPr>
                      <w:rFonts w:cstheme="minorHAnsi"/>
                      <w:color w:val="ED7D31" w:themeColor="accent2"/>
                      <w:sz w:val="20"/>
                      <w:szCs w:val="20"/>
                    </w:rPr>
                    <w:t xml:space="preserve">Include </w:t>
                  </w:r>
                  <w:r w:rsidR="004110D7" w:rsidRPr="00EB470F">
                    <w:rPr>
                      <w:rFonts w:cstheme="minorHAnsi"/>
                      <w:color w:val="ED7D31" w:themeColor="accent2"/>
                      <w:sz w:val="20"/>
                      <w:szCs w:val="20"/>
                    </w:rPr>
                    <w:t>number</w:t>
                  </w:r>
                  <w:r w:rsidR="00905573" w:rsidRPr="00EB470F">
                    <w:rPr>
                      <w:rFonts w:cstheme="minorHAnsi"/>
                      <w:color w:val="ED7D31" w:themeColor="accent2"/>
                      <w:sz w:val="20"/>
                      <w:szCs w:val="20"/>
                    </w:rPr>
                    <w:t xml:space="preserve"> here</w:t>
                  </w:r>
                  <w:r w:rsidRPr="00EB470F">
                    <w:rPr>
                      <w:rFonts w:cstheme="minorHAnsi"/>
                      <w:color w:val="ED7D31" w:themeColor="accent2"/>
                      <w:sz w:val="20"/>
                      <w:szCs w:val="20"/>
                    </w:rPr>
                    <w:t>&gt;</w:t>
                  </w:r>
                </w:p>
              </w:tc>
            </w:tr>
            <w:tr w:rsidR="00905573" w:rsidRPr="00EB470F" w14:paraId="1AB948A2" w14:textId="77777777" w:rsidTr="00D73EC1">
              <w:tc>
                <w:tcPr>
                  <w:tcW w:w="3170" w:type="dxa"/>
                  <w:vMerge w:val="restart"/>
                  <w:shd w:val="clear" w:color="auto" w:fill="DEEAF6" w:themeFill="accent5" w:themeFillTint="33"/>
                </w:tcPr>
                <w:p w14:paraId="1437F287" w14:textId="54C87CFB" w:rsidR="00905573" w:rsidRPr="00EB470F" w:rsidRDefault="00905573" w:rsidP="00905573">
                  <w:pPr>
                    <w:rPr>
                      <w:rFonts w:cstheme="minorHAnsi"/>
                      <w:sz w:val="20"/>
                      <w:szCs w:val="20"/>
                    </w:rPr>
                  </w:pPr>
                  <w:r w:rsidRPr="00EB470F">
                    <w:rPr>
                      <w:rFonts w:cstheme="minorHAnsi"/>
                      <w:sz w:val="20"/>
                      <w:szCs w:val="20"/>
                    </w:rPr>
                    <w:t xml:space="preserve">Proportion of </w:t>
                  </w:r>
                  <w:r w:rsidR="00C26AC1" w:rsidRPr="00EB470F">
                    <w:rPr>
                      <w:rFonts w:cstheme="minorHAnsi"/>
                      <w:sz w:val="20"/>
                      <w:szCs w:val="20"/>
                    </w:rPr>
                    <w:t>p</w:t>
                  </w:r>
                  <w:r w:rsidRPr="00EB470F">
                    <w:rPr>
                      <w:rFonts w:cstheme="minorHAnsi"/>
                      <w:sz w:val="20"/>
                      <w:szCs w:val="20"/>
                    </w:rPr>
                    <w:t>roject staff with responsibility for gender issues</w:t>
                  </w:r>
                </w:p>
                <w:p w14:paraId="7082FF31" w14:textId="0FCFE4E4" w:rsidR="00C24B5E" w:rsidRPr="0094781A" w:rsidRDefault="00C24B5E" w:rsidP="008F0CAC">
                  <w:pPr>
                    <w:rPr>
                      <w:rFonts w:cstheme="minorHAnsi"/>
                      <w:sz w:val="16"/>
                      <w:szCs w:val="16"/>
                    </w:rPr>
                  </w:pPr>
                </w:p>
              </w:tc>
              <w:tc>
                <w:tcPr>
                  <w:tcW w:w="3170" w:type="dxa"/>
                  <w:shd w:val="clear" w:color="auto" w:fill="DEEAF6" w:themeFill="accent5" w:themeFillTint="33"/>
                  <w:vAlign w:val="center"/>
                </w:tcPr>
                <w:p w14:paraId="6C84DC0E" w14:textId="77777777" w:rsidR="00905573" w:rsidRPr="00EB470F" w:rsidRDefault="00905573" w:rsidP="00905573">
                  <w:pPr>
                    <w:rPr>
                      <w:rFonts w:cstheme="minorHAnsi"/>
                      <w:sz w:val="20"/>
                      <w:szCs w:val="20"/>
                    </w:rPr>
                  </w:pPr>
                  <w:r w:rsidRPr="00EB470F">
                    <w:rPr>
                      <w:rFonts w:cstheme="minorHAnsi"/>
                      <w:sz w:val="20"/>
                      <w:szCs w:val="20"/>
                    </w:rPr>
                    <w:t>Total number of staff</w:t>
                  </w:r>
                </w:p>
              </w:tc>
              <w:tc>
                <w:tcPr>
                  <w:tcW w:w="3170" w:type="dxa"/>
                  <w:shd w:val="clear" w:color="auto" w:fill="DEEAF6" w:themeFill="accent5" w:themeFillTint="33"/>
                  <w:vAlign w:val="center"/>
                </w:tcPr>
                <w:p w14:paraId="3FFAFC99" w14:textId="36806966" w:rsidR="00905573" w:rsidRPr="00EB470F" w:rsidRDefault="00905573" w:rsidP="00905573">
                  <w:pPr>
                    <w:rPr>
                      <w:rFonts w:cstheme="minorHAnsi"/>
                      <w:sz w:val="20"/>
                      <w:szCs w:val="20"/>
                    </w:rPr>
                  </w:pPr>
                  <w:r w:rsidRPr="00EB470F">
                    <w:rPr>
                      <w:rFonts w:cstheme="minorHAnsi"/>
                      <w:sz w:val="20"/>
                      <w:szCs w:val="20"/>
                    </w:rPr>
                    <w:t>Total number of staff</w:t>
                  </w:r>
                  <w:r w:rsidR="008F0CAC" w:rsidRPr="00EB470F">
                    <w:rPr>
                      <w:rFonts w:cstheme="minorHAnsi"/>
                      <w:sz w:val="20"/>
                      <w:szCs w:val="20"/>
                    </w:rPr>
                    <w:t xml:space="preserve"> </w:t>
                  </w:r>
                  <w:r w:rsidRPr="00EB470F">
                    <w:rPr>
                      <w:rFonts w:cstheme="minorHAnsi"/>
                      <w:sz w:val="20"/>
                      <w:szCs w:val="20"/>
                    </w:rPr>
                    <w:t xml:space="preserve">with responsibility for gender issues </w:t>
                  </w:r>
                </w:p>
              </w:tc>
            </w:tr>
            <w:tr w:rsidR="00905573" w:rsidRPr="00EB470F" w14:paraId="1A13DD77" w14:textId="77777777" w:rsidTr="00D73EC1">
              <w:tc>
                <w:tcPr>
                  <w:tcW w:w="3170" w:type="dxa"/>
                  <w:vMerge/>
                  <w:shd w:val="clear" w:color="auto" w:fill="DEEAF6" w:themeFill="accent5" w:themeFillTint="33"/>
                </w:tcPr>
                <w:p w14:paraId="51243A87" w14:textId="77777777" w:rsidR="00905573" w:rsidRPr="00EB470F" w:rsidRDefault="00905573" w:rsidP="00905573">
                  <w:pPr>
                    <w:rPr>
                      <w:rFonts w:cstheme="minorHAnsi"/>
                      <w:sz w:val="20"/>
                      <w:szCs w:val="20"/>
                    </w:rPr>
                  </w:pPr>
                </w:p>
              </w:tc>
              <w:tc>
                <w:tcPr>
                  <w:tcW w:w="3170" w:type="dxa"/>
                </w:tcPr>
                <w:p w14:paraId="75E6386A" w14:textId="77E1602F" w:rsidR="00905573" w:rsidRPr="00EB470F" w:rsidRDefault="0039401B" w:rsidP="00905573">
                  <w:pPr>
                    <w:rPr>
                      <w:rFonts w:cstheme="minorHAnsi"/>
                      <w:sz w:val="20"/>
                      <w:szCs w:val="20"/>
                    </w:rPr>
                  </w:pPr>
                  <w:r w:rsidRPr="00EB470F">
                    <w:rPr>
                      <w:rFonts w:cstheme="minorHAnsi"/>
                      <w:color w:val="ED7D31" w:themeColor="accent2"/>
                      <w:sz w:val="20"/>
                      <w:szCs w:val="20"/>
                    </w:rPr>
                    <w:t>&lt;</w:t>
                  </w:r>
                  <w:r w:rsidR="00905573" w:rsidRPr="00EB470F">
                    <w:rPr>
                      <w:rFonts w:cstheme="minorHAnsi"/>
                      <w:color w:val="ED7D31" w:themeColor="accent2"/>
                      <w:sz w:val="20"/>
                      <w:szCs w:val="20"/>
                    </w:rPr>
                    <w:t xml:space="preserve">Include </w:t>
                  </w:r>
                  <w:r w:rsidR="004110D7" w:rsidRPr="00EB470F">
                    <w:rPr>
                      <w:rFonts w:cstheme="minorHAnsi"/>
                      <w:color w:val="ED7D31" w:themeColor="accent2"/>
                      <w:sz w:val="20"/>
                      <w:szCs w:val="20"/>
                    </w:rPr>
                    <w:t>number</w:t>
                  </w:r>
                  <w:r w:rsidR="00905573" w:rsidRPr="00EB470F">
                    <w:rPr>
                      <w:rFonts w:cstheme="minorHAnsi"/>
                      <w:color w:val="ED7D31" w:themeColor="accent2"/>
                      <w:sz w:val="20"/>
                      <w:szCs w:val="20"/>
                    </w:rPr>
                    <w:t xml:space="preserve"> here</w:t>
                  </w:r>
                  <w:r w:rsidRPr="00EB470F">
                    <w:rPr>
                      <w:rFonts w:cstheme="minorHAnsi"/>
                      <w:color w:val="ED7D31" w:themeColor="accent2"/>
                      <w:sz w:val="20"/>
                      <w:szCs w:val="20"/>
                    </w:rPr>
                    <w:t>&gt;</w:t>
                  </w:r>
                </w:p>
              </w:tc>
              <w:tc>
                <w:tcPr>
                  <w:tcW w:w="3170" w:type="dxa"/>
                </w:tcPr>
                <w:p w14:paraId="1C0F1F83" w14:textId="6BB41D9F" w:rsidR="00905573" w:rsidRPr="00EB470F" w:rsidRDefault="0039401B" w:rsidP="00905573">
                  <w:pPr>
                    <w:rPr>
                      <w:rFonts w:cstheme="minorHAnsi"/>
                      <w:color w:val="ED7D31" w:themeColor="accent2"/>
                      <w:sz w:val="20"/>
                      <w:szCs w:val="20"/>
                    </w:rPr>
                  </w:pPr>
                  <w:r w:rsidRPr="00EB470F">
                    <w:rPr>
                      <w:rFonts w:cstheme="minorHAnsi"/>
                      <w:color w:val="ED7D31" w:themeColor="accent2"/>
                      <w:sz w:val="20"/>
                      <w:szCs w:val="20"/>
                    </w:rPr>
                    <w:t>&lt;</w:t>
                  </w:r>
                  <w:r w:rsidR="00905573" w:rsidRPr="00EB470F">
                    <w:rPr>
                      <w:rFonts w:cstheme="minorHAnsi"/>
                      <w:color w:val="ED7D31" w:themeColor="accent2"/>
                      <w:sz w:val="20"/>
                      <w:szCs w:val="20"/>
                    </w:rPr>
                    <w:t xml:space="preserve">Include </w:t>
                  </w:r>
                  <w:r w:rsidR="004110D7" w:rsidRPr="00EB470F">
                    <w:rPr>
                      <w:rFonts w:cstheme="minorHAnsi"/>
                      <w:color w:val="ED7D31" w:themeColor="accent2"/>
                      <w:sz w:val="20"/>
                      <w:szCs w:val="20"/>
                    </w:rPr>
                    <w:t>number</w:t>
                  </w:r>
                  <w:r w:rsidR="00905573" w:rsidRPr="00EB470F">
                    <w:rPr>
                      <w:rFonts w:cstheme="minorHAnsi"/>
                      <w:color w:val="ED7D31" w:themeColor="accent2"/>
                      <w:sz w:val="20"/>
                      <w:szCs w:val="20"/>
                    </w:rPr>
                    <w:t xml:space="preserve"> here</w:t>
                  </w:r>
                  <w:r w:rsidRPr="00EB470F">
                    <w:rPr>
                      <w:rFonts w:cstheme="minorHAnsi"/>
                      <w:color w:val="ED7D31" w:themeColor="accent2"/>
                      <w:sz w:val="20"/>
                      <w:szCs w:val="20"/>
                    </w:rPr>
                    <w:t>&gt;</w:t>
                  </w:r>
                </w:p>
                <w:p w14:paraId="0B38B8BD" w14:textId="77777777" w:rsidR="00905573" w:rsidRPr="00EB470F" w:rsidRDefault="00905573" w:rsidP="00905573">
                  <w:pPr>
                    <w:rPr>
                      <w:rFonts w:cstheme="minorHAnsi"/>
                      <w:sz w:val="12"/>
                      <w:szCs w:val="12"/>
                    </w:rPr>
                  </w:pPr>
                </w:p>
              </w:tc>
            </w:tr>
          </w:tbl>
          <w:p w14:paraId="2D749369" w14:textId="77777777" w:rsidR="00905573" w:rsidRPr="00EB470F" w:rsidRDefault="00905573" w:rsidP="007D2800">
            <w:pPr>
              <w:rPr>
                <w:rFonts w:cstheme="minorHAnsi"/>
                <w:sz w:val="12"/>
                <w:szCs w:val="12"/>
              </w:rPr>
            </w:pPr>
          </w:p>
          <w:p w14:paraId="4F1D38EB" w14:textId="5756868C" w:rsidR="00905573" w:rsidRPr="00EB470F" w:rsidRDefault="00905573" w:rsidP="007D2800">
            <w:pPr>
              <w:rPr>
                <w:rFonts w:cstheme="minorHAnsi"/>
                <w:sz w:val="12"/>
                <w:szCs w:val="12"/>
              </w:rPr>
            </w:pPr>
          </w:p>
        </w:tc>
      </w:tr>
      <w:tr w:rsidR="00213D14" w:rsidRPr="00EB470F" w14:paraId="0456C966" w14:textId="77777777" w:rsidTr="6CF4E106">
        <w:tc>
          <w:tcPr>
            <w:tcW w:w="9736" w:type="dxa"/>
          </w:tcPr>
          <w:p w14:paraId="184E37CA" w14:textId="77777777" w:rsidR="00213D14" w:rsidRPr="00EB470F" w:rsidRDefault="00213D14" w:rsidP="00512070">
            <w:pPr>
              <w:jc w:val="center"/>
              <w:rPr>
                <w:rFonts w:cstheme="minorHAnsi"/>
                <w:b/>
                <w:bCs/>
                <w:sz w:val="12"/>
                <w:szCs w:val="12"/>
              </w:rPr>
            </w:pPr>
          </w:p>
          <w:p w14:paraId="0BBEFF40" w14:textId="28CCA704" w:rsidR="00213D14" w:rsidRPr="00EB470F" w:rsidRDefault="00C245A3" w:rsidP="00512070">
            <w:pPr>
              <w:jc w:val="center"/>
              <w:rPr>
                <w:rFonts w:cstheme="minorHAnsi"/>
                <w:b/>
                <w:bCs/>
              </w:rPr>
            </w:pPr>
            <w:r w:rsidRPr="00EB470F">
              <w:rPr>
                <w:rFonts w:cstheme="minorHAnsi"/>
                <w:b/>
                <w:bCs/>
              </w:rPr>
              <w:t>Human-rights based approach</w:t>
            </w:r>
          </w:p>
          <w:p w14:paraId="3952FCF0" w14:textId="77777777" w:rsidR="00213D14" w:rsidRPr="00EB470F" w:rsidRDefault="00213D14" w:rsidP="00512070">
            <w:pPr>
              <w:jc w:val="center"/>
              <w:rPr>
                <w:rFonts w:cstheme="minorHAnsi"/>
                <w:b/>
                <w:bCs/>
                <w:sz w:val="12"/>
                <w:szCs w:val="12"/>
              </w:rPr>
            </w:pPr>
          </w:p>
          <w:p w14:paraId="533AA292" w14:textId="77777777" w:rsidR="00D403F1" w:rsidRPr="00EB470F" w:rsidRDefault="00D403F1" w:rsidP="00512070">
            <w:pPr>
              <w:rPr>
                <w:rFonts w:cstheme="minorHAnsi"/>
                <w:sz w:val="12"/>
                <w:szCs w:val="12"/>
              </w:rPr>
            </w:pPr>
          </w:p>
          <w:tbl>
            <w:tblPr>
              <w:tblStyle w:val="TableGrid"/>
              <w:tblW w:w="0" w:type="auto"/>
              <w:tblBorders>
                <w:top w:val="single" w:sz="4" w:space="0" w:color="009EDB"/>
                <w:left w:val="single" w:sz="4" w:space="0" w:color="009EDB"/>
                <w:bottom w:val="single" w:sz="4" w:space="0" w:color="009EDB"/>
                <w:right w:val="single" w:sz="4" w:space="0" w:color="009EDB"/>
                <w:insideH w:val="single" w:sz="4" w:space="0" w:color="009EDB"/>
                <w:insideV w:val="single" w:sz="4" w:space="0" w:color="009EDB"/>
              </w:tblBorders>
              <w:tblLook w:val="04A0" w:firstRow="1" w:lastRow="0" w:firstColumn="1" w:lastColumn="0" w:noHBand="0" w:noVBand="1"/>
            </w:tblPr>
            <w:tblGrid>
              <w:gridCol w:w="4755"/>
              <w:gridCol w:w="4755"/>
            </w:tblGrid>
            <w:tr w:rsidR="00D403F1" w:rsidRPr="00EB470F" w14:paraId="4E4F10FF" w14:textId="77777777" w:rsidTr="0039401B">
              <w:tc>
                <w:tcPr>
                  <w:tcW w:w="4755" w:type="dxa"/>
                  <w:vMerge w:val="restart"/>
                  <w:shd w:val="clear" w:color="auto" w:fill="DEEAF6" w:themeFill="accent5" w:themeFillTint="33"/>
                </w:tcPr>
                <w:p w14:paraId="16F3F692" w14:textId="77777777" w:rsidR="00D403F1" w:rsidRPr="00EB470F" w:rsidRDefault="00D403F1" w:rsidP="00512070">
                  <w:pPr>
                    <w:rPr>
                      <w:rFonts w:cstheme="minorHAnsi"/>
                      <w:sz w:val="20"/>
                      <w:szCs w:val="20"/>
                    </w:rPr>
                  </w:pPr>
                  <w:r w:rsidRPr="00EB470F">
                    <w:rPr>
                      <w:rFonts w:cstheme="minorHAnsi"/>
                      <w:sz w:val="20"/>
                      <w:szCs w:val="20"/>
                    </w:rPr>
                    <w:t xml:space="preserve">Has the </w:t>
                  </w:r>
                  <w:proofErr w:type="spellStart"/>
                  <w:r w:rsidR="004110D7" w:rsidRPr="00EB470F">
                    <w:rPr>
                      <w:rFonts w:cstheme="minorHAnsi"/>
                      <w:sz w:val="20"/>
                      <w:szCs w:val="20"/>
                    </w:rPr>
                    <w:t>p</w:t>
                  </w:r>
                  <w:r w:rsidRPr="00EB470F">
                    <w:rPr>
                      <w:rFonts w:cstheme="minorHAnsi"/>
                      <w:sz w:val="20"/>
                      <w:szCs w:val="20"/>
                    </w:rPr>
                    <w:t>rogramme</w:t>
                  </w:r>
                  <w:proofErr w:type="spellEnd"/>
                  <w:r w:rsidRPr="00EB470F">
                    <w:rPr>
                      <w:rFonts w:cstheme="minorHAnsi"/>
                      <w:sz w:val="20"/>
                      <w:szCs w:val="20"/>
                    </w:rPr>
                    <w:t xml:space="preserve"> included a protection risk assessment in its context analysis, including on gender issues, and taken measures to mitigate these risks to ensure they are not </w:t>
                  </w:r>
                  <w:r w:rsidR="004110D7" w:rsidRPr="00EB470F">
                    <w:rPr>
                      <w:rFonts w:cstheme="minorHAnsi"/>
                      <w:sz w:val="20"/>
                      <w:szCs w:val="20"/>
                    </w:rPr>
                    <w:t>exacerbated,</w:t>
                  </w:r>
                  <w:r w:rsidRPr="00EB470F">
                    <w:rPr>
                      <w:rFonts w:cstheme="minorHAnsi"/>
                      <w:sz w:val="20"/>
                      <w:szCs w:val="20"/>
                    </w:rPr>
                    <w:t xml:space="preserve"> or new risks created?</w:t>
                  </w:r>
                </w:p>
                <w:p w14:paraId="0EDA1DFC" w14:textId="0E7E1B8F" w:rsidR="001106E3" w:rsidRPr="00EB470F" w:rsidRDefault="001106E3" w:rsidP="00512070">
                  <w:pPr>
                    <w:rPr>
                      <w:rFonts w:cstheme="minorHAnsi"/>
                      <w:sz w:val="12"/>
                      <w:szCs w:val="12"/>
                    </w:rPr>
                  </w:pPr>
                </w:p>
              </w:tc>
              <w:tc>
                <w:tcPr>
                  <w:tcW w:w="4755" w:type="dxa"/>
                  <w:shd w:val="clear" w:color="auto" w:fill="DEEAF6" w:themeFill="accent5" w:themeFillTint="33"/>
                </w:tcPr>
                <w:p w14:paraId="60BD03FE" w14:textId="1507B793" w:rsidR="00D403F1" w:rsidRPr="00EB470F" w:rsidRDefault="00D403F1" w:rsidP="00512070">
                  <w:pPr>
                    <w:rPr>
                      <w:rFonts w:cstheme="minorHAnsi"/>
                      <w:sz w:val="20"/>
                      <w:szCs w:val="20"/>
                    </w:rPr>
                  </w:pPr>
                  <w:r w:rsidRPr="00EB470F">
                    <w:rPr>
                      <w:rFonts w:cstheme="minorHAnsi"/>
                      <w:sz w:val="20"/>
                      <w:szCs w:val="20"/>
                    </w:rPr>
                    <w:t xml:space="preserve">Result </w:t>
                  </w:r>
                </w:p>
              </w:tc>
            </w:tr>
            <w:tr w:rsidR="00D403F1" w:rsidRPr="00EB470F" w14:paraId="18B05428" w14:textId="77777777" w:rsidTr="0039401B">
              <w:tc>
                <w:tcPr>
                  <w:tcW w:w="4755" w:type="dxa"/>
                  <w:vMerge/>
                  <w:shd w:val="clear" w:color="auto" w:fill="DEEAF6" w:themeFill="accent5" w:themeFillTint="33"/>
                </w:tcPr>
                <w:p w14:paraId="4A4BEBCA" w14:textId="77777777" w:rsidR="00D403F1" w:rsidRPr="00EB470F" w:rsidRDefault="00D403F1" w:rsidP="00512070">
                  <w:pPr>
                    <w:rPr>
                      <w:rFonts w:cstheme="minorHAnsi"/>
                      <w:sz w:val="20"/>
                      <w:szCs w:val="20"/>
                    </w:rPr>
                  </w:pPr>
                </w:p>
              </w:tc>
              <w:tc>
                <w:tcPr>
                  <w:tcW w:w="4755" w:type="dxa"/>
                  <w:tcBorders>
                    <w:bottom w:val="single" w:sz="4" w:space="0" w:color="009EDB"/>
                  </w:tcBorders>
                </w:tcPr>
                <w:p w14:paraId="5DA18676" w14:textId="6748ED4C" w:rsidR="00D403F1" w:rsidRPr="00EB470F" w:rsidRDefault="00D403F1" w:rsidP="00512070">
                  <w:pPr>
                    <w:rPr>
                      <w:rFonts w:cstheme="minorHAnsi"/>
                      <w:sz w:val="20"/>
                      <w:szCs w:val="20"/>
                    </w:rPr>
                  </w:pPr>
                </w:p>
              </w:tc>
            </w:tr>
            <w:tr w:rsidR="000509BF" w:rsidRPr="00EB470F" w14:paraId="1FB1D4D3" w14:textId="77777777" w:rsidTr="0039401B">
              <w:tc>
                <w:tcPr>
                  <w:tcW w:w="4755" w:type="dxa"/>
                  <w:vMerge w:val="restart"/>
                  <w:shd w:val="clear" w:color="auto" w:fill="DEEAF6" w:themeFill="accent5" w:themeFillTint="33"/>
                </w:tcPr>
                <w:p w14:paraId="48BDB67D" w14:textId="198153D1" w:rsidR="000509BF" w:rsidRPr="00EB470F" w:rsidRDefault="000509BF" w:rsidP="00512070">
                  <w:pPr>
                    <w:rPr>
                      <w:rFonts w:cstheme="minorHAnsi"/>
                      <w:sz w:val="20"/>
                      <w:szCs w:val="20"/>
                    </w:rPr>
                  </w:pPr>
                  <w:r w:rsidRPr="00EB470F">
                    <w:rPr>
                      <w:rFonts w:cstheme="minorHAnsi"/>
                      <w:sz w:val="20"/>
                      <w:szCs w:val="20"/>
                    </w:rPr>
                    <w:t>N</w:t>
                  </w:r>
                  <w:r w:rsidR="004110D7" w:rsidRPr="00EB470F">
                    <w:rPr>
                      <w:rFonts w:cstheme="minorHAnsi"/>
                      <w:sz w:val="20"/>
                      <w:szCs w:val="20"/>
                    </w:rPr>
                    <w:t>umber of</w:t>
                  </w:r>
                  <w:r w:rsidRPr="00EB470F">
                    <w:rPr>
                      <w:rFonts w:cstheme="minorHAnsi"/>
                      <w:sz w:val="20"/>
                      <w:szCs w:val="20"/>
                    </w:rPr>
                    <w:t xml:space="preserve"> </w:t>
                  </w:r>
                  <w:proofErr w:type="spellStart"/>
                  <w:r w:rsidR="004110D7" w:rsidRPr="00EB470F">
                    <w:rPr>
                      <w:rFonts w:cstheme="minorHAnsi"/>
                      <w:sz w:val="20"/>
                      <w:szCs w:val="20"/>
                    </w:rPr>
                    <w:t>p</w:t>
                  </w:r>
                  <w:r w:rsidRPr="00EB470F">
                    <w:rPr>
                      <w:rFonts w:cstheme="minorHAnsi"/>
                      <w:sz w:val="20"/>
                      <w:szCs w:val="20"/>
                    </w:rPr>
                    <w:t>rogramme</w:t>
                  </w:r>
                  <w:proofErr w:type="spellEnd"/>
                  <w:r w:rsidRPr="00EB470F">
                    <w:rPr>
                      <w:rFonts w:cstheme="minorHAnsi"/>
                      <w:sz w:val="20"/>
                      <w:szCs w:val="20"/>
                    </w:rPr>
                    <w:t xml:space="preserve"> outputs specifically designed to address specific protection concerns</w:t>
                  </w:r>
                </w:p>
                <w:p w14:paraId="3F993C9A" w14:textId="28470CAB" w:rsidR="001106E3" w:rsidRPr="00EB470F" w:rsidRDefault="001106E3" w:rsidP="00512070">
                  <w:pPr>
                    <w:rPr>
                      <w:rFonts w:cstheme="minorHAnsi"/>
                      <w:sz w:val="12"/>
                      <w:szCs w:val="12"/>
                    </w:rPr>
                  </w:pPr>
                </w:p>
              </w:tc>
              <w:tc>
                <w:tcPr>
                  <w:tcW w:w="4755" w:type="dxa"/>
                  <w:shd w:val="clear" w:color="auto" w:fill="DEEAF6" w:themeFill="accent5" w:themeFillTint="33"/>
                </w:tcPr>
                <w:p w14:paraId="74B6B104" w14:textId="641A4EE7" w:rsidR="000509BF" w:rsidRPr="00EB470F" w:rsidRDefault="000509BF" w:rsidP="00512070">
                  <w:pPr>
                    <w:rPr>
                      <w:rFonts w:cstheme="minorHAnsi"/>
                      <w:sz w:val="20"/>
                      <w:szCs w:val="20"/>
                    </w:rPr>
                  </w:pPr>
                  <w:r w:rsidRPr="00EB470F">
                    <w:rPr>
                      <w:rFonts w:cstheme="minorHAnsi"/>
                      <w:sz w:val="20"/>
                      <w:szCs w:val="20"/>
                    </w:rPr>
                    <w:t xml:space="preserve">Result </w:t>
                  </w:r>
                </w:p>
              </w:tc>
            </w:tr>
            <w:tr w:rsidR="000509BF" w:rsidRPr="00EB470F" w14:paraId="4AA5D683" w14:textId="77777777" w:rsidTr="0039401B">
              <w:tc>
                <w:tcPr>
                  <w:tcW w:w="4755" w:type="dxa"/>
                  <w:vMerge/>
                  <w:shd w:val="clear" w:color="auto" w:fill="DEEAF6" w:themeFill="accent5" w:themeFillTint="33"/>
                </w:tcPr>
                <w:p w14:paraId="043E6B90" w14:textId="77777777" w:rsidR="000509BF" w:rsidRPr="00EB470F" w:rsidRDefault="000509BF" w:rsidP="00512070">
                  <w:pPr>
                    <w:rPr>
                      <w:rFonts w:cstheme="minorHAnsi"/>
                      <w:sz w:val="20"/>
                      <w:szCs w:val="20"/>
                    </w:rPr>
                  </w:pPr>
                </w:p>
              </w:tc>
              <w:tc>
                <w:tcPr>
                  <w:tcW w:w="4755" w:type="dxa"/>
                  <w:tcBorders>
                    <w:bottom w:val="single" w:sz="4" w:space="0" w:color="009EDB"/>
                  </w:tcBorders>
                </w:tcPr>
                <w:p w14:paraId="69B11CAC" w14:textId="09679EEF" w:rsidR="000509BF" w:rsidRPr="00EB470F" w:rsidRDefault="000509BF" w:rsidP="00512070">
                  <w:pPr>
                    <w:rPr>
                      <w:rFonts w:cstheme="minorHAnsi"/>
                      <w:sz w:val="20"/>
                      <w:szCs w:val="20"/>
                    </w:rPr>
                  </w:pPr>
                </w:p>
              </w:tc>
            </w:tr>
            <w:tr w:rsidR="000509BF" w:rsidRPr="00EB470F" w14:paraId="5FFEACCC" w14:textId="77777777" w:rsidTr="0039401B">
              <w:tc>
                <w:tcPr>
                  <w:tcW w:w="4755" w:type="dxa"/>
                  <w:vMerge w:val="restart"/>
                  <w:shd w:val="clear" w:color="auto" w:fill="DEEAF6" w:themeFill="accent5" w:themeFillTint="33"/>
                </w:tcPr>
                <w:p w14:paraId="6216252B" w14:textId="1A718DB4" w:rsidR="00143100" w:rsidRDefault="000509BF" w:rsidP="00512070">
                  <w:pPr>
                    <w:rPr>
                      <w:rFonts w:cstheme="minorHAnsi"/>
                      <w:sz w:val="20"/>
                      <w:szCs w:val="20"/>
                    </w:rPr>
                  </w:pPr>
                  <w:r w:rsidRPr="00EB470F">
                    <w:rPr>
                      <w:rFonts w:cstheme="minorHAnsi"/>
                      <w:sz w:val="20"/>
                      <w:szCs w:val="20"/>
                    </w:rPr>
                    <w:t>N</w:t>
                  </w:r>
                  <w:r w:rsidR="004110D7" w:rsidRPr="00EB470F">
                    <w:rPr>
                      <w:rFonts w:cstheme="minorHAnsi"/>
                      <w:sz w:val="20"/>
                      <w:szCs w:val="20"/>
                    </w:rPr>
                    <w:t xml:space="preserve">umber pf </w:t>
                  </w:r>
                  <w:proofErr w:type="spellStart"/>
                  <w:r w:rsidR="004110D7" w:rsidRPr="00EB470F">
                    <w:rPr>
                      <w:rFonts w:cstheme="minorHAnsi"/>
                      <w:sz w:val="20"/>
                      <w:szCs w:val="20"/>
                    </w:rPr>
                    <w:t>p</w:t>
                  </w:r>
                  <w:r w:rsidRPr="00EB470F">
                    <w:rPr>
                      <w:rFonts w:cstheme="minorHAnsi"/>
                      <w:sz w:val="20"/>
                      <w:szCs w:val="20"/>
                    </w:rPr>
                    <w:t>rogramme</w:t>
                  </w:r>
                  <w:proofErr w:type="spellEnd"/>
                  <w:r w:rsidRPr="00EB470F">
                    <w:rPr>
                      <w:rFonts w:cstheme="minorHAnsi"/>
                      <w:sz w:val="20"/>
                      <w:szCs w:val="20"/>
                    </w:rPr>
                    <w:t xml:space="preserve"> outputs designed to build capacity of duty bearers to fulfil their human rights obligations towards rights holder</w:t>
                  </w:r>
                  <w:r w:rsidR="00E8404F">
                    <w:rPr>
                      <w:rFonts w:cstheme="minorHAnsi"/>
                      <w:sz w:val="20"/>
                      <w:szCs w:val="20"/>
                    </w:rPr>
                    <w:t>s.</w:t>
                  </w:r>
                </w:p>
                <w:p w14:paraId="1156051E" w14:textId="77777777" w:rsidR="00E8404F" w:rsidRPr="00E8404F" w:rsidRDefault="00E8404F" w:rsidP="00512070">
                  <w:pPr>
                    <w:rPr>
                      <w:rFonts w:cstheme="minorHAnsi"/>
                      <w:sz w:val="22"/>
                      <w:szCs w:val="22"/>
                    </w:rPr>
                  </w:pPr>
                </w:p>
                <w:p w14:paraId="57234C3C" w14:textId="69AD9910" w:rsidR="00E8404F" w:rsidRPr="00E8404F" w:rsidRDefault="00E8404F" w:rsidP="00512070">
                  <w:pPr>
                    <w:rPr>
                      <w:rFonts w:cstheme="minorHAnsi"/>
                      <w:sz w:val="20"/>
                      <w:szCs w:val="20"/>
                    </w:rPr>
                  </w:pPr>
                </w:p>
              </w:tc>
              <w:tc>
                <w:tcPr>
                  <w:tcW w:w="4755" w:type="dxa"/>
                  <w:shd w:val="clear" w:color="auto" w:fill="DEEAF6" w:themeFill="accent5" w:themeFillTint="33"/>
                </w:tcPr>
                <w:p w14:paraId="0030822D" w14:textId="6051DF37" w:rsidR="000509BF" w:rsidRPr="00EB470F" w:rsidRDefault="000509BF" w:rsidP="00512070">
                  <w:pPr>
                    <w:rPr>
                      <w:rFonts w:cstheme="minorHAnsi"/>
                      <w:sz w:val="20"/>
                      <w:szCs w:val="20"/>
                    </w:rPr>
                  </w:pPr>
                  <w:r w:rsidRPr="00EB470F">
                    <w:rPr>
                      <w:rFonts w:cstheme="minorHAnsi"/>
                      <w:sz w:val="20"/>
                      <w:szCs w:val="20"/>
                    </w:rPr>
                    <w:t xml:space="preserve">Result </w:t>
                  </w:r>
                </w:p>
              </w:tc>
            </w:tr>
            <w:tr w:rsidR="000509BF" w:rsidRPr="00EB470F" w14:paraId="5C546886" w14:textId="77777777" w:rsidTr="0039401B">
              <w:tc>
                <w:tcPr>
                  <w:tcW w:w="4755" w:type="dxa"/>
                  <w:vMerge/>
                  <w:shd w:val="clear" w:color="auto" w:fill="DEEAF6" w:themeFill="accent5" w:themeFillTint="33"/>
                </w:tcPr>
                <w:p w14:paraId="4837EDA5" w14:textId="77777777" w:rsidR="000509BF" w:rsidRPr="00EB470F" w:rsidRDefault="000509BF" w:rsidP="00512070">
                  <w:pPr>
                    <w:rPr>
                      <w:rFonts w:cstheme="minorHAnsi"/>
                      <w:sz w:val="20"/>
                      <w:szCs w:val="20"/>
                    </w:rPr>
                  </w:pPr>
                </w:p>
              </w:tc>
              <w:tc>
                <w:tcPr>
                  <w:tcW w:w="4755" w:type="dxa"/>
                </w:tcPr>
                <w:p w14:paraId="24A4AB82" w14:textId="7B79C42B" w:rsidR="000509BF" w:rsidRPr="00EB470F" w:rsidRDefault="000509BF" w:rsidP="00512070">
                  <w:pPr>
                    <w:rPr>
                      <w:rFonts w:cstheme="minorHAnsi"/>
                      <w:sz w:val="20"/>
                      <w:szCs w:val="20"/>
                    </w:rPr>
                  </w:pPr>
                </w:p>
              </w:tc>
            </w:tr>
          </w:tbl>
          <w:p w14:paraId="030F7DB9" w14:textId="1D11CEE5" w:rsidR="00D403F1" w:rsidRPr="00EB470F" w:rsidRDefault="00D403F1" w:rsidP="004110D7">
            <w:pPr>
              <w:rPr>
                <w:rFonts w:cstheme="minorHAnsi"/>
                <w:sz w:val="12"/>
                <w:szCs w:val="12"/>
              </w:rPr>
            </w:pPr>
          </w:p>
        </w:tc>
      </w:tr>
      <w:tr w:rsidR="00213D14" w:rsidRPr="00EB470F" w14:paraId="27080233" w14:textId="77777777" w:rsidTr="6CF4E106">
        <w:tc>
          <w:tcPr>
            <w:tcW w:w="9736" w:type="dxa"/>
          </w:tcPr>
          <w:p w14:paraId="54F9F480" w14:textId="77777777" w:rsidR="00E8404F" w:rsidRPr="00E8404F" w:rsidRDefault="00E8404F" w:rsidP="00512070">
            <w:pPr>
              <w:jc w:val="center"/>
              <w:rPr>
                <w:rFonts w:cstheme="minorHAnsi"/>
                <w:b/>
                <w:bCs/>
                <w:sz w:val="12"/>
                <w:szCs w:val="12"/>
              </w:rPr>
            </w:pPr>
          </w:p>
          <w:p w14:paraId="22FEE0EF" w14:textId="2805A438" w:rsidR="004110D7" w:rsidRPr="009D4AD7" w:rsidRDefault="00C245A3" w:rsidP="009D4AD7">
            <w:pPr>
              <w:jc w:val="center"/>
              <w:rPr>
                <w:rFonts w:cstheme="minorHAnsi"/>
                <w:b/>
                <w:bCs/>
              </w:rPr>
            </w:pPr>
            <w:r w:rsidRPr="00EB470F">
              <w:rPr>
                <w:rFonts w:cstheme="minorHAnsi"/>
                <w:b/>
                <w:bCs/>
              </w:rPr>
              <w:t>Leave no one behind</w:t>
            </w:r>
          </w:p>
        </w:tc>
      </w:tr>
      <w:tr w:rsidR="00931499" w:rsidRPr="00EB470F" w14:paraId="18888A28" w14:textId="77777777" w:rsidTr="6CF4E106">
        <w:tc>
          <w:tcPr>
            <w:tcW w:w="9736" w:type="dxa"/>
          </w:tcPr>
          <w:p w14:paraId="3EB8FE22" w14:textId="77777777" w:rsidR="00931499" w:rsidRPr="00EB470F" w:rsidRDefault="00931499" w:rsidP="00512070">
            <w:pPr>
              <w:jc w:val="center"/>
              <w:rPr>
                <w:rFonts w:cstheme="minorHAnsi"/>
                <w:b/>
                <w:bCs/>
                <w:sz w:val="12"/>
                <w:szCs w:val="12"/>
              </w:rPr>
            </w:pPr>
          </w:p>
          <w:p w14:paraId="5B9DBF85" w14:textId="4523B735" w:rsidR="00931499" w:rsidRPr="00EB470F" w:rsidRDefault="00931499" w:rsidP="00512070">
            <w:pPr>
              <w:jc w:val="center"/>
              <w:rPr>
                <w:rFonts w:cstheme="minorHAnsi"/>
                <w:b/>
                <w:bCs/>
              </w:rPr>
            </w:pPr>
            <w:r w:rsidRPr="00EB470F">
              <w:rPr>
                <w:rFonts w:cstheme="minorHAnsi"/>
                <w:b/>
                <w:bCs/>
              </w:rPr>
              <w:t>Social contract and legitimacy</w:t>
            </w:r>
          </w:p>
          <w:p w14:paraId="4628711F" w14:textId="17C8218A" w:rsidR="00931499" w:rsidRPr="009D4AD7" w:rsidRDefault="00931499" w:rsidP="009D4AD7">
            <w:pPr>
              <w:rPr>
                <w:rFonts w:cstheme="minorHAnsi"/>
                <w:b/>
                <w:bCs/>
                <w:sz w:val="12"/>
                <w:szCs w:val="12"/>
              </w:rPr>
            </w:pPr>
          </w:p>
        </w:tc>
      </w:tr>
      <w:tr w:rsidR="00213D14" w:rsidRPr="00EB470F" w14:paraId="3D33D448" w14:textId="77777777" w:rsidTr="6CF4E106">
        <w:tc>
          <w:tcPr>
            <w:tcW w:w="9736" w:type="dxa"/>
          </w:tcPr>
          <w:p w14:paraId="7949330B" w14:textId="77777777" w:rsidR="00213D14" w:rsidRPr="00EB470F" w:rsidRDefault="00213D14" w:rsidP="00512070">
            <w:pPr>
              <w:jc w:val="center"/>
              <w:rPr>
                <w:rFonts w:cstheme="minorHAnsi"/>
                <w:b/>
                <w:bCs/>
                <w:sz w:val="12"/>
                <w:szCs w:val="12"/>
              </w:rPr>
            </w:pPr>
          </w:p>
          <w:p w14:paraId="2F0C3DDC" w14:textId="4BE8D7ED" w:rsidR="001D1FB0" w:rsidRPr="00EB470F" w:rsidRDefault="00C245A3" w:rsidP="2A1CA174">
            <w:pPr>
              <w:pStyle w:val="ListParagraph"/>
              <w:tabs>
                <w:tab w:val="left" w:pos="426"/>
              </w:tabs>
              <w:ind w:left="426"/>
              <w:jc w:val="center"/>
              <w:rPr>
                <w:b/>
                <w:bCs/>
              </w:rPr>
            </w:pPr>
            <w:r w:rsidRPr="2A1CA174">
              <w:rPr>
                <w:b/>
                <w:bCs/>
              </w:rPr>
              <w:t>Humanitarian-development-peace nexus</w:t>
            </w:r>
          </w:p>
          <w:p w14:paraId="3EB07BEF" w14:textId="77777777" w:rsidR="00D853BA" w:rsidRPr="00EB470F" w:rsidRDefault="00D853BA" w:rsidP="00D853BA">
            <w:pPr>
              <w:pStyle w:val="ListParagraph"/>
              <w:tabs>
                <w:tab w:val="left" w:pos="426"/>
              </w:tabs>
              <w:ind w:left="426"/>
              <w:jc w:val="center"/>
              <w:rPr>
                <w:rFonts w:cstheme="minorHAnsi"/>
                <w:b/>
                <w:bCs/>
                <w:sz w:val="12"/>
                <w:szCs w:val="12"/>
              </w:rPr>
            </w:pPr>
          </w:p>
          <w:p w14:paraId="756F9883" w14:textId="7C906501" w:rsidR="00F44AFE" w:rsidRDefault="00FF39AD">
            <w:pPr>
              <w:rPr>
                <w:color w:val="000000" w:themeColor="text1"/>
                <w:sz w:val="20"/>
                <w:szCs w:val="20"/>
              </w:rPr>
            </w:pPr>
            <w:r w:rsidRPr="003E12A9">
              <w:rPr>
                <w:color w:val="000000" w:themeColor="text1"/>
                <w:sz w:val="20"/>
                <w:szCs w:val="20"/>
              </w:rPr>
              <w:t xml:space="preserve">The Enablers </w:t>
            </w:r>
            <w:proofErr w:type="spellStart"/>
            <w:r w:rsidRPr="003E12A9">
              <w:rPr>
                <w:color w:val="000000" w:themeColor="text1"/>
                <w:sz w:val="20"/>
                <w:szCs w:val="20"/>
              </w:rPr>
              <w:t>pro</w:t>
            </w:r>
            <w:r w:rsidR="00F05953">
              <w:rPr>
                <w:color w:val="000000" w:themeColor="text1"/>
                <w:sz w:val="20"/>
                <w:szCs w:val="20"/>
              </w:rPr>
              <w:t>gramme</w:t>
            </w:r>
            <w:proofErr w:type="spellEnd"/>
            <w:r w:rsidR="00F05953">
              <w:rPr>
                <w:color w:val="000000" w:themeColor="text1"/>
                <w:sz w:val="20"/>
                <w:szCs w:val="20"/>
              </w:rPr>
              <w:t xml:space="preserve"> </w:t>
            </w:r>
            <w:r w:rsidR="00023769">
              <w:rPr>
                <w:color w:val="000000" w:themeColor="text1"/>
                <w:sz w:val="20"/>
                <w:szCs w:val="20"/>
              </w:rPr>
              <w:t xml:space="preserve">continued to emphasize a nexus approach </w:t>
            </w:r>
            <w:r w:rsidR="00471448">
              <w:rPr>
                <w:color w:val="000000" w:themeColor="text1"/>
                <w:sz w:val="20"/>
                <w:szCs w:val="20"/>
              </w:rPr>
              <w:t xml:space="preserve">in its implementation during the reporting period. </w:t>
            </w:r>
            <w:r w:rsidR="00E1717B">
              <w:rPr>
                <w:color w:val="000000" w:themeColor="text1"/>
                <w:sz w:val="20"/>
                <w:szCs w:val="20"/>
              </w:rPr>
              <w:t>The RCO ov</w:t>
            </w:r>
            <w:r w:rsidR="00C47A06">
              <w:rPr>
                <w:color w:val="000000" w:themeColor="text1"/>
                <w:sz w:val="20"/>
                <w:szCs w:val="20"/>
              </w:rPr>
              <w:t>ersaw t</w:t>
            </w:r>
            <w:r w:rsidR="00280579">
              <w:rPr>
                <w:color w:val="000000" w:themeColor="text1"/>
                <w:sz w:val="20"/>
                <w:szCs w:val="20"/>
              </w:rPr>
              <w:t>hree nexus taskforces</w:t>
            </w:r>
            <w:r w:rsidR="0025348A">
              <w:rPr>
                <w:color w:val="000000" w:themeColor="text1"/>
                <w:sz w:val="20"/>
                <w:szCs w:val="20"/>
              </w:rPr>
              <w:t xml:space="preserve"> throughout 2021</w:t>
            </w:r>
            <w:r w:rsidR="00C47A06">
              <w:rPr>
                <w:color w:val="000000" w:themeColor="text1"/>
                <w:sz w:val="20"/>
                <w:szCs w:val="20"/>
              </w:rPr>
              <w:t>,</w:t>
            </w:r>
            <w:r w:rsidR="00280579">
              <w:rPr>
                <w:color w:val="000000" w:themeColor="text1"/>
                <w:sz w:val="20"/>
                <w:szCs w:val="20"/>
              </w:rPr>
              <w:t xml:space="preserve"> which were established in 2020</w:t>
            </w:r>
            <w:r w:rsidR="0025348A">
              <w:rPr>
                <w:color w:val="000000" w:themeColor="text1"/>
                <w:sz w:val="20"/>
                <w:szCs w:val="20"/>
              </w:rPr>
              <w:t xml:space="preserve"> to improve humanitarian-development-peacebuilding cooperation: </w:t>
            </w:r>
            <w:r w:rsidR="00E1717B">
              <w:rPr>
                <w:color w:val="000000" w:themeColor="text1"/>
                <w:sz w:val="20"/>
                <w:szCs w:val="20"/>
              </w:rPr>
              <w:t xml:space="preserve">Water Management, Durable Solutions and </w:t>
            </w:r>
            <w:r w:rsidR="00BF2755">
              <w:rPr>
                <w:color w:val="000000" w:themeColor="text1"/>
                <w:sz w:val="20"/>
                <w:szCs w:val="20"/>
              </w:rPr>
              <w:t>Anti-Corruption.</w:t>
            </w:r>
            <w:r w:rsidR="00586181">
              <w:rPr>
                <w:color w:val="000000" w:themeColor="text1"/>
                <w:sz w:val="20"/>
                <w:szCs w:val="20"/>
              </w:rPr>
              <w:t xml:space="preserve"> The taskforces include representation from across the UN, NGOs, donors, </w:t>
            </w:r>
            <w:r w:rsidR="00C451F0">
              <w:rPr>
                <w:color w:val="000000" w:themeColor="text1"/>
                <w:sz w:val="20"/>
                <w:szCs w:val="20"/>
              </w:rPr>
              <w:t xml:space="preserve">the World </w:t>
            </w:r>
            <w:proofErr w:type="gramStart"/>
            <w:r w:rsidR="00C451F0">
              <w:rPr>
                <w:color w:val="000000" w:themeColor="text1"/>
                <w:sz w:val="20"/>
                <w:szCs w:val="20"/>
              </w:rPr>
              <w:t>Bank</w:t>
            </w:r>
            <w:proofErr w:type="gramEnd"/>
            <w:r w:rsidR="00C451F0">
              <w:rPr>
                <w:color w:val="000000" w:themeColor="text1"/>
                <w:sz w:val="20"/>
                <w:szCs w:val="20"/>
              </w:rPr>
              <w:t xml:space="preserve"> and government at both the Federal and Member States levels.</w:t>
            </w:r>
            <w:r w:rsidR="00D07C02">
              <w:rPr>
                <w:color w:val="000000" w:themeColor="text1"/>
                <w:sz w:val="20"/>
                <w:szCs w:val="20"/>
              </w:rPr>
              <w:t xml:space="preserve"> In 2021, t</w:t>
            </w:r>
            <w:r w:rsidR="00D07C02" w:rsidRPr="00D07C02">
              <w:rPr>
                <w:color w:val="000000" w:themeColor="text1"/>
                <w:sz w:val="20"/>
                <w:szCs w:val="20"/>
              </w:rPr>
              <w:t xml:space="preserve">he </w:t>
            </w:r>
            <w:r w:rsidR="00D07C02">
              <w:rPr>
                <w:color w:val="000000" w:themeColor="text1"/>
                <w:sz w:val="20"/>
                <w:szCs w:val="20"/>
              </w:rPr>
              <w:t>Water Management</w:t>
            </w:r>
            <w:r w:rsidR="00D07C02" w:rsidRPr="00D07C02">
              <w:rPr>
                <w:color w:val="000000" w:themeColor="text1"/>
                <w:sz w:val="20"/>
                <w:szCs w:val="20"/>
              </w:rPr>
              <w:t xml:space="preserve"> taskforce expand</w:t>
            </w:r>
            <w:r w:rsidR="00D07C02">
              <w:rPr>
                <w:color w:val="000000" w:themeColor="text1"/>
                <w:sz w:val="20"/>
                <w:szCs w:val="20"/>
              </w:rPr>
              <w:t>ed</w:t>
            </w:r>
            <w:r w:rsidR="00D07C02" w:rsidRPr="00D07C02">
              <w:rPr>
                <w:color w:val="000000" w:themeColor="text1"/>
                <w:sz w:val="20"/>
                <w:szCs w:val="20"/>
              </w:rPr>
              <w:t xml:space="preserve"> operational</w:t>
            </w:r>
            <w:r w:rsidR="00D07C02">
              <w:rPr>
                <w:color w:val="000000" w:themeColor="text1"/>
                <w:sz w:val="20"/>
                <w:szCs w:val="20"/>
              </w:rPr>
              <w:t xml:space="preserve"> </w:t>
            </w:r>
            <w:r w:rsidR="00D07C02" w:rsidRPr="00D07C02">
              <w:rPr>
                <w:color w:val="000000" w:themeColor="text1"/>
                <w:sz w:val="20"/>
                <w:szCs w:val="20"/>
              </w:rPr>
              <w:t>work to fix riverbank breakage points on the</w:t>
            </w:r>
            <w:r w:rsidR="00D07C02">
              <w:rPr>
                <w:color w:val="000000" w:themeColor="text1"/>
                <w:sz w:val="20"/>
                <w:szCs w:val="20"/>
              </w:rPr>
              <w:t xml:space="preserve"> </w:t>
            </w:r>
            <w:r w:rsidR="00D07C02" w:rsidRPr="00D07C02">
              <w:rPr>
                <w:color w:val="000000" w:themeColor="text1"/>
                <w:sz w:val="20"/>
                <w:szCs w:val="20"/>
              </w:rPr>
              <w:t xml:space="preserve">Juba and Shabelle rivers. During the </w:t>
            </w:r>
            <w:r w:rsidR="00D07C02" w:rsidRPr="003E12A9">
              <w:rPr>
                <w:i/>
                <w:iCs/>
                <w:color w:val="000000" w:themeColor="text1"/>
                <w:sz w:val="20"/>
                <w:szCs w:val="20"/>
              </w:rPr>
              <w:t>Gu</w:t>
            </w:r>
            <w:r w:rsidR="00D07C02" w:rsidRPr="00D07C02">
              <w:rPr>
                <w:color w:val="000000" w:themeColor="text1"/>
                <w:sz w:val="20"/>
                <w:szCs w:val="20"/>
              </w:rPr>
              <w:t xml:space="preserve"> rain</w:t>
            </w:r>
            <w:r w:rsidR="000D554E">
              <w:rPr>
                <w:color w:val="000000" w:themeColor="text1"/>
                <w:sz w:val="20"/>
                <w:szCs w:val="20"/>
              </w:rPr>
              <w:t>y</w:t>
            </w:r>
            <w:r w:rsidR="00D07C02" w:rsidRPr="00D07C02">
              <w:rPr>
                <w:color w:val="000000" w:themeColor="text1"/>
                <w:sz w:val="20"/>
                <w:szCs w:val="20"/>
              </w:rPr>
              <w:t xml:space="preserve"> season of 2021</w:t>
            </w:r>
            <w:r w:rsidR="000D554E">
              <w:rPr>
                <w:color w:val="000000" w:themeColor="text1"/>
                <w:sz w:val="20"/>
                <w:szCs w:val="20"/>
              </w:rPr>
              <w:t xml:space="preserve">, </w:t>
            </w:r>
            <w:r w:rsidR="00D07C02" w:rsidRPr="00D07C02">
              <w:rPr>
                <w:color w:val="000000" w:themeColor="text1"/>
                <w:sz w:val="20"/>
                <w:szCs w:val="20"/>
              </w:rPr>
              <w:t xml:space="preserve">there was a reduced impact of the flooding on communities, in part due to the coordinated efforts of the </w:t>
            </w:r>
            <w:r w:rsidR="000D554E">
              <w:rPr>
                <w:color w:val="000000" w:themeColor="text1"/>
                <w:sz w:val="20"/>
                <w:szCs w:val="20"/>
              </w:rPr>
              <w:t>taskforce.</w:t>
            </w:r>
            <w:r w:rsidR="00BF4A4B">
              <w:rPr>
                <w:color w:val="000000" w:themeColor="text1"/>
                <w:sz w:val="20"/>
                <w:szCs w:val="20"/>
              </w:rPr>
              <w:t xml:space="preserve"> Meanwhile, the Durable Solutions </w:t>
            </w:r>
            <w:r w:rsidR="00BF4A4B" w:rsidRPr="00BF4A4B">
              <w:rPr>
                <w:color w:val="000000" w:themeColor="text1"/>
                <w:sz w:val="20"/>
                <w:szCs w:val="20"/>
              </w:rPr>
              <w:t>taskforce</w:t>
            </w:r>
            <w:r w:rsidR="00BF4A4B">
              <w:rPr>
                <w:color w:val="000000" w:themeColor="text1"/>
                <w:sz w:val="20"/>
                <w:szCs w:val="20"/>
              </w:rPr>
              <w:t xml:space="preserve"> </w:t>
            </w:r>
            <w:r w:rsidR="00BF4A4B" w:rsidRPr="00BF4A4B">
              <w:rPr>
                <w:color w:val="000000" w:themeColor="text1"/>
                <w:sz w:val="20"/>
                <w:szCs w:val="20"/>
              </w:rPr>
              <w:t>provided workshops</w:t>
            </w:r>
            <w:r w:rsidR="00BF4A4B">
              <w:rPr>
                <w:color w:val="000000" w:themeColor="text1"/>
                <w:sz w:val="20"/>
                <w:szCs w:val="20"/>
              </w:rPr>
              <w:t xml:space="preserve"> </w:t>
            </w:r>
            <w:r w:rsidR="00BF4A4B" w:rsidRPr="00BF4A4B">
              <w:rPr>
                <w:color w:val="000000" w:themeColor="text1"/>
                <w:sz w:val="20"/>
                <w:szCs w:val="20"/>
              </w:rPr>
              <w:t>in operationalizing the National Durable</w:t>
            </w:r>
            <w:r w:rsidR="00BF4A4B">
              <w:rPr>
                <w:color w:val="000000" w:themeColor="text1"/>
                <w:sz w:val="20"/>
                <w:szCs w:val="20"/>
              </w:rPr>
              <w:t xml:space="preserve"> </w:t>
            </w:r>
            <w:r w:rsidR="00BF4A4B" w:rsidRPr="00BF4A4B">
              <w:rPr>
                <w:color w:val="000000" w:themeColor="text1"/>
                <w:sz w:val="20"/>
                <w:szCs w:val="20"/>
              </w:rPr>
              <w:t>Solutions Strategy</w:t>
            </w:r>
            <w:r w:rsidR="004640B7">
              <w:rPr>
                <w:color w:val="000000" w:themeColor="text1"/>
                <w:sz w:val="20"/>
                <w:szCs w:val="20"/>
              </w:rPr>
              <w:t xml:space="preserve">. The strategy was launched in March 2021 and </w:t>
            </w:r>
            <w:r w:rsidR="004640B7" w:rsidRPr="004640B7">
              <w:rPr>
                <w:color w:val="000000" w:themeColor="text1"/>
                <w:sz w:val="20"/>
                <w:szCs w:val="20"/>
              </w:rPr>
              <w:t>provides multiple entry points to foster</w:t>
            </w:r>
            <w:r w:rsidR="004640B7">
              <w:rPr>
                <w:color w:val="000000" w:themeColor="text1"/>
                <w:sz w:val="20"/>
                <w:szCs w:val="20"/>
              </w:rPr>
              <w:t xml:space="preserve"> </w:t>
            </w:r>
            <w:r w:rsidR="004640B7" w:rsidRPr="004640B7">
              <w:rPr>
                <w:color w:val="000000" w:themeColor="text1"/>
                <w:sz w:val="20"/>
                <w:szCs w:val="20"/>
              </w:rPr>
              <w:t>a nexus-based approach and the attainment of collective</w:t>
            </w:r>
            <w:r w:rsidR="004640B7">
              <w:rPr>
                <w:color w:val="000000" w:themeColor="text1"/>
                <w:sz w:val="20"/>
                <w:szCs w:val="20"/>
              </w:rPr>
              <w:t xml:space="preserve"> </w:t>
            </w:r>
            <w:r w:rsidR="004640B7" w:rsidRPr="004640B7">
              <w:rPr>
                <w:color w:val="000000" w:themeColor="text1"/>
                <w:sz w:val="20"/>
                <w:szCs w:val="20"/>
              </w:rPr>
              <w:t>outcomes.</w:t>
            </w:r>
            <w:r w:rsidR="00BF4A4B" w:rsidRPr="00BF4A4B" w:rsidDel="000D554E">
              <w:rPr>
                <w:color w:val="000000" w:themeColor="text1"/>
                <w:sz w:val="20"/>
                <w:szCs w:val="20"/>
              </w:rPr>
              <w:t xml:space="preserve"> </w:t>
            </w:r>
            <w:r w:rsidR="00117F27">
              <w:rPr>
                <w:color w:val="000000" w:themeColor="text1"/>
                <w:sz w:val="20"/>
                <w:szCs w:val="20"/>
              </w:rPr>
              <w:t xml:space="preserve">Finally, </w:t>
            </w:r>
            <w:r w:rsidR="00580F14">
              <w:rPr>
                <w:color w:val="000000" w:themeColor="text1"/>
                <w:sz w:val="20"/>
                <w:szCs w:val="20"/>
              </w:rPr>
              <w:t>i</w:t>
            </w:r>
            <w:r w:rsidR="00C65458" w:rsidRPr="00C65458">
              <w:rPr>
                <w:color w:val="000000" w:themeColor="text1"/>
                <w:sz w:val="20"/>
                <w:szCs w:val="20"/>
              </w:rPr>
              <w:t>n a landmark moment, Somalia formally acceded to the UN Convention against Corruption (UNCAC) on 11 August 2021</w:t>
            </w:r>
            <w:r w:rsidR="00C65458">
              <w:rPr>
                <w:color w:val="000000" w:themeColor="text1"/>
                <w:sz w:val="20"/>
                <w:szCs w:val="20"/>
              </w:rPr>
              <w:t xml:space="preserve">. </w:t>
            </w:r>
            <w:r w:rsidR="00C65458" w:rsidRPr="00C65458">
              <w:rPr>
                <w:color w:val="000000" w:themeColor="text1"/>
                <w:sz w:val="20"/>
                <w:szCs w:val="20"/>
              </w:rPr>
              <w:t xml:space="preserve">The UN will continue to support </w:t>
            </w:r>
            <w:r w:rsidR="00580F14">
              <w:rPr>
                <w:color w:val="000000" w:themeColor="text1"/>
                <w:sz w:val="20"/>
                <w:szCs w:val="20"/>
              </w:rPr>
              <w:t>the government</w:t>
            </w:r>
            <w:r w:rsidR="00C65458" w:rsidRPr="00C65458">
              <w:rPr>
                <w:color w:val="000000" w:themeColor="text1"/>
                <w:sz w:val="20"/>
                <w:szCs w:val="20"/>
              </w:rPr>
              <w:t xml:space="preserve"> with</w:t>
            </w:r>
            <w:r w:rsidR="00580F14">
              <w:rPr>
                <w:color w:val="000000" w:themeColor="text1"/>
                <w:sz w:val="20"/>
                <w:szCs w:val="20"/>
              </w:rPr>
              <w:t xml:space="preserve"> </w:t>
            </w:r>
            <w:r w:rsidR="00C65458" w:rsidRPr="00C65458">
              <w:rPr>
                <w:color w:val="000000" w:themeColor="text1"/>
                <w:sz w:val="20"/>
                <w:szCs w:val="20"/>
              </w:rPr>
              <w:t>the implementation of the Convention</w:t>
            </w:r>
            <w:r w:rsidR="00580F14">
              <w:rPr>
                <w:color w:val="000000" w:themeColor="text1"/>
                <w:sz w:val="20"/>
                <w:szCs w:val="20"/>
              </w:rPr>
              <w:t>. T</w:t>
            </w:r>
            <w:r w:rsidR="00580F14" w:rsidRPr="00580F14">
              <w:rPr>
                <w:color w:val="000000" w:themeColor="text1"/>
                <w:sz w:val="20"/>
                <w:szCs w:val="20"/>
              </w:rPr>
              <w:t xml:space="preserve">he </w:t>
            </w:r>
            <w:r w:rsidR="00580F14">
              <w:rPr>
                <w:color w:val="000000" w:themeColor="text1"/>
                <w:sz w:val="20"/>
                <w:szCs w:val="20"/>
              </w:rPr>
              <w:t>Anti-Corruption</w:t>
            </w:r>
            <w:r w:rsidR="00580F14" w:rsidRPr="00580F14">
              <w:rPr>
                <w:color w:val="000000" w:themeColor="text1"/>
                <w:sz w:val="20"/>
                <w:szCs w:val="20"/>
              </w:rPr>
              <w:t xml:space="preserve"> taskforce, together with the</w:t>
            </w:r>
            <w:r w:rsidR="00580F14">
              <w:rPr>
                <w:color w:val="000000" w:themeColor="text1"/>
                <w:sz w:val="20"/>
                <w:szCs w:val="20"/>
              </w:rPr>
              <w:t xml:space="preserve"> RMU</w:t>
            </w:r>
            <w:r w:rsidR="00580F14" w:rsidRPr="00580F14">
              <w:rPr>
                <w:color w:val="000000" w:themeColor="text1"/>
                <w:sz w:val="20"/>
                <w:szCs w:val="20"/>
              </w:rPr>
              <w:t>, is also</w:t>
            </w:r>
            <w:r w:rsidR="00E51EC7">
              <w:rPr>
                <w:color w:val="000000" w:themeColor="text1"/>
                <w:sz w:val="20"/>
                <w:szCs w:val="20"/>
              </w:rPr>
              <w:t xml:space="preserve"> </w:t>
            </w:r>
            <w:r w:rsidR="00580F14" w:rsidRPr="00580F14">
              <w:rPr>
                <w:color w:val="000000" w:themeColor="text1"/>
                <w:sz w:val="20"/>
                <w:szCs w:val="20"/>
              </w:rPr>
              <w:t>supporting UN compliance with the 2019 Public Financial</w:t>
            </w:r>
            <w:r w:rsidR="00580F14">
              <w:rPr>
                <w:color w:val="000000" w:themeColor="text1"/>
                <w:sz w:val="20"/>
                <w:szCs w:val="20"/>
              </w:rPr>
              <w:t xml:space="preserve"> </w:t>
            </w:r>
            <w:r w:rsidR="00580F14" w:rsidRPr="00580F14">
              <w:rPr>
                <w:color w:val="000000" w:themeColor="text1"/>
                <w:sz w:val="20"/>
                <w:szCs w:val="20"/>
              </w:rPr>
              <w:t>Management Act and the Use of Country Systems</w:t>
            </w:r>
            <w:r w:rsidR="00855022">
              <w:rPr>
                <w:color w:val="000000" w:themeColor="text1"/>
                <w:sz w:val="20"/>
                <w:szCs w:val="20"/>
              </w:rPr>
              <w:t xml:space="preserve">, </w:t>
            </w:r>
            <w:r w:rsidR="00855022" w:rsidRPr="00855022">
              <w:rPr>
                <w:color w:val="000000" w:themeColor="text1"/>
                <w:sz w:val="20"/>
                <w:szCs w:val="20"/>
              </w:rPr>
              <w:t>including by ensuring that support to the Federal Government ministries will be on-treasury and on-budget</w:t>
            </w:r>
            <w:r w:rsidR="00614A93">
              <w:rPr>
                <w:color w:val="000000" w:themeColor="text1"/>
                <w:sz w:val="20"/>
                <w:szCs w:val="20"/>
              </w:rPr>
              <w:t>.</w:t>
            </w:r>
          </w:p>
          <w:p w14:paraId="11764A7C" w14:textId="0214401B" w:rsidR="00F232CA" w:rsidRDefault="00F232CA" w:rsidP="2A1CA174">
            <w:pPr>
              <w:rPr>
                <w:color w:val="000000" w:themeColor="text1"/>
                <w:sz w:val="20"/>
                <w:szCs w:val="20"/>
              </w:rPr>
            </w:pPr>
          </w:p>
          <w:p w14:paraId="5BF766E9" w14:textId="4A8114BC" w:rsidR="00C26AC1" w:rsidRPr="00EB470F" w:rsidRDefault="00C26AC1">
            <w:pPr>
              <w:rPr>
                <w:rFonts w:cstheme="minorHAnsi"/>
                <w:i/>
                <w:iCs/>
                <w:sz w:val="12"/>
                <w:szCs w:val="12"/>
              </w:rPr>
            </w:pPr>
          </w:p>
        </w:tc>
      </w:tr>
      <w:tr w:rsidR="00213D14" w:rsidRPr="00EB470F" w14:paraId="75455A0F" w14:textId="77777777" w:rsidTr="6CF4E106">
        <w:tc>
          <w:tcPr>
            <w:tcW w:w="9736" w:type="dxa"/>
          </w:tcPr>
          <w:p w14:paraId="0863AD9E" w14:textId="77777777" w:rsidR="00213D14" w:rsidRPr="00EB470F" w:rsidRDefault="00213D14" w:rsidP="00512070">
            <w:pPr>
              <w:jc w:val="center"/>
              <w:rPr>
                <w:rFonts w:cstheme="minorHAnsi"/>
                <w:b/>
                <w:bCs/>
                <w:sz w:val="12"/>
                <w:szCs w:val="12"/>
              </w:rPr>
            </w:pPr>
          </w:p>
          <w:p w14:paraId="079EB4F2" w14:textId="368DD075" w:rsidR="00AA3606" w:rsidRPr="00EB470F" w:rsidRDefault="00C245A3" w:rsidP="00D853BA">
            <w:pPr>
              <w:jc w:val="center"/>
              <w:rPr>
                <w:rFonts w:cstheme="minorHAnsi"/>
                <w:b/>
                <w:bCs/>
              </w:rPr>
            </w:pPr>
            <w:r w:rsidRPr="00EB470F">
              <w:rPr>
                <w:rFonts w:cstheme="minorHAnsi"/>
                <w:b/>
                <w:bCs/>
              </w:rPr>
              <w:t>Environment</w:t>
            </w:r>
            <w:r w:rsidR="0054598A" w:rsidRPr="00EB470F">
              <w:rPr>
                <w:rFonts w:cstheme="minorHAnsi"/>
                <w:b/>
                <w:bCs/>
              </w:rPr>
              <w:t xml:space="preserve"> and climate security</w:t>
            </w:r>
          </w:p>
          <w:p w14:paraId="5FD7A066" w14:textId="77777777" w:rsidR="00D853BA" w:rsidRPr="00EB470F" w:rsidRDefault="00D853BA" w:rsidP="00D853BA">
            <w:pPr>
              <w:jc w:val="center"/>
              <w:rPr>
                <w:rFonts w:cstheme="minorHAnsi"/>
                <w:b/>
                <w:bCs/>
                <w:sz w:val="12"/>
                <w:szCs w:val="12"/>
              </w:rPr>
            </w:pPr>
          </w:p>
          <w:p w14:paraId="6AC7278E" w14:textId="77777777" w:rsidR="00213D14" w:rsidRPr="00EB470F" w:rsidRDefault="00213D14" w:rsidP="009D4AD7">
            <w:pPr>
              <w:rPr>
                <w:rFonts w:cstheme="minorHAnsi"/>
                <w:b/>
                <w:bCs/>
                <w:sz w:val="12"/>
                <w:szCs w:val="12"/>
              </w:rPr>
            </w:pPr>
          </w:p>
        </w:tc>
      </w:tr>
      <w:tr w:rsidR="008F58DE" w:rsidRPr="00EB470F" w14:paraId="655AB798" w14:textId="77777777" w:rsidTr="6CF4E106">
        <w:tc>
          <w:tcPr>
            <w:tcW w:w="9736" w:type="dxa"/>
          </w:tcPr>
          <w:p w14:paraId="4AA6BF1B" w14:textId="77777777" w:rsidR="00015219" w:rsidRPr="00015219" w:rsidRDefault="00015219" w:rsidP="00512070">
            <w:pPr>
              <w:jc w:val="center"/>
              <w:rPr>
                <w:rFonts w:cstheme="minorHAnsi"/>
                <w:b/>
                <w:bCs/>
                <w:sz w:val="12"/>
                <w:szCs w:val="12"/>
              </w:rPr>
            </w:pPr>
          </w:p>
          <w:p w14:paraId="737EB182" w14:textId="662593DF" w:rsidR="008F58DE" w:rsidRPr="00EB470F" w:rsidRDefault="00547912" w:rsidP="00512070">
            <w:pPr>
              <w:jc w:val="center"/>
              <w:rPr>
                <w:rFonts w:cstheme="minorHAnsi"/>
                <w:b/>
                <w:bCs/>
              </w:rPr>
            </w:pPr>
            <w:r w:rsidRPr="00EB470F">
              <w:rPr>
                <w:rFonts w:cstheme="minorHAnsi"/>
                <w:b/>
                <w:bCs/>
              </w:rPr>
              <w:lastRenderedPageBreak/>
              <w:t xml:space="preserve">Prevention of </w:t>
            </w:r>
            <w:r w:rsidR="00CA36CE" w:rsidRPr="00EB470F">
              <w:rPr>
                <w:rFonts w:cstheme="minorHAnsi"/>
                <w:b/>
                <w:bCs/>
              </w:rPr>
              <w:t>corruption</w:t>
            </w:r>
          </w:p>
          <w:p w14:paraId="0D356271" w14:textId="77777777" w:rsidR="00547912" w:rsidRPr="00015219" w:rsidRDefault="00547912" w:rsidP="00512070">
            <w:pPr>
              <w:jc w:val="center"/>
              <w:rPr>
                <w:rFonts w:cstheme="minorHAnsi"/>
                <w:b/>
                <w:bCs/>
                <w:sz w:val="12"/>
                <w:szCs w:val="12"/>
              </w:rPr>
            </w:pPr>
          </w:p>
          <w:p w14:paraId="55742FCD" w14:textId="27A2D444" w:rsidR="00015219" w:rsidRPr="00015219" w:rsidRDefault="00015219" w:rsidP="009D4AD7">
            <w:pPr>
              <w:rPr>
                <w:rFonts w:cstheme="minorHAnsi"/>
                <w:i/>
                <w:iCs/>
                <w:color w:val="ED7D31" w:themeColor="accent2"/>
                <w:sz w:val="12"/>
                <w:szCs w:val="12"/>
              </w:rPr>
            </w:pPr>
          </w:p>
        </w:tc>
      </w:tr>
      <w:tr w:rsidR="00213D14" w:rsidRPr="00EB470F" w14:paraId="6195AFC0" w14:textId="77777777" w:rsidTr="6CF4E106">
        <w:tc>
          <w:tcPr>
            <w:tcW w:w="9736" w:type="dxa"/>
          </w:tcPr>
          <w:p w14:paraId="009CEBD0" w14:textId="77777777" w:rsidR="00213D14" w:rsidRPr="00EB470F" w:rsidRDefault="00213D14" w:rsidP="00512070">
            <w:pPr>
              <w:jc w:val="center"/>
              <w:rPr>
                <w:rFonts w:cstheme="minorHAnsi"/>
                <w:b/>
                <w:bCs/>
                <w:sz w:val="12"/>
                <w:szCs w:val="12"/>
              </w:rPr>
            </w:pPr>
          </w:p>
          <w:p w14:paraId="1F0F2F81" w14:textId="6619B21F" w:rsidR="00213D14" w:rsidRPr="00EB470F" w:rsidRDefault="00C245A3" w:rsidP="00512070">
            <w:pPr>
              <w:jc w:val="center"/>
              <w:rPr>
                <w:rFonts w:cstheme="minorHAnsi"/>
                <w:b/>
                <w:bCs/>
              </w:rPr>
            </w:pPr>
            <w:r w:rsidRPr="00EB470F">
              <w:rPr>
                <w:rFonts w:cstheme="minorHAnsi"/>
                <w:b/>
                <w:bCs/>
              </w:rPr>
              <w:t>Project sustainability</w:t>
            </w:r>
          </w:p>
          <w:p w14:paraId="249E3066" w14:textId="77777777" w:rsidR="00213D14" w:rsidRPr="00EB470F" w:rsidRDefault="00213D14" w:rsidP="00512070">
            <w:pPr>
              <w:jc w:val="center"/>
              <w:rPr>
                <w:rFonts w:cstheme="minorHAnsi"/>
                <w:b/>
                <w:bCs/>
                <w:color w:val="ED7D31" w:themeColor="accent2"/>
                <w:sz w:val="12"/>
                <w:szCs w:val="12"/>
              </w:rPr>
            </w:pPr>
          </w:p>
          <w:p w14:paraId="6B50C9E4" w14:textId="77777777" w:rsidR="008F58DE" w:rsidRPr="00EB470F" w:rsidRDefault="008F58DE" w:rsidP="008F58DE">
            <w:pPr>
              <w:rPr>
                <w:rFonts w:cstheme="minorHAnsi"/>
                <w:sz w:val="12"/>
                <w:szCs w:val="12"/>
              </w:rPr>
            </w:pPr>
          </w:p>
          <w:tbl>
            <w:tblPr>
              <w:tblStyle w:val="TableGrid"/>
              <w:tblW w:w="0" w:type="auto"/>
              <w:tblLook w:val="04A0" w:firstRow="1" w:lastRow="0" w:firstColumn="1" w:lastColumn="0" w:noHBand="0" w:noVBand="1"/>
            </w:tblPr>
            <w:tblGrid>
              <w:gridCol w:w="444"/>
              <w:gridCol w:w="1274"/>
              <w:gridCol w:w="1075"/>
              <w:gridCol w:w="1112"/>
              <w:gridCol w:w="778"/>
              <w:gridCol w:w="704"/>
              <w:gridCol w:w="707"/>
              <w:gridCol w:w="1411"/>
              <w:gridCol w:w="1025"/>
              <w:gridCol w:w="980"/>
            </w:tblGrid>
            <w:tr w:rsidR="00B33768" w:rsidRPr="00EB470F" w14:paraId="1DAE7A11" w14:textId="77777777" w:rsidTr="62AA96B8">
              <w:tc>
                <w:tcPr>
                  <w:tcW w:w="446" w:type="dxa"/>
                  <w:vMerge w:val="restart"/>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71353603" w14:textId="677BC7DA" w:rsidR="00B33768" w:rsidRPr="00EB470F" w:rsidRDefault="00B33768" w:rsidP="008F58DE">
                  <w:pPr>
                    <w:rPr>
                      <w:rFonts w:cstheme="minorHAnsi"/>
                      <w:b/>
                      <w:bCs/>
                      <w:sz w:val="18"/>
                      <w:szCs w:val="18"/>
                    </w:rPr>
                  </w:pPr>
                </w:p>
                <w:p w14:paraId="12AEF37A" w14:textId="5CBF5DC5" w:rsidR="00B33768" w:rsidRPr="00EB470F" w:rsidRDefault="00B33768" w:rsidP="008F58DE">
                  <w:pPr>
                    <w:rPr>
                      <w:rFonts w:cstheme="minorHAnsi"/>
                      <w:b/>
                      <w:bCs/>
                      <w:sz w:val="18"/>
                      <w:szCs w:val="18"/>
                    </w:rPr>
                  </w:pPr>
                </w:p>
                <w:p w14:paraId="347D2F3A" w14:textId="77777777" w:rsidR="00B33768" w:rsidRPr="00EB470F" w:rsidRDefault="00B33768" w:rsidP="008F58DE">
                  <w:pPr>
                    <w:rPr>
                      <w:rFonts w:cstheme="minorHAnsi"/>
                      <w:b/>
                      <w:bCs/>
                      <w:sz w:val="12"/>
                      <w:szCs w:val="12"/>
                    </w:rPr>
                  </w:pPr>
                </w:p>
                <w:p w14:paraId="21C08683" w14:textId="5AF05BB8" w:rsidR="00B33768" w:rsidRPr="00EB470F" w:rsidRDefault="00B33768" w:rsidP="008F58DE">
                  <w:pPr>
                    <w:rPr>
                      <w:rFonts w:cstheme="minorHAnsi"/>
                      <w:b/>
                      <w:bCs/>
                      <w:sz w:val="18"/>
                      <w:szCs w:val="18"/>
                    </w:rPr>
                  </w:pPr>
                  <w:r w:rsidRPr="00EB470F">
                    <w:rPr>
                      <w:rFonts w:cstheme="minorHAnsi"/>
                      <w:b/>
                      <w:bCs/>
                      <w:sz w:val="18"/>
                      <w:szCs w:val="18"/>
                    </w:rPr>
                    <w:t>#</w:t>
                  </w:r>
                </w:p>
              </w:tc>
              <w:tc>
                <w:tcPr>
                  <w:tcW w:w="2356" w:type="dxa"/>
                  <w:gridSpan w:val="2"/>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6094888F" w14:textId="168714E3" w:rsidR="00B33768" w:rsidRPr="00EB470F" w:rsidRDefault="00B33768" w:rsidP="008F58DE">
                  <w:pPr>
                    <w:rPr>
                      <w:rFonts w:cstheme="minorHAnsi"/>
                      <w:b/>
                      <w:bCs/>
                      <w:sz w:val="18"/>
                      <w:szCs w:val="18"/>
                    </w:rPr>
                  </w:pPr>
                  <w:r w:rsidRPr="00EB470F">
                    <w:rPr>
                      <w:rFonts w:cstheme="minorHAnsi"/>
                      <w:b/>
                      <w:bCs/>
                      <w:sz w:val="18"/>
                      <w:szCs w:val="18"/>
                    </w:rPr>
                    <w:t>Target group</w:t>
                  </w:r>
                </w:p>
              </w:tc>
              <w:tc>
                <w:tcPr>
                  <w:tcW w:w="1117"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3D47CDE9" w14:textId="78F135C0" w:rsidR="00B33768" w:rsidRPr="00EB470F" w:rsidRDefault="00B33768" w:rsidP="008F58DE">
                  <w:pPr>
                    <w:rPr>
                      <w:rFonts w:cstheme="minorHAnsi"/>
                      <w:b/>
                      <w:bCs/>
                      <w:sz w:val="18"/>
                      <w:szCs w:val="18"/>
                    </w:rPr>
                  </w:pPr>
                  <w:r w:rsidRPr="00EB470F">
                    <w:rPr>
                      <w:rFonts w:cstheme="minorHAnsi"/>
                      <w:b/>
                      <w:bCs/>
                      <w:sz w:val="18"/>
                      <w:szCs w:val="18"/>
                    </w:rPr>
                    <w:t>Dates</w:t>
                  </w:r>
                </w:p>
              </w:tc>
              <w:tc>
                <w:tcPr>
                  <w:tcW w:w="2200" w:type="dxa"/>
                  <w:gridSpan w:val="3"/>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133D6C10" w14:textId="1EAADDD2" w:rsidR="00B33768" w:rsidRPr="00EB470F" w:rsidRDefault="00B33768" w:rsidP="008F58DE">
                  <w:pPr>
                    <w:rPr>
                      <w:rFonts w:cstheme="minorHAnsi"/>
                      <w:b/>
                      <w:bCs/>
                      <w:sz w:val="18"/>
                      <w:szCs w:val="18"/>
                    </w:rPr>
                  </w:pPr>
                  <w:r w:rsidRPr="00EB470F">
                    <w:rPr>
                      <w:rFonts w:cstheme="minorHAnsi"/>
                      <w:b/>
                      <w:bCs/>
                      <w:sz w:val="18"/>
                      <w:szCs w:val="18"/>
                    </w:rPr>
                    <w:t>Number of participants</w:t>
                  </w:r>
                </w:p>
              </w:tc>
              <w:tc>
                <w:tcPr>
                  <w:tcW w:w="1418"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049F1F2E" w14:textId="77777777" w:rsidR="00B33768" w:rsidRPr="00EB470F" w:rsidRDefault="00B33768" w:rsidP="008F58DE">
                  <w:pPr>
                    <w:rPr>
                      <w:rFonts w:cstheme="minorHAnsi"/>
                      <w:b/>
                      <w:bCs/>
                      <w:sz w:val="18"/>
                      <w:szCs w:val="18"/>
                    </w:rPr>
                  </w:pPr>
                  <w:r w:rsidRPr="00EB470F">
                    <w:rPr>
                      <w:rFonts w:cstheme="minorHAnsi"/>
                      <w:b/>
                      <w:bCs/>
                      <w:sz w:val="18"/>
                      <w:szCs w:val="18"/>
                    </w:rPr>
                    <w:t xml:space="preserve">Title </w:t>
                  </w:r>
                </w:p>
                <w:p w14:paraId="36674AF3" w14:textId="2A045E37" w:rsidR="00B33768" w:rsidRPr="00EB470F" w:rsidRDefault="00B33768" w:rsidP="008F58DE">
                  <w:pPr>
                    <w:rPr>
                      <w:rFonts w:cstheme="minorHAnsi"/>
                      <w:b/>
                      <w:bCs/>
                      <w:sz w:val="18"/>
                      <w:szCs w:val="18"/>
                    </w:rPr>
                  </w:pPr>
                  <w:r w:rsidRPr="00EB470F">
                    <w:rPr>
                      <w:rFonts w:cstheme="minorHAnsi"/>
                      <w:b/>
                      <w:bCs/>
                      <w:sz w:val="18"/>
                      <w:szCs w:val="18"/>
                    </w:rPr>
                    <w:t>of the training</w:t>
                  </w:r>
                </w:p>
              </w:tc>
              <w:tc>
                <w:tcPr>
                  <w:tcW w:w="1027"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33B31B67" w14:textId="1647C65E" w:rsidR="00B33768" w:rsidRPr="00EB470F" w:rsidRDefault="00B33768" w:rsidP="008F58DE">
                  <w:pPr>
                    <w:rPr>
                      <w:rFonts w:cstheme="minorHAnsi"/>
                      <w:b/>
                      <w:bCs/>
                      <w:sz w:val="18"/>
                      <w:szCs w:val="18"/>
                    </w:rPr>
                  </w:pPr>
                  <w:r w:rsidRPr="00EB470F">
                    <w:rPr>
                      <w:rFonts w:cstheme="minorHAnsi"/>
                      <w:b/>
                      <w:bCs/>
                      <w:sz w:val="18"/>
                      <w:szCs w:val="18"/>
                    </w:rPr>
                    <w:t>Location of the training</w:t>
                  </w:r>
                </w:p>
              </w:tc>
              <w:tc>
                <w:tcPr>
                  <w:tcW w:w="946"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792F1110" w14:textId="558A0E8F" w:rsidR="00B33768" w:rsidRPr="00EB470F" w:rsidRDefault="00B33768" w:rsidP="008F58DE">
                  <w:pPr>
                    <w:rPr>
                      <w:rFonts w:cstheme="minorHAnsi"/>
                      <w:b/>
                      <w:bCs/>
                      <w:sz w:val="18"/>
                      <w:szCs w:val="18"/>
                    </w:rPr>
                  </w:pPr>
                  <w:r w:rsidRPr="00EB470F">
                    <w:rPr>
                      <w:rFonts w:cstheme="minorHAnsi"/>
                      <w:b/>
                      <w:bCs/>
                      <w:sz w:val="18"/>
                      <w:szCs w:val="18"/>
                    </w:rPr>
                    <w:t>Training provider</w:t>
                  </w:r>
                </w:p>
              </w:tc>
            </w:tr>
            <w:tr w:rsidR="00B33768" w:rsidRPr="00EB470F" w14:paraId="37431A2D" w14:textId="77777777" w:rsidTr="62AA96B8">
              <w:tc>
                <w:tcPr>
                  <w:tcW w:w="446" w:type="dxa"/>
                  <w:vMerge/>
                </w:tcPr>
                <w:p w14:paraId="2EDD9A8C" w14:textId="77777777" w:rsidR="008F58DE" w:rsidRPr="00EB470F" w:rsidRDefault="008F58DE" w:rsidP="008F58DE">
                  <w:pPr>
                    <w:rPr>
                      <w:rFonts w:cstheme="minorHAnsi"/>
                      <w:b/>
                      <w:bCs/>
                      <w:sz w:val="18"/>
                      <w:szCs w:val="18"/>
                    </w:rPr>
                  </w:pPr>
                </w:p>
              </w:tc>
              <w:tc>
                <w:tcPr>
                  <w:tcW w:w="1279"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31904A0A" w14:textId="77777777" w:rsidR="00B33768" w:rsidRPr="00EB470F" w:rsidRDefault="00B33768" w:rsidP="008F58DE">
                  <w:pPr>
                    <w:rPr>
                      <w:rFonts w:cstheme="minorHAnsi"/>
                      <w:b/>
                      <w:bCs/>
                      <w:sz w:val="18"/>
                      <w:szCs w:val="18"/>
                    </w:rPr>
                  </w:pPr>
                  <w:r w:rsidRPr="00EB470F">
                    <w:rPr>
                      <w:rFonts w:cstheme="minorHAnsi"/>
                      <w:b/>
                      <w:bCs/>
                      <w:sz w:val="18"/>
                      <w:szCs w:val="18"/>
                    </w:rPr>
                    <w:t xml:space="preserve">Ministry, District </w:t>
                  </w:r>
                </w:p>
                <w:p w14:paraId="067EAAFB" w14:textId="489259EA" w:rsidR="008F58DE" w:rsidRPr="00EB470F" w:rsidRDefault="00B33768" w:rsidP="008F58DE">
                  <w:pPr>
                    <w:rPr>
                      <w:rFonts w:cstheme="minorHAnsi"/>
                      <w:b/>
                      <w:bCs/>
                      <w:sz w:val="18"/>
                      <w:szCs w:val="18"/>
                    </w:rPr>
                  </w:pPr>
                  <w:r w:rsidRPr="00EB470F">
                    <w:rPr>
                      <w:rFonts w:cstheme="minorHAnsi"/>
                      <w:b/>
                      <w:bCs/>
                      <w:sz w:val="18"/>
                      <w:szCs w:val="18"/>
                    </w:rPr>
                    <w:t>or UN staff</w:t>
                  </w:r>
                </w:p>
              </w:tc>
              <w:tc>
                <w:tcPr>
                  <w:tcW w:w="1077"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4472028D" w14:textId="318CA972" w:rsidR="008F58DE" w:rsidRPr="00EB470F" w:rsidRDefault="00B33768" w:rsidP="008F58DE">
                  <w:pPr>
                    <w:rPr>
                      <w:rFonts w:cstheme="minorHAnsi"/>
                      <w:b/>
                      <w:bCs/>
                      <w:sz w:val="18"/>
                      <w:szCs w:val="18"/>
                    </w:rPr>
                  </w:pPr>
                  <w:r w:rsidRPr="00EB470F">
                    <w:rPr>
                      <w:rFonts w:cstheme="minorHAnsi"/>
                      <w:b/>
                      <w:bCs/>
                      <w:sz w:val="18"/>
                      <w:szCs w:val="18"/>
                    </w:rPr>
                    <w:t>Others</w:t>
                  </w:r>
                </w:p>
              </w:tc>
              <w:tc>
                <w:tcPr>
                  <w:tcW w:w="1117"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64D8AADF" w14:textId="77777777" w:rsidR="008F58DE" w:rsidRPr="00EB470F" w:rsidRDefault="008F58DE" w:rsidP="008F58DE">
                  <w:pPr>
                    <w:rPr>
                      <w:rFonts w:cstheme="minorHAnsi"/>
                      <w:b/>
                      <w:bCs/>
                      <w:sz w:val="18"/>
                      <w:szCs w:val="18"/>
                    </w:rPr>
                  </w:pPr>
                </w:p>
              </w:tc>
              <w:tc>
                <w:tcPr>
                  <w:tcW w:w="783"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67200A12" w14:textId="1C0C9570" w:rsidR="008F58DE" w:rsidRPr="00EB470F" w:rsidRDefault="00B33768" w:rsidP="008F58DE">
                  <w:pPr>
                    <w:rPr>
                      <w:rFonts w:cstheme="minorHAnsi"/>
                      <w:b/>
                      <w:bCs/>
                      <w:sz w:val="18"/>
                      <w:szCs w:val="18"/>
                    </w:rPr>
                  </w:pPr>
                  <w:r w:rsidRPr="00EB470F">
                    <w:rPr>
                      <w:rFonts w:cstheme="minorHAnsi"/>
                      <w:b/>
                      <w:bCs/>
                      <w:sz w:val="18"/>
                      <w:szCs w:val="18"/>
                    </w:rPr>
                    <w:t>M</w:t>
                  </w:r>
                </w:p>
              </w:tc>
              <w:tc>
                <w:tcPr>
                  <w:tcW w:w="709"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532F454E" w14:textId="29CD9C7E" w:rsidR="008F58DE" w:rsidRPr="00EB470F" w:rsidRDefault="00B33768" w:rsidP="008F58DE">
                  <w:pPr>
                    <w:rPr>
                      <w:rFonts w:cstheme="minorHAnsi"/>
                      <w:b/>
                      <w:bCs/>
                      <w:sz w:val="18"/>
                      <w:szCs w:val="18"/>
                    </w:rPr>
                  </w:pPr>
                  <w:r w:rsidRPr="00EB470F">
                    <w:rPr>
                      <w:rFonts w:cstheme="minorHAnsi"/>
                      <w:b/>
                      <w:bCs/>
                      <w:sz w:val="18"/>
                      <w:szCs w:val="18"/>
                    </w:rPr>
                    <w:t>F</w:t>
                  </w:r>
                </w:p>
              </w:tc>
              <w:tc>
                <w:tcPr>
                  <w:tcW w:w="708"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5782A956" w14:textId="0114F2BC" w:rsidR="008F58DE" w:rsidRPr="00EB470F" w:rsidRDefault="00B33768" w:rsidP="008F58DE">
                  <w:pPr>
                    <w:rPr>
                      <w:rFonts w:cstheme="minorHAnsi"/>
                      <w:b/>
                      <w:bCs/>
                      <w:sz w:val="18"/>
                      <w:szCs w:val="18"/>
                    </w:rPr>
                  </w:pPr>
                  <w:r w:rsidRPr="00EB470F">
                    <w:rPr>
                      <w:rFonts w:cstheme="minorHAnsi"/>
                      <w:b/>
                      <w:bCs/>
                      <w:sz w:val="18"/>
                      <w:szCs w:val="18"/>
                    </w:rPr>
                    <w:t>Total</w:t>
                  </w:r>
                </w:p>
              </w:tc>
              <w:tc>
                <w:tcPr>
                  <w:tcW w:w="1418"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4AA72694" w14:textId="77777777" w:rsidR="008F58DE" w:rsidRPr="00EB470F" w:rsidRDefault="008F58DE" w:rsidP="008F58DE">
                  <w:pPr>
                    <w:rPr>
                      <w:rFonts w:cstheme="minorHAnsi"/>
                      <w:b/>
                      <w:bCs/>
                      <w:sz w:val="18"/>
                      <w:szCs w:val="18"/>
                    </w:rPr>
                  </w:pPr>
                </w:p>
              </w:tc>
              <w:tc>
                <w:tcPr>
                  <w:tcW w:w="1027"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097FC98B" w14:textId="77777777" w:rsidR="008F58DE" w:rsidRPr="00EB470F" w:rsidRDefault="008F58DE" w:rsidP="008F58DE">
                  <w:pPr>
                    <w:rPr>
                      <w:rFonts w:cstheme="minorHAnsi"/>
                      <w:b/>
                      <w:bCs/>
                      <w:sz w:val="18"/>
                      <w:szCs w:val="18"/>
                    </w:rPr>
                  </w:pPr>
                </w:p>
              </w:tc>
              <w:tc>
                <w:tcPr>
                  <w:tcW w:w="946" w:type="dxa"/>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0663A1CE" w14:textId="77777777" w:rsidR="008F58DE" w:rsidRPr="00EB470F" w:rsidRDefault="008F58DE" w:rsidP="008F58DE">
                  <w:pPr>
                    <w:rPr>
                      <w:rFonts w:cstheme="minorHAnsi"/>
                      <w:b/>
                      <w:bCs/>
                      <w:sz w:val="18"/>
                      <w:szCs w:val="18"/>
                    </w:rPr>
                  </w:pPr>
                </w:p>
              </w:tc>
            </w:tr>
            <w:tr w:rsidR="00B33768" w:rsidRPr="00EB470F" w14:paraId="4872EBB6" w14:textId="77777777" w:rsidTr="62AA96B8">
              <w:tc>
                <w:tcPr>
                  <w:tcW w:w="446" w:type="dxa"/>
                  <w:tcBorders>
                    <w:top w:val="single" w:sz="4" w:space="0" w:color="009EDB"/>
                    <w:left w:val="single" w:sz="4" w:space="0" w:color="009EDB"/>
                    <w:bottom w:val="single" w:sz="4" w:space="0" w:color="009EDB"/>
                    <w:right w:val="single" w:sz="4" w:space="0" w:color="009EDB"/>
                  </w:tcBorders>
                </w:tcPr>
                <w:p w14:paraId="16877A18" w14:textId="6B0E3134" w:rsidR="008F58DE" w:rsidRPr="00EB470F" w:rsidRDefault="008F58DE" w:rsidP="008F58DE">
                  <w:pPr>
                    <w:rPr>
                      <w:rFonts w:cstheme="minorHAnsi"/>
                      <w:sz w:val="18"/>
                      <w:szCs w:val="18"/>
                    </w:rPr>
                  </w:pPr>
                  <w:r w:rsidRPr="00EB470F">
                    <w:rPr>
                      <w:rFonts w:cstheme="minorHAnsi"/>
                      <w:sz w:val="18"/>
                      <w:szCs w:val="18"/>
                    </w:rPr>
                    <w:t>1</w:t>
                  </w:r>
                </w:p>
              </w:tc>
              <w:tc>
                <w:tcPr>
                  <w:tcW w:w="1279" w:type="dxa"/>
                  <w:tcBorders>
                    <w:top w:val="single" w:sz="4" w:space="0" w:color="009EDB"/>
                    <w:left w:val="single" w:sz="4" w:space="0" w:color="009EDB"/>
                    <w:bottom w:val="single" w:sz="4" w:space="0" w:color="009EDB"/>
                    <w:right w:val="single" w:sz="4" w:space="0" w:color="009EDB"/>
                  </w:tcBorders>
                </w:tcPr>
                <w:p w14:paraId="6663A53D" w14:textId="77777777" w:rsidR="008F58DE" w:rsidRPr="00EB470F" w:rsidRDefault="008F58DE" w:rsidP="008F58DE">
                  <w:pPr>
                    <w:rPr>
                      <w:rFonts w:cstheme="minorHAnsi"/>
                      <w:sz w:val="18"/>
                      <w:szCs w:val="18"/>
                    </w:rPr>
                  </w:pPr>
                </w:p>
              </w:tc>
              <w:tc>
                <w:tcPr>
                  <w:tcW w:w="1077" w:type="dxa"/>
                  <w:tcBorders>
                    <w:top w:val="single" w:sz="4" w:space="0" w:color="009EDB"/>
                    <w:left w:val="single" w:sz="4" w:space="0" w:color="009EDB"/>
                    <w:bottom w:val="single" w:sz="4" w:space="0" w:color="009EDB"/>
                    <w:right w:val="single" w:sz="4" w:space="0" w:color="009EDB"/>
                  </w:tcBorders>
                </w:tcPr>
                <w:p w14:paraId="17C700AF" w14:textId="596BD70D" w:rsidR="008F58DE" w:rsidRPr="00EB470F" w:rsidRDefault="62AA96B8" w:rsidP="62AA96B8">
                  <w:pPr>
                    <w:rPr>
                      <w:sz w:val="18"/>
                      <w:szCs w:val="18"/>
                    </w:rPr>
                  </w:pPr>
                  <w:r w:rsidRPr="62AA96B8">
                    <w:rPr>
                      <w:sz w:val="18"/>
                      <w:szCs w:val="18"/>
                    </w:rPr>
                    <w:t>Young political aspirants</w:t>
                  </w:r>
                </w:p>
              </w:tc>
              <w:tc>
                <w:tcPr>
                  <w:tcW w:w="1117" w:type="dxa"/>
                  <w:tcBorders>
                    <w:top w:val="single" w:sz="4" w:space="0" w:color="009EDB"/>
                    <w:left w:val="single" w:sz="4" w:space="0" w:color="009EDB"/>
                    <w:bottom w:val="single" w:sz="4" w:space="0" w:color="009EDB"/>
                    <w:right w:val="single" w:sz="4" w:space="0" w:color="009EDB"/>
                  </w:tcBorders>
                </w:tcPr>
                <w:p w14:paraId="48720627" w14:textId="2FD8BCB4" w:rsidR="00B33768" w:rsidRPr="00EB470F" w:rsidRDefault="62AA96B8" w:rsidP="62AA96B8">
                  <w:pPr>
                    <w:rPr>
                      <w:sz w:val="18"/>
                      <w:szCs w:val="18"/>
                    </w:rPr>
                  </w:pPr>
                  <w:r w:rsidRPr="62AA96B8">
                    <w:rPr>
                      <w:sz w:val="18"/>
                      <w:szCs w:val="18"/>
                    </w:rPr>
                    <w:t>31 March – 1 April 2021</w:t>
                  </w:r>
                </w:p>
              </w:tc>
              <w:tc>
                <w:tcPr>
                  <w:tcW w:w="783" w:type="dxa"/>
                  <w:tcBorders>
                    <w:top w:val="single" w:sz="4" w:space="0" w:color="009EDB"/>
                    <w:left w:val="single" w:sz="4" w:space="0" w:color="009EDB"/>
                    <w:bottom w:val="single" w:sz="4" w:space="0" w:color="009EDB"/>
                    <w:right w:val="single" w:sz="4" w:space="0" w:color="009EDB"/>
                  </w:tcBorders>
                </w:tcPr>
                <w:p w14:paraId="5962D212" w14:textId="77777777" w:rsidR="008F58DE" w:rsidRPr="00EB470F" w:rsidRDefault="008F58DE" w:rsidP="62AA96B8">
                  <w:pPr>
                    <w:rPr>
                      <w:sz w:val="18"/>
                      <w:szCs w:val="18"/>
                    </w:rPr>
                  </w:pPr>
                </w:p>
              </w:tc>
              <w:tc>
                <w:tcPr>
                  <w:tcW w:w="709" w:type="dxa"/>
                  <w:tcBorders>
                    <w:top w:val="single" w:sz="4" w:space="0" w:color="009EDB"/>
                    <w:left w:val="single" w:sz="4" w:space="0" w:color="009EDB"/>
                    <w:bottom w:val="single" w:sz="4" w:space="0" w:color="009EDB"/>
                    <w:right w:val="single" w:sz="4" w:space="0" w:color="009EDB"/>
                  </w:tcBorders>
                </w:tcPr>
                <w:p w14:paraId="3F21D674" w14:textId="77777777" w:rsidR="008F58DE" w:rsidRPr="00EB470F" w:rsidRDefault="008F58DE" w:rsidP="008F58DE">
                  <w:pPr>
                    <w:rPr>
                      <w:rFonts w:cstheme="minorHAnsi"/>
                      <w:sz w:val="18"/>
                      <w:szCs w:val="18"/>
                    </w:rPr>
                  </w:pPr>
                </w:p>
              </w:tc>
              <w:tc>
                <w:tcPr>
                  <w:tcW w:w="708" w:type="dxa"/>
                  <w:tcBorders>
                    <w:top w:val="single" w:sz="4" w:space="0" w:color="009EDB"/>
                    <w:left w:val="single" w:sz="4" w:space="0" w:color="009EDB"/>
                    <w:bottom w:val="single" w:sz="4" w:space="0" w:color="009EDB"/>
                    <w:right w:val="single" w:sz="4" w:space="0" w:color="009EDB"/>
                  </w:tcBorders>
                </w:tcPr>
                <w:p w14:paraId="102CF8C9" w14:textId="77777777" w:rsidR="008F58DE" w:rsidRPr="00EB470F" w:rsidRDefault="008F58DE" w:rsidP="62AA96B8">
                  <w:pPr>
                    <w:rPr>
                      <w:sz w:val="18"/>
                      <w:szCs w:val="18"/>
                    </w:rPr>
                  </w:pPr>
                </w:p>
              </w:tc>
              <w:tc>
                <w:tcPr>
                  <w:tcW w:w="1418" w:type="dxa"/>
                  <w:tcBorders>
                    <w:top w:val="single" w:sz="4" w:space="0" w:color="009EDB"/>
                    <w:left w:val="single" w:sz="4" w:space="0" w:color="009EDB"/>
                    <w:bottom w:val="single" w:sz="4" w:space="0" w:color="009EDB"/>
                    <w:right w:val="single" w:sz="4" w:space="0" w:color="009EDB"/>
                  </w:tcBorders>
                </w:tcPr>
                <w:p w14:paraId="2850E5ED" w14:textId="10A198EC" w:rsidR="008F58DE" w:rsidRPr="00EB470F" w:rsidRDefault="62AA96B8" w:rsidP="62AA96B8">
                  <w:pPr>
                    <w:rPr>
                      <w:sz w:val="18"/>
                      <w:szCs w:val="18"/>
                    </w:rPr>
                  </w:pPr>
                  <w:r w:rsidRPr="62AA96B8">
                    <w:rPr>
                      <w:sz w:val="18"/>
                      <w:szCs w:val="18"/>
                    </w:rPr>
                    <w:t>Training for young political aspirants</w:t>
                  </w:r>
                </w:p>
              </w:tc>
              <w:tc>
                <w:tcPr>
                  <w:tcW w:w="1027" w:type="dxa"/>
                  <w:tcBorders>
                    <w:top w:val="single" w:sz="4" w:space="0" w:color="009EDB"/>
                    <w:left w:val="single" w:sz="4" w:space="0" w:color="009EDB"/>
                    <w:bottom w:val="single" w:sz="4" w:space="0" w:color="009EDB"/>
                    <w:right w:val="single" w:sz="4" w:space="0" w:color="009EDB"/>
                  </w:tcBorders>
                </w:tcPr>
                <w:p w14:paraId="429183B3" w14:textId="5D1B8319" w:rsidR="008F58DE" w:rsidRPr="00EB470F" w:rsidRDefault="62AA96B8" w:rsidP="62AA96B8">
                  <w:pPr>
                    <w:rPr>
                      <w:sz w:val="18"/>
                      <w:szCs w:val="18"/>
                    </w:rPr>
                  </w:pPr>
                  <w:r w:rsidRPr="62AA96B8">
                    <w:rPr>
                      <w:sz w:val="18"/>
                      <w:szCs w:val="18"/>
                    </w:rPr>
                    <w:t>Virtual</w:t>
                  </w:r>
                </w:p>
              </w:tc>
              <w:tc>
                <w:tcPr>
                  <w:tcW w:w="946" w:type="dxa"/>
                  <w:tcBorders>
                    <w:top w:val="single" w:sz="4" w:space="0" w:color="009EDB"/>
                    <w:left w:val="single" w:sz="4" w:space="0" w:color="009EDB"/>
                    <w:bottom w:val="single" w:sz="4" w:space="0" w:color="009EDB"/>
                    <w:right w:val="single" w:sz="4" w:space="0" w:color="009EDB"/>
                  </w:tcBorders>
                </w:tcPr>
                <w:p w14:paraId="63763242" w14:textId="40603D1C" w:rsidR="008F58DE" w:rsidRPr="00EB470F" w:rsidRDefault="62AA96B8" w:rsidP="62AA96B8">
                  <w:pPr>
                    <w:rPr>
                      <w:sz w:val="18"/>
                      <w:szCs w:val="18"/>
                    </w:rPr>
                  </w:pPr>
                  <w:r w:rsidRPr="62AA96B8">
                    <w:rPr>
                      <w:sz w:val="18"/>
                      <w:szCs w:val="18"/>
                    </w:rPr>
                    <w:t>Creative Associates</w:t>
                  </w:r>
                </w:p>
              </w:tc>
            </w:tr>
            <w:tr w:rsidR="00B33768" w:rsidRPr="00EB470F" w14:paraId="74D448AA" w14:textId="77777777" w:rsidTr="62AA96B8">
              <w:tc>
                <w:tcPr>
                  <w:tcW w:w="446" w:type="dxa"/>
                  <w:tcBorders>
                    <w:top w:val="single" w:sz="4" w:space="0" w:color="009EDB"/>
                    <w:left w:val="single" w:sz="4" w:space="0" w:color="009EDB"/>
                    <w:bottom w:val="single" w:sz="4" w:space="0" w:color="009EDB"/>
                    <w:right w:val="single" w:sz="4" w:space="0" w:color="009EDB"/>
                  </w:tcBorders>
                </w:tcPr>
                <w:p w14:paraId="7BC987DF" w14:textId="1A828AC3" w:rsidR="008F58DE" w:rsidRPr="00EB470F" w:rsidRDefault="008F58DE" w:rsidP="008F58DE">
                  <w:pPr>
                    <w:rPr>
                      <w:rFonts w:cstheme="minorHAnsi"/>
                      <w:sz w:val="18"/>
                      <w:szCs w:val="18"/>
                    </w:rPr>
                  </w:pPr>
                  <w:r w:rsidRPr="00EB470F">
                    <w:rPr>
                      <w:rFonts w:cstheme="minorHAnsi"/>
                      <w:sz w:val="18"/>
                      <w:szCs w:val="18"/>
                    </w:rPr>
                    <w:t>2</w:t>
                  </w:r>
                </w:p>
              </w:tc>
              <w:tc>
                <w:tcPr>
                  <w:tcW w:w="1279" w:type="dxa"/>
                  <w:tcBorders>
                    <w:top w:val="single" w:sz="4" w:space="0" w:color="009EDB"/>
                    <w:left w:val="single" w:sz="4" w:space="0" w:color="009EDB"/>
                    <w:bottom w:val="single" w:sz="4" w:space="0" w:color="009EDB"/>
                    <w:right w:val="single" w:sz="4" w:space="0" w:color="009EDB"/>
                  </w:tcBorders>
                </w:tcPr>
                <w:p w14:paraId="7D6E5F48" w14:textId="77777777" w:rsidR="008F58DE" w:rsidRPr="00EB470F" w:rsidRDefault="008F58DE" w:rsidP="008F58DE">
                  <w:pPr>
                    <w:rPr>
                      <w:rFonts w:cstheme="minorHAnsi"/>
                      <w:sz w:val="18"/>
                      <w:szCs w:val="18"/>
                    </w:rPr>
                  </w:pPr>
                </w:p>
              </w:tc>
              <w:tc>
                <w:tcPr>
                  <w:tcW w:w="1077" w:type="dxa"/>
                  <w:tcBorders>
                    <w:top w:val="single" w:sz="4" w:space="0" w:color="009EDB"/>
                    <w:left w:val="single" w:sz="4" w:space="0" w:color="009EDB"/>
                    <w:bottom w:val="single" w:sz="4" w:space="0" w:color="009EDB"/>
                    <w:right w:val="single" w:sz="4" w:space="0" w:color="009EDB"/>
                  </w:tcBorders>
                </w:tcPr>
                <w:p w14:paraId="0E4A554E" w14:textId="77777777" w:rsidR="008F58DE" w:rsidRPr="00EB470F" w:rsidRDefault="008F58DE" w:rsidP="008F58DE">
                  <w:pPr>
                    <w:rPr>
                      <w:rFonts w:cstheme="minorHAnsi"/>
                      <w:sz w:val="18"/>
                      <w:szCs w:val="18"/>
                    </w:rPr>
                  </w:pPr>
                </w:p>
              </w:tc>
              <w:tc>
                <w:tcPr>
                  <w:tcW w:w="1117" w:type="dxa"/>
                  <w:tcBorders>
                    <w:top w:val="single" w:sz="4" w:space="0" w:color="009EDB"/>
                    <w:left w:val="single" w:sz="4" w:space="0" w:color="009EDB"/>
                    <w:bottom w:val="single" w:sz="4" w:space="0" w:color="009EDB"/>
                    <w:right w:val="single" w:sz="4" w:space="0" w:color="009EDB"/>
                  </w:tcBorders>
                </w:tcPr>
                <w:p w14:paraId="54B74676" w14:textId="77777777" w:rsidR="008F58DE" w:rsidRPr="00EB470F" w:rsidRDefault="008F58DE" w:rsidP="008F58DE">
                  <w:pPr>
                    <w:rPr>
                      <w:rFonts w:cstheme="minorHAnsi"/>
                      <w:sz w:val="18"/>
                      <w:szCs w:val="18"/>
                    </w:rPr>
                  </w:pPr>
                </w:p>
              </w:tc>
              <w:tc>
                <w:tcPr>
                  <w:tcW w:w="783" w:type="dxa"/>
                  <w:tcBorders>
                    <w:top w:val="single" w:sz="4" w:space="0" w:color="009EDB"/>
                    <w:left w:val="single" w:sz="4" w:space="0" w:color="009EDB"/>
                    <w:bottom w:val="single" w:sz="4" w:space="0" w:color="009EDB"/>
                    <w:right w:val="single" w:sz="4" w:space="0" w:color="009EDB"/>
                  </w:tcBorders>
                </w:tcPr>
                <w:p w14:paraId="1616EE64" w14:textId="77777777" w:rsidR="008F58DE" w:rsidRPr="00EB470F" w:rsidRDefault="008F58DE" w:rsidP="008F58DE">
                  <w:pPr>
                    <w:rPr>
                      <w:rFonts w:cstheme="minorHAnsi"/>
                      <w:sz w:val="18"/>
                      <w:szCs w:val="18"/>
                    </w:rPr>
                  </w:pPr>
                </w:p>
              </w:tc>
              <w:tc>
                <w:tcPr>
                  <w:tcW w:w="709" w:type="dxa"/>
                  <w:tcBorders>
                    <w:top w:val="single" w:sz="4" w:space="0" w:color="009EDB"/>
                    <w:left w:val="single" w:sz="4" w:space="0" w:color="009EDB"/>
                    <w:bottom w:val="single" w:sz="4" w:space="0" w:color="009EDB"/>
                    <w:right w:val="single" w:sz="4" w:space="0" w:color="009EDB"/>
                  </w:tcBorders>
                </w:tcPr>
                <w:p w14:paraId="08C43DC9" w14:textId="77777777" w:rsidR="008F58DE" w:rsidRPr="00EB470F" w:rsidRDefault="008F58DE" w:rsidP="008F58DE">
                  <w:pPr>
                    <w:rPr>
                      <w:rFonts w:cstheme="minorHAnsi"/>
                      <w:sz w:val="18"/>
                      <w:szCs w:val="18"/>
                    </w:rPr>
                  </w:pPr>
                </w:p>
              </w:tc>
              <w:tc>
                <w:tcPr>
                  <w:tcW w:w="708" w:type="dxa"/>
                  <w:tcBorders>
                    <w:top w:val="single" w:sz="4" w:space="0" w:color="009EDB"/>
                    <w:left w:val="single" w:sz="4" w:space="0" w:color="009EDB"/>
                    <w:bottom w:val="single" w:sz="4" w:space="0" w:color="009EDB"/>
                    <w:right w:val="single" w:sz="4" w:space="0" w:color="009EDB"/>
                  </w:tcBorders>
                </w:tcPr>
                <w:p w14:paraId="6B82F81F" w14:textId="77777777" w:rsidR="008F58DE" w:rsidRPr="00EB470F" w:rsidRDefault="008F58DE" w:rsidP="008F58DE">
                  <w:pPr>
                    <w:rPr>
                      <w:rFonts w:cstheme="minorHAnsi"/>
                      <w:sz w:val="18"/>
                      <w:szCs w:val="18"/>
                    </w:rPr>
                  </w:pPr>
                </w:p>
              </w:tc>
              <w:tc>
                <w:tcPr>
                  <w:tcW w:w="1418" w:type="dxa"/>
                  <w:tcBorders>
                    <w:top w:val="single" w:sz="4" w:space="0" w:color="009EDB"/>
                    <w:left w:val="single" w:sz="4" w:space="0" w:color="009EDB"/>
                    <w:bottom w:val="single" w:sz="4" w:space="0" w:color="009EDB"/>
                    <w:right w:val="single" w:sz="4" w:space="0" w:color="009EDB"/>
                  </w:tcBorders>
                </w:tcPr>
                <w:p w14:paraId="1A75AEA1" w14:textId="77777777" w:rsidR="008F58DE" w:rsidRPr="00EB470F" w:rsidRDefault="008F58DE" w:rsidP="008F58DE">
                  <w:pPr>
                    <w:rPr>
                      <w:rFonts w:cstheme="minorHAnsi"/>
                      <w:sz w:val="18"/>
                      <w:szCs w:val="18"/>
                    </w:rPr>
                  </w:pPr>
                </w:p>
              </w:tc>
              <w:tc>
                <w:tcPr>
                  <w:tcW w:w="1027" w:type="dxa"/>
                  <w:tcBorders>
                    <w:top w:val="single" w:sz="4" w:space="0" w:color="009EDB"/>
                    <w:left w:val="single" w:sz="4" w:space="0" w:color="009EDB"/>
                    <w:bottom w:val="single" w:sz="4" w:space="0" w:color="009EDB"/>
                    <w:right w:val="single" w:sz="4" w:space="0" w:color="009EDB"/>
                  </w:tcBorders>
                </w:tcPr>
                <w:p w14:paraId="2FB92996" w14:textId="77777777" w:rsidR="008F58DE" w:rsidRPr="00EB470F" w:rsidRDefault="008F58DE" w:rsidP="008F58DE">
                  <w:pPr>
                    <w:rPr>
                      <w:rFonts w:cstheme="minorHAnsi"/>
                      <w:sz w:val="18"/>
                      <w:szCs w:val="18"/>
                    </w:rPr>
                  </w:pPr>
                </w:p>
              </w:tc>
              <w:tc>
                <w:tcPr>
                  <w:tcW w:w="946" w:type="dxa"/>
                  <w:tcBorders>
                    <w:top w:val="single" w:sz="4" w:space="0" w:color="009EDB"/>
                    <w:left w:val="single" w:sz="4" w:space="0" w:color="009EDB"/>
                    <w:bottom w:val="single" w:sz="4" w:space="0" w:color="009EDB"/>
                    <w:right w:val="single" w:sz="4" w:space="0" w:color="009EDB"/>
                  </w:tcBorders>
                </w:tcPr>
                <w:p w14:paraId="6D7D23D3" w14:textId="77777777" w:rsidR="008F58DE" w:rsidRPr="00EB470F" w:rsidRDefault="008F58DE" w:rsidP="008F58DE">
                  <w:pPr>
                    <w:rPr>
                      <w:rFonts w:cstheme="minorHAnsi"/>
                      <w:sz w:val="18"/>
                      <w:szCs w:val="18"/>
                    </w:rPr>
                  </w:pPr>
                </w:p>
              </w:tc>
            </w:tr>
            <w:tr w:rsidR="00B33768" w:rsidRPr="00EB470F" w14:paraId="462E0AA5" w14:textId="77777777" w:rsidTr="62AA96B8">
              <w:tc>
                <w:tcPr>
                  <w:tcW w:w="446" w:type="dxa"/>
                  <w:tcBorders>
                    <w:top w:val="single" w:sz="4" w:space="0" w:color="009EDB"/>
                    <w:left w:val="single" w:sz="4" w:space="0" w:color="009EDB"/>
                    <w:bottom w:val="single" w:sz="4" w:space="0" w:color="009EDB"/>
                    <w:right w:val="single" w:sz="4" w:space="0" w:color="009EDB"/>
                  </w:tcBorders>
                </w:tcPr>
                <w:p w14:paraId="0EF49B12" w14:textId="1D12106B" w:rsidR="008F58DE" w:rsidRPr="00EB470F" w:rsidRDefault="008F58DE" w:rsidP="008F58DE">
                  <w:pPr>
                    <w:rPr>
                      <w:rFonts w:cstheme="minorHAnsi"/>
                      <w:sz w:val="18"/>
                      <w:szCs w:val="18"/>
                    </w:rPr>
                  </w:pPr>
                  <w:r w:rsidRPr="00EB470F">
                    <w:rPr>
                      <w:rFonts w:cstheme="minorHAnsi"/>
                      <w:sz w:val="18"/>
                      <w:szCs w:val="18"/>
                    </w:rPr>
                    <w:t>3</w:t>
                  </w:r>
                </w:p>
              </w:tc>
              <w:tc>
                <w:tcPr>
                  <w:tcW w:w="1279" w:type="dxa"/>
                  <w:tcBorders>
                    <w:top w:val="single" w:sz="4" w:space="0" w:color="009EDB"/>
                    <w:left w:val="single" w:sz="4" w:space="0" w:color="009EDB"/>
                    <w:bottom w:val="single" w:sz="4" w:space="0" w:color="009EDB"/>
                    <w:right w:val="single" w:sz="4" w:space="0" w:color="009EDB"/>
                  </w:tcBorders>
                </w:tcPr>
                <w:p w14:paraId="58EDB803" w14:textId="77777777" w:rsidR="008F58DE" w:rsidRPr="00EB470F" w:rsidRDefault="008F58DE" w:rsidP="008F58DE">
                  <w:pPr>
                    <w:rPr>
                      <w:rFonts w:cstheme="minorHAnsi"/>
                      <w:sz w:val="18"/>
                      <w:szCs w:val="18"/>
                    </w:rPr>
                  </w:pPr>
                </w:p>
              </w:tc>
              <w:tc>
                <w:tcPr>
                  <w:tcW w:w="1077" w:type="dxa"/>
                  <w:tcBorders>
                    <w:top w:val="single" w:sz="4" w:space="0" w:color="009EDB"/>
                    <w:left w:val="single" w:sz="4" w:space="0" w:color="009EDB"/>
                    <w:bottom w:val="single" w:sz="4" w:space="0" w:color="009EDB"/>
                    <w:right w:val="single" w:sz="4" w:space="0" w:color="009EDB"/>
                  </w:tcBorders>
                </w:tcPr>
                <w:p w14:paraId="32B926F4" w14:textId="77777777" w:rsidR="008F58DE" w:rsidRPr="00EB470F" w:rsidRDefault="008F58DE" w:rsidP="008F58DE">
                  <w:pPr>
                    <w:rPr>
                      <w:rFonts w:cstheme="minorHAnsi"/>
                      <w:sz w:val="18"/>
                      <w:szCs w:val="18"/>
                    </w:rPr>
                  </w:pPr>
                </w:p>
              </w:tc>
              <w:tc>
                <w:tcPr>
                  <w:tcW w:w="1117" w:type="dxa"/>
                  <w:tcBorders>
                    <w:top w:val="single" w:sz="4" w:space="0" w:color="009EDB"/>
                    <w:left w:val="single" w:sz="4" w:space="0" w:color="009EDB"/>
                    <w:bottom w:val="single" w:sz="4" w:space="0" w:color="009EDB"/>
                    <w:right w:val="single" w:sz="4" w:space="0" w:color="009EDB"/>
                  </w:tcBorders>
                </w:tcPr>
                <w:p w14:paraId="04182CA5" w14:textId="77777777" w:rsidR="008F58DE" w:rsidRPr="00EB470F" w:rsidRDefault="008F58DE" w:rsidP="008F58DE">
                  <w:pPr>
                    <w:rPr>
                      <w:rFonts w:cstheme="minorHAnsi"/>
                      <w:sz w:val="18"/>
                      <w:szCs w:val="18"/>
                    </w:rPr>
                  </w:pPr>
                </w:p>
              </w:tc>
              <w:tc>
                <w:tcPr>
                  <w:tcW w:w="783" w:type="dxa"/>
                  <w:tcBorders>
                    <w:top w:val="single" w:sz="4" w:space="0" w:color="009EDB"/>
                    <w:left w:val="single" w:sz="4" w:space="0" w:color="009EDB"/>
                    <w:bottom w:val="single" w:sz="4" w:space="0" w:color="009EDB"/>
                    <w:right w:val="single" w:sz="4" w:space="0" w:color="009EDB"/>
                  </w:tcBorders>
                </w:tcPr>
                <w:p w14:paraId="2E756CCA" w14:textId="77777777" w:rsidR="008F58DE" w:rsidRPr="00EB470F" w:rsidRDefault="008F58DE" w:rsidP="008F58DE">
                  <w:pPr>
                    <w:rPr>
                      <w:rFonts w:cstheme="minorHAnsi"/>
                      <w:sz w:val="18"/>
                      <w:szCs w:val="18"/>
                    </w:rPr>
                  </w:pPr>
                </w:p>
              </w:tc>
              <w:tc>
                <w:tcPr>
                  <w:tcW w:w="709" w:type="dxa"/>
                  <w:tcBorders>
                    <w:top w:val="single" w:sz="4" w:space="0" w:color="009EDB"/>
                    <w:left w:val="single" w:sz="4" w:space="0" w:color="009EDB"/>
                    <w:bottom w:val="single" w:sz="4" w:space="0" w:color="009EDB"/>
                    <w:right w:val="single" w:sz="4" w:space="0" w:color="009EDB"/>
                  </w:tcBorders>
                </w:tcPr>
                <w:p w14:paraId="69DB59B9" w14:textId="77777777" w:rsidR="008F58DE" w:rsidRPr="00EB470F" w:rsidRDefault="008F58DE" w:rsidP="008F58DE">
                  <w:pPr>
                    <w:rPr>
                      <w:rFonts w:cstheme="minorHAnsi"/>
                      <w:sz w:val="18"/>
                      <w:szCs w:val="18"/>
                    </w:rPr>
                  </w:pPr>
                </w:p>
              </w:tc>
              <w:tc>
                <w:tcPr>
                  <w:tcW w:w="708" w:type="dxa"/>
                  <w:tcBorders>
                    <w:top w:val="single" w:sz="4" w:space="0" w:color="009EDB"/>
                    <w:left w:val="single" w:sz="4" w:space="0" w:color="009EDB"/>
                    <w:bottom w:val="single" w:sz="4" w:space="0" w:color="009EDB"/>
                    <w:right w:val="single" w:sz="4" w:space="0" w:color="009EDB"/>
                  </w:tcBorders>
                </w:tcPr>
                <w:p w14:paraId="1F0DEDF8" w14:textId="77777777" w:rsidR="008F58DE" w:rsidRPr="00EB470F" w:rsidRDefault="008F58DE" w:rsidP="008F58DE">
                  <w:pPr>
                    <w:rPr>
                      <w:rFonts w:cstheme="minorHAnsi"/>
                      <w:sz w:val="18"/>
                      <w:szCs w:val="18"/>
                    </w:rPr>
                  </w:pPr>
                </w:p>
              </w:tc>
              <w:tc>
                <w:tcPr>
                  <w:tcW w:w="1418" w:type="dxa"/>
                  <w:tcBorders>
                    <w:top w:val="single" w:sz="4" w:space="0" w:color="009EDB"/>
                    <w:left w:val="single" w:sz="4" w:space="0" w:color="009EDB"/>
                    <w:bottom w:val="single" w:sz="4" w:space="0" w:color="009EDB"/>
                    <w:right w:val="single" w:sz="4" w:space="0" w:color="009EDB"/>
                  </w:tcBorders>
                </w:tcPr>
                <w:p w14:paraId="746EFBD0" w14:textId="77777777" w:rsidR="008F58DE" w:rsidRPr="00EB470F" w:rsidRDefault="008F58DE" w:rsidP="008F58DE">
                  <w:pPr>
                    <w:rPr>
                      <w:rFonts w:cstheme="minorHAnsi"/>
                      <w:sz w:val="18"/>
                      <w:szCs w:val="18"/>
                    </w:rPr>
                  </w:pPr>
                </w:p>
              </w:tc>
              <w:tc>
                <w:tcPr>
                  <w:tcW w:w="1027" w:type="dxa"/>
                  <w:tcBorders>
                    <w:top w:val="single" w:sz="4" w:space="0" w:color="009EDB"/>
                    <w:left w:val="single" w:sz="4" w:space="0" w:color="009EDB"/>
                    <w:bottom w:val="single" w:sz="4" w:space="0" w:color="009EDB"/>
                    <w:right w:val="single" w:sz="4" w:space="0" w:color="009EDB"/>
                  </w:tcBorders>
                </w:tcPr>
                <w:p w14:paraId="60BF47A8" w14:textId="77777777" w:rsidR="008F58DE" w:rsidRPr="00EB470F" w:rsidRDefault="008F58DE" w:rsidP="008F58DE">
                  <w:pPr>
                    <w:rPr>
                      <w:rFonts w:cstheme="minorHAnsi"/>
                      <w:sz w:val="18"/>
                      <w:szCs w:val="18"/>
                    </w:rPr>
                  </w:pPr>
                </w:p>
              </w:tc>
              <w:tc>
                <w:tcPr>
                  <w:tcW w:w="946" w:type="dxa"/>
                  <w:tcBorders>
                    <w:top w:val="single" w:sz="4" w:space="0" w:color="009EDB"/>
                    <w:left w:val="single" w:sz="4" w:space="0" w:color="009EDB"/>
                    <w:bottom w:val="single" w:sz="4" w:space="0" w:color="009EDB"/>
                    <w:right w:val="single" w:sz="4" w:space="0" w:color="009EDB"/>
                  </w:tcBorders>
                </w:tcPr>
                <w:p w14:paraId="252CE3DB" w14:textId="77777777" w:rsidR="008F58DE" w:rsidRPr="00EB470F" w:rsidRDefault="008F58DE" w:rsidP="008F58DE">
                  <w:pPr>
                    <w:rPr>
                      <w:rFonts w:cstheme="minorHAnsi"/>
                      <w:sz w:val="18"/>
                      <w:szCs w:val="18"/>
                    </w:rPr>
                  </w:pPr>
                </w:p>
              </w:tc>
            </w:tr>
            <w:tr w:rsidR="00B33768" w:rsidRPr="00EB470F" w14:paraId="1BA8E074" w14:textId="77777777" w:rsidTr="62AA96B8">
              <w:tc>
                <w:tcPr>
                  <w:tcW w:w="446" w:type="dxa"/>
                  <w:tcBorders>
                    <w:top w:val="single" w:sz="4" w:space="0" w:color="009EDB"/>
                    <w:left w:val="single" w:sz="4" w:space="0" w:color="009EDB"/>
                    <w:bottom w:val="single" w:sz="4" w:space="0" w:color="009EDB"/>
                    <w:right w:val="single" w:sz="4" w:space="0" w:color="009EDB"/>
                  </w:tcBorders>
                </w:tcPr>
                <w:p w14:paraId="6F5B3DB8" w14:textId="590C877A" w:rsidR="008F58DE" w:rsidRPr="00EB470F" w:rsidRDefault="008F58DE" w:rsidP="008F58DE">
                  <w:pPr>
                    <w:rPr>
                      <w:rFonts w:cstheme="minorHAnsi"/>
                      <w:sz w:val="18"/>
                      <w:szCs w:val="18"/>
                    </w:rPr>
                  </w:pPr>
                  <w:r w:rsidRPr="00EB470F">
                    <w:rPr>
                      <w:rFonts w:cstheme="minorHAnsi"/>
                      <w:sz w:val="18"/>
                      <w:szCs w:val="18"/>
                    </w:rPr>
                    <w:t>4</w:t>
                  </w:r>
                </w:p>
              </w:tc>
              <w:tc>
                <w:tcPr>
                  <w:tcW w:w="1279" w:type="dxa"/>
                  <w:tcBorders>
                    <w:top w:val="single" w:sz="4" w:space="0" w:color="009EDB"/>
                    <w:left w:val="single" w:sz="4" w:space="0" w:color="009EDB"/>
                    <w:bottom w:val="single" w:sz="4" w:space="0" w:color="009EDB"/>
                    <w:right w:val="single" w:sz="4" w:space="0" w:color="009EDB"/>
                  </w:tcBorders>
                </w:tcPr>
                <w:p w14:paraId="1A5BBD9F" w14:textId="77777777" w:rsidR="008F58DE" w:rsidRPr="00EB470F" w:rsidRDefault="008F58DE" w:rsidP="008F58DE">
                  <w:pPr>
                    <w:rPr>
                      <w:rFonts w:cstheme="minorHAnsi"/>
                      <w:sz w:val="18"/>
                      <w:szCs w:val="18"/>
                    </w:rPr>
                  </w:pPr>
                </w:p>
              </w:tc>
              <w:tc>
                <w:tcPr>
                  <w:tcW w:w="1077" w:type="dxa"/>
                  <w:tcBorders>
                    <w:top w:val="single" w:sz="4" w:space="0" w:color="009EDB"/>
                    <w:left w:val="single" w:sz="4" w:space="0" w:color="009EDB"/>
                    <w:bottom w:val="single" w:sz="4" w:space="0" w:color="009EDB"/>
                    <w:right w:val="single" w:sz="4" w:space="0" w:color="009EDB"/>
                  </w:tcBorders>
                </w:tcPr>
                <w:p w14:paraId="4C864751" w14:textId="77777777" w:rsidR="008F58DE" w:rsidRPr="00EB470F" w:rsidRDefault="008F58DE" w:rsidP="008F58DE">
                  <w:pPr>
                    <w:rPr>
                      <w:rFonts w:cstheme="minorHAnsi"/>
                      <w:sz w:val="18"/>
                      <w:szCs w:val="18"/>
                    </w:rPr>
                  </w:pPr>
                </w:p>
              </w:tc>
              <w:tc>
                <w:tcPr>
                  <w:tcW w:w="1117" w:type="dxa"/>
                  <w:tcBorders>
                    <w:top w:val="single" w:sz="4" w:space="0" w:color="009EDB"/>
                    <w:left w:val="single" w:sz="4" w:space="0" w:color="009EDB"/>
                    <w:bottom w:val="single" w:sz="4" w:space="0" w:color="009EDB"/>
                    <w:right w:val="single" w:sz="4" w:space="0" w:color="009EDB"/>
                  </w:tcBorders>
                </w:tcPr>
                <w:p w14:paraId="566ABE00" w14:textId="77777777" w:rsidR="008F58DE" w:rsidRPr="00EB470F" w:rsidRDefault="008F58DE" w:rsidP="008F58DE">
                  <w:pPr>
                    <w:rPr>
                      <w:rFonts w:cstheme="minorHAnsi"/>
                      <w:sz w:val="18"/>
                      <w:szCs w:val="18"/>
                    </w:rPr>
                  </w:pPr>
                </w:p>
              </w:tc>
              <w:tc>
                <w:tcPr>
                  <w:tcW w:w="783" w:type="dxa"/>
                  <w:tcBorders>
                    <w:top w:val="single" w:sz="4" w:space="0" w:color="009EDB"/>
                    <w:left w:val="single" w:sz="4" w:space="0" w:color="009EDB"/>
                    <w:bottom w:val="single" w:sz="4" w:space="0" w:color="009EDB"/>
                    <w:right w:val="single" w:sz="4" w:space="0" w:color="009EDB"/>
                  </w:tcBorders>
                </w:tcPr>
                <w:p w14:paraId="5807DC17" w14:textId="77777777" w:rsidR="008F58DE" w:rsidRPr="00EB470F" w:rsidRDefault="008F58DE" w:rsidP="008F58DE">
                  <w:pPr>
                    <w:rPr>
                      <w:rFonts w:cstheme="minorHAnsi"/>
                      <w:sz w:val="18"/>
                      <w:szCs w:val="18"/>
                    </w:rPr>
                  </w:pPr>
                </w:p>
              </w:tc>
              <w:tc>
                <w:tcPr>
                  <w:tcW w:w="709" w:type="dxa"/>
                  <w:tcBorders>
                    <w:top w:val="single" w:sz="4" w:space="0" w:color="009EDB"/>
                    <w:left w:val="single" w:sz="4" w:space="0" w:color="009EDB"/>
                    <w:bottom w:val="single" w:sz="4" w:space="0" w:color="009EDB"/>
                    <w:right w:val="single" w:sz="4" w:space="0" w:color="009EDB"/>
                  </w:tcBorders>
                </w:tcPr>
                <w:p w14:paraId="4093533E" w14:textId="77777777" w:rsidR="008F58DE" w:rsidRPr="00EB470F" w:rsidRDefault="008F58DE" w:rsidP="008F58DE">
                  <w:pPr>
                    <w:rPr>
                      <w:rFonts w:cstheme="minorHAnsi"/>
                      <w:sz w:val="18"/>
                      <w:szCs w:val="18"/>
                    </w:rPr>
                  </w:pPr>
                </w:p>
              </w:tc>
              <w:tc>
                <w:tcPr>
                  <w:tcW w:w="708" w:type="dxa"/>
                  <w:tcBorders>
                    <w:top w:val="single" w:sz="4" w:space="0" w:color="009EDB"/>
                    <w:left w:val="single" w:sz="4" w:space="0" w:color="009EDB"/>
                    <w:bottom w:val="single" w:sz="4" w:space="0" w:color="009EDB"/>
                    <w:right w:val="single" w:sz="4" w:space="0" w:color="009EDB"/>
                  </w:tcBorders>
                </w:tcPr>
                <w:p w14:paraId="6EED5926" w14:textId="77777777" w:rsidR="008F58DE" w:rsidRPr="00EB470F" w:rsidRDefault="008F58DE" w:rsidP="008F58DE">
                  <w:pPr>
                    <w:rPr>
                      <w:rFonts w:cstheme="minorHAnsi"/>
                      <w:sz w:val="18"/>
                      <w:szCs w:val="18"/>
                    </w:rPr>
                  </w:pPr>
                </w:p>
              </w:tc>
              <w:tc>
                <w:tcPr>
                  <w:tcW w:w="1418" w:type="dxa"/>
                  <w:tcBorders>
                    <w:top w:val="single" w:sz="4" w:space="0" w:color="009EDB"/>
                    <w:left w:val="single" w:sz="4" w:space="0" w:color="009EDB"/>
                    <w:bottom w:val="single" w:sz="4" w:space="0" w:color="009EDB"/>
                    <w:right w:val="single" w:sz="4" w:space="0" w:color="009EDB"/>
                  </w:tcBorders>
                </w:tcPr>
                <w:p w14:paraId="2281E8AA" w14:textId="77777777" w:rsidR="008F58DE" w:rsidRPr="00EB470F" w:rsidRDefault="008F58DE" w:rsidP="008F58DE">
                  <w:pPr>
                    <w:rPr>
                      <w:rFonts w:cstheme="minorHAnsi"/>
                      <w:sz w:val="18"/>
                      <w:szCs w:val="18"/>
                    </w:rPr>
                  </w:pPr>
                </w:p>
              </w:tc>
              <w:tc>
                <w:tcPr>
                  <w:tcW w:w="1027" w:type="dxa"/>
                  <w:tcBorders>
                    <w:top w:val="single" w:sz="4" w:space="0" w:color="009EDB"/>
                    <w:left w:val="single" w:sz="4" w:space="0" w:color="009EDB"/>
                    <w:bottom w:val="single" w:sz="4" w:space="0" w:color="009EDB"/>
                    <w:right w:val="single" w:sz="4" w:space="0" w:color="009EDB"/>
                  </w:tcBorders>
                </w:tcPr>
                <w:p w14:paraId="6CC77DEC" w14:textId="77777777" w:rsidR="008F58DE" w:rsidRPr="00EB470F" w:rsidRDefault="008F58DE" w:rsidP="008F58DE">
                  <w:pPr>
                    <w:rPr>
                      <w:rFonts w:cstheme="minorHAnsi"/>
                      <w:sz w:val="18"/>
                      <w:szCs w:val="18"/>
                    </w:rPr>
                  </w:pPr>
                </w:p>
              </w:tc>
              <w:tc>
                <w:tcPr>
                  <w:tcW w:w="946" w:type="dxa"/>
                  <w:tcBorders>
                    <w:top w:val="single" w:sz="4" w:space="0" w:color="009EDB"/>
                    <w:left w:val="single" w:sz="4" w:space="0" w:color="009EDB"/>
                    <w:bottom w:val="single" w:sz="4" w:space="0" w:color="009EDB"/>
                    <w:right w:val="single" w:sz="4" w:space="0" w:color="009EDB"/>
                  </w:tcBorders>
                </w:tcPr>
                <w:p w14:paraId="3C36C178" w14:textId="77777777" w:rsidR="008F58DE" w:rsidRPr="00EB470F" w:rsidRDefault="008F58DE" w:rsidP="008F58DE">
                  <w:pPr>
                    <w:rPr>
                      <w:rFonts w:cstheme="minorHAnsi"/>
                      <w:sz w:val="18"/>
                      <w:szCs w:val="18"/>
                    </w:rPr>
                  </w:pPr>
                </w:p>
              </w:tc>
            </w:tr>
            <w:tr w:rsidR="00B33768" w:rsidRPr="00EB470F" w14:paraId="3532EE40" w14:textId="77777777" w:rsidTr="62AA96B8">
              <w:tc>
                <w:tcPr>
                  <w:tcW w:w="446" w:type="dxa"/>
                  <w:tcBorders>
                    <w:top w:val="single" w:sz="4" w:space="0" w:color="009EDB"/>
                    <w:left w:val="single" w:sz="4" w:space="0" w:color="009EDB"/>
                    <w:bottom w:val="single" w:sz="4" w:space="0" w:color="009EDB"/>
                    <w:right w:val="single" w:sz="4" w:space="0" w:color="009EDB"/>
                  </w:tcBorders>
                </w:tcPr>
                <w:p w14:paraId="38B77D09" w14:textId="50B62C69" w:rsidR="008F58DE" w:rsidRPr="00EB470F" w:rsidRDefault="008F58DE" w:rsidP="008F58DE">
                  <w:pPr>
                    <w:rPr>
                      <w:rFonts w:cstheme="minorHAnsi"/>
                      <w:sz w:val="18"/>
                      <w:szCs w:val="18"/>
                    </w:rPr>
                  </w:pPr>
                  <w:r w:rsidRPr="00EB470F">
                    <w:rPr>
                      <w:rFonts w:cstheme="minorHAnsi"/>
                      <w:sz w:val="18"/>
                      <w:szCs w:val="18"/>
                    </w:rPr>
                    <w:t>5</w:t>
                  </w:r>
                </w:p>
              </w:tc>
              <w:tc>
                <w:tcPr>
                  <w:tcW w:w="1279" w:type="dxa"/>
                  <w:tcBorders>
                    <w:top w:val="single" w:sz="4" w:space="0" w:color="009EDB"/>
                    <w:left w:val="single" w:sz="4" w:space="0" w:color="009EDB"/>
                    <w:bottom w:val="single" w:sz="4" w:space="0" w:color="009EDB"/>
                    <w:right w:val="single" w:sz="4" w:space="0" w:color="009EDB"/>
                  </w:tcBorders>
                </w:tcPr>
                <w:p w14:paraId="72449344" w14:textId="77777777" w:rsidR="008F58DE" w:rsidRPr="00EB470F" w:rsidRDefault="008F58DE" w:rsidP="008F58DE">
                  <w:pPr>
                    <w:rPr>
                      <w:rFonts w:cstheme="minorHAnsi"/>
                      <w:sz w:val="18"/>
                      <w:szCs w:val="18"/>
                    </w:rPr>
                  </w:pPr>
                </w:p>
              </w:tc>
              <w:tc>
                <w:tcPr>
                  <w:tcW w:w="1077" w:type="dxa"/>
                  <w:tcBorders>
                    <w:top w:val="single" w:sz="4" w:space="0" w:color="009EDB"/>
                    <w:left w:val="single" w:sz="4" w:space="0" w:color="009EDB"/>
                    <w:bottom w:val="single" w:sz="4" w:space="0" w:color="009EDB"/>
                    <w:right w:val="single" w:sz="4" w:space="0" w:color="009EDB"/>
                  </w:tcBorders>
                </w:tcPr>
                <w:p w14:paraId="4BD27F1B" w14:textId="77777777" w:rsidR="008F58DE" w:rsidRPr="00EB470F" w:rsidRDefault="008F58DE" w:rsidP="008F58DE">
                  <w:pPr>
                    <w:rPr>
                      <w:rFonts w:cstheme="minorHAnsi"/>
                      <w:sz w:val="18"/>
                      <w:szCs w:val="18"/>
                    </w:rPr>
                  </w:pPr>
                </w:p>
              </w:tc>
              <w:tc>
                <w:tcPr>
                  <w:tcW w:w="1117" w:type="dxa"/>
                  <w:tcBorders>
                    <w:top w:val="single" w:sz="4" w:space="0" w:color="009EDB"/>
                    <w:left w:val="single" w:sz="4" w:space="0" w:color="009EDB"/>
                    <w:bottom w:val="single" w:sz="4" w:space="0" w:color="009EDB"/>
                    <w:right w:val="single" w:sz="4" w:space="0" w:color="009EDB"/>
                  </w:tcBorders>
                </w:tcPr>
                <w:p w14:paraId="6562FBC2" w14:textId="77777777" w:rsidR="008F58DE" w:rsidRPr="00EB470F" w:rsidRDefault="008F58DE" w:rsidP="008F58DE">
                  <w:pPr>
                    <w:rPr>
                      <w:rFonts w:cstheme="minorHAnsi"/>
                      <w:sz w:val="18"/>
                      <w:szCs w:val="18"/>
                    </w:rPr>
                  </w:pPr>
                </w:p>
              </w:tc>
              <w:tc>
                <w:tcPr>
                  <w:tcW w:w="783" w:type="dxa"/>
                  <w:tcBorders>
                    <w:top w:val="single" w:sz="4" w:space="0" w:color="009EDB"/>
                    <w:left w:val="single" w:sz="4" w:space="0" w:color="009EDB"/>
                    <w:bottom w:val="single" w:sz="4" w:space="0" w:color="009EDB"/>
                    <w:right w:val="single" w:sz="4" w:space="0" w:color="009EDB"/>
                  </w:tcBorders>
                </w:tcPr>
                <w:p w14:paraId="21613039" w14:textId="77777777" w:rsidR="008F58DE" w:rsidRPr="00EB470F" w:rsidRDefault="008F58DE" w:rsidP="008F58DE">
                  <w:pPr>
                    <w:rPr>
                      <w:rFonts w:cstheme="minorHAnsi"/>
                      <w:sz w:val="18"/>
                      <w:szCs w:val="18"/>
                    </w:rPr>
                  </w:pPr>
                </w:p>
              </w:tc>
              <w:tc>
                <w:tcPr>
                  <w:tcW w:w="709" w:type="dxa"/>
                  <w:tcBorders>
                    <w:top w:val="single" w:sz="4" w:space="0" w:color="009EDB"/>
                    <w:left w:val="single" w:sz="4" w:space="0" w:color="009EDB"/>
                    <w:bottom w:val="single" w:sz="4" w:space="0" w:color="009EDB"/>
                    <w:right w:val="single" w:sz="4" w:space="0" w:color="009EDB"/>
                  </w:tcBorders>
                </w:tcPr>
                <w:p w14:paraId="2883C004" w14:textId="77777777" w:rsidR="008F58DE" w:rsidRPr="00EB470F" w:rsidRDefault="008F58DE" w:rsidP="008F58DE">
                  <w:pPr>
                    <w:rPr>
                      <w:rFonts w:cstheme="minorHAnsi"/>
                      <w:sz w:val="18"/>
                      <w:szCs w:val="18"/>
                    </w:rPr>
                  </w:pPr>
                </w:p>
              </w:tc>
              <w:tc>
                <w:tcPr>
                  <w:tcW w:w="708" w:type="dxa"/>
                  <w:tcBorders>
                    <w:top w:val="single" w:sz="4" w:space="0" w:color="009EDB"/>
                    <w:left w:val="single" w:sz="4" w:space="0" w:color="009EDB"/>
                    <w:bottom w:val="single" w:sz="4" w:space="0" w:color="009EDB"/>
                    <w:right w:val="single" w:sz="4" w:space="0" w:color="009EDB"/>
                  </w:tcBorders>
                </w:tcPr>
                <w:p w14:paraId="616A33F7" w14:textId="77777777" w:rsidR="008F58DE" w:rsidRPr="00EB470F" w:rsidRDefault="008F58DE" w:rsidP="008F58DE">
                  <w:pPr>
                    <w:rPr>
                      <w:rFonts w:cstheme="minorHAnsi"/>
                      <w:sz w:val="18"/>
                      <w:szCs w:val="18"/>
                    </w:rPr>
                  </w:pPr>
                </w:p>
              </w:tc>
              <w:tc>
                <w:tcPr>
                  <w:tcW w:w="1418" w:type="dxa"/>
                  <w:tcBorders>
                    <w:top w:val="single" w:sz="4" w:space="0" w:color="009EDB"/>
                    <w:left w:val="single" w:sz="4" w:space="0" w:color="009EDB"/>
                    <w:bottom w:val="single" w:sz="4" w:space="0" w:color="009EDB"/>
                    <w:right w:val="single" w:sz="4" w:space="0" w:color="009EDB"/>
                  </w:tcBorders>
                </w:tcPr>
                <w:p w14:paraId="425874C1" w14:textId="77777777" w:rsidR="008F58DE" w:rsidRPr="00EB470F" w:rsidRDefault="008F58DE" w:rsidP="008F58DE">
                  <w:pPr>
                    <w:rPr>
                      <w:rFonts w:cstheme="minorHAnsi"/>
                      <w:sz w:val="18"/>
                      <w:szCs w:val="18"/>
                    </w:rPr>
                  </w:pPr>
                </w:p>
              </w:tc>
              <w:tc>
                <w:tcPr>
                  <w:tcW w:w="1027" w:type="dxa"/>
                  <w:tcBorders>
                    <w:top w:val="single" w:sz="4" w:space="0" w:color="009EDB"/>
                    <w:left w:val="single" w:sz="4" w:space="0" w:color="009EDB"/>
                    <w:bottom w:val="single" w:sz="4" w:space="0" w:color="009EDB"/>
                    <w:right w:val="single" w:sz="4" w:space="0" w:color="009EDB"/>
                  </w:tcBorders>
                </w:tcPr>
                <w:p w14:paraId="5683EAC7" w14:textId="77777777" w:rsidR="008F58DE" w:rsidRPr="00EB470F" w:rsidRDefault="008F58DE" w:rsidP="008F58DE">
                  <w:pPr>
                    <w:rPr>
                      <w:rFonts w:cstheme="minorHAnsi"/>
                      <w:sz w:val="18"/>
                      <w:szCs w:val="18"/>
                    </w:rPr>
                  </w:pPr>
                </w:p>
              </w:tc>
              <w:tc>
                <w:tcPr>
                  <w:tcW w:w="946" w:type="dxa"/>
                  <w:tcBorders>
                    <w:top w:val="single" w:sz="4" w:space="0" w:color="009EDB"/>
                    <w:left w:val="single" w:sz="4" w:space="0" w:color="009EDB"/>
                    <w:bottom w:val="single" w:sz="4" w:space="0" w:color="009EDB"/>
                    <w:right w:val="single" w:sz="4" w:space="0" w:color="009EDB"/>
                  </w:tcBorders>
                </w:tcPr>
                <w:p w14:paraId="1DD2A5E4" w14:textId="77777777" w:rsidR="008F58DE" w:rsidRPr="00EB470F" w:rsidRDefault="008F58DE" w:rsidP="008F58DE">
                  <w:pPr>
                    <w:rPr>
                      <w:rFonts w:cstheme="minorHAnsi"/>
                      <w:sz w:val="18"/>
                      <w:szCs w:val="18"/>
                    </w:rPr>
                  </w:pPr>
                </w:p>
              </w:tc>
            </w:tr>
            <w:tr w:rsidR="00B33768" w:rsidRPr="00EB470F" w14:paraId="02A9EF41" w14:textId="77777777" w:rsidTr="62AA96B8">
              <w:tc>
                <w:tcPr>
                  <w:tcW w:w="446" w:type="dxa"/>
                  <w:tcBorders>
                    <w:top w:val="single" w:sz="4" w:space="0" w:color="009EDB"/>
                    <w:left w:val="single" w:sz="4" w:space="0" w:color="009EDB"/>
                    <w:bottom w:val="single" w:sz="4" w:space="0" w:color="009EDB"/>
                    <w:right w:val="single" w:sz="4" w:space="0" w:color="009EDB"/>
                  </w:tcBorders>
                </w:tcPr>
                <w:p w14:paraId="7DEADF98" w14:textId="77D290DB" w:rsidR="008F58DE" w:rsidRPr="00EB470F" w:rsidRDefault="008F58DE" w:rsidP="008F58DE">
                  <w:pPr>
                    <w:rPr>
                      <w:rFonts w:cstheme="minorHAnsi"/>
                      <w:sz w:val="18"/>
                      <w:szCs w:val="18"/>
                    </w:rPr>
                  </w:pPr>
                  <w:r w:rsidRPr="00EB470F">
                    <w:rPr>
                      <w:rFonts w:cstheme="minorHAnsi"/>
                      <w:sz w:val="18"/>
                      <w:szCs w:val="18"/>
                    </w:rPr>
                    <w:t>6</w:t>
                  </w:r>
                </w:p>
              </w:tc>
              <w:tc>
                <w:tcPr>
                  <w:tcW w:w="1279" w:type="dxa"/>
                  <w:tcBorders>
                    <w:top w:val="single" w:sz="4" w:space="0" w:color="009EDB"/>
                    <w:left w:val="single" w:sz="4" w:space="0" w:color="009EDB"/>
                    <w:bottom w:val="single" w:sz="4" w:space="0" w:color="009EDB"/>
                    <w:right w:val="single" w:sz="4" w:space="0" w:color="009EDB"/>
                  </w:tcBorders>
                </w:tcPr>
                <w:p w14:paraId="3690BBF6" w14:textId="77777777" w:rsidR="008F58DE" w:rsidRPr="00EB470F" w:rsidRDefault="008F58DE" w:rsidP="008F58DE">
                  <w:pPr>
                    <w:rPr>
                      <w:rFonts w:cstheme="minorHAnsi"/>
                      <w:sz w:val="18"/>
                      <w:szCs w:val="18"/>
                    </w:rPr>
                  </w:pPr>
                </w:p>
              </w:tc>
              <w:tc>
                <w:tcPr>
                  <w:tcW w:w="1077" w:type="dxa"/>
                  <w:tcBorders>
                    <w:top w:val="single" w:sz="4" w:space="0" w:color="009EDB"/>
                    <w:left w:val="single" w:sz="4" w:space="0" w:color="009EDB"/>
                    <w:bottom w:val="single" w:sz="4" w:space="0" w:color="009EDB"/>
                    <w:right w:val="single" w:sz="4" w:space="0" w:color="009EDB"/>
                  </w:tcBorders>
                </w:tcPr>
                <w:p w14:paraId="69879C04" w14:textId="77777777" w:rsidR="008F58DE" w:rsidRPr="00EB470F" w:rsidRDefault="008F58DE" w:rsidP="008F58DE">
                  <w:pPr>
                    <w:rPr>
                      <w:rFonts w:cstheme="minorHAnsi"/>
                      <w:sz w:val="18"/>
                      <w:szCs w:val="18"/>
                    </w:rPr>
                  </w:pPr>
                </w:p>
              </w:tc>
              <w:tc>
                <w:tcPr>
                  <w:tcW w:w="1117" w:type="dxa"/>
                  <w:tcBorders>
                    <w:top w:val="single" w:sz="4" w:space="0" w:color="009EDB"/>
                    <w:left w:val="single" w:sz="4" w:space="0" w:color="009EDB"/>
                    <w:bottom w:val="single" w:sz="4" w:space="0" w:color="009EDB"/>
                    <w:right w:val="single" w:sz="4" w:space="0" w:color="009EDB"/>
                  </w:tcBorders>
                </w:tcPr>
                <w:p w14:paraId="12792284" w14:textId="77777777" w:rsidR="008F58DE" w:rsidRPr="00EB470F" w:rsidRDefault="008F58DE" w:rsidP="008F58DE">
                  <w:pPr>
                    <w:rPr>
                      <w:rFonts w:cstheme="minorHAnsi"/>
                      <w:sz w:val="18"/>
                      <w:szCs w:val="18"/>
                    </w:rPr>
                  </w:pPr>
                </w:p>
              </w:tc>
              <w:tc>
                <w:tcPr>
                  <w:tcW w:w="783" w:type="dxa"/>
                  <w:tcBorders>
                    <w:top w:val="single" w:sz="4" w:space="0" w:color="009EDB"/>
                    <w:left w:val="single" w:sz="4" w:space="0" w:color="009EDB"/>
                    <w:bottom w:val="single" w:sz="4" w:space="0" w:color="009EDB"/>
                    <w:right w:val="single" w:sz="4" w:space="0" w:color="009EDB"/>
                  </w:tcBorders>
                </w:tcPr>
                <w:p w14:paraId="4C2DEC5B" w14:textId="77777777" w:rsidR="008F58DE" w:rsidRPr="00EB470F" w:rsidRDefault="008F58DE" w:rsidP="008F58DE">
                  <w:pPr>
                    <w:rPr>
                      <w:rFonts w:cstheme="minorHAnsi"/>
                      <w:sz w:val="18"/>
                      <w:szCs w:val="18"/>
                    </w:rPr>
                  </w:pPr>
                </w:p>
              </w:tc>
              <w:tc>
                <w:tcPr>
                  <w:tcW w:w="709" w:type="dxa"/>
                  <w:tcBorders>
                    <w:top w:val="single" w:sz="4" w:space="0" w:color="009EDB"/>
                    <w:left w:val="single" w:sz="4" w:space="0" w:color="009EDB"/>
                    <w:bottom w:val="single" w:sz="4" w:space="0" w:color="009EDB"/>
                    <w:right w:val="single" w:sz="4" w:space="0" w:color="009EDB"/>
                  </w:tcBorders>
                </w:tcPr>
                <w:p w14:paraId="18D14710" w14:textId="77777777" w:rsidR="008F58DE" w:rsidRPr="00EB470F" w:rsidRDefault="008F58DE" w:rsidP="008F58DE">
                  <w:pPr>
                    <w:rPr>
                      <w:rFonts w:cstheme="minorHAnsi"/>
                      <w:sz w:val="18"/>
                      <w:szCs w:val="18"/>
                    </w:rPr>
                  </w:pPr>
                </w:p>
              </w:tc>
              <w:tc>
                <w:tcPr>
                  <w:tcW w:w="708" w:type="dxa"/>
                  <w:tcBorders>
                    <w:top w:val="single" w:sz="4" w:space="0" w:color="009EDB"/>
                    <w:left w:val="single" w:sz="4" w:space="0" w:color="009EDB"/>
                    <w:bottom w:val="single" w:sz="4" w:space="0" w:color="009EDB"/>
                    <w:right w:val="single" w:sz="4" w:space="0" w:color="009EDB"/>
                  </w:tcBorders>
                </w:tcPr>
                <w:p w14:paraId="2F9FE8C9" w14:textId="77777777" w:rsidR="008F58DE" w:rsidRPr="00EB470F" w:rsidRDefault="008F58DE" w:rsidP="008F58DE">
                  <w:pPr>
                    <w:rPr>
                      <w:rFonts w:cstheme="minorHAnsi"/>
                      <w:sz w:val="18"/>
                      <w:szCs w:val="18"/>
                    </w:rPr>
                  </w:pPr>
                </w:p>
              </w:tc>
              <w:tc>
                <w:tcPr>
                  <w:tcW w:w="1418" w:type="dxa"/>
                  <w:tcBorders>
                    <w:top w:val="single" w:sz="4" w:space="0" w:color="009EDB"/>
                    <w:left w:val="single" w:sz="4" w:space="0" w:color="009EDB"/>
                    <w:bottom w:val="single" w:sz="4" w:space="0" w:color="009EDB"/>
                    <w:right w:val="single" w:sz="4" w:space="0" w:color="009EDB"/>
                  </w:tcBorders>
                </w:tcPr>
                <w:p w14:paraId="24B234CC" w14:textId="77777777" w:rsidR="008F58DE" w:rsidRPr="00EB470F" w:rsidRDefault="008F58DE" w:rsidP="008F58DE">
                  <w:pPr>
                    <w:rPr>
                      <w:rFonts w:cstheme="minorHAnsi"/>
                      <w:sz w:val="18"/>
                      <w:szCs w:val="18"/>
                    </w:rPr>
                  </w:pPr>
                </w:p>
              </w:tc>
              <w:tc>
                <w:tcPr>
                  <w:tcW w:w="1027" w:type="dxa"/>
                  <w:tcBorders>
                    <w:top w:val="single" w:sz="4" w:space="0" w:color="009EDB"/>
                    <w:left w:val="single" w:sz="4" w:space="0" w:color="009EDB"/>
                    <w:bottom w:val="single" w:sz="4" w:space="0" w:color="009EDB"/>
                    <w:right w:val="single" w:sz="4" w:space="0" w:color="009EDB"/>
                  </w:tcBorders>
                </w:tcPr>
                <w:p w14:paraId="63A03E6A" w14:textId="77777777" w:rsidR="008F58DE" w:rsidRPr="00EB470F" w:rsidRDefault="008F58DE" w:rsidP="008F58DE">
                  <w:pPr>
                    <w:rPr>
                      <w:rFonts w:cstheme="minorHAnsi"/>
                      <w:sz w:val="18"/>
                      <w:szCs w:val="18"/>
                    </w:rPr>
                  </w:pPr>
                </w:p>
              </w:tc>
              <w:tc>
                <w:tcPr>
                  <w:tcW w:w="946" w:type="dxa"/>
                  <w:tcBorders>
                    <w:top w:val="single" w:sz="4" w:space="0" w:color="009EDB"/>
                    <w:left w:val="single" w:sz="4" w:space="0" w:color="009EDB"/>
                    <w:bottom w:val="single" w:sz="4" w:space="0" w:color="009EDB"/>
                    <w:right w:val="single" w:sz="4" w:space="0" w:color="009EDB"/>
                  </w:tcBorders>
                </w:tcPr>
                <w:p w14:paraId="15874D37" w14:textId="77777777" w:rsidR="008F58DE" w:rsidRPr="00EB470F" w:rsidRDefault="008F58DE" w:rsidP="008F58DE">
                  <w:pPr>
                    <w:rPr>
                      <w:rFonts w:cstheme="minorHAnsi"/>
                      <w:sz w:val="18"/>
                      <w:szCs w:val="18"/>
                    </w:rPr>
                  </w:pPr>
                </w:p>
              </w:tc>
            </w:tr>
            <w:tr w:rsidR="00B33768" w:rsidRPr="00EB470F" w14:paraId="71EEFD7F" w14:textId="77777777" w:rsidTr="62AA96B8">
              <w:tc>
                <w:tcPr>
                  <w:tcW w:w="446" w:type="dxa"/>
                  <w:tcBorders>
                    <w:top w:val="single" w:sz="4" w:space="0" w:color="009EDB"/>
                    <w:left w:val="single" w:sz="4" w:space="0" w:color="009EDB"/>
                    <w:bottom w:val="single" w:sz="4" w:space="0" w:color="009EDB"/>
                    <w:right w:val="single" w:sz="4" w:space="0" w:color="009EDB"/>
                  </w:tcBorders>
                </w:tcPr>
                <w:p w14:paraId="4C4C53E6" w14:textId="640C2428" w:rsidR="008F58DE" w:rsidRPr="00EB470F" w:rsidRDefault="008F58DE" w:rsidP="008F58DE">
                  <w:pPr>
                    <w:rPr>
                      <w:rFonts w:cstheme="minorHAnsi"/>
                      <w:sz w:val="18"/>
                      <w:szCs w:val="18"/>
                    </w:rPr>
                  </w:pPr>
                  <w:r w:rsidRPr="00EB470F">
                    <w:rPr>
                      <w:rFonts w:cstheme="minorHAnsi"/>
                      <w:sz w:val="18"/>
                      <w:szCs w:val="18"/>
                    </w:rPr>
                    <w:t>7</w:t>
                  </w:r>
                </w:p>
              </w:tc>
              <w:tc>
                <w:tcPr>
                  <w:tcW w:w="1279" w:type="dxa"/>
                  <w:tcBorders>
                    <w:top w:val="single" w:sz="4" w:space="0" w:color="009EDB"/>
                    <w:left w:val="single" w:sz="4" w:space="0" w:color="009EDB"/>
                    <w:bottom w:val="single" w:sz="4" w:space="0" w:color="009EDB"/>
                    <w:right w:val="single" w:sz="4" w:space="0" w:color="009EDB"/>
                  </w:tcBorders>
                </w:tcPr>
                <w:p w14:paraId="273B7CBE" w14:textId="77777777" w:rsidR="008F58DE" w:rsidRPr="00EB470F" w:rsidRDefault="008F58DE" w:rsidP="008F58DE">
                  <w:pPr>
                    <w:rPr>
                      <w:rFonts w:cstheme="minorHAnsi"/>
                      <w:sz w:val="18"/>
                      <w:szCs w:val="18"/>
                    </w:rPr>
                  </w:pPr>
                </w:p>
              </w:tc>
              <w:tc>
                <w:tcPr>
                  <w:tcW w:w="1077" w:type="dxa"/>
                  <w:tcBorders>
                    <w:top w:val="single" w:sz="4" w:space="0" w:color="009EDB"/>
                    <w:left w:val="single" w:sz="4" w:space="0" w:color="009EDB"/>
                    <w:bottom w:val="single" w:sz="4" w:space="0" w:color="009EDB"/>
                    <w:right w:val="single" w:sz="4" w:space="0" w:color="009EDB"/>
                  </w:tcBorders>
                </w:tcPr>
                <w:p w14:paraId="302D5BDE" w14:textId="77777777" w:rsidR="008F58DE" w:rsidRPr="00EB470F" w:rsidRDefault="008F58DE" w:rsidP="008F58DE">
                  <w:pPr>
                    <w:rPr>
                      <w:rFonts w:cstheme="minorHAnsi"/>
                      <w:sz w:val="18"/>
                      <w:szCs w:val="18"/>
                    </w:rPr>
                  </w:pPr>
                </w:p>
              </w:tc>
              <w:tc>
                <w:tcPr>
                  <w:tcW w:w="1117" w:type="dxa"/>
                  <w:tcBorders>
                    <w:top w:val="single" w:sz="4" w:space="0" w:color="009EDB"/>
                    <w:left w:val="single" w:sz="4" w:space="0" w:color="009EDB"/>
                    <w:bottom w:val="single" w:sz="4" w:space="0" w:color="009EDB"/>
                    <w:right w:val="single" w:sz="4" w:space="0" w:color="009EDB"/>
                  </w:tcBorders>
                </w:tcPr>
                <w:p w14:paraId="572A1B21" w14:textId="77777777" w:rsidR="008F58DE" w:rsidRPr="00EB470F" w:rsidRDefault="008F58DE" w:rsidP="008F58DE">
                  <w:pPr>
                    <w:rPr>
                      <w:rFonts w:cstheme="minorHAnsi"/>
                      <w:sz w:val="18"/>
                      <w:szCs w:val="18"/>
                    </w:rPr>
                  </w:pPr>
                </w:p>
              </w:tc>
              <w:tc>
                <w:tcPr>
                  <w:tcW w:w="783" w:type="dxa"/>
                  <w:tcBorders>
                    <w:top w:val="single" w:sz="4" w:space="0" w:color="009EDB"/>
                    <w:left w:val="single" w:sz="4" w:space="0" w:color="009EDB"/>
                    <w:bottom w:val="single" w:sz="4" w:space="0" w:color="009EDB"/>
                    <w:right w:val="single" w:sz="4" w:space="0" w:color="009EDB"/>
                  </w:tcBorders>
                </w:tcPr>
                <w:p w14:paraId="055FA5C5" w14:textId="77777777" w:rsidR="008F58DE" w:rsidRPr="00EB470F" w:rsidRDefault="008F58DE" w:rsidP="008F58DE">
                  <w:pPr>
                    <w:rPr>
                      <w:rFonts w:cstheme="minorHAnsi"/>
                      <w:sz w:val="18"/>
                      <w:szCs w:val="18"/>
                    </w:rPr>
                  </w:pPr>
                </w:p>
              </w:tc>
              <w:tc>
                <w:tcPr>
                  <w:tcW w:w="709" w:type="dxa"/>
                  <w:tcBorders>
                    <w:top w:val="single" w:sz="4" w:space="0" w:color="009EDB"/>
                    <w:left w:val="single" w:sz="4" w:space="0" w:color="009EDB"/>
                    <w:bottom w:val="single" w:sz="4" w:space="0" w:color="009EDB"/>
                    <w:right w:val="single" w:sz="4" w:space="0" w:color="009EDB"/>
                  </w:tcBorders>
                </w:tcPr>
                <w:p w14:paraId="416735CE" w14:textId="77777777" w:rsidR="008F58DE" w:rsidRPr="00EB470F" w:rsidRDefault="008F58DE" w:rsidP="008F58DE">
                  <w:pPr>
                    <w:rPr>
                      <w:rFonts w:cstheme="minorHAnsi"/>
                      <w:sz w:val="18"/>
                      <w:szCs w:val="18"/>
                    </w:rPr>
                  </w:pPr>
                </w:p>
              </w:tc>
              <w:tc>
                <w:tcPr>
                  <w:tcW w:w="708" w:type="dxa"/>
                  <w:tcBorders>
                    <w:top w:val="single" w:sz="4" w:space="0" w:color="009EDB"/>
                    <w:left w:val="single" w:sz="4" w:space="0" w:color="009EDB"/>
                    <w:bottom w:val="single" w:sz="4" w:space="0" w:color="009EDB"/>
                    <w:right w:val="single" w:sz="4" w:space="0" w:color="009EDB"/>
                  </w:tcBorders>
                </w:tcPr>
                <w:p w14:paraId="2F88055D" w14:textId="77777777" w:rsidR="008F58DE" w:rsidRPr="00EB470F" w:rsidRDefault="008F58DE" w:rsidP="008F58DE">
                  <w:pPr>
                    <w:rPr>
                      <w:rFonts w:cstheme="minorHAnsi"/>
                      <w:sz w:val="18"/>
                      <w:szCs w:val="18"/>
                    </w:rPr>
                  </w:pPr>
                </w:p>
              </w:tc>
              <w:tc>
                <w:tcPr>
                  <w:tcW w:w="1418" w:type="dxa"/>
                  <w:tcBorders>
                    <w:top w:val="single" w:sz="4" w:space="0" w:color="009EDB"/>
                    <w:left w:val="single" w:sz="4" w:space="0" w:color="009EDB"/>
                    <w:bottom w:val="single" w:sz="4" w:space="0" w:color="009EDB"/>
                    <w:right w:val="single" w:sz="4" w:space="0" w:color="009EDB"/>
                  </w:tcBorders>
                </w:tcPr>
                <w:p w14:paraId="10429F59" w14:textId="77777777" w:rsidR="008F58DE" w:rsidRPr="00EB470F" w:rsidRDefault="008F58DE" w:rsidP="008F58DE">
                  <w:pPr>
                    <w:rPr>
                      <w:rFonts w:cstheme="minorHAnsi"/>
                      <w:sz w:val="18"/>
                      <w:szCs w:val="18"/>
                    </w:rPr>
                  </w:pPr>
                </w:p>
              </w:tc>
              <w:tc>
                <w:tcPr>
                  <w:tcW w:w="1027" w:type="dxa"/>
                  <w:tcBorders>
                    <w:top w:val="single" w:sz="4" w:space="0" w:color="009EDB"/>
                    <w:left w:val="single" w:sz="4" w:space="0" w:color="009EDB"/>
                    <w:bottom w:val="single" w:sz="4" w:space="0" w:color="009EDB"/>
                    <w:right w:val="single" w:sz="4" w:space="0" w:color="009EDB"/>
                  </w:tcBorders>
                </w:tcPr>
                <w:p w14:paraId="66E7D5A6" w14:textId="77777777" w:rsidR="008F58DE" w:rsidRPr="00EB470F" w:rsidRDefault="008F58DE" w:rsidP="008F58DE">
                  <w:pPr>
                    <w:rPr>
                      <w:rFonts w:cstheme="minorHAnsi"/>
                      <w:sz w:val="18"/>
                      <w:szCs w:val="18"/>
                    </w:rPr>
                  </w:pPr>
                </w:p>
              </w:tc>
              <w:tc>
                <w:tcPr>
                  <w:tcW w:w="946" w:type="dxa"/>
                  <w:tcBorders>
                    <w:top w:val="single" w:sz="4" w:space="0" w:color="009EDB"/>
                    <w:left w:val="single" w:sz="4" w:space="0" w:color="009EDB"/>
                    <w:bottom w:val="single" w:sz="4" w:space="0" w:color="009EDB"/>
                    <w:right w:val="single" w:sz="4" w:space="0" w:color="009EDB"/>
                  </w:tcBorders>
                </w:tcPr>
                <w:p w14:paraId="66FC239C" w14:textId="77777777" w:rsidR="008F58DE" w:rsidRPr="00EB470F" w:rsidRDefault="008F58DE" w:rsidP="008F58DE">
                  <w:pPr>
                    <w:rPr>
                      <w:rFonts w:cstheme="minorHAnsi"/>
                      <w:sz w:val="18"/>
                      <w:szCs w:val="18"/>
                    </w:rPr>
                  </w:pPr>
                </w:p>
              </w:tc>
            </w:tr>
            <w:tr w:rsidR="00B33768" w:rsidRPr="00EB470F" w14:paraId="3D2A33C2" w14:textId="77777777" w:rsidTr="62AA96B8">
              <w:tc>
                <w:tcPr>
                  <w:tcW w:w="446" w:type="dxa"/>
                  <w:tcBorders>
                    <w:top w:val="single" w:sz="4" w:space="0" w:color="009EDB"/>
                    <w:left w:val="single" w:sz="4" w:space="0" w:color="009EDB"/>
                    <w:bottom w:val="single" w:sz="4" w:space="0" w:color="009EDB"/>
                    <w:right w:val="single" w:sz="4" w:space="0" w:color="009EDB"/>
                  </w:tcBorders>
                </w:tcPr>
                <w:p w14:paraId="787FEB91" w14:textId="40D40373" w:rsidR="008F58DE" w:rsidRPr="00EB470F" w:rsidRDefault="008F58DE" w:rsidP="008F58DE">
                  <w:pPr>
                    <w:rPr>
                      <w:rFonts w:cstheme="minorHAnsi"/>
                      <w:sz w:val="18"/>
                      <w:szCs w:val="18"/>
                    </w:rPr>
                  </w:pPr>
                  <w:r w:rsidRPr="00EB470F">
                    <w:rPr>
                      <w:rFonts w:cstheme="minorHAnsi"/>
                      <w:sz w:val="18"/>
                      <w:szCs w:val="18"/>
                    </w:rPr>
                    <w:t>8</w:t>
                  </w:r>
                </w:p>
              </w:tc>
              <w:tc>
                <w:tcPr>
                  <w:tcW w:w="1279" w:type="dxa"/>
                  <w:tcBorders>
                    <w:top w:val="single" w:sz="4" w:space="0" w:color="009EDB"/>
                    <w:left w:val="single" w:sz="4" w:space="0" w:color="009EDB"/>
                    <w:bottom w:val="single" w:sz="4" w:space="0" w:color="009EDB"/>
                    <w:right w:val="single" w:sz="4" w:space="0" w:color="009EDB"/>
                  </w:tcBorders>
                </w:tcPr>
                <w:p w14:paraId="5E7D1262" w14:textId="77777777" w:rsidR="008F58DE" w:rsidRPr="00EB470F" w:rsidRDefault="008F58DE" w:rsidP="008F58DE">
                  <w:pPr>
                    <w:rPr>
                      <w:rFonts w:cstheme="minorHAnsi"/>
                      <w:sz w:val="18"/>
                      <w:szCs w:val="18"/>
                    </w:rPr>
                  </w:pPr>
                </w:p>
              </w:tc>
              <w:tc>
                <w:tcPr>
                  <w:tcW w:w="1077" w:type="dxa"/>
                  <w:tcBorders>
                    <w:top w:val="single" w:sz="4" w:space="0" w:color="009EDB"/>
                    <w:left w:val="single" w:sz="4" w:space="0" w:color="009EDB"/>
                    <w:bottom w:val="single" w:sz="4" w:space="0" w:color="009EDB"/>
                    <w:right w:val="single" w:sz="4" w:space="0" w:color="009EDB"/>
                  </w:tcBorders>
                </w:tcPr>
                <w:p w14:paraId="7F372B6A" w14:textId="77777777" w:rsidR="008F58DE" w:rsidRPr="00EB470F" w:rsidRDefault="008F58DE" w:rsidP="008F58DE">
                  <w:pPr>
                    <w:rPr>
                      <w:rFonts w:cstheme="minorHAnsi"/>
                      <w:sz w:val="18"/>
                      <w:szCs w:val="18"/>
                    </w:rPr>
                  </w:pPr>
                </w:p>
              </w:tc>
              <w:tc>
                <w:tcPr>
                  <w:tcW w:w="1117" w:type="dxa"/>
                  <w:tcBorders>
                    <w:top w:val="single" w:sz="4" w:space="0" w:color="009EDB"/>
                    <w:left w:val="single" w:sz="4" w:space="0" w:color="009EDB"/>
                    <w:bottom w:val="single" w:sz="4" w:space="0" w:color="009EDB"/>
                    <w:right w:val="single" w:sz="4" w:space="0" w:color="009EDB"/>
                  </w:tcBorders>
                </w:tcPr>
                <w:p w14:paraId="02897E58" w14:textId="77777777" w:rsidR="008F58DE" w:rsidRPr="00EB470F" w:rsidRDefault="008F58DE" w:rsidP="008F58DE">
                  <w:pPr>
                    <w:rPr>
                      <w:rFonts w:cstheme="minorHAnsi"/>
                      <w:sz w:val="18"/>
                      <w:szCs w:val="18"/>
                    </w:rPr>
                  </w:pPr>
                </w:p>
              </w:tc>
              <w:tc>
                <w:tcPr>
                  <w:tcW w:w="783" w:type="dxa"/>
                  <w:tcBorders>
                    <w:top w:val="single" w:sz="4" w:space="0" w:color="009EDB"/>
                    <w:left w:val="single" w:sz="4" w:space="0" w:color="009EDB"/>
                    <w:bottom w:val="single" w:sz="4" w:space="0" w:color="009EDB"/>
                    <w:right w:val="single" w:sz="4" w:space="0" w:color="009EDB"/>
                  </w:tcBorders>
                </w:tcPr>
                <w:p w14:paraId="6FC09AC2" w14:textId="77777777" w:rsidR="008F58DE" w:rsidRPr="00EB470F" w:rsidRDefault="008F58DE" w:rsidP="008F58DE">
                  <w:pPr>
                    <w:rPr>
                      <w:rFonts w:cstheme="minorHAnsi"/>
                      <w:sz w:val="18"/>
                      <w:szCs w:val="18"/>
                    </w:rPr>
                  </w:pPr>
                </w:p>
              </w:tc>
              <w:tc>
                <w:tcPr>
                  <w:tcW w:w="709" w:type="dxa"/>
                  <w:tcBorders>
                    <w:top w:val="single" w:sz="4" w:space="0" w:color="009EDB"/>
                    <w:left w:val="single" w:sz="4" w:space="0" w:color="009EDB"/>
                    <w:bottom w:val="single" w:sz="4" w:space="0" w:color="009EDB"/>
                    <w:right w:val="single" w:sz="4" w:space="0" w:color="009EDB"/>
                  </w:tcBorders>
                </w:tcPr>
                <w:p w14:paraId="4AFDE570" w14:textId="77777777" w:rsidR="008F58DE" w:rsidRPr="00EB470F" w:rsidRDefault="008F58DE" w:rsidP="008F58DE">
                  <w:pPr>
                    <w:rPr>
                      <w:rFonts w:cstheme="minorHAnsi"/>
                      <w:sz w:val="18"/>
                      <w:szCs w:val="18"/>
                    </w:rPr>
                  </w:pPr>
                </w:p>
              </w:tc>
              <w:tc>
                <w:tcPr>
                  <w:tcW w:w="708" w:type="dxa"/>
                  <w:tcBorders>
                    <w:top w:val="single" w:sz="4" w:space="0" w:color="009EDB"/>
                    <w:left w:val="single" w:sz="4" w:space="0" w:color="009EDB"/>
                    <w:bottom w:val="single" w:sz="4" w:space="0" w:color="009EDB"/>
                    <w:right w:val="single" w:sz="4" w:space="0" w:color="009EDB"/>
                  </w:tcBorders>
                </w:tcPr>
                <w:p w14:paraId="0957C5E5" w14:textId="77777777" w:rsidR="008F58DE" w:rsidRPr="00EB470F" w:rsidRDefault="008F58DE" w:rsidP="008F58DE">
                  <w:pPr>
                    <w:rPr>
                      <w:rFonts w:cstheme="minorHAnsi"/>
                      <w:sz w:val="18"/>
                      <w:szCs w:val="18"/>
                    </w:rPr>
                  </w:pPr>
                </w:p>
              </w:tc>
              <w:tc>
                <w:tcPr>
                  <w:tcW w:w="1418" w:type="dxa"/>
                  <w:tcBorders>
                    <w:top w:val="single" w:sz="4" w:space="0" w:color="009EDB"/>
                    <w:left w:val="single" w:sz="4" w:space="0" w:color="009EDB"/>
                    <w:bottom w:val="single" w:sz="4" w:space="0" w:color="009EDB"/>
                    <w:right w:val="single" w:sz="4" w:space="0" w:color="009EDB"/>
                  </w:tcBorders>
                </w:tcPr>
                <w:p w14:paraId="074F8B42" w14:textId="77777777" w:rsidR="008F58DE" w:rsidRPr="00EB470F" w:rsidRDefault="008F58DE" w:rsidP="008F58DE">
                  <w:pPr>
                    <w:rPr>
                      <w:rFonts w:cstheme="minorHAnsi"/>
                      <w:sz w:val="18"/>
                      <w:szCs w:val="18"/>
                    </w:rPr>
                  </w:pPr>
                </w:p>
              </w:tc>
              <w:tc>
                <w:tcPr>
                  <w:tcW w:w="1027" w:type="dxa"/>
                  <w:tcBorders>
                    <w:top w:val="single" w:sz="4" w:space="0" w:color="009EDB"/>
                    <w:left w:val="single" w:sz="4" w:space="0" w:color="009EDB"/>
                    <w:bottom w:val="single" w:sz="4" w:space="0" w:color="009EDB"/>
                    <w:right w:val="single" w:sz="4" w:space="0" w:color="009EDB"/>
                  </w:tcBorders>
                </w:tcPr>
                <w:p w14:paraId="119E04C6" w14:textId="77777777" w:rsidR="008F58DE" w:rsidRPr="00EB470F" w:rsidRDefault="008F58DE" w:rsidP="008F58DE">
                  <w:pPr>
                    <w:rPr>
                      <w:rFonts w:cstheme="minorHAnsi"/>
                      <w:sz w:val="18"/>
                      <w:szCs w:val="18"/>
                    </w:rPr>
                  </w:pPr>
                </w:p>
              </w:tc>
              <w:tc>
                <w:tcPr>
                  <w:tcW w:w="946" w:type="dxa"/>
                  <w:tcBorders>
                    <w:top w:val="single" w:sz="4" w:space="0" w:color="009EDB"/>
                    <w:left w:val="single" w:sz="4" w:space="0" w:color="009EDB"/>
                    <w:bottom w:val="single" w:sz="4" w:space="0" w:color="009EDB"/>
                    <w:right w:val="single" w:sz="4" w:space="0" w:color="009EDB"/>
                  </w:tcBorders>
                </w:tcPr>
                <w:p w14:paraId="7629D055" w14:textId="77777777" w:rsidR="008F58DE" w:rsidRPr="00EB470F" w:rsidRDefault="008F58DE" w:rsidP="008F58DE">
                  <w:pPr>
                    <w:rPr>
                      <w:rFonts w:cstheme="minorHAnsi"/>
                      <w:sz w:val="18"/>
                      <w:szCs w:val="18"/>
                    </w:rPr>
                  </w:pPr>
                </w:p>
              </w:tc>
            </w:tr>
            <w:tr w:rsidR="00B33768" w:rsidRPr="00EB470F" w14:paraId="1F2EB4CE" w14:textId="77777777" w:rsidTr="62AA96B8">
              <w:tc>
                <w:tcPr>
                  <w:tcW w:w="446" w:type="dxa"/>
                  <w:tcBorders>
                    <w:top w:val="single" w:sz="4" w:space="0" w:color="009EDB"/>
                    <w:left w:val="single" w:sz="4" w:space="0" w:color="009EDB"/>
                    <w:bottom w:val="single" w:sz="4" w:space="0" w:color="009EDB"/>
                    <w:right w:val="single" w:sz="4" w:space="0" w:color="009EDB"/>
                  </w:tcBorders>
                </w:tcPr>
                <w:p w14:paraId="17105C17" w14:textId="2095225A" w:rsidR="008F58DE" w:rsidRPr="00EB470F" w:rsidRDefault="008F58DE" w:rsidP="008F58DE">
                  <w:pPr>
                    <w:rPr>
                      <w:rFonts w:cstheme="minorHAnsi"/>
                      <w:sz w:val="18"/>
                      <w:szCs w:val="18"/>
                    </w:rPr>
                  </w:pPr>
                  <w:r w:rsidRPr="00EB470F">
                    <w:rPr>
                      <w:rFonts w:cstheme="minorHAnsi"/>
                      <w:sz w:val="18"/>
                      <w:szCs w:val="18"/>
                    </w:rPr>
                    <w:t>9</w:t>
                  </w:r>
                </w:p>
              </w:tc>
              <w:tc>
                <w:tcPr>
                  <w:tcW w:w="1279" w:type="dxa"/>
                  <w:tcBorders>
                    <w:top w:val="single" w:sz="4" w:space="0" w:color="009EDB"/>
                    <w:left w:val="single" w:sz="4" w:space="0" w:color="009EDB"/>
                    <w:bottom w:val="single" w:sz="4" w:space="0" w:color="009EDB"/>
                    <w:right w:val="single" w:sz="4" w:space="0" w:color="009EDB"/>
                  </w:tcBorders>
                </w:tcPr>
                <w:p w14:paraId="69A9A430" w14:textId="77777777" w:rsidR="008F58DE" w:rsidRPr="00EB470F" w:rsidRDefault="008F58DE" w:rsidP="008F58DE">
                  <w:pPr>
                    <w:rPr>
                      <w:rFonts w:cstheme="minorHAnsi"/>
                      <w:sz w:val="18"/>
                      <w:szCs w:val="18"/>
                    </w:rPr>
                  </w:pPr>
                </w:p>
              </w:tc>
              <w:tc>
                <w:tcPr>
                  <w:tcW w:w="1077" w:type="dxa"/>
                  <w:tcBorders>
                    <w:top w:val="single" w:sz="4" w:space="0" w:color="009EDB"/>
                    <w:left w:val="single" w:sz="4" w:space="0" w:color="009EDB"/>
                    <w:bottom w:val="single" w:sz="4" w:space="0" w:color="009EDB"/>
                    <w:right w:val="single" w:sz="4" w:space="0" w:color="009EDB"/>
                  </w:tcBorders>
                </w:tcPr>
                <w:p w14:paraId="2C0CAA5E" w14:textId="77777777" w:rsidR="008F58DE" w:rsidRPr="00EB470F" w:rsidRDefault="008F58DE" w:rsidP="008F58DE">
                  <w:pPr>
                    <w:rPr>
                      <w:rFonts w:cstheme="minorHAnsi"/>
                      <w:sz w:val="18"/>
                      <w:szCs w:val="18"/>
                    </w:rPr>
                  </w:pPr>
                </w:p>
              </w:tc>
              <w:tc>
                <w:tcPr>
                  <w:tcW w:w="1117" w:type="dxa"/>
                  <w:tcBorders>
                    <w:top w:val="single" w:sz="4" w:space="0" w:color="009EDB"/>
                    <w:left w:val="single" w:sz="4" w:space="0" w:color="009EDB"/>
                    <w:bottom w:val="single" w:sz="4" w:space="0" w:color="009EDB"/>
                    <w:right w:val="single" w:sz="4" w:space="0" w:color="009EDB"/>
                  </w:tcBorders>
                </w:tcPr>
                <w:p w14:paraId="7CF0A552" w14:textId="77777777" w:rsidR="008F58DE" w:rsidRPr="00EB470F" w:rsidRDefault="008F58DE" w:rsidP="008F58DE">
                  <w:pPr>
                    <w:rPr>
                      <w:rFonts w:cstheme="minorHAnsi"/>
                      <w:sz w:val="18"/>
                      <w:szCs w:val="18"/>
                    </w:rPr>
                  </w:pPr>
                </w:p>
              </w:tc>
              <w:tc>
                <w:tcPr>
                  <w:tcW w:w="783" w:type="dxa"/>
                  <w:tcBorders>
                    <w:top w:val="single" w:sz="4" w:space="0" w:color="009EDB"/>
                    <w:left w:val="single" w:sz="4" w:space="0" w:color="009EDB"/>
                    <w:bottom w:val="single" w:sz="4" w:space="0" w:color="009EDB"/>
                    <w:right w:val="single" w:sz="4" w:space="0" w:color="009EDB"/>
                  </w:tcBorders>
                </w:tcPr>
                <w:p w14:paraId="37033E70" w14:textId="77777777" w:rsidR="008F58DE" w:rsidRPr="00EB470F" w:rsidRDefault="008F58DE" w:rsidP="008F58DE">
                  <w:pPr>
                    <w:rPr>
                      <w:rFonts w:cstheme="minorHAnsi"/>
                      <w:sz w:val="18"/>
                      <w:szCs w:val="18"/>
                    </w:rPr>
                  </w:pPr>
                </w:p>
              </w:tc>
              <w:tc>
                <w:tcPr>
                  <w:tcW w:w="709" w:type="dxa"/>
                  <w:tcBorders>
                    <w:top w:val="single" w:sz="4" w:space="0" w:color="009EDB"/>
                    <w:left w:val="single" w:sz="4" w:space="0" w:color="009EDB"/>
                    <w:bottom w:val="single" w:sz="4" w:space="0" w:color="009EDB"/>
                    <w:right w:val="single" w:sz="4" w:space="0" w:color="009EDB"/>
                  </w:tcBorders>
                </w:tcPr>
                <w:p w14:paraId="127F2E13" w14:textId="77777777" w:rsidR="008F58DE" w:rsidRPr="00EB470F" w:rsidRDefault="008F58DE" w:rsidP="008F58DE">
                  <w:pPr>
                    <w:rPr>
                      <w:rFonts w:cstheme="minorHAnsi"/>
                      <w:sz w:val="18"/>
                      <w:szCs w:val="18"/>
                    </w:rPr>
                  </w:pPr>
                </w:p>
              </w:tc>
              <w:tc>
                <w:tcPr>
                  <w:tcW w:w="708" w:type="dxa"/>
                  <w:tcBorders>
                    <w:top w:val="single" w:sz="4" w:space="0" w:color="009EDB"/>
                    <w:left w:val="single" w:sz="4" w:space="0" w:color="009EDB"/>
                    <w:bottom w:val="single" w:sz="4" w:space="0" w:color="009EDB"/>
                    <w:right w:val="single" w:sz="4" w:space="0" w:color="009EDB"/>
                  </w:tcBorders>
                </w:tcPr>
                <w:p w14:paraId="34174B25" w14:textId="77777777" w:rsidR="008F58DE" w:rsidRPr="00EB470F" w:rsidRDefault="008F58DE" w:rsidP="008F58DE">
                  <w:pPr>
                    <w:rPr>
                      <w:rFonts w:cstheme="minorHAnsi"/>
                      <w:sz w:val="18"/>
                      <w:szCs w:val="18"/>
                    </w:rPr>
                  </w:pPr>
                </w:p>
              </w:tc>
              <w:tc>
                <w:tcPr>
                  <w:tcW w:w="1418" w:type="dxa"/>
                  <w:tcBorders>
                    <w:top w:val="single" w:sz="4" w:space="0" w:color="009EDB"/>
                    <w:left w:val="single" w:sz="4" w:space="0" w:color="009EDB"/>
                    <w:bottom w:val="single" w:sz="4" w:space="0" w:color="009EDB"/>
                    <w:right w:val="single" w:sz="4" w:space="0" w:color="009EDB"/>
                  </w:tcBorders>
                </w:tcPr>
                <w:p w14:paraId="7CAAA5C7" w14:textId="77777777" w:rsidR="008F58DE" w:rsidRPr="00EB470F" w:rsidRDefault="008F58DE" w:rsidP="008F58DE">
                  <w:pPr>
                    <w:rPr>
                      <w:rFonts w:cstheme="minorHAnsi"/>
                      <w:sz w:val="18"/>
                      <w:szCs w:val="18"/>
                    </w:rPr>
                  </w:pPr>
                </w:p>
              </w:tc>
              <w:tc>
                <w:tcPr>
                  <w:tcW w:w="1027" w:type="dxa"/>
                  <w:tcBorders>
                    <w:top w:val="single" w:sz="4" w:space="0" w:color="009EDB"/>
                    <w:left w:val="single" w:sz="4" w:space="0" w:color="009EDB"/>
                    <w:bottom w:val="single" w:sz="4" w:space="0" w:color="009EDB"/>
                    <w:right w:val="single" w:sz="4" w:space="0" w:color="009EDB"/>
                  </w:tcBorders>
                </w:tcPr>
                <w:p w14:paraId="39A6AD3E" w14:textId="77777777" w:rsidR="008F58DE" w:rsidRPr="00EB470F" w:rsidRDefault="008F58DE" w:rsidP="008F58DE">
                  <w:pPr>
                    <w:rPr>
                      <w:rFonts w:cstheme="minorHAnsi"/>
                      <w:sz w:val="18"/>
                      <w:szCs w:val="18"/>
                    </w:rPr>
                  </w:pPr>
                </w:p>
              </w:tc>
              <w:tc>
                <w:tcPr>
                  <w:tcW w:w="946" w:type="dxa"/>
                  <w:tcBorders>
                    <w:top w:val="single" w:sz="4" w:space="0" w:color="009EDB"/>
                    <w:left w:val="single" w:sz="4" w:space="0" w:color="009EDB"/>
                    <w:bottom w:val="single" w:sz="4" w:space="0" w:color="009EDB"/>
                    <w:right w:val="single" w:sz="4" w:space="0" w:color="009EDB"/>
                  </w:tcBorders>
                </w:tcPr>
                <w:p w14:paraId="4A50F75E" w14:textId="77777777" w:rsidR="008F58DE" w:rsidRPr="00EB470F" w:rsidRDefault="008F58DE" w:rsidP="008F58DE">
                  <w:pPr>
                    <w:rPr>
                      <w:rFonts w:cstheme="minorHAnsi"/>
                      <w:sz w:val="18"/>
                      <w:szCs w:val="18"/>
                    </w:rPr>
                  </w:pPr>
                </w:p>
              </w:tc>
            </w:tr>
            <w:tr w:rsidR="00B33768" w:rsidRPr="00EB470F" w14:paraId="390A0BBB" w14:textId="77777777" w:rsidTr="62AA96B8">
              <w:tc>
                <w:tcPr>
                  <w:tcW w:w="446" w:type="dxa"/>
                  <w:tcBorders>
                    <w:top w:val="single" w:sz="4" w:space="0" w:color="009EDB"/>
                    <w:left w:val="single" w:sz="4" w:space="0" w:color="009EDB"/>
                    <w:bottom w:val="single" w:sz="4" w:space="0" w:color="009EDB"/>
                    <w:right w:val="single" w:sz="4" w:space="0" w:color="009EDB"/>
                  </w:tcBorders>
                </w:tcPr>
                <w:p w14:paraId="5DDB0CA4" w14:textId="65BE0C23" w:rsidR="008F58DE" w:rsidRPr="00EB470F" w:rsidRDefault="008F58DE" w:rsidP="008F58DE">
                  <w:pPr>
                    <w:rPr>
                      <w:rFonts w:cstheme="minorHAnsi"/>
                      <w:sz w:val="18"/>
                      <w:szCs w:val="18"/>
                    </w:rPr>
                  </w:pPr>
                  <w:r w:rsidRPr="00EB470F">
                    <w:rPr>
                      <w:rFonts w:cstheme="minorHAnsi"/>
                      <w:sz w:val="18"/>
                      <w:szCs w:val="18"/>
                    </w:rPr>
                    <w:t>10</w:t>
                  </w:r>
                </w:p>
              </w:tc>
              <w:tc>
                <w:tcPr>
                  <w:tcW w:w="1279" w:type="dxa"/>
                  <w:tcBorders>
                    <w:top w:val="single" w:sz="4" w:space="0" w:color="009EDB"/>
                    <w:left w:val="single" w:sz="4" w:space="0" w:color="009EDB"/>
                    <w:bottom w:val="single" w:sz="4" w:space="0" w:color="009EDB"/>
                    <w:right w:val="single" w:sz="4" w:space="0" w:color="009EDB"/>
                  </w:tcBorders>
                </w:tcPr>
                <w:p w14:paraId="3780C632" w14:textId="77777777" w:rsidR="008F58DE" w:rsidRPr="00EB470F" w:rsidRDefault="008F58DE" w:rsidP="008F58DE">
                  <w:pPr>
                    <w:rPr>
                      <w:rFonts w:cstheme="minorHAnsi"/>
                      <w:sz w:val="18"/>
                      <w:szCs w:val="18"/>
                    </w:rPr>
                  </w:pPr>
                </w:p>
              </w:tc>
              <w:tc>
                <w:tcPr>
                  <w:tcW w:w="1077" w:type="dxa"/>
                  <w:tcBorders>
                    <w:top w:val="single" w:sz="4" w:space="0" w:color="009EDB"/>
                    <w:left w:val="single" w:sz="4" w:space="0" w:color="009EDB"/>
                    <w:bottom w:val="single" w:sz="4" w:space="0" w:color="009EDB"/>
                    <w:right w:val="single" w:sz="4" w:space="0" w:color="009EDB"/>
                  </w:tcBorders>
                </w:tcPr>
                <w:p w14:paraId="6240451A" w14:textId="77777777" w:rsidR="008F58DE" w:rsidRPr="00EB470F" w:rsidRDefault="008F58DE" w:rsidP="008F58DE">
                  <w:pPr>
                    <w:rPr>
                      <w:rFonts w:cstheme="minorHAnsi"/>
                      <w:sz w:val="18"/>
                      <w:szCs w:val="18"/>
                    </w:rPr>
                  </w:pPr>
                </w:p>
              </w:tc>
              <w:tc>
                <w:tcPr>
                  <w:tcW w:w="1117" w:type="dxa"/>
                  <w:tcBorders>
                    <w:top w:val="single" w:sz="4" w:space="0" w:color="009EDB"/>
                    <w:left w:val="single" w:sz="4" w:space="0" w:color="009EDB"/>
                    <w:bottom w:val="single" w:sz="4" w:space="0" w:color="009EDB"/>
                    <w:right w:val="single" w:sz="4" w:space="0" w:color="009EDB"/>
                  </w:tcBorders>
                </w:tcPr>
                <w:p w14:paraId="56A7E796" w14:textId="77777777" w:rsidR="008F58DE" w:rsidRPr="00EB470F" w:rsidRDefault="008F58DE" w:rsidP="008F58DE">
                  <w:pPr>
                    <w:rPr>
                      <w:rFonts w:cstheme="minorHAnsi"/>
                      <w:sz w:val="18"/>
                      <w:szCs w:val="18"/>
                    </w:rPr>
                  </w:pPr>
                </w:p>
              </w:tc>
              <w:tc>
                <w:tcPr>
                  <w:tcW w:w="783" w:type="dxa"/>
                  <w:tcBorders>
                    <w:top w:val="single" w:sz="4" w:space="0" w:color="009EDB"/>
                    <w:left w:val="single" w:sz="4" w:space="0" w:color="009EDB"/>
                    <w:bottom w:val="single" w:sz="4" w:space="0" w:color="009EDB"/>
                    <w:right w:val="single" w:sz="4" w:space="0" w:color="009EDB"/>
                  </w:tcBorders>
                </w:tcPr>
                <w:p w14:paraId="026C49FA" w14:textId="77777777" w:rsidR="008F58DE" w:rsidRPr="00EB470F" w:rsidRDefault="008F58DE" w:rsidP="008F58DE">
                  <w:pPr>
                    <w:rPr>
                      <w:rFonts w:cstheme="minorHAnsi"/>
                      <w:sz w:val="18"/>
                      <w:szCs w:val="18"/>
                    </w:rPr>
                  </w:pPr>
                </w:p>
              </w:tc>
              <w:tc>
                <w:tcPr>
                  <w:tcW w:w="709" w:type="dxa"/>
                  <w:tcBorders>
                    <w:top w:val="single" w:sz="4" w:space="0" w:color="009EDB"/>
                    <w:left w:val="single" w:sz="4" w:space="0" w:color="009EDB"/>
                    <w:bottom w:val="single" w:sz="4" w:space="0" w:color="009EDB"/>
                    <w:right w:val="single" w:sz="4" w:space="0" w:color="009EDB"/>
                  </w:tcBorders>
                </w:tcPr>
                <w:p w14:paraId="0F5E9F31" w14:textId="77777777" w:rsidR="008F58DE" w:rsidRPr="00EB470F" w:rsidRDefault="008F58DE" w:rsidP="008F58DE">
                  <w:pPr>
                    <w:rPr>
                      <w:rFonts w:cstheme="minorHAnsi"/>
                      <w:sz w:val="18"/>
                      <w:szCs w:val="18"/>
                    </w:rPr>
                  </w:pPr>
                </w:p>
              </w:tc>
              <w:tc>
                <w:tcPr>
                  <w:tcW w:w="708" w:type="dxa"/>
                  <w:tcBorders>
                    <w:top w:val="single" w:sz="4" w:space="0" w:color="009EDB"/>
                    <w:left w:val="single" w:sz="4" w:space="0" w:color="009EDB"/>
                    <w:bottom w:val="single" w:sz="4" w:space="0" w:color="009EDB"/>
                    <w:right w:val="single" w:sz="4" w:space="0" w:color="009EDB"/>
                  </w:tcBorders>
                </w:tcPr>
                <w:p w14:paraId="3C0DC417" w14:textId="77777777" w:rsidR="008F58DE" w:rsidRPr="00EB470F" w:rsidRDefault="008F58DE" w:rsidP="008F58DE">
                  <w:pPr>
                    <w:rPr>
                      <w:rFonts w:cstheme="minorHAnsi"/>
                      <w:sz w:val="18"/>
                      <w:szCs w:val="18"/>
                    </w:rPr>
                  </w:pPr>
                </w:p>
              </w:tc>
              <w:tc>
                <w:tcPr>
                  <w:tcW w:w="1418" w:type="dxa"/>
                  <w:tcBorders>
                    <w:top w:val="single" w:sz="4" w:space="0" w:color="009EDB"/>
                    <w:left w:val="single" w:sz="4" w:space="0" w:color="009EDB"/>
                    <w:bottom w:val="single" w:sz="4" w:space="0" w:color="009EDB"/>
                    <w:right w:val="single" w:sz="4" w:space="0" w:color="009EDB"/>
                  </w:tcBorders>
                </w:tcPr>
                <w:p w14:paraId="7728740E" w14:textId="77777777" w:rsidR="008F58DE" w:rsidRPr="00EB470F" w:rsidRDefault="008F58DE" w:rsidP="008F58DE">
                  <w:pPr>
                    <w:rPr>
                      <w:rFonts w:cstheme="minorHAnsi"/>
                      <w:sz w:val="18"/>
                      <w:szCs w:val="18"/>
                    </w:rPr>
                  </w:pPr>
                </w:p>
              </w:tc>
              <w:tc>
                <w:tcPr>
                  <w:tcW w:w="1027" w:type="dxa"/>
                  <w:tcBorders>
                    <w:top w:val="single" w:sz="4" w:space="0" w:color="009EDB"/>
                    <w:left w:val="single" w:sz="4" w:space="0" w:color="009EDB"/>
                    <w:bottom w:val="single" w:sz="4" w:space="0" w:color="009EDB"/>
                    <w:right w:val="single" w:sz="4" w:space="0" w:color="009EDB"/>
                  </w:tcBorders>
                </w:tcPr>
                <w:p w14:paraId="65F924C9" w14:textId="77777777" w:rsidR="008F58DE" w:rsidRPr="00EB470F" w:rsidRDefault="008F58DE" w:rsidP="008F58DE">
                  <w:pPr>
                    <w:rPr>
                      <w:rFonts w:cstheme="minorHAnsi"/>
                      <w:sz w:val="18"/>
                      <w:szCs w:val="18"/>
                    </w:rPr>
                  </w:pPr>
                </w:p>
              </w:tc>
              <w:tc>
                <w:tcPr>
                  <w:tcW w:w="946" w:type="dxa"/>
                  <w:tcBorders>
                    <w:top w:val="single" w:sz="4" w:space="0" w:color="009EDB"/>
                    <w:left w:val="single" w:sz="4" w:space="0" w:color="009EDB"/>
                    <w:bottom w:val="single" w:sz="4" w:space="0" w:color="009EDB"/>
                    <w:right w:val="single" w:sz="4" w:space="0" w:color="009EDB"/>
                  </w:tcBorders>
                </w:tcPr>
                <w:p w14:paraId="22051BD9" w14:textId="77777777" w:rsidR="008F58DE" w:rsidRPr="00EB470F" w:rsidRDefault="008F58DE" w:rsidP="008F58DE">
                  <w:pPr>
                    <w:rPr>
                      <w:rFonts w:cstheme="minorHAnsi"/>
                      <w:sz w:val="18"/>
                      <w:szCs w:val="18"/>
                    </w:rPr>
                  </w:pPr>
                </w:p>
              </w:tc>
            </w:tr>
            <w:tr w:rsidR="00CB5EA4" w:rsidRPr="00EB470F" w14:paraId="43D636ED" w14:textId="77777777" w:rsidTr="62AA96B8">
              <w:tc>
                <w:tcPr>
                  <w:tcW w:w="3919" w:type="dxa"/>
                  <w:gridSpan w:val="4"/>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555D1D4E" w14:textId="393077BA" w:rsidR="00CB5EA4" w:rsidRPr="00EB470F" w:rsidRDefault="00CB5EA4" w:rsidP="008F58DE">
                  <w:pPr>
                    <w:rPr>
                      <w:rFonts w:cstheme="minorHAnsi"/>
                      <w:b/>
                      <w:bCs/>
                      <w:sz w:val="18"/>
                      <w:szCs w:val="18"/>
                    </w:rPr>
                  </w:pPr>
                  <w:r w:rsidRPr="00EB470F">
                    <w:rPr>
                      <w:rFonts w:cstheme="minorHAnsi"/>
                      <w:b/>
                      <w:bCs/>
                      <w:sz w:val="18"/>
                      <w:szCs w:val="18"/>
                    </w:rPr>
                    <w:t>Total number of participants</w:t>
                  </w:r>
                </w:p>
              </w:tc>
              <w:tc>
                <w:tcPr>
                  <w:tcW w:w="783" w:type="dxa"/>
                  <w:tcBorders>
                    <w:top w:val="single" w:sz="4" w:space="0" w:color="009EDB"/>
                    <w:left w:val="single" w:sz="4" w:space="0" w:color="009EDB"/>
                    <w:bottom w:val="single" w:sz="4" w:space="0" w:color="009EDB"/>
                    <w:right w:val="single" w:sz="4" w:space="0" w:color="009EDB"/>
                  </w:tcBorders>
                </w:tcPr>
                <w:p w14:paraId="703A0AEE" w14:textId="77777777" w:rsidR="00CB5EA4" w:rsidRPr="00EB470F" w:rsidRDefault="00CB5EA4" w:rsidP="008F58DE">
                  <w:pPr>
                    <w:rPr>
                      <w:rFonts w:cstheme="minorHAnsi"/>
                      <w:sz w:val="18"/>
                      <w:szCs w:val="18"/>
                    </w:rPr>
                  </w:pPr>
                </w:p>
              </w:tc>
              <w:tc>
                <w:tcPr>
                  <w:tcW w:w="709" w:type="dxa"/>
                  <w:tcBorders>
                    <w:top w:val="single" w:sz="4" w:space="0" w:color="009EDB"/>
                    <w:left w:val="single" w:sz="4" w:space="0" w:color="009EDB"/>
                    <w:bottom w:val="single" w:sz="4" w:space="0" w:color="009EDB"/>
                    <w:right w:val="single" w:sz="4" w:space="0" w:color="009EDB"/>
                  </w:tcBorders>
                </w:tcPr>
                <w:p w14:paraId="7DC2453E" w14:textId="77777777" w:rsidR="00CB5EA4" w:rsidRPr="00EB470F" w:rsidRDefault="00CB5EA4" w:rsidP="008F58DE">
                  <w:pPr>
                    <w:rPr>
                      <w:rFonts w:cstheme="minorHAnsi"/>
                      <w:sz w:val="18"/>
                      <w:szCs w:val="18"/>
                    </w:rPr>
                  </w:pPr>
                </w:p>
              </w:tc>
              <w:tc>
                <w:tcPr>
                  <w:tcW w:w="708" w:type="dxa"/>
                  <w:tcBorders>
                    <w:top w:val="single" w:sz="4" w:space="0" w:color="009EDB"/>
                    <w:left w:val="single" w:sz="4" w:space="0" w:color="009EDB"/>
                    <w:bottom w:val="single" w:sz="4" w:space="0" w:color="009EDB"/>
                    <w:right w:val="single" w:sz="4" w:space="0" w:color="009EDB"/>
                  </w:tcBorders>
                </w:tcPr>
                <w:p w14:paraId="20E7543C" w14:textId="77777777" w:rsidR="00CB5EA4" w:rsidRPr="00EB470F" w:rsidRDefault="00CB5EA4" w:rsidP="008F58DE">
                  <w:pPr>
                    <w:rPr>
                      <w:rFonts w:cstheme="minorHAnsi"/>
                      <w:sz w:val="18"/>
                      <w:szCs w:val="18"/>
                    </w:rPr>
                  </w:pPr>
                </w:p>
              </w:tc>
              <w:tc>
                <w:tcPr>
                  <w:tcW w:w="3391" w:type="dxa"/>
                  <w:gridSpan w:val="3"/>
                  <w:tcBorders>
                    <w:top w:val="single" w:sz="4" w:space="0" w:color="009EDB"/>
                    <w:left w:val="single" w:sz="4" w:space="0" w:color="009EDB"/>
                    <w:bottom w:val="single" w:sz="4" w:space="0" w:color="009EDB"/>
                    <w:right w:val="single" w:sz="4" w:space="0" w:color="009EDB"/>
                  </w:tcBorders>
                  <w:shd w:val="clear" w:color="auto" w:fill="DEEAF6" w:themeFill="accent5" w:themeFillTint="33"/>
                </w:tcPr>
                <w:p w14:paraId="31206BD9" w14:textId="77777777" w:rsidR="00CB5EA4" w:rsidRPr="00EB470F" w:rsidRDefault="00CB5EA4" w:rsidP="008F58DE">
                  <w:pPr>
                    <w:rPr>
                      <w:rFonts w:cstheme="minorHAnsi"/>
                      <w:sz w:val="18"/>
                      <w:szCs w:val="18"/>
                    </w:rPr>
                  </w:pPr>
                </w:p>
              </w:tc>
            </w:tr>
          </w:tbl>
          <w:p w14:paraId="7016E9E6" w14:textId="3A17FCEA" w:rsidR="008F58DE" w:rsidRPr="00EB470F" w:rsidRDefault="008F58DE" w:rsidP="008F58DE">
            <w:pPr>
              <w:rPr>
                <w:rFonts w:cstheme="minorHAnsi"/>
                <w:sz w:val="12"/>
                <w:szCs w:val="12"/>
              </w:rPr>
            </w:pPr>
          </w:p>
          <w:p w14:paraId="6D514374" w14:textId="77777777" w:rsidR="00213D14" w:rsidRPr="00EB470F" w:rsidRDefault="00213D14" w:rsidP="00CB5EA4">
            <w:pPr>
              <w:rPr>
                <w:rFonts w:cstheme="minorHAnsi"/>
                <w:sz w:val="12"/>
                <w:szCs w:val="12"/>
              </w:rPr>
            </w:pPr>
          </w:p>
        </w:tc>
      </w:tr>
    </w:tbl>
    <w:p w14:paraId="468D4AF1" w14:textId="3580DD36" w:rsidR="00457FDF" w:rsidRDefault="00457FDF" w:rsidP="00C245A3">
      <w:pPr>
        <w:rPr>
          <w:rFonts w:cstheme="minorHAnsi"/>
          <w:b/>
          <w:bCs/>
          <w:color w:val="009EDB"/>
        </w:rPr>
      </w:pPr>
    </w:p>
    <w:p w14:paraId="2BB33C68" w14:textId="162128D1" w:rsidR="00457FDF" w:rsidRDefault="00457FDF" w:rsidP="00C245A3">
      <w:pPr>
        <w:rPr>
          <w:rFonts w:cstheme="minorHAnsi"/>
          <w:b/>
          <w:bCs/>
          <w:color w:val="009EDB"/>
        </w:rPr>
      </w:pPr>
    </w:p>
    <w:p w14:paraId="6BEF904F" w14:textId="650A6D6B" w:rsidR="00C245A3" w:rsidRPr="00EB470F" w:rsidRDefault="00442517" w:rsidP="00C245A3">
      <w:pPr>
        <w:rPr>
          <w:rFonts w:cstheme="minorHAnsi"/>
          <w:b/>
          <w:bCs/>
          <w:color w:val="009EDB"/>
          <w:sz w:val="28"/>
          <w:szCs w:val="28"/>
        </w:rPr>
      </w:pPr>
      <w:r w:rsidRPr="00EB470F">
        <w:rPr>
          <w:rFonts w:cstheme="minorHAnsi"/>
          <w:b/>
          <w:bCs/>
          <w:color w:val="009EDB"/>
          <w:sz w:val="28"/>
          <w:szCs w:val="28"/>
        </w:rPr>
        <w:t>Section</w:t>
      </w:r>
      <w:r w:rsidR="00C245A3" w:rsidRPr="00EB470F">
        <w:rPr>
          <w:rFonts w:cstheme="minorHAnsi"/>
          <w:b/>
          <w:bCs/>
          <w:color w:val="009EDB"/>
          <w:sz w:val="28"/>
          <w:szCs w:val="28"/>
        </w:rPr>
        <w:t xml:space="preserve"> </w:t>
      </w:r>
      <w:r w:rsidR="00F7036F" w:rsidRPr="00EB470F">
        <w:rPr>
          <w:rFonts w:cstheme="minorHAnsi"/>
          <w:b/>
          <w:bCs/>
          <w:color w:val="009EDB"/>
          <w:sz w:val="28"/>
          <w:szCs w:val="28"/>
        </w:rPr>
        <w:t>7</w:t>
      </w:r>
      <w:r w:rsidR="00C245A3" w:rsidRPr="00EB470F">
        <w:rPr>
          <w:rFonts w:cstheme="minorHAnsi"/>
          <w:b/>
          <w:bCs/>
          <w:color w:val="009EDB"/>
          <w:sz w:val="28"/>
          <w:szCs w:val="28"/>
        </w:rPr>
        <w:t>: Looking ahead: Focus on the future</w:t>
      </w:r>
    </w:p>
    <w:p w14:paraId="0641A622" w14:textId="77777777" w:rsidR="00C245A3" w:rsidRPr="00EB470F" w:rsidRDefault="00C245A3" w:rsidP="00C245A3">
      <w:pPr>
        <w:rPr>
          <w:rFonts w:cstheme="minorHAnsi"/>
          <w:sz w:val="20"/>
          <w:szCs w:val="20"/>
        </w:rPr>
      </w:pPr>
    </w:p>
    <w:tbl>
      <w:tblPr>
        <w:tblStyle w:val="TableGrid"/>
        <w:tblW w:w="0" w:type="auto"/>
        <w:tblLook w:val="04A0" w:firstRow="1" w:lastRow="0" w:firstColumn="1" w:lastColumn="0" w:noHBand="0" w:noVBand="1"/>
      </w:tblPr>
      <w:tblGrid>
        <w:gridCol w:w="9736"/>
      </w:tblGrid>
      <w:tr w:rsidR="00C245A3" w:rsidRPr="00EB470F" w14:paraId="0922ECD8" w14:textId="77777777" w:rsidTr="43AF7966">
        <w:tc>
          <w:tcPr>
            <w:tcW w:w="9736" w:type="dxa"/>
          </w:tcPr>
          <w:p w14:paraId="4EC8FE7B" w14:textId="0F66BF14" w:rsidR="66D4617B" w:rsidRPr="009D4AD7" w:rsidRDefault="66D4617B" w:rsidP="66D4617B">
            <w:pPr>
              <w:rPr>
                <w:rFonts w:ascii="Calibri" w:eastAsia="Yu Mincho" w:hAnsi="Calibri"/>
                <w:sz w:val="20"/>
                <w:szCs w:val="20"/>
              </w:rPr>
            </w:pPr>
            <w:r w:rsidRPr="009D4AD7">
              <w:rPr>
                <w:rFonts w:ascii="Calibri" w:eastAsia="Yu Mincho" w:hAnsi="Calibri"/>
                <w:sz w:val="20"/>
                <w:szCs w:val="20"/>
              </w:rPr>
              <w:t xml:space="preserve">Enablers II ended on 31 September 2021. Enablers III began implementation on 1 October 2021 and will be implemented until 31 December 2025. Enablers III builds on the lessons learned from previous phases of the </w:t>
            </w:r>
            <w:proofErr w:type="spellStart"/>
            <w:r w:rsidRPr="009D4AD7">
              <w:rPr>
                <w:rFonts w:ascii="Calibri" w:eastAsia="Yu Mincho" w:hAnsi="Calibri"/>
                <w:sz w:val="20"/>
                <w:szCs w:val="20"/>
              </w:rPr>
              <w:t>programme</w:t>
            </w:r>
            <w:proofErr w:type="spellEnd"/>
            <w:r w:rsidRPr="009D4AD7">
              <w:rPr>
                <w:rFonts w:ascii="Calibri" w:eastAsia="Yu Mincho" w:hAnsi="Calibri"/>
                <w:sz w:val="20"/>
                <w:szCs w:val="20"/>
              </w:rPr>
              <w:t xml:space="preserve"> and includes a stronger emphasis on the humanitarian-development-peace nexus in line with the new UN Cooperation Framework for Somalia.</w:t>
            </w:r>
          </w:p>
          <w:p w14:paraId="1DCAD390" w14:textId="77777777" w:rsidR="00C245A3" w:rsidRPr="00EB470F" w:rsidRDefault="00C245A3" w:rsidP="00C245A3">
            <w:pPr>
              <w:rPr>
                <w:rFonts w:cstheme="minorHAnsi"/>
                <w:sz w:val="12"/>
                <w:szCs w:val="12"/>
              </w:rPr>
            </w:pPr>
          </w:p>
        </w:tc>
      </w:tr>
    </w:tbl>
    <w:p w14:paraId="384FC53C" w14:textId="77777777" w:rsidR="00BE66F9" w:rsidRPr="00457FDF" w:rsidRDefault="00BE66F9" w:rsidP="00C245A3">
      <w:pPr>
        <w:rPr>
          <w:rFonts w:cstheme="minorHAnsi"/>
        </w:rPr>
      </w:pPr>
    </w:p>
    <w:p w14:paraId="2E6D0663" w14:textId="34C658F7" w:rsidR="00C245A3" w:rsidRPr="00EB470F" w:rsidRDefault="00442517" w:rsidP="00C245A3">
      <w:pPr>
        <w:rPr>
          <w:rFonts w:cstheme="minorHAnsi"/>
          <w:b/>
          <w:bCs/>
          <w:color w:val="009EDB"/>
          <w:sz w:val="28"/>
          <w:szCs w:val="28"/>
        </w:rPr>
      </w:pPr>
      <w:r w:rsidRPr="00EB470F">
        <w:rPr>
          <w:rFonts w:cstheme="minorHAnsi"/>
          <w:b/>
          <w:bCs/>
          <w:color w:val="009EDB"/>
          <w:sz w:val="28"/>
          <w:szCs w:val="28"/>
        </w:rPr>
        <w:t>Section</w:t>
      </w:r>
      <w:r w:rsidR="00C245A3" w:rsidRPr="00EB470F">
        <w:rPr>
          <w:rFonts w:cstheme="minorHAnsi"/>
          <w:b/>
          <w:bCs/>
          <w:color w:val="009EDB"/>
          <w:sz w:val="28"/>
          <w:szCs w:val="28"/>
        </w:rPr>
        <w:t xml:space="preserve"> </w:t>
      </w:r>
      <w:r w:rsidR="00F7036F" w:rsidRPr="00EB470F">
        <w:rPr>
          <w:rFonts w:cstheme="minorHAnsi"/>
          <w:b/>
          <w:bCs/>
          <w:color w:val="009EDB"/>
          <w:sz w:val="28"/>
          <w:szCs w:val="28"/>
        </w:rPr>
        <w:t>8</w:t>
      </w:r>
      <w:r w:rsidR="00C245A3" w:rsidRPr="00EB470F">
        <w:rPr>
          <w:rFonts w:cstheme="minorHAnsi"/>
          <w:b/>
          <w:bCs/>
          <w:color w:val="009EDB"/>
          <w:sz w:val="28"/>
          <w:szCs w:val="28"/>
        </w:rPr>
        <w:t>: Human interest story: Voices from the field</w:t>
      </w:r>
    </w:p>
    <w:p w14:paraId="279AD32A" w14:textId="77777777" w:rsidR="00C245A3" w:rsidRPr="00EB470F" w:rsidRDefault="00C245A3" w:rsidP="00C245A3">
      <w:pPr>
        <w:rPr>
          <w:rFonts w:cstheme="minorHAnsi"/>
          <w:sz w:val="12"/>
          <w:szCs w:val="12"/>
        </w:rPr>
      </w:pPr>
    </w:p>
    <w:tbl>
      <w:tblPr>
        <w:tblStyle w:val="TableGrid"/>
        <w:tblW w:w="0" w:type="auto"/>
        <w:tblLook w:val="04A0" w:firstRow="1" w:lastRow="0" w:firstColumn="1" w:lastColumn="0" w:noHBand="0" w:noVBand="1"/>
      </w:tblPr>
      <w:tblGrid>
        <w:gridCol w:w="9736"/>
      </w:tblGrid>
      <w:tr w:rsidR="00C245A3" w:rsidRPr="00EB470F" w14:paraId="3DF203E8" w14:textId="77777777" w:rsidTr="00512070">
        <w:tc>
          <w:tcPr>
            <w:tcW w:w="9736" w:type="dxa"/>
          </w:tcPr>
          <w:p w14:paraId="79A3CBDE" w14:textId="77777777" w:rsidR="00C245A3" w:rsidRPr="00EB470F" w:rsidRDefault="00C245A3" w:rsidP="00512070">
            <w:pPr>
              <w:jc w:val="center"/>
              <w:rPr>
                <w:rFonts w:cstheme="minorHAnsi"/>
                <w:b/>
                <w:bCs/>
                <w:sz w:val="12"/>
                <w:szCs w:val="12"/>
              </w:rPr>
            </w:pPr>
          </w:p>
          <w:p w14:paraId="1BD10D25" w14:textId="7FFFF7B1" w:rsidR="003B6A85" w:rsidRPr="009D4AD7" w:rsidRDefault="003B6A85" w:rsidP="009D4AD7">
            <w:pPr>
              <w:rPr>
                <w:rFonts w:cstheme="minorHAnsi"/>
                <w:color w:val="ED7D31" w:themeColor="accent2"/>
                <w:sz w:val="12"/>
                <w:szCs w:val="12"/>
              </w:rPr>
            </w:pPr>
          </w:p>
        </w:tc>
      </w:tr>
    </w:tbl>
    <w:p w14:paraId="01C62A16" w14:textId="77777777" w:rsidR="00FD3BAB" w:rsidRPr="003B6A85" w:rsidRDefault="00FD3BAB" w:rsidP="003B6A85">
      <w:pPr>
        <w:rPr>
          <w:rFonts w:cstheme="minorHAnsi"/>
          <w:b/>
          <w:bCs/>
          <w:color w:val="009EDB"/>
          <w:sz w:val="4"/>
          <w:szCs w:val="4"/>
        </w:rPr>
      </w:pPr>
    </w:p>
    <w:sectPr w:rsidR="00FD3BAB" w:rsidRPr="003B6A85" w:rsidSect="00770F79">
      <w:footerReference w:type="default" r:id="rId15"/>
      <w:pgSz w:w="11906" w:h="16838" w:code="9"/>
      <w:pgMar w:top="993"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974E9" w14:textId="77777777" w:rsidR="00D46BAE" w:rsidRDefault="00D46BAE" w:rsidP="00D720EE">
      <w:r>
        <w:separator/>
      </w:r>
    </w:p>
  </w:endnote>
  <w:endnote w:type="continuationSeparator" w:id="0">
    <w:p w14:paraId="3BF29700" w14:textId="77777777" w:rsidR="00D46BAE" w:rsidRDefault="00D46BAE" w:rsidP="00D720EE">
      <w:r>
        <w:continuationSeparator/>
      </w:r>
    </w:p>
  </w:endnote>
  <w:endnote w:type="continuationNotice" w:id="1">
    <w:p w14:paraId="27979518" w14:textId="77777777" w:rsidR="00D46BAE" w:rsidRDefault="00D46B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Regular">
    <w:altName w:val="Arial"/>
    <w:charset w:val="00"/>
    <w:family w:val="auto"/>
    <w:pitch w:val="variable"/>
    <w:sig w:usb0="E00002EF" w:usb1="5000205B" w:usb2="0000002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venir LT Std 55 Roman">
    <w:altName w:val="Calibri"/>
    <w:charset w:val="00"/>
    <w:family w:val="swiss"/>
    <w:pitch w:val="variable"/>
    <w:sig w:usb0="800000AF" w:usb1="5000204A" w:usb2="00000000" w:usb3="00000000" w:csb0="0000009B"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759120"/>
      <w:docPartObj>
        <w:docPartGallery w:val="Page Numbers (Bottom of Page)"/>
        <w:docPartUnique/>
      </w:docPartObj>
    </w:sdtPr>
    <w:sdtEndPr/>
    <w:sdtContent>
      <w:p w14:paraId="0157FF3A" w14:textId="63224E2A" w:rsidR="00C97009" w:rsidRDefault="00C97009">
        <w:pPr>
          <w:pStyle w:val="Footer"/>
          <w:jc w:val="right"/>
        </w:pPr>
        <w:r w:rsidRPr="00C97009">
          <w:rPr>
            <w:rFonts w:ascii="Roboto" w:hAnsi="Roboto"/>
            <w:sz w:val="16"/>
            <w:szCs w:val="16"/>
          </w:rPr>
          <w:fldChar w:fldCharType="begin"/>
        </w:r>
        <w:r w:rsidRPr="00C97009">
          <w:rPr>
            <w:rFonts w:ascii="Roboto" w:hAnsi="Roboto"/>
            <w:sz w:val="16"/>
            <w:szCs w:val="16"/>
          </w:rPr>
          <w:instrText>PAGE   \* MERGEFORMAT</w:instrText>
        </w:r>
        <w:r w:rsidRPr="00C97009">
          <w:rPr>
            <w:rFonts w:ascii="Roboto" w:hAnsi="Roboto"/>
            <w:sz w:val="16"/>
            <w:szCs w:val="16"/>
          </w:rPr>
          <w:fldChar w:fldCharType="separate"/>
        </w:r>
        <w:r w:rsidRPr="00C97009">
          <w:rPr>
            <w:rFonts w:ascii="Roboto" w:hAnsi="Roboto"/>
            <w:sz w:val="16"/>
            <w:szCs w:val="16"/>
            <w:lang w:val="fr-FR"/>
          </w:rPr>
          <w:t>2</w:t>
        </w:r>
        <w:r w:rsidRPr="00C97009">
          <w:rPr>
            <w:rFonts w:ascii="Roboto" w:hAnsi="Roboto"/>
            <w:sz w:val="16"/>
            <w:szCs w:val="16"/>
          </w:rPr>
          <w:fldChar w:fldCharType="end"/>
        </w:r>
      </w:p>
    </w:sdtContent>
  </w:sdt>
  <w:p w14:paraId="7050FCBA" w14:textId="0F6C9ED0" w:rsidR="00C97009" w:rsidRPr="005671FC" w:rsidRDefault="00DC6510">
    <w:pPr>
      <w:pStyle w:val="Footer"/>
      <w:rPr>
        <w:rFonts w:asciiTheme="majorHAnsi" w:hAnsiTheme="majorHAnsi" w:cstheme="majorHAnsi"/>
        <w:sz w:val="18"/>
        <w:szCs w:val="18"/>
      </w:rPr>
    </w:pPr>
    <w:r w:rsidRPr="005671FC">
      <w:rPr>
        <w:rFonts w:asciiTheme="majorHAnsi" w:hAnsiTheme="majorHAnsi" w:cstheme="majorHAnsi"/>
        <w:sz w:val="18"/>
        <w:szCs w:val="18"/>
      </w:rPr>
      <w:t>UN Somalia Joint Fund – Progress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7D81C" w14:textId="77777777" w:rsidR="00D46BAE" w:rsidRDefault="00D46BAE" w:rsidP="00D720EE">
      <w:r>
        <w:separator/>
      </w:r>
    </w:p>
  </w:footnote>
  <w:footnote w:type="continuationSeparator" w:id="0">
    <w:p w14:paraId="3BE04A5A" w14:textId="77777777" w:rsidR="00D46BAE" w:rsidRDefault="00D46BAE" w:rsidP="00D720EE">
      <w:r>
        <w:continuationSeparator/>
      </w:r>
    </w:p>
  </w:footnote>
  <w:footnote w:type="continuationNotice" w:id="1">
    <w:p w14:paraId="29E84BD3" w14:textId="77777777" w:rsidR="00D46BAE" w:rsidRDefault="00D46BAE"/>
  </w:footnote>
  <w:footnote w:id="2">
    <w:p w14:paraId="5A557008" w14:textId="77777777" w:rsidR="00FA709B" w:rsidRPr="00076559" w:rsidRDefault="00FA709B" w:rsidP="00FA709B">
      <w:pPr>
        <w:pStyle w:val="FootnoteText"/>
        <w:rPr>
          <w:lang w:val="en-GB"/>
        </w:rPr>
      </w:pPr>
      <w:r>
        <w:rPr>
          <w:rStyle w:val="FootnoteReference"/>
        </w:rPr>
        <w:footnoteRef/>
      </w:r>
      <w:r>
        <w:t xml:space="preserve"> </w:t>
      </w:r>
      <w:r w:rsidRPr="00076559">
        <w:t>Fill in only the numbers or yes/no; no explanations to be given here.</w:t>
      </w:r>
    </w:p>
  </w:footnote>
  <w:footnote w:id="3">
    <w:p w14:paraId="7FCDF525" w14:textId="77777777" w:rsidR="001F3616" w:rsidRPr="00076559" w:rsidRDefault="001F3616" w:rsidP="001F3616">
      <w:pPr>
        <w:pStyle w:val="FootnoteText"/>
        <w:rPr>
          <w:lang w:val="en-GB"/>
        </w:rPr>
      </w:pPr>
      <w:r>
        <w:rPr>
          <w:rStyle w:val="FootnoteReference"/>
        </w:rPr>
        <w:footnoteRef/>
      </w:r>
      <w:r>
        <w:t xml:space="preserve"> </w:t>
      </w:r>
      <w:r w:rsidRPr="00076559">
        <w:t>Fill in only the numbers or yes/no; no explanations to be given here.</w:t>
      </w:r>
    </w:p>
  </w:footnote>
</w:footnotes>
</file>

<file path=word/intelligence.xml><?xml version="1.0" encoding="utf-8"?>
<int:Intelligence xmlns:int="http://schemas.microsoft.com/office/intelligence/2019/intelligence">
  <int:IntelligenceSettings/>
  <int:Manifest>
    <int:ParagraphRange paragraphId="2046821615" textId="740500444" start="86" length="6" invalidationStart="86" invalidationLength="6" id="6uwBqhWT"/>
  </int:Manifest>
  <int:Observations>
    <int:Content id="6uwBqhW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540"/>
    <w:multiLevelType w:val="hybridMultilevel"/>
    <w:tmpl w:val="D31EABD2"/>
    <w:lvl w:ilvl="0" w:tplc="3D321EC0">
      <w:start w:val="1"/>
      <w:numFmt w:val="bullet"/>
      <w:lvlText w:val="-"/>
      <w:lvlJc w:val="left"/>
      <w:pPr>
        <w:ind w:left="360" w:hanging="360"/>
      </w:pPr>
      <w:rPr>
        <w:rFonts w:ascii="Calibri" w:hAnsi="Calibri" w:hint="default"/>
      </w:rPr>
    </w:lvl>
    <w:lvl w:ilvl="1" w:tplc="F8883A5A">
      <w:start w:val="1"/>
      <w:numFmt w:val="bullet"/>
      <w:lvlText w:val="o"/>
      <w:lvlJc w:val="left"/>
      <w:pPr>
        <w:ind w:left="1080" w:hanging="360"/>
      </w:pPr>
      <w:rPr>
        <w:rFonts w:ascii="Courier New" w:hAnsi="Courier New" w:hint="default"/>
      </w:rPr>
    </w:lvl>
    <w:lvl w:ilvl="2" w:tplc="EEFE0B04">
      <w:start w:val="1"/>
      <w:numFmt w:val="bullet"/>
      <w:lvlText w:val=""/>
      <w:lvlJc w:val="left"/>
      <w:pPr>
        <w:ind w:left="1800" w:hanging="360"/>
      </w:pPr>
      <w:rPr>
        <w:rFonts w:ascii="Wingdings" w:hAnsi="Wingdings" w:hint="default"/>
      </w:rPr>
    </w:lvl>
    <w:lvl w:ilvl="3" w:tplc="1ABC19D8">
      <w:start w:val="1"/>
      <w:numFmt w:val="bullet"/>
      <w:lvlText w:val=""/>
      <w:lvlJc w:val="left"/>
      <w:pPr>
        <w:ind w:left="2520" w:hanging="360"/>
      </w:pPr>
      <w:rPr>
        <w:rFonts w:ascii="Symbol" w:hAnsi="Symbol" w:hint="default"/>
      </w:rPr>
    </w:lvl>
    <w:lvl w:ilvl="4" w:tplc="EC54F13A">
      <w:start w:val="1"/>
      <w:numFmt w:val="bullet"/>
      <w:lvlText w:val="o"/>
      <w:lvlJc w:val="left"/>
      <w:pPr>
        <w:ind w:left="3240" w:hanging="360"/>
      </w:pPr>
      <w:rPr>
        <w:rFonts w:ascii="Courier New" w:hAnsi="Courier New" w:hint="default"/>
      </w:rPr>
    </w:lvl>
    <w:lvl w:ilvl="5" w:tplc="DE005176">
      <w:start w:val="1"/>
      <w:numFmt w:val="bullet"/>
      <w:lvlText w:val=""/>
      <w:lvlJc w:val="left"/>
      <w:pPr>
        <w:ind w:left="3960" w:hanging="360"/>
      </w:pPr>
      <w:rPr>
        <w:rFonts w:ascii="Wingdings" w:hAnsi="Wingdings" w:hint="default"/>
      </w:rPr>
    </w:lvl>
    <w:lvl w:ilvl="6" w:tplc="A97682FC">
      <w:start w:val="1"/>
      <w:numFmt w:val="bullet"/>
      <w:lvlText w:val=""/>
      <w:lvlJc w:val="left"/>
      <w:pPr>
        <w:ind w:left="4680" w:hanging="360"/>
      </w:pPr>
      <w:rPr>
        <w:rFonts w:ascii="Symbol" w:hAnsi="Symbol" w:hint="default"/>
      </w:rPr>
    </w:lvl>
    <w:lvl w:ilvl="7" w:tplc="9FB68B66">
      <w:start w:val="1"/>
      <w:numFmt w:val="bullet"/>
      <w:lvlText w:val="o"/>
      <w:lvlJc w:val="left"/>
      <w:pPr>
        <w:ind w:left="5400" w:hanging="360"/>
      </w:pPr>
      <w:rPr>
        <w:rFonts w:ascii="Courier New" w:hAnsi="Courier New" w:hint="default"/>
      </w:rPr>
    </w:lvl>
    <w:lvl w:ilvl="8" w:tplc="58D207AA">
      <w:start w:val="1"/>
      <w:numFmt w:val="bullet"/>
      <w:lvlText w:val=""/>
      <w:lvlJc w:val="left"/>
      <w:pPr>
        <w:ind w:left="6120" w:hanging="360"/>
      </w:pPr>
      <w:rPr>
        <w:rFonts w:ascii="Wingdings" w:hAnsi="Wingdings" w:hint="default"/>
      </w:rPr>
    </w:lvl>
  </w:abstractNum>
  <w:abstractNum w:abstractNumId="1" w15:restartNumberingAfterBreak="0">
    <w:nsid w:val="049D3A7B"/>
    <w:multiLevelType w:val="hybridMultilevel"/>
    <w:tmpl w:val="E89E9A2A"/>
    <w:lvl w:ilvl="0" w:tplc="4BD6A6C8">
      <w:start w:val="1"/>
      <w:numFmt w:val="decimal"/>
      <w:lvlText w:val="%1)"/>
      <w:lvlJc w:val="left"/>
      <w:pPr>
        <w:ind w:left="720" w:hanging="360"/>
      </w:pPr>
      <w:rPr>
        <w:rFonts w:ascii="Roboto Regular" w:hAnsi="Roboto Regular"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0C478D"/>
    <w:multiLevelType w:val="hybridMultilevel"/>
    <w:tmpl w:val="FFFFFFFF"/>
    <w:lvl w:ilvl="0" w:tplc="7820E8BC">
      <w:start w:val="1"/>
      <w:numFmt w:val="bullet"/>
      <w:lvlText w:val=""/>
      <w:lvlJc w:val="left"/>
      <w:pPr>
        <w:ind w:left="360" w:hanging="360"/>
      </w:pPr>
      <w:rPr>
        <w:rFonts w:ascii="Symbol" w:hAnsi="Symbol" w:hint="default"/>
      </w:rPr>
    </w:lvl>
    <w:lvl w:ilvl="1" w:tplc="FF88971A">
      <w:start w:val="1"/>
      <w:numFmt w:val="bullet"/>
      <w:lvlText w:val="o"/>
      <w:lvlJc w:val="left"/>
      <w:pPr>
        <w:ind w:left="1080" w:hanging="360"/>
      </w:pPr>
      <w:rPr>
        <w:rFonts w:ascii="Courier New" w:hAnsi="Courier New" w:hint="default"/>
      </w:rPr>
    </w:lvl>
    <w:lvl w:ilvl="2" w:tplc="686EA49E">
      <w:start w:val="1"/>
      <w:numFmt w:val="bullet"/>
      <w:lvlText w:val=""/>
      <w:lvlJc w:val="left"/>
      <w:pPr>
        <w:ind w:left="1800" w:hanging="360"/>
      </w:pPr>
      <w:rPr>
        <w:rFonts w:ascii="Wingdings" w:hAnsi="Wingdings" w:hint="default"/>
      </w:rPr>
    </w:lvl>
    <w:lvl w:ilvl="3" w:tplc="DCE6E352">
      <w:start w:val="1"/>
      <w:numFmt w:val="bullet"/>
      <w:lvlText w:val=""/>
      <w:lvlJc w:val="left"/>
      <w:pPr>
        <w:ind w:left="2520" w:hanging="360"/>
      </w:pPr>
      <w:rPr>
        <w:rFonts w:ascii="Symbol" w:hAnsi="Symbol" w:hint="default"/>
      </w:rPr>
    </w:lvl>
    <w:lvl w:ilvl="4" w:tplc="6AEC39BA">
      <w:start w:val="1"/>
      <w:numFmt w:val="bullet"/>
      <w:lvlText w:val="o"/>
      <w:lvlJc w:val="left"/>
      <w:pPr>
        <w:ind w:left="3240" w:hanging="360"/>
      </w:pPr>
      <w:rPr>
        <w:rFonts w:ascii="Courier New" w:hAnsi="Courier New" w:hint="default"/>
      </w:rPr>
    </w:lvl>
    <w:lvl w:ilvl="5" w:tplc="E3780EEC">
      <w:start w:val="1"/>
      <w:numFmt w:val="bullet"/>
      <w:lvlText w:val=""/>
      <w:lvlJc w:val="left"/>
      <w:pPr>
        <w:ind w:left="3960" w:hanging="360"/>
      </w:pPr>
      <w:rPr>
        <w:rFonts w:ascii="Wingdings" w:hAnsi="Wingdings" w:hint="default"/>
      </w:rPr>
    </w:lvl>
    <w:lvl w:ilvl="6" w:tplc="B3BCB57A">
      <w:start w:val="1"/>
      <w:numFmt w:val="bullet"/>
      <w:lvlText w:val=""/>
      <w:lvlJc w:val="left"/>
      <w:pPr>
        <w:ind w:left="4680" w:hanging="360"/>
      </w:pPr>
      <w:rPr>
        <w:rFonts w:ascii="Symbol" w:hAnsi="Symbol" w:hint="default"/>
      </w:rPr>
    </w:lvl>
    <w:lvl w:ilvl="7" w:tplc="7DF80984">
      <w:start w:val="1"/>
      <w:numFmt w:val="bullet"/>
      <w:lvlText w:val="o"/>
      <w:lvlJc w:val="left"/>
      <w:pPr>
        <w:ind w:left="5400" w:hanging="360"/>
      </w:pPr>
      <w:rPr>
        <w:rFonts w:ascii="Courier New" w:hAnsi="Courier New" w:hint="default"/>
      </w:rPr>
    </w:lvl>
    <w:lvl w:ilvl="8" w:tplc="5DB446A8">
      <w:start w:val="1"/>
      <w:numFmt w:val="bullet"/>
      <w:lvlText w:val=""/>
      <w:lvlJc w:val="left"/>
      <w:pPr>
        <w:ind w:left="6120" w:hanging="360"/>
      </w:pPr>
      <w:rPr>
        <w:rFonts w:ascii="Wingdings" w:hAnsi="Wingdings" w:hint="default"/>
      </w:rPr>
    </w:lvl>
  </w:abstractNum>
  <w:abstractNum w:abstractNumId="3" w15:restartNumberingAfterBreak="0">
    <w:nsid w:val="0C5845C6"/>
    <w:multiLevelType w:val="hybridMultilevel"/>
    <w:tmpl w:val="833633F0"/>
    <w:lvl w:ilvl="0" w:tplc="CB7E356A">
      <w:start w:val="1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7D2D16"/>
    <w:multiLevelType w:val="multilevel"/>
    <w:tmpl w:val="A84E64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8916E5"/>
    <w:multiLevelType w:val="hybridMultilevel"/>
    <w:tmpl w:val="ABF459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41482F"/>
    <w:multiLevelType w:val="hybridMultilevel"/>
    <w:tmpl w:val="4ECC755E"/>
    <w:lvl w:ilvl="0" w:tplc="71B0D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450D8"/>
    <w:multiLevelType w:val="multilevel"/>
    <w:tmpl w:val="852A3B8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33441E4"/>
    <w:multiLevelType w:val="hybridMultilevel"/>
    <w:tmpl w:val="37007DDE"/>
    <w:lvl w:ilvl="0" w:tplc="23B8A012">
      <w:start w:val="1"/>
      <w:numFmt w:val="bullet"/>
      <w:lvlText w:val=""/>
      <w:lvlJc w:val="left"/>
      <w:pPr>
        <w:ind w:left="360" w:hanging="360"/>
      </w:pPr>
      <w:rPr>
        <w:rFonts w:ascii="Symbol" w:hAnsi="Symbol" w:hint="default"/>
      </w:rPr>
    </w:lvl>
    <w:lvl w:ilvl="1" w:tplc="77244622">
      <w:start w:val="1"/>
      <w:numFmt w:val="bullet"/>
      <w:lvlText w:val="o"/>
      <w:lvlJc w:val="left"/>
      <w:pPr>
        <w:ind w:left="1080" w:hanging="360"/>
      </w:pPr>
      <w:rPr>
        <w:rFonts w:ascii="Courier New" w:hAnsi="Courier New" w:hint="default"/>
      </w:rPr>
    </w:lvl>
    <w:lvl w:ilvl="2" w:tplc="D8921C7A">
      <w:start w:val="1"/>
      <w:numFmt w:val="bullet"/>
      <w:lvlText w:val=""/>
      <w:lvlJc w:val="left"/>
      <w:pPr>
        <w:ind w:left="1800" w:hanging="360"/>
      </w:pPr>
      <w:rPr>
        <w:rFonts w:ascii="Wingdings" w:hAnsi="Wingdings" w:hint="default"/>
      </w:rPr>
    </w:lvl>
    <w:lvl w:ilvl="3" w:tplc="FCFACAAC">
      <w:start w:val="1"/>
      <w:numFmt w:val="bullet"/>
      <w:lvlText w:val=""/>
      <w:lvlJc w:val="left"/>
      <w:pPr>
        <w:ind w:left="2520" w:hanging="360"/>
      </w:pPr>
      <w:rPr>
        <w:rFonts w:ascii="Symbol" w:hAnsi="Symbol" w:hint="default"/>
      </w:rPr>
    </w:lvl>
    <w:lvl w:ilvl="4" w:tplc="E4308D30">
      <w:start w:val="1"/>
      <w:numFmt w:val="bullet"/>
      <w:lvlText w:val="o"/>
      <w:lvlJc w:val="left"/>
      <w:pPr>
        <w:ind w:left="3240" w:hanging="360"/>
      </w:pPr>
      <w:rPr>
        <w:rFonts w:ascii="Courier New" w:hAnsi="Courier New" w:hint="default"/>
      </w:rPr>
    </w:lvl>
    <w:lvl w:ilvl="5" w:tplc="EF9016E8">
      <w:start w:val="1"/>
      <w:numFmt w:val="bullet"/>
      <w:lvlText w:val=""/>
      <w:lvlJc w:val="left"/>
      <w:pPr>
        <w:ind w:left="3960" w:hanging="360"/>
      </w:pPr>
      <w:rPr>
        <w:rFonts w:ascii="Wingdings" w:hAnsi="Wingdings" w:hint="default"/>
      </w:rPr>
    </w:lvl>
    <w:lvl w:ilvl="6" w:tplc="19ECD18C">
      <w:start w:val="1"/>
      <w:numFmt w:val="bullet"/>
      <w:lvlText w:val=""/>
      <w:lvlJc w:val="left"/>
      <w:pPr>
        <w:ind w:left="4680" w:hanging="360"/>
      </w:pPr>
      <w:rPr>
        <w:rFonts w:ascii="Symbol" w:hAnsi="Symbol" w:hint="default"/>
      </w:rPr>
    </w:lvl>
    <w:lvl w:ilvl="7" w:tplc="90F6AF5A">
      <w:start w:val="1"/>
      <w:numFmt w:val="bullet"/>
      <w:lvlText w:val="o"/>
      <w:lvlJc w:val="left"/>
      <w:pPr>
        <w:ind w:left="5400" w:hanging="360"/>
      </w:pPr>
      <w:rPr>
        <w:rFonts w:ascii="Courier New" w:hAnsi="Courier New" w:hint="default"/>
      </w:rPr>
    </w:lvl>
    <w:lvl w:ilvl="8" w:tplc="B93A7FCC">
      <w:start w:val="1"/>
      <w:numFmt w:val="bullet"/>
      <w:lvlText w:val=""/>
      <w:lvlJc w:val="left"/>
      <w:pPr>
        <w:ind w:left="6120" w:hanging="360"/>
      </w:pPr>
      <w:rPr>
        <w:rFonts w:ascii="Wingdings" w:hAnsi="Wingdings" w:hint="default"/>
      </w:rPr>
    </w:lvl>
  </w:abstractNum>
  <w:abstractNum w:abstractNumId="9" w15:restartNumberingAfterBreak="0">
    <w:nsid w:val="23AC30E2"/>
    <w:multiLevelType w:val="hybridMultilevel"/>
    <w:tmpl w:val="FFFFFFFF"/>
    <w:lvl w:ilvl="0" w:tplc="1F36A432">
      <w:start w:val="1"/>
      <w:numFmt w:val="bullet"/>
      <w:lvlText w:val="-"/>
      <w:lvlJc w:val="left"/>
      <w:pPr>
        <w:ind w:left="360" w:hanging="360"/>
      </w:pPr>
      <w:rPr>
        <w:rFonts w:ascii="Calibri" w:hAnsi="Calibri" w:hint="default"/>
      </w:rPr>
    </w:lvl>
    <w:lvl w:ilvl="1" w:tplc="C324CDA6">
      <w:start w:val="1"/>
      <w:numFmt w:val="bullet"/>
      <w:lvlText w:val="o"/>
      <w:lvlJc w:val="left"/>
      <w:pPr>
        <w:ind w:left="1080" w:hanging="360"/>
      </w:pPr>
      <w:rPr>
        <w:rFonts w:ascii="Courier New" w:hAnsi="Courier New" w:hint="default"/>
      </w:rPr>
    </w:lvl>
    <w:lvl w:ilvl="2" w:tplc="DA44E3A6">
      <w:start w:val="1"/>
      <w:numFmt w:val="bullet"/>
      <w:lvlText w:val=""/>
      <w:lvlJc w:val="left"/>
      <w:pPr>
        <w:ind w:left="1800" w:hanging="360"/>
      </w:pPr>
      <w:rPr>
        <w:rFonts w:ascii="Wingdings" w:hAnsi="Wingdings" w:hint="default"/>
      </w:rPr>
    </w:lvl>
    <w:lvl w:ilvl="3" w:tplc="DF428F20">
      <w:start w:val="1"/>
      <w:numFmt w:val="bullet"/>
      <w:lvlText w:val=""/>
      <w:lvlJc w:val="left"/>
      <w:pPr>
        <w:ind w:left="2520" w:hanging="360"/>
      </w:pPr>
      <w:rPr>
        <w:rFonts w:ascii="Symbol" w:hAnsi="Symbol" w:hint="default"/>
      </w:rPr>
    </w:lvl>
    <w:lvl w:ilvl="4" w:tplc="44DE53A0">
      <w:start w:val="1"/>
      <w:numFmt w:val="bullet"/>
      <w:lvlText w:val="o"/>
      <w:lvlJc w:val="left"/>
      <w:pPr>
        <w:ind w:left="3240" w:hanging="360"/>
      </w:pPr>
      <w:rPr>
        <w:rFonts w:ascii="Courier New" w:hAnsi="Courier New" w:hint="default"/>
      </w:rPr>
    </w:lvl>
    <w:lvl w:ilvl="5" w:tplc="928CAA9C">
      <w:start w:val="1"/>
      <w:numFmt w:val="bullet"/>
      <w:lvlText w:val=""/>
      <w:lvlJc w:val="left"/>
      <w:pPr>
        <w:ind w:left="3960" w:hanging="360"/>
      </w:pPr>
      <w:rPr>
        <w:rFonts w:ascii="Wingdings" w:hAnsi="Wingdings" w:hint="default"/>
      </w:rPr>
    </w:lvl>
    <w:lvl w:ilvl="6" w:tplc="D4F42A46">
      <w:start w:val="1"/>
      <w:numFmt w:val="bullet"/>
      <w:lvlText w:val=""/>
      <w:lvlJc w:val="left"/>
      <w:pPr>
        <w:ind w:left="4680" w:hanging="360"/>
      </w:pPr>
      <w:rPr>
        <w:rFonts w:ascii="Symbol" w:hAnsi="Symbol" w:hint="default"/>
      </w:rPr>
    </w:lvl>
    <w:lvl w:ilvl="7" w:tplc="1D4A05C2">
      <w:start w:val="1"/>
      <w:numFmt w:val="bullet"/>
      <w:lvlText w:val="o"/>
      <w:lvlJc w:val="left"/>
      <w:pPr>
        <w:ind w:left="5400" w:hanging="360"/>
      </w:pPr>
      <w:rPr>
        <w:rFonts w:ascii="Courier New" w:hAnsi="Courier New" w:hint="default"/>
      </w:rPr>
    </w:lvl>
    <w:lvl w:ilvl="8" w:tplc="3BF20FA2">
      <w:start w:val="1"/>
      <w:numFmt w:val="bullet"/>
      <w:lvlText w:val=""/>
      <w:lvlJc w:val="left"/>
      <w:pPr>
        <w:ind w:left="6120" w:hanging="360"/>
      </w:pPr>
      <w:rPr>
        <w:rFonts w:ascii="Wingdings" w:hAnsi="Wingdings" w:hint="default"/>
      </w:rPr>
    </w:lvl>
  </w:abstractNum>
  <w:abstractNum w:abstractNumId="10" w15:restartNumberingAfterBreak="0">
    <w:nsid w:val="2A7868DB"/>
    <w:multiLevelType w:val="hybridMultilevel"/>
    <w:tmpl w:val="4AA863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C2967B6"/>
    <w:multiLevelType w:val="hybridMultilevel"/>
    <w:tmpl w:val="6EFC2C44"/>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CEB7EB4"/>
    <w:multiLevelType w:val="hybridMultilevel"/>
    <w:tmpl w:val="66D8F4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09927FE"/>
    <w:multiLevelType w:val="hybridMultilevel"/>
    <w:tmpl w:val="E77ACE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3BC79E4"/>
    <w:multiLevelType w:val="hybridMultilevel"/>
    <w:tmpl w:val="EBE2E902"/>
    <w:lvl w:ilvl="0" w:tplc="B1081562">
      <w:start w:val="1"/>
      <w:numFmt w:val="bullet"/>
      <w:lvlText w:val="-"/>
      <w:lvlJc w:val="left"/>
      <w:pPr>
        <w:ind w:left="360" w:hanging="360"/>
      </w:pPr>
      <w:rPr>
        <w:rFonts w:ascii="Calibri" w:hAnsi="Calibri" w:hint="default"/>
      </w:rPr>
    </w:lvl>
    <w:lvl w:ilvl="1" w:tplc="D65280B4">
      <w:start w:val="1"/>
      <w:numFmt w:val="bullet"/>
      <w:lvlText w:val="o"/>
      <w:lvlJc w:val="left"/>
      <w:pPr>
        <w:ind w:left="1080" w:hanging="360"/>
      </w:pPr>
      <w:rPr>
        <w:rFonts w:ascii="Courier New" w:hAnsi="Courier New" w:hint="default"/>
      </w:rPr>
    </w:lvl>
    <w:lvl w:ilvl="2" w:tplc="0526F076">
      <w:start w:val="1"/>
      <w:numFmt w:val="bullet"/>
      <w:lvlText w:val=""/>
      <w:lvlJc w:val="left"/>
      <w:pPr>
        <w:ind w:left="1800" w:hanging="360"/>
      </w:pPr>
      <w:rPr>
        <w:rFonts w:ascii="Wingdings" w:hAnsi="Wingdings" w:hint="default"/>
      </w:rPr>
    </w:lvl>
    <w:lvl w:ilvl="3" w:tplc="9F16849E">
      <w:start w:val="1"/>
      <w:numFmt w:val="bullet"/>
      <w:lvlText w:val=""/>
      <w:lvlJc w:val="left"/>
      <w:pPr>
        <w:ind w:left="2520" w:hanging="360"/>
      </w:pPr>
      <w:rPr>
        <w:rFonts w:ascii="Symbol" w:hAnsi="Symbol" w:hint="default"/>
      </w:rPr>
    </w:lvl>
    <w:lvl w:ilvl="4" w:tplc="4318428E">
      <w:start w:val="1"/>
      <w:numFmt w:val="bullet"/>
      <w:lvlText w:val="o"/>
      <w:lvlJc w:val="left"/>
      <w:pPr>
        <w:ind w:left="3240" w:hanging="360"/>
      </w:pPr>
      <w:rPr>
        <w:rFonts w:ascii="Courier New" w:hAnsi="Courier New" w:hint="default"/>
      </w:rPr>
    </w:lvl>
    <w:lvl w:ilvl="5" w:tplc="98FA1708">
      <w:start w:val="1"/>
      <w:numFmt w:val="bullet"/>
      <w:lvlText w:val=""/>
      <w:lvlJc w:val="left"/>
      <w:pPr>
        <w:ind w:left="3960" w:hanging="360"/>
      </w:pPr>
      <w:rPr>
        <w:rFonts w:ascii="Wingdings" w:hAnsi="Wingdings" w:hint="default"/>
      </w:rPr>
    </w:lvl>
    <w:lvl w:ilvl="6" w:tplc="F572D036">
      <w:start w:val="1"/>
      <w:numFmt w:val="bullet"/>
      <w:lvlText w:val=""/>
      <w:lvlJc w:val="left"/>
      <w:pPr>
        <w:ind w:left="4680" w:hanging="360"/>
      </w:pPr>
      <w:rPr>
        <w:rFonts w:ascii="Symbol" w:hAnsi="Symbol" w:hint="default"/>
      </w:rPr>
    </w:lvl>
    <w:lvl w:ilvl="7" w:tplc="24D42E9A">
      <w:start w:val="1"/>
      <w:numFmt w:val="bullet"/>
      <w:lvlText w:val="o"/>
      <w:lvlJc w:val="left"/>
      <w:pPr>
        <w:ind w:left="5400" w:hanging="360"/>
      </w:pPr>
      <w:rPr>
        <w:rFonts w:ascii="Courier New" w:hAnsi="Courier New" w:hint="default"/>
      </w:rPr>
    </w:lvl>
    <w:lvl w:ilvl="8" w:tplc="44B8C46E">
      <w:start w:val="1"/>
      <w:numFmt w:val="bullet"/>
      <w:lvlText w:val=""/>
      <w:lvlJc w:val="left"/>
      <w:pPr>
        <w:ind w:left="6120" w:hanging="360"/>
      </w:pPr>
      <w:rPr>
        <w:rFonts w:ascii="Wingdings" w:hAnsi="Wingdings" w:hint="default"/>
      </w:rPr>
    </w:lvl>
  </w:abstractNum>
  <w:abstractNum w:abstractNumId="15" w15:restartNumberingAfterBreak="0">
    <w:nsid w:val="39E41655"/>
    <w:multiLevelType w:val="hybridMultilevel"/>
    <w:tmpl w:val="85C66C5C"/>
    <w:lvl w:ilvl="0" w:tplc="FFFFFFFF">
      <w:start w:val="1"/>
      <w:numFmt w:val="decimal"/>
      <w:lvlText w:val="%1."/>
      <w:lvlJc w:val="left"/>
      <w:pPr>
        <w:ind w:left="720" w:hanging="360"/>
      </w:pPr>
      <w:rPr>
        <w:rFonts w:ascii="Calibri" w:hAnsi="Calibri"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DEE0518"/>
    <w:multiLevelType w:val="hybridMultilevel"/>
    <w:tmpl w:val="1BA841C8"/>
    <w:lvl w:ilvl="0" w:tplc="FFFFFFFF">
      <w:start w:val="1"/>
      <w:numFmt w:val="bullet"/>
      <w:lvlText w:val=""/>
      <w:lvlJc w:val="left"/>
      <w:pPr>
        <w:ind w:left="360" w:hanging="360"/>
      </w:pPr>
      <w:rPr>
        <w:rFonts w:ascii="Symbol" w:hAnsi="Symbol" w:hint="default"/>
      </w:rPr>
    </w:lvl>
    <w:lvl w:ilvl="1" w:tplc="744C0B56">
      <w:start w:val="1"/>
      <w:numFmt w:val="bullet"/>
      <w:lvlText w:val="o"/>
      <w:lvlJc w:val="left"/>
      <w:pPr>
        <w:ind w:left="1080" w:hanging="360"/>
      </w:pPr>
      <w:rPr>
        <w:rFonts w:ascii="Courier New" w:hAnsi="Courier New" w:hint="default"/>
      </w:rPr>
    </w:lvl>
    <w:lvl w:ilvl="2" w:tplc="1FF8B2AC">
      <w:start w:val="1"/>
      <w:numFmt w:val="bullet"/>
      <w:lvlText w:val=""/>
      <w:lvlJc w:val="left"/>
      <w:pPr>
        <w:ind w:left="1800" w:hanging="360"/>
      </w:pPr>
      <w:rPr>
        <w:rFonts w:ascii="Wingdings" w:hAnsi="Wingdings" w:hint="default"/>
      </w:rPr>
    </w:lvl>
    <w:lvl w:ilvl="3" w:tplc="1EE47D60">
      <w:start w:val="1"/>
      <w:numFmt w:val="bullet"/>
      <w:lvlText w:val=""/>
      <w:lvlJc w:val="left"/>
      <w:pPr>
        <w:ind w:left="2520" w:hanging="360"/>
      </w:pPr>
      <w:rPr>
        <w:rFonts w:ascii="Symbol" w:hAnsi="Symbol" w:hint="default"/>
      </w:rPr>
    </w:lvl>
    <w:lvl w:ilvl="4" w:tplc="6E3C4DA8">
      <w:start w:val="1"/>
      <w:numFmt w:val="bullet"/>
      <w:lvlText w:val="o"/>
      <w:lvlJc w:val="left"/>
      <w:pPr>
        <w:ind w:left="3240" w:hanging="360"/>
      </w:pPr>
      <w:rPr>
        <w:rFonts w:ascii="Courier New" w:hAnsi="Courier New" w:hint="default"/>
      </w:rPr>
    </w:lvl>
    <w:lvl w:ilvl="5" w:tplc="ADEE245E">
      <w:start w:val="1"/>
      <w:numFmt w:val="bullet"/>
      <w:lvlText w:val=""/>
      <w:lvlJc w:val="left"/>
      <w:pPr>
        <w:ind w:left="3960" w:hanging="360"/>
      </w:pPr>
      <w:rPr>
        <w:rFonts w:ascii="Wingdings" w:hAnsi="Wingdings" w:hint="default"/>
      </w:rPr>
    </w:lvl>
    <w:lvl w:ilvl="6" w:tplc="6CDA4374">
      <w:start w:val="1"/>
      <w:numFmt w:val="bullet"/>
      <w:lvlText w:val=""/>
      <w:lvlJc w:val="left"/>
      <w:pPr>
        <w:ind w:left="4680" w:hanging="360"/>
      </w:pPr>
      <w:rPr>
        <w:rFonts w:ascii="Symbol" w:hAnsi="Symbol" w:hint="default"/>
      </w:rPr>
    </w:lvl>
    <w:lvl w:ilvl="7" w:tplc="1D327C04">
      <w:start w:val="1"/>
      <w:numFmt w:val="bullet"/>
      <w:lvlText w:val="o"/>
      <w:lvlJc w:val="left"/>
      <w:pPr>
        <w:ind w:left="5400" w:hanging="360"/>
      </w:pPr>
      <w:rPr>
        <w:rFonts w:ascii="Courier New" w:hAnsi="Courier New" w:hint="default"/>
      </w:rPr>
    </w:lvl>
    <w:lvl w:ilvl="8" w:tplc="0396DC24">
      <w:start w:val="1"/>
      <w:numFmt w:val="bullet"/>
      <w:lvlText w:val=""/>
      <w:lvlJc w:val="left"/>
      <w:pPr>
        <w:ind w:left="6120" w:hanging="360"/>
      </w:pPr>
      <w:rPr>
        <w:rFonts w:ascii="Wingdings" w:hAnsi="Wingdings" w:hint="default"/>
      </w:rPr>
    </w:lvl>
  </w:abstractNum>
  <w:abstractNum w:abstractNumId="17" w15:restartNumberingAfterBreak="0">
    <w:nsid w:val="3FB25175"/>
    <w:multiLevelType w:val="multilevel"/>
    <w:tmpl w:val="A84E64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FBC5C3D"/>
    <w:multiLevelType w:val="hybridMultilevel"/>
    <w:tmpl w:val="0D90B172"/>
    <w:lvl w:ilvl="0" w:tplc="EDBE0FD0">
      <w:start w:val="1"/>
      <w:numFmt w:val="bullet"/>
      <w:lvlText w:val="-"/>
      <w:lvlJc w:val="left"/>
      <w:pPr>
        <w:ind w:left="1080" w:hanging="360"/>
      </w:pPr>
      <w:rPr>
        <w:rFonts w:ascii="Roboto Regular" w:eastAsiaTheme="minorEastAsia" w:hAnsi="Roboto Regular"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0326CE4"/>
    <w:multiLevelType w:val="hybridMultilevel"/>
    <w:tmpl w:val="84A0549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453701E"/>
    <w:multiLevelType w:val="hybridMultilevel"/>
    <w:tmpl w:val="0F4AFC98"/>
    <w:lvl w:ilvl="0" w:tplc="CB18EA46">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65964E7"/>
    <w:multiLevelType w:val="hybridMultilevel"/>
    <w:tmpl w:val="FFFFFFFF"/>
    <w:lvl w:ilvl="0" w:tplc="7A7A3666">
      <w:start w:val="1"/>
      <w:numFmt w:val="bullet"/>
      <w:lvlText w:val="-"/>
      <w:lvlJc w:val="left"/>
      <w:pPr>
        <w:ind w:left="720" w:hanging="360"/>
      </w:pPr>
      <w:rPr>
        <w:rFonts w:ascii="Calibri" w:hAnsi="Calibri" w:hint="default"/>
      </w:rPr>
    </w:lvl>
    <w:lvl w:ilvl="1" w:tplc="48DC8CB4">
      <w:start w:val="1"/>
      <w:numFmt w:val="bullet"/>
      <w:lvlText w:val="o"/>
      <w:lvlJc w:val="left"/>
      <w:pPr>
        <w:ind w:left="1440" w:hanging="360"/>
      </w:pPr>
      <w:rPr>
        <w:rFonts w:ascii="Courier New" w:hAnsi="Courier New" w:hint="default"/>
      </w:rPr>
    </w:lvl>
    <w:lvl w:ilvl="2" w:tplc="6E72AC92">
      <w:start w:val="1"/>
      <w:numFmt w:val="bullet"/>
      <w:lvlText w:val=""/>
      <w:lvlJc w:val="left"/>
      <w:pPr>
        <w:ind w:left="2160" w:hanging="360"/>
      </w:pPr>
      <w:rPr>
        <w:rFonts w:ascii="Wingdings" w:hAnsi="Wingdings" w:hint="default"/>
      </w:rPr>
    </w:lvl>
    <w:lvl w:ilvl="3" w:tplc="0FA462E8">
      <w:start w:val="1"/>
      <w:numFmt w:val="bullet"/>
      <w:lvlText w:val=""/>
      <w:lvlJc w:val="left"/>
      <w:pPr>
        <w:ind w:left="2880" w:hanging="360"/>
      </w:pPr>
      <w:rPr>
        <w:rFonts w:ascii="Symbol" w:hAnsi="Symbol" w:hint="default"/>
      </w:rPr>
    </w:lvl>
    <w:lvl w:ilvl="4" w:tplc="DAB03A0C">
      <w:start w:val="1"/>
      <w:numFmt w:val="bullet"/>
      <w:lvlText w:val="o"/>
      <w:lvlJc w:val="left"/>
      <w:pPr>
        <w:ind w:left="3600" w:hanging="360"/>
      </w:pPr>
      <w:rPr>
        <w:rFonts w:ascii="Courier New" w:hAnsi="Courier New" w:hint="default"/>
      </w:rPr>
    </w:lvl>
    <w:lvl w:ilvl="5" w:tplc="6FDA62E8">
      <w:start w:val="1"/>
      <w:numFmt w:val="bullet"/>
      <w:lvlText w:val=""/>
      <w:lvlJc w:val="left"/>
      <w:pPr>
        <w:ind w:left="4320" w:hanging="360"/>
      </w:pPr>
      <w:rPr>
        <w:rFonts w:ascii="Wingdings" w:hAnsi="Wingdings" w:hint="default"/>
      </w:rPr>
    </w:lvl>
    <w:lvl w:ilvl="6" w:tplc="D7348AF6">
      <w:start w:val="1"/>
      <w:numFmt w:val="bullet"/>
      <w:lvlText w:val=""/>
      <w:lvlJc w:val="left"/>
      <w:pPr>
        <w:ind w:left="5040" w:hanging="360"/>
      </w:pPr>
      <w:rPr>
        <w:rFonts w:ascii="Symbol" w:hAnsi="Symbol" w:hint="default"/>
      </w:rPr>
    </w:lvl>
    <w:lvl w:ilvl="7" w:tplc="A30EF81E">
      <w:start w:val="1"/>
      <w:numFmt w:val="bullet"/>
      <w:lvlText w:val="o"/>
      <w:lvlJc w:val="left"/>
      <w:pPr>
        <w:ind w:left="5760" w:hanging="360"/>
      </w:pPr>
      <w:rPr>
        <w:rFonts w:ascii="Courier New" w:hAnsi="Courier New" w:hint="default"/>
      </w:rPr>
    </w:lvl>
    <w:lvl w:ilvl="8" w:tplc="1AC2F7DC">
      <w:start w:val="1"/>
      <w:numFmt w:val="bullet"/>
      <w:lvlText w:val=""/>
      <w:lvlJc w:val="left"/>
      <w:pPr>
        <w:ind w:left="6480" w:hanging="360"/>
      </w:pPr>
      <w:rPr>
        <w:rFonts w:ascii="Wingdings" w:hAnsi="Wingdings" w:hint="default"/>
      </w:rPr>
    </w:lvl>
  </w:abstractNum>
  <w:abstractNum w:abstractNumId="22" w15:restartNumberingAfterBreak="0">
    <w:nsid w:val="56716F92"/>
    <w:multiLevelType w:val="hybridMultilevel"/>
    <w:tmpl w:val="19EE2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A070C46"/>
    <w:multiLevelType w:val="hybridMultilevel"/>
    <w:tmpl w:val="8E722D64"/>
    <w:lvl w:ilvl="0" w:tplc="3D321EC0">
      <w:start w:val="1"/>
      <w:numFmt w:val="bullet"/>
      <w:lvlText w:val="-"/>
      <w:lvlJc w:val="left"/>
      <w:pPr>
        <w:ind w:left="766" w:hanging="360"/>
      </w:pPr>
      <w:rPr>
        <w:rFonts w:ascii="Calibri" w:hAnsi="Calibri"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4" w15:restartNumberingAfterBreak="0">
    <w:nsid w:val="5BD71A56"/>
    <w:multiLevelType w:val="multilevel"/>
    <w:tmpl w:val="A84E64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0B7141E"/>
    <w:multiLevelType w:val="hybridMultilevel"/>
    <w:tmpl w:val="8E0607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3352F61"/>
    <w:multiLevelType w:val="hybridMultilevel"/>
    <w:tmpl w:val="2E6E967A"/>
    <w:lvl w:ilvl="0" w:tplc="74509C68">
      <w:start w:val="1"/>
      <w:numFmt w:val="bullet"/>
      <w:lvlText w:val=""/>
      <w:lvlJc w:val="left"/>
      <w:pPr>
        <w:ind w:left="720" w:hanging="360"/>
      </w:pPr>
      <w:rPr>
        <w:rFonts w:ascii="Symbol" w:hAnsi="Symbol" w:hint="default"/>
        <w:lang w:val="en-GB"/>
      </w:rPr>
    </w:lvl>
    <w:lvl w:ilvl="1" w:tplc="2000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C3A2D72"/>
    <w:multiLevelType w:val="hybridMultilevel"/>
    <w:tmpl w:val="7B3C1132"/>
    <w:lvl w:ilvl="0" w:tplc="7C320FFC">
      <w:start w:val="1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587698"/>
    <w:multiLevelType w:val="hybridMultilevel"/>
    <w:tmpl w:val="F3C0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966E3F"/>
    <w:multiLevelType w:val="hybridMultilevel"/>
    <w:tmpl w:val="8E445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B7B40"/>
    <w:multiLevelType w:val="hybridMultilevel"/>
    <w:tmpl w:val="480EAE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2BE2845"/>
    <w:multiLevelType w:val="hybridMultilevel"/>
    <w:tmpl w:val="5D641E28"/>
    <w:lvl w:ilvl="0" w:tplc="35A0943E">
      <w:start w:val="13"/>
      <w:numFmt w:val="bullet"/>
      <w:lvlText w:val="-"/>
      <w:lvlJc w:val="left"/>
      <w:pPr>
        <w:ind w:left="360" w:hanging="360"/>
      </w:pPr>
      <w:rPr>
        <w:rFonts w:ascii="Times New Roman" w:eastAsia="Times New Roman" w:hAnsi="Times New Roman" w:cs="Times New Roman" w:hint="default"/>
        <w:color w:val="000000" w:themeColor="tex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274B8C"/>
    <w:multiLevelType w:val="hybridMultilevel"/>
    <w:tmpl w:val="46884B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4C90D25"/>
    <w:multiLevelType w:val="hybridMultilevel"/>
    <w:tmpl w:val="4AC0FBA0"/>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4" w15:restartNumberingAfterBreak="0">
    <w:nsid w:val="77DC10A4"/>
    <w:multiLevelType w:val="hybridMultilevel"/>
    <w:tmpl w:val="44525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5F7623"/>
    <w:multiLevelType w:val="hybridMultilevel"/>
    <w:tmpl w:val="E1F861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A724887"/>
    <w:multiLevelType w:val="hybridMultilevel"/>
    <w:tmpl w:val="514AFCE0"/>
    <w:lvl w:ilvl="0" w:tplc="3D321E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782C75"/>
    <w:multiLevelType w:val="multilevel"/>
    <w:tmpl w:val="A84E64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B942707"/>
    <w:multiLevelType w:val="hybridMultilevel"/>
    <w:tmpl w:val="DED89F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D73871"/>
    <w:multiLevelType w:val="hybridMultilevel"/>
    <w:tmpl w:val="76CCD8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1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7"/>
  </w:num>
  <w:num w:numId="6">
    <w:abstractNumId w:val="37"/>
  </w:num>
  <w:num w:numId="7">
    <w:abstractNumId w:val="30"/>
  </w:num>
  <w:num w:numId="8">
    <w:abstractNumId w:val="1"/>
  </w:num>
  <w:num w:numId="9">
    <w:abstractNumId w:val="25"/>
  </w:num>
  <w:num w:numId="10">
    <w:abstractNumId w:val="10"/>
  </w:num>
  <w:num w:numId="11">
    <w:abstractNumId w:val="20"/>
  </w:num>
  <w:num w:numId="12">
    <w:abstractNumId w:val="39"/>
  </w:num>
  <w:num w:numId="13">
    <w:abstractNumId w:val="5"/>
  </w:num>
  <w:num w:numId="14">
    <w:abstractNumId w:val="22"/>
  </w:num>
  <w:num w:numId="15">
    <w:abstractNumId w:val="18"/>
  </w:num>
  <w:num w:numId="16">
    <w:abstractNumId w:val="15"/>
  </w:num>
  <w:num w:numId="17">
    <w:abstractNumId w:val="35"/>
  </w:num>
  <w:num w:numId="18">
    <w:abstractNumId w:val="32"/>
  </w:num>
  <w:num w:numId="19">
    <w:abstractNumId w:val="13"/>
  </w:num>
  <w:num w:numId="20">
    <w:abstractNumId w:val="23"/>
  </w:num>
  <w:num w:numId="21">
    <w:abstractNumId w:val="0"/>
  </w:num>
  <w:num w:numId="22">
    <w:abstractNumId w:val="36"/>
  </w:num>
  <w:num w:numId="23">
    <w:abstractNumId w:val="29"/>
  </w:num>
  <w:num w:numId="24">
    <w:abstractNumId w:val="21"/>
  </w:num>
  <w:num w:numId="25">
    <w:abstractNumId w:val="14"/>
  </w:num>
  <w:num w:numId="26">
    <w:abstractNumId w:val="8"/>
  </w:num>
  <w:num w:numId="27">
    <w:abstractNumId w:val="9"/>
  </w:num>
  <w:num w:numId="28">
    <w:abstractNumId w:val="2"/>
  </w:num>
  <w:num w:numId="29">
    <w:abstractNumId w:val="7"/>
  </w:num>
  <w:num w:numId="30">
    <w:abstractNumId w:val="3"/>
  </w:num>
  <w:num w:numId="31">
    <w:abstractNumId w:val="38"/>
  </w:num>
  <w:num w:numId="32">
    <w:abstractNumId w:val="27"/>
  </w:num>
  <w:num w:numId="33">
    <w:abstractNumId w:val="26"/>
  </w:num>
  <w:num w:numId="34">
    <w:abstractNumId w:val="31"/>
  </w:num>
  <w:num w:numId="35">
    <w:abstractNumId w:val="16"/>
  </w:num>
  <w:num w:numId="36">
    <w:abstractNumId w:val="33"/>
  </w:num>
  <w:num w:numId="37">
    <w:abstractNumId w:val="6"/>
  </w:num>
  <w:num w:numId="38">
    <w:abstractNumId w:val="34"/>
  </w:num>
  <w:num w:numId="39">
    <w:abstractNumId w:val="12"/>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75"/>
    <w:rsid w:val="00002309"/>
    <w:rsid w:val="00004AC4"/>
    <w:rsid w:val="00006DF4"/>
    <w:rsid w:val="0000724C"/>
    <w:rsid w:val="00010281"/>
    <w:rsid w:val="00012429"/>
    <w:rsid w:val="00013198"/>
    <w:rsid w:val="00015219"/>
    <w:rsid w:val="00017246"/>
    <w:rsid w:val="000208CC"/>
    <w:rsid w:val="00020960"/>
    <w:rsid w:val="000226C7"/>
    <w:rsid w:val="00023769"/>
    <w:rsid w:val="000244CA"/>
    <w:rsid w:val="000272CF"/>
    <w:rsid w:val="0003534B"/>
    <w:rsid w:val="00036707"/>
    <w:rsid w:val="00036BE3"/>
    <w:rsid w:val="0004105C"/>
    <w:rsid w:val="00041668"/>
    <w:rsid w:val="00042DEC"/>
    <w:rsid w:val="0004713C"/>
    <w:rsid w:val="00047865"/>
    <w:rsid w:val="000509BF"/>
    <w:rsid w:val="00051306"/>
    <w:rsid w:val="000552FA"/>
    <w:rsid w:val="00055732"/>
    <w:rsid w:val="00062A6E"/>
    <w:rsid w:val="0006342A"/>
    <w:rsid w:val="00064722"/>
    <w:rsid w:val="000738A8"/>
    <w:rsid w:val="00074ABF"/>
    <w:rsid w:val="00074B02"/>
    <w:rsid w:val="00082563"/>
    <w:rsid w:val="00082687"/>
    <w:rsid w:val="00083154"/>
    <w:rsid w:val="00085EF6"/>
    <w:rsid w:val="00090400"/>
    <w:rsid w:val="000930E7"/>
    <w:rsid w:val="00094856"/>
    <w:rsid w:val="00094D3A"/>
    <w:rsid w:val="000A1AA6"/>
    <w:rsid w:val="000A1BC5"/>
    <w:rsid w:val="000A3D24"/>
    <w:rsid w:val="000A59FF"/>
    <w:rsid w:val="000B02E5"/>
    <w:rsid w:val="000C57AA"/>
    <w:rsid w:val="000D0E46"/>
    <w:rsid w:val="000D405A"/>
    <w:rsid w:val="000D4EE0"/>
    <w:rsid w:val="000D554E"/>
    <w:rsid w:val="000D5570"/>
    <w:rsid w:val="000E08DC"/>
    <w:rsid w:val="000E5D72"/>
    <w:rsid w:val="000E7260"/>
    <w:rsid w:val="000E795B"/>
    <w:rsid w:val="000F0FEC"/>
    <w:rsid w:val="001018F0"/>
    <w:rsid w:val="001023D4"/>
    <w:rsid w:val="00102BB0"/>
    <w:rsid w:val="0010388A"/>
    <w:rsid w:val="00110517"/>
    <w:rsid w:val="001106E3"/>
    <w:rsid w:val="00112392"/>
    <w:rsid w:val="00112AFD"/>
    <w:rsid w:val="0011372B"/>
    <w:rsid w:val="001146A9"/>
    <w:rsid w:val="00115823"/>
    <w:rsid w:val="00117F27"/>
    <w:rsid w:val="00121DD2"/>
    <w:rsid w:val="00122A9B"/>
    <w:rsid w:val="001269AD"/>
    <w:rsid w:val="00126F12"/>
    <w:rsid w:val="001338CF"/>
    <w:rsid w:val="00137225"/>
    <w:rsid w:val="00142956"/>
    <w:rsid w:val="00143100"/>
    <w:rsid w:val="001445E2"/>
    <w:rsid w:val="0014628F"/>
    <w:rsid w:val="00147E0A"/>
    <w:rsid w:val="00150526"/>
    <w:rsid w:val="00151F58"/>
    <w:rsid w:val="00155311"/>
    <w:rsid w:val="0016006B"/>
    <w:rsid w:val="001635B5"/>
    <w:rsid w:val="00166565"/>
    <w:rsid w:val="00170FD4"/>
    <w:rsid w:val="00175AA4"/>
    <w:rsid w:val="001800A6"/>
    <w:rsid w:val="00182B2C"/>
    <w:rsid w:val="00183281"/>
    <w:rsid w:val="0019029F"/>
    <w:rsid w:val="001A42D0"/>
    <w:rsid w:val="001A507E"/>
    <w:rsid w:val="001B1A96"/>
    <w:rsid w:val="001B3032"/>
    <w:rsid w:val="001B3364"/>
    <w:rsid w:val="001B7807"/>
    <w:rsid w:val="001B7963"/>
    <w:rsid w:val="001C15AC"/>
    <w:rsid w:val="001D0B41"/>
    <w:rsid w:val="001D1FB0"/>
    <w:rsid w:val="001D46D5"/>
    <w:rsid w:val="001D640E"/>
    <w:rsid w:val="001D6FE9"/>
    <w:rsid w:val="001D77EE"/>
    <w:rsid w:val="001E283E"/>
    <w:rsid w:val="001E4AFE"/>
    <w:rsid w:val="001E7CB2"/>
    <w:rsid w:val="001F0788"/>
    <w:rsid w:val="001F2FB9"/>
    <w:rsid w:val="001F3616"/>
    <w:rsid w:val="001F3BA3"/>
    <w:rsid w:val="001F51DB"/>
    <w:rsid w:val="001F6D7A"/>
    <w:rsid w:val="001F742C"/>
    <w:rsid w:val="001F7681"/>
    <w:rsid w:val="001F7E3D"/>
    <w:rsid w:val="00200807"/>
    <w:rsid w:val="00206981"/>
    <w:rsid w:val="00207675"/>
    <w:rsid w:val="002077BF"/>
    <w:rsid w:val="0021039A"/>
    <w:rsid w:val="0021099F"/>
    <w:rsid w:val="002112BC"/>
    <w:rsid w:val="00213D14"/>
    <w:rsid w:val="00216E6B"/>
    <w:rsid w:val="00217686"/>
    <w:rsid w:val="00220E4E"/>
    <w:rsid w:val="00223478"/>
    <w:rsid w:val="00224A5E"/>
    <w:rsid w:val="002251F0"/>
    <w:rsid w:val="00227FD9"/>
    <w:rsid w:val="002316C6"/>
    <w:rsid w:val="00234508"/>
    <w:rsid w:val="002347AA"/>
    <w:rsid w:val="00236A77"/>
    <w:rsid w:val="00243E63"/>
    <w:rsid w:val="0025161E"/>
    <w:rsid w:val="0025348A"/>
    <w:rsid w:val="00256C86"/>
    <w:rsid w:val="0026150C"/>
    <w:rsid w:val="00263217"/>
    <w:rsid w:val="0026356B"/>
    <w:rsid w:val="00263806"/>
    <w:rsid w:val="0026533E"/>
    <w:rsid w:val="002653DF"/>
    <w:rsid w:val="002660B1"/>
    <w:rsid w:val="00266A12"/>
    <w:rsid w:val="002713C1"/>
    <w:rsid w:val="00271B2F"/>
    <w:rsid w:val="00272D2D"/>
    <w:rsid w:val="00272E32"/>
    <w:rsid w:val="00276F06"/>
    <w:rsid w:val="00280579"/>
    <w:rsid w:val="00280631"/>
    <w:rsid w:val="00284EE3"/>
    <w:rsid w:val="00286ED3"/>
    <w:rsid w:val="00290D0D"/>
    <w:rsid w:val="00291C78"/>
    <w:rsid w:val="00292E4F"/>
    <w:rsid w:val="002A0D16"/>
    <w:rsid w:val="002A38C8"/>
    <w:rsid w:val="002A4064"/>
    <w:rsid w:val="002A613C"/>
    <w:rsid w:val="002A6401"/>
    <w:rsid w:val="002A7626"/>
    <w:rsid w:val="002B23E9"/>
    <w:rsid w:val="002B5FE9"/>
    <w:rsid w:val="002B6CE3"/>
    <w:rsid w:val="002C671B"/>
    <w:rsid w:val="002D2C03"/>
    <w:rsid w:val="002D3A38"/>
    <w:rsid w:val="002D68E4"/>
    <w:rsid w:val="002E29B1"/>
    <w:rsid w:val="002F150A"/>
    <w:rsid w:val="002F35B2"/>
    <w:rsid w:val="002F712A"/>
    <w:rsid w:val="00300C87"/>
    <w:rsid w:val="0030154D"/>
    <w:rsid w:val="00301603"/>
    <w:rsid w:val="00306858"/>
    <w:rsid w:val="00307637"/>
    <w:rsid w:val="00310065"/>
    <w:rsid w:val="00311876"/>
    <w:rsid w:val="0031240B"/>
    <w:rsid w:val="00312C71"/>
    <w:rsid w:val="00313C15"/>
    <w:rsid w:val="00317256"/>
    <w:rsid w:val="00327039"/>
    <w:rsid w:val="003317CC"/>
    <w:rsid w:val="00331824"/>
    <w:rsid w:val="003320E7"/>
    <w:rsid w:val="00332A44"/>
    <w:rsid w:val="00332ACD"/>
    <w:rsid w:val="00335523"/>
    <w:rsid w:val="003364A9"/>
    <w:rsid w:val="00337369"/>
    <w:rsid w:val="003378F5"/>
    <w:rsid w:val="00337E21"/>
    <w:rsid w:val="003403BC"/>
    <w:rsid w:val="00346707"/>
    <w:rsid w:val="003471D7"/>
    <w:rsid w:val="00350C09"/>
    <w:rsid w:val="0035364F"/>
    <w:rsid w:val="0035518B"/>
    <w:rsid w:val="003565B8"/>
    <w:rsid w:val="00367554"/>
    <w:rsid w:val="00373558"/>
    <w:rsid w:val="00377D55"/>
    <w:rsid w:val="00381188"/>
    <w:rsid w:val="00382BD2"/>
    <w:rsid w:val="0038600C"/>
    <w:rsid w:val="003870EE"/>
    <w:rsid w:val="00387AEB"/>
    <w:rsid w:val="00392375"/>
    <w:rsid w:val="0039401B"/>
    <w:rsid w:val="003946AB"/>
    <w:rsid w:val="003A265B"/>
    <w:rsid w:val="003A532F"/>
    <w:rsid w:val="003A5577"/>
    <w:rsid w:val="003A6E90"/>
    <w:rsid w:val="003A7271"/>
    <w:rsid w:val="003B6A85"/>
    <w:rsid w:val="003C0C05"/>
    <w:rsid w:val="003C1A5A"/>
    <w:rsid w:val="003C4DE5"/>
    <w:rsid w:val="003D4E35"/>
    <w:rsid w:val="003E12A9"/>
    <w:rsid w:val="003E4EA6"/>
    <w:rsid w:val="003F1887"/>
    <w:rsid w:val="003F42B3"/>
    <w:rsid w:val="003F4384"/>
    <w:rsid w:val="00402040"/>
    <w:rsid w:val="004110D7"/>
    <w:rsid w:val="00411178"/>
    <w:rsid w:val="00413D22"/>
    <w:rsid w:val="00420653"/>
    <w:rsid w:val="00422A2A"/>
    <w:rsid w:val="0042503A"/>
    <w:rsid w:val="00427F21"/>
    <w:rsid w:val="00433810"/>
    <w:rsid w:val="00434D5B"/>
    <w:rsid w:val="00442517"/>
    <w:rsid w:val="00446E83"/>
    <w:rsid w:val="00447997"/>
    <w:rsid w:val="00456935"/>
    <w:rsid w:val="00456E35"/>
    <w:rsid w:val="00457FDF"/>
    <w:rsid w:val="0046068E"/>
    <w:rsid w:val="00461472"/>
    <w:rsid w:val="004640B7"/>
    <w:rsid w:val="00467679"/>
    <w:rsid w:val="00471448"/>
    <w:rsid w:val="00472FED"/>
    <w:rsid w:val="00480B5F"/>
    <w:rsid w:val="00481663"/>
    <w:rsid w:val="0049189F"/>
    <w:rsid w:val="00494CC0"/>
    <w:rsid w:val="004A0D3E"/>
    <w:rsid w:val="004A2E73"/>
    <w:rsid w:val="004A4BEC"/>
    <w:rsid w:val="004A7421"/>
    <w:rsid w:val="004B4685"/>
    <w:rsid w:val="004C0629"/>
    <w:rsid w:val="004C1325"/>
    <w:rsid w:val="004C1C82"/>
    <w:rsid w:val="004C5F7D"/>
    <w:rsid w:val="004D316A"/>
    <w:rsid w:val="004E3264"/>
    <w:rsid w:val="004E37E3"/>
    <w:rsid w:val="004E7C0C"/>
    <w:rsid w:val="004F0728"/>
    <w:rsid w:val="004F28BD"/>
    <w:rsid w:val="004F58FA"/>
    <w:rsid w:val="004F5D7F"/>
    <w:rsid w:val="004F6936"/>
    <w:rsid w:val="0050172A"/>
    <w:rsid w:val="005018ED"/>
    <w:rsid w:val="00504733"/>
    <w:rsid w:val="00504DC3"/>
    <w:rsid w:val="005056E9"/>
    <w:rsid w:val="00505B8F"/>
    <w:rsid w:val="005063BF"/>
    <w:rsid w:val="005114A4"/>
    <w:rsid w:val="00512070"/>
    <w:rsid w:val="00512B3C"/>
    <w:rsid w:val="005220E4"/>
    <w:rsid w:val="005266C5"/>
    <w:rsid w:val="005318F9"/>
    <w:rsid w:val="0053393C"/>
    <w:rsid w:val="00534B24"/>
    <w:rsid w:val="00535281"/>
    <w:rsid w:val="00535D30"/>
    <w:rsid w:val="00536C69"/>
    <w:rsid w:val="00537111"/>
    <w:rsid w:val="005450D2"/>
    <w:rsid w:val="0054598A"/>
    <w:rsid w:val="00545BB3"/>
    <w:rsid w:val="00547912"/>
    <w:rsid w:val="00552D2D"/>
    <w:rsid w:val="00554878"/>
    <w:rsid w:val="005615FB"/>
    <w:rsid w:val="00564638"/>
    <w:rsid w:val="0056557D"/>
    <w:rsid w:val="0056706B"/>
    <w:rsid w:val="005671FC"/>
    <w:rsid w:val="00572540"/>
    <w:rsid w:val="005734F7"/>
    <w:rsid w:val="005744A6"/>
    <w:rsid w:val="00580F14"/>
    <w:rsid w:val="005841D7"/>
    <w:rsid w:val="005860B1"/>
    <w:rsid w:val="00586181"/>
    <w:rsid w:val="00594035"/>
    <w:rsid w:val="005975D3"/>
    <w:rsid w:val="005977E6"/>
    <w:rsid w:val="005A313B"/>
    <w:rsid w:val="005A3989"/>
    <w:rsid w:val="005A41C8"/>
    <w:rsid w:val="005A5F4F"/>
    <w:rsid w:val="005A7010"/>
    <w:rsid w:val="005A76D3"/>
    <w:rsid w:val="005C02D2"/>
    <w:rsid w:val="005C0611"/>
    <w:rsid w:val="005C10CB"/>
    <w:rsid w:val="005C1660"/>
    <w:rsid w:val="005C54DC"/>
    <w:rsid w:val="005D08D4"/>
    <w:rsid w:val="005D3342"/>
    <w:rsid w:val="005D6037"/>
    <w:rsid w:val="005D6513"/>
    <w:rsid w:val="005D74F3"/>
    <w:rsid w:val="005E0CBD"/>
    <w:rsid w:val="005E1642"/>
    <w:rsid w:val="005E1B06"/>
    <w:rsid w:val="005E40E4"/>
    <w:rsid w:val="005E450A"/>
    <w:rsid w:val="005F01EA"/>
    <w:rsid w:val="005F35D6"/>
    <w:rsid w:val="00611893"/>
    <w:rsid w:val="0061432F"/>
    <w:rsid w:val="00614A93"/>
    <w:rsid w:val="00615CC8"/>
    <w:rsid w:val="00616B14"/>
    <w:rsid w:val="00621CAC"/>
    <w:rsid w:val="006223A7"/>
    <w:rsid w:val="006273D0"/>
    <w:rsid w:val="00627517"/>
    <w:rsid w:val="006322EE"/>
    <w:rsid w:val="00633559"/>
    <w:rsid w:val="00634C94"/>
    <w:rsid w:val="00636CE6"/>
    <w:rsid w:val="00641C7C"/>
    <w:rsid w:val="00641DD1"/>
    <w:rsid w:val="00642F93"/>
    <w:rsid w:val="00645E19"/>
    <w:rsid w:val="00650D62"/>
    <w:rsid w:val="00650E37"/>
    <w:rsid w:val="00652D11"/>
    <w:rsid w:val="00653643"/>
    <w:rsid w:val="00653CFE"/>
    <w:rsid w:val="006547D9"/>
    <w:rsid w:val="0065577B"/>
    <w:rsid w:val="00656446"/>
    <w:rsid w:val="00657FFA"/>
    <w:rsid w:val="00660BD0"/>
    <w:rsid w:val="0067738B"/>
    <w:rsid w:val="00677B4A"/>
    <w:rsid w:val="00683025"/>
    <w:rsid w:val="00686514"/>
    <w:rsid w:val="00691D75"/>
    <w:rsid w:val="00692443"/>
    <w:rsid w:val="00693B4F"/>
    <w:rsid w:val="00697F7D"/>
    <w:rsid w:val="006A4C84"/>
    <w:rsid w:val="006B1BEE"/>
    <w:rsid w:val="006B4409"/>
    <w:rsid w:val="006B55DA"/>
    <w:rsid w:val="006C005B"/>
    <w:rsid w:val="006C1735"/>
    <w:rsid w:val="006C1E2A"/>
    <w:rsid w:val="006C2540"/>
    <w:rsid w:val="006D1689"/>
    <w:rsid w:val="006D2915"/>
    <w:rsid w:val="006D587F"/>
    <w:rsid w:val="006D6E8A"/>
    <w:rsid w:val="006E1C73"/>
    <w:rsid w:val="006E1DA5"/>
    <w:rsid w:val="006F118A"/>
    <w:rsid w:val="006F2846"/>
    <w:rsid w:val="006F3CB2"/>
    <w:rsid w:val="006F409E"/>
    <w:rsid w:val="006F6226"/>
    <w:rsid w:val="00700699"/>
    <w:rsid w:val="00704A4F"/>
    <w:rsid w:val="007052B5"/>
    <w:rsid w:val="00705670"/>
    <w:rsid w:val="0071057D"/>
    <w:rsid w:val="00717DBF"/>
    <w:rsid w:val="007237C5"/>
    <w:rsid w:val="0072576E"/>
    <w:rsid w:val="007271E9"/>
    <w:rsid w:val="00733B1A"/>
    <w:rsid w:val="007375E9"/>
    <w:rsid w:val="00737F10"/>
    <w:rsid w:val="00741EE4"/>
    <w:rsid w:val="00750EA2"/>
    <w:rsid w:val="00753CFD"/>
    <w:rsid w:val="007541FE"/>
    <w:rsid w:val="007542FD"/>
    <w:rsid w:val="00755F6D"/>
    <w:rsid w:val="00757DAD"/>
    <w:rsid w:val="00763BFC"/>
    <w:rsid w:val="0076683C"/>
    <w:rsid w:val="00767996"/>
    <w:rsid w:val="00770F79"/>
    <w:rsid w:val="0077642A"/>
    <w:rsid w:val="007816D2"/>
    <w:rsid w:val="0078525A"/>
    <w:rsid w:val="00785C8B"/>
    <w:rsid w:val="00787ED1"/>
    <w:rsid w:val="007945AD"/>
    <w:rsid w:val="007978D3"/>
    <w:rsid w:val="00797CAD"/>
    <w:rsid w:val="007B0AC4"/>
    <w:rsid w:val="007B3346"/>
    <w:rsid w:val="007B36FE"/>
    <w:rsid w:val="007C1B9A"/>
    <w:rsid w:val="007C3A43"/>
    <w:rsid w:val="007C4412"/>
    <w:rsid w:val="007C656F"/>
    <w:rsid w:val="007D2800"/>
    <w:rsid w:val="007D4683"/>
    <w:rsid w:val="007E1975"/>
    <w:rsid w:val="007E2351"/>
    <w:rsid w:val="007F152E"/>
    <w:rsid w:val="007F22B4"/>
    <w:rsid w:val="007F58D2"/>
    <w:rsid w:val="007F7ACF"/>
    <w:rsid w:val="00800A7F"/>
    <w:rsid w:val="008114F1"/>
    <w:rsid w:val="0082337E"/>
    <w:rsid w:val="00832134"/>
    <w:rsid w:val="008335DC"/>
    <w:rsid w:val="00834CB4"/>
    <w:rsid w:val="00840112"/>
    <w:rsid w:val="008453EB"/>
    <w:rsid w:val="00847752"/>
    <w:rsid w:val="00851FF3"/>
    <w:rsid w:val="00855022"/>
    <w:rsid w:val="008564C9"/>
    <w:rsid w:val="00857D89"/>
    <w:rsid w:val="00873BDD"/>
    <w:rsid w:val="0088336B"/>
    <w:rsid w:val="00884132"/>
    <w:rsid w:val="008855FA"/>
    <w:rsid w:val="00885617"/>
    <w:rsid w:val="008861E8"/>
    <w:rsid w:val="008911AA"/>
    <w:rsid w:val="00892793"/>
    <w:rsid w:val="00893593"/>
    <w:rsid w:val="008A03D4"/>
    <w:rsid w:val="008A2775"/>
    <w:rsid w:val="008A5543"/>
    <w:rsid w:val="008B74E0"/>
    <w:rsid w:val="008B7550"/>
    <w:rsid w:val="008C66D2"/>
    <w:rsid w:val="008D124F"/>
    <w:rsid w:val="008D2780"/>
    <w:rsid w:val="008D4DF3"/>
    <w:rsid w:val="008D537D"/>
    <w:rsid w:val="008E08BC"/>
    <w:rsid w:val="008E0F75"/>
    <w:rsid w:val="008E1734"/>
    <w:rsid w:val="008E1A81"/>
    <w:rsid w:val="008E3478"/>
    <w:rsid w:val="008E7887"/>
    <w:rsid w:val="008F0CAC"/>
    <w:rsid w:val="008F14C6"/>
    <w:rsid w:val="008F4886"/>
    <w:rsid w:val="008F58DE"/>
    <w:rsid w:val="00902757"/>
    <w:rsid w:val="00903325"/>
    <w:rsid w:val="00905573"/>
    <w:rsid w:val="00905EEC"/>
    <w:rsid w:val="00907AB5"/>
    <w:rsid w:val="0091017C"/>
    <w:rsid w:val="00911F14"/>
    <w:rsid w:val="009136FC"/>
    <w:rsid w:val="00915840"/>
    <w:rsid w:val="009223F4"/>
    <w:rsid w:val="00923C46"/>
    <w:rsid w:val="00924184"/>
    <w:rsid w:val="009246F7"/>
    <w:rsid w:val="0093045E"/>
    <w:rsid w:val="00931499"/>
    <w:rsid w:val="009407DC"/>
    <w:rsid w:val="009463B0"/>
    <w:rsid w:val="00947215"/>
    <w:rsid w:val="0094781A"/>
    <w:rsid w:val="00950F57"/>
    <w:rsid w:val="00953BA8"/>
    <w:rsid w:val="00957171"/>
    <w:rsid w:val="00964112"/>
    <w:rsid w:val="00964EF1"/>
    <w:rsid w:val="00966513"/>
    <w:rsid w:val="009674C8"/>
    <w:rsid w:val="00970141"/>
    <w:rsid w:val="00971EC5"/>
    <w:rsid w:val="0097351C"/>
    <w:rsid w:val="00973625"/>
    <w:rsid w:val="00976165"/>
    <w:rsid w:val="0098670D"/>
    <w:rsid w:val="00986AE3"/>
    <w:rsid w:val="00986F1E"/>
    <w:rsid w:val="009901EC"/>
    <w:rsid w:val="0099055F"/>
    <w:rsid w:val="0099758F"/>
    <w:rsid w:val="009A1B6C"/>
    <w:rsid w:val="009A2121"/>
    <w:rsid w:val="009A2640"/>
    <w:rsid w:val="009A2C85"/>
    <w:rsid w:val="009A6F2B"/>
    <w:rsid w:val="009A768A"/>
    <w:rsid w:val="009B24EB"/>
    <w:rsid w:val="009B4672"/>
    <w:rsid w:val="009C13B0"/>
    <w:rsid w:val="009C34D2"/>
    <w:rsid w:val="009C6350"/>
    <w:rsid w:val="009D2C75"/>
    <w:rsid w:val="009D3B13"/>
    <w:rsid w:val="009D4940"/>
    <w:rsid w:val="009D4AD7"/>
    <w:rsid w:val="009E39F0"/>
    <w:rsid w:val="009E4983"/>
    <w:rsid w:val="009E7BBE"/>
    <w:rsid w:val="009F07F8"/>
    <w:rsid w:val="009F1FD7"/>
    <w:rsid w:val="009F34A4"/>
    <w:rsid w:val="009F7319"/>
    <w:rsid w:val="00A0006A"/>
    <w:rsid w:val="00A02FFB"/>
    <w:rsid w:val="00A051BD"/>
    <w:rsid w:val="00A05410"/>
    <w:rsid w:val="00A06036"/>
    <w:rsid w:val="00A060C6"/>
    <w:rsid w:val="00A06A47"/>
    <w:rsid w:val="00A11976"/>
    <w:rsid w:val="00A14D66"/>
    <w:rsid w:val="00A168DE"/>
    <w:rsid w:val="00A20766"/>
    <w:rsid w:val="00A266E4"/>
    <w:rsid w:val="00A33555"/>
    <w:rsid w:val="00A3663F"/>
    <w:rsid w:val="00A417E2"/>
    <w:rsid w:val="00A42346"/>
    <w:rsid w:val="00A4269D"/>
    <w:rsid w:val="00A43CDA"/>
    <w:rsid w:val="00A47F04"/>
    <w:rsid w:val="00A502E5"/>
    <w:rsid w:val="00A517AD"/>
    <w:rsid w:val="00A572BC"/>
    <w:rsid w:val="00A6090F"/>
    <w:rsid w:val="00A66427"/>
    <w:rsid w:val="00A72F1F"/>
    <w:rsid w:val="00A73AE1"/>
    <w:rsid w:val="00A7486A"/>
    <w:rsid w:val="00A7619E"/>
    <w:rsid w:val="00A82780"/>
    <w:rsid w:val="00A82CA9"/>
    <w:rsid w:val="00A86395"/>
    <w:rsid w:val="00A8750A"/>
    <w:rsid w:val="00A90D85"/>
    <w:rsid w:val="00A92AE8"/>
    <w:rsid w:val="00A97D00"/>
    <w:rsid w:val="00A97EC5"/>
    <w:rsid w:val="00AA3606"/>
    <w:rsid w:val="00AA475B"/>
    <w:rsid w:val="00AA48B2"/>
    <w:rsid w:val="00AA4B56"/>
    <w:rsid w:val="00AA56A2"/>
    <w:rsid w:val="00AA6671"/>
    <w:rsid w:val="00AA67C2"/>
    <w:rsid w:val="00AA7FAD"/>
    <w:rsid w:val="00AB162F"/>
    <w:rsid w:val="00AB183F"/>
    <w:rsid w:val="00AB1932"/>
    <w:rsid w:val="00AB39BC"/>
    <w:rsid w:val="00AB5328"/>
    <w:rsid w:val="00AB6890"/>
    <w:rsid w:val="00AB6DD8"/>
    <w:rsid w:val="00AB7AAE"/>
    <w:rsid w:val="00AB7D9E"/>
    <w:rsid w:val="00AC066B"/>
    <w:rsid w:val="00AC6C43"/>
    <w:rsid w:val="00AD681C"/>
    <w:rsid w:val="00AD68F4"/>
    <w:rsid w:val="00AD792D"/>
    <w:rsid w:val="00AE036F"/>
    <w:rsid w:val="00AE4B16"/>
    <w:rsid w:val="00AF1078"/>
    <w:rsid w:val="00AF256F"/>
    <w:rsid w:val="00AF3504"/>
    <w:rsid w:val="00AF3850"/>
    <w:rsid w:val="00AF626B"/>
    <w:rsid w:val="00B1237E"/>
    <w:rsid w:val="00B14429"/>
    <w:rsid w:val="00B17536"/>
    <w:rsid w:val="00B20829"/>
    <w:rsid w:val="00B22045"/>
    <w:rsid w:val="00B2267B"/>
    <w:rsid w:val="00B247D3"/>
    <w:rsid w:val="00B269A3"/>
    <w:rsid w:val="00B313FB"/>
    <w:rsid w:val="00B33768"/>
    <w:rsid w:val="00B33D5A"/>
    <w:rsid w:val="00B34E67"/>
    <w:rsid w:val="00B352B5"/>
    <w:rsid w:val="00B45E94"/>
    <w:rsid w:val="00B51161"/>
    <w:rsid w:val="00B53353"/>
    <w:rsid w:val="00B540B1"/>
    <w:rsid w:val="00B5713E"/>
    <w:rsid w:val="00B57AC5"/>
    <w:rsid w:val="00B63167"/>
    <w:rsid w:val="00B63E2E"/>
    <w:rsid w:val="00B64282"/>
    <w:rsid w:val="00B666F9"/>
    <w:rsid w:val="00B701F0"/>
    <w:rsid w:val="00B7320C"/>
    <w:rsid w:val="00B74CDA"/>
    <w:rsid w:val="00B85298"/>
    <w:rsid w:val="00B92D26"/>
    <w:rsid w:val="00B93523"/>
    <w:rsid w:val="00B96138"/>
    <w:rsid w:val="00B96A77"/>
    <w:rsid w:val="00BA242B"/>
    <w:rsid w:val="00BA7604"/>
    <w:rsid w:val="00BB0473"/>
    <w:rsid w:val="00BB26C8"/>
    <w:rsid w:val="00BB30A4"/>
    <w:rsid w:val="00BB744B"/>
    <w:rsid w:val="00BC6B16"/>
    <w:rsid w:val="00BC76B6"/>
    <w:rsid w:val="00BD4D8D"/>
    <w:rsid w:val="00BE0923"/>
    <w:rsid w:val="00BE1C8F"/>
    <w:rsid w:val="00BE27B0"/>
    <w:rsid w:val="00BE66F9"/>
    <w:rsid w:val="00BE78C7"/>
    <w:rsid w:val="00BF1F48"/>
    <w:rsid w:val="00BF2755"/>
    <w:rsid w:val="00BF3AE5"/>
    <w:rsid w:val="00BF4A4B"/>
    <w:rsid w:val="00BF7F42"/>
    <w:rsid w:val="00C0128F"/>
    <w:rsid w:val="00C06A90"/>
    <w:rsid w:val="00C06E2A"/>
    <w:rsid w:val="00C114D6"/>
    <w:rsid w:val="00C11926"/>
    <w:rsid w:val="00C157AE"/>
    <w:rsid w:val="00C23577"/>
    <w:rsid w:val="00C245A3"/>
    <w:rsid w:val="00C24B5E"/>
    <w:rsid w:val="00C26AC1"/>
    <w:rsid w:val="00C3105A"/>
    <w:rsid w:val="00C31119"/>
    <w:rsid w:val="00C3122E"/>
    <w:rsid w:val="00C34594"/>
    <w:rsid w:val="00C36492"/>
    <w:rsid w:val="00C371EA"/>
    <w:rsid w:val="00C451F0"/>
    <w:rsid w:val="00C45F71"/>
    <w:rsid w:val="00C4611C"/>
    <w:rsid w:val="00C47A06"/>
    <w:rsid w:val="00C50D85"/>
    <w:rsid w:val="00C518C0"/>
    <w:rsid w:val="00C51EBC"/>
    <w:rsid w:val="00C54AF3"/>
    <w:rsid w:val="00C55FD1"/>
    <w:rsid w:val="00C57F57"/>
    <w:rsid w:val="00C61279"/>
    <w:rsid w:val="00C62F54"/>
    <w:rsid w:val="00C63002"/>
    <w:rsid w:val="00C65458"/>
    <w:rsid w:val="00C73769"/>
    <w:rsid w:val="00C74C60"/>
    <w:rsid w:val="00C75867"/>
    <w:rsid w:val="00C75871"/>
    <w:rsid w:val="00C7730F"/>
    <w:rsid w:val="00C84DEC"/>
    <w:rsid w:val="00C8512D"/>
    <w:rsid w:val="00C930EC"/>
    <w:rsid w:val="00C97009"/>
    <w:rsid w:val="00C97D2D"/>
    <w:rsid w:val="00CA36CE"/>
    <w:rsid w:val="00CA65CE"/>
    <w:rsid w:val="00CB2245"/>
    <w:rsid w:val="00CB544E"/>
    <w:rsid w:val="00CB5493"/>
    <w:rsid w:val="00CB5EA4"/>
    <w:rsid w:val="00CC384A"/>
    <w:rsid w:val="00CC5D8E"/>
    <w:rsid w:val="00CD0896"/>
    <w:rsid w:val="00CD330C"/>
    <w:rsid w:val="00CE1FE6"/>
    <w:rsid w:val="00CE2807"/>
    <w:rsid w:val="00CE32F1"/>
    <w:rsid w:val="00CE499C"/>
    <w:rsid w:val="00CE64BE"/>
    <w:rsid w:val="00CE6654"/>
    <w:rsid w:val="00CE6EEE"/>
    <w:rsid w:val="00CE72E0"/>
    <w:rsid w:val="00CE76CF"/>
    <w:rsid w:val="00CF4323"/>
    <w:rsid w:val="00CF61B0"/>
    <w:rsid w:val="00CF623A"/>
    <w:rsid w:val="00D00936"/>
    <w:rsid w:val="00D02D1E"/>
    <w:rsid w:val="00D03051"/>
    <w:rsid w:val="00D039ED"/>
    <w:rsid w:val="00D04371"/>
    <w:rsid w:val="00D06162"/>
    <w:rsid w:val="00D07A63"/>
    <w:rsid w:val="00D07C02"/>
    <w:rsid w:val="00D121B3"/>
    <w:rsid w:val="00D1293C"/>
    <w:rsid w:val="00D12F0B"/>
    <w:rsid w:val="00D22A5A"/>
    <w:rsid w:val="00D23222"/>
    <w:rsid w:val="00D2322A"/>
    <w:rsid w:val="00D34AD1"/>
    <w:rsid w:val="00D35B3E"/>
    <w:rsid w:val="00D403F1"/>
    <w:rsid w:val="00D42422"/>
    <w:rsid w:val="00D45BE8"/>
    <w:rsid w:val="00D46BAE"/>
    <w:rsid w:val="00D46D52"/>
    <w:rsid w:val="00D507C0"/>
    <w:rsid w:val="00D52E3D"/>
    <w:rsid w:val="00D55C11"/>
    <w:rsid w:val="00D622AC"/>
    <w:rsid w:val="00D67481"/>
    <w:rsid w:val="00D720EE"/>
    <w:rsid w:val="00D73EC1"/>
    <w:rsid w:val="00D75113"/>
    <w:rsid w:val="00D7727A"/>
    <w:rsid w:val="00D823B0"/>
    <w:rsid w:val="00D82AF8"/>
    <w:rsid w:val="00D84A2C"/>
    <w:rsid w:val="00D853BA"/>
    <w:rsid w:val="00D857F3"/>
    <w:rsid w:val="00D86634"/>
    <w:rsid w:val="00D877AA"/>
    <w:rsid w:val="00D9001B"/>
    <w:rsid w:val="00D92EA1"/>
    <w:rsid w:val="00D93EEC"/>
    <w:rsid w:val="00DB2580"/>
    <w:rsid w:val="00DB3C76"/>
    <w:rsid w:val="00DB6A46"/>
    <w:rsid w:val="00DC1A56"/>
    <w:rsid w:val="00DC3979"/>
    <w:rsid w:val="00DC3FBB"/>
    <w:rsid w:val="00DC4D38"/>
    <w:rsid w:val="00DC6510"/>
    <w:rsid w:val="00DD0188"/>
    <w:rsid w:val="00DD13C2"/>
    <w:rsid w:val="00DE23DA"/>
    <w:rsid w:val="00DE2ABB"/>
    <w:rsid w:val="00DE3A66"/>
    <w:rsid w:val="00DE58AE"/>
    <w:rsid w:val="00DE6C27"/>
    <w:rsid w:val="00DE7950"/>
    <w:rsid w:val="00DF0619"/>
    <w:rsid w:val="00DF4EE9"/>
    <w:rsid w:val="00E03216"/>
    <w:rsid w:val="00E04292"/>
    <w:rsid w:val="00E10D8F"/>
    <w:rsid w:val="00E11673"/>
    <w:rsid w:val="00E144CA"/>
    <w:rsid w:val="00E14C74"/>
    <w:rsid w:val="00E154E6"/>
    <w:rsid w:val="00E15D3B"/>
    <w:rsid w:val="00E1717B"/>
    <w:rsid w:val="00E2062F"/>
    <w:rsid w:val="00E27240"/>
    <w:rsid w:val="00E338E4"/>
    <w:rsid w:val="00E35048"/>
    <w:rsid w:val="00E37329"/>
    <w:rsid w:val="00E3E21F"/>
    <w:rsid w:val="00E40948"/>
    <w:rsid w:val="00E40C74"/>
    <w:rsid w:val="00E438E5"/>
    <w:rsid w:val="00E452A0"/>
    <w:rsid w:val="00E46AC4"/>
    <w:rsid w:val="00E51DB5"/>
    <w:rsid w:val="00E51EC7"/>
    <w:rsid w:val="00E541C1"/>
    <w:rsid w:val="00E57921"/>
    <w:rsid w:val="00E64BCC"/>
    <w:rsid w:val="00E65152"/>
    <w:rsid w:val="00E662BE"/>
    <w:rsid w:val="00E676A0"/>
    <w:rsid w:val="00E7216C"/>
    <w:rsid w:val="00E73041"/>
    <w:rsid w:val="00E80E93"/>
    <w:rsid w:val="00E81D34"/>
    <w:rsid w:val="00E836B0"/>
    <w:rsid w:val="00E83AA3"/>
    <w:rsid w:val="00E8404F"/>
    <w:rsid w:val="00E90B54"/>
    <w:rsid w:val="00E96B7A"/>
    <w:rsid w:val="00EA20E7"/>
    <w:rsid w:val="00EA2A4F"/>
    <w:rsid w:val="00EA50B3"/>
    <w:rsid w:val="00EB1889"/>
    <w:rsid w:val="00EB2A06"/>
    <w:rsid w:val="00EB2BE0"/>
    <w:rsid w:val="00EB45F1"/>
    <w:rsid w:val="00EB470F"/>
    <w:rsid w:val="00EB6A68"/>
    <w:rsid w:val="00EB6EAE"/>
    <w:rsid w:val="00EC5091"/>
    <w:rsid w:val="00EC6FFC"/>
    <w:rsid w:val="00EC7C86"/>
    <w:rsid w:val="00EC7FCD"/>
    <w:rsid w:val="00ED07E6"/>
    <w:rsid w:val="00ED1E06"/>
    <w:rsid w:val="00ED3DF1"/>
    <w:rsid w:val="00ED5722"/>
    <w:rsid w:val="00ED6D0F"/>
    <w:rsid w:val="00EF1BD3"/>
    <w:rsid w:val="00EF60D4"/>
    <w:rsid w:val="00EF75A3"/>
    <w:rsid w:val="00F055CB"/>
    <w:rsid w:val="00F05953"/>
    <w:rsid w:val="00F13DB0"/>
    <w:rsid w:val="00F1401E"/>
    <w:rsid w:val="00F14987"/>
    <w:rsid w:val="00F1554D"/>
    <w:rsid w:val="00F16DC1"/>
    <w:rsid w:val="00F223AE"/>
    <w:rsid w:val="00F232CA"/>
    <w:rsid w:val="00F23950"/>
    <w:rsid w:val="00F30D33"/>
    <w:rsid w:val="00F37BD1"/>
    <w:rsid w:val="00F404A7"/>
    <w:rsid w:val="00F425D7"/>
    <w:rsid w:val="00F42AD6"/>
    <w:rsid w:val="00F42B76"/>
    <w:rsid w:val="00F433D7"/>
    <w:rsid w:val="00F44AFE"/>
    <w:rsid w:val="00F47AB0"/>
    <w:rsid w:val="00F506B8"/>
    <w:rsid w:val="00F51B26"/>
    <w:rsid w:val="00F5704F"/>
    <w:rsid w:val="00F575DC"/>
    <w:rsid w:val="00F57C81"/>
    <w:rsid w:val="00F60CF6"/>
    <w:rsid w:val="00F61E57"/>
    <w:rsid w:val="00F6350D"/>
    <w:rsid w:val="00F64026"/>
    <w:rsid w:val="00F66D14"/>
    <w:rsid w:val="00F7036F"/>
    <w:rsid w:val="00F76AA8"/>
    <w:rsid w:val="00F76E77"/>
    <w:rsid w:val="00F83B85"/>
    <w:rsid w:val="00F856F0"/>
    <w:rsid w:val="00F96755"/>
    <w:rsid w:val="00F97A24"/>
    <w:rsid w:val="00FA0F7A"/>
    <w:rsid w:val="00FA1BAD"/>
    <w:rsid w:val="00FA2E81"/>
    <w:rsid w:val="00FA6F15"/>
    <w:rsid w:val="00FA709B"/>
    <w:rsid w:val="00FB0C33"/>
    <w:rsid w:val="00FB2619"/>
    <w:rsid w:val="00FB5755"/>
    <w:rsid w:val="00FB7B0D"/>
    <w:rsid w:val="00FC6243"/>
    <w:rsid w:val="00FC63B7"/>
    <w:rsid w:val="00FC6622"/>
    <w:rsid w:val="00FD0474"/>
    <w:rsid w:val="00FD14AF"/>
    <w:rsid w:val="00FD3683"/>
    <w:rsid w:val="00FD3BAB"/>
    <w:rsid w:val="00FD5B13"/>
    <w:rsid w:val="00FF22BA"/>
    <w:rsid w:val="00FF39AD"/>
    <w:rsid w:val="00FF40CE"/>
    <w:rsid w:val="012CEA66"/>
    <w:rsid w:val="01793668"/>
    <w:rsid w:val="01D76D1D"/>
    <w:rsid w:val="02632E96"/>
    <w:rsid w:val="02B03FF7"/>
    <w:rsid w:val="02D6267C"/>
    <w:rsid w:val="03489010"/>
    <w:rsid w:val="03688EBE"/>
    <w:rsid w:val="03C7FB00"/>
    <w:rsid w:val="03CAD0F8"/>
    <w:rsid w:val="04118090"/>
    <w:rsid w:val="043A1DB3"/>
    <w:rsid w:val="049611C5"/>
    <w:rsid w:val="04A7505B"/>
    <w:rsid w:val="04A884FD"/>
    <w:rsid w:val="04D95EAD"/>
    <w:rsid w:val="04E1B6F9"/>
    <w:rsid w:val="053DD529"/>
    <w:rsid w:val="054B204D"/>
    <w:rsid w:val="05ACD606"/>
    <w:rsid w:val="05F62733"/>
    <w:rsid w:val="05FC486D"/>
    <w:rsid w:val="061DD972"/>
    <w:rsid w:val="0635DD0E"/>
    <w:rsid w:val="0791F794"/>
    <w:rsid w:val="07E36A75"/>
    <w:rsid w:val="07EED0E0"/>
    <w:rsid w:val="07F86E8A"/>
    <w:rsid w:val="08030BA7"/>
    <w:rsid w:val="0806FD1E"/>
    <w:rsid w:val="083BA870"/>
    <w:rsid w:val="085FFC03"/>
    <w:rsid w:val="08615625"/>
    <w:rsid w:val="089EE861"/>
    <w:rsid w:val="08D2EC93"/>
    <w:rsid w:val="08EA805E"/>
    <w:rsid w:val="09B0AE57"/>
    <w:rsid w:val="09D656C6"/>
    <w:rsid w:val="09EE5033"/>
    <w:rsid w:val="0A0D9EB3"/>
    <w:rsid w:val="0A140566"/>
    <w:rsid w:val="0A36AABE"/>
    <w:rsid w:val="0A373C84"/>
    <w:rsid w:val="0A3A127C"/>
    <w:rsid w:val="0A4D0AE2"/>
    <w:rsid w:val="0A6FC205"/>
    <w:rsid w:val="0AD4C8CB"/>
    <w:rsid w:val="0B25DA2A"/>
    <w:rsid w:val="0B3A14F1"/>
    <w:rsid w:val="0B4FC98D"/>
    <w:rsid w:val="0B70BFB4"/>
    <w:rsid w:val="0B994912"/>
    <w:rsid w:val="0BF49B24"/>
    <w:rsid w:val="0C387DB0"/>
    <w:rsid w:val="0D5B04FD"/>
    <w:rsid w:val="0DC873A3"/>
    <w:rsid w:val="0DF7117D"/>
    <w:rsid w:val="0E0A7F0E"/>
    <w:rsid w:val="0E0CB8EB"/>
    <w:rsid w:val="0E6E0902"/>
    <w:rsid w:val="0EB71149"/>
    <w:rsid w:val="0EEDD3E5"/>
    <w:rsid w:val="0F11D696"/>
    <w:rsid w:val="0F433328"/>
    <w:rsid w:val="0F97717D"/>
    <w:rsid w:val="1047DFE6"/>
    <w:rsid w:val="10A4D009"/>
    <w:rsid w:val="11B20D49"/>
    <w:rsid w:val="11B3A0E0"/>
    <w:rsid w:val="12309D20"/>
    <w:rsid w:val="128A0D91"/>
    <w:rsid w:val="12DF8D23"/>
    <w:rsid w:val="130FD139"/>
    <w:rsid w:val="133A2512"/>
    <w:rsid w:val="134BDFBA"/>
    <w:rsid w:val="1377919E"/>
    <w:rsid w:val="13844D1F"/>
    <w:rsid w:val="1387417C"/>
    <w:rsid w:val="13BA26B4"/>
    <w:rsid w:val="144BEB08"/>
    <w:rsid w:val="1457523F"/>
    <w:rsid w:val="14D6A9D0"/>
    <w:rsid w:val="1522706F"/>
    <w:rsid w:val="153CCEB8"/>
    <w:rsid w:val="15699A2C"/>
    <w:rsid w:val="15746537"/>
    <w:rsid w:val="1583F357"/>
    <w:rsid w:val="161B44B0"/>
    <w:rsid w:val="16A1185D"/>
    <w:rsid w:val="1739E739"/>
    <w:rsid w:val="173D4541"/>
    <w:rsid w:val="1756ADEC"/>
    <w:rsid w:val="182D3463"/>
    <w:rsid w:val="1851D91F"/>
    <w:rsid w:val="185EA3BD"/>
    <w:rsid w:val="18746F7A"/>
    <w:rsid w:val="189CEA47"/>
    <w:rsid w:val="18FD3109"/>
    <w:rsid w:val="19551081"/>
    <w:rsid w:val="19AA53E7"/>
    <w:rsid w:val="1A10C13E"/>
    <w:rsid w:val="1A99016A"/>
    <w:rsid w:val="1ADFA60B"/>
    <w:rsid w:val="1B32B0A3"/>
    <w:rsid w:val="1B711BCD"/>
    <w:rsid w:val="1BE88798"/>
    <w:rsid w:val="1BEA9822"/>
    <w:rsid w:val="1C34D1CB"/>
    <w:rsid w:val="1C45B2EC"/>
    <w:rsid w:val="1C4722DC"/>
    <w:rsid w:val="1C84DC73"/>
    <w:rsid w:val="1CE4CCBF"/>
    <w:rsid w:val="1D2F6C74"/>
    <w:rsid w:val="1DBC48FD"/>
    <w:rsid w:val="1DED285F"/>
    <w:rsid w:val="1E077A7B"/>
    <w:rsid w:val="1E20F9C0"/>
    <w:rsid w:val="1E24C2FE"/>
    <w:rsid w:val="1E7A3FEC"/>
    <w:rsid w:val="1EAFACFB"/>
    <w:rsid w:val="1EB71DDD"/>
    <w:rsid w:val="1FC7E872"/>
    <w:rsid w:val="20108246"/>
    <w:rsid w:val="203BE650"/>
    <w:rsid w:val="20CB52A5"/>
    <w:rsid w:val="2130B7E8"/>
    <w:rsid w:val="219EB37C"/>
    <w:rsid w:val="21D62A16"/>
    <w:rsid w:val="221A61B5"/>
    <w:rsid w:val="225C2142"/>
    <w:rsid w:val="2295261C"/>
    <w:rsid w:val="2408E7B4"/>
    <w:rsid w:val="246DA3F1"/>
    <w:rsid w:val="24F849F1"/>
    <w:rsid w:val="251C8AED"/>
    <w:rsid w:val="255148D6"/>
    <w:rsid w:val="257F4277"/>
    <w:rsid w:val="258C7CEB"/>
    <w:rsid w:val="25E037FE"/>
    <w:rsid w:val="2655AF28"/>
    <w:rsid w:val="266CAC76"/>
    <w:rsid w:val="26A131DC"/>
    <w:rsid w:val="2876587D"/>
    <w:rsid w:val="28894E3F"/>
    <w:rsid w:val="289280CA"/>
    <w:rsid w:val="28A17A7D"/>
    <w:rsid w:val="28FEEC0D"/>
    <w:rsid w:val="298F7AF9"/>
    <w:rsid w:val="29A4E4B0"/>
    <w:rsid w:val="2A1CA174"/>
    <w:rsid w:val="2A782938"/>
    <w:rsid w:val="2A7D4356"/>
    <w:rsid w:val="2B1DB9E0"/>
    <w:rsid w:val="2B591325"/>
    <w:rsid w:val="2B5D7BD2"/>
    <w:rsid w:val="2BC31A10"/>
    <w:rsid w:val="2C34B799"/>
    <w:rsid w:val="2C4DBBF3"/>
    <w:rsid w:val="2CFB6F4B"/>
    <w:rsid w:val="2D02C45E"/>
    <w:rsid w:val="2D392B80"/>
    <w:rsid w:val="2DA4ABA9"/>
    <w:rsid w:val="2DCD331C"/>
    <w:rsid w:val="2E031D78"/>
    <w:rsid w:val="2E4B2580"/>
    <w:rsid w:val="2EB74221"/>
    <w:rsid w:val="2F1DB1E6"/>
    <w:rsid w:val="2F603417"/>
    <w:rsid w:val="2FEA8FC6"/>
    <w:rsid w:val="30299CD9"/>
    <w:rsid w:val="3051C715"/>
    <w:rsid w:val="30AA6153"/>
    <w:rsid w:val="30D8F26C"/>
    <w:rsid w:val="31036E56"/>
    <w:rsid w:val="3111FB0F"/>
    <w:rsid w:val="3119D803"/>
    <w:rsid w:val="3134C197"/>
    <w:rsid w:val="313C6E8D"/>
    <w:rsid w:val="313D37DB"/>
    <w:rsid w:val="318C0183"/>
    <w:rsid w:val="31FA23CF"/>
    <w:rsid w:val="320A79E7"/>
    <w:rsid w:val="320FC441"/>
    <w:rsid w:val="3221538E"/>
    <w:rsid w:val="322B9DF9"/>
    <w:rsid w:val="32D48964"/>
    <w:rsid w:val="33511E19"/>
    <w:rsid w:val="33E450CB"/>
    <w:rsid w:val="3412BE3D"/>
    <w:rsid w:val="342F4A36"/>
    <w:rsid w:val="347C4920"/>
    <w:rsid w:val="3489FED5"/>
    <w:rsid w:val="34D66FF7"/>
    <w:rsid w:val="34ECEE7A"/>
    <w:rsid w:val="34EFA9CE"/>
    <w:rsid w:val="34EFC472"/>
    <w:rsid w:val="34FC8C42"/>
    <w:rsid w:val="3573CCD1"/>
    <w:rsid w:val="3587BB95"/>
    <w:rsid w:val="35AE49AF"/>
    <w:rsid w:val="3688BEDB"/>
    <w:rsid w:val="369E8D39"/>
    <w:rsid w:val="36F3ABD6"/>
    <w:rsid w:val="3763C669"/>
    <w:rsid w:val="3772AFDA"/>
    <w:rsid w:val="377F899C"/>
    <w:rsid w:val="378943FC"/>
    <w:rsid w:val="379383D3"/>
    <w:rsid w:val="37AADC82"/>
    <w:rsid w:val="37BC9152"/>
    <w:rsid w:val="38B58464"/>
    <w:rsid w:val="38F557DE"/>
    <w:rsid w:val="38FA7B53"/>
    <w:rsid w:val="396FA11A"/>
    <w:rsid w:val="397E4D74"/>
    <w:rsid w:val="39C05F9D"/>
    <w:rsid w:val="3A91283F"/>
    <w:rsid w:val="3AD12A0E"/>
    <w:rsid w:val="3B013E8D"/>
    <w:rsid w:val="3B4F229C"/>
    <w:rsid w:val="3B742F1D"/>
    <w:rsid w:val="3C4FF2F1"/>
    <w:rsid w:val="3C88E712"/>
    <w:rsid w:val="3CA28717"/>
    <w:rsid w:val="3CA4DEBD"/>
    <w:rsid w:val="3CA5B698"/>
    <w:rsid w:val="3D183790"/>
    <w:rsid w:val="3D35D9C3"/>
    <w:rsid w:val="3D6D5481"/>
    <w:rsid w:val="3DB1CA0D"/>
    <w:rsid w:val="3DCD6FF6"/>
    <w:rsid w:val="3DF350E8"/>
    <w:rsid w:val="3DF9F801"/>
    <w:rsid w:val="3E24B773"/>
    <w:rsid w:val="3E513D63"/>
    <w:rsid w:val="3E589276"/>
    <w:rsid w:val="3EB407F1"/>
    <w:rsid w:val="3EF96546"/>
    <w:rsid w:val="405F66DC"/>
    <w:rsid w:val="4077D8A4"/>
    <w:rsid w:val="4081E722"/>
    <w:rsid w:val="40B0BC65"/>
    <w:rsid w:val="40BC64F7"/>
    <w:rsid w:val="411665F0"/>
    <w:rsid w:val="412744F9"/>
    <w:rsid w:val="412B5651"/>
    <w:rsid w:val="412F9D45"/>
    <w:rsid w:val="414AA4D1"/>
    <w:rsid w:val="41C75F64"/>
    <w:rsid w:val="41E5E39B"/>
    <w:rsid w:val="41F26E9A"/>
    <w:rsid w:val="422EC084"/>
    <w:rsid w:val="4244E45F"/>
    <w:rsid w:val="425F1373"/>
    <w:rsid w:val="42F8A03E"/>
    <w:rsid w:val="43AF7966"/>
    <w:rsid w:val="43E07558"/>
    <w:rsid w:val="44015DE7"/>
    <w:rsid w:val="442654EE"/>
    <w:rsid w:val="443BEDC8"/>
    <w:rsid w:val="44B2F560"/>
    <w:rsid w:val="44EEC21E"/>
    <w:rsid w:val="44F3D55D"/>
    <w:rsid w:val="44FD1E62"/>
    <w:rsid w:val="45276FD0"/>
    <w:rsid w:val="45314452"/>
    <w:rsid w:val="454EB360"/>
    <w:rsid w:val="460952A2"/>
    <w:rsid w:val="46B1A17C"/>
    <w:rsid w:val="476838EC"/>
    <w:rsid w:val="47B04951"/>
    <w:rsid w:val="47D86B87"/>
    <w:rsid w:val="48455BE0"/>
    <w:rsid w:val="485E67EE"/>
    <w:rsid w:val="488F56E7"/>
    <w:rsid w:val="48B5E15A"/>
    <w:rsid w:val="48BD2C71"/>
    <w:rsid w:val="4A2436DC"/>
    <w:rsid w:val="4AE4D516"/>
    <w:rsid w:val="4B4379CF"/>
    <w:rsid w:val="4B9A0D12"/>
    <w:rsid w:val="4BAE9995"/>
    <w:rsid w:val="4BBDF4E4"/>
    <w:rsid w:val="4BCDBE5D"/>
    <w:rsid w:val="4BE20137"/>
    <w:rsid w:val="4C706246"/>
    <w:rsid w:val="4CF57D35"/>
    <w:rsid w:val="4D36DF5D"/>
    <w:rsid w:val="4DA7BEF9"/>
    <w:rsid w:val="4E6994E7"/>
    <w:rsid w:val="4E84AB99"/>
    <w:rsid w:val="4EC8141A"/>
    <w:rsid w:val="4ED03928"/>
    <w:rsid w:val="4EE6CFA7"/>
    <w:rsid w:val="4F2DFD87"/>
    <w:rsid w:val="4F7718A1"/>
    <w:rsid w:val="4F876518"/>
    <w:rsid w:val="4FC65EC2"/>
    <w:rsid w:val="4FD1717D"/>
    <w:rsid w:val="50625696"/>
    <w:rsid w:val="5192BE4B"/>
    <w:rsid w:val="51C35C51"/>
    <w:rsid w:val="52616701"/>
    <w:rsid w:val="52D1FE40"/>
    <w:rsid w:val="52E00119"/>
    <w:rsid w:val="53B10E24"/>
    <w:rsid w:val="53FC775A"/>
    <w:rsid w:val="53FD3762"/>
    <w:rsid w:val="546BEE0A"/>
    <w:rsid w:val="547373D6"/>
    <w:rsid w:val="54C9343F"/>
    <w:rsid w:val="54DDAFAA"/>
    <w:rsid w:val="55123510"/>
    <w:rsid w:val="5561DA48"/>
    <w:rsid w:val="5592B815"/>
    <w:rsid w:val="559942E3"/>
    <w:rsid w:val="55FC248F"/>
    <w:rsid w:val="565EBD9F"/>
    <w:rsid w:val="56A686EC"/>
    <w:rsid w:val="5735143B"/>
    <w:rsid w:val="573A27BD"/>
    <w:rsid w:val="5746C868"/>
    <w:rsid w:val="58121A70"/>
    <w:rsid w:val="582B42CD"/>
    <w:rsid w:val="584EA249"/>
    <w:rsid w:val="58708614"/>
    <w:rsid w:val="58C3340B"/>
    <w:rsid w:val="593BE8A1"/>
    <w:rsid w:val="59537C6C"/>
    <w:rsid w:val="59874197"/>
    <w:rsid w:val="59965E61"/>
    <w:rsid w:val="599CA562"/>
    <w:rsid w:val="59ADEAD1"/>
    <w:rsid w:val="5A02A12D"/>
    <w:rsid w:val="5A0ADB2D"/>
    <w:rsid w:val="5A125552"/>
    <w:rsid w:val="5C079A6B"/>
    <w:rsid w:val="5C4CAC52"/>
    <w:rsid w:val="5C7D500A"/>
    <w:rsid w:val="5C86E35F"/>
    <w:rsid w:val="5CCAE2AC"/>
    <w:rsid w:val="5CD8A8AE"/>
    <w:rsid w:val="5D31652F"/>
    <w:rsid w:val="5D33DACA"/>
    <w:rsid w:val="5D543BED"/>
    <w:rsid w:val="5DE22971"/>
    <w:rsid w:val="5E1E3FAD"/>
    <w:rsid w:val="5E84A3A2"/>
    <w:rsid w:val="5EC200FB"/>
    <w:rsid w:val="5EC66B10"/>
    <w:rsid w:val="5EE49AD6"/>
    <w:rsid w:val="5EE95730"/>
    <w:rsid w:val="5F9D4469"/>
    <w:rsid w:val="5FB4F0CC"/>
    <w:rsid w:val="5FBA100E"/>
    <w:rsid w:val="5FEFF67A"/>
    <w:rsid w:val="600D8D6B"/>
    <w:rsid w:val="605F4250"/>
    <w:rsid w:val="60E63B3A"/>
    <w:rsid w:val="61117806"/>
    <w:rsid w:val="616B08B1"/>
    <w:rsid w:val="61A3536A"/>
    <w:rsid w:val="61EEEFD4"/>
    <w:rsid w:val="62205B51"/>
    <w:rsid w:val="629F841C"/>
    <w:rsid w:val="62AA96B8"/>
    <w:rsid w:val="63057323"/>
    <w:rsid w:val="633C6144"/>
    <w:rsid w:val="6389ECC5"/>
    <w:rsid w:val="63D3FD29"/>
    <w:rsid w:val="63ED4B72"/>
    <w:rsid w:val="63FF2AA6"/>
    <w:rsid w:val="64795B00"/>
    <w:rsid w:val="6491546D"/>
    <w:rsid w:val="64A14384"/>
    <w:rsid w:val="64C9B85A"/>
    <w:rsid w:val="65A98FE4"/>
    <w:rsid w:val="6610B8B6"/>
    <w:rsid w:val="66149D48"/>
    <w:rsid w:val="6631ADB8"/>
    <w:rsid w:val="66629785"/>
    <w:rsid w:val="66BCB79B"/>
    <w:rsid w:val="66D4617B"/>
    <w:rsid w:val="66F1374F"/>
    <w:rsid w:val="6728F42D"/>
    <w:rsid w:val="675373EE"/>
    <w:rsid w:val="67986ADD"/>
    <w:rsid w:val="67A6F971"/>
    <w:rsid w:val="6818A309"/>
    <w:rsid w:val="681C7620"/>
    <w:rsid w:val="682AE61D"/>
    <w:rsid w:val="68386F33"/>
    <w:rsid w:val="6888D0C0"/>
    <w:rsid w:val="688D07B0"/>
    <w:rsid w:val="689FE668"/>
    <w:rsid w:val="691C012D"/>
    <w:rsid w:val="69305A59"/>
    <w:rsid w:val="693268F8"/>
    <w:rsid w:val="6963EBD8"/>
    <w:rsid w:val="69DB958C"/>
    <w:rsid w:val="6A692C09"/>
    <w:rsid w:val="6A69DD89"/>
    <w:rsid w:val="6A75ABF4"/>
    <w:rsid w:val="6A786C63"/>
    <w:rsid w:val="6ADD396D"/>
    <w:rsid w:val="6B701ECF"/>
    <w:rsid w:val="6B7D277F"/>
    <w:rsid w:val="6BC35B3D"/>
    <w:rsid w:val="6C37896B"/>
    <w:rsid w:val="6C3E4364"/>
    <w:rsid w:val="6C57CD92"/>
    <w:rsid w:val="6C92282B"/>
    <w:rsid w:val="6CE6E9D4"/>
    <w:rsid w:val="6CF4E106"/>
    <w:rsid w:val="6CF5C9DE"/>
    <w:rsid w:val="6D045872"/>
    <w:rsid w:val="6D87E077"/>
    <w:rsid w:val="6DB32A6A"/>
    <w:rsid w:val="6E27E92D"/>
    <w:rsid w:val="6E4644DC"/>
    <w:rsid w:val="6E835A57"/>
    <w:rsid w:val="6EEDBC7B"/>
    <w:rsid w:val="6FC2784D"/>
    <w:rsid w:val="6FE96847"/>
    <w:rsid w:val="6FEBED91"/>
    <w:rsid w:val="6FED49A0"/>
    <w:rsid w:val="7000FBBD"/>
    <w:rsid w:val="70F9D500"/>
    <w:rsid w:val="71007221"/>
    <w:rsid w:val="7143C8D2"/>
    <w:rsid w:val="71C1B31D"/>
    <w:rsid w:val="72689B6C"/>
    <w:rsid w:val="72D3A90E"/>
    <w:rsid w:val="739B8A01"/>
    <w:rsid w:val="73CC98DB"/>
    <w:rsid w:val="73CE0760"/>
    <w:rsid w:val="73E26F30"/>
    <w:rsid w:val="73FA59F9"/>
    <w:rsid w:val="7453A28D"/>
    <w:rsid w:val="749A41D3"/>
    <w:rsid w:val="74C0BAC3"/>
    <w:rsid w:val="7514F9FD"/>
    <w:rsid w:val="755AD04F"/>
    <w:rsid w:val="7579E9F6"/>
    <w:rsid w:val="757CC7AA"/>
    <w:rsid w:val="75C1DDF4"/>
    <w:rsid w:val="75E42D2D"/>
    <w:rsid w:val="75E83E85"/>
    <w:rsid w:val="75EAE54B"/>
    <w:rsid w:val="7637B2B0"/>
    <w:rsid w:val="769902C7"/>
    <w:rsid w:val="7703A225"/>
    <w:rsid w:val="7705764C"/>
    <w:rsid w:val="7770E9EF"/>
    <w:rsid w:val="7773E643"/>
    <w:rsid w:val="77BE0411"/>
    <w:rsid w:val="77C4850B"/>
    <w:rsid w:val="77DA0ED6"/>
    <w:rsid w:val="77E163E9"/>
    <w:rsid w:val="77F85B85"/>
    <w:rsid w:val="785C9AAC"/>
    <w:rsid w:val="78644B17"/>
    <w:rsid w:val="78668E59"/>
    <w:rsid w:val="78B81F88"/>
    <w:rsid w:val="78C3CB60"/>
    <w:rsid w:val="78D63F88"/>
    <w:rsid w:val="78DD7909"/>
    <w:rsid w:val="78E4CE1C"/>
    <w:rsid w:val="7958B519"/>
    <w:rsid w:val="79BE5611"/>
    <w:rsid w:val="7A010647"/>
    <w:rsid w:val="7A8A5F2F"/>
    <w:rsid w:val="7B8A9475"/>
    <w:rsid w:val="7B8D37F4"/>
    <w:rsid w:val="7BD61729"/>
    <w:rsid w:val="7C3403A4"/>
    <w:rsid w:val="7C610126"/>
    <w:rsid w:val="7C9890FE"/>
    <w:rsid w:val="7CC1E6E4"/>
    <w:rsid w:val="7D92AF86"/>
    <w:rsid w:val="7DACC5E4"/>
    <w:rsid w:val="7DB3C109"/>
    <w:rsid w:val="7DBF8623"/>
    <w:rsid w:val="7E42AA7A"/>
    <w:rsid w:val="7E513733"/>
    <w:rsid w:val="7E951D9A"/>
    <w:rsid w:val="7EA9A452"/>
    <w:rsid w:val="7EC82984"/>
    <w:rsid w:val="7ECEEB41"/>
    <w:rsid w:val="7F0D8890"/>
    <w:rsid w:val="7F59B072"/>
    <w:rsid w:val="7F869CC8"/>
    <w:rsid w:val="7FC0688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3F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D75"/>
    <w:pPr>
      <w:spacing w:after="0" w:line="240" w:lineRule="auto"/>
    </w:pPr>
    <w:rPr>
      <w:rFonts w:eastAsiaTheme="minorEastAsia"/>
      <w:sz w:val="24"/>
      <w:szCs w:val="24"/>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D75"/>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1D75"/>
    <w:rPr>
      <w:color w:val="0563C1" w:themeColor="hyperlink"/>
      <w:u w:val="single"/>
    </w:rPr>
  </w:style>
  <w:style w:type="character" w:styleId="CommentReference">
    <w:name w:val="annotation reference"/>
    <w:basedOn w:val="DefaultParagraphFont"/>
    <w:uiPriority w:val="99"/>
    <w:semiHidden/>
    <w:unhideWhenUsed/>
    <w:rsid w:val="007271E9"/>
    <w:rPr>
      <w:sz w:val="16"/>
      <w:szCs w:val="16"/>
    </w:rPr>
  </w:style>
  <w:style w:type="paragraph" w:styleId="CommentText">
    <w:name w:val="annotation text"/>
    <w:basedOn w:val="Normal"/>
    <w:link w:val="CommentTextChar"/>
    <w:uiPriority w:val="99"/>
    <w:unhideWhenUsed/>
    <w:rsid w:val="007271E9"/>
    <w:rPr>
      <w:sz w:val="20"/>
      <w:szCs w:val="20"/>
    </w:rPr>
  </w:style>
  <w:style w:type="character" w:customStyle="1" w:styleId="CommentTextChar">
    <w:name w:val="Comment Text Char"/>
    <w:basedOn w:val="DefaultParagraphFont"/>
    <w:link w:val="CommentText"/>
    <w:uiPriority w:val="99"/>
    <w:rsid w:val="007271E9"/>
    <w:rPr>
      <w:rFonts w:eastAsiaTheme="minorEastAsia"/>
      <w:sz w:val="20"/>
      <w:szCs w:val="20"/>
      <w:lang w:val="en-US" w:eastAsia="fr-FR"/>
    </w:rPr>
  </w:style>
  <w:style w:type="paragraph" w:styleId="CommentSubject">
    <w:name w:val="annotation subject"/>
    <w:basedOn w:val="CommentText"/>
    <w:next w:val="CommentText"/>
    <w:link w:val="CommentSubjectChar"/>
    <w:uiPriority w:val="99"/>
    <w:semiHidden/>
    <w:unhideWhenUsed/>
    <w:rsid w:val="007271E9"/>
    <w:rPr>
      <w:b/>
      <w:bCs/>
    </w:rPr>
  </w:style>
  <w:style w:type="character" w:customStyle="1" w:styleId="CommentSubjectChar">
    <w:name w:val="Comment Subject Char"/>
    <w:basedOn w:val="CommentTextChar"/>
    <w:link w:val="CommentSubject"/>
    <w:uiPriority w:val="99"/>
    <w:semiHidden/>
    <w:rsid w:val="007271E9"/>
    <w:rPr>
      <w:rFonts w:eastAsiaTheme="minorEastAsia"/>
      <w:b/>
      <w:bCs/>
      <w:sz w:val="20"/>
      <w:szCs w:val="20"/>
      <w:lang w:val="en-US" w:eastAsia="fr-FR"/>
    </w:rPr>
  </w:style>
  <w:style w:type="paragraph" w:styleId="ListParagraph">
    <w:name w:val="List Paragraph"/>
    <w:aliases w:val="List Paragraph (numbered (a)),List Paragraph1,WB Para,References,Listes,Bullets,Párrafo de lista,Recommendation,List Paragraph2,Normal numbere,Dot pt,F5 List Paragraph,No Spacing1,List Paragraph Char Char Char,Indicator Text,Bullet List"/>
    <w:basedOn w:val="Normal"/>
    <w:link w:val="ListParagraphChar"/>
    <w:uiPriority w:val="34"/>
    <w:qFormat/>
    <w:rsid w:val="00F575DC"/>
    <w:pPr>
      <w:ind w:left="720"/>
      <w:contextualSpacing/>
    </w:pPr>
  </w:style>
  <w:style w:type="paragraph" w:styleId="FootnoteText">
    <w:name w:val="footnote text"/>
    <w:basedOn w:val="Normal"/>
    <w:link w:val="FootnoteTextChar"/>
    <w:uiPriority w:val="99"/>
    <w:unhideWhenUsed/>
    <w:rsid w:val="00D720EE"/>
    <w:rPr>
      <w:sz w:val="20"/>
      <w:szCs w:val="20"/>
    </w:rPr>
  </w:style>
  <w:style w:type="character" w:customStyle="1" w:styleId="FootnoteTextChar">
    <w:name w:val="Footnote Text Char"/>
    <w:basedOn w:val="DefaultParagraphFont"/>
    <w:link w:val="FootnoteText"/>
    <w:uiPriority w:val="99"/>
    <w:rsid w:val="00D720EE"/>
    <w:rPr>
      <w:rFonts w:eastAsiaTheme="minorEastAsia"/>
      <w:sz w:val="20"/>
      <w:szCs w:val="20"/>
      <w:lang w:val="en-US" w:eastAsia="fr-FR"/>
    </w:rPr>
  </w:style>
  <w:style w:type="character" w:styleId="FootnoteReference">
    <w:name w:val="footnote reference"/>
    <w:uiPriority w:val="99"/>
    <w:unhideWhenUsed/>
    <w:rsid w:val="00D720EE"/>
    <w:rPr>
      <w:vertAlign w:val="superscript"/>
    </w:rPr>
  </w:style>
  <w:style w:type="paragraph" w:customStyle="1" w:styleId="Default">
    <w:name w:val="Default"/>
    <w:rsid w:val="001F7E3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97009"/>
    <w:pPr>
      <w:tabs>
        <w:tab w:val="center" w:pos="4536"/>
        <w:tab w:val="right" w:pos="9072"/>
      </w:tabs>
    </w:pPr>
  </w:style>
  <w:style w:type="character" w:customStyle="1" w:styleId="HeaderChar">
    <w:name w:val="Header Char"/>
    <w:basedOn w:val="DefaultParagraphFont"/>
    <w:link w:val="Header"/>
    <w:uiPriority w:val="99"/>
    <w:rsid w:val="00C97009"/>
    <w:rPr>
      <w:rFonts w:eastAsiaTheme="minorEastAsia"/>
      <w:sz w:val="24"/>
      <w:szCs w:val="24"/>
      <w:lang w:val="en-US" w:eastAsia="fr-FR"/>
    </w:rPr>
  </w:style>
  <w:style w:type="paragraph" w:styleId="Footer">
    <w:name w:val="footer"/>
    <w:basedOn w:val="Normal"/>
    <w:link w:val="FooterChar"/>
    <w:uiPriority w:val="99"/>
    <w:unhideWhenUsed/>
    <w:rsid w:val="00C97009"/>
    <w:pPr>
      <w:tabs>
        <w:tab w:val="center" w:pos="4536"/>
        <w:tab w:val="right" w:pos="9072"/>
      </w:tabs>
    </w:pPr>
  </w:style>
  <w:style w:type="character" w:customStyle="1" w:styleId="FooterChar">
    <w:name w:val="Footer Char"/>
    <w:basedOn w:val="DefaultParagraphFont"/>
    <w:link w:val="Footer"/>
    <w:uiPriority w:val="99"/>
    <w:rsid w:val="00C97009"/>
    <w:rPr>
      <w:rFonts w:eastAsiaTheme="minorEastAsia"/>
      <w:sz w:val="24"/>
      <w:szCs w:val="24"/>
      <w:lang w:val="en-US" w:eastAsia="fr-FR"/>
    </w:rPr>
  </w:style>
  <w:style w:type="character" w:customStyle="1" w:styleId="A8">
    <w:name w:val="A8"/>
    <w:uiPriority w:val="99"/>
    <w:rsid w:val="00572540"/>
    <w:rPr>
      <w:rFonts w:cs="Avenir LT Std 55 Roman"/>
      <w:color w:val="BC0032"/>
      <w:sz w:val="18"/>
      <w:szCs w:val="18"/>
    </w:rPr>
  </w:style>
  <w:style w:type="paragraph" w:customStyle="1" w:styleId="paragraph">
    <w:name w:val="paragraph"/>
    <w:basedOn w:val="Normal"/>
    <w:rsid w:val="00572540"/>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rsid w:val="00572540"/>
  </w:style>
  <w:style w:type="character" w:customStyle="1" w:styleId="eop">
    <w:name w:val="eop"/>
    <w:rsid w:val="00572540"/>
  </w:style>
  <w:style w:type="character" w:styleId="Mention">
    <w:name w:val="Mention"/>
    <w:basedOn w:val="DefaultParagraphFont"/>
    <w:uiPriority w:val="99"/>
    <w:unhideWhenUsed/>
    <w:rsid w:val="00DB2580"/>
    <w:rPr>
      <w:color w:val="2B579A"/>
      <w:shd w:val="clear" w:color="auto" w:fill="E1DFDD"/>
    </w:rPr>
  </w:style>
  <w:style w:type="character" w:customStyle="1" w:styleId="x10d">
    <w:name w:val="x10d"/>
    <w:basedOn w:val="DefaultParagraphFont"/>
    <w:rsid w:val="007237C5"/>
  </w:style>
  <w:style w:type="paragraph" w:customStyle="1" w:styleId="xmsolistparagraph">
    <w:name w:val="x_msolistparagraph"/>
    <w:basedOn w:val="Normal"/>
    <w:rsid w:val="00545BB3"/>
    <w:pPr>
      <w:ind w:left="720"/>
    </w:pPr>
    <w:rPr>
      <w:rFonts w:ascii="Calibri" w:eastAsiaTheme="minorHAnsi" w:hAnsi="Calibri" w:cs="Calibri"/>
      <w:sz w:val="22"/>
      <w:szCs w:val="22"/>
    </w:rPr>
  </w:style>
  <w:style w:type="character" w:styleId="UnresolvedMention">
    <w:name w:val="Unresolved Mention"/>
    <w:basedOn w:val="DefaultParagraphFont"/>
    <w:uiPriority w:val="99"/>
    <w:unhideWhenUsed/>
    <w:rsid w:val="00545BB3"/>
    <w:rPr>
      <w:color w:val="605E5C"/>
      <w:shd w:val="clear" w:color="auto" w:fill="E1DFDD"/>
    </w:rPr>
  </w:style>
  <w:style w:type="character" w:customStyle="1" w:styleId="ListParagraphChar">
    <w:name w:val="List Paragraph Char"/>
    <w:aliases w:val="List Paragraph (numbered (a)) Char,List Paragraph1 Char,WB Para Char,References Char,Listes Char,Bullets Char,Párrafo de lista Char,Recommendation Char,List Paragraph2 Char,Normal numbere Char,Dot pt Char,F5 List Paragraph Char"/>
    <w:basedOn w:val="DefaultParagraphFont"/>
    <w:link w:val="ListParagraph"/>
    <w:uiPriority w:val="34"/>
    <w:locked/>
    <w:rsid w:val="00411178"/>
    <w:rPr>
      <w:rFonts w:eastAsiaTheme="minorEastAsia"/>
      <w:sz w:val="24"/>
      <w:szCs w:val="24"/>
      <w:lang w:val="en-US" w:eastAsia="fr-FR"/>
    </w:rPr>
  </w:style>
  <w:style w:type="paragraph" w:styleId="Revision">
    <w:name w:val="Revision"/>
    <w:hidden/>
    <w:uiPriority w:val="99"/>
    <w:semiHidden/>
    <w:rsid w:val="0046068E"/>
    <w:pPr>
      <w:spacing w:after="0" w:line="240" w:lineRule="auto"/>
    </w:pPr>
    <w:rPr>
      <w:rFonts w:eastAsiaTheme="minorEastAsia"/>
      <w:sz w:val="24"/>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44764">
      <w:bodyDiv w:val="1"/>
      <w:marLeft w:val="0"/>
      <w:marRight w:val="0"/>
      <w:marTop w:val="0"/>
      <w:marBottom w:val="0"/>
      <w:divBdr>
        <w:top w:val="none" w:sz="0" w:space="0" w:color="auto"/>
        <w:left w:val="none" w:sz="0" w:space="0" w:color="auto"/>
        <w:bottom w:val="none" w:sz="0" w:space="0" w:color="auto"/>
        <w:right w:val="none" w:sz="0" w:space="0" w:color="auto"/>
      </w:divBdr>
    </w:div>
    <w:div w:id="711656320">
      <w:bodyDiv w:val="1"/>
      <w:marLeft w:val="0"/>
      <w:marRight w:val="0"/>
      <w:marTop w:val="0"/>
      <w:marBottom w:val="0"/>
      <w:divBdr>
        <w:top w:val="none" w:sz="0" w:space="0" w:color="auto"/>
        <w:left w:val="none" w:sz="0" w:space="0" w:color="auto"/>
        <w:bottom w:val="none" w:sz="0" w:space="0" w:color="auto"/>
        <w:right w:val="none" w:sz="0" w:space="0" w:color="auto"/>
      </w:divBdr>
    </w:div>
    <w:div w:id="1214585369">
      <w:bodyDiv w:val="1"/>
      <w:marLeft w:val="0"/>
      <w:marRight w:val="0"/>
      <w:marTop w:val="0"/>
      <w:marBottom w:val="0"/>
      <w:divBdr>
        <w:top w:val="none" w:sz="0" w:space="0" w:color="auto"/>
        <w:left w:val="none" w:sz="0" w:space="0" w:color="auto"/>
        <w:bottom w:val="none" w:sz="0" w:space="0" w:color="auto"/>
        <w:right w:val="none" w:sz="0" w:space="0" w:color="auto"/>
      </w:divBdr>
      <w:divsChild>
        <w:div w:id="412631256">
          <w:marLeft w:val="0"/>
          <w:marRight w:val="0"/>
          <w:marTop w:val="0"/>
          <w:marBottom w:val="0"/>
          <w:divBdr>
            <w:top w:val="none" w:sz="0" w:space="0" w:color="auto"/>
            <w:left w:val="none" w:sz="0" w:space="0" w:color="auto"/>
            <w:bottom w:val="none" w:sz="0" w:space="0" w:color="auto"/>
            <w:right w:val="none" w:sz="0" w:space="0" w:color="auto"/>
          </w:divBdr>
          <w:divsChild>
            <w:div w:id="18662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1481">
      <w:bodyDiv w:val="1"/>
      <w:marLeft w:val="0"/>
      <w:marRight w:val="0"/>
      <w:marTop w:val="0"/>
      <w:marBottom w:val="0"/>
      <w:divBdr>
        <w:top w:val="none" w:sz="0" w:space="0" w:color="auto"/>
        <w:left w:val="none" w:sz="0" w:space="0" w:color="auto"/>
        <w:bottom w:val="none" w:sz="0" w:space="0" w:color="auto"/>
        <w:right w:val="none" w:sz="0" w:space="0" w:color="auto"/>
      </w:divBdr>
    </w:div>
    <w:div w:id="146689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som.unmissions.org/mogadishu-somali-youth-converge-discuss-role-political-particip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ckolls@u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fb8e5cb759e54e64"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fT4v7omsOo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7B8754AF398D448465271227C73C84" ma:contentTypeVersion="14" ma:contentTypeDescription="Create a new document." ma:contentTypeScope="" ma:versionID="15e089b7c0bdcdfb265c49791217cd0b">
  <xsd:schema xmlns:xsd="http://www.w3.org/2001/XMLSchema" xmlns:xs="http://www.w3.org/2001/XMLSchema" xmlns:p="http://schemas.microsoft.com/office/2006/metadata/properties" xmlns:ns2="f1b4f654-7487-4408-affb-c7bc2a700840" xmlns:ns3="b676d75a-79dc-47ac-8889-c73a49a72abf" targetNamespace="http://schemas.microsoft.com/office/2006/metadata/properties" ma:root="true" ma:fieldsID="64f237cb7ba6c9485d990e9925659f5b" ns2:_="" ns3:_="">
    <xsd:import namespace="f1b4f654-7487-4408-affb-c7bc2a700840"/>
    <xsd:import namespace="b676d75a-79dc-47ac-8889-c73a49a72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4f654-7487-4408-affb-c7bc2a700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6d75a-79dc-47ac-8889-c73a49a72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1b4f654-7487-4408-affb-c7bc2a70084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0D1D83-9CD0-47F5-AC84-A552C6E36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4f654-7487-4408-affb-c7bc2a700840"/>
    <ds:schemaRef ds:uri="b676d75a-79dc-47ac-8889-c73a49a72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712FCB-AD30-4DBA-AA7C-BB557FFC7746}">
  <ds:schemaRefs>
    <ds:schemaRef ds:uri="http://schemas.microsoft.com/office/2006/metadata/properties"/>
    <ds:schemaRef ds:uri="http://schemas.microsoft.com/office/infopath/2007/PartnerControls"/>
    <ds:schemaRef ds:uri="f1b4f654-7487-4408-affb-c7bc2a700840"/>
  </ds:schemaRefs>
</ds:datastoreItem>
</file>

<file path=customXml/itemProps3.xml><?xml version="1.0" encoding="utf-8"?>
<ds:datastoreItem xmlns:ds="http://schemas.openxmlformats.org/officeDocument/2006/customXml" ds:itemID="{7270BD75-50E8-45D7-A9A8-876E6D341F18}">
  <ds:schemaRefs>
    <ds:schemaRef ds:uri="http://schemas.openxmlformats.org/officeDocument/2006/bibliography"/>
  </ds:schemaRefs>
</ds:datastoreItem>
</file>

<file path=customXml/itemProps4.xml><?xml version="1.0" encoding="utf-8"?>
<ds:datastoreItem xmlns:ds="http://schemas.openxmlformats.org/officeDocument/2006/customXml" ds:itemID="{022F0245-C5DA-4338-A95F-4423F91C19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7116</Words>
  <Characters>40567</Characters>
  <Application>Microsoft Office Word</Application>
  <DocSecurity>0</DocSecurity>
  <Lines>338</Lines>
  <Paragraphs>95</Paragraphs>
  <ScaleCrop>false</ScaleCrop>
  <Company/>
  <LinksUpToDate>false</LinksUpToDate>
  <CharactersWithSpaces>47588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dcterms:created xsi:type="dcterms:W3CDTF">2022-03-07T18:55:00Z</dcterms:created>
  <dcterms:modified xsi:type="dcterms:W3CDTF">2022-03-31T18:04:00Z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0x010100EC7B8754AF398D448465271227C73C84</vt:lpwstr>
  </property>
</Properties>
</file>