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83919" w14:textId="18836956" w:rsidR="006F79A3" w:rsidRDefault="00AE722E" w:rsidP="00AE722E">
      <w:pPr>
        <w:spacing w:after="0"/>
        <w:rPr>
          <w:rFonts w:ascii="Arial" w:hAnsi="Arial" w:cs="Arial"/>
          <w:b/>
          <w:sz w:val="24"/>
          <w:szCs w:val="24"/>
        </w:rPr>
      </w:pPr>
      <w:bookmarkStart w:id="0" w:name="_GoBack"/>
      <w:bookmarkEnd w:id="0"/>
      <w:r w:rsidRPr="001F767A">
        <w:rPr>
          <w:rFonts w:ascii="Calibri" w:hAnsi="Calibri"/>
          <w:noProof/>
        </w:rPr>
        <w:drawing>
          <wp:anchor distT="0" distB="0" distL="114300" distR="114300" simplePos="0" relativeHeight="251656192" behindDoc="1" locked="0" layoutInCell="1" allowOverlap="1" wp14:anchorId="75EEA15E" wp14:editId="48A6DD5F">
            <wp:simplePos x="0" y="0"/>
            <wp:positionH relativeFrom="column">
              <wp:posOffset>2381250</wp:posOffset>
            </wp:positionH>
            <wp:positionV relativeFrom="paragraph">
              <wp:posOffset>-647700</wp:posOffset>
            </wp:positionV>
            <wp:extent cx="1304925" cy="1077595"/>
            <wp:effectExtent l="0" t="0" r="9525" b="8255"/>
            <wp:wrapTight wrapText="bothSides">
              <wp:wrapPolygon edited="0">
                <wp:start x="7253" y="0"/>
                <wp:lineTo x="5361" y="382"/>
                <wp:lineTo x="315" y="4964"/>
                <wp:lineTo x="0" y="8019"/>
                <wp:lineTo x="0" y="14510"/>
                <wp:lineTo x="2207" y="18329"/>
                <wp:lineTo x="2207" y="18711"/>
                <wp:lineTo x="6937" y="21384"/>
                <wp:lineTo x="7568" y="21384"/>
                <wp:lineTo x="13559" y="21384"/>
                <wp:lineTo x="14820" y="21384"/>
                <wp:lineTo x="18920" y="19093"/>
                <wp:lineTo x="18920" y="18329"/>
                <wp:lineTo x="21442" y="14510"/>
                <wp:lineTo x="21442" y="8019"/>
                <wp:lineTo x="21127" y="4964"/>
                <wp:lineTo x="16397" y="764"/>
                <wp:lineTo x="13874" y="0"/>
                <wp:lineTo x="725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077595"/>
                    </a:xfrm>
                    <a:prstGeom prst="rect">
                      <a:avLst/>
                    </a:prstGeom>
                    <a:noFill/>
                    <a:ln>
                      <a:noFill/>
                    </a:ln>
                  </pic:spPr>
                </pic:pic>
              </a:graphicData>
            </a:graphic>
          </wp:anchor>
        </w:drawing>
      </w:r>
      <w:r w:rsidR="009D1610" w:rsidRPr="009D1610">
        <w:t xml:space="preserve"> </w:t>
      </w:r>
    </w:p>
    <w:p w14:paraId="1D8162E4" w14:textId="77777777" w:rsidR="00AE722E" w:rsidRPr="0095467A" w:rsidRDefault="00AE722E" w:rsidP="0095467A">
      <w:pPr>
        <w:jc w:val="center"/>
        <w:rPr>
          <w:rFonts w:ascii="Arial" w:hAnsi="Arial" w:cs="Arial"/>
          <w:b/>
          <w:sz w:val="24"/>
          <w:szCs w:val="24"/>
        </w:rPr>
      </w:pPr>
    </w:p>
    <w:p w14:paraId="23336946" w14:textId="6939457E" w:rsidR="00D1298D" w:rsidRPr="005637CB" w:rsidRDefault="00D1298D" w:rsidP="00DF7668">
      <w:pPr>
        <w:jc w:val="center"/>
        <w:rPr>
          <w:rFonts w:ascii="Arial" w:hAnsi="Arial" w:cs="Arial"/>
          <w:b/>
          <w:sz w:val="24"/>
          <w:szCs w:val="24"/>
        </w:rPr>
      </w:pPr>
      <w:r w:rsidRPr="005637CB">
        <w:rPr>
          <w:rFonts w:ascii="Arial" w:hAnsi="Arial" w:cs="Arial"/>
          <w:b/>
          <w:sz w:val="24"/>
          <w:szCs w:val="24"/>
        </w:rPr>
        <w:t>Concept Note for Commemoration of 16 Days of Activism against GBV campaign</w:t>
      </w:r>
    </w:p>
    <w:p w14:paraId="552BE8B6" w14:textId="6B6B8E0E" w:rsidR="008D1119" w:rsidRPr="005637CB" w:rsidRDefault="008D1119" w:rsidP="00DF7668">
      <w:pPr>
        <w:jc w:val="center"/>
        <w:rPr>
          <w:rFonts w:ascii="Arial" w:hAnsi="Arial" w:cs="Arial"/>
          <w:b/>
          <w:sz w:val="24"/>
          <w:szCs w:val="24"/>
        </w:rPr>
      </w:pPr>
      <w:r w:rsidRPr="005637CB">
        <w:rPr>
          <w:rFonts w:ascii="Arial" w:hAnsi="Arial" w:cs="Arial"/>
          <w:b/>
          <w:sz w:val="24"/>
          <w:szCs w:val="24"/>
        </w:rPr>
        <w:t>Global Theme: "Orange the World: Fund, Respond, Prevent, Collect!"</w:t>
      </w:r>
    </w:p>
    <w:p w14:paraId="43053178" w14:textId="77777777" w:rsidR="005637CB" w:rsidRDefault="008D1119" w:rsidP="005C0D43">
      <w:pPr>
        <w:jc w:val="center"/>
        <w:rPr>
          <w:rFonts w:ascii="Arial" w:hAnsi="Arial" w:cs="Arial"/>
          <w:b/>
          <w:sz w:val="24"/>
          <w:szCs w:val="24"/>
        </w:rPr>
      </w:pPr>
      <w:r w:rsidRPr="005637CB">
        <w:rPr>
          <w:rFonts w:ascii="Arial" w:hAnsi="Arial" w:cs="Arial"/>
          <w:b/>
          <w:sz w:val="24"/>
          <w:szCs w:val="24"/>
        </w:rPr>
        <w:t>South Sudan: Proposed theme “</w:t>
      </w:r>
      <w:r w:rsidR="005C0D43" w:rsidRPr="005637CB">
        <w:rPr>
          <w:rFonts w:ascii="Arial" w:hAnsi="Arial" w:cs="Arial"/>
          <w:b/>
          <w:sz w:val="24"/>
          <w:szCs w:val="24"/>
        </w:rPr>
        <w:t xml:space="preserve">Keep the Promise: Invest, Prevent and Respond to GBV” </w:t>
      </w:r>
    </w:p>
    <w:p w14:paraId="065A5935" w14:textId="39479579" w:rsidR="00D1298D" w:rsidRPr="005637CB" w:rsidRDefault="00D25D9B" w:rsidP="005C0D43">
      <w:pPr>
        <w:jc w:val="center"/>
        <w:rPr>
          <w:rFonts w:ascii="Arial" w:hAnsi="Arial" w:cs="Arial"/>
          <w:b/>
          <w:sz w:val="24"/>
          <w:szCs w:val="24"/>
        </w:rPr>
      </w:pPr>
      <w:r w:rsidRPr="005637CB">
        <w:rPr>
          <w:rFonts w:ascii="Arial" w:hAnsi="Arial" w:cs="Arial"/>
          <w:b/>
          <w:sz w:val="24"/>
          <w:szCs w:val="24"/>
        </w:rPr>
        <w:t>N</w:t>
      </w:r>
      <w:r w:rsidR="00F4346E" w:rsidRPr="005637CB">
        <w:rPr>
          <w:rFonts w:ascii="Arial" w:hAnsi="Arial" w:cs="Arial"/>
          <w:b/>
          <w:sz w:val="24"/>
          <w:szCs w:val="24"/>
        </w:rPr>
        <w:t>ovember – 10 December 2020</w:t>
      </w:r>
    </w:p>
    <w:p w14:paraId="531CF143" w14:textId="567326C0" w:rsidR="00D1298D" w:rsidRPr="00DF7668" w:rsidRDefault="009920D6" w:rsidP="00DF7668">
      <w:pPr>
        <w:pStyle w:val="Heading2"/>
        <w:numPr>
          <w:ilvl w:val="0"/>
          <w:numId w:val="32"/>
        </w:numPr>
        <w:jc w:val="both"/>
        <w:rPr>
          <w:rFonts w:ascii="Arial" w:hAnsi="Arial" w:cs="Arial"/>
          <w:sz w:val="22"/>
          <w:szCs w:val="22"/>
        </w:rPr>
      </w:pPr>
      <w:r w:rsidRPr="00DF7668">
        <w:rPr>
          <w:rFonts w:ascii="Arial" w:hAnsi="Arial" w:cs="Arial"/>
          <w:sz w:val="22"/>
          <w:szCs w:val="22"/>
        </w:rPr>
        <w:t>Background</w:t>
      </w:r>
    </w:p>
    <w:p w14:paraId="44B134DA" w14:textId="142A281C" w:rsidR="00916340" w:rsidRPr="00DF7668" w:rsidRDefault="00495983" w:rsidP="00DF7668">
      <w:pPr>
        <w:pStyle w:val="CommentText"/>
        <w:spacing w:line="276" w:lineRule="auto"/>
        <w:jc w:val="both"/>
        <w:rPr>
          <w:rFonts w:ascii="Arial" w:hAnsi="Arial" w:cs="Arial"/>
          <w:sz w:val="22"/>
          <w:szCs w:val="22"/>
        </w:rPr>
      </w:pPr>
      <w:r w:rsidRPr="00DF7668">
        <w:rPr>
          <w:rFonts w:ascii="Arial" w:hAnsi="Arial" w:cs="Arial"/>
          <w:color w:val="222222"/>
          <w:sz w:val="22"/>
          <w:szCs w:val="22"/>
          <w:highlight w:val="white"/>
        </w:rPr>
        <w:t>Gender</w:t>
      </w:r>
      <w:r w:rsidR="001B0033" w:rsidRPr="00DF7668">
        <w:rPr>
          <w:rFonts w:ascii="Arial" w:hAnsi="Arial" w:cs="Arial"/>
          <w:color w:val="222222"/>
          <w:sz w:val="22"/>
          <w:szCs w:val="22"/>
          <w:highlight w:val="white"/>
        </w:rPr>
        <w:t xml:space="preserve">-based violence (GBV) </w:t>
      </w:r>
      <w:r w:rsidRPr="00DF7668">
        <w:rPr>
          <w:rFonts w:ascii="Arial" w:hAnsi="Arial" w:cs="Arial"/>
          <w:color w:val="222222"/>
          <w:sz w:val="22"/>
          <w:szCs w:val="22"/>
          <w:highlight w:val="white"/>
        </w:rPr>
        <w:t>is deeply entrenched in South Sudan, where w</w:t>
      </w:r>
      <w:r w:rsidR="00916340" w:rsidRPr="00DF7668">
        <w:rPr>
          <w:rFonts w:ascii="Arial" w:hAnsi="Arial" w:cs="Arial"/>
          <w:color w:val="222222"/>
          <w:sz w:val="22"/>
          <w:szCs w:val="22"/>
          <w:highlight w:val="white"/>
        </w:rPr>
        <w:t>omen and girls continue</w:t>
      </w:r>
      <w:r w:rsidR="00916340" w:rsidRPr="006B2FB3">
        <w:rPr>
          <w:rFonts w:ascii="Arial" w:hAnsi="Arial" w:cs="Arial"/>
          <w:sz w:val="22"/>
          <w:szCs w:val="22"/>
          <w:highlight w:val="white"/>
        </w:rPr>
        <w:t xml:space="preserve"> </w:t>
      </w:r>
      <w:r w:rsidR="003362C4" w:rsidRPr="006B2FB3">
        <w:rPr>
          <w:rFonts w:ascii="Arial" w:hAnsi="Arial" w:cs="Arial"/>
          <w:sz w:val="22"/>
          <w:szCs w:val="22"/>
          <w:highlight w:val="white"/>
        </w:rPr>
        <w:t xml:space="preserve">to experience the </w:t>
      </w:r>
      <w:r w:rsidR="001B0033" w:rsidRPr="00DF7668">
        <w:rPr>
          <w:rFonts w:ascii="Arial" w:hAnsi="Arial" w:cs="Arial"/>
          <w:color w:val="222222"/>
          <w:sz w:val="22"/>
          <w:szCs w:val="22"/>
          <w:highlight w:val="white"/>
        </w:rPr>
        <w:t>high</w:t>
      </w:r>
      <w:r w:rsidR="00916340" w:rsidRPr="00DF7668">
        <w:rPr>
          <w:rFonts w:ascii="Arial" w:hAnsi="Arial" w:cs="Arial"/>
          <w:color w:val="222222"/>
          <w:sz w:val="22"/>
          <w:szCs w:val="22"/>
          <w:highlight w:val="white"/>
        </w:rPr>
        <w:t xml:space="preserve"> </w:t>
      </w:r>
      <w:r w:rsidR="001B0033" w:rsidRPr="00DF7668">
        <w:rPr>
          <w:rFonts w:ascii="Arial" w:hAnsi="Arial" w:cs="Arial"/>
          <w:color w:val="222222"/>
          <w:sz w:val="22"/>
          <w:szCs w:val="22"/>
          <w:highlight w:val="white"/>
        </w:rPr>
        <w:t xml:space="preserve">risk in both public and </w:t>
      </w:r>
      <w:r w:rsidR="008D1119" w:rsidRPr="00DF7668">
        <w:rPr>
          <w:rFonts w:ascii="Arial" w:hAnsi="Arial" w:cs="Arial"/>
          <w:color w:val="222222"/>
          <w:sz w:val="22"/>
          <w:szCs w:val="22"/>
          <w:highlight w:val="white"/>
        </w:rPr>
        <w:t>private spaces</w:t>
      </w:r>
      <w:r w:rsidR="00916340" w:rsidRPr="00DF7668">
        <w:rPr>
          <w:rFonts w:ascii="Arial" w:eastAsia="Times New Roman" w:hAnsi="Arial" w:cs="Arial"/>
          <w:color w:val="222222"/>
          <w:sz w:val="22"/>
          <w:szCs w:val="22"/>
          <w:highlight w:val="white"/>
        </w:rPr>
        <w:t xml:space="preserve">. </w:t>
      </w:r>
      <w:r w:rsidR="001B0033" w:rsidRPr="00DF7668">
        <w:rPr>
          <w:rFonts w:ascii="Arial" w:eastAsia="Times New Roman" w:hAnsi="Arial" w:cs="Arial"/>
          <w:color w:val="222222"/>
          <w:sz w:val="22"/>
          <w:szCs w:val="22"/>
        </w:rPr>
        <w:t>Gender based-</w:t>
      </w:r>
      <w:r w:rsidR="00672928" w:rsidRPr="00DF7668">
        <w:rPr>
          <w:rFonts w:ascii="Arial" w:eastAsia="Times New Roman" w:hAnsi="Arial" w:cs="Arial"/>
          <w:color w:val="222222"/>
          <w:sz w:val="22"/>
          <w:szCs w:val="22"/>
        </w:rPr>
        <w:t xml:space="preserve">violence is not only manifested in the physical and sexual violence, but also through overall lack of equal opportunities for women and girls to lead a fulfilling life. High rate of illiteracy amongst girls and women, high rate of child marriage, high maternal mortality due to preventable causes, limited access to livelihood opportunities, are some of the indicators that highlight the dire need to address the gender inequality at the root causes to end gender based violence. </w:t>
      </w:r>
      <w:r w:rsidR="00AE722E" w:rsidRPr="00DF7668">
        <w:rPr>
          <w:rFonts w:ascii="Arial" w:hAnsi="Arial" w:cs="Arial"/>
          <w:sz w:val="22"/>
          <w:szCs w:val="22"/>
        </w:rPr>
        <w:t>According to the Gender Based Violence Information Management System (GBV IMS) annual report of 2019, 41% of the reported incidents were physical violence, 24% were emotional violence</w:t>
      </w:r>
      <w:r w:rsidR="001B0033" w:rsidRPr="00DF7668">
        <w:rPr>
          <w:rFonts w:ascii="Arial" w:hAnsi="Arial" w:cs="Arial"/>
          <w:sz w:val="22"/>
          <w:szCs w:val="22"/>
        </w:rPr>
        <w:t xml:space="preserve"> and 16% were sexual violence. Government data shows that about 40% of girls are married before age of 18.</w:t>
      </w:r>
      <w:r w:rsidR="00AE722E" w:rsidRPr="00DF7668">
        <w:rPr>
          <w:rFonts w:ascii="Arial" w:hAnsi="Arial" w:cs="Arial"/>
          <w:sz w:val="22"/>
          <w:szCs w:val="22"/>
        </w:rPr>
        <w:t xml:space="preserve"> </w:t>
      </w:r>
      <w:r w:rsidR="001B0033" w:rsidRPr="00DF7668">
        <w:rPr>
          <w:rFonts w:ascii="Arial" w:hAnsi="Arial" w:cs="Arial"/>
          <w:sz w:val="22"/>
          <w:szCs w:val="22"/>
        </w:rPr>
        <w:t>Clearly, t</w:t>
      </w:r>
      <w:r w:rsidR="001B0033" w:rsidRPr="00DF7668">
        <w:rPr>
          <w:rFonts w:ascii="Arial" w:eastAsia="Times New Roman" w:hAnsi="Arial" w:cs="Arial"/>
          <w:color w:val="000000" w:themeColor="text1"/>
          <w:sz w:val="22"/>
          <w:szCs w:val="22"/>
          <w:highlight w:val="white"/>
        </w:rPr>
        <w:t>here</w:t>
      </w:r>
      <w:r w:rsidR="00916340" w:rsidRPr="00DF7668">
        <w:rPr>
          <w:rFonts w:ascii="Arial" w:eastAsia="Times New Roman" w:hAnsi="Arial" w:cs="Arial"/>
          <w:color w:val="000000" w:themeColor="text1"/>
          <w:sz w:val="22"/>
          <w:szCs w:val="22"/>
          <w:highlight w:val="white"/>
        </w:rPr>
        <w:t xml:space="preserve"> is </w:t>
      </w:r>
      <w:r w:rsidR="001B0033" w:rsidRPr="00DF7668">
        <w:rPr>
          <w:rFonts w:ascii="Arial" w:eastAsia="Times New Roman" w:hAnsi="Arial" w:cs="Arial"/>
          <w:color w:val="000000" w:themeColor="text1"/>
          <w:sz w:val="22"/>
          <w:szCs w:val="22"/>
          <w:highlight w:val="white"/>
        </w:rPr>
        <w:t>a</w:t>
      </w:r>
      <w:r w:rsidR="00916340" w:rsidRPr="00DF7668">
        <w:rPr>
          <w:rFonts w:ascii="Arial" w:eastAsia="Times New Roman" w:hAnsi="Arial" w:cs="Arial"/>
          <w:color w:val="000000" w:themeColor="text1"/>
          <w:sz w:val="22"/>
          <w:szCs w:val="22"/>
          <w:highlight w:val="white"/>
        </w:rPr>
        <w:t xml:space="preserve"> need for urgent and scaled up action against GBV in South Sudan</w:t>
      </w:r>
      <w:r w:rsidR="00916340" w:rsidRPr="00DF7668">
        <w:rPr>
          <w:rFonts w:ascii="Arial" w:hAnsi="Arial" w:cs="Arial"/>
          <w:color w:val="000000" w:themeColor="text1"/>
          <w:sz w:val="22"/>
          <w:szCs w:val="22"/>
          <w:highlight w:val="white"/>
        </w:rPr>
        <w:t xml:space="preserve">. </w:t>
      </w:r>
    </w:p>
    <w:p w14:paraId="5D4571CD" w14:textId="77777777" w:rsidR="00916340" w:rsidRPr="00DF7668" w:rsidRDefault="00916340" w:rsidP="00DF7668">
      <w:pPr>
        <w:spacing w:after="60"/>
        <w:jc w:val="both"/>
        <w:rPr>
          <w:rFonts w:ascii="Arial" w:hAnsi="Arial" w:cs="Arial"/>
          <w:color w:val="000000" w:themeColor="text1"/>
        </w:rPr>
      </w:pPr>
    </w:p>
    <w:p w14:paraId="18607B39" w14:textId="7FDF23B2" w:rsidR="00D1298D" w:rsidRPr="00DF7668" w:rsidRDefault="001B0033" w:rsidP="00DF7668">
      <w:pPr>
        <w:jc w:val="both"/>
        <w:rPr>
          <w:rFonts w:ascii="Arial" w:eastAsia="Andalus" w:hAnsi="Arial" w:cs="Arial"/>
          <w:bCs/>
        </w:rPr>
      </w:pPr>
      <w:r w:rsidRPr="00DF7668">
        <w:rPr>
          <w:rFonts w:ascii="Arial" w:hAnsi="Arial" w:cs="Arial"/>
        </w:rPr>
        <w:t xml:space="preserve">GBV </w:t>
      </w:r>
      <w:r w:rsidR="00D1298D" w:rsidRPr="00DF7668">
        <w:rPr>
          <w:rFonts w:ascii="Arial" w:hAnsi="Arial" w:cs="Arial"/>
        </w:rPr>
        <w:t xml:space="preserve">in </w:t>
      </w:r>
      <w:r w:rsidR="00D1298D" w:rsidRPr="00DF7668">
        <w:rPr>
          <w:rFonts w:ascii="Arial" w:hAnsi="Arial" w:cs="Arial"/>
          <w:noProof/>
        </w:rPr>
        <w:t>particular</w:t>
      </w:r>
      <w:r w:rsidRPr="00DF7668">
        <w:rPr>
          <w:rFonts w:ascii="Arial" w:hAnsi="Arial" w:cs="Arial"/>
          <w:noProof/>
        </w:rPr>
        <w:t>ly</w:t>
      </w:r>
      <w:r w:rsidR="00D1298D" w:rsidRPr="00DF7668">
        <w:rPr>
          <w:rFonts w:ascii="Arial" w:hAnsi="Arial" w:cs="Arial"/>
          <w:noProof/>
        </w:rPr>
        <w:t>,</w:t>
      </w:r>
      <w:r w:rsidR="00D1298D" w:rsidRPr="00DF7668">
        <w:rPr>
          <w:rFonts w:ascii="Arial" w:hAnsi="Arial" w:cs="Arial"/>
        </w:rPr>
        <w:t xml:space="preserve"> sexual </w:t>
      </w:r>
      <w:r w:rsidR="00D1298D" w:rsidRPr="00DF7668">
        <w:rPr>
          <w:rFonts w:ascii="Arial" w:hAnsi="Arial" w:cs="Arial"/>
          <w:noProof/>
        </w:rPr>
        <w:t>violence,</w:t>
      </w:r>
      <w:r w:rsidR="00D1298D" w:rsidRPr="00DF7668">
        <w:rPr>
          <w:rFonts w:ascii="Arial" w:hAnsi="Arial" w:cs="Arial"/>
        </w:rPr>
        <w:t xml:space="preserve"> is widespread and one of the </w:t>
      </w:r>
      <w:r w:rsidR="00D1298D" w:rsidRPr="00DF7668">
        <w:rPr>
          <w:rFonts w:ascii="Arial" w:hAnsi="Arial" w:cs="Arial"/>
          <w:noProof/>
        </w:rPr>
        <w:t>largest</w:t>
      </w:r>
      <w:r w:rsidR="00D1298D" w:rsidRPr="00DF7668">
        <w:rPr>
          <w:rFonts w:ascii="Arial" w:hAnsi="Arial" w:cs="Arial"/>
        </w:rPr>
        <w:t xml:space="preserve"> crises emanating from the </w:t>
      </w:r>
      <w:r w:rsidR="00672928" w:rsidRPr="00DF7668">
        <w:rPr>
          <w:rFonts w:ascii="Arial" w:hAnsi="Arial" w:cs="Arial"/>
        </w:rPr>
        <w:t xml:space="preserve">protracted </w:t>
      </w:r>
      <w:r w:rsidR="00D1298D" w:rsidRPr="00DF7668">
        <w:rPr>
          <w:rFonts w:ascii="Arial" w:hAnsi="Arial" w:cs="Arial"/>
        </w:rPr>
        <w:t>conflict</w:t>
      </w:r>
      <w:r w:rsidR="00672928" w:rsidRPr="00DF7668">
        <w:rPr>
          <w:rFonts w:ascii="Arial" w:hAnsi="Arial" w:cs="Arial"/>
        </w:rPr>
        <w:t xml:space="preserve"> in South Sudan</w:t>
      </w:r>
      <w:r w:rsidR="00D1298D" w:rsidRPr="00DF7668">
        <w:rPr>
          <w:rFonts w:ascii="Arial" w:hAnsi="Arial" w:cs="Arial"/>
        </w:rPr>
        <w:t xml:space="preserve">. The use of sexual </w:t>
      </w:r>
      <w:r w:rsidR="00D1298D" w:rsidRPr="00DF7668">
        <w:rPr>
          <w:rFonts w:ascii="Arial" w:hAnsi="Arial" w:cs="Arial"/>
          <w:noProof/>
        </w:rPr>
        <w:t>violence</w:t>
      </w:r>
      <w:r w:rsidR="00D1298D" w:rsidRPr="00DF7668">
        <w:rPr>
          <w:rFonts w:ascii="Arial" w:hAnsi="Arial" w:cs="Arial"/>
        </w:rPr>
        <w:t xml:space="preserve"> and the </w:t>
      </w:r>
      <w:r w:rsidR="00D1298D" w:rsidRPr="00DF7668">
        <w:rPr>
          <w:rFonts w:ascii="Arial" w:hAnsi="Arial" w:cs="Arial"/>
          <w:noProof/>
        </w:rPr>
        <w:t>brutalisation</w:t>
      </w:r>
      <w:r w:rsidR="00D1298D" w:rsidRPr="00DF7668">
        <w:rPr>
          <w:rFonts w:ascii="Arial" w:hAnsi="Arial" w:cs="Arial"/>
        </w:rPr>
        <w:t xml:space="preserve"> of women and </w:t>
      </w:r>
      <w:r w:rsidR="00D1298D" w:rsidRPr="00DF7668">
        <w:rPr>
          <w:rFonts w:ascii="Arial" w:hAnsi="Arial" w:cs="Arial"/>
          <w:noProof/>
        </w:rPr>
        <w:t>girls</w:t>
      </w:r>
      <w:r w:rsidR="00D1298D" w:rsidRPr="00DF7668">
        <w:rPr>
          <w:rFonts w:ascii="Arial" w:hAnsi="Arial" w:cs="Arial"/>
        </w:rPr>
        <w:t xml:space="preserve"> have </w:t>
      </w:r>
      <w:r w:rsidR="00D1298D" w:rsidRPr="00DF7668">
        <w:rPr>
          <w:rFonts w:ascii="Arial" w:hAnsi="Arial" w:cs="Arial"/>
          <w:noProof/>
        </w:rPr>
        <w:t>been well documented</w:t>
      </w:r>
      <w:r w:rsidR="00D1298D" w:rsidRPr="00DF7668">
        <w:rPr>
          <w:rFonts w:ascii="Arial" w:hAnsi="Arial" w:cs="Arial"/>
        </w:rPr>
        <w:t>. Even in displacement settings, threats and risks of GBV against women and girls persist particularly sexual violence, growing levels of intimate partner violence (IPV), sexual exploitation, harassment and early and forced marriage</w:t>
      </w:r>
      <w:r w:rsidR="00D1298D" w:rsidRPr="00DF7668">
        <w:rPr>
          <w:rFonts w:ascii="Arial" w:eastAsia="Andalus" w:hAnsi="Arial" w:cs="Arial"/>
          <w:bCs/>
          <w:i/>
        </w:rPr>
        <w:t xml:space="preserve">. </w:t>
      </w:r>
      <w:r w:rsidR="00D1298D" w:rsidRPr="00DF7668">
        <w:rPr>
          <w:rFonts w:ascii="Arial" w:eastAsia="Andalus" w:hAnsi="Arial" w:cs="Arial"/>
          <w:bCs/>
        </w:rPr>
        <w:t xml:space="preserve">Anecdotally all forms of </w:t>
      </w:r>
      <w:r w:rsidR="007562F6" w:rsidRPr="00DF7668">
        <w:rPr>
          <w:rFonts w:ascii="Arial" w:eastAsia="Andalus" w:hAnsi="Arial" w:cs="Arial"/>
          <w:bCs/>
        </w:rPr>
        <w:t>GBV</w:t>
      </w:r>
      <w:r w:rsidR="00D1298D" w:rsidRPr="00DF7668">
        <w:rPr>
          <w:rFonts w:ascii="Arial" w:eastAsia="Andalus" w:hAnsi="Arial" w:cs="Arial"/>
          <w:bCs/>
        </w:rPr>
        <w:t xml:space="preserve"> such as rape, sexual harassment, physical violence, psychological violence, denial of resources</w:t>
      </w:r>
      <w:r w:rsidR="00BF4FE6" w:rsidRPr="00DF7668">
        <w:rPr>
          <w:rFonts w:ascii="Arial" w:eastAsia="Andalus" w:hAnsi="Arial" w:cs="Arial"/>
          <w:bCs/>
        </w:rPr>
        <w:t xml:space="preserve">, </w:t>
      </w:r>
      <w:r w:rsidR="00BF4FE6" w:rsidRPr="00DF7668">
        <w:rPr>
          <w:rFonts w:ascii="Arial" w:eastAsia="Andalus" w:hAnsi="Arial" w:cs="Arial"/>
          <w:bCs/>
          <w:noProof/>
        </w:rPr>
        <w:t>and</w:t>
      </w:r>
      <w:r w:rsidR="00D1298D" w:rsidRPr="00DF7668">
        <w:rPr>
          <w:rFonts w:ascii="Arial" w:eastAsia="Andalus" w:hAnsi="Arial" w:cs="Arial"/>
          <w:bCs/>
          <w:noProof/>
        </w:rPr>
        <w:t xml:space="preserve"> others,</w:t>
      </w:r>
      <w:r w:rsidR="00D1298D" w:rsidRPr="00DF7668">
        <w:rPr>
          <w:rFonts w:ascii="Arial" w:eastAsia="Andalus" w:hAnsi="Arial" w:cs="Arial"/>
          <w:bCs/>
        </w:rPr>
        <w:t xml:space="preserve"> </w:t>
      </w:r>
      <w:r w:rsidR="00D1298D" w:rsidRPr="00DF7668">
        <w:rPr>
          <w:rFonts w:ascii="Arial" w:eastAsia="Andalus" w:hAnsi="Arial" w:cs="Arial"/>
          <w:bCs/>
          <w:noProof/>
        </w:rPr>
        <w:t>remain</w:t>
      </w:r>
      <w:r w:rsidR="007562F6" w:rsidRPr="00DF7668">
        <w:rPr>
          <w:rFonts w:ascii="Arial" w:eastAsia="Andalus" w:hAnsi="Arial" w:cs="Arial"/>
          <w:bCs/>
        </w:rPr>
        <w:t xml:space="preserve"> prevalent</w:t>
      </w:r>
      <w:r w:rsidR="00D1298D" w:rsidRPr="00DF7668">
        <w:rPr>
          <w:rFonts w:ascii="Arial" w:eastAsia="Andalus" w:hAnsi="Arial" w:cs="Arial"/>
          <w:bCs/>
        </w:rPr>
        <w:t xml:space="preserve">. In </w:t>
      </w:r>
      <w:r w:rsidR="00672928" w:rsidRPr="00DF7668">
        <w:rPr>
          <w:rFonts w:ascii="Arial" w:eastAsia="Andalus" w:hAnsi="Arial" w:cs="Arial"/>
          <w:bCs/>
        </w:rPr>
        <w:t>most</w:t>
      </w:r>
      <w:r w:rsidR="00D1298D" w:rsidRPr="00DF7668">
        <w:rPr>
          <w:rFonts w:ascii="Arial" w:eastAsia="Andalus" w:hAnsi="Arial" w:cs="Arial"/>
          <w:bCs/>
        </w:rPr>
        <w:t xml:space="preserve"> cases, some GBV survivors experience multiple forms of GBV. </w:t>
      </w:r>
    </w:p>
    <w:p w14:paraId="52ADC900" w14:textId="70E3A291" w:rsidR="000A3DA5" w:rsidRPr="00DF7668" w:rsidRDefault="000A3DA5" w:rsidP="00DF7668">
      <w:pPr>
        <w:pStyle w:val="Heading3"/>
        <w:numPr>
          <w:ilvl w:val="1"/>
          <w:numId w:val="32"/>
        </w:numPr>
        <w:jc w:val="both"/>
        <w:rPr>
          <w:rFonts w:ascii="Arial" w:hAnsi="Arial" w:cs="Arial"/>
        </w:rPr>
      </w:pPr>
      <w:r w:rsidRPr="00DF7668">
        <w:rPr>
          <w:rFonts w:ascii="Arial" w:hAnsi="Arial" w:cs="Arial"/>
        </w:rPr>
        <w:t xml:space="preserve">2020 CONTEXT </w:t>
      </w:r>
    </w:p>
    <w:p w14:paraId="7941F2B9" w14:textId="58D40C97" w:rsidR="006D1E09" w:rsidRPr="00DF7668" w:rsidRDefault="006D1E09" w:rsidP="00DF7668">
      <w:pPr>
        <w:jc w:val="both"/>
        <w:rPr>
          <w:rFonts w:ascii="Arial" w:hAnsi="Arial" w:cs="Arial"/>
        </w:rPr>
      </w:pPr>
      <w:r w:rsidRPr="00DF7668">
        <w:rPr>
          <w:rFonts w:ascii="Arial" w:hAnsi="Arial" w:cs="Arial"/>
        </w:rPr>
        <w:t>Since the</w:t>
      </w:r>
      <w:r w:rsidR="00F50D21" w:rsidRPr="00DF7668">
        <w:rPr>
          <w:rFonts w:ascii="Arial" w:hAnsi="Arial" w:cs="Arial"/>
        </w:rPr>
        <w:t xml:space="preserve"> onset of COVID-19 pandemic,</w:t>
      </w:r>
      <w:r w:rsidRPr="00DF7668">
        <w:rPr>
          <w:rFonts w:ascii="Arial" w:hAnsi="Arial" w:cs="Arial"/>
        </w:rPr>
        <w:t xml:space="preserve"> gender based violence, particularly domestic violen</w:t>
      </w:r>
      <w:r w:rsidR="00F50D21" w:rsidRPr="00DF7668">
        <w:rPr>
          <w:rFonts w:ascii="Arial" w:hAnsi="Arial" w:cs="Arial"/>
        </w:rPr>
        <w:t xml:space="preserve">ce against women and girls, </w:t>
      </w:r>
      <w:r w:rsidRPr="00DF7668">
        <w:rPr>
          <w:rFonts w:ascii="Arial" w:hAnsi="Arial" w:cs="Arial"/>
        </w:rPr>
        <w:t>teen-age pregnancies and other violations</w:t>
      </w:r>
      <w:r w:rsidR="00F50D21" w:rsidRPr="00DF7668">
        <w:rPr>
          <w:rFonts w:ascii="Arial" w:hAnsi="Arial" w:cs="Arial"/>
        </w:rPr>
        <w:t xml:space="preserve"> of women’s rights</w:t>
      </w:r>
      <w:r w:rsidRPr="00DF7668">
        <w:rPr>
          <w:rFonts w:ascii="Arial" w:hAnsi="Arial" w:cs="Arial"/>
        </w:rPr>
        <w:t xml:space="preserve"> have witnessed an upsurge in South </w:t>
      </w:r>
      <w:r w:rsidR="00F50D21" w:rsidRPr="00DF7668">
        <w:rPr>
          <w:rFonts w:ascii="Arial" w:hAnsi="Arial" w:cs="Arial"/>
        </w:rPr>
        <w:t>Sudan and around the world. C</w:t>
      </w:r>
      <w:r w:rsidRPr="00DF7668">
        <w:rPr>
          <w:rFonts w:ascii="Arial" w:hAnsi="Arial" w:cs="Arial"/>
        </w:rPr>
        <w:t xml:space="preserve">ivil society organizations and women’s rights groups and the frontline responders have all anecdotally highlighted the rising risk factors such as food insecurity, economic insecurity and unemployment, school closure related risks such as increased child marriages, high teenage pregnancies, sexual violence and harassment in public spaces. While South Sudan faces challenges with regards to credible evidence base and data to ascertain the scale of the issue, all stakeholders agree on the </w:t>
      </w:r>
      <w:r w:rsidRPr="00DF7668">
        <w:rPr>
          <w:rFonts w:ascii="Arial" w:hAnsi="Arial" w:cs="Arial"/>
        </w:rPr>
        <w:lastRenderedPageBreak/>
        <w:t xml:space="preserve">increased risk of gender based violence, including sexual exploitation and abuse, harassment, domestic violence, sexual violence, emotional violence and economic violence fueled through the food and income insecurity risks. </w:t>
      </w:r>
    </w:p>
    <w:p w14:paraId="248B85FA" w14:textId="0D5DB925" w:rsidR="009D2CF9" w:rsidRPr="00DF7668" w:rsidRDefault="00322588" w:rsidP="00DF7668">
      <w:pPr>
        <w:jc w:val="both"/>
        <w:rPr>
          <w:rFonts w:ascii="Arial" w:hAnsi="Arial" w:cs="Arial"/>
        </w:rPr>
      </w:pPr>
      <w:r w:rsidRPr="00DF7668">
        <w:rPr>
          <w:rFonts w:ascii="Arial" w:hAnsi="Arial" w:cs="Arial"/>
        </w:rPr>
        <w:t>As the already frag</w:t>
      </w:r>
      <w:r w:rsidR="00C16662" w:rsidRPr="00DF7668">
        <w:rPr>
          <w:rFonts w:ascii="Arial" w:hAnsi="Arial" w:cs="Arial"/>
        </w:rPr>
        <w:t>i</w:t>
      </w:r>
      <w:r w:rsidRPr="00DF7668">
        <w:rPr>
          <w:rFonts w:ascii="Arial" w:hAnsi="Arial" w:cs="Arial"/>
        </w:rPr>
        <w:t xml:space="preserve">le health system of South Sudan struggles to meet the overwhelming demand for COVID-19 response, there is a great risk of deprioritizing the needs related to addressing gender based violence and </w:t>
      </w:r>
      <w:r w:rsidR="00C16662" w:rsidRPr="00DF7668">
        <w:rPr>
          <w:rFonts w:ascii="Arial" w:hAnsi="Arial" w:cs="Arial"/>
        </w:rPr>
        <w:t xml:space="preserve">its devastating impact on the health and wellbeing on the women and girls and the whole community. </w:t>
      </w:r>
      <w:r w:rsidR="000A3DA5" w:rsidRPr="00DF7668">
        <w:rPr>
          <w:rFonts w:ascii="Arial" w:hAnsi="Arial" w:cs="Arial"/>
        </w:rPr>
        <w:t xml:space="preserve">Limited physical mobility, suspended transport, and closed or stretched capacity of specialist support services </w:t>
      </w:r>
      <w:r w:rsidR="00C16662" w:rsidRPr="00DF7668">
        <w:rPr>
          <w:rFonts w:ascii="Arial" w:hAnsi="Arial" w:cs="Arial"/>
        </w:rPr>
        <w:t xml:space="preserve">endangers a ‘shadow pandemic’ of gender based violence and devastating impact on the sexual and reproductive health rights of women and girls. Therefore, this year’s 16 Days’ Activism calls for all the stakeholders to continue prioritizing the collective actions for financing, prevention and response to GBV. </w:t>
      </w:r>
    </w:p>
    <w:p w14:paraId="602C7788" w14:textId="4ED7E9AD" w:rsidR="009D2CF9" w:rsidRPr="00DF7668" w:rsidRDefault="009D2CF9" w:rsidP="00DF7668">
      <w:pPr>
        <w:jc w:val="both"/>
        <w:rPr>
          <w:rFonts w:ascii="Arial" w:hAnsi="Arial" w:cs="Arial"/>
        </w:rPr>
      </w:pPr>
      <w:r w:rsidRPr="00DF7668">
        <w:rPr>
          <w:rFonts w:ascii="Arial" w:hAnsi="Arial" w:cs="Arial"/>
        </w:rPr>
        <w:t xml:space="preserve">While adequate financing is required so that gender equality commitments made by world leaders translate into action, the global evidence suggests that the financing gaps for the national action plans are usually as high as 90%. In view of the COVID-19, this challenge is only likely to exacerbate. </w:t>
      </w:r>
      <w:r w:rsidR="00CB4845" w:rsidRPr="00DF7668">
        <w:rPr>
          <w:rFonts w:ascii="Arial" w:hAnsi="Arial" w:cs="Arial"/>
        </w:rPr>
        <w:t>Building on the Addis Ababa Action Agenda</w:t>
      </w:r>
      <w:r w:rsidR="00CB4845" w:rsidRPr="00DF7668">
        <w:rPr>
          <w:rStyle w:val="FootnoteReference"/>
          <w:rFonts w:ascii="Arial" w:hAnsi="Arial" w:cs="Arial"/>
        </w:rPr>
        <w:footnoteReference w:id="1"/>
      </w:r>
      <w:r w:rsidR="00CB4845" w:rsidRPr="00DF7668">
        <w:rPr>
          <w:rFonts w:ascii="Arial" w:hAnsi="Arial" w:cs="Arial"/>
        </w:rPr>
        <w:t xml:space="preserve"> of the Third International Conference on Financing for Development (Addis Ababa Action Agenda), 2015, this year’s 16 Days’ Activism is a Call for Attention to the State, development partners, UN and other multilateral actors as well as civil society to continue prioritizing addressing GBV in spirit, letter and corresponding financing. </w:t>
      </w:r>
    </w:p>
    <w:p w14:paraId="428D8A0E" w14:textId="6EDC36C4" w:rsidR="00D1298D" w:rsidRPr="00DF7668" w:rsidRDefault="00D1298D" w:rsidP="00DF7668">
      <w:pPr>
        <w:pStyle w:val="Heading2"/>
        <w:numPr>
          <w:ilvl w:val="0"/>
          <w:numId w:val="32"/>
        </w:numPr>
        <w:jc w:val="both"/>
        <w:rPr>
          <w:rFonts w:ascii="Arial" w:hAnsi="Arial" w:cs="Arial"/>
          <w:sz w:val="22"/>
          <w:szCs w:val="22"/>
        </w:rPr>
      </w:pPr>
      <w:r w:rsidRPr="00DF7668">
        <w:rPr>
          <w:rFonts w:ascii="Arial" w:hAnsi="Arial" w:cs="Arial"/>
          <w:sz w:val="22"/>
          <w:szCs w:val="22"/>
        </w:rPr>
        <w:t>Rationale</w:t>
      </w:r>
      <w:r w:rsidR="0095467A" w:rsidRPr="00DF7668">
        <w:rPr>
          <w:rFonts w:ascii="Arial" w:hAnsi="Arial" w:cs="Arial"/>
          <w:sz w:val="22"/>
          <w:szCs w:val="22"/>
        </w:rPr>
        <w:t xml:space="preserve"> </w:t>
      </w:r>
    </w:p>
    <w:p w14:paraId="4AF60A6F" w14:textId="77777777" w:rsidR="00D1298D" w:rsidRPr="00DF7668" w:rsidRDefault="00D1298D" w:rsidP="00DF7668">
      <w:pPr>
        <w:jc w:val="both"/>
        <w:rPr>
          <w:rFonts w:ascii="Arial" w:eastAsia="Calibri" w:hAnsi="Arial" w:cs="Arial"/>
        </w:rPr>
      </w:pPr>
      <w:r w:rsidRPr="00DF7668">
        <w:rPr>
          <w:rFonts w:ascii="Arial" w:eastAsia="Calibri" w:hAnsi="Arial" w:cs="Arial"/>
        </w:rPr>
        <w:t>The 16 Days of Activism against Gender Violence is an international campaign originating from the first Women’s Global Leadership Institute sponsored by the Center for Women’s Global Leadership (CWGL) at Rutgers University in 1991. Participants chose the dates November 25, International Day against Violence against Women, and December 10, International Human Rights Day, in order to symbolically link violence against women and human rights and to emphasize that such violence is a human rights violation.</w:t>
      </w:r>
    </w:p>
    <w:p w14:paraId="4DCF0B43" w14:textId="790DD166" w:rsidR="00D1298D" w:rsidRPr="00DF7668" w:rsidRDefault="00D1298D" w:rsidP="00DF7668">
      <w:pPr>
        <w:jc w:val="both"/>
        <w:rPr>
          <w:rFonts w:ascii="Arial" w:eastAsia="Calibri" w:hAnsi="Arial" w:cs="Arial"/>
        </w:rPr>
      </w:pPr>
      <w:r w:rsidRPr="00DF7668">
        <w:rPr>
          <w:rFonts w:ascii="Arial" w:eastAsia="Calibri" w:hAnsi="Arial" w:cs="Arial"/>
        </w:rPr>
        <w:t>South Sudan started commemoration of 16 days of Activism agai</w:t>
      </w:r>
      <w:r w:rsidR="00F50D21" w:rsidRPr="00DF7668">
        <w:rPr>
          <w:rFonts w:ascii="Arial" w:eastAsia="Calibri" w:hAnsi="Arial" w:cs="Arial"/>
        </w:rPr>
        <w:t xml:space="preserve">nst Gender Based Violence </w:t>
      </w:r>
      <w:r w:rsidRPr="00DF7668">
        <w:rPr>
          <w:rFonts w:ascii="Arial" w:eastAsia="Calibri" w:hAnsi="Arial" w:cs="Arial"/>
        </w:rPr>
        <w:t xml:space="preserve">since 2007 and has continued since then. The commemoration is carried out in all the 10 States of the Republic of South Sudan. </w:t>
      </w:r>
      <w:r w:rsidR="00F50D21" w:rsidRPr="00DF7668">
        <w:rPr>
          <w:rFonts w:ascii="Arial" w:eastAsia="Calibri" w:hAnsi="Arial" w:cs="Arial"/>
        </w:rPr>
        <w:t>T</w:t>
      </w:r>
      <w:r w:rsidRPr="00DF7668">
        <w:rPr>
          <w:rFonts w:ascii="Arial" w:eastAsia="Calibri" w:hAnsi="Arial" w:cs="Arial"/>
        </w:rPr>
        <w:t>he Ministry of Gender Child and Social Welfare and partners organize activities to make people aware of the negative impact of violence on women and children</w:t>
      </w:r>
      <w:r w:rsidR="00F4346E" w:rsidRPr="00DF7668">
        <w:rPr>
          <w:rFonts w:ascii="Arial" w:eastAsia="Calibri" w:hAnsi="Arial" w:cs="Arial"/>
        </w:rPr>
        <w:t xml:space="preserve">, </w:t>
      </w:r>
      <w:r w:rsidR="00F50D21" w:rsidRPr="00DF7668">
        <w:rPr>
          <w:rFonts w:ascii="Arial" w:eastAsia="Calibri" w:hAnsi="Arial" w:cs="Arial"/>
        </w:rPr>
        <w:t>what the available services, legal are</w:t>
      </w:r>
      <w:r w:rsidR="00F4346E" w:rsidRPr="00DF7668">
        <w:rPr>
          <w:rFonts w:ascii="Arial" w:eastAsia="Calibri" w:hAnsi="Arial" w:cs="Arial"/>
        </w:rPr>
        <w:t xml:space="preserve"> and policy framework</w:t>
      </w:r>
      <w:r w:rsidRPr="00DF7668">
        <w:rPr>
          <w:rFonts w:ascii="Arial" w:eastAsia="Calibri" w:hAnsi="Arial" w:cs="Arial"/>
        </w:rPr>
        <w:t xml:space="preserve"> and </w:t>
      </w:r>
      <w:r w:rsidR="00F4346E" w:rsidRPr="00DF7668">
        <w:rPr>
          <w:rFonts w:ascii="Arial" w:eastAsia="Calibri" w:hAnsi="Arial" w:cs="Arial"/>
        </w:rPr>
        <w:t>prevention of violence against women and girls.</w:t>
      </w:r>
      <w:r w:rsidRPr="00DF7668">
        <w:rPr>
          <w:rFonts w:ascii="Arial" w:eastAsia="Calibri" w:hAnsi="Arial" w:cs="Arial"/>
        </w:rPr>
        <w:t xml:space="preserve"> </w:t>
      </w:r>
    </w:p>
    <w:p w14:paraId="01D0F788" w14:textId="45892D9C" w:rsidR="00B766C6" w:rsidRPr="00DF7668" w:rsidRDefault="00B766C6" w:rsidP="00DF7668">
      <w:pPr>
        <w:jc w:val="both"/>
        <w:rPr>
          <w:rFonts w:ascii="Arial" w:eastAsia="Calibri" w:hAnsi="Arial" w:cs="Arial"/>
        </w:rPr>
      </w:pPr>
      <w:r w:rsidRPr="00DF7668">
        <w:rPr>
          <w:rFonts w:ascii="Arial" w:eastAsia="Calibri" w:hAnsi="Arial" w:cs="Arial"/>
        </w:rPr>
        <w:t>Under the</w:t>
      </w:r>
      <w:r w:rsidR="00F50D21" w:rsidRPr="00DF7668">
        <w:rPr>
          <w:rFonts w:ascii="Arial" w:eastAsia="Calibri" w:hAnsi="Arial" w:cs="Arial"/>
        </w:rPr>
        <w:t xml:space="preserve"> 2020</w:t>
      </w:r>
      <w:r w:rsidRPr="00DF7668">
        <w:rPr>
          <w:rFonts w:ascii="Arial" w:eastAsia="Calibri" w:hAnsi="Arial" w:cs="Arial"/>
        </w:rPr>
        <w:t xml:space="preserve"> international theme</w:t>
      </w:r>
      <w:r w:rsidR="009920D6" w:rsidRPr="00DF7668">
        <w:rPr>
          <w:rFonts w:ascii="Arial" w:eastAsia="Calibri" w:hAnsi="Arial" w:cs="Arial"/>
        </w:rPr>
        <w:t>:</w:t>
      </w:r>
      <w:r w:rsidRPr="00DF7668">
        <w:rPr>
          <w:rFonts w:ascii="Arial" w:eastAsia="Calibri" w:hAnsi="Arial" w:cs="Arial"/>
        </w:rPr>
        <w:t xml:space="preserve"> </w:t>
      </w:r>
      <w:r w:rsidR="00916340" w:rsidRPr="00DF7668">
        <w:rPr>
          <w:rFonts w:ascii="Arial" w:eastAsia="Calibri" w:hAnsi="Arial" w:cs="Arial"/>
          <w:b/>
          <w:i/>
        </w:rPr>
        <w:t>“Orange the World: Fund, Respond, prevent, collect!</w:t>
      </w:r>
      <w:r w:rsidR="009920D6" w:rsidRPr="00DF7668">
        <w:rPr>
          <w:rFonts w:ascii="Arial" w:eastAsia="Calibri" w:hAnsi="Arial" w:cs="Arial"/>
          <w:b/>
          <w:i/>
        </w:rPr>
        <w:t>”</w:t>
      </w:r>
      <w:r w:rsidR="009920D6" w:rsidRPr="00DF7668">
        <w:rPr>
          <w:rFonts w:ascii="Arial" w:eastAsia="Calibri" w:hAnsi="Arial" w:cs="Arial"/>
        </w:rPr>
        <w:t xml:space="preserve"> </w:t>
      </w:r>
      <w:r w:rsidRPr="00DF7668">
        <w:rPr>
          <w:rFonts w:ascii="Arial" w:eastAsia="Calibri" w:hAnsi="Arial" w:cs="Arial"/>
        </w:rPr>
        <w:t xml:space="preserve">South Sudan </w:t>
      </w:r>
      <w:r w:rsidR="00F50D21" w:rsidRPr="00DF7668">
        <w:rPr>
          <w:rFonts w:ascii="Arial" w:eastAsia="Calibri" w:hAnsi="Arial" w:cs="Arial"/>
        </w:rPr>
        <w:t xml:space="preserve">will commemorate the day with </w:t>
      </w:r>
      <w:r w:rsidRPr="00DF7668">
        <w:rPr>
          <w:rFonts w:ascii="Arial" w:eastAsia="Calibri" w:hAnsi="Arial" w:cs="Arial"/>
        </w:rPr>
        <w:t>the theme</w:t>
      </w:r>
      <w:r w:rsidR="00667329" w:rsidRPr="00DF7668">
        <w:rPr>
          <w:rFonts w:ascii="Arial" w:eastAsia="Calibri" w:hAnsi="Arial" w:cs="Arial"/>
        </w:rPr>
        <w:t xml:space="preserve"> </w:t>
      </w:r>
      <w:r w:rsidR="00AE722E" w:rsidRPr="00DF7668">
        <w:rPr>
          <w:rFonts w:ascii="Arial" w:hAnsi="Arial" w:cs="Arial"/>
          <w:b/>
        </w:rPr>
        <w:t>“</w:t>
      </w:r>
      <w:r w:rsidR="005C0D43" w:rsidRPr="000F4DA6">
        <w:rPr>
          <w:rFonts w:ascii="Times New Roman" w:hAnsi="Times New Roman" w:cs="Times New Roman"/>
          <w:b/>
        </w:rPr>
        <w:t>Keep the Promise: Invest, Prevent and Respond to GBV</w:t>
      </w:r>
      <w:r w:rsidR="00AE722E" w:rsidRPr="00DF7668">
        <w:rPr>
          <w:rFonts w:ascii="Arial" w:hAnsi="Arial" w:cs="Arial"/>
          <w:b/>
        </w:rPr>
        <w:t>”</w:t>
      </w:r>
      <w:r w:rsidR="00AE722E" w:rsidRPr="00DF7668">
        <w:rPr>
          <w:rFonts w:ascii="Arial" w:hAnsi="Arial" w:cs="Arial"/>
        </w:rPr>
        <w:t xml:space="preserve"> </w:t>
      </w:r>
      <w:r w:rsidRPr="00DF7668">
        <w:rPr>
          <w:rFonts w:ascii="Arial" w:eastAsia="Calibri" w:hAnsi="Arial" w:cs="Arial"/>
        </w:rPr>
        <w:t xml:space="preserve">This </w:t>
      </w:r>
      <w:r w:rsidR="00F50D21" w:rsidRPr="00DF7668">
        <w:rPr>
          <w:rFonts w:ascii="Arial" w:eastAsia="Calibri" w:hAnsi="Arial" w:cs="Arial"/>
        </w:rPr>
        <w:t xml:space="preserve">national </w:t>
      </w:r>
      <w:r w:rsidRPr="00DF7668">
        <w:rPr>
          <w:rFonts w:ascii="Arial" w:eastAsia="Calibri" w:hAnsi="Arial" w:cs="Arial"/>
        </w:rPr>
        <w:t xml:space="preserve">theme recognizes the </w:t>
      </w:r>
      <w:r w:rsidR="009D2CF9" w:rsidRPr="00DF7668">
        <w:rPr>
          <w:rFonts w:ascii="Arial" w:eastAsia="Calibri" w:hAnsi="Arial" w:cs="Arial"/>
        </w:rPr>
        <w:t xml:space="preserve">need to ensure sustained </w:t>
      </w:r>
      <w:r w:rsidR="00181A19" w:rsidRPr="00DF7668">
        <w:rPr>
          <w:rFonts w:ascii="Arial" w:eastAsia="Calibri" w:hAnsi="Arial" w:cs="Arial"/>
        </w:rPr>
        <w:t>funding and concrete actions to</w:t>
      </w:r>
      <w:r w:rsidR="00F50D21" w:rsidRPr="00DF7668">
        <w:rPr>
          <w:rFonts w:ascii="Arial" w:eastAsia="Calibri" w:hAnsi="Arial" w:cs="Arial"/>
        </w:rPr>
        <w:t xml:space="preserve"> prevent and respond to GBV</w:t>
      </w:r>
      <w:r w:rsidR="00181A19" w:rsidRPr="00DF7668">
        <w:rPr>
          <w:rFonts w:ascii="Arial" w:eastAsia="Calibri" w:hAnsi="Arial" w:cs="Arial"/>
        </w:rPr>
        <w:t xml:space="preserve"> in </w:t>
      </w:r>
      <w:r w:rsidRPr="00DF7668">
        <w:rPr>
          <w:rFonts w:ascii="Arial" w:eastAsia="Calibri" w:hAnsi="Arial" w:cs="Arial"/>
        </w:rPr>
        <w:t>South Sudan</w:t>
      </w:r>
      <w:r w:rsidR="00181A19" w:rsidRPr="00DF7668">
        <w:rPr>
          <w:rFonts w:ascii="Arial" w:eastAsia="Calibri" w:hAnsi="Arial" w:cs="Arial"/>
        </w:rPr>
        <w:t xml:space="preserve">. </w:t>
      </w:r>
      <w:r w:rsidRPr="00DF7668">
        <w:rPr>
          <w:rFonts w:ascii="Arial" w:eastAsia="Calibri" w:hAnsi="Arial" w:cs="Arial"/>
        </w:rPr>
        <w:t xml:space="preserve"> </w:t>
      </w:r>
    </w:p>
    <w:p w14:paraId="4F828D9D" w14:textId="62B9C6BC" w:rsidR="00B766C6" w:rsidRPr="00DF7668" w:rsidRDefault="00610078" w:rsidP="00DF7668">
      <w:pPr>
        <w:jc w:val="both"/>
        <w:rPr>
          <w:rFonts w:ascii="Arial" w:hAnsi="Arial" w:cs="Arial"/>
          <w:bCs/>
          <w:color w:val="7030A0"/>
          <w:shd w:val="clear" w:color="auto" w:fill="FFFFFF"/>
        </w:rPr>
      </w:pPr>
      <w:bookmarkStart w:id="1" w:name="_Hlk521581115"/>
      <w:r w:rsidRPr="00DF7668">
        <w:rPr>
          <w:rFonts w:ascii="Arial" w:hAnsi="Arial" w:cs="Arial"/>
        </w:rPr>
        <w:lastRenderedPageBreak/>
        <w:t>The 16 days period offers an opportunity to raise awareness and scale up advocacy for effective initiatives to prevent and respond to GBV</w:t>
      </w:r>
      <w:bookmarkEnd w:id="1"/>
      <w:r w:rsidRPr="00DF7668">
        <w:rPr>
          <w:rFonts w:ascii="Arial" w:hAnsi="Arial" w:cs="Arial"/>
          <w:bCs/>
          <w:color w:val="000000" w:themeColor="text1"/>
          <w:shd w:val="clear" w:color="auto" w:fill="FFFFFF"/>
        </w:rPr>
        <w:t xml:space="preserve">. </w:t>
      </w:r>
      <w:r w:rsidR="00B766C6" w:rsidRPr="00DF7668">
        <w:rPr>
          <w:rFonts w:ascii="Arial" w:hAnsi="Arial" w:cs="Arial"/>
        </w:rPr>
        <w:t xml:space="preserve">The Ministry of Gender, Child </w:t>
      </w:r>
      <w:r w:rsidR="002E6FFA" w:rsidRPr="00DF7668">
        <w:rPr>
          <w:rFonts w:ascii="Arial" w:hAnsi="Arial" w:cs="Arial"/>
        </w:rPr>
        <w:t xml:space="preserve">and Social Welfare will </w:t>
      </w:r>
      <w:r w:rsidR="001C32D3" w:rsidRPr="00DF7668">
        <w:rPr>
          <w:rFonts w:ascii="Arial" w:hAnsi="Arial" w:cs="Arial"/>
        </w:rPr>
        <w:t xml:space="preserve">lead the </w:t>
      </w:r>
      <w:r w:rsidR="00B766C6" w:rsidRPr="00DF7668">
        <w:rPr>
          <w:rFonts w:ascii="Arial" w:hAnsi="Arial" w:cs="Arial"/>
        </w:rPr>
        <w:t xml:space="preserve">Campaign </w:t>
      </w:r>
      <w:r w:rsidR="001C32D3" w:rsidRPr="00DF7668">
        <w:rPr>
          <w:rFonts w:ascii="Arial" w:hAnsi="Arial" w:cs="Arial"/>
        </w:rPr>
        <w:t>with focus on the following;</w:t>
      </w:r>
    </w:p>
    <w:p w14:paraId="39A604E2" w14:textId="0E85F2CE" w:rsidR="009920D6" w:rsidRPr="00DF7668" w:rsidRDefault="00A25BC7" w:rsidP="00DF7668">
      <w:pPr>
        <w:pStyle w:val="ListParagraph"/>
        <w:numPr>
          <w:ilvl w:val="0"/>
          <w:numId w:val="21"/>
        </w:numPr>
        <w:jc w:val="both"/>
        <w:rPr>
          <w:rFonts w:ascii="Arial" w:hAnsi="Arial" w:cs="Arial"/>
          <w:color w:val="000000" w:themeColor="text1"/>
        </w:rPr>
      </w:pPr>
      <w:r w:rsidRPr="00DF7668">
        <w:rPr>
          <w:rFonts w:ascii="Arial" w:hAnsi="Arial" w:cs="Arial"/>
          <w:color w:val="000000" w:themeColor="text1"/>
        </w:rPr>
        <w:t xml:space="preserve">To create awareness on GBV </w:t>
      </w:r>
      <w:r w:rsidR="002E6FFA" w:rsidRPr="00DF7668">
        <w:rPr>
          <w:rFonts w:ascii="Arial" w:hAnsi="Arial" w:cs="Arial"/>
          <w:color w:val="000000" w:themeColor="text1"/>
        </w:rPr>
        <w:t>prevention and available service</w:t>
      </w:r>
      <w:r w:rsidR="00FA0235" w:rsidRPr="00DF7668">
        <w:rPr>
          <w:rFonts w:ascii="Arial" w:hAnsi="Arial" w:cs="Arial"/>
          <w:color w:val="000000" w:themeColor="text1"/>
        </w:rPr>
        <w:t>s for the response</w:t>
      </w:r>
      <w:r w:rsidR="002E6FFA" w:rsidRPr="00DF7668">
        <w:rPr>
          <w:rFonts w:ascii="Arial" w:hAnsi="Arial" w:cs="Arial"/>
          <w:color w:val="000000" w:themeColor="text1"/>
        </w:rPr>
        <w:t xml:space="preserve"> </w:t>
      </w:r>
    </w:p>
    <w:p w14:paraId="3F1A6DEE" w14:textId="791384B5" w:rsidR="00A25BC7" w:rsidRPr="00DF7668" w:rsidRDefault="00A25BC7" w:rsidP="00DF7668">
      <w:pPr>
        <w:pStyle w:val="ListParagraph"/>
        <w:numPr>
          <w:ilvl w:val="0"/>
          <w:numId w:val="21"/>
        </w:numPr>
        <w:jc w:val="both"/>
        <w:rPr>
          <w:rFonts w:ascii="Arial" w:hAnsi="Arial" w:cs="Arial"/>
          <w:color w:val="000000" w:themeColor="text1"/>
        </w:rPr>
      </w:pPr>
      <w:r w:rsidRPr="00DF7668">
        <w:rPr>
          <w:rFonts w:ascii="Arial" w:hAnsi="Arial" w:cs="Arial"/>
          <w:color w:val="000000" w:themeColor="text1"/>
        </w:rPr>
        <w:t xml:space="preserve">To </w:t>
      </w:r>
      <w:r w:rsidR="00FA0235" w:rsidRPr="00DF7668">
        <w:rPr>
          <w:rFonts w:ascii="Arial" w:hAnsi="Arial" w:cs="Arial"/>
          <w:color w:val="000000" w:themeColor="text1"/>
        </w:rPr>
        <w:t>advocate</w:t>
      </w:r>
      <w:r w:rsidRPr="00DF7668">
        <w:rPr>
          <w:rFonts w:ascii="Arial" w:hAnsi="Arial" w:cs="Arial"/>
          <w:color w:val="000000" w:themeColor="text1"/>
        </w:rPr>
        <w:t xml:space="preserve"> f</w:t>
      </w:r>
      <w:r w:rsidR="002E6FFA" w:rsidRPr="00DF7668">
        <w:rPr>
          <w:rFonts w:ascii="Arial" w:hAnsi="Arial" w:cs="Arial"/>
          <w:color w:val="000000" w:themeColor="text1"/>
        </w:rPr>
        <w:t>or enactment of Anti</w:t>
      </w:r>
      <w:r w:rsidR="00FA0235" w:rsidRPr="00DF7668">
        <w:rPr>
          <w:rFonts w:ascii="Arial" w:hAnsi="Arial" w:cs="Arial"/>
          <w:color w:val="000000" w:themeColor="text1"/>
        </w:rPr>
        <w:t>-</w:t>
      </w:r>
      <w:r w:rsidR="002E6FFA" w:rsidRPr="00DF7668">
        <w:rPr>
          <w:rFonts w:ascii="Arial" w:hAnsi="Arial" w:cs="Arial"/>
          <w:color w:val="000000" w:themeColor="text1"/>
        </w:rPr>
        <w:t xml:space="preserve">GBV Bill </w:t>
      </w:r>
    </w:p>
    <w:p w14:paraId="537C5CFA" w14:textId="14BE9940" w:rsidR="00A25BC7" w:rsidRPr="00DF7668" w:rsidRDefault="00A25BC7" w:rsidP="00DF7668">
      <w:pPr>
        <w:pStyle w:val="ListParagraph"/>
        <w:numPr>
          <w:ilvl w:val="0"/>
          <w:numId w:val="21"/>
        </w:numPr>
        <w:jc w:val="both"/>
        <w:rPr>
          <w:rFonts w:ascii="Arial" w:hAnsi="Arial" w:cs="Arial"/>
          <w:color w:val="000000" w:themeColor="text1"/>
        </w:rPr>
      </w:pPr>
      <w:r w:rsidRPr="00DF7668">
        <w:rPr>
          <w:rFonts w:ascii="Arial" w:eastAsia="+mn-ea" w:hAnsi="Arial" w:cs="Arial"/>
          <w:color w:val="000000" w:themeColor="text1"/>
        </w:rPr>
        <w:t xml:space="preserve">To </w:t>
      </w:r>
      <w:r w:rsidR="00FA0235" w:rsidRPr="00DF7668">
        <w:rPr>
          <w:rFonts w:ascii="Arial" w:eastAsia="+mn-ea" w:hAnsi="Arial" w:cs="Arial"/>
          <w:color w:val="000000" w:themeColor="text1"/>
        </w:rPr>
        <w:t xml:space="preserve">call </w:t>
      </w:r>
      <w:r w:rsidR="0049670C" w:rsidRPr="00DF7668">
        <w:rPr>
          <w:rFonts w:ascii="Arial" w:eastAsia="+mn-ea" w:hAnsi="Arial" w:cs="Arial"/>
          <w:color w:val="000000" w:themeColor="text1"/>
        </w:rPr>
        <w:t xml:space="preserve">on </w:t>
      </w:r>
      <w:r w:rsidR="00FA0235" w:rsidRPr="00DF7668">
        <w:rPr>
          <w:rFonts w:ascii="Arial" w:eastAsia="+mn-ea" w:hAnsi="Arial" w:cs="Arial"/>
          <w:color w:val="000000" w:themeColor="text1"/>
        </w:rPr>
        <w:t xml:space="preserve">all the stakeholders to prioritize financing </w:t>
      </w:r>
      <w:r w:rsidRPr="00DF7668">
        <w:rPr>
          <w:rFonts w:ascii="Arial" w:eastAsia="+mn-ea" w:hAnsi="Arial" w:cs="Arial"/>
          <w:color w:val="000000" w:themeColor="text1"/>
        </w:rPr>
        <w:t>for GBV prevention and response</w:t>
      </w:r>
      <w:r w:rsidR="002E6FFA" w:rsidRPr="00DF7668">
        <w:rPr>
          <w:rFonts w:ascii="Arial" w:eastAsia="+mn-ea" w:hAnsi="Arial" w:cs="Arial"/>
          <w:color w:val="000000" w:themeColor="text1"/>
        </w:rPr>
        <w:t xml:space="preserve"> programmes </w:t>
      </w:r>
    </w:p>
    <w:p w14:paraId="6507C1AD" w14:textId="1863F4C2" w:rsidR="00A25BC7" w:rsidRPr="00DF7668" w:rsidRDefault="00A25BC7" w:rsidP="00DF7668">
      <w:pPr>
        <w:pStyle w:val="ListParagraph"/>
        <w:numPr>
          <w:ilvl w:val="0"/>
          <w:numId w:val="21"/>
        </w:numPr>
        <w:jc w:val="both"/>
        <w:rPr>
          <w:rFonts w:ascii="Arial" w:hAnsi="Arial" w:cs="Arial"/>
          <w:color w:val="000000" w:themeColor="text1"/>
        </w:rPr>
      </w:pPr>
      <w:r w:rsidRPr="00DF7668">
        <w:rPr>
          <w:rFonts w:ascii="Arial" w:eastAsia="+mn-ea" w:hAnsi="Arial" w:cs="Arial"/>
          <w:color w:val="000000" w:themeColor="text1"/>
        </w:rPr>
        <w:t>To empower vulnerabl</w:t>
      </w:r>
      <w:r w:rsidR="0049670C" w:rsidRPr="00DF7668">
        <w:rPr>
          <w:rFonts w:ascii="Arial" w:eastAsia="+mn-ea" w:hAnsi="Arial" w:cs="Arial"/>
          <w:color w:val="000000" w:themeColor="text1"/>
        </w:rPr>
        <w:t xml:space="preserve">e women and girls through GBV information and services </w:t>
      </w:r>
    </w:p>
    <w:p w14:paraId="4AB5293D" w14:textId="6EBD3EFE" w:rsidR="00A25BC7" w:rsidRPr="00DF7668" w:rsidRDefault="00A25BC7" w:rsidP="00DF7668">
      <w:pPr>
        <w:pStyle w:val="ListParagraph"/>
        <w:numPr>
          <w:ilvl w:val="0"/>
          <w:numId w:val="21"/>
        </w:numPr>
        <w:jc w:val="both"/>
        <w:rPr>
          <w:rFonts w:ascii="Arial" w:hAnsi="Arial" w:cs="Arial"/>
        </w:rPr>
      </w:pPr>
      <w:r w:rsidRPr="00DF7668">
        <w:rPr>
          <w:rFonts w:ascii="Arial" w:hAnsi="Arial" w:cs="Arial"/>
        </w:rPr>
        <w:t xml:space="preserve">To </w:t>
      </w:r>
      <w:r w:rsidR="00FA0235" w:rsidRPr="00DF7668">
        <w:rPr>
          <w:rFonts w:ascii="Arial" w:hAnsi="Arial" w:cs="Arial"/>
        </w:rPr>
        <w:t xml:space="preserve">bolster the collective </w:t>
      </w:r>
      <w:r w:rsidRPr="00DF7668">
        <w:rPr>
          <w:rFonts w:ascii="Arial" w:hAnsi="Arial" w:cs="Arial"/>
        </w:rPr>
        <w:t xml:space="preserve">efforts by government, the UN, </w:t>
      </w:r>
      <w:r w:rsidR="002E6FFA" w:rsidRPr="00DF7668">
        <w:rPr>
          <w:rFonts w:ascii="Arial" w:hAnsi="Arial" w:cs="Arial"/>
        </w:rPr>
        <w:t>donor</w:t>
      </w:r>
      <w:r w:rsidR="00FA0235" w:rsidRPr="00DF7668">
        <w:rPr>
          <w:rFonts w:ascii="Arial" w:hAnsi="Arial" w:cs="Arial"/>
        </w:rPr>
        <w:t>s</w:t>
      </w:r>
      <w:r w:rsidRPr="00DF7668">
        <w:rPr>
          <w:rFonts w:ascii="Arial" w:hAnsi="Arial" w:cs="Arial"/>
        </w:rPr>
        <w:t xml:space="preserve"> and traditional leaders in addressing GBV</w:t>
      </w:r>
      <w:r w:rsidR="00FA0235" w:rsidRPr="00DF7668">
        <w:rPr>
          <w:rFonts w:ascii="Arial" w:hAnsi="Arial" w:cs="Arial"/>
        </w:rPr>
        <w:t>,</w:t>
      </w:r>
      <w:r w:rsidRPr="00DF7668">
        <w:rPr>
          <w:rFonts w:ascii="Arial" w:hAnsi="Arial" w:cs="Arial"/>
        </w:rPr>
        <w:t xml:space="preserve"> </w:t>
      </w:r>
      <w:r w:rsidR="002E6FFA" w:rsidRPr="00DF7668">
        <w:rPr>
          <w:rFonts w:ascii="Arial" w:hAnsi="Arial" w:cs="Arial"/>
        </w:rPr>
        <w:t xml:space="preserve">including child marriage </w:t>
      </w:r>
    </w:p>
    <w:p w14:paraId="02E2CCE6" w14:textId="0089DC44" w:rsidR="00802746" w:rsidRPr="00DF7668" w:rsidRDefault="00FA0235" w:rsidP="00DF7668">
      <w:pPr>
        <w:pStyle w:val="ListParagraph"/>
        <w:numPr>
          <w:ilvl w:val="0"/>
          <w:numId w:val="21"/>
        </w:numPr>
        <w:shd w:val="clear" w:color="auto" w:fill="FFFFFF"/>
        <w:spacing w:after="240"/>
        <w:jc w:val="both"/>
        <w:rPr>
          <w:rFonts w:ascii="Arial" w:hAnsi="Arial" w:cs="Arial"/>
        </w:rPr>
      </w:pPr>
      <w:r w:rsidRPr="00DF7668">
        <w:rPr>
          <w:rFonts w:ascii="Arial" w:hAnsi="Arial" w:cs="Arial"/>
        </w:rPr>
        <w:t xml:space="preserve">To engage the youth, i.e. </w:t>
      </w:r>
      <w:r w:rsidR="00802746" w:rsidRPr="00DF7668">
        <w:rPr>
          <w:rFonts w:ascii="Arial" w:hAnsi="Arial" w:cs="Arial"/>
        </w:rPr>
        <w:t>adolescent girls and boys, various stakeholders and media at the national and state levels</w:t>
      </w:r>
    </w:p>
    <w:p w14:paraId="5D0804B8" w14:textId="186CFDE5" w:rsidR="009920D6" w:rsidRPr="00DF7668" w:rsidRDefault="00D1298D" w:rsidP="00DF7668">
      <w:pPr>
        <w:pStyle w:val="Heading2"/>
        <w:numPr>
          <w:ilvl w:val="0"/>
          <w:numId w:val="32"/>
        </w:numPr>
        <w:jc w:val="both"/>
        <w:rPr>
          <w:rFonts w:ascii="Arial" w:hAnsi="Arial" w:cs="Arial"/>
          <w:sz w:val="22"/>
          <w:szCs w:val="22"/>
        </w:rPr>
      </w:pPr>
      <w:r w:rsidRPr="00DF7668">
        <w:rPr>
          <w:rFonts w:ascii="Arial" w:hAnsi="Arial" w:cs="Arial"/>
          <w:sz w:val="22"/>
          <w:szCs w:val="22"/>
        </w:rPr>
        <w:t>Proposed Activities</w:t>
      </w:r>
    </w:p>
    <w:p w14:paraId="502B1336" w14:textId="607220B1" w:rsidR="00DF1467" w:rsidRPr="00DF7668" w:rsidRDefault="00A5189B" w:rsidP="00DF7668">
      <w:pPr>
        <w:spacing w:after="0"/>
        <w:ind w:left="360"/>
        <w:jc w:val="both"/>
        <w:rPr>
          <w:rFonts w:ascii="Arial" w:eastAsia="Times New Roman" w:hAnsi="Arial" w:cs="Arial"/>
        </w:rPr>
      </w:pPr>
      <w:r w:rsidRPr="00DF7668">
        <w:rPr>
          <w:rFonts w:ascii="Arial" w:eastAsia="Times New Roman" w:hAnsi="Arial" w:cs="Arial"/>
        </w:rPr>
        <w:t xml:space="preserve">Considering the COVID-19 </w:t>
      </w:r>
      <w:r w:rsidR="00B83EBD" w:rsidRPr="00DF7668">
        <w:rPr>
          <w:rFonts w:ascii="Arial" w:eastAsia="Times New Roman" w:hAnsi="Arial" w:cs="Arial"/>
        </w:rPr>
        <w:t xml:space="preserve">restrictions </w:t>
      </w:r>
      <w:r w:rsidRPr="00DF7668">
        <w:rPr>
          <w:rFonts w:ascii="Arial" w:eastAsia="Times New Roman" w:hAnsi="Arial" w:cs="Arial"/>
        </w:rPr>
        <w:t>and to comply with government directives on</w:t>
      </w:r>
      <w:r w:rsidR="00B83EBD" w:rsidRPr="00DF7668">
        <w:rPr>
          <w:rFonts w:ascii="Arial" w:eastAsia="Times New Roman" w:hAnsi="Arial" w:cs="Arial"/>
        </w:rPr>
        <w:t xml:space="preserve"> physical</w:t>
      </w:r>
      <w:r w:rsidRPr="00DF7668">
        <w:rPr>
          <w:rFonts w:ascii="Arial" w:eastAsia="Times New Roman" w:hAnsi="Arial" w:cs="Arial"/>
        </w:rPr>
        <w:t xml:space="preserve"> distancing and suspension of public events, most of </w:t>
      </w:r>
      <w:r w:rsidR="003362C4">
        <w:rPr>
          <w:rFonts w:ascii="Arial" w:eastAsia="Times New Roman" w:hAnsi="Arial" w:cs="Arial"/>
        </w:rPr>
        <w:t xml:space="preserve">the </w:t>
      </w:r>
      <w:r w:rsidRPr="00DF7668">
        <w:rPr>
          <w:rFonts w:ascii="Arial" w:eastAsia="Times New Roman" w:hAnsi="Arial" w:cs="Arial"/>
        </w:rPr>
        <w:t xml:space="preserve">activities will be done virtually </w:t>
      </w:r>
      <w:r w:rsidR="006125A6" w:rsidRPr="00DF7668">
        <w:rPr>
          <w:rFonts w:ascii="Arial" w:eastAsia="Times New Roman" w:hAnsi="Arial" w:cs="Arial"/>
        </w:rPr>
        <w:t xml:space="preserve">and the few physical events will </w:t>
      </w:r>
      <w:r w:rsidR="00B83EBD" w:rsidRPr="00DF7668">
        <w:rPr>
          <w:rFonts w:ascii="Arial" w:eastAsia="Times New Roman" w:hAnsi="Arial" w:cs="Arial"/>
        </w:rPr>
        <w:t xml:space="preserve">be conducted with minimum </w:t>
      </w:r>
      <w:r w:rsidR="006125A6" w:rsidRPr="00DF7668">
        <w:rPr>
          <w:rFonts w:ascii="Arial" w:eastAsia="Times New Roman" w:hAnsi="Arial" w:cs="Arial"/>
        </w:rPr>
        <w:t>participants</w:t>
      </w:r>
      <w:r w:rsidRPr="00DF7668">
        <w:rPr>
          <w:rFonts w:ascii="Arial" w:eastAsia="Times New Roman" w:hAnsi="Arial" w:cs="Arial"/>
          <w:b/>
        </w:rPr>
        <w:t xml:space="preserve">. </w:t>
      </w:r>
      <w:r w:rsidR="006125A6" w:rsidRPr="00DF7668">
        <w:rPr>
          <w:rFonts w:ascii="Arial" w:eastAsia="Times New Roman" w:hAnsi="Arial" w:cs="Arial"/>
        </w:rPr>
        <w:t>All the physical events will be live</w:t>
      </w:r>
      <w:r w:rsidR="00B83EBD" w:rsidRPr="00DF7668">
        <w:rPr>
          <w:rFonts w:ascii="Arial" w:eastAsia="Times New Roman" w:hAnsi="Arial" w:cs="Arial"/>
        </w:rPr>
        <w:t>-</w:t>
      </w:r>
      <w:r w:rsidR="006125A6" w:rsidRPr="00DF7668">
        <w:rPr>
          <w:rFonts w:ascii="Arial" w:eastAsia="Times New Roman" w:hAnsi="Arial" w:cs="Arial"/>
        </w:rPr>
        <w:t>streamed to allow maximum attendance while adhering to guidelines</w:t>
      </w:r>
      <w:r w:rsidR="00DF1467" w:rsidRPr="00DF7668">
        <w:rPr>
          <w:rFonts w:ascii="Arial" w:eastAsia="Times New Roman" w:hAnsi="Arial" w:cs="Arial"/>
        </w:rPr>
        <w:t>.</w:t>
      </w:r>
    </w:p>
    <w:p w14:paraId="56750AE3" w14:textId="77777777" w:rsidR="00FA0235" w:rsidRPr="00DF7668" w:rsidRDefault="00FA0235" w:rsidP="00DF7668">
      <w:pPr>
        <w:spacing w:after="0"/>
        <w:ind w:left="360"/>
        <w:jc w:val="both"/>
        <w:rPr>
          <w:rFonts w:ascii="Arial" w:hAnsi="Arial" w:cs="Arial"/>
        </w:rPr>
      </w:pPr>
    </w:p>
    <w:p w14:paraId="6300B0A2" w14:textId="39237151" w:rsidR="00CE4E14" w:rsidRPr="00DF7668" w:rsidRDefault="00AE722E" w:rsidP="00DF7668">
      <w:pPr>
        <w:spacing w:after="0"/>
        <w:ind w:left="360"/>
        <w:jc w:val="both"/>
        <w:rPr>
          <w:rFonts w:ascii="Arial" w:hAnsi="Arial" w:cs="Arial"/>
        </w:rPr>
      </w:pPr>
      <w:r w:rsidRPr="00DF7668">
        <w:rPr>
          <w:rFonts w:ascii="Arial" w:hAnsi="Arial" w:cs="Arial"/>
        </w:rPr>
        <w:t xml:space="preserve">In addition to limiting the participants of the face to face event, COVID19 compliance Standard Operating Procedures (SOP) such as use of thermos gun to measure temperature, jar and water for hand washing facilities, use of sanitizer, masks and spacing on the sitting arrangement will be employed.  </w:t>
      </w:r>
    </w:p>
    <w:p w14:paraId="1FBF0E8A" w14:textId="77777777" w:rsidR="00AE722E" w:rsidRPr="00DF7668" w:rsidRDefault="00AE722E" w:rsidP="00DF7668">
      <w:pPr>
        <w:spacing w:after="0"/>
        <w:ind w:left="360"/>
        <w:jc w:val="both"/>
        <w:rPr>
          <w:rFonts w:ascii="Arial" w:eastAsiaTheme="majorEastAsia" w:hAnsi="Arial" w:cs="Arial"/>
          <w:b/>
          <w:bCs/>
          <w:color w:val="365F91" w:themeColor="accent1" w:themeShade="BF"/>
        </w:rPr>
      </w:pPr>
    </w:p>
    <w:tbl>
      <w:tblPr>
        <w:tblStyle w:val="TableGrid"/>
        <w:tblW w:w="11430" w:type="dxa"/>
        <w:tblInd w:w="-882" w:type="dxa"/>
        <w:tblLook w:val="04A0" w:firstRow="1" w:lastRow="0" w:firstColumn="1" w:lastColumn="0" w:noHBand="0" w:noVBand="1"/>
      </w:tblPr>
      <w:tblGrid>
        <w:gridCol w:w="2520"/>
        <w:gridCol w:w="4140"/>
        <w:gridCol w:w="2250"/>
        <w:gridCol w:w="2520"/>
      </w:tblGrid>
      <w:tr w:rsidR="0095467A" w:rsidRPr="00DF7668" w14:paraId="64EB802E" w14:textId="77777777" w:rsidTr="00A53AA7">
        <w:tc>
          <w:tcPr>
            <w:tcW w:w="2520" w:type="dxa"/>
          </w:tcPr>
          <w:p w14:paraId="2C851BDB" w14:textId="77777777" w:rsidR="00CE4E14" w:rsidRPr="00DF7668" w:rsidRDefault="00CE4E14" w:rsidP="00DF7668">
            <w:pPr>
              <w:spacing w:line="276" w:lineRule="auto"/>
              <w:jc w:val="both"/>
              <w:rPr>
                <w:rFonts w:ascii="Arial" w:hAnsi="Arial" w:cs="Arial"/>
                <w:b/>
              </w:rPr>
            </w:pPr>
            <w:r w:rsidRPr="00DF7668">
              <w:rPr>
                <w:rFonts w:ascii="Arial" w:hAnsi="Arial" w:cs="Arial"/>
                <w:b/>
              </w:rPr>
              <w:t>Date</w:t>
            </w:r>
          </w:p>
        </w:tc>
        <w:tc>
          <w:tcPr>
            <w:tcW w:w="4140" w:type="dxa"/>
          </w:tcPr>
          <w:p w14:paraId="098A74B5" w14:textId="77777777" w:rsidR="00CE4E14" w:rsidRPr="00DF7668" w:rsidRDefault="00CE4E14" w:rsidP="00DF7668">
            <w:pPr>
              <w:spacing w:line="276" w:lineRule="auto"/>
              <w:jc w:val="both"/>
              <w:rPr>
                <w:rFonts w:ascii="Arial" w:hAnsi="Arial" w:cs="Arial"/>
                <w:b/>
              </w:rPr>
            </w:pPr>
            <w:r w:rsidRPr="00DF7668">
              <w:rPr>
                <w:rFonts w:ascii="Arial" w:hAnsi="Arial" w:cs="Arial"/>
                <w:b/>
              </w:rPr>
              <w:t>Activity</w:t>
            </w:r>
          </w:p>
        </w:tc>
        <w:tc>
          <w:tcPr>
            <w:tcW w:w="2250" w:type="dxa"/>
          </w:tcPr>
          <w:p w14:paraId="1FABF68F" w14:textId="77777777" w:rsidR="00CE4E14" w:rsidRPr="00DF7668" w:rsidRDefault="00CE4E14" w:rsidP="00DF7668">
            <w:pPr>
              <w:spacing w:line="276" w:lineRule="auto"/>
              <w:jc w:val="both"/>
              <w:rPr>
                <w:rFonts w:ascii="Arial" w:hAnsi="Arial" w:cs="Arial"/>
                <w:b/>
              </w:rPr>
            </w:pPr>
            <w:r w:rsidRPr="00DF7668">
              <w:rPr>
                <w:rFonts w:ascii="Arial" w:hAnsi="Arial" w:cs="Arial"/>
                <w:b/>
              </w:rPr>
              <w:t xml:space="preserve">Responsible institution </w:t>
            </w:r>
          </w:p>
        </w:tc>
        <w:tc>
          <w:tcPr>
            <w:tcW w:w="2520" w:type="dxa"/>
          </w:tcPr>
          <w:p w14:paraId="231E8545" w14:textId="77777777" w:rsidR="00CE4E14" w:rsidRPr="00DF7668" w:rsidRDefault="00CE4E14" w:rsidP="00DF7668">
            <w:pPr>
              <w:spacing w:line="276" w:lineRule="auto"/>
              <w:jc w:val="both"/>
              <w:rPr>
                <w:rFonts w:ascii="Arial" w:hAnsi="Arial" w:cs="Arial"/>
                <w:b/>
              </w:rPr>
            </w:pPr>
            <w:r w:rsidRPr="00DF7668">
              <w:rPr>
                <w:rFonts w:ascii="Arial" w:hAnsi="Arial" w:cs="Arial"/>
                <w:b/>
              </w:rPr>
              <w:t xml:space="preserve">Budget estimate </w:t>
            </w:r>
          </w:p>
        </w:tc>
      </w:tr>
      <w:tr w:rsidR="0095467A" w:rsidRPr="00DF7668" w14:paraId="714C75E1" w14:textId="77777777" w:rsidTr="00A53AA7">
        <w:tc>
          <w:tcPr>
            <w:tcW w:w="2520" w:type="dxa"/>
          </w:tcPr>
          <w:p w14:paraId="39A155EE" w14:textId="77777777" w:rsidR="00CE4E14" w:rsidRPr="00DF7668" w:rsidRDefault="00CE4E14" w:rsidP="00DF7668">
            <w:pPr>
              <w:spacing w:line="276" w:lineRule="auto"/>
              <w:jc w:val="both"/>
              <w:rPr>
                <w:rFonts w:ascii="Arial" w:hAnsi="Arial" w:cs="Arial"/>
              </w:rPr>
            </w:pPr>
            <w:r w:rsidRPr="00DF7668">
              <w:rPr>
                <w:rFonts w:ascii="Arial" w:hAnsi="Arial" w:cs="Arial"/>
              </w:rPr>
              <w:t>Tuesday 24</w:t>
            </w:r>
            <w:r w:rsidRPr="00DF7668">
              <w:rPr>
                <w:rFonts w:ascii="Arial" w:hAnsi="Arial" w:cs="Arial"/>
                <w:vertAlign w:val="superscript"/>
              </w:rPr>
              <w:t>th</w:t>
            </w:r>
            <w:r w:rsidRPr="00DF7668">
              <w:rPr>
                <w:rFonts w:ascii="Arial" w:hAnsi="Arial" w:cs="Arial"/>
              </w:rPr>
              <w:t xml:space="preserve"> Nov</w:t>
            </w:r>
          </w:p>
        </w:tc>
        <w:tc>
          <w:tcPr>
            <w:tcW w:w="4140" w:type="dxa"/>
          </w:tcPr>
          <w:p w14:paraId="7D6A508B" w14:textId="51C18792" w:rsidR="00CE4E14" w:rsidRPr="00DF7668" w:rsidRDefault="00B83EBD" w:rsidP="00DF7668">
            <w:pPr>
              <w:spacing w:line="276" w:lineRule="auto"/>
              <w:jc w:val="both"/>
              <w:rPr>
                <w:rFonts w:ascii="Arial" w:hAnsi="Arial" w:cs="Arial"/>
              </w:rPr>
            </w:pPr>
            <w:r w:rsidRPr="00DF7668">
              <w:rPr>
                <w:rFonts w:ascii="Arial" w:hAnsi="Arial" w:cs="Arial"/>
              </w:rPr>
              <w:t xml:space="preserve">Joint </w:t>
            </w:r>
            <w:r w:rsidR="00CE4E14" w:rsidRPr="00DF7668">
              <w:rPr>
                <w:rFonts w:ascii="Arial" w:hAnsi="Arial" w:cs="Arial"/>
              </w:rPr>
              <w:t>Press releases by Ministry of Gender</w:t>
            </w:r>
            <w:r w:rsidRPr="00DF7668">
              <w:rPr>
                <w:rFonts w:ascii="Arial" w:hAnsi="Arial" w:cs="Arial"/>
              </w:rPr>
              <w:t>, Child and Social Welfare</w:t>
            </w:r>
            <w:r w:rsidR="00CE4E14" w:rsidRPr="00DF7668">
              <w:rPr>
                <w:rFonts w:ascii="Arial" w:hAnsi="Arial" w:cs="Arial"/>
              </w:rPr>
              <w:t xml:space="preserve"> </w:t>
            </w:r>
            <w:r w:rsidRPr="00DF7668">
              <w:rPr>
                <w:rFonts w:ascii="Arial" w:hAnsi="Arial" w:cs="Arial"/>
              </w:rPr>
              <w:t>and United Nations</w:t>
            </w:r>
            <w:r w:rsidR="003362C4">
              <w:rPr>
                <w:rFonts w:ascii="Arial" w:hAnsi="Arial" w:cs="Arial"/>
              </w:rPr>
              <w:t xml:space="preserve"> Agencies.</w:t>
            </w:r>
          </w:p>
        </w:tc>
        <w:tc>
          <w:tcPr>
            <w:tcW w:w="2250" w:type="dxa"/>
          </w:tcPr>
          <w:p w14:paraId="72A0D077" w14:textId="1F1306F4" w:rsidR="00CE4E14" w:rsidRPr="00DF7668" w:rsidRDefault="00CE4E14" w:rsidP="00DF7668">
            <w:pPr>
              <w:spacing w:line="276" w:lineRule="auto"/>
              <w:jc w:val="both"/>
              <w:rPr>
                <w:rFonts w:ascii="Arial" w:hAnsi="Arial" w:cs="Arial"/>
              </w:rPr>
            </w:pPr>
            <w:r w:rsidRPr="00DF7668">
              <w:rPr>
                <w:rFonts w:ascii="Arial" w:hAnsi="Arial" w:cs="Arial"/>
              </w:rPr>
              <w:t xml:space="preserve">Ministry of Gender, </w:t>
            </w:r>
            <w:r w:rsidR="00B83EBD" w:rsidRPr="00DF7668">
              <w:rPr>
                <w:rFonts w:ascii="Arial" w:hAnsi="Arial" w:cs="Arial"/>
              </w:rPr>
              <w:t xml:space="preserve">UNCG, </w:t>
            </w:r>
            <w:r w:rsidRPr="00DF7668">
              <w:rPr>
                <w:rFonts w:ascii="Arial" w:hAnsi="Arial" w:cs="Arial"/>
              </w:rPr>
              <w:t>UNFPA</w:t>
            </w:r>
            <w:r w:rsidR="00B83EBD" w:rsidRPr="00DF7668">
              <w:rPr>
                <w:rFonts w:ascii="Arial" w:hAnsi="Arial" w:cs="Arial"/>
              </w:rPr>
              <w:t xml:space="preserve"> and SRSG Office</w:t>
            </w:r>
            <w:r w:rsidRPr="00DF7668">
              <w:rPr>
                <w:rFonts w:ascii="Arial" w:hAnsi="Arial" w:cs="Arial"/>
              </w:rPr>
              <w:t xml:space="preserve"> </w:t>
            </w:r>
          </w:p>
        </w:tc>
        <w:tc>
          <w:tcPr>
            <w:tcW w:w="2520" w:type="dxa"/>
          </w:tcPr>
          <w:p w14:paraId="1E6A5BB2" w14:textId="77777777" w:rsidR="00CE4E14" w:rsidRPr="00DF7668" w:rsidRDefault="00CE4E14" w:rsidP="00DF7668">
            <w:pPr>
              <w:spacing w:line="276" w:lineRule="auto"/>
              <w:jc w:val="both"/>
              <w:rPr>
                <w:rFonts w:ascii="Arial" w:hAnsi="Arial" w:cs="Arial"/>
              </w:rPr>
            </w:pPr>
            <w:r w:rsidRPr="00DF7668">
              <w:rPr>
                <w:rFonts w:ascii="Arial" w:hAnsi="Arial" w:cs="Arial"/>
              </w:rPr>
              <w:t>1000 USD (Refreshments, banners and transport reimbursement for journalist)</w:t>
            </w:r>
          </w:p>
        </w:tc>
      </w:tr>
      <w:tr w:rsidR="0095467A" w:rsidRPr="00DF7668" w14:paraId="350C4337" w14:textId="77777777" w:rsidTr="00A53AA7">
        <w:tc>
          <w:tcPr>
            <w:tcW w:w="2520" w:type="dxa"/>
          </w:tcPr>
          <w:p w14:paraId="1D533E1D" w14:textId="097079CD" w:rsidR="00CE4E14" w:rsidRPr="00DF7668" w:rsidRDefault="00CE4E14" w:rsidP="00DF7668">
            <w:pPr>
              <w:spacing w:line="276" w:lineRule="auto"/>
              <w:jc w:val="both"/>
              <w:rPr>
                <w:rFonts w:ascii="Arial" w:hAnsi="Arial" w:cs="Arial"/>
              </w:rPr>
            </w:pPr>
            <w:r w:rsidRPr="00DF7668">
              <w:rPr>
                <w:rFonts w:ascii="Arial" w:hAnsi="Arial" w:cs="Arial"/>
              </w:rPr>
              <w:t>Wednesday 25</w:t>
            </w:r>
            <w:r w:rsidR="0095467A" w:rsidRPr="00DF7668">
              <w:rPr>
                <w:rFonts w:ascii="Arial" w:hAnsi="Arial" w:cs="Arial"/>
                <w:vertAlign w:val="superscript"/>
              </w:rPr>
              <w:t>th</w:t>
            </w:r>
            <w:r w:rsidR="0095467A" w:rsidRPr="00DF7668">
              <w:rPr>
                <w:rFonts w:ascii="Arial" w:hAnsi="Arial" w:cs="Arial"/>
              </w:rPr>
              <w:t xml:space="preserve"> </w:t>
            </w:r>
            <w:r w:rsidRPr="00DF7668">
              <w:rPr>
                <w:rFonts w:ascii="Arial" w:hAnsi="Arial" w:cs="Arial"/>
              </w:rPr>
              <w:t>Nov</w:t>
            </w:r>
          </w:p>
        </w:tc>
        <w:tc>
          <w:tcPr>
            <w:tcW w:w="4140" w:type="dxa"/>
          </w:tcPr>
          <w:p w14:paraId="1D829E4D" w14:textId="046CCB02" w:rsidR="00CE4E14" w:rsidRPr="00DF7668" w:rsidRDefault="00CE4E14" w:rsidP="00DF7668">
            <w:pPr>
              <w:spacing w:line="276" w:lineRule="auto"/>
              <w:jc w:val="both"/>
              <w:rPr>
                <w:rFonts w:ascii="Arial" w:hAnsi="Arial" w:cs="Arial"/>
              </w:rPr>
            </w:pPr>
            <w:r w:rsidRPr="00DF7668">
              <w:rPr>
                <w:rFonts w:ascii="Arial" w:hAnsi="Arial" w:cs="Arial"/>
              </w:rPr>
              <w:t>Highly level dialogue</w:t>
            </w:r>
            <w:r w:rsidR="00B83EBD" w:rsidRPr="00DF7668">
              <w:rPr>
                <w:rFonts w:ascii="Arial" w:hAnsi="Arial" w:cs="Arial"/>
              </w:rPr>
              <w:t xml:space="preserve"> on ‘Addressing the shadow pandemic of Gender-based Violence in South Sudan</w:t>
            </w:r>
            <w:r w:rsidR="00267F78" w:rsidRPr="00DF7668">
              <w:rPr>
                <w:rFonts w:ascii="Arial" w:hAnsi="Arial" w:cs="Arial"/>
              </w:rPr>
              <w:t>: From commitment to action</w:t>
            </w:r>
            <w:r w:rsidR="00B83EBD" w:rsidRPr="00DF7668">
              <w:rPr>
                <w:rFonts w:ascii="Arial" w:hAnsi="Arial" w:cs="Arial"/>
              </w:rPr>
              <w:t>’</w:t>
            </w:r>
            <w:r w:rsidRPr="00DF7668">
              <w:rPr>
                <w:rFonts w:ascii="Arial" w:hAnsi="Arial" w:cs="Arial"/>
              </w:rPr>
              <w:t xml:space="preserve"> with key stakeholders (50 max)</w:t>
            </w:r>
          </w:p>
          <w:p w14:paraId="36FFB98E" w14:textId="77777777" w:rsidR="00CE4E14" w:rsidRPr="00DF7668" w:rsidRDefault="00CE4E14" w:rsidP="00DF7668">
            <w:pPr>
              <w:spacing w:line="276" w:lineRule="auto"/>
              <w:jc w:val="both"/>
              <w:rPr>
                <w:rFonts w:ascii="Arial" w:hAnsi="Arial" w:cs="Arial"/>
              </w:rPr>
            </w:pPr>
          </w:p>
          <w:p w14:paraId="0B7E3E4D" w14:textId="1A21D951" w:rsidR="00CE4E14" w:rsidRPr="00DF7668" w:rsidRDefault="00CE4E14" w:rsidP="00DF7668">
            <w:pPr>
              <w:spacing w:line="276" w:lineRule="auto"/>
              <w:jc w:val="both"/>
              <w:rPr>
                <w:rFonts w:ascii="Arial" w:hAnsi="Arial" w:cs="Arial"/>
              </w:rPr>
            </w:pPr>
            <w:r w:rsidRPr="00DF7668">
              <w:rPr>
                <w:rFonts w:ascii="Arial" w:hAnsi="Arial" w:cs="Arial"/>
              </w:rPr>
              <w:t xml:space="preserve">(VP on Gender and Youth, Key Ministers, Heads </w:t>
            </w:r>
            <w:r w:rsidR="00267F78" w:rsidRPr="00DF7668">
              <w:rPr>
                <w:rFonts w:ascii="Arial" w:hAnsi="Arial" w:cs="Arial"/>
              </w:rPr>
              <w:t xml:space="preserve">agencies </w:t>
            </w:r>
            <w:r w:rsidRPr="00DF7668">
              <w:rPr>
                <w:rFonts w:ascii="Arial" w:hAnsi="Arial" w:cs="Arial"/>
              </w:rPr>
              <w:t>of UN, Donor</w:t>
            </w:r>
            <w:r w:rsidR="00267F78" w:rsidRPr="00DF7668">
              <w:rPr>
                <w:rFonts w:ascii="Arial" w:hAnsi="Arial" w:cs="Arial"/>
              </w:rPr>
              <w:t xml:space="preserve"> representatives</w:t>
            </w:r>
            <w:r w:rsidRPr="00DF7668">
              <w:rPr>
                <w:rFonts w:ascii="Arial" w:hAnsi="Arial" w:cs="Arial"/>
              </w:rPr>
              <w:t xml:space="preserve"> and CSO Representatives)</w:t>
            </w:r>
          </w:p>
          <w:p w14:paraId="0528CEEB" w14:textId="77777777" w:rsidR="00CE4E14" w:rsidRPr="00DF7668" w:rsidRDefault="00CE4E14" w:rsidP="00DF7668">
            <w:pPr>
              <w:spacing w:line="276" w:lineRule="auto"/>
              <w:jc w:val="both"/>
              <w:rPr>
                <w:rFonts w:ascii="Arial" w:hAnsi="Arial" w:cs="Arial"/>
              </w:rPr>
            </w:pPr>
          </w:p>
          <w:p w14:paraId="0996B0AA" w14:textId="087ADA56" w:rsidR="00CE4E14" w:rsidRPr="00DF7668" w:rsidRDefault="00CE4E14" w:rsidP="00DF7668">
            <w:pPr>
              <w:spacing w:line="276" w:lineRule="auto"/>
              <w:jc w:val="both"/>
              <w:rPr>
                <w:rFonts w:ascii="Arial" w:hAnsi="Arial" w:cs="Arial"/>
              </w:rPr>
            </w:pPr>
            <w:r w:rsidRPr="00DF7668">
              <w:rPr>
                <w:rFonts w:ascii="Arial" w:hAnsi="Arial" w:cs="Arial"/>
              </w:rPr>
              <w:t xml:space="preserve">Palm Africa </w:t>
            </w:r>
            <w:r w:rsidR="003362C4">
              <w:rPr>
                <w:rFonts w:ascii="Arial" w:hAnsi="Arial" w:cs="Arial"/>
              </w:rPr>
              <w:t xml:space="preserve">Hotel </w:t>
            </w:r>
            <w:r w:rsidRPr="00DF7668">
              <w:rPr>
                <w:rFonts w:ascii="Arial" w:hAnsi="Arial" w:cs="Arial"/>
              </w:rPr>
              <w:t xml:space="preserve">big conference hall  </w:t>
            </w:r>
          </w:p>
          <w:p w14:paraId="7504326F" w14:textId="77777777" w:rsidR="00CE4E14" w:rsidRPr="00DF7668" w:rsidRDefault="00CE4E14" w:rsidP="00DF7668">
            <w:pPr>
              <w:spacing w:line="276" w:lineRule="auto"/>
              <w:jc w:val="both"/>
              <w:rPr>
                <w:rFonts w:ascii="Arial" w:hAnsi="Arial" w:cs="Arial"/>
              </w:rPr>
            </w:pPr>
          </w:p>
          <w:p w14:paraId="3D0FD3DF" w14:textId="77777777" w:rsidR="00CE4E14" w:rsidRPr="00DF7668" w:rsidRDefault="00CE4E14" w:rsidP="00DF7668">
            <w:pPr>
              <w:spacing w:line="276" w:lineRule="auto"/>
              <w:jc w:val="both"/>
              <w:rPr>
                <w:rFonts w:ascii="Arial" w:hAnsi="Arial" w:cs="Arial"/>
              </w:rPr>
            </w:pPr>
            <w:r w:rsidRPr="00DF7668">
              <w:rPr>
                <w:rFonts w:ascii="Arial" w:hAnsi="Arial" w:cs="Arial"/>
              </w:rPr>
              <w:t>Time : 10:00 to 1:00 PM (3 hours event)</w:t>
            </w:r>
          </w:p>
          <w:p w14:paraId="233FDC1E" w14:textId="77777777" w:rsidR="00CE4E14" w:rsidRPr="00DF7668" w:rsidRDefault="00CE4E14" w:rsidP="00DF7668">
            <w:pPr>
              <w:spacing w:line="276" w:lineRule="auto"/>
              <w:jc w:val="both"/>
              <w:rPr>
                <w:rFonts w:ascii="Arial" w:hAnsi="Arial" w:cs="Arial"/>
              </w:rPr>
            </w:pPr>
            <w:r w:rsidRPr="00DF7668">
              <w:rPr>
                <w:rFonts w:ascii="Arial" w:hAnsi="Arial" w:cs="Arial"/>
              </w:rPr>
              <w:t xml:space="preserve">1:00 to 2:00 PM Lunch </w:t>
            </w:r>
          </w:p>
          <w:p w14:paraId="63EC3706" w14:textId="77777777" w:rsidR="00CE4E14" w:rsidRPr="00DF7668" w:rsidRDefault="00CE4E14" w:rsidP="00DF7668">
            <w:pPr>
              <w:spacing w:line="276" w:lineRule="auto"/>
              <w:jc w:val="both"/>
              <w:rPr>
                <w:rFonts w:ascii="Arial" w:hAnsi="Arial" w:cs="Arial"/>
              </w:rPr>
            </w:pPr>
          </w:p>
          <w:p w14:paraId="7807CFFF" w14:textId="77777777" w:rsidR="00CE4E14" w:rsidRPr="00DF7668" w:rsidRDefault="00CE4E14" w:rsidP="00DF7668">
            <w:pPr>
              <w:spacing w:line="276" w:lineRule="auto"/>
              <w:jc w:val="both"/>
              <w:rPr>
                <w:rFonts w:ascii="Arial" w:hAnsi="Arial" w:cs="Arial"/>
              </w:rPr>
            </w:pPr>
            <w:r w:rsidRPr="00DF7668">
              <w:rPr>
                <w:rFonts w:ascii="Arial" w:hAnsi="Arial" w:cs="Arial"/>
              </w:rPr>
              <w:t xml:space="preserve">Event will be streamed live for other participants and public </w:t>
            </w:r>
          </w:p>
        </w:tc>
        <w:tc>
          <w:tcPr>
            <w:tcW w:w="2250" w:type="dxa"/>
          </w:tcPr>
          <w:p w14:paraId="5EC35C47" w14:textId="77777777" w:rsidR="00CE4E14" w:rsidRPr="00DF7668" w:rsidRDefault="00CE4E14" w:rsidP="00DF7668">
            <w:pPr>
              <w:spacing w:line="276" w:lineRule="auto"/>
              <w:jc w:val="both"/>
              <w:rPr>
                <w:rFonts w:ascii="Arial" w:hAnsi="Arial" w:cs="Arial"/>
              </w:rPr>
            </w:pPr>
            <w:r w:rsidRPr="00DF7668">
              <w:rPr>
                <w:rFonts w:ascii="Arial" w:hAnsi="Arial" w:cs="Arial"/>
              </w:rPr>
              <w:lastRenderedPageBreak/>
              <w:t xml:space="preserve">UN, GRSS, Donors and Civil Society </w:t>
            </w:r>
          </w:p>
        </w:tc>
        <w:tc>
          <w:tcPr>
            <w:tcW w:w="2520" w:type="dxa"/>
          </w:tcPr>
          <w:p w14:paraId="07B7E657" w14:textId="77777777" w:rsidR="00CE4E14" w:rsidRPr="00DF7668" w:rsidRDefault="00CE4E14" w:rsidP="00DF7668">
            <w:pPr>
              <w:spacing w:line="276" w:lineRule="auto"/>
              <w:jc w:val="both"/>
              <w:rPr>
                <w:rFonts w:ascii="Arial" w:hAnsi="Arial" w:cs="Arial"/>
              </w:rPr>
            </w:pPr>
            <w:r w:rsidRPr="00DF7668">
              <w:rPr>
                <w:rFonts w:ascii="Arial" w:hAnsi="Arial" w:cs="Arial"/>
              </w:rPr>
              <w:t>10,000 USD (Venue hire, lunch and visibility materials, transport reimbursement for journalists, internet cost )</w:t>
            </w:r>
          </w:p>
        </w:tc>
      </w:tr>
      <w:tr w:rsidR="0095467A" w:rsidRPr="00DF7668" w14:paraId="2C35726C" w14:textId="77777777" w:rsidTr="00A53AA7">
        <w:tc>
          <w:tcPr>
            <w:tcW w:w="2520" w:type="dxa"/>
          </w:tcPr>
          <w:p w14:paraId="327B63E2" w14:textId="77777777" w:rsidR="00CE4E14" w:rsidRPr="00DF7668" w:rsidRDefault="00CE4E14" w:rsidP="00DF7668">
            <w:pPr>
              <w:spacing w:line="276" w:lineRule="auto"/>
              <w:jc w:val="both"/>
              <w:rPr>
                <w:rFonts w:ascii="Arial" w:hAnsi="Arial" w:cs="Arial"/>
              </w:rPr>
            </w:pPr>
            <w:r w:rsidRPr="00DF7668">
              <w:rPr>
                <w:rFonts w:ascii="Arial" w:hAnsi="Arial" w:cs="Arial"/>
              </w:rPr>
              <w:lastRenderedPageBreak/>
              <w:t>Thursday 26 Nov</w:t>
            </w:r>
          </w:p>
        </w:tc>
        <w:tc>
          <w:tcPr>
            <w:tcW w:w="4140" w:type="dxa"/>
          </w:tcPr>
          <w:p w14:paraId="42B392D8" w14:textId="003C21F3" w:rsidR="00CE4E14" w:rsidRPr="00DF7668" w:rsidRDefault="00CE4E14" w:rsidP="00DF7668">
            <w:pPr>
              <w:spacing w:line="276" w:lineRule="auto"/>
              <w:jc w:val="both"/>
              <w:rPr>
                <w:rFonts w:ascii="Arial" w:hAnsi="Arial" w:cs="Arial"/>
              </w:rPr>
            </w:pPr>
          </w:p>
        </w:tc>
        <w:tc>
          <w:tcPr>
            <w:tcW w:w="2250" w:type="dxa"/>
          </w:tcPr>
          <w:p w14:paraId="7E1535B7" w14:textId="77777777" w:rsidR="00CE4E14" w:rsidRPr="00DF7668" w:rsidRDefault="00CE4E14" w:rsidP="00DF7668">
            <w:pPr>
              <w:spacing w:line="276" w:lineRule="auto"/>
              <w:jc w:val="both"/>
              <w:rPr>
                <w:rFonts w:ascii="Arial" w:hAnsi="Arial" w:cs="Arial"/>
              </w:rPr>
            </w:pPr>
          </w:p>
        </w:tc>
        <w:tc>
          <w:tcPr>
            <w:tcW w:w="2520" w:type="dxa"/>
          </w:tcPr>
          <w:p w14:paraId="0EBAB81A" w14:textId="77777777" w:rsidR="00CE4E14" w:rsidRPr="00DF7668" w:rsidRDefault="00CE4E14" w:rsidP="00DF7668">
            <w:pPr>
              <w:spacing w:line="276" w:lineRule="auto"/>
              <w:jc w:val="both"/>
              <w:rPr>
                <w:rFonts w:ascii="Arial" w:hAnsi="Arial" w:cs="Arial"/>
              </w:rPr>
            </w:pPr>
          </w:p>
        </w:tc>
      </w:tr>
      <w:tr w:rsidR="0095467A" w:rsidRPr="00DF7668" w14:paraId="5E28099E" w14:textId="77777777" w:rsidTr="00A53AA7">
        <w:tc>
          <w:tcPr>
            <w:tcW w:w="2520" w:type="dxa"/>
          </w:tcPr>
          <w:p w14:paraId="19735CD3" w14:textId="77777777" w:rsidR="00CE4E14" w:rsidRPr="00DF7668" w:rsidRDefault="00CE4E14" w:rsidP="00DF7668">
            <w:pPr>
              <w:spacing w:line="276" w:lineRule="auto"/>
              <w:jc w:val="both"/>
              <w:rPr>
                <w:rFonts w:ascii="Arial" w:hAnsi="Arial" w:cs="Arial"/>
              </w:rPr>
            </w:pPr>
            <w:r w:rsidRPr="00DF7668">
              <w:rPr>
                <w:rFonts w:ascii="Arial" w:hAnsi="Arial" w:cs="Arial"/>
              </w:rPr>
              <w:t>Friday 27 Nov</w:t>
            </w:r>
          </w:p>
        </w:tc>
        <w:tc>
          <w:tcPr>
            <w:tcW w:w="4140" w:type="dxa"/>
          </w:tcPr>
          <w:p w14:paraId="008CB4A9" w14:textId="236C33BF" w:rsidR="00A5189B" w:rsidRPr="00DF7668" w:rsidRDefault="00F0739F" w:rsidP="00DF7668">
            <w:pPr>
              <w:spacing w:line="276" w:lineRule="auto"/>
              <w:jc w:val="both"/>
              <w:rPr>
                <w:rFonts w:ascii="Arial" w:eastAsia="Cambria" w:hAnsi="Arial" w:cs="Arial"/>
                <w:lang w:val="en-ZA"/>
              </w:rPr>
            </w:pPr>
            <w:r w:rsidRPr="00DF7668">
              <w:rPr>
                <w:rFonts w:ascii="Arial" w:eastAsia="Cambria" w:hAnsi="Arial" w:cs="Arial"/>
                <w:lang w:val="en-ZA"/>
              </w:rPr>
              <w:t xml:space="preserve">Film Festival </w:t>
            </w:r>
            <w:r w:rsidR="00A5189B" w:rsidRPr="00DF7668">
              <w:rPr>
                <w:rFonts w:ascii="Arial" w:eastAsia="Cambria" w:hAnsi="Arial" w:cs="Arial"/>
                <w:lang w:val="en-ZA"/>
              </w:rPr>
              <w:t xml:space="preserve"> (</w:t>
            </w:r>
            <w:r w:rsidR="006125A6" w:rsidRPr="00DF7668">
              <w:rPr>
                <w:rFonts w:ascii="Arial" w:eastAsia="Cambria" w:hAnsi="Arial" w:cs="Arial"/>
                <w:lang w:val="en-ZA"/>
              </w:rPr>
              <w:t>1</w:t>
            </w:r>
            <w:r w:rsidR="00A5189B" w:rsidRPr="00DF7668">
              <w:rPr>
                <w:rFonts w:ascii="Arial" w:eastAsia="Cambria" w:hAnsi="Arial" w:cs="Arial"/>
                <w:lang w:val="en-ZA"/>
              </w:rPr>
              <w:t>00 participants) and the rest to join virtually including from the states</w:t>
            </w:r>
          </w:p>
          <w:p w14:paraId="30FB7895" w14:textId="77777777" w:rsidR="00A5189B" w:rsidRPr="00DF7668" w:rsidRDefault="00A5189B" w:rsidP="00DF7668">
            <w:pPr>
              <w:spacing w:line="276" w:lineRule="auto"/>
              <w:jc w:val="both"/>
              <w:rPr>
                <w:rFonts w:ascii="Arial" w:eastAsia="Cambria" w:hAnsi="Arial" w:cs="Arial"/>
                <w:lang w:val="en-ZA"/>
              </w:rPr>
            </w:pPr>
          </w:p>
          <w:p w14:paraId="3A4DC705" w14:textId="0DA97973" w:rsidR="00A5189B" w:rsidRPr="00DF7668" w:rsidRDefault="006125A6" w:rsidP="00DF7668">
            <w:pPr>
              <w:spacing w:line="276" w:lineRule="auto"/>
              <w:jc w:val="both"/>
              <w:rPr>
                <w:rFonts w:ascii="Arial" w:eastAsia="Cambria" w:hAnsi="Arial" w:cs="Arial"/>
                <w:lang w:val="en-ZA"/>
              </w:rPr>
            </w:pPr>
            <w:r w:rsidRPr="00DF7668">
              <w:rPr>
                <w:rFonts w:ascii="Arial" w:eastAsia="Cambria" w:hAnsi="Arial" w:cs="Arial"/>
                <w:lang w:val="en-ZA"/>
              </w:rPr>
              <w:t>An outdoor event, in a big tent and big screen to project the film</w:t>
            </w:r>
          </w:p>
          <w:p w14:paraId="79BCB7FB" w14:textId="0D96B709" w:rsidR="00A5189B" w:rsidRPr="00DF7668" w:rsidRDefault="00A5189B" w:rsidP="00DF7668">
            <w:pPr>
              <w:spacing w:line="276" w:lineRule="auto"/>
              <w:jc w:val="both"/>
              <w:rPr>
                <w:rFonts w:ascii="Arial" w:eastAsia="Cambria" w:hAnsi="Arial" w:cs="Arial"/>
                <w:lang w:val="en-ZA"/>
              </w:rPr>
            </w:pPr>
            <w:r w:rsidRPr="00DF7668">
              <w:rPr>
                <w:rFonts w:ascii="Arial" w:eastAsia="Cambria" w:hAnsi="Arial" w:cs="Arial"/>
                <w:lang w:val="en-ZA"/>
              </w:rPr>
              <w:t xml:space="preserve">Time: 3:00 to 5:00 PM </w:t>
            </w:r>
          </w:p>
        </w:tc>
        <w:tc>
          <w:tcPr>
            <w:tcW w:w="2250" w:type="dxa"/>
          </w:tcPr>
          <w:p w14:paraId="29328092" w14:textId="77777777" w:rsidR="00CE4E14" w:rsidRDefault="00A5189B" w:rsidP="00DF7668">
            <w:pPr>
              <w:spacing w:line="276" w:lineRule="auto"/>
              <w:jc w:val="both"/>
              <w:rPr>
                <w:rFonts w:ascii="Arial" w:hAnsi="Arial" w:cs="Arial"/>
              </w:rPr>
            </w:pPr>
            <w:r w:rsidRPr="00DF7668">
              <w:rPr>
                <w:rFonts w:ascii="Arial" w:hAnsi="Arial" w:cs="Arial"/>
              </w:rPr>
              <w:t>UNFPA and partners, Ministry of Gender</w:t>
            </w:r>
          </w:p>
          <w:p w14:paraId="3B950931" w14:textId="77777777" w:rsidR="003362C4" w:rsidRDefault="003362C4" w:rsidP="00DF7668">
            <w:pPr>
              <w:spacing w:line="276" w:lineRule="auto"/>
              <w:jc w:val="both"/>
              <w:rPr>
                <w:rFonts w:ascii="Arial" w:hAnsi="Arial" w:cs="Arial"/>
              </w:rPr>
            </w:pPr>
          </w:p>
          <w:p w14:paraId="57EB1444" w14:textId="1F5254CA" w:rsidR="003362C4" w:rsidRPr="00DF7668" w:rsidRDefault="003362C4" w:rsidP="00DF7668">
            <w:pPr>
              <w:spacing w:line="276" w:lineRule="auto"/>
              <w:jc w:val="both"/>
              <w:rPr>
                <w:rFonts w:ascii="Arial" w:hAnsi="Arial" w:cs="Arial"/>
              </w:rPr>
            </w:pPr>
          </w:p>
        </w:tc>
        <w:tc>
          <w:tcPr>
            <w:tcW w:w="2520" w:type="dxa"/>
          </w:tcPr>
          <w:p w14:paraId="707546BF" w14:textId="1DEF09BF" w:rsidR="00CE4E14" w:rsidRPr="00DF7668" w:rsidRDefault="00A5189B" w:rsidP="00DF7668">
            <w:pPr>
              <w:spacing w:line="276" w:lineRule="auto"/>
              <w:jc w:val="both"/>
              <w:rPr>
                <w:rFonts w:ascii="Arial" w:hAnsi="Arial" w:cs="Arial"/>
              </w:rPr>
            </w:pPr>
            <w:r w:rsidRPr="00DF7668">
              <w:rPr>
                <w:rFonts w:ascii="Arial" w:hAnsi="Arial" w:cs="Arial"/>
              </w:rPr>
              <w:t>5,000 USD (Venue, Snacks, transport reimbursement and IEC materials)</w:t>
            </w:r>
          </w:p>
        </w:tc>
      </w:tr>
      <w:tr w:rsidR="0095467A" w:rsidRPr="00DF7668" w14:paraId="1623427F" w14:textId="77777777" w:rsidTr="00A53AA7">
        <w:tc>
          <w:tcPr>
            <w:tcW w:w="2520" w:type="dxa"/>
          </w:tcPr>
          <w:p w14:paraId="4105D288" w14:textId="54D8D675" w:rsidR="00CE4E14" w:rsidRPr="00DF7668" w:rsidRDefault="00CE4E14" w:rsidP="00DF7668">
            <w:pPr>
              <w:spacing w:line="276" w:lineRule="auto"/>
              <w:jc w:val="both"/>
              <w:rPr>
                <w:rFonts w:ascii="Arial" w:hAnsi="Arial" w:cs="Arial"/>
              </w:rPr>
            </w:pPr>
            <w:r w:rsidRPr="00DF7668">
              <w:rPr>
                <w:rFonts w:ascii="Arial" w:hAnsi="Arial" w:cs="Arial"/>
              </w:rPr>
              <w:t>Saturday 28 Nov</w:t>
            </w:r>
          </w:p>
        </w:tc>
        <w:tc>
          <w:tcPr>
            <w:tcW w:w="4140" w:type="dxa"/>
          </w:tcPr>
          <w:p w14:paraId="176A86F9" w14:textId="3912E3BE" w:rsidR="00CE4E14" w:rsidRPr="00DF7668" w:rsidRDefault="00CE4E14" w:rsidP="00DF7668">
            <w:pPr>
              <w:shd w:val="clear" w:color="auto" w:fill="FFFFFF"/>
              <w:spacing w:after="240" w:line="276" w:lineRule="auto"/>
              <w:contextualSpacing/>
              <w:jc w:val="both"/>
              <w:rPr>
                <w:rFonts w:ascii="Arial" w:hAnsi="Arial" w:cs="Arial"/>
              </w:rPr>
            </w:pPr>
          </w:p>
        </w:tc>
        <w:tc>
          <w:tcPr>
            <w:tcW w:w="2250" w:type="dxa"/>
          </w:tcPr>
          <w:p w14:paraId="6CC8B095" w14:textId="74D47B72" w:rsidR="00CE4E14" w:rsidRPr="00DF7668" w:rsidRDefault="00CE4E14" w:rsidP="00DF7668">
            <w:pPr>
              <w:spacing w:line="276" w:lineRule="auto"/>
              <w:jc w:val="both"/>
              <w:rPr>
                <w:rFonts w:ascii="Arial" w:hAnsi="Arial" w:cs="Arial"/>
              </w:rPr>
            </w:pPr>
          </w:p>
        </w:tc>
        <w:tc>
          <w:tcPr>
            <w:tcW w:w="2520" w:type="dxa"/>
          </w:tcPr>
          <w:p w14:paraId="6A2B31D2" w14:textId="4A5538D6" w:rsidR="00CE4E14" w:rsidRPr="00DF7668" w:rsidRDefault="00CE4E14" w:rsidP="00DF7668">
            <w:pPr>
              <w:spacing w:line="276" w:lineRule="auto"/>
              <w:jc w:val="both"/>
              <w:rPr>
                <w:rFonts w:ascii="Arial" w:hAnsi="Arial" w:cs="Arial"/>
              </w:rPr>
            </w:pPr>
          </w:p>
        </w:tc>
      </w:tr>
      <w:tr w:rsidR="0095467A" w:rsidRPr="00DF7668" w14:paraId="2CB55E79" w14:textId="77777777" w:rsidTr="00A53AA7">
        <w:tc>
          <w:tcPr>
            <w:tcW w:w="2520" w:type="dxa"/>
          </w:tcPr>
          <w:p w14:paraId="61BAC99E" w14:textId="77777777" w:rsidR="00CE4E14" w:rsidRPr="00DF7668" w:rsidRDefault="00CE4E14" w:rsidP="00DF7668">
            <w:pPr>
              <w:spacing w:line="276" w:lineRule="auto"/>
              <w:jc w:val="both"/>
              <w:rPr>
                <w:rFonts w:ascii="Arial" w:hAnsi="Arial" w:cs="Arial"/>
              </w:rPr>
            </w:pPr>
            <w:r w:rsidRPr="00DF7668">
              <w:rPr>
                <w:rFonts w:ascii="Arial" w:hAnsi="Arial" w:cs="Arial"/>
              </w:rPr>
              <w:t>Sunday 29 Nov</w:t>
            </w:r>
          </w:p>
        </w:tc>
        <w:tc>
          <w:tcPr>
            <w:tcW w:w="4140" w:type="dxa"/>
          </w:tcPr>
          <w:p w14:paraId="55D5972D" w14:textId="0D2CAEBC" w:rsidR="00CE4E14" w:rsidRPr="00DF7668" w:rsidRDefault="00CE4E14" w:rsidP="00DF7668">
            <w:pPr>
              <w:spacing w:line="276" w:lineRule="auto"/>
              <w:jc w:val="both"/>
              <w:rPr>
                <w:rFonts w:ascii="Arial" w:hAnsi="Arial" w:cs="Arial"/>
              </w:rPr>
            </w:pPr>
          </w:p>
        </w:tc>
        <w:tc>
          <w:tcPr>
            <w:tcW w:w="2250" w:type="dxa"/>
          </w:tcPr>
          <w:p w14:paraId="7E157EF2" w14:textId="77777777" w:rsidR="00CE4E14" w:rsidRPr="00DF7668" w:rsidRDefault="00CE4E14" w:rsidP="00DF7668">
            <w:pPr>
              <w:spacing w:line="276" w:lineRule="auto"/>
              <w:jc w:val="both"/>
              <w:rPr>
                <w:rFonts w:ascii="Arial" w:hAnsi="Arial" w:cs="Arial"/>
              </w:rPr>
            </w:pPr>
          </w:p>
        </w:tc>
        <w:tc>
          <w:tcPr>
            <w:tcW w:w="2520" w:type="dxa"/>
          </w:tcPr>
          <w:p w14:paraId="19B415CF" w14:textId="77777777" w:rsidR="00CE4E14" w:rsidRPr="00DF7668" w:rsidRDefault="00CE4E14" w:rsidP="00DF7668">
            <w:pPr>
              <w:spacing w:line="276" w:lineRule="auto"/>
              <w:jc w:val="both"/>
              <w:rPr>
                <w:rFonts w:ascii="Arial" w:hAnsi="Arial" w:cs="Arial"/>
              </w:rPr>
            </w:pPr>
          </w:p>
        </w:tc>
      </w:tr>
      <w:tr w:rsidR="0095467A" w:rsidRPr="00DF7668" w14:paraId="6941C02D" w14:textId="77777777" w:rsidTr="00A53AA7">
        <w:tc>
          <w:tcPr>
            <w:tcW w:w="2520" w:type="dxa"/>
          </w:tcPr>
          <w:p w14:paraId="44F60B3E" w14:textId="77777777" w:rsidR="00CE4E14" w:rsidRPr="00DF7668" w:rsidRDefault="00CE4E14" w:rsidP="00DF7668">
            <w:pPr>
              <w:spacing w:line="276" w:lineRule="auto"/>
              <w:jc w:val="both"/>
              <w:rPr>
                <w:rFonts w:ascii="Arial" w:hAnsi="Arial" w:cs="Arial"/>
              </w:rPr>
            </w:pPr>
            <w:r w:rsidRPr="00DF7668">
              <w:rPr>
                <w:rFonts w:ascii="Arial" w:hAnsi="Arial" w:cs="Arial"/>
              </w:rPr>
              <w:t>Monday 30</w:t>
            </w:r>
            <w:r w:rsidRPr="00DF7668">
              <w:rPr>
                <w:rFonts w:ascii="Arial" w:hAnsi="Arial" w:cs="Arial"/>
                <w:vertAlign w:val="superscript"/>
              </w:rPr>
              <w:t>th</w:t>
            </w:r>
            <w:r w:rsidRPr="00DF7668">
              <w:rPr>
                <w:rFonts w:ascii="Arial" w:hAnsi="Arial" w:cs="Arial"/>
              </w:rPr>
              <w:t xml:space="preserve"> Nov</w:t>
            </w:r>
          </w:p>
        </w:tc>
        <w:tc>
          <w:tcPr>
            <w:tcW w:w="4140" w:type="dxa"/>
          </w:tcPr>
          <w:p w14:paraId="2E1A27B6" w14:textId="71860BED" w:rsidR="00CE4E14" w:rsidRPr="00DF7668" w:rsidRDefault="00CE4E14" w:rsidP="00DF7668">
            <w:pPr>
              <w:spacing w:line="276" w:lineRule="auto"/>
              <w:jc w:val="both"/>
              <w:rPr>
                <w:rFonts w:ascii="Arial" w:hAnsi="Arial" w:cs="Arial"/>
              </w:rPr>
            </w:pPr>
          </w:p>
        </w:tc>
        <w:tc>
          <w:tcPr>
            <w:tcW w:w="2250" w:type="dxa"/>
          </w:tcPr>
          <w:p w14:paraId="3C7230F5" w14:textId="77777777" w:rsidR="00CE4E14" w:rsidRPr="00DF7668" w:rsidRDefault="00CE4E14" w:rsidP="00DF7668">
            <w:pPr>
              <w:spacing w:line="276" w:lineRule="auto"/>
              <w:jc w:val="both"/>
              <w:rPr>
                <w:rFonts w:ascii="Arial" w:hAnsi="Arial" w:cs="Arial"/>
              </w:rPr>
            </w:pPr>
          </w:p>
        </w:tc>
        <w:tc>
          <w:tcPr>
            <w:tcW w:w="2520" w:type="dxa"/>
          </w:tcPr>
          <w:p w14:paraId="03CCF78E" w14:textId="77777777" w:rsidR="00CE4E14" w:rsidRPr="00DF7668" w:rsidRDefault="00CE4E14" w:rsidP="00DF7668">
            <w:pPr>
              <w:spacing w:line="276" w:lineRule="auto"/>
              <w:jc w:val="both"/>
              <w:rPr>
                <w:rFonts w:ascii="Arial" w:hAnsi="Arial" w:cs="Arial"/>
              </w:rPr>
            </w:pPr>
          </w:p>
        </w:tc>
      </w:tr>
      <w:tr w:rsidR="0095467A" w:rsidRPr="00DF7668" w14:paraId="0DB28A31" w14:textId="77777777" w:rsidTr="00A53AA7">
        <w:tc>
          <w:tcPr>
            <w:tcW w:w="2520" w:type="dxa"/>
          </w:tcPr>
          <w:p w14:paraId="1A766407" w14:textId="77777777" w:rsidR="00CE4E14" w:rsidRPr="00DF7668" w:rsidRDefault="00CE4E14" w:rsidP="00DF7668">
            <w:pPr>
              <w:spacing w:line="276" w:lineRule="auto"/>
              <w:jc w:val="both"/>
              <w:rPr>
                <w:rFonts w:ascii="Arial" w:hAnsi="Arial" w:cs="Arial"/>
              </w:rPr>
            </w:pPr>
            <w:r w:rsidRPr="00DF7668">
              <w:rPr>
                <w:rFonts w:ascii="Arial" w:hAnsi="Arial" w:cs="Arial"/>
              </w:rPr>
              <w:t>Tuesday 1</w:t>
            </w:r>
            <w:r w:rsidRPr="00DF7668">
              <w:rPr>
                <w:rFonts w:ascii="Arial" w:hAnsi="Arial" w:cs="Arial"/>
                <w:vertAlign w:val="superscript"/>
              </w:rPr>
              <w:t>st</w:t>
            </w:r>
            <w:r w:rsidRPr="00DF7668">
              <w:rPr>
                <w:rFonts w:ascii="Arial" w:hAnsi="Arial" w:cs="Arial"/>
              </w:rPr>
              <w:t xml:space="preserve"> Dec</w:t>
            </w:r>
          </w:p>
        </w:tc>
        <w:tc>
          <w:tcPr>
            <w:tcW w:w="4140" w:type="dxa"/>
          </w:tcPr>
          <w:p w14:paraId="4AE826AD" w14:textId="5C11CB44" w:rsidR="00CE4E14" w:rsidRPr="00DF7668" w:rsidRDefault="00CE4E14" w:rsidP="00DF7668">
            <w:pPr>
              <w:spacing w:line="276" w:lineRule="auto"/>
              <w:jc w:val="both"/>
              <w:rPr>
                <w:rFonts w:ascii="Arial" w:hAnsi="Arial" w:cs="Arial"/>
              </w:rPr>
            </w:pPr>
            <w:r w:rsidRPr="00DF7668">
              <w:rPr>
                <w:rFonts w:ascii="Arial" w:hAnsi="Arial" w:cs="Arial"/>
              </w:rPr>
              <w:t xml:space="preserve">(World AIDS Day) Media discussion on </w:t>
            </w:r>
            <w:r w:rsidR="00267F78" w:rsidRPr="00DF7668">
              <w:rPr>
                <w:rFonts w:ascii="Arial" w:hAnsi="Arial" w:cs="Arial"/>
              </w:rPr>
              <w:t xml:space="preserve">multiple exclusions </w:t>
            </w:r>
            <w:r w:rsidRPr="00DF7668">
              <w:rPr>
                <w:rFonts w:ascii="Arial" w:hAnsi="Arial" w:cs="Arial"/>
              </w:rPr>
              <w:t xml:space="preserve">suffered by </w:t>
            </w:r>
            <w:r w:rsidR="00267F78" w:rsidRPr="00DF7668">
              <w:rPr>
                <w:rFonts w:ascii="Arial" w:hAnsi="Arial" w:cs="Arial"/>
              </w:rPr>
              <w:t xml:space="preserve">HIV positive </w:t>
            </w:r>
            <w:r w:rsidRPr="00DF7668">
              <w:rPr>
                <w:rFonts w:ascii="Arial" w:hAnsi="Arial" w:cs="Arial"/>
              </w:rPr>
              <w:t xml:space="preserve">GBV survivors </w:t>
            </w:r>
          </w:p>
        </w:tc>
        <w:tc>
          <w:tcPr>
            <w:tcW w:w="2250" w:type="dxa"/>
          </w:tcPr>
          <w:p w14:paraId="47209549" w14:textId="2235B5CB" w:rsidR="00CE4E14" w:rsidRPr="00DF7668" w:rsidRDefault="003362C4" w:rsidP="00DF7668">
            <w:pPr>
              <w:spacing w:line="276" w:lineRule="auto"/>
              <w:jc w:val="both"/>
              <w:rPr>
                <w:rFonts w:ascii="Arial" w:hAnsi="Arial" w:cs="Arial"/>
              </w:rPr>
            </w:pPr>
            <w:r>
              <w:rPr>
                <w:rFonts w:ascii="Arial" w:hAnsi="Arial" w:cs="Arial"/>
              </w:rPr>
              <w:t>AIDS-</w:t>
            </w:r>
            <w:r w:rsidR="00CE4E14" w:rsidRPr="00DF7668">
              <w:rPr>
                <w:rFonts w:ascii="Arial" w:hAnsi="Arial" w:cs="Arial"/>
              </w:rPr>
              <w:t xml:space="preserve">Commission, </w:t>
            </w:r>
            <w:r>
              <w:rPr>
                <w:rFonts w:ascii="Arial" w:hAnsi="Arial" w:cs="Arial"/>
              </w:rPr>
              <w:t xml:space="preserve">Line Ministries and </w:t>
            </w:r>
            <w:r w:rsidR="00CE4E14" w:rsidRPr="00DF7668">
              <w:rPr>
                <w:rFonts w:ascii="Arial" w:hAnsi="Arial" w:cs="Arial"/>
              </w:rPr>
              <w:t>UN</w:t>
            </w:r>
            <w:r>
              <w:rPr>
                <w:rFonts w:ascii="Arial" w:hAnsi="Arial" w:cs="Arial"/>
              </w:rPr>
              <w:t xml:space="preserve">-Agencies </w:t>
            </w:r>
            <w:r w:rsidR="00CE4E14" w:rsidRPr="00DF7668">
              <w:rPr>
                <w:rFonts w:ascii="Arial" w:hAnsi="Arial" w:cs="Arial"/>
              </w:rPr>
              <w:t xml:space="preserve">and CSO </w:t>
            </w:r>
          </w:p>
        </w:tc>
        <w:tc>
          <w:tcPr>
            <w:tcW w:w="2520" w:type="dxa"/>
          </w:tcPr>
          <w:p w14:paraId="480BF493" w14:textId="77777777" w:rsidR="00CE4E14" w:rsidRPr="00DF7668" w:rsidRDefault="00CE4E14" w:rsidP="00DF7668">
            <w:pPr>
              <w:spacing w:line="276" w:lineRule="auto"/>
              <w:jc w:val="both"/>
              <w:rPr>
                <w:rFonts w:ascii="Arial" w:hAnsi="Arial" w:cs="Arial"/>
              </w:rPr>
            </w:pPr>
          </w:p>
        </w:tc>
      </w:tr>
      <w:tr w:rsidR="0095467A" w:rsidRPr="00DF7668" w14:paraId="1E01D6F9" w14:textId="77777777" w:rsidTr="00A53AA7">
        <w:tc>
          <w:tcPr>
            <w:tcW w:w="2520" w:type="dxa"/>
          </w:tcPr>
          <w:p w14:paraId="156C24AA" w14:textId="77777777" w:rsidR="00CE4E14" w:rsidRPr="00DF7668" w:rsidRDefault="00CE4E14" w:rsidP="00DF7668">
            <w:pPr>
              <w:spacing w:line="276" w:lineRule="auto"/>
              <w:jc w:val="both"/>
              <w:rPr>
                <w:rFonts w:ascii="Arial" w:hAnsi="Arial" w:cs="Arial"/>
              </w:rPr>
            </w:pPr>
            <w:r w:rsidRPr="00DF7668">
              <w:rPr>
                <w:rFonts w:ascii="Arial" w:hAnsi="Arial" w:cs="Arial"/>
              </w:rPr>
              <w:t>Wednesday 2</w:t>
            </w:r>
            <w:r w:rsidRPr="00DF7668">
              <w:rPr>
                <w:rFonts w:ascii="Arial" w:hAnsi="Arial" w:cs="Arial"/>
                <w:vertAlign w:val="superscript"/>
              </w:rPr>
              <w:t>nd</w:t>
            </w:r>
            <w:r w:rsidRPr="00DF7668">
              <w:rPr>
                <w:rFonts w:ascii="Arial" w:hAnsi="Arial" w:cs="Arial"/>
              </w:rPr>
              <w:t xml:space="preserve"> Dec</w:t>
            </w:r>
          </w:p>
        </w:tc>
        <w:tc>
          <w:tcPr>
            <w:tcW w:w="4140" w:type="dxa"/>
          </w:tcPr>
          <w:p w14:paraId="70C73D56" w14:textId="38F1B807" w:rsidR="00CE4E14" w:rsidRPr="00DF7668" w:rsidRDefault="00CE4E14" w:rsidP="00DF7668">
            <w:pPr>
              <w:spacing w:line="276" w:lineRule="auto"/>
              <w:jc w:val="both"/>
              <w:rPr>
                <w:rFonts w:ascii="Arial" w:hAnsi="Arial" w:cs="Arial"/>
              </w:rPr>
            </w:pPr>
          </w:p>
        </w:tc>
        <w:tc>
          <w:tcPr>
            <w:tcW w:w="2250" w:type="dxa"/>
          </w:tcPr>
          <w:p w14:paraId="2688F332" w14:textId="77777777" w:rsidR="00CE4E14" w:rsidRPr="00DF7668" w:rsidRDefault="00CE4E14" w:rsidP="00DF7668">
            <w:pPr>
              <w:spacing w:line="276" w:lineRule="auto"/>
              <w:jc w:val="both"/>
              <w:rPr>
                <w:rFonts w:ascii="Arial" w:hAnsi="Arial" w:cs="Arial"/>
              </w:rPr>
            </w:pPr>
          </w:p>
        </w:tc>
        <w:tc>
          <w:tcPr>
            <w:tcW w:w="2520" w:type="dxa"/>
          </w:tcPr>
          <w:p w14:paraId="6EE68ED1" w14:textId="77777777" w:rsidR="00CE4E14" w:rsidRPr="00DF7668" w:rsidRDefault="00CE4E14" w:rsidP="00DF7668">
            <w:pPr>
              <w:spacing w:line="276" w:lineRule="auto"/>
              <w:jc w:val="both"/>
              <w:rPr>
                <w:rFonts w:ascii="Arial" w:hAnsi="Arial" w:cs="Arial"/>
              </w:rPr>
            </w:pPr>
          </w:p>
        </w:tc>
      </w:tr>
      <w:tr w:rsidR="0095467A" w:rsidRPr="00DF7668" w14:paraId="7CD0CC96" w14:textId="77777777" w:rsidTr="00A53AA7">
        <w:tc>
          <w:tcPr>
            <w:tcW w:w="2520" w:type="dxa"/>
          </w:tcPr>
          <w:p w14:paraId="47A0C96D" w14:textId="77777777" w:rsidR="00CE4E14" w:rsidRPr="00DF7668" w:rsidRDefault="00CE4E14" w:rsidP="00DF7668">
            <w:pPr>
              <w:spacing w:line="276" w:lineRule="auto"/>
              <w:jc w:val="both"/>
              <w:rPr>
                <w:rFonts w:ascii="Arial" w:hAnsi="Arial" w:cs="Arial"/>
              </w:rPr>
            </w:pPr>
            <w:r w:rsidRPr="00DF7668">
              <w:rPr>
                <w:rFonts w:ascii="Arial" w:hAnsi="Arial" w:cs="Arial"/>
              </w:rPr>
              <w:t>Thursday 3</w:t>
            </w:r>
            <w:r w:rsidRPr="00DF7668">
              <w:rPr>
                <w:rFonts w:ascii="Arial" w:hAnsi="Arial" w:cs="Arial"/>
                <w:vertAlign w:val="superscript"/>
              </w:rPr>
              <w:t>rd</w:t>
            </w:r>
            <w:r w:rsidRPr="00DF7668">
              <w:rPr>
                <w:rFonts w:ascii="Arial" w:hAnsi="Arial" w:cs="Arial"/>
              </w:rPr>
              <w:t xml:space="preserve"> Dec </w:t>
            </w:r>
          </w:p>
        </w:tc>
        <w:tc>
          <w:tcPr>
            <w:tcW w:w="4140" w:type="dxa"/>
          </w:tcPr>
          <w:p w14:paraId="7E5C328F" w14:textId="77777777" w:rsidR="00CE4E14" w:rsidRPr="00DF7668" w:rsidRDefault="00CE4E14" w:rsidP="00DF7668">
            <w:pPr>
              <w:spacing w:line="276" w:lineRule="auto"/>
              <w:jc w:val="both"/>
              <w:rPr>
                <w:rFonts w:ascii="Arial" w:hAnsi="Arial" w:cs="Arial"/>
              </w:rPr>
            </w:pPr>
            <w:r w:rsidRPr="00DF7668">
              <w:rPr>
                <w:rFonts w:ascii="Arial" w:hAnsi="Arial" w:cs="Arial"/>
              </w:rPr>
              <w:t xml:space="preserve">(Intl Day of Persons with Disabilities)  Media discussion on GBV survivors who are PWDs and their right to services </w:t>
            </w:r>
          </w:p>
        </w:tc>
        <w:tc>
          <w:tcPr>
            <w:tcW w:w="2250" w:type="dxa"/>
          </w:tcPr>
          <w:p w14:paraId="320CA198" w14:textId="3556F264" w:rsidR="00CE4E14" w:rsidRPr="00DF7668" w:rsidRDefault="003362C4" w:rsidP="00DF7668">
            <w:pPr>
              <w:spacing w:line="276" w:lineRule="auto"/>
              <w:jc w:val="both"/>
              <w:rPr>
                <w:rFonts w:ascii="Arial" w:hAnsi="Arial" w:cs="Arial"/>
              </w:rPr>
            </w:pPr>
            <w:r>
              <w:rPr>
                <w:rFonts w:ascii="Arial" w:hAnsi="Arial" w:cs="Arial"/>
              </w:rPr>
              <w:t>MGCSW,</w:t>
            </w:r>
            <w:r w:rsidR="00150567">
              <w:rPr>
                <w:rFonts w:ascii="Arial" w:hAnsi="Arial" w:cs="Arial"/>
              </w:rPr>
              <w:t xml:space="preserve"> ICRC,</w:t>
            </w:r>
            <w:r>
              <w:rPr>
                <w:rFonts w:ascii="Arial" w:hAnsi="Arial" w:cs="Arial"/>
              </w:rPr>
              <w:t xml:space="preserve"> HI, Light for the World</w:t>
            </w:r>
            <w:r w:rsidR="00150567">
              <w:rPr>
                <w:rFonts w:ascii="Arial" w:hAnsi="Arial" w:cs="Arial"/>
              </w:rPr>
              <w:t xml:space="preserve"> and others </w:t>
            </w:r>
          </w:p>
        </w:tc>
        <w:tc>
          <w:tcPr>
            <w:tcW w:w="2520" w:type="dxa"/>
          </w:tcPr>
          <w:p w14:paraId="29A0119F" w14:textId="77777777" w:rsidR="00CE4E14" w:rsidRPr="00DF7668" w:rsidRDefault="00CE4E14" w:rsidP="00DF7668">
            <w:pPr>
              <w:spacing w:line="276" w:lineRule="auto"/>
              <w:jc w:val="both"/>
              <w:rPr>
                <w:rFonts w:ascii="Arial" w:hAnsi="Arial" w:cs="Arial"/>
              </w:rPr>
            </w:pPr>
          </w:p>
        </w:tc>
      </w:tr>
      <w:tr w:rsidR="0095467A" w:rsidRPr="00DF7668" w14:paraId="08CB4851" w14:textId="77777777" w:rsidTr="00A53AA7">
        <w:tc>
          <w:tcPr>
            <w:tcW w:w="2520" w:type="dxa"/>
          </w:tcPr>
          <w:p w14:paraId="71458FCC" w14:textId="77777777" w:rsidR="00CE4E14" w:rsidRPr="00DF7668" w:rsidRDefault="00CE4E14" w:rsidP="00DF7668">
            <w:pPr>
              <w:spacing w:line="276" w:lineRule="auto"/>
              <w:jc w:val="both"/>
              <w:rPr>
                <w:rFonts w:ascii="Arial" w:hAnsi="Arial" w:cs="Arial"/>
              </w:rPr>
            </w:pPr>
            <w:r w:rsidRPr="00DF7668">
              <w:rPr>
                <w:rFonts w:ascii="Arial" w:hAnsi="Arial" w:cs="Arial"/>
              </w:rPr>
              <w:t>Friday 4</w:t>
            </w:r>
            <w:r w:rsidRPr="00DF7668">
              <w:rPr>
                <w:rFonts w:ascii="Arial" w:hAnsi="Arial" w:cs="Arial"/>
                <w:vertAlign w:val="superscript"/>
              </w:rPr>
              <w:t>th</w:t>
            </w:r>
            <w:r w:rsidRPr="00DF7668">
              <w:rPr>
                <w:rFonts w:ascii="Arial" w:hAnsi="Arial" w:cs="Arial"/>
              </w:rPr>
              <w:t xml:space="preserve"> Dec </w:t>
            </w:r>
          </w:p>
        </w:tc>
        <w:tc>
          <w:tcPr>
            <w:tcW w:w="4140" w:type="dxa"/>
          </w:tcPr>
          <w:p w14:paraId="14AA8850" w14:textId="2B6EC9B3" w:rsidR="00CE4E14" w:rsidRPr="00DF7668" w:rsidRDefault="00CE4E14" w:rsidP="00DF7668">
            <w:pPr>
              <w:spacing w:line="276" w:lineRule="auto"/>
              <w:jc w:val="both"/>
              <w:rPr>
                <w:rFonts w:ascii="Arial" w:hAnsi="Arial" w:cs="Arial"/>
              </w:rPr>
            </w:pPr>
          </w:p>
        </w:tc>
        <w:tc>
          <w:tcPr>
            <w:tcW w:w="2250" w:type="dxa"/>
          </w:tcPr>
          <w:p w14:paraId="6D3C1AA2" w14:textId="77777777" w:rsidR="00CE4E14" w:rsidRPr="00DF7668" w:rsidRDefault="00CE4E14" w:rsidP="00DF7668">
            <w:pPr>
              <w:spacing w:line="276" w:lineRule="auto"/>
              <w:jc w:val="both"/>
              <w:rPr>
                <w:rFonts w:ascii="Arial" w:hAnsi="Arial" w:cs="Arial"/>
                <w:b/>
              </w:rPr>
            </w:pPr>
          </w:p>
        </w:tc>
        <w:tc>
          <w:tcPr>
            <w:tcW w:w="2520" w:type="dxa"/>
          </w:tcPr>
          <w:p w14:paraId="35D6B42F" w14:textId="77777777" w:rsidR="00CE4E14" w:rsidRPr="00DF7668" w:rsidRDefault="00CE4E14" w:rsidP="00DF7668">
            <w:pPr>
              <w:spacing w:line="276" w:lineRule="auto"/>
              <w:jc w:val="both"/>
              <w:rPr>
                <w:rFonts w:ascii="Arial" w:hAnsi="Arial" w:cs="Arial"/>
                <w:b/>
              </w:rPr>
            </w:pPr>
          </w:p>
        </w:tc>
      </w:tr>
      <w:tr w:rsidR="0095467A" w:rsidRPr="00DF7668" w14:paraId="6F3AA046" w14:textId="77777777" w:rsidTr="00A53AA7">
        <w:tc>
          <w:tcPr>
            <w:tcW w:w="2520" w:type="dxa"/>
          </w:tcPr>
          <w:p w14:paraId="79A20BB6" w14:textId="77777777" w:rsidR="00CE4E14" w:rsidRPr="00DF7668" w:rsidRDefault="00CE4E14" w:rsidP="00DF7668">
            <w:pPr>
              <w:spacing w:line="276" w:lineRule="auto"/>
              <w:jc w:val="both"/>
              <w:rPr>
                <w:rFonts w:ascii="Arial" w:hAnsi="Arial" w:cs="Arial"/>
              </w:rPr>
            </w:pPr>
            <w:r w:rsidRPr="00DF7668">
              <w:rPr>
                <w:rFonts w:ascii="Arial" w:hAnsi="Arial" w:cs="Arial"/>
              </w:rPr>
              <w:t>Saturday 5</w:t>
            </w:r>
            <w:r w:rsidRPr="00DF7668">
              <w:rPr>
                <w:rFonts w:ascii="Arial" w:hAnsi="Arial" w:cs="Arial"/>
                <w:vertAlign w:val="superscript"/>
              </w:rPr>
              <w:t>th</w:t>
            </w:r>
            <w:r w:rsidRPr="00DF7668">
              <w:rPr>
                <w:rFonts w:ascii="Arial" w:hAnsi="Arial" w:cs="Arial"/>
              </w:rPr>
              <w:t xml:space="preserve"> Dec</w:t>
            </w:r>
          </w:p>
        </w:tc>
        <w:tc>
          <w:tcPr>
            <w:tcW w:w="4140" w:type="dxa"/>
          </w:tcPr>
          <w:p w14:paraId="58A83F79" w14:textId="77777777" w:rsidR="00CE4E14" w:rsidRPr="00DF7668" w:rsidRDefault="00CE4E14" w:rsidP="00DF7668">
            <w:pPr>
              <w:spacing w:line="276" w:lineRule="auto"/>
              <w:jc w:val="both"/>
              <w:rPr>
                <w:rFonts w:ascii="Arial" w:hAnsi="Arial" w:cs="Arial"/>
              </w:rPr>
            </w:pPr>
            <w:r w:rsidRPr="00DF7668">
              <w:rPr>
                <w:rFonts w:ascii="Arial" w:hAnsi="Arial" w:cs="Arial"/>
              </w:rPr>
              <w:t>(International Volunteer Day) Forum on the role of health and social workers in providing survivor-centered services to GBV survivors</w:t>
            </w:r>
          </w:p>
        </w:tc>
        <w:tc>
          <w:tcPr>
            <w:tcW w:w="2250" w:type="dxa"/>
          </w:tcPr>
          <w:p w14:paraId="4997F69F" w14:textId="7655AD24" w:rsidR="00CE4E14" w:rsidRPr="00DF7668" w:rsidRDefault="00210162" w:rsidP="00DF7668">
            <w:pPr>
              <w:spacing w:line="276" w:lineRule="auto"/>
              <w:jc w:val="both"/>
              <w:rPr>
                <w:rFonts w:ascii="Arial" w:hAnsi="Arial" w:cs="Arial"/>
              </w:rPr>
            </w:pPr>
            <w:r w:rsidRPr="00DF7668">
              <w:rPr>
                <w:rFonts w:ascii="Arial" w:hAnsi="Arial" w:cs="Arial"/>
              </w:rPr>
              <w:t>UNFPA</w:t>
            </w:r>
            <w:r w:rsidR="00150567">
              <w:rPr>
                <w:rFonts w:ascii="Arial" w:hAnsi="Arial" w:cs="Arial"/>
              </w:rPr>
              <w:t xml:space="preserve">, MOH, </w:t>
            </w:r>
            <w:r w:rsidRPr="00DF7668">
              <w:rPr>
                <w:rFonts w:ascii="Arial" w:hAnsi="Arial" w:cs="Arial"/>
              </w:rPr>
              <w:t xml:space="preserve">Midwives </w:t>
            </w:r>
          </w:p>
        </w:tc>
        <w:tc>
          <w:tcPr>
            <w:tcW w:w="2520" w:type="dxa"/>
          </w:tcPr>
          <w:p w14:paraId="65DD20A7" w14:textId="77777777" w:rsidR="00CE4E14" w:rsidRPr="00DF7668" w:rsidRDefault="00CE4E14" w:rsidP="00DF7668">
            <w:pPr>
              <w:spacing w:line="276" w:lineRule="auto"/>
              <w:jc w:val="both"/>
              <w:rPr>
                <w:rFonts w:ascii="Arial" w:hAnsi="Arial" w:cs="Arial"/>
              </w:rPr>
            </w:pPr>
          </w:p>
        </w:tc>
      </w:tr>
      <w:tr w:rsidR="0095467A" w:rsidRPr="00DF7668" w14:paraId="173D95D6" w14:textId="77777777" w:rsidTr="00A53AA7">
        <w:tc>
          <w:tcPr>
            <w:tcW w:w="2520" w:type="dxa"/>
          </w:tcPr>
          <w:p w14:paraId="37239611" w14:textId="77777777" w:rsidR="00CE4E14" w:rsidRPr="00DF7668" w:rsidRDefault="00CE4E14" w:rsidP="00DF7668">
            <w:pPr>
              <w:spacing w:line="276" w:lineRule="auto"/>
              <w:jc w:val="both"/>
              <w:rPr>
                <w:rFonts w:ascii="Arial" w:hAnsi="Arial" w:cs="Arial"/>
              </w:rPr>
            </w:pPr>
            <w:r w:rsidRPr="00DF7668">
              <w:rPr>
                <w:rFonts w:ascii="Arial" w:hAnsi="Arial" w:cs="Arial"/>
              </w:rPr>
              <w:t>Sunday 6</w:t>
            </w:r>
            <w:r w:rsidRPr="00DF7668">
              <w:rPr>
                <w:rFonts w:ascii="Arial" w:hAnsi="Arial" w:cs="Arial"/>
                <w:vertAlign w:val="superscript"/>
              </w:rPr>
              <w:t>th</w:t>
            </w:r>
            <w:r w:rsidRPr="00DF7668">
              <w:rPr>
                <w:rFonts w:ascii="Arial" w:hAnsi="Arial" w:cs="Arial"/>
              </w:rPr>
              <w:t xml:space="preserve"> Dec</w:t>
            </w:r>
          </w:p>
        </w:tc>
        <w:tc>
          <w:tcPr>
            <w:tcW w:w="4140" w:type="dxa"/>
          </w:tcPr>
          <w:p w14:paraId="6B40CEBC" w14:textId="1BD60887" w:rsidR="00CE4E14" w:rsidRPr="00DF7668" w:rsidRDefault="00CE4E14" w:rsidP="00DF7668">
            <w:pPr>
              <w:spacing w:line="276" w:lineRule="auto"/>
              <w:jc w:val="both"/>
              <w:rPr>
                <w:rFonts w:ascii="Arial" w:hAnsi="Arial" w:cs="Arial"/>
                <w:b/>
              </w:rPr>
            </w:pPr>
          </w:p>
        </w:tc>
        <w:tc>
          <w:tcPr>
            <w:tcW w:w="2250" w:type="dxa"/>
          </w:tcPr>
          <w:p w14:paraId="3047E3DB" w14:textId="77777777" w:rsidR="00CE4E14" w:rsidRPr="00DF7668" w:rsidRDefault="00CE4E14" w:rsidP="00DF7668">
            <w:pPr>
              <w:spacing w:line="276" w:lineRule="auto"/>
              <w:jc w:val="both"/>
              <w:rPr>
                <w:rFonts w:ascii="Arial" w:hAnsi="Arial" w:cs="Arial"/>
                <w:b/>
              </w:rPr>
            </w:pPr>
          </w:p>
        </w:tc>
        <w:tc>
          <w:tcPr>
            <w:tcW w:w="2520" w:type="dxa"/>
          </w:tcPr>
          <w:p w14:paraId="50FD0F37" w14:textId="77777777" w:rsidR="00CE4E14" w:rsidRPr="00DF7668" w:rsidRDefault="00CE4E14" w:rsidP="00DF7668">
            <w:pPr>
              <w:spacing w:line="276" w:lineRule="auto"/>
              <w:jc w:val="both"/>
              <w:rPr>
                <w:rFonts w:ascii="Arial" w:hAnsi="Arial" w:cs="Arial"/>
                <w:b/>
              </w:rPr>
            </w:pPr>
          </w:p>
        </w:tc>
      </w:tr>
      <w:tr w:rsidR="0095467A" w:rsidRPr="00DF7668" w14:paraId="52BC1CAA" w14:textId="77777777" w:rsidTr="00A53AA7">
        <w:tc>
          <w:tcPr>
            <w:tcW w:w="2520" w:type="dxa"/>
          </w:tcPr>
          <w:p w14:paraId="30A9F8F4" w14:textId="77777777" w:rsidR="00CE4E14" w:rsidRPr="00DF7668" w:rsidRDefault="00CE4E14" w:rsidP="00DF7668">
            <w:pPr>
              <w:spacing w:line="276" w:lineRule="auto"/>
              <w:jc w:val="both"/>
              <w:rPr>
                <w:rFonts w:ascii="Arial" w:hAnsi="Arial" w:cs="Arial"/>
              </w:rPr>
            </w:pPr>
            <w:r w:rsidRPr="00DF7668">
              <w:rPr>
                <w:rFonts w:ascii="Arial" w:hAnsi="Arial" w:cs="Arial"/>
              </w:rPr>
              <w:t>Monday 7</w:t>
            </w:r>
            <w:r w:rsidRPr="00DF7668">
              <w:rPr>
                <w:rFonts w:ascii="Arial" w:hAnsi="Arial" w:cs="Arial"/>
                <w:vertAlign w:val="superscript"/>
              </w:rPr>
              <w:t>th</w:t>
            </w:r>
            <w:r w:rsidRPr="00DF7668">
              <w:rPr>
                <w:rFonts w:ascii="Arial" w:hAnsi="Arial" w:cs="Arial"/>
              </w:rPr>
              <w:t xml:space="preserve"> Dec</w:t>
            </w:r>
          </w:p>
        </w:tc>
        <w:tc>
          <w:tcPr>
            <w:tcW w:w="4140" w:type="dxa"/>
          </w:tcPr>
          <w:p w14:paraId="03C063B0" w14:textId="348B90CA" w:rsidR="00CE4E14" w:rsidRPr="00DF7668" w:rsidRDefault="00CE4E14" w:rsidP="00DF7668">
            <w:pPr>
              <w:spacing w:line="276" w:lineRule="auto"/>
              <w:jc w:val="both"/>
              <w:rPr>
                <w:rFonts w:ascii="Arial" w:hAnsi="Arial" w:cs="Arial"/>
              </w:rPr>
            </w:pPr>
          </w:p>
        </w:tc>
        <w:tc>
          <w:tcPr>
            <w:tcW w:w="2250" w:type="dxa"/>
          </w:tcPr>
          <w:p w14:paraId="06BD0F83" w14:textId="77777777" w:rsidR="00CE4E14" w:rsidRPr="00DF7668" w:rsidRDefault="00CE4E14" w:rsidP="00DF7668">
            <w:pPr>
              <w:spacing w:line="276" w:lineRule="auto"/>
              <w:jc w:val="both"/>
              <w:rPr>
                <w:rFonts w:ascii="Arial" w:hAnsi="Arial" w:cs="Arial"/>
                <w:b/>
              </w:rPr>
            </w:pPr>
          </w:p>
        </w:tc>
        <w:tc>
          <w:tcPr>
            <w:tcW w:w="2520" w:type="dxa"/>
          </w:tcPr>
          <w:p w14:paraId="1E08CD63" w14:textId="77777777" w:rsidR="00CE4E14" w:rsidRPr="00DF7668" w:rsidRDefault="00CE4E14" w:rsidP="00DF7668">
            <w:pPr>
              <w:spacing w:line="276" w:lineRule="auto"/>
              <w:jc w:val="both"/>
              <w:rPr>
                <w:rFonts w:ascii="Arial" w:hAnsi="Arial" w:cs="Arial"/>
                <w:b/>
              </w:rPr>
            </w:pPr>
          </w:p>
        </w:tc>
      </w:tr>
      <w:tr w:rsidR="0095467A" w:rsidRPr="00DF7668" w14:paraId="547B2C3F" w14:textId="77777777" w:rsidTr="00A53AA7">
        <w:tc>
          <w:tcPr>
            <w:tcW w:w="2520" w:type="dxa"/>
          </w:tcPr>
          <w:p w14:paraId="15A48D76" w14:textId="77777777" w:rsidR="00CE4E14" w:rsidRPr="00DF7668" w:rsidRDefault="00CE4E14" w:rsidP="00DF7668">
            <w:pPr>
              <w:spacing w:line="276" w:lineRule="auto"/>
              <w:jc w:val="both"/>
              <w:rPr>
                <w:rFonts w:ascii="Arial" w:hAnsi="Arial" w:cs="Arial"/>
              </w:rPr>
            </w:pPr>
            <w:r w:rsidRPr="00DF7668">
              <w:rPr>
                <w:rFonts w:ascii="Arial" w:hAnsi="Arial" w:cs="Arial"/>
              </w:rPr>
              <w:t>Tuesday 8</w:t>
            </w:r>
            <w:r w:rsidRPr="00DF7668">
              <w:rPr>
                <w:rFonts w:ascii="Arial" w:hAnsi="Arial" w:cs="Arial"/>
                <w:vertAlign w:val="superscript"/>
              </w:rPr>
              <w:t>th</w:t>
            </w:r>
            <w:r w:rsidRPr="00DF7668">
              <w:rPr>
                <w:rFonts w:ascii="Arial" w:hAnsi="Arial" w:cs="Arial"/>
              </w:rPr>
              <w:t xml:space="preserve"> to Wednesday 9</w:t>
            </w:r>
            <w:r w:rsidRPr="00DF7668">
              <w:rPr>
                <w:rFonts w:ascii="Arial" w:hAnsi="Arial" w:cs="Arial"/>
                <w:vertAlign w:val="superscript"/>
              </w:rPr>
              <w:t>th</w:t>
            </w:r>
            <w:r w:rsidRPr="00DF7668">
              <w:rPr>
                <w:rFonts w:ascii="Arial" w:hAnsi="Arial" w:cs="Arial"/>
              </w:rPr>
              <w:t xml:space="preserve"> Dec</w:t>
            </w:r>
          </w:p>
        </w:tc>
        <w:tc>
          <w:tcPr>
            <w:tcW w:w="4140" w:type="dxa"/>
          </w:tcPr>
          <w:p w14:paraId="7F543719" w14:textId="7495E1BA" w:rsidR="00CE4E14" w:rsidRPr="00DF7668" w:rsidRDefault="00267F78" w:rsidP="00DF7668">
            <w:pPr>
              <w:spacing w:line="276" w:lineRule="auto"/>
              <w:jc w:val="both"/>
              <w:rPr>
                <w:rFonts w:ascii="Arial" w:hAnsi="Arial" w:cs="Arial"/>
              </w:rPr>
            </w:pPr>
            <w:r w:rsidRPr="00DF7668">
              <w:rPr>
                <w:rFonts w:ascii="Arial" w:hAnsi="Arial" w:cs="Arial"/>
              </w:rPr>
              <w:t>National level d</w:t>
            </w:r>
            <w:r w:rsidR="00CE4E14" w:rsidRPr="00DF7668">
              <w:rPr>
                <w:rFonts w:ascii="Arial" w:hAnsi="Arial" w:cs="Arial"/>
              </w:rPr>
              <w:t xml:space="preserve">ialogue with traditional leaders </w:t>
            </w:r>
            <w:r w:rsidR="008F4659" w:rsidRPr="00DF7668">
              <w:rPr>
                <w:rFonts w:ascii="Arial" w:hAnsi="Arial" w:cs="Arial"/>
              </w:rPr>
              <w:t>on child marriage</w:t>
            </w:r>
            <w:r w:rsidRPr="00DF7668">
              <w:rPr>
                <w:rFonts w:ascii="Arial" w:hAnsi="Arial" w:cs="Arial"/>
              </w:rPr>
              <w:t xml:space="preserve"> to f</w:t>
            </w:r>
            <w:r w:rsidR="00CE4E14" w:rsidRPr="00DF7668">
              <w:rPr>
                <w:rFonts w:ascii="Arial" w:hAnsi="Arial" w:cs="Arial"/>
              </w:rPr>
              <w:t xml:space="preserve">ollow up </w:t>
            </w:r>
            <w:r w:rsidRPr="00DF7668">
              <w:rPr>
                <w:rFonts w:ascii="Arial" w:hAnsi="Arial" w:cs="Arial"/>
              </w:rPr>
              <w:t xml:space="preserve">and review the </w:t>
            </w:r>
            <w:r w:rsidR="00CE4E14" w:rsidRPr="00DF7668">
              <w:rPr>
                <w:rFonts w:ascii="Arial" w:hAnsi="Arial" w:cs="Arial"/>
              </w:rPr>
              <w:t>2019 chief</w:t>
            </w:r>
            <w:r w:rsidRPr="00DF7668">
              <w:rPr>
                <w:rFonts w:ascii="Arial" w:hAnsi="Arial" w:cs="Arial"/>
              </w:rPr>
              <w:t>s’</w:t>
            </w:r>
            <w:r w:rsidR="00CE4E14" w:rsidRPr="00DF7668">
              <w:rPr>
                <w:rFonts w:ascii="Arial" w:hAnsi="Arial" w:cs="Arial"/>
              </w:rPr>
              <w:t xml:space="preserve"> conference </w:t>
            </w:r>
          </w:p>
          <w:p w14:paraId="5CD2ACDF" w14:textId="77777777" w:rsidR="00CE4E14" w:rsidRPr="00DF7668" w:rsidRDefault="00CE4E14" w:rsidP="00DF7668">
            <w:pPr>
              <w:spacing w:line="276" w:lineRule="auto"/>
              <w:jc w:val="both"/>
              <w:rPr>
                <w:rFonts w:ascii="Arial" w:hAnsi="Arial" w:cs="Arial"/>
              </w:rPr>
            </w:pPr>
          </w:p>
          <w:p w14:paraId="193ECB58" w14:textId="77777777" w:rsidR="00CE4E14" w:rsidRPr="00DF7668" w:rsidRDefault="00CE4E14" w:rsidP="00DF7668">
            <w:pPr>
              <w:spacing w:line="276" w:lineRule="auto"/>
              <w:jc w:val="both"/>
              <w:rPr>
                <w:rFonts w:ascii="Arial" w:hAnsi="Arial" w:cs="Arial"/>
                <w:b/>
              </w:rPr>
            </w:pPr>
            <w:r w:rsidRPr="00DF7668">
              <w:rPr>
                <w:rFonts w:ascii="Arial" w:hAnsi="Arial" w:cs="Arial"/>
              </w:rPr>
              <w:t>30 participants inclusive of states representatives</w:t>
            </w:r>
            <w:r w:rsidRPr="00DF7668">
              <w:rPr>
                <w:rFonts w:ascii="Arial" w:hAnsi="Arial" w:cs="Arial"/>
                <w:b/>
              </w:rPr>
              <w:t xml:space="preserve"> </w:t>
            </w:r>
          </w:p>
        </w:tc>
        <w:tc>
          <w:tcPr>
            <w:tcW w:w="2250" w:type="dxa"/>
          </w:tcPr>
          <w:p w14:paraId="190BAAC4" w14:textId="77777777" w:rsidR="00CE4E14" w:rsidRPr="00DF7668" w:rsidRDefault="00CE4E14" w:rsidP="00DF7668">
            <w:pPr>
              <w:spacing w:line="276" w:lineRule="auto"/>
              <w:jc w:val="both"/>
              <w:rPr>
                <w:rFonts w:ascii="Arial" w:hAnsi="Arial" w:cs="Arial"/>
              </w:rPr>
            </w:pPr>
            <w:r w:rsidRPr="00DF7668">
              <w:rPr>
                <w:rFonts w:ascii="Arial" w:hAnsi="Arial" w:cs="Arial"/>
              </w:rPr>
              <w:t xml:space="preserve">Ministry of Gender, UNFPA and UNICEF </w:t>
            </w:r>
          </w:p>
        </w:tc>
        <w:tc>
          <w:tcPr>
            <w:tcW w:w="2520" w:type="dxa"/>
          </w:tcPr>
          <w:p w14:paraId="6FA2D2BA" w14:textId="77777777" w:rsidR="00CE4E14" w:rsidRPr="00DF7668" w:rsidRDefault="00CE4E14" w:rsidP="00DF7668">
            <w:pPr>
              <w:spacing w:line="276" w:lineRule="auto"/>
              <w:jc w:val="both"/>
              <w:rPr>
                <w:rFonts w:ascii="Arial" w:hAnsi="Arial" w:cs="Arial"/>
              </w:rPr>
            </w:pPr>
            <w:r w:rsidRPr="00DF7668">
              <w:rPr>
                <w:rFonts w:ascii="Arial" w:hAnsi="Arial" w:cs="Arial"/>
              </w:rPr>
              <w:t>15,000 USD, (Flights, DSA, Venue, meals, transport reimbursement and IEC materials)</w:t>
            </w:r>
          </w:p>
        </w:tc>
      </w:tr>
      <w:tr w:rsidR="0095467A" w:rsidRPr="00DF7668" w14:paraId="05D1A93A" w14:textId="77777777" w:rsidTr="00A53AA7">
        <w:tc>
          <w:tcPr>
            <w:tcW w:w="2520" w:type="dxa"/>
          </w:tcPr>
          <w:p w14:paraId="145D3E56" w14:textId="77777777" w:rsidR="00CE4E14" w:rsidRPr="00DF7668" w:rsidRDefault="00CE4E14" w:rsidP="00DF7668">
            <w:pPr>
              <w:spacing w:line="276" w:lineRule="auto"/>
              <w:jc w:val="both"/>
              <w:rPr>
                <w:rFonts w:ascii="Arial" w:hAnsi="Arial" w:cs="Arial"/>
              </w:rPr>
            </w:pPr>
            <w:r w:rsidRPr="00DF7668">
              <w:rPr>
                <w:rFonts w:ascii="Arial" w:hAnsi="Arial" w:cs="Arial"/>
              </w:rPr>
              <w:t>Dec 10</w:t>
            </w:r>
          </w:p>
        </w:tc>
        <w:tc>
          <w:tcPr>
            <w:tcW w:w="4140" w:type="dxa"/>
          </w:tcPr>
          <w:p w14:paraId="08EC87C3" w14:textId="77777777" w:rsidR="00150567" w:rsidRDefault="00150567" w:rsidP="00DF7668">
            <w:pPr>
              <w:spacing w:line="276" w:lineRule="auto"/>
              <w:jc w:val="both"/>
              <w:rPr>
                <w:rFonts w:ascii="Arial" w:hAnsi="Arial" w:cs="Arial"/>
              </w:rPr>
            </w:pPr>
            <w:r>
              <w:rPr>
                <w:rFonts w:ascii="Arial" w:hAnsi="Arial" w:cs="Arial"/>
              </w:rPr>
              <w:t>International Human Rights Day</w:t>
            </w:r>
          </w:p>
          <w:p w14:paraId="0ABD071F" w14:textId="77777777" w:rsidR="00150567" w:rsidRDefault="00150567" w:rsidP="00DF7668">
            <w:pPr>
              <w:spacing w:line="276" w:lineRule="auto"/>
              <w:jc w:val="both"/>
              <w:rPr>
                <w:rFonts w:ascii="Arial" w:hAnsi="Arial" w:cs="Arial"/>
              </w:rPr>
            </w:pPr>
          </w:p>
          <w:p w14:paraId="7DEF8FEA" w14:textId="77777777" w:rsidR="00150567" w:rsidRDefault="00150567" w:rsidP="00DF7668">
            <w:pPr>
              <w:spacing w:line="276" w:lineRule="auto"/>
              <w:jc w:val="both"/>
              <w:rPr>
                <w:rFonts w:ascii="Arial" w:hAnsi="Arial" w:cs="Arial"/>
              </w:rPr>
            </w:pPr>
          </w:p>
          <w:p w14:paraId="0D14796F" w14:textId="77777777" w:rsidR="00150567" w:rsidRDefault="00150567" w:rsidP="00DF7668">
            <w:pPr>
              <w:spacing w:line="276" w:lineRule="auto"/>
              <w:jc w:val="both"/>
              <w:rPr>
                <w:rFonts w:ascii="Arial" w:hAnsi="Arial" w:cs="Arial"/>
              </w:rPr>
            </w:pPr>
          </w:p>
          <w:p w14:paraId="582D2DBA" w14:textId="6A710688" w:rsidR="00CE4E14" w:rsidRPr="00DF7668" w:rsidRDefault="00267F78" w:rsidP="00DF7668">
            <w:pPr>
              <w:spacing w:line="276" w:lineRule="auto"/>
              <w:jc w:val="both"/>
              <w:rPr>
                <w:rFonts w:ascii="Arial" w:hAnsi="Arial" w:cs="Arial"/>
              </w:rPr>
            </w:pPr>
            <w:r w:rsidRPr="00DF7668">
              <w:rPr>
                <w:rFonts w:ascii="Arial" w:hAnsi="Arial" w:cs="Arial"/>
              </w:rPr>
              <w:lastRenderedPageBreak/>
              <w:t xml:space="preserve">Grand Finale of Girls’ </w:t>
            </w:r>
            <w:r w:rsidR="00CE4E14" w:rsidRPr="00DF7668">
              <w:rPr>
                <w:rFonts w:ascii="Arial" w:hAnsi="Arial" w:cs="Arial"/>
              </w:rPr>
              <w:t xml:space="preserve">Football tournament </w:t>
            </w:r>
          </w:p>
        </w:tc>
        <w:tc>
          <w:tcPr>
            <w:tcW w:w="2250" w:type="dxa"/>
          </w:tcPr>
          <w:p w14:paraId="39BC9417" w14:textId="70055C1A" w:rsidR="00150567" w:rsidRDefault="00150567" w:rsidP="00DF7668">
            <w:pPr>
              <w:spacing w:line="276" w:lineRule="auto"/>
              <w:jc w:val="both"/>
              <w:rPr>
                <w:rFonts w:ascii="Arial" w:hAnsi="Arial" w:cs="Arial"/>
              </w:rPr>
            </w:pPr>
            <w:r>
              <w:rPr>
                <w:rFonts w:ascii="Arial" w:hAnsi="Arial" w:cs="Arial"/>
              </w:rPr>
              <w:lastRenderedPageBreak/>
              <w:t>SSHRC, MGCSW, UNDP, UCHAR and CSOs</w:t>
            </w:r>
          </w:p>
          <w:p w14:paraId="5573E1A5" w14:textId="77777777" w:rsidR="00150567" w:rsidRDefault="00150567" w:rsidP="00DF7668">
            <w:pPr>
              <w:spacing w:line="276" w:lineRule="auto"/>
              <w:jc w:val="both"/>
              <w:rPr>
                <w:rFonts w:ascii="Arial" w:hAnsi="Arial" w:cs="Arial"/>
              </w:rPr>
            </w:pPr>
          </w:p>
          <w:p w14:paraId="58401328" w14:textId="53D842E3" w:rsidR="00CE4E14" w:rsidRPr="00DF7668" w:rsidRDefault="00CE4E14" w:rsidP="00DF7668">
            <w:pPr>
              <w:spacing w:line="276" w:lineRule="auto"/>
              <w:jc w:val="both"/>
              <w:rPr>
                <w:rFonts w:ascii="Arial" w:hAnsi="Arial" w:cs="Arial"/>
              </w:rPr>
            </w:pPr>
            <w:r w:rsidRPr="00DF7668">
              <w:rPr>
                <w:rFonts w:ascii="Arial" w:hAnsi="Arial" w:cs="Arial"/>
              </w:rPr>
              <w:lastRenderedPageBreak/>
              <w:t xml:space="preserve">Ministry of Gender, </w:t>
            </w:r>
            <w:r w:rsidR="00150567">
              <w:rPr>
                <w:rFonts w:ascii="Arial" w:hAnsi="Arial" w:cs="Arial"/>
              </w:rPr>
              <w:t>MY&amp;S</w:t>
            </w:r>
            <w:r w:rsidR="00150567" w:rsidRPr="00DF7668">
              <w:rPr>
                <w:rFonts w:ascii="Arial" w:hAnsi="Arial" w:cs="Arial"/>
              </w:rPr>
              <w:t xml:space="preserve"> </w:t>
            </w:r>
            <w:r w:rsidRPr="00DF7668">
              <w:rPr>
                <w:rFonts w:ascii="Arial" w:hAnsi="Arial" w:cs="Arial"/>
              </w:rPr>
              <w:t xml:space="preserve">UNFPA, </w:t>
            </w:r>
            <w:r w:rsidR="00150567">
              <w:rPr>
                <w:rFonts w:ascii="Arial" w:hAnsi="Arial" w:cs="Arial"/>
              </w:rPr>
              <w:t xml:space="preserve"> </w:t>
            </w:r>
            <w:r w:rsidRPr="00DF7668">
              <w:rPr>
                <w:rFonts w:ascii="Arial" w:hAnsi="Arial" w:cs="Arial"/>
              </w:rPr>
              <w:t xml:space="preserve">UNICEF </w:t>
            </w:r>
          </w:p>
        </w:tc>
        <w:tc>
          <w:tcPr>
            <w:tcW w:w="2520" w:type="dxa"/>
          </w:tcPr>
          <w:p w14:paraId="2D2BD686" w14:textId="77777777" w:rsidR="00CE4E14" w:rsidRPr="00DF7668" w:rsidRDefault="00CE4E14" w:rsidP="00DF7668">
            <w:pPr>
              <w:spacing w:line="276" w:lineRule="auto"/>
              <w:jc w:val="both"/>
              <w:rPr>
                <w:rFonts w:ascii="Arial" w:hAnsi="Arial" w:cs="Arial"/>
              </w:rPr>
            </w:pPr>
            <w:r w:rsidRPr="00DF7668">
              <w:rPr>
                <w:rFonts w:ascii="Arial" w:hAnsi="Arial" w:cs="Arial"/>
              </w:rPr>
              <w:lastRenderedPageBreak/>
              <w:t>5,000 USD (IEC materials )</w:t>
            </w:r>
          </w:p>
        </w:tc>
      </w:tr>
    </w:tbl>
    <w:p w14:paraId="651CF6A9" w14:textId="2507A7C8" w:rsidR="001E2F82" w:rsidRPr="00DF7668" w:rsidRDefault="001E2F82" w:rsidP="00DF7668">
      <w:pPr>
        <w:pStyle w:val="Heading1"/>
        <w:numPr>
          <w:ilvl w:val="0"/>
          <w:numId w:val="32"/>
        </w:numPr>
        <w:jc w:val="both"/>
        <w:rPr>
          <w:rFonts w:ascii="Arial" w:hAnsi="Arial" w:cs="Arial"/>
          <w:sz w:val="22"/>
          <w:szCs w:val="22"/>
        </w:rPr>
      </w:pPr>
      <w:r w:rsidRPr="00DF7668">
        <w:rPr>
          <w:rFonts w:ascii="Arial" w:hAnsi="Arial" w:cs="Arial"/>
          <w:sz w:val="22"/>
          <w:szCs w:val="22"/>
        </w:rPr>
        <w:lastRenderedPageBreak/>
        <w:t xml:space="preserve"> Communications Support/ UNCG:</w:t>
      </w:r>
    </w:p>
    <w:p w14:paraId="232F956D"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Media coverage for key events</w:t>
      </w:r>
    </w:p>
    <w:p w14:paraId="73843CE1"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 xml:space="preserve">Press conference </w:t>
      </w:r>
    </w:p>
    <w:p w14:paraId="33206C1D"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Media outreach (arrange interviews with print, radio, TV)</w:t>
      </w:r>
    </w:p>
    <w:p w14:paraId="7DE06F6B"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Special advertorial in 2 newspapers</w:t>
      </w:r>
    </w:p>
    <w:p w14:paraId="261F68BD"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IEC materials (flyers, posters, banners, ribbons, wrist bands, face mask with GBV message, Anti-GBV Bill summary booklet printing) for awareness-raising</w:t>
      </w:r>
    </w:p>
    <w:p w14:paraId="1E01E0B8"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 xml:space="preserve">Human interest stories in of activists and survivor advocates and how organizations are supporting them. </w:t>
      </w:r>
    </w:p>
    <w:p w14:paraId="4916C650"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 xml:space="preserve">Sharing of existing short advocacy videos via digital media platforms </w:t>
      </w:r>
    </w:p>
    <w:p w14:paraId="09C2D23E" w14:textId="11DE8F8C"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Stimulate public conversations and educate the public through social media on what individuals and organi</w:t>
      </w:r>
      <w:r w:rsidR="00093EC4">
        <w:rPr>
          <w:rFonts w:ascii="Arial" w:hAnsi="Arial" w:cs="Arial"/>
        </w:rPr>
        <w:t>z</w:t>
      </w:r>
      <w:r w:rsidRPr="00DF7668">
        <w:rPr>
          <w:rFonts w:ascii="Arial" w:hAnsi="Arial" w:cs="Arial"/>
        </w:rPr>
        <w:t>ations can do to raise awareness of the increase in violence against women during the COVID-19 pandemic.</w:t>
      </w:r>
    </w:p>
    <w:p w14:paraId="12084C93" w14:textId="77777777" w:rsidR="001E2F82" w:rsidRPr="00DF7668" w:rsidRDefault="001E2F82" w:rsidP="00DF7668">
      <w:pPr>
        <w:pStyle w:val="ListParagraph"/>
        <w:numPr>
          <w:ilvl w:val="0"/>
          <w:numId w:val="23"/>
        </w:numPr>
        <w:jc w:val="both"/>
        <w:rPr>
          <w:rFonts w:ascii="Arial" w:hAnsi="Arial" w:cs="Arial"/>
        </w:rPr>
      </w:pPr>
      <w:r w:rsidRPr="00DF7668">
        <w:rPr>
          <w:rFonts w:ascii="Arial" w:hAnsi="Arial" w:cs="Arial"/>
        </w:rPr>
        <w:t xml:space="preserve">Hold virtual seminars </w:t>
      </w:r>
    </w:p>
    <w:p w14:paraId="636E51C8" w14:textId="77777777" w:rsidR="001E2F82" w:rsidRPr="00DF7668" w:rsidRDefault="001E2F82" w:rsidP="00DF7668">
      <w:pPr>
        <w:pStyle w:val="Heading1"/>
        <w:jc w:val="both"/>
        <w:rPr>
          <w:rFonts w:ascii="Arial" w:hAnsi="Arial" w:cs="Arial"/>
          <w:sz w:val="22"/>
          <w:szCs w:val="22"/>
          <w:lang w:val="en-GB" w:eastAsia="en-GB"/>
        </w:rPr>
      </w:pPr>
      <w:r w:rsidRPr="00DF7668">
        <w:rPr>
          <w:rFonts w:ascii="Arial" w:hAnsi="Arial" w:cs="Arial"/>
          <w:sz w:val="22"/>
          <w:szCs w:val="22"/>
          <w:lang w:val="en-GB" w:eastAsia="en-GB"/>
        </w:rPr>
        <w:t>5. Key Messages</w:t>
      </w:r>
    </w:p>
    <w:p w14:paraId="1A445035" w14:textId="77777777" w:rsidR="001E2F82" w:rsidRPr="00DF7668" w:rsidRDefault="001E2F82" w:rsidP="00DF7668">
      <w:pPr>
        <w:pStyle w:val="ListParagraph"/>
        <w:numPr>
          <w:ilvl w:val="0"/>
          <w:numId w:val="22"/>
        </w:numPr>
        <w:jc w:val="both"/>
        <w:rPr>
          <w:rFonts w:ascii="Arial" w:eastAsia="Times New Roman" w:hAnsi="Arial" w:cs="Arial"/>
        </w:rPr>
      </w:pPr>
      <w:r w:rsidRPr="00DF7668">
        <w:rPr>
          <w:rFonts w:ascii="Arial" w:eastAsia="Times New Roman" w:hAnsi="Arial" w:cs="Arial"/>
        </w:rPr>
        <w:t>Despite the recognition of the need, financing for GBV response and prevention remains under-funded. This must change if we wish to end GBV and fulfill SDGs</w:t>
      </w:r>
    </w:p>
    <w:p w14:paraId="49C5BFF8" w14:textId="77777777" w:rsidR="001E2F82" w:rsidRPr="00DF7668" w:rsidRDefault="001E2F82" w:rsidP="00DF7668">
      <w:pPr>
        <w:pStyle w:val="ListParagraph"/>
        <w:numPr>
          <w:ilvl w:val="0"/>
          <w:numId w:val="22"/>
        </w:numPr>
        <w:jc w:val="both"/>
        <w:rPr>
          <w:rFonts w:ascii="Arial" w:eastAsia="Times New Roman" w:hAnsi="Arial" w:cs="Arial"/>
        </w:rPr>
      </w:pPr>
      <w:r w:rsidRPr="00DF7668">
        <w:rPr>
          <w:rFonts w:ascii="Arial" w:hAnsi="Arial" w:cs="Arial"/>
          <w:color w:val="222222"/>
        </w:rPr>
        <w:t xml:space="preserve">The persistent failure to prevent and punish violence against women and girls leads to the continued violation of their rights and stunts the contribution that women and girls can make to international development, peace and progress. </w:t>
      </w:r>
      <w:r w:rsidRPr="00DF7668">
        <w:rPr>
          <w:rFonts w:ascii="Arial" w:eastAsia="Times New Roman" w:hAnsi="Arial" w:cs="Arial"/>
        </w:rPr>
        <w:t>Passing the anti-GBV Bill is one giant step towards changing the situation.</w:t>
      </w:r>
    </w:p>
    <w:p w14:paraId="42626835" w14:textId="77777777" w:rsidR="001E2F82" w:rsidRPr="00DF7668" w:rsidRDefault="001E2F82" w:rsidP="00DF7668">
      <w:pPr>
        <w:pStyle w:val="ListParagraph"/>
        <w:numPr>
          <w:ilvl w:val="0"/>
          <w:numId w:val="22"/>
        </w:numPr>
        <w:jc w:val="both"/>
        <w:rPr>
          <w:rFonts w:ascii="Arial" w:hAnsi="Arial" w:cs="Arial"/>
        </w:rPr>
      </w:pPr>
      <w:r w:rsidRPr="00DF7668">
        <w:rPr>
          <w:rFonts w:ascii="Arial" w:hAnsi="Arial" w:cs="Arial"/>
          <w:shd w:val="clear" w:color="auto" w:fill="FFFFFF"/>
        </w:rPr>
        <w:t>Addressing the structural barriers of discrimination, including challenging discriminatory laws, social norms and stigma that perpetuate inequality and disparities, should be an essential part of the work of government and partners in responding to the needs of GBV survivors.</w:t>
      </w:r>
    </w:p>
    <w:p w14:paraId="54448E4C" w14:textId="77777777" w:rsidR="001E2F82" w:rsidRPr="00DF7668" w:rsidRDefault="001E2F82" w:rsidP="00DF7668">
      <w:pPr>
        <w:pStyle w:val="ListParagraph"/>
        <w:numPr>
          <w:ilvl w:val="0"/>
          <w:numId w:val="22"/>
        </w:numPr>
        <w:jc w:val="both"/>
        <w:rPr>
          <w:rFonts w:ascii="Arial" w:eastAsia="Times New Roman" w:hAnsi="Arial" w:cs="Arial"/>
        </w:rPr>
      </w:pPr>
      <w:r w:rsidRPr="00DF7668">
        <w:rPr>
          <w:rFonts w:ascii="Arial" w:eastAsia="Times New Roman" w:hAnsi="Arial" w:cs="Arial"/>
        </w:rPr>
        <w:t>Fear of stigmatization are the main barriers for women and girls to access GBV services.</w:t>
      </w:r>
      <w:r w:rsidRPr="00DF7668">
        <w:rPr>
          <w:rFonts w:ascii="Arial" w:hAnsi="Arial" w:cs="Arial"/>
          <w:lang w:val="en-GB" w:eastAsia="en-GB"/>
        </w:rPr>
        <w:t xml:space="preserve">The shame </w:t>
      </w:r>
      <w:r w:rsidRPr="00DF7668">
        <w:rPr>
          <w:rFonts w:ascii="Arial" w:eastAsia="Times New Roman" w:hAnsi="Arial" w:cs="Arial"/>
        </w:rPr>
        <w:t xml:space="preserve">and stigma surrounding sexual violence contributes to survivors not talking about violence when it happens. </w:t>
      </w:r>
    </w:p>
    <w:p w14:paraId="6513D9AA" w14:textId="77777777" w:rsidR="001E2F82" w:rsidRPr="00DF7668" w:rsidRDefault="001E2F82" w:rsidP="00DF7668">
      <w:pPr>
        <w:pStyle w:val="ListParagraph"/>
        <w:numPr>
          <w:ilvl w:val="0"/>
          <w:numId w:val="22"/>
        </w:numPr>
        <w:jc w:val="both"/>
        <w:rPr>
          <w:rFonts w:ascii="Arial" w:hAnsi="Arial" w:cs="Arial"/>
        </w:rPr>
      </w:pPr>
      <w:r w:rsidRPr="00DF7668">
        <w:rPr>
          <w:rFonts w:ascii="Arial" w:hAnsi="Arial" w:cs="Arial"/>
          <w:shd w:val="clear" w:color="auto" w:fill="FFFFFF"/>
        </w:rPr>
        <w:t>We will strive to uphold the inherent dignity and human rights of GBV survivors, while working for their empowerment as active partners in our efforts to achieve universal access to sexual and reproductive health and rights.</w:t>
      </w:r>
    </w:p>
    <w:p w14:paraId="52E104DB" w14:textId="643BB372" w:rsidR="00DA23AC" w:rsidRPr="00DF7668" w:rsidRDefault="00B84906" w:rsidP="00DF7668">
      <w:pPr>
        <w:pStyle w:val="Heading2"/>
        <w:numPr>
          <w:ilvl w:val="0"/>
          <w:numId w:val="32"/>
        </w:numPr>
        <w:jc w:val="both"/>
        <w:rPr>
          <w:rFonts w:ascii="Arial" w:hAnsi="Arial" w:cs="Arial"/>
          <w:sz w:val="22"/>
          <w:szCs w:val="22"/>
        </w:rPr>
      </w:pPr>
      <w:r>
        <w:rPr>
          <w:rFonts w:ascii="Arial" w:hAnsi="Arial" w:cs="Arial"/>
          <w:sz w:val="22"/>
          <w:szCs w:val="22"/>
        </w:rPr>
        <w:t xml:space="preserve">Virtual </w:t>
      </w:r>
      <w:r w:rsidR="00CA5CB1" w:rsidRPr="00DF7668">
        <w:rPr>
          <w:rFonts w:ascii="Arial" w:hAnsi="Arial" w:cs="Arial"/>
          <w:sz w:val="22"/>
          <w:szCs w:val="22"/>
        </w:rPr>
        <w:t>Planning Meetings Schedule</w:t>
      </w:r>
      <w:r>
        <w:rPr>
          <w:rFonts w:ascii="Arial" w:hAnsi="Arial" w:cs="Arial"/>
          <w:sz w:val="22"/>
          <w:szCs w:val="22"/>
        </w:rPr>
        <w:t xml:space="preserve">: </w:t>
      </w:r>
    </w:p>
    <w:p w14:paraId="6BBBCAA2" w14:textId="77777777" w:rsidR="00CA5CB1" w:rsidRPr="00DF7668" w:rsidRDefault="00CA5CB1" w:rsidP="00DF7668">
      <w:pPr>
        <w:spacing w:after="0"/>
        <w:jc w:val="both"/>
        <w:rPr>
          <w:rFonts w:ascii="Arial" w:eastAsiaTheme="minorEastAsia" w:hAnsi="Arial" w:cs="Arial"/>
          <w:lang w:eastAsia="ja-JP"/>
        </w:rPr>
      </w:pPr>
    </w:p>
    <w:tbl>
      <w:tblPr>
        <w:tblStyle w:val="TableGrid"/>
        <w:tblW w:w="7290" w:type="dxa"/>
        <w:tblInd w:w="558" w:type="dxa"/>
        <w:tblLayout w:type="fixed"/>
        <w:tblLook w:val="04A0" w:firstRow="1" w:lastRow="0" w:firstColumn="1" w:lastColumn="0" w:noHBand="0" w:noVBand="1"/>
      </w:tblPr>
      <w:tblGrid>
        <w:gridCol w:w="1890"/>
        <w:gridCol w:w="3330"/>
        <w:gridCol w:w="2070"/>
      </w:tblGrid>
      <w:tr w:rsidR="00CA5CB1" w:rsidRPr="00DF7668" w14:paraId="7C112E3F" w14:textId="77777777" w:rsidTr="003E01C9">
        <w:tc>
          <w:tcPr>
            <w:tcW w:w="1890" w:type="dxa"/>
          </w:tcPr>
          <w:p w14:paraId="1E598936" w14:textId="77777777" w:rsidR="00CA5CB1" w:rsidRPr="00DF7668" w:rsidRDefault="00CA5CB1" w:rsidP="00DF7668">
            <w:pPr>
              <w:spacing w:line="276" w:lineRule="auto"/>
              <w:jc w:val="both"/>
              <w:rPr>
                <w:rFonts w:ascii="Arial" w:eastAsiaTheme="minorEastAsia" w:hAnsi="Arial" w:cs="Arial"/>
                <w:b/>
                <w:lang w:eastAsia="ja-JP"/>
              </w:rPr>
            </w:pPr>
            <w:r w:rsidRPr="00DF7668">
              <w:rPr>
                <w:rFonts w:ascii="Arial" w:eastAsiaTheme="minorEastAsia" w:hAnsi="Arial" w:cs="Arial"/>
                <w:b/>
                <w:lang w:eastAsia="ja-JP"/>
              </w:rPr>
              <w:t>MEETINGS</w:t>
            </w:r>
          </w:p>
        </w:tc>
        <w:tc>
          <w:tcPr>
            <w:tcW w:w="3330" w:type="dxa"/>
          </w:tcPr>
          <w:p w14:paraId="6BF1A6DE" w14:textId="77777777" w:rsidR="00CA5CB1" w:rsidRPr="00DF7668" w:rsidRDefault="00CA5CB1" w:rsidP="00DF7668">
            <w:pPr>
              <w:spacing w:line="276" w:lineRule="auto"/>
              <w:jc w:val="both"/>
              <w:rPr>
                <w:rFonts w:ascii="Arial" w:eastAsiaTheme="minorEastAsia" w:hAnsi="Arial" w:cs="Arial"/>
                <w:b/>
                <w:lang w:eastAsia="ja-JP"/>
              </w:rPr>
            </w:pPr>
            <w:r w:rsidRPr="00DF7668">
              <w:rPr>
                <w:rFonts w:ascii="Arial" w:eastAsiaTheme="minorEastAsia" w:hAnsi="Arial" w:cs="Arial"/>
                <w:b/>
                <w:lang w:eastAsia="ja-JP"/>
              </w:rPr>
              <w:t>DATES</w:t>
            </w:r>
          </w:p>
        </w:tc>
        <w:tc>
          <w:tcPr>
            <w:tcW w:w="2070" w:type="dxa"/>
          </w:tcPr>
          <w:p w14:paraId="309B9314" w14:textId="77777777" w:rsidR="00CA5CB1" w:rsidRPr="00DF7668" w:rsidRDefault="00CA5CB1" w:rsidP="00DF7668">
            <w:pPr>
              <w:spacing w:line="276" w:lineRule="auto"/>
              <w:jc w:val="both"/>
              <w:rPr>
                <w:rFonts w:ascii="Arial" w:eastAsiaTheme="minorEastAsia" w:hAnsi="Arial" w:cs="Arial"/>
                <w:b/>
                <w:lang w:eastAsia="ja-JP"/>
              </w:rPr>
            </w:pPr>
            <w:r w:rsidRPr="00DF7668">
              <w:rPr>
                <w:rFonts w:ascii="Arial" w:eastAsiaTheme="minorEastAsia" w:hAnsi="Arial" w:cs="Arial"/>
                <w:b/>
                <w:lang w:eastAsia="ja-JP"/>
              </w:rPr>
              <w:t>TIME</w:t>
            </w:r>
          </w:p>
        </w:tc>
      </w:tr>
      <w:tr w:rsidR="00CA5CB1" w:rsidRPr="00DF7668" w14:paraId="3178C492" w14:textId="77777777" w:rsidTr="003E01C9">
        <w:tc>
          <w:tcPr>
            <w:tcW w:w="1890" w:type="dxa"/>
          </w:tcPr>
          <w:p w14:paraId="3A280F43" w14:textId="77777777"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1</w:t>
            </w:r>
            <w:r w:rsidRPr="00DF7668">
              <w:rPr>
                <w:rFonts w:ascii="Arial" w:eastAsiaTheme="minorEastAsia" w:hAnsi="Arial" w:cs="Arial"/>
                <w:vertAlign w:val="superscript"/>
                <w:lang w:eastAsia="ja-JP"/>
              </w:rPr>
              <w:t>st</w:t>
            </w:r>
            <w:r w:rsidRPr="00DF7668">
              <w:rPr>
                <w:rFonts w:ascii="Arial" w:eastAsiaTheme="minorEastAsia" w:hAnsi="Arial" w:cs="Arial"/>
                <w:lang w:eastAsia="ja-JP"/>
              </w:rPr>
              <w:t xml:space="preserve"> Meeting</w:t>
            </w:r>
          </w:p>
        </w:tc>
        <w:tc>
          <w:tcPr>
            <w:tcW w:w="3330" w:type="dxa"/>
          </w:tcPr>
          <w:p w14:paraId="2DDE583B" w14:textId="42614016"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Friday 23</w:t>
            </w:r>
            <w:r w:rsidRPr="00DF7668">
              <w:rPr>
                <w:rFonts w:ascii="Arial" w:eastAsiaTheme="minorEastAsia" w:hAnsi="Arial" w:cs="Arial"/>
                <w:vertAlign w:val="superscript"/>
                <w:lang w:eastAsia="ja-JP"/>
              </w:rPr>
              <w:t>rd</w:t>
            </w:r>
            <w:r w:rsidRPr="00DF7668">
              <w:rPr>
                <w:rFonts w:ascii="Arial" w:eastAsiaTheme="minorEastAsia" w:hAnsi="Arial" w:cs="Arial"/>
                <w:lang w:eastAsia="ja-JP"/>
              </w:rPr>
              <w:t xml:space="preserve"> October 2020</w:t>
            </w:r>
          </w:p>
        </w:tc>
        <w:tc>
          <w:tcPr>
            <w:tcW w:w="2070" w:type="dxa"/>
          </w:tcPr>
          <w:p w14:paraId="45EB8F92" w14:textId="7DB30585"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2:00 to 3:00 PM</w:t>
            </w:r>
          </w:p>
        </w:tc>
      </w:tr>
      <w:tr w:rsidR="00CA5CB1" w:rsidRPr="00DF7668" w14:paraId="61F35E5E" w14:textId="77777777" w:rsidTr="003E01C9">
        <w:tc>
          <w:tcPr>
            <w:tcW w:w="1890" w:type="dxa"/>
          </w:tcPr>
          <w:p w14:paraId="0119DB07" w14:textId="77777777"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2</w:t>
            </w:r>
            <w:r w:rsidRPr="00DF7668">
              <w:rPr>
                <w:rFonts w:ascii="Arial" w:eastAsiaTheme="minorEastAsia" w:hAnsi="Arial" w:cs="Arial"/>
                <w:vertAlign w:val="superscript"/>
                <w:lang w:eastAsia="ja-JP"/>
              </w:rPr>
              <w:t>nd</w:t>
            </w:r>
            <w:r w:rsidRPr="00DF7668">
              <w:rPr>
                <w:rFonts w:ascii="Arial" w:eastAsiaTheme="minorEastAsia" w:hAnsi="Arial" w:cs="Arial"/>
                <w:lang w:eastAsia="ja-JP"/>
              </w:rPr>
              <w:t xml:space="preserve"> Meeting</w:t>
            </w:r>
          </w:p>
        </w:tc>
        <w:tc>
          <w:tcPr>
            <w:tcW w:w="3330" w:type="dxa"/>
          </w:tcPr>
          <w:p w14:paraId="57F441AE" w14:textId="1A993D6B"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Friday 6</w:t>
            </w:r>
            <w:r w:rsidRPr="00DF7668">
              <w:rPr>
                <w:rFonts w:ascii="Arial" w:eastAsiaTheme="minorEastAsia" w:hAnsi="Arial" w:cs="Arial"/>
                <w:vertAlign w:val="superscript"/>
                <w:lang w:eastAsia="ja-JP"/>
              </w:rPr>
              <w:t>th</w:t>
            </w:r>
            <w:r w:rsidRPr="00DF7668">
              <w:rPr>
                <w:rFonts w:ascii="Arial" w:eastAsiaTheme="minorEastAsia" w:hAnsi="Arial" w:cs="Arial"/>
                <w:lang w:eastAsia="ja-JP"/>
              </w:rPr>
              <w:t xml:space="preserve"> November 2020 </w:t>
            </w:r>
          </w:p>
        </w:tc>
        <w:tc>
          <w:tcPr>
            <w:tcW w:w="2070" w:type="dxa"/>
          </w:tcPr>
          <w:p w14:paraId="50889B82" w14:textId="57E7AC7C"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 xml:space="preserve">2:00 to 4:00 PM </w:t>
            </w:r>
          </w:p>
        </w:tc>
      </w:tr>
      <w:tr w:rsidR="00B04288" w:rsidRPr="00DF7668" w14:paraId="45ABF34F" w14:textId="77777777" w:rsidTr="003E01C9">
        <w:tc>
          <w:tcPr>
            <w:tcW w:w="1890" w:type="dxa"/>
          </w:tcPr>
          <w:p w14:paraId="354F25BA" w14:textId="0F9CA694" w:rsidR="00B04288" w:rsidRPr="00DF7668" w:rsidRDefault="00B04288" w:rsidP="00DF7668">
            <w:pPr>
              <w:jc w:val="both"/>
              <w:rPr>
                <w:rFonts w:ascii="Arial" w:eastAsiaTheme="minorEastAsia" w:hAnsi="Arial" w:cs="Arial"/>
                <w:lang w:eastAsia="ja-JP"/>
              </w:rPr>
            </w:pPr>
            <w:r>
              <w:rPr>
                <w:rFonts w:ascii="Arial" w:eastAsiaTheme="minorEastAsia" w:hAnsi="Arial" w:cs="Arial"/>
                <w:lang w:eastAsia="ja-JP"/>
              </w:rPr>
              <w:t>3</w:t>
            </w:r>
            <w:r w:rsidRPr="00B04288">
              <w:rPr>
                <w:rFonts w:ascii="Arial" w:eastAsiaTheme="minorEastAsia" w:hAnsi="Arial" w:cs="Arial"/>
                <w:vertAlign w:val="superscript"/>
                <w:lang w:eastAsia="ja-JP"/>
              </w:rPr>
              <w:t>rd</w:t>
            </w:r>
            <w:r>
              <w:rPr>
                <w:rFonts w:ascii="Arial" w:eastAsiaTheme="minorEastAsia" w:hAnsi="Arial" w:cs="Arial"/>
                <w:lang w:eastAsia="ja-JP"/>
              </w:rPr>
              <w:t xml:space="preserve"> Meeting </w:t>
            </w:r>
          </w:p>
        </w:tc>
        <w:tc>
          <w:tcPr>
            <w:tcW w:w="3330" w:type="dxa"/>
          </w:tcPr>
          <w:p w14:paraId="38671C06" w14:textId="655B3EB6" w:rsidR="00B04288" w:rsidRPr="00DF7668" w:rsidRDefault="00B04288" w:rsidP="00DF7668">
            <w:pPr>
              <w:jc w:val="both"/>
              <w:rPr>
                <w:rFonts w:ascii="Arial" w:eastAsiaTheme="minorEastAsia" w:hAnsi="Arial" w:cs="Arial"/>
                <w:lang w:eastAsia="ja-JP"/>
              </w:rPr>
            </w:pPr>
            <w:r>
              <w:rPr>
                <w:rFonts w:ascii="Arial" w:eastAsiaTheme="minorEastAsia" w:hAnsi="Arial" w:cs="Arial"/>
                <w:lang w:eastAsia="ja-JP"/>
              </w:rPr>
              <w:t>Friday 13</w:t>
            </w:r>
            <w:r w:rsidRPr="00B04288">
              <w:rPr>
                <w:rFonts w:ascii="Arial" w:eastAsiaTheme="minorEastAsia" w:hAnsi="Arial" w:cs="Arial"/>
                <w:vertAlign w:val="superscript"/>
                <w:lang w:eastAsia="ja-JP"/>
              </w:rPr>
              <w:t>th</w:t>
            </w:r>
            <w:r>
              <w:rPr>
                <w:rFonts w:ascii="Arial" w:eastAsiaTheme="minorEastAsia" w:hAnsi="Arial" w:cs="Arial"/>
                <w:lang w:eastAsia="ja-JP"/>
              </w:rPr>
              <w:t xml:space="preserve"> November </w:t>
            </w:r>
          </w:p>
        </w:tc>
        <w:tc>
          <w:tcPr>
            <w:tcW w:w="2070" w:type="dxa"/>
          </w:tcPr>
          <w:p w14:paraId="66AAE8A5" w14:textId="7881C7AC" w:rsidR="00B04288" w:rsidRPr="00DF7668" w:rsidRDefault="00B04288" w:rsidP="00DF7668">
            <w:pPr>
              <w:jc w:val="both"/>
              <w:rPr>
                <w:rFonts w:ascii="Arial" w:eastAsiaTheme="minorEastAsia" w:hAnsi="Arial" w:cs="Arial"/>
                <w:lang w:eastAsia="ja-JP"/>
              </w:rPr>
            </w:pPr>
            <w:r>
              <w:rPr>
                <w:rFonts w:ascii="Arial" w:eastAsiaTheme="minorEastAsia" w:hAnsi="Arial" w:cs="Arial"/>
                <w:lang w:eastAsia="ja-JP"/>
              </w:rPr>
              <w:t xml:space="preserve">2:00 to 4:00 PM </w:t>
            </w:r>
          </w:p>
        </w:tc>
      </w:tr>
      <w:tr w:rsidR="00CA5CB1" w:rsidRPr="00DF7668" w14:paraId="336F6CAD" w14:textId="77777777" w:rsidTr="003E01C9">
        <w:tc>
          <w:tcPr>
            <w:tcW w:w="1890" w:type="dxa"/>
          </w:tcPr>
          <w:p w14:paraId="50783276" w14:textId="7C816D3E" w:rsidR="00CA5CB1" w:rsidRPr="00DF7668" w:rsidRDefault="00885B33" w:rsidP="00DF7668">
            <w:pPr>
              <w:spacing w:line="276" w:lineRule="auto"/>
              <w:jc w:val="both"/>
              <w:rPr>
                <w:rFonts w:ascii="Arial" w:eastAsiaTheme="minorEastAsia" w:hAnsi="Arial" w:cs="Arial"/>
                <w:lang w:eastAsia="ja-JP"/>
              </w:rPr>
            </w:pPr>
            <w:r>
              <w:rPr>
                <w:rFonts w:ascii="Arial" w:eastAsiaTheme="minorEastAsia" w:hAnsi="Arial" w:cs="Arial"/>
                <w:lang w:eastAsia="ja-JP"/>
              </w:rPr>
              <w:t>4</w:t>
            </w:r>
            <w:r w:rsidR="00CA5CB1" w:rsidRPr="00DF7668">
              <w:rPr>
                <w:rFonts w:ascii="Arial" w:eastAsiaTheme="minorEastAsia" w:hAnsi="Arial" w:cs="Arial"/>
                <w:vertAlign w:val="superscript"/>
                <w:lang w:eastAsia="ja-JP"/>
              </w:rPr>
              <w:t>rd</w:t>
            </w:r>
            <w:r w:rsidR="00CA5CB1" w:rsidRPr="00DF7668">
              <w:rPr>
                <w:rFonts w:ascii="Arial" w:eastAsiaTheme="minorEastAsia" w:hAnsi="Arial" w:cs="Arial"/>
                <w:lang w:eastAsia="ja-JP"/>
              </w:rPr>
              <w:t xml:space="preserve"> Meeting</w:t>
            </w:r>
          </w:p>
        </w:tc>
        <w:tc>
          <w:tcPr>
            <w:tcW w:w="3330" w:type="dxa"/>
          </w:tcPr>
          <w:p w14:paraId="2E34AB71" w14:textId="03D5EE44"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Friday 20</w:t>
            </w:r>
            <w:r w:rsidRPr="00DF7668">
              <w:rPr>
                <w:rFonts w:ascii="Arial" w:eastAsiaTheme="minorEastAsia" w:hAnsi="Arial" w:cs="Arial"/>
                <w:vertAlign w:val="superscript"/>
                <w:lang w:eastAsia="ja-JP"/>
              </w:rPr>
              <w:t>th</w:t>
            </w:r>
            <w:r w:rsidRPr="00DF7668">
              <w:rPr>
                <w:rFonts w:ascii="Arial" w:eastAsiaTheme="minorEastAsia" w:hAnsi="Arial" w:cs="Arial"/>
                <w:lang w:eastAsia="ja-JP"/>
              </w:rPr>
              <w:t xml:space="preserve"> November 2020 </w:t>
            </w:r>
          </w:p>
        </w:tc>
        <w:tc>
          <w:tcPr>
            <w:tcW w:w="2070" w:type="dxa"/>
          </w:tcPr>
          <w:p w14:paraId="35A1C7F9" w14:textId="603A8DBD" w:rsidR="00CA5CB1" w:rsidRPr="00DF7668" w:rsidRDefault="00CA5CB1" w:rsidP="00DF7668">
            <w:pPr>
              <w:spacing w:line="276" w:lineRule="auto"/>
              <w:jc w:val="both"/>
              <w:rPr>
                <w:rFonts w:ascii="Arial" w:eastAsiaTheme="minorEastAsia" w:hAnsi="Arial" w:cs="Arial"/>
                <w:lang w:eastAsia="ja-JP"/>
              </w:rPr>
            </w:pPr>
            <w:r w:rsidRPr="00DF7668">
              <w:rPr>
                <w:rFonts w:ascii="Arial" w:eastAsiaTheme="minorEastAsia" w:hAnsi="Arial" w:cs="Arial"/>
                <w:lang w:eastAsia="ja-JP"/>
              </w:rPr>
              <w:t>2:00 to 4:00 PM</w:t>
            </w:r>
          </w:p>
        </w:tc>
      </w:tr>
    </w:tbl>
    <w:p w14:paraId="5252A1FB" w14:textId="585C1AE1" w:rsidR="00D1298D" w:rsidRPr="00DF7668" w:rsidRDefault="00D1298D" w:rsidP="00DF7668">
      <w:pPr>
        <w:jc w:val="both"/>
        <w:rPr>
          <w:rFonts w:ascii="Arial" w:hAnsi="Arial" w:cs="Arial"/>
        </w:rPr>
      </w:pPr>
    </w:p>
    <w:sectPr w:rsidR="00D1298D" w:rsidRPr="00DF7668" w:rsidSect="00FA0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07FC" w14:textId="77777777" w:rsidR="00AF4234" w:rsidRDefault="00AF4234" w:rsidP="00CB4845">
      <w:pPr>
        <w:spacing w:after="0" w:line="240" w:lineRule="auto"/>
      </w:pPr>
      <w:r>
        <w:separator/>
      </w:r>
    </w:p>
  </w:endnote>
  <w:endnote w:type="continuationSeparator" w:id="0">
    <w:p w14:paraId="2D72D372" w14:textId="77777777" w:rsidR="00AF4234" w:rsidRDefault="00AF4234" w:rsidP="00CB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2AB9" w14:textId="77777777" w:rsidR="00AF4234" w:rsidRDefault="00AF4234" w:rsidP="00CB4845">
      <w:pPr>
        <w:spacing w:after="0" w:line="240" w:lineRule="auto"/>
      </w:pPr>
      <w:r>
        <w:separator/>
      </w:r>
    </w:p>
  </w:footnote>
  <w:footnote w:type="continuationSeparator" w:id="0">
    <w:p w14:paraId="0A1F900D" w14:textId="77777777" w:rsidR="00AF4234" w:rsidRDefault="00AF4234" w:rsidP="00CB4845">
      <w:pPr>
        <w:spacing w:after="0" w:line="240" w:lineRule="auto"/>
      </w:pPr>
      <w:r>
        <w:continuationSeparator/>
      </w:r>
    </w:p>
  </w:footnote>
  <w:footnote w:id="1">
    <w:p w14:paraId="4C2C6C49" w14:textId="3536B2A0" w:rsidR="00CB4845" w:rsidRDefault="00CB4845">
      <w:pPr>
        <w:pStyle w:val="FootnoteText"/>
      </w:pPr>
      <w:r>
        <w:rPr>
          <w:rStyle w:val="FootnoteReference"/>
        </w:rPr>
        <w:footnoteRef/>
      </w:r>
      <w:r>
        <w:t xml:space="preserve"> </w:t>
      </w:r>
      <w:hyperlink r:id="rId1" w:history="1">
        <w:r w:rsidRPr="00BA693B">
          <w:rPr>
            <w:rStyle w:val="Hyperlink"/>
          </w:rPr>
          <w:t>http://www.undocs.org/A/RES/69/313</w:t>
        </w:r>
      </w:hyperlink>
      <w:r>
        <w:t>, last accessed on 20 October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C4"/>
    <w:multiLevelType w:val="hybridMultilevel"/>
    <w:tmpl w:val="9414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E13CC"/>
    <w:multiLevelType w:val="hybridMultilevel"/>
    <w:tmpl w:val="5A46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C7266"/>
    <w:multiLevelType w:val="hybridMultilevel"/>
    <w:tmpl w:val="5CEAD712"/>
    <w:lvl w:ilvl="0" w:tplc="859E94A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4F32"/>
    <w:multiLevelType w:val="hybridMultilevel"/>
    <w:tmpl w:val="CE7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5689C"/>
    <w:multiLevelType w:val="hybridMultilevel"/>
    <w:tmpl w:val="101E9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32640"/>
    <w:multiLevelType w:val="hybridMultilevel"/>
    <w:tmpl w:val="5DA88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251C5"/>
    <w:multiLevelType w:val="hybridMultilevel"/>
    <w:tmpl w:val="5660FB5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161B4606"/>
    <w:multiLevelType w:val="hybridMultilevel"/>
    <w:tmpl w:val="520E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5CD8"/>
    <w:multiLevelType w:val="hybridMultilevel"/>
    <w:tmpl w:val="226E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4B22"/>
    <w:multiLevelType w:val="hybridMultilevel"/>
    <w:tmpl w:val="4B64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6720"/>
    <w:multiLevelType w:val="multilevel"/>
    <w:tmpl w:val="CFBE5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7D1278"/>
    <w:multiLevelType w:val="hybridMultilevel"/>
    <w:tmpl w:val="40F8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1645B"/>
    <w:multiLevelType w:val="hybridMultilevel"/>
    <w:tmpl w:val="6BA4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B6073"/>
    <w:multiLevelType w:val="multilevel"/>
    <w:tmpl w:val="91BC5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F95B3E"/>
    <w:multiLevelType w:val="multilevel"/>
    <w:tmpl w:val="279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D7317"/>
    <w:multiLevelType w:val="multilevel"/>
    <w:tmpl w:val="0F0A47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634805"/>
    <w:multiLevelType w:val="hybridMultilevel"/>
    <w:tmpl w:val="1178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46709"/>
    <w:multiLevelType w:val="hybridMultilevel"/>
    <w:tmpl w:val="3560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6107"/>
    <w:multiLevelType w:val="hybridMultilevel"/>
    <w:tmpl w:val="154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949F0"/>
    <w:multiLevelType w:val="hybridMultilevel"/>
    <w:tmpl w:val="1B0AA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B407A"/>
    <w:multiLevelType w:val="hybridMultilevel"/>
    <w:tmpl w:val="B38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42149"/>
    <w:multiLevelType w:val="hybridMultilevel"/>
    <w:tmpl w:val="080AB0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049A2"/>
    <w:multiLevelType w:val="hybridMultilevel"/>
    <w:tmpl w:val="6F7C7032"/>
    <w:lvl w:ilvl="0" w:tplc="291A50F2">
      <w:start w:val="1"/>
      <w:numFmt w:val="bullet"/>
      <w:lvlText w:val="•"/>
      <w:lvlJc w:val="left"/>
      <w:pPr>
        <w:tabs>
          <w:tab w:val="num" w:pos="720"/>
        </w:tabs>
        <w:ind w:left="720" w:hanging="360"/>
      </w:pPr>
      <w:rPr>
        <w:rFonts w:ascii="Arial" w:hAnsi="Arial" w:hint="default"/>
      </w:rPr>
    </w:lvl>
    <w:lvl w:ilvl="1" w:tplc="A4225058" w:tentative="1">
      <w:start w:val="1"/>
      <w:numFmt w:val="bullet"/>
      <w:lvlText w:val="•"/>
      <w:lvlJc w:val="left"/>
      <w:pPr>
        <w:tabs>
          <w:tab w:val="num" w:pos="1440"/>
        </w:tabs>
        <w:ind w:left="1440" w:hanging="360"/>
      </w:pPr>
      <w:rPr>
        <w:rFonts w:ascii="Arial" w:hAnsi="Arial" w:hint="default"/>
      </w:rPr>
    </w:lvl>
    <w:lvl w:ilvl="2" w:tplc="BA38A78A" w:tentative="1">
      <w:start w:val="1"/>
      <w:numFmt w:val="bullet"/>
      <w:lvlText w:val="•"/>
      <w:lvlJc w:val="left"/>
      <w:pPr>
        <w:tabs>
          <w:tab w:val="num" w:pos="2160"/>
        </w:tabs>
        <w:ind w:left="2160" w:hanging="360"/>
      </w:pPr>
      <w:rPr>
        <w:rFonts w:ascii="Arial" w:hAnsi="Arial" w:hint="default"/>
      </w:rPr>
    </w:lvl>
    <w:lvl w:ilvl="3" w:tplc="01487B2E" w:tentative="1">
      <w:start w:val="1"/>
      <w:numFmt w:val="bullet"/>
      <w:lvlText w:val="•"/>
      <w:lvlJc w:val="left"/>
      <w:pPr>
        <w:tabs>
          <w:tab w:val="num" w:pos="2880"/>
        </w:tabs>
        <w:ind w:left="2880" w:hanging="360"/>
      </w:pPr>
      <w:rPr>
        <w:rFonts w:ascii="Arial" w:hAnsi="Arial" w:hint="default"/>
      </w:rPr>
    </w:lvl>
    <w:lvl w:ilvl="4" w:tplc="1EF893AE" w:tentative="1">
      <w:start w:val="1"/>
      <w:numFmt w:val="bullet"/>
      <w:lvlText w:val="•"/>
      <w:lvlJc w:val="left"/>
      <w:pPr>
        <w:tabs>
          <w:tab w:val="num" w:pos="3600"/>
        </w:tabs>
        <w:ind w:left="3600" w:hanging="360"/>
      </w:pPr>
      <w:rPr>
        <w:rFonts w:ascii="Arial" w:hAnsi="Arial" w:hint="default"/>
      </w:rPr>
    </w:lvl>
    <w:lvl w:ilvl="5" w:tplc="286AEC84" w:tentative="1">
      <w:start w:val="1"/>
      <w:numFmt w:val="bullet"/>
      <w:lvlText w:val="•"/>
      <w:lvlJc w:val="left"/>
      <w:pPr>
        <w:tabs>
          <w:tab w:val="num" w:pos="4320"/>
        </w:tabs>
        <w:ind w:left="4320" w:hanging="360"/>
      </w:pPr>
      <w:rPr>
        <w:rFonts w:ascii="Arial" w:hAnsi="Arial" w:hint="default"/>
      </w:rPr>
    </w:lvl>
    <w:lvl w:ilvl="6" w:tplc="1E1C8ED4" w:tentative="1">
      <w:start w:val="1"/>
      <w:numFmt w:val="bullet"/>
      <w:lvlText w:val="•"/>
      <w:lvlJc w:val="left"/>
      <w:pPr>
        <w:tabs>
          <w:tab w:val="num" w:pos="5040"/>
        </w:tabs>
        <w:ind w:left="5040" w:hanging="360"/>
      </w:pPr>
      <w:rPr>
        <w:rFonts w:ascii="Arial" w:hAnsi="Arial" w:hint="default"/>
      </w:rPr>
    </w:lvl>
    <w:lvl w:ilvl="7" w:tplc="EE363FF2" w:tentative="1">
      <w:start w:val="1"/>
      <w:numFmt w:val="bullet"/>
      <w:lvlText w:val="•"/>
      <w:lvlJc w:val="left"/>
      <w:pPr>
        <w:tabs>
          <w:tab w:val="num" w:pos="5760"/>
        </w:tabs>
        <w:ind w:left="5760" w:hanging="360"/>
      </w:pPr>
      <w:rPr>
        <w:rFonts w:ascii="Arial" w:hAnsi="Arial" w:hint="default"/>
      </w:rPr>
    </w:lvl>
    <w:lvl w:ilvl="8" w:tplc="821294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BF7C0F"/>
    <w:multiLevelType w:val="hybridMultilevel"/>
    <w:tmpl w:val="340E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858B4"/>
    <w:multiLevelType w:val="hybridMultilevel"/>
    <w:tmpl w:val="AA946C7E"/>
    <w:lvl w:ilvl="0" w:tplc="B43E3D1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63F4748"/>
    <w:multiLevelType w:val="hybridMultilevel"/>
    <w:tmpl w:val="D1DA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2118"/>
    <w:multiLevelType w:val="hybridMultilevel"/>
    <w:tmpl w:val="BB1C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9E0CD6"/>
    <w:multiLevelType w:val="multilevel"/>
    <w:tmpl w:val="5D90B16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0909B1"/>
    <w:multiLevelType w:val="hybridMultilevel"/>
    <w:tmpl w:val="204436C2"/>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B65FC"/>
    <w:multiLevelType w:val="hybridMultilevel"/>
    <w:tmpl w:val="2062CE26"/>
    <w:lvl w:ilvl="0" w:tplc="FA2AE852">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7AB841A3"/>
    <w:multiLevelType w:val="hybridMultilevel"/>
    <w:tmpl w:val="CEA6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D485F"/>
    <w:multiLevelType w:val="hybridMultilevel"/>
    <w:tmpl w:val="41A4BFB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30"/>
  </w:num>
  <w:num w:numId="2">
    <w:abstractNumId w:val="8"/>
  </w:num>
  <w:num w:numId="3">
    <w:abstractNumId w:val="15"/>
  </w:num>
  <w:num w:numId="4">
    <w:abstractNumId w:val="17"/>
  </w:num>
  <w:num w:numId="5">
    <w:abstractNumId w:val="19"/>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2"/>
  </w:num>
  <w:num w:numId="11">
    <w:abstractNumId w:val="3"/>
  </w:num>
  <w:num w:numId="12">
    <w:abstractNumId w:val="27"/>
  </w:num>
  <w:num w:numId="13">
    <w:abstractNumId w:val="18"/>
  </w:num>
  <w:num w:numId="14">
    <w:abstractNumId w:val="4"/>
  </w:num>
  <w:num w:numId="15">
    <w:abstractNumId w:val="0"/>
  </w:num>
  <w:num w:numId="16">
    <w:abstractNumId w:val="22"/>
  </w:num>
  <w:num w:numId="17">
    <w:abstractNumId w:val="9"/>
  </w:num>
  <w:num w:numId="18">
    <w:abstractNumId w:val="5"/>
  </w:num>
  <w:num w:numId="19">
    <w:abstractNumId w:val="25"/>
  </w:num>
  <w:num w:numId="20">
    <w:abstractNumId w:val="6"/>
  </w:num>
  <w:num w:numId="21">
    <w:abstractNumId w:val="23"/>
  </w:num>
  <w:num w:numId="22">
    <w:abstractNumId w:val="7"/>
  </w:num>
  <w:num w:numId="23">
    <w:abstractNumId w:val="20"/>
  </w:num>
  <w:num w:numId="24">
    <w:abstractNumId w:val="16"/>
  </w:num>
  <w:num w:numId="25">
    <w:abstractNumId w:val="11"/>
  </w:num>
  <w:num w:numId="26">
    <w:abstractNumId w:val="2"/>
  </w:num>
  <w:num w:numId="27">
    <w:abstractNumId w:val="13"/>
  </w:num>
  <w:num w:numId="28">
    <w:abstractNumId w:val="21"/>
  </w:num>
  <w:num w:numId="29">
    <w:abstractNumId w:val="26"/>
  </w:num>
  <w:num w:numId="30">
    <w:abstractNumId w:val="2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8D"/>
    <w:rsid w:val="00012C5C"/>
    <w:rsid w:val="00093EC4"/>
    <w:rsid w:val="000A3DA5"/>
    <w:rsid w:val="000C7D99"/>
    <w:rsid w:val="000E3037"/>
    <w:rsid w:val="001103AD"/>
    <w:rsid w:val="00115FFB"/>
    <w:rsid w:val="001231A9"/>
    <w:rsid w:val="00133648"/>
    <w:rsid w:val="001430E2"/>
    <w:rsid w:val="00150567"/>
    <w:rsid w:val="00181A19"/>
    <w:rsid w:val="001B0033"/>
    <w:rsid w:val="001B635A"/>
    <w:rsid w:val="001B6632"/>
    <w:rsid w:val="001C32D3"/>
    <w:rsid w:val="001D2C7B"/>
    <w:rsid w:val="001E2F82"/>
    <w:rsid w:val="001E30C4"/>
    <w:rsid w:val="00210162"/>
    <w:rsid w:val="002561DF"/>
    <w:rsid w:val="00267F78"/>
    <w:rsid w:val="00271FBA"/>
    <w:rsid w:val="002E6FFA"/>
    <w:rsid w:val="00322588"/>
    <w:rsid w:val="003362C4"/>
    <w:rsid w:val="00386E30"/>
    <w:rsid w:val="003A69CD"/>
    <w:rsid w:val="003E01C9"/>
    <w:rsid w:val="00495983"/>
    <w:rsid w:val="0049670C"/>
    <w:rsid w:val="00503752"/>
    <w:rsid w:val="00503CCF"/>
    <w:rsid w:val="005637CB"/>
    <w:rsid w:val="00564D5D"/>
    <w:rsid w:val="005C0D43"/>
    <w:rsid w:val="00605264"/>
    <w:rsid w:val="00610078"/>
    <w:rsid w:val="006125A6"/>
    <w:rsid w:val="00667329"/>
    <w:rsid w:val="00672928"/>
    <w:rsid w:val="00677CBD"/>
    <w:rsid w:val="006B2FB3"/>
    <w:rsid w:val="006D1E09"/>
    <w:rsid w:val="006F79A3"/>
    <w:rsid w:val="00740732"/>
    <w:rsid w:val="007562F6"/>
    <w:rsid w:val="007D4CDB"/>
    <w:rsid w:val="007F013C"/>
    <w:rsid w:val="00802746"/>
    <w:rsid w:val="00822EB1"/>
    <w:rsid w:val="00827CDA"/>
    <w:rsid w:val="00882CAB"/>
    <w:rsid w:val="00885B33"/>
    <w:rsid w:val="008B5CEB"/>
    <w:rsid w:val="008D1119"/>
    <w:rsid w:val="008F4659"/>
    <w:rsid w:val="00916340"/>
    <w:rsid w:val="00943DF1"/>
    <w:rsid w:val="0095467A"/>
    <w:rsid w:val="00982F56"/>
    <w:rsid w:val="0098344C"/>
    <w:rsid w:val="009920D6"/>
    <w:rsid w:val="0099504E"/>
    <w:rsid w:val="009D0B89"/>
    <w:rsid w:val="009D1610"/>
    <w:rsid w:val="009D2CF9"/>
    <w:rsid w:val="00A07FCC"/>
    <w:rsid w:val="00A1113D"/>
    <w:rsid w:val="00A25885"/>
    <w:rsid w:val="00A25BC7"/>
    <w:rsid w:val="00A5189B"/>
    <w:rsid w:val="00A53AA7"/>
    <w:rsid w:val="00A850E4"/>
    <w:rsid w:val="00AE722E"/>
    <w:rsid w:val="00AF4234"/>
    <w:rsid w:val="00B04288"/>
    <w:rsid w:val="00B766C6"/>
    <w:rsid w:val="00B832B4"/>
    <w:rsid w:val="00B83EBD"/>
    <w:rsid w:val="00B84906"/>
    <w:rsid w:val="00BF4FE6"/>
    <w:rsid w:val="00BF737A"/>
    <w:rsid w:val="00C16662"/>
    <w:rsid w:val="00C220A4"/>
    <w:rsid w:val="00C45D26"/>
    <w:rsid w:val="00C936CF"/>
    <w:rsid w:val="00CA5CB1"/>
    <w:rsid w:val="00CB4845"/>
    <w:rsid w:val="00CE4E14"/>
    <w:rsid w:val="00D1298D"/>
    <w:rsid w:val="00D25D9B"/>
    <w:rsid w:val="00D3114C"/>
    <w:rsid w:val="00D54A35"/>
    <w:rsid w:val="00DA1375"/>
    <w:rsid w:val="00DA23AC"/>
    <w:rsid w:val="00DF1467"/>
    <w:rsid w:val="00DF7668"/>
    <w:rsid w:val="00E4464D"/>
    <w:rsid w:val="00EF442D"/>
    <w:rsid w:val="00F0739F"/>
    <w:rsid w:val="00F4346E"/>
    <w:rsid w:val="00F50D21"/>
    <w:rsid w:val="00FA0235"/>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F441"/>
  <w15:docId w15:val="{46F8ADEC-8B97-4899-ABC3-53F9781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8D"/>
  </w:style>
  <w:style w:type="paragraph" w:styleId="Heading1">
    <w:name w:val="heading 1"/>
    <w:basedOn w:val="Normal"/>
    <w:next w:val="Normal"/>
    <w:link w:val="Heading1Char"/>
    <w:uiPriority w:val="9"/>
    <w:qFormat/>
    <w:rsid w:val="00DA1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6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8D"/>
    <w:pPr>
      <w:ind w:left="720"/>
      <w:contextualSpacing/>
    </w:pPr>
  </w:style>
  <w:style w:type="paragraph" w:styleId="NoSpacing">
    <w:name w:val="No Spacing"/>
    <w:uiPriority w:val="1"/>
    <w:qFormat/>
    <w:rsid w:val="00D1298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1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4FE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766C6"/>
    <w:rPr>
      <w:sz w:val="16"/>
      <w:szCs w:val="16"/>
    </w:rPr>
  </w:style>
  <w:style w:type="paragraph" w:styleId="CommentText">
    <w:name w:val="annotation text"/>
    <w:basedOn w:val="Normal"/>
    <w:link w:val="CommentTextChar"/>
    <w:uiPriority w:val="99"/>
    <w:unhideWhenUsed/>
    <w:rsid w:val="00B766C6"/>
    <w:pPr>
      <w:spacing w:line="240" w:lineRule="auto"/>
    </w:pPr>
    <w:rPr>
      <w:sz w:val="20"/>
      <w:szCs w:val="20"/>
    </w:rPr>
  </w:style>
  <w:style w:type="character" w:customStyle="1" w:styleId="CommentTextChar">
    <w:name w:val="Comment Text Char"/>
    <w:basedOn w:val="DefaultParagraphFont"/>
    <w:link w:val="CommentText"/>
    <w:uiPriority w:val="99"/>
    <w:rsid w:val="00B766C6"/>
    <w:rPr>
      <w:sz w:val="20"/>
      <w:szCs w:val="20"/>
    </w:rPr>
  </w:style>
  <w:style w:type="paragraph" w:styleId="CommentSubject">
    <w:name w:val="annotation subject"/>
    <w:basedOn w:val="CommentText"/>
    <w:next w:val="CommentText"/>
    <w:link w:val="CommentSubjectChar"/>
    <w:uiPriority w:val="99"/>
    <w:semiHidden/>
    <w:unhideWhenUsed/>
    <w:rsid w:val="00B766C6"/>
    <w:rPr>
      <w:b/>
      <w:bCs/>
    </w:rPr>
  </w:style>
  <w:style w:type="character" w:customStyle="1" w:styleId="CommentSubjectChar">
    <w:name w:val="Comment Subject Char"/>
    <w:basedOn w:val="CommentTextChar"/>
    <w:link w:val="CommentSubject"/>
    <w:uiPriority w:val="99"/>
    <w:semiHidden/>
    <w:rsid w:val="00B766C6"/>
    <w:rPr>
      <w:b/>
      <w:bCs/>
      <w:sz w:val="20"/>
      <w:szCs w:val="20"/>
    </w:rPr>
  </w:style>
  <w:style w:type="paragraph" w:styleId="BalloonText">
    <w:name w:val="Balloon Text"/>
    <w:basedOn w:val="Normal"/>
    <w:link w:val="BalloonTextChar"/>
    <w:uiPriority w:val="99"/>
    <w:semiHidden/>
    <w:unhideWhenUsed/>
    <w:rsid w:val="00B7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C6"/>
    <w:rPr>
      <w:rFonts w:ascii="Segoe UI" w:hAnsi="Segoe UI" w:cs="Segoe UI"/>
      <w:sz w:val="18"/>
      <w:szCs w:val="18"/>
    </w:rPr>
  </w:style>
  <w:style w:type="paragraph" w:styleId="Header">
    <w:name w:val="header"/>
    <w:basedOn w:val="Normal"/>
    <w:link w:val="HeaderChar"/>
    <w:uiPriority w:val="99"/>
    <w:rsid w:val="00610078"/>
    <w:pPr>
      <w:tabs>
        <w:tab w:val="center" w:pos="4153"/>
        <w:tab w:val="right" w:pos="8306"/>
      </w:tabs>
      <w:bidi/>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10078"/>
    <w:rPr>
      <w:rFonts w:ascii="Times New Roman" w:eastAsia="Times New Roman" w:hAnsi="Times New Roman" w:cs="Times New Roman"/>
      <w:sz w:val="20"/>
      <w:szCs w:val="24"/>
      <w:lang w:val="x-none" w:eastAsia="x-none"/>
    </w:rPr>
  </w:style>
  <w:style w:type="table" w:styleId="TableGrid">
    <w:name w:val="Table Grid"/>
    <w:basedOn w:val="TableNormal"/>
    <w:uiPriority w:val="59"/>
    <w:rsid w:val="00EF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CF9"/>
    <w:rPr>
      <w:color w:val="0000FF"/>
      <w:u w:val="single"/>
    </w:rPr>
  </w:style>
  <w:style w:type="paragraph" w:styleId="FootnoteText">
    <w:name w:val="footnote text"/>
    <w:basedOn w:val="Normal"/>
    <w:link w:val="FootnoteTextChar"/>
    <w:uiPriority w:val="99"/>
    <w:semiHidden/>
    <w:unhideWhenUsed/>
    <w:rsid w:val="00CB4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845"/>
    <w:rPr>
      <w:sz w:val="20"/>
      <w:szCs w:val="20"/>
    </w:rPr>
  </w:style>
  <w:style w:type="character" w:styleId="FootnoteReference">
    <w:name w:val="footnote reference"/>
    <w:basedOn w:val="DefaultParagraphFont"/>
    <w:uiPriority w:val="99"/>
    <w:semiHidden/>
    <w:unhideWhenUsed/>
    <w:rsid w:val="00CB4845"/>
    <w:rPr>
      <w:vertAlign w:val="superscript"/>
    </w:rPr>
  </w:style>
  <w:style w:type="character" w:customStyle="1" w:styleId="Heading3Char">
    <w:name w:val="Heading 3 Char"/>
    <w:basedOn w:val="DefaultParagraphFont"/>
    <w:link w:val="Heading3"/>
    <w:uiPriority w:val="9"/>
    <w:rsid w:val="0095467A"/>
    <w:rPr>
      <w:rFonts w:asciiTheme="majorHAnsi" w:eastAsiaTheme="majorEastAsia" w:hAnsiTheme="majorHAnsi" w:cstheme="majorBidi"/>
      <w:b/>
      <w:bCs/>
      <w:color w:val="4F81BD" w:themeColor="accent1"/>
    </w:rPr>
  </w:style>
  <w:style w:type="paragraph" w:styleId="Revision">
    <w:name w:val="Revision"/>
    <w:hidden/>
    <w:uiPriority w:val="99"/>
    <w:semiHidden/>
    <w:rsid w:val="00123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084">
      <w:bodyDiv w:val="1"/>
      <w:marLeft w:val="0"/>
      <w:marRight w:val="0"/>
      <w:marTop w:val="0"/>
      <w:marBottom w:val="0"/>
      <w:divBdr>
        <w:top w:val="none" w:sz="0" w:space="0" w:color="auto"/>
        <w:left w:val="none" w:sz="0" w:space="0" w:color="auto"/>
        <w:bottom w:val="none" w:sz="0" w:space="0" w:color="auto"/>
        <w:right w:val="none" w:sz="0" w:space="0" w:color="auto"/>
      </w:divBdr>
    </w:div>
    <w:div w:id="292831617">
      <w:bodyDiv w:val="1"/>
      <w:marLeft w:val="0"/>
      <w:marRight w:val="0"/>
      <w:marTop w:val="0"/>
      <w:marBottom w:val="0"/>
      <w:divBdr>
        <w:top w:val="none" w:sz="0" w:space="0" w:color="auto"/>
        <w:left w:val="none" w:sz="0" w:space="0" w:color="auto"/>
        <w:bottom w:val="none" w:sz="0" w:space="0" w:color="auto"/>
        <w:right w:val="none" w:sz="0" w:space="0" w:color="auto"/>
      </w:divBdr>
    </w:div>
    <w:div w:id="811361925">
      <w:bodyDiv w:val="1"/>
      <w:marLeft w:val="0"/>
      <w:marRight w:val="0"/>
      <w:marTop w:val="0"/>
      <w:marBottom w:val="0"/>
      <w:divBdr>
        <w:top w:val="none" w:sz="0" w:space="0" w:color="auto"/>
        <w:left w:val="none" w:sz="0" w:space="0" w:color="auto"/>
        <w:bottom w:val="none" w:sz="0" w:space="0" w:color="auto"/>
        <w:right w:val="none" w:sz="0" w:space="0" w:color="auto"/>
      </w:divBdr>
    </w:div>
    <w:div w:id="929309569">
      <w:bodyDiv w:val="1"/>
      <w:marLeft w:val="0"/>
      <w:marRight w:val="0"/>
      <w:marTop w:val="0"/>
      <w:marBottom w:val="0"/>
      <w:divBdr>
        <w:top w:val="none" w:sz="0" w:space="0" w:color="auto"/>
        <w:left w:val="none" w:sz="0" w:space="0" w:color="auto"/>
        <w:bottom w:val="none" w:sz="0" w:space="0" w:color="auto"/>
        <w:right w:val="none" w:sz="0" w:space="0" w:color="auto"/>
      </w:divBdr>
    </w:div>
    <w:div w:id="944462534">
      <w:bodyDiv w:val="1"/>
      <w:marLeft w:val="0"/>
      <w:marRight w:val="0"/>
      <w:marTop w:val="0"/>
      <w:marBottom w:val="0"/>
      <w:divBdr>
        <w:top w:val="none" w:sz="0" w:space="0" w:color="auto"/>
        <w:left w:val="none" w:sz="0" w:space="0" w:color="auto"/>
        <w:bottom w:val="none" w:sz="0" w:space="0" w:color="auto"/>
        <w:right w:val="none" w:sz="0" w:space="0" w:color="auto"/>
      </w:divBdr>
    </w:div>
    <w:div w:id="1132096101">
      <w:bodyDiv w:val="1"/>
      <w:marLeft w:val="0"/>
      <w:marRight w:val="0"/>
      <w:marTop w:val="0"/>
      <w:marBottom w:val="0"/>
      <w:divBdr>
        <w:top w:val="none" w:sz="0" w:space="0" w:color="auto"/>
        <w:left w:val="none" w:sz="0" w:space="0" w:color="auto"/>
        <w:bottom w:val="none" w:sz="0" w:space="0" w:color="auto"/>
        <w:right w:val="none" w:sz="0" w:space="0" w:color="auto"/>
      </w:divBdr>
    </w:div>
    <w:div w:id="1234198077">
      <w:bodyDiv w:val="1"/>
      <w:marLeft w:val="0"/>
      <w:marRight w:val="0"/>
      <w:marTop w:val="0"/>
      <w:marBottom w:val="0"/>
      <w:divBdr>
        <w:top w:val="none" w:sz="0" w:space="0" w:color="auto"/>
        <w:left w:val="none" w:sz="0" w:space="0" w:color="auto"/>
        <w:bottom w:val="none" w:sz="0" w:space="0" w:color="auto"/>
        <w:right w:val="none" w:sz="0" w:space="0" w:color="auto"/>
      </w:divBdr>
    </w:div>
    <w:div w:id="1472596122">
      <w:bodyDiv w:val="1"/>
      <w:marLeft w:val="0"/>
      <w:marRight w:val="0"/>
      <w:marTop w:val="0"/>
      <w:marBottom w:val="0"/>
      <w:divBdr>
        <w:top w:val="none" w:sz="0" w:space="0" w:color="auto"/>
        <w:left w:val="none" w:sz="0" w:space="0" w:color="auto"/>
        <w:bottom w:val="none" w:sz="0" w:space="0" w:color="auto"/>
        <w:right w:val="none" w:sz="0" w:space="0" w:color="auto"/>
      </w:divBdr>
    </w:div>
    <w:div w:id="15174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ocs.org/A/RES/69/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043E-E12D-494B-819C-AFC445AF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Riak</dc:creator>
  <cp:lastModifiedBy>Shruti Upadhyay</cp:lastModifiedBy>
  <cp:revision>2</cp:revision>
  <cp:lastPrinted>2020-10-26T09:33:00Z</cp:lastPrinted>
  <dcterms:created xsi:type="dcterms:W3CDTF">2021-11-30T10:54:00Z</dcterms:created>
  <dcterms:modified xsi:type="dcterms:W3CDTF">2021-11-30T10:54:00Z</dcterms:modified>
</cp:coreProperties>
</file>