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64"/>
        <w:gridCol w:w="170"/>
        <w:gridCol w:w="3312"/>
      </w:tblGrid>
      <w:tr w:rsidR="00010281" w:rsidRPr="009906FB" w14:paraId="7E8B5E43" w14:textId="77777777" w:rsidTr="00A37976">
        <w:tc>
          <w:tcPr>
            <w:tcW w:w="5942" w:type="dxa"/>
            <w:gridSpan w:val="2"/>
            <w:tcBorders>
              <w:top w:val="nil"/>
              <w:left w:val="nil"/>
              <w:bottom w:val="nil"/>
              <w:right w:val="nil"/>
            </w:tcBorders>
          </w:tcPr>
          <w:p w14:paraId="43FCE66B" w14:textId="77777777" w:rsidR="00010281" w:rsidRPr="009906FB" w:rsidRDefault="00010281" w:rsidP="00A37976">
            <w:pPr>
              <w:rPr>
                <w:rFonts w:cstheme="minorHAnsi"/>
                <w:b/>
                <w:color w:val="009EDB"/>
                <w:sz w:val="4"/>
                <w:szCs w:val="4"/>
              </w:rPr>
            </w:pPr>
            <w:r w:rsidRPr="009906FB">
              <w:rPr>
                <w:rFonts w:cstheme="minorHAnsi"/>
                <w:b/>
                <w:color w:val="009EDB"/>
                <w:sz w:val="12"/>
                <w:szCs w:val="12"/>
              </w:rPr>
              <w:t xml:space="preserve">                 </w:t>
            </w:r>
          </w:p>
          <w:p w14:paraId="58205F1A" w14:textId="77777777" w:rsidR="00010281" w:rsidRPr="009906FB" w:rsidRDefault="00010281" w:rsidP="00A37976">
            <w:pPr>
              <w:rPr>
                <w:rFonts w:cstheme="minorHAnsi"/>
                <w:noProof/>
                <w:sz w:val="12"/>
                <w:szCs w:val="12"/>
                <w:lang w:val="fr-FR"/>
              </w:rPr>
            </w:pPr>
            <w:r w:rsidRPr="009906FB">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stretch>
                            <a:fillRect/>
                          </a:stretch>
                        </pic:blipFill>
                        <pic:spPr>
                          <a:xfrm>
                            <a:off x="0" y="0"/>
                            <a:ext cx="2341743" cy="540000"/>
                          </a:xfrm>
                          <a:prstGeom prst="rect">
                            <a:avLst/>
                          </a:prstGeom>
                        </pic:spPr>
                      </pic:pic>
                    </a:graphicData>
                  </a:graphic>
                </wp:inline>
              </w:drawing>
            </w:r>
          </w:p>
          <w:p w14:paraId="6CED462E" w14:textId="67D11844" w:rsidR="00010281" w:rsidRPr="009906FB" w:rsidRDefault="00010281" w:rsidP="00A37976">
            <w:pPr>
              <w:rPr>
                <w:rFonts w:cstheme="minorHAnsi"/>
                <w:b/>
                <w:color w:val="009EDB"/>
                <w:sz w:val="20"/>
                <w:szCs w:val="20"/>
              </w:rPr>
            </w:pPr>
            <w:r w:rsidRPr="009906FB">
              <w:rPr>
                <w:rFonts w:cstheme="minorHAnsi"/>
                <w:b/>
                <w:color w:val="009EDB"/>
                <w:sz w:val="20"/>
                <w:szCs w:val="20"/>
              </w:rPr>
              <w:t xml:space="preserve">                    </w:t>
            </w:r>
          </w:p>
        </w:tc>
        <w:tc>
          <w:tcPr>
            <w:tcW w:w="3774" w:type="dxa"/>
            <w:tcBorders>
              <w:top w:val="nil"/>
              <w:left w:val="nil"/>
              <w:bottom w:val="nil"/>
              <w:right w:val="nil"/>
            </w:tcBorders>
          </w:tcPr>
          <w:p w14:paraId="65AA3577" w14:textId="5EF7A2FB" w:rsidR="00010281" w:rsidRPr="009906FB" w:rsidRDefault="00EB6EAE" w:rsidP="00A37976">
            <w:pPr>
              <w:rPr>
                <w:rFonts w:cstheme="minorHAnsi"/>
                <w:b/>
                <w:color w:val="009EDB"/>
              </w:rPr>
            </w:pPr>
            <w:r w:rsidRPr="009906FB">
              <w:rPr>
                <w:rFonts w:cstheme="minorHAnsi"/>
                <w:b/>
                <w:color w:val="009EDB"/>
              </w:rPr>
              <w:t>UN Somalia Joint Fund</w:t>
            </w:r>
          </w:p>
          <w:p w14:paraId="4DD1FFA7" w14:textId="6357C9AD" w:rsidR="00010281" w:rsidRPr="009906FB" w:rsidRDefault="00983345" w:rsidP="00A37976">
            <w:pPr>
              <w:rPr>
                <w:rFonts w:cstheme="minorHAnsi"/>
                <w:b/>
                <w:color w:val="009EDB"/>
              </w:rPr>
            </w:pPr>
            <w:r w:rsidRPr="009906FB">
              <w:rPr>
                <w:rFonts w:cstheme="minorHAnsi"/>
                <w:b/>
                <w:color w:val="009EDB"/>
              </w:rPr>
              <w:t>Final</w:t>
            </w:r>
            <w:r w:rsidR="00010281" w:rsidRPr="009906FB">
              <w:rPr>
                <w:rFonts w:cstheme="minorHAnsi"/>
                <w:b/>
                <w:color w:val="009EDB"/>
              </w:rPr>
              <w:t xml:space="preserve"> report </w:t>
            </w:r>
          </w:p>
          <w:p w14:paraId="0C499951" w14:textId="36F10AEE" w:rsidR="00010281" w:rsidRPr="009906FB" w:rsidRDefault="004C1C82" w:rsidP="00A37976">
            <w:pPr>
              <w:rPr>
                <w:rFonts w:cstheme="minorHAnsi"/>
              </w:rPr>
            </w:pPr>
            <w:r w:rsidRPr="009906FB">
              <w:rPr>
                <w:rFonts w:cstheme="minorHAnsi"/>
              </w:rPr>
              <w:t xml:space="preserve">1 </w:t>
            </w:r>
            <w:r w:rsidR="00983345" w:rsidRPr="009906FB">
              <w:rPr>
                <w:rFonts w:cstheme="minorHAnsi"/>
              </w:rPr>
              <w:t>September 201</w:t>
            </w:r>
            <w:r w:rsidR="00736B70" w:rsidRPr="009906FB">
              <w:rPr>
                <w:rFonts w:cstheme="minorHAnsi"/>
              </w:rPr>
              <w:t>8</w:t>
            </w:r>
            <w:r w:rsidRPr="009906FB">
              <w:rPr>
                <w:rFonts w:cstheme="minorHAnsi"/>
              </w:rPr>
              <w:t xml:space="preserve"> to </w:t>
            </w:r>
            <w:r w:rsidR="00983345" w:rsidRPr="009906FB">
              <w:rPr>
                <w:rFonts w:cstheme="minorHAnsi"/>
              </w:rPr>
              <w:t>30</w:t>
            </w:r>
            <w:r w:rsidRPr="009906FB">
              <w:rPr>
                <w:rFonts w:cstheme="minorHAnsi"/>
              </w:rPr>
              <w:t xml:space="preserve"> </w:t>
            </w:r>
            <w:r w:rsidR="00983345" w:rsidRPr="009906FB">
              <w:rPr>
                <w:rFonts w:cstheme="minorHAnsi"/>
              </w:rPr>
              <w:t>June</w:t>
            </w:r>
            <w:r w:rsidRPr="009906FB">
              <w:rPr>
                <w:rFonts w:cstheme="minorHAnsi"/>
              </w:rPr>
              <w:t xml:space="preserve"> 2021</w:t>
            </w:r>
          </w:p>
        </w:tc>
      </w:tr>
      <w:tr w:rsidR="00010281" w:rsidRPr="009906FB" w14:paraId="6A983A21" w14:textId="77777777" w:rsidTr="00A37976">
        <w:tc>
          <w:tcPr>
            <w:tcW w:w="9716" w:type="dxa"/>
            <w:gridSpan w:val="3"/>
            <w:tcBorders>
              <w:top w:val="nil"/>
              <w:left w:val="nil"/>
              <w:bottom w:val="nil"/>
              <w:right w:val="nil"/>
            </w:tcBorders>
          </w:tcPr>
          <w:p w14:paraId="43AC2621" w14:textId="77777777" w:rsidR="00010281" w:rsidRPr="009906FB" w:rsidRDefault="00010281" w:rsidP="00A37976">
            <w:pPr>
              <w:rPr>
                <w:rFonts w:cstheme="minorHAnsi"/>
                <w:b/>
                <w:color w:val="009EDB"/>
                <w:sz w:val="22"/>
                <w:szCs w:val="22"/>
              </w:rPr>
            </w:pPr>
          </w:p>
          <w:p w14:paraId="2656CA36" w14:textId="0A7DB3FA" w:rsidR="00010281" w:rsidRPr="009906FB" w:rsidRDefault="00004066" w:rsidP="00A37976">
            <w:pPr>
              <w:jc w:val="center"/>
              <w:rPr>
                <w:rFonts w:eastAsia="Times New Roman" w:cstheme="minorHAnsi"/>
                <w:b/>
                <w:sz w:val="12"/>
                <w:szCs w:val="12"/>
              </w:rPr>
            </w:pPr>
            <w:r w:rsidRPr="009906FB">
              <w:rPr>
                <w:rStyle w:val="normaltextrun"/>
                <w:rFonts w:cstheme="minorHAnsi"/>
                <w:color w:val="000000"/>
                <w:sz w:val="22"/>
                <w:szCs w:val="22"/>
                <w:shd w:val="clear" w:color="auto" w:fill="FFFFFF"/>
              </w:rPr>
              <w:t>Operationalizing Somali National Strategy and Action Plan on Preventing and Countering of Violent Extremism (PCVE)</w:t>
            </w:r>
          </w:p>
        </w:tc>
      </w:tr>
      <w:tr w:rsidR="00010281" w:rsidRPr="009906FB" w14:paraId="1E6DC3F6" w14:textId="77777777" w:rsidTr="00A37976">
        <w:tc>
          <w:tcPr>
            <w:tcW w:w="5748" w:type="dxa"/>
            <w:tcBorders>
              <w:top w:val="nil"/>
              <w:left w:val="nil"/>
              <w:bottom w:val="nil"/>
              <w:right w:val="nil"/>
            </w:tcBorders>
          </w:tcPr>
          <w:p w14:paraId="6CFAECE3" w14:textId="4FAB9717" w:rsidR="004D26FF" w:rsidRPr="009906FB" w:rsidRDefault="004D26FF" w:rsidP="00A37976">
            <w:pPr>
              <w:rPr>
                <w:rFonts w:cstheme="minorHAnsi"/>
              </w:rPr>
            </w:pPr>
          </w:p>
        </w:tc>
        <w:tc>
          <w:tcPr>
            <w:tcW w:w="3968" w:type="dxa"/>
            <w:gridSpan w:val="2"/>
            <w:tcBorders>
              <w:top w:val="nil"/>
              <w:left w:val="nil"/>
              <w:bottom w:val="nil"/>
              <w:right w:val="nil"/>
            </w:tcBorders>
          </w:tcPr>
          <w:p w14:paraId="715EA5B1" w14:textId="77777777" w:rsidR="00010281" w:rsidRPr="009906FB" w:rsidRDefault="00010281" w:rsidP="00A37976">
            <w:pPr>
              <w:rPr>
                <w:rFonts w:cstheme="minorHAnsi"/>
              </w:rPr>
            </w:pPr>
          </w:p>
          <w:p w14:paraId="5707606D" w14:textId="77777777" w:rsidR="00010281" w:rsidRPr="009906FB" w:rsidRDefault="00010281" w:rsidP="00A37976">
            <w:pPr>
              <w:rPr>
                <w:rFonts w:cstheme="minorHAnsi"/>
              </w:rPr>
            </w:pPr>
          </w:p>
          <w:p w14:paraId="6126894A" w14:textId="77777777" w:rsidR="00010281" w:rsidRPr="009906FB" w:rsidRDefault="00010281" w:rsidP="004D26FF">
            <w:pPr>
              <w:rPr>
                <w:rFonts w:eastAsia="Times New Roman" w:cstheme="minorHAnsi"/>
                <w:bCs/>
                <w:sz w:val="16"/>
                <w:szCs w:val="16"/>
                <w:lang w:val="fr-FR"/>
              </w:rPr>
            </w:pPr>
          </w:p>
        </w:tc>
      </w:tr>
      <w:tr w:rsidR="00010281" w:rsidRPr="009906FB" w14:paraId="195025EB" w14:textId="77777777" w:rsidTr="00A37976">
        <w:tc>
          <w:tcPr>
            <w:tcW w:w="9716" w:type="dxa"/>
            <w:gridSpan w:val="3"/>
            <w:tcBorders>
              <w:top w:val="nil"/>
              <w:left w:val="nil"/>
              <w:bottom w:val="nil"/>
              <w:right w:val="nil"/>
            </w:tcBorders>
          </w:tcPr>
          <w:p w14:paraId="7403734E" w14:textId="77777777" w:rsidR="00010281" w:rsidRPr="009906FB" w:rsidRDefault="00010281" w:rsidP="00A37976">
            <w:pPr>
              <w:rPr>
                <w:rFonts w:cstheme="minorHAnsi"/>
                <w:sz w:val="12"/>
                <w:szCs w:val="12"/>
              </w:rPr>
            </w:pPr>
          </w:p>
          <w:tbl>
            <w:tblPr>
              <w:tblStyle w:val="TableGrid"/>
              <w:tblW w:w="0" w:type="auto"/>
              <w:tblLook w:val="04A0" w:firstRow="1" w:lastRow="0" w:firstColumn="1" w:lastColumn="0" w:noHBand="0" w:noVBand="1"/>
            </w:tblPr>
            <w:tblGrid>
              <w:gridCol w:w="9530"/>
            </w:tblGrid>
            <w:tr w:rsidR="00010281" w:rsidRPr="009906FB" w14:paraId="6DCA3B35" w14:textId="77777777" w:rsidTr="004D26FF">
              <w:trPr>
                <w:trHeight w:val="662"/>
              </w:trPr>
              <w:tc>
                <w:tcPr>
                  <w:tcW w:w="9716" w:type="dxa"/>
                  <w:tcBorders>
                    <w:top w:val="nil"/>
                    <w:left w:val="nil"/>
                    <w:bottom w:val="nil"/>
                    <w:right w:val="nil"/>
                  </w:tcBorders>
                </w:tcPr>
                <w:p w14:paraId="436B675B" w14:textId="6926A465" w:rsidR="00010281" w:rsidRPr="009906FB" w:rsidRDefault="00983345" w:rsidP="00983345">
                  <w:pPr>
                    <w:rPr>
                      <w:rFonts w:cstheme="minorHAnsi"/>
                      <w:b/>
                      <w:bCs/>
                      <w:color w:val="009EDB"/>
                      <w:sz w:val="22"/>
                      <w:szCs w:val="22"/>
                    </w:rPr>
                  </w:pPr>
                  <w:r w:rsidRPr="009906FB">
                    <w:rPr>
                      <w:rFonts w:cstheme="minorHAnsi"/>
                      <w:b/>
                      <w:bCs/>
                      <w:color w:val="009EDB"/>
                      <w:sz w:val="22"/>
                      <w:szCs w:val="22"/>
                    </w:rPr>
                    <w:t>K</w:t>
                  </w:r>
                  <w:r w:rsidR="00442517" w:rsidRPr="009906FB">
                    <w:rPr>
                      <w:rFonts w:cstheme="minorHAnsi"/>
                      <w:b/>
                      <w:bCs/>
                      <w:color w:val="009EDB"/>
                      <w:sz w:val="22"/>
                      <w:szCs w:val="22"/>
                    </w:rPr>
                    <w:t>ey achievements</w:t>
                  </w:r>
                  <w:r w:rsidR="00256C86" w:rsidRPr="009906FB">
                    <w:rPr>
                      <w:rFonts w:cstheme="minorHAnsi"/>
                      <w:b/>
                      <w:bCs/>
                      <w:color w:val="009EDB"/>
                      <w:sz w:val="22"/>
                      <w:szCs w:val="22"/>
                    </w:rPr>
                    <w:t xml:space="preserve"> during the reporting period</w:t>
                  </w:r>
                </w:p>
                <w:p w14:paraId="0A68D6D1" w14:textId="77777777" w:rsidR="00010281" w:rsidRPr="009906FB" w:rsidRDefault="00010281" w:rsidP="00A37976">
                  <w:pPr>
                    <w:rPr>
                      <w:rFonts w:cstheme="minorHAnsi"/>
                      <w:sz w:val="12"/>
                      <w:szCs w:val="12"/>
                    </w:rPr>
                  </w:pPr>
                </w:p>
                <w:p w14:paraId="5A38F097" w14:textId="678829DB" w:rsidR="00BA55E1" w:rsidRPr="009906FB" w:rsidRDefault="00BA55E1" w:rsidP="006A7334">
                  <w:pPr>
                    <w:pStyle w:val="paragraph"/>
                    <w:numPr>
                      <w:ilvl w:val="0"/>
                      <w:numId w:val="24"/>
                    </w:numPr>
                    <w:spacing w:before="0" w:beforeAutospacing="0" w:after="0" w:afterAutospacing="0"/>
                    <w:textAlignment w:val="baseline"/>
                    <w:rPr>
                      <w:rStyle w:val="eop"/>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A country-wide network of 240 like-minded religious leaders was established, working closely with the government in promoting tolerance and peace, and countering al-Shabaab propaganda, hate speech and incitement to violence.</w:t>
                  </w:r>
                  <w:r w:rsidRPr="009906FB">
                    <w:rPr>
                      <w:rStyle w:val="eop"/>
                      <w:rFonts w:asciiTheme="minorHAnsi" w:hAnsiTheme="minorHAnsi" w:cstheme="minorHAnsi"/>
                      <w:sz w:val="22"/>
                      <w:szCs w:val="22"/>
                    </w:rPr>
                    <w:t> </w:t>
                  </w:r>
                  <w:r w:rsidRPr="009906FB">
                    <w:rPr>
                      <w:rFonts w:asciiTheme="minorHAnsi" w:hAnsiTheme="minorHAnsi" w:cstheme="minorHAnsi"/>
                      <w:sz w:val="22"/>
                      <w:szCs w:val="22"/>
                    </w:rPr>
                    <w:t>This</w:t>
                  </w:r>
                  <w:r w:rsidRPr="009906FB">
                    <w:rPr>
                      <w:rStyle w:val="normaltextrun"/>
                      <w:rFonts w:asciiTheme="minorHAnsi" w:hAnsiTheme="minorHAnsi" w:cstheme="minorHAnsi"/>
                      <w:sz w:val="22"/>
                      <w:szCs w:val="22"/>
                      <w:lang w:val="en-US"/>
                    </w:rPr>
                    <w:t xml:space="preserve"> network has proven reliable and flexible in implementing a robust awareness campaign on debunking </w:t>
                  </w:r>
                  <w:r w:rsidR="003721C5" w:rsidRPr="009906FB">
                    <w:rPr>
                      <w:rStyle w:val="normaltextrun"/>
                      <w:rFonts w:asciiTheme="minorHAnsi" w:hAnsiTheme="minorHAnsi" w:cstheme="minorHAnsi"/>
                      <w:sz w:val="22"/>
                      <w:szCs w:val="22"/>
                      <w:lang w:val="en-US"/>
                    </w:rPr>
                    <w:t>harmful misinformation</w:t>
                  </w:r>
                  <w:r w:rsidRPr="009906FB">
                    <w:rPr>
                      <w:rStyle w:val="normaltextrun"/>
                      <w:rFonts w:asciiTheme="minorHAnsi" w:hAnsiTheme="minorHAnsi" w:cstheme="minorHAnsi"/>
                      <w:sz w:val="22"/>
                      <w:szCs w:val="22"/>
                      <w:lang w:val="en-US"/>
                    </w:rPr>
                    <w:t>, countering discrimination, and discrediting al-Shabaab propaganda on COVID-19. </w:t>
                  </w:r>
                  <w:r w:rsidRPr="009906FB">
                    <w:rPr>
                      <w:rStyle w:val="eop"/>
                      <w:rFonts w:asciiTheme="minorHAnsi" w:hAnsiTheme="minorHAnsi" w:cstheme="minorHAnsi"/>
                      <w:sz w:val="22"/>
                      <w:szCs w:val="22"/>
                    </w:rPr>
                    <w:t> </w:t>
                  </w:r>
                </w:p>
                <w:p w14:paraId="12301F7C" w14:textId="77777777" w:rsidR="006A7334" w:rsidRPr="009906FB" w:rsidRDefault="006A7334" w:rsidP="006A7334">
                  <w:pPr>
                    <w:pStyle w:val="paragraph"/>
                    <w:numPr>
                      <w:ilvl w:val="0"/>
                      <w:numId w:val="24"/>
                    </w:numPr>
                    <w:spacing w:before="0" w:beforeAutospacing="0" w:after="0" w:afterAutospacing="0"/>
                    <w:textAlignment w:val="baseline"/>
                    <w:rPr>
                      <w:rStyle w:val="eop"/>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The provision of ongoing capacity building support, mentoring, needs assessments, technical assistance and continuous staffing to government structures enabled increased PCVE coordination and implementation, </w:t>
                  </w:r>
                  <w:proofErr w:type="gramStart"/>
                  <w:r w:rsidRPr="009906FB">
                    <w:rPr>
                      <w:rStyle w:val="normaltextrun"/>
                      <w:rFonts w:asciiTheme="minorHAnsi" w:hAnsiTheme="minorHAnsi" w:cstheme="minorHAnsi"/>
                      <w:sz w:val="22"/>
                      <w:szCs w:val="22"/>
                      <w:lang w:val="en-US"/>
                    </w:rPr>
                    <w:t>and also</w:t>
                  </w:r>
                  <w:proofErr w:type="gramEnd"/>
                  <w:r w:rsidRPr="009906FB">
                    <w:rPr>
                      <w:rStyle w:val="normaltextrun"/>
                      <w:rFonts w:asciiTheme="minorHAnsi" w:hAnsiTheme="minorHAnsi" w:cstheme="minorHAnsi"/>
                      <w:sz w:val="22"/>
                      <w:szCs w:val="22"/>
                      <w:lang w:val="en-US"/>
                    </w:rPr>
                    <w:t xml:space="preserve"> allowed for a quick and effective response to the COVID-19 pandemic. </w:t>
                  </w:r>
                  <w:r w:rsidRPr="009906FB">
                    <w:rPr>
                      <w:rStyle w:val="eop"/>
                      <w:rFonts w:asciiTheme="minorHAnsi" w:hAnsiTheme="minorHAnsi" w:cstheme="minorHAnsi"/>
                      <w:sz w:val="22"/>
                      <w:szCs w:val="22"/>
                    </w:rPr>
                    <w:t> </w:t>
                  </w:r>
                </w:p>
                <w:p w14:paraId="01138CA9" w14:textId="77777777" w:rsidR="006A7334" w:rsidRPr="009906FB" w:rsidRDefault="006A7334" w:rsidP="006A7334">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22 PCVE platform meetings were held in hotspot locations, allowing the identification of community grievances as root causes for violent extremism and the agreement of solutions by participants to avoid further escalation.</w:t>
                  </w:r>
                </w:p>
                <w:p w14:paraId="7A0004EF" w14:textId="1AFAFB8F" w:rsidR="008A6250" w:rsidRPr="009906FB" w:rsidRDefault="008A6250" w:rsidP="008A6250">
                  <w:pPr>
                    <w:rPr>
                      <w:rFonts w:eastAsia="Times New Roman" w:cstheme="minorHAnsi"/>
                      <w:color w:val="000000"/>
                      <w:sz w:val="20"/>
                      <w:szCs w:val="20"/>
                    </w:rPr>
                  </w:pPr>
                </w:p>
              </w:tc>
            </w:tr>
          </w:tbl>
          <w:p w14:paraId="024E6029" w14:textId="77777777" w:rsidR="00010281" w:rsidRPr="009906FB" w:rsidRDefault="00010281" w:rsidP="00A37976">
            <w:pPr>
              <w:rPr>
                <w:rFonts w:cstheme="minorHAnsi"/>
                <w:sz w:val="12"/>
                <w:szCs w:val="12"/>
              </w:rPr>
            </w:pPr>
          </w:p>
          <w:p w14:paraId="13CBBAC5" w14:textId="77777777" w:rsidR="00010281" w:rsidRPr="009906FB" w:rsidRDefault="00010281" w:rsidP="00A37976">
            <w:pPr>
              <w:rPr>
                <w:rFonts w:cstheme="minorHAnsi"/>
                <w:b/>
                <w:bCs/>
                <w:color w:val="009EDB"/>
                <w:sz w:val="22"/>
                <w:szCs w:val="22"/>
              </w:rPr>
            </w:pPr>
            <w:r w:rsidRPr="009906FB">
              <w:rPr>
                <w:rFonts w:cstheme="minorHAnsi"/>
                <w:b/>
                <w:bCs/>
                <w:color w:val="009EDB"/>
                <w:sz w:val="22"/>
                <w:szCs w:val="22"/>
              </w:rPr>
              <w:t>Project data</w:t>
            </w:r>
          </w:p>
          <w:p w14:paraId="09C8E20D" w14:textId="77777777" w:rsidR="00010281" w:rsidRPr="009906FB" w:rsidRDefault="00010281" w:rsidP="00A37976">
            <w:pPr>
              <w:rPr>
                <w:rFonts w:cstheme="minorHAnsi"/>
                <w:sz w:val="12"/>
                <w:szCs w:val="12"/>
              </w:rPr>
            </w:pPr>
          </w:p>
          <w:tbl>
            <w:tblPr>
              <w:tblStyle w:val="TableGrid"/>
              <w:tblW w:w="9520" w:type="dxa"/>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2743"/>
              <w:gridCol w:w="6777"/>
            </w:tblGrid>
            <w:tr w:rsidR="004D26FF" w:rsidRPr="009906FB" w14:paraId="61A0EEC9" w14:textId="5D389263" w:rsidTr="002F0566">
              <w:trPr>
                <w:trHeight w:val="367"/>
              </w:trPr>
              <w:tc>
                <w:tcPr>
                  <w:tcW w:w="2743" w:type="dxa"/>
                  <w:shd w:val="clear" w:color="auto" w:fill="DEEAF6" w:themeFill="accent5" w:themeFillTint="33"/>
                </w:tcPr>
                <w:p w14:paraId="7A94C5F7" w14:textId="6D575975" w:rsidR="004D26FF" w:rsidRPr="009906FB" w:rsidRDefault="004D26FF" w:rsidP="00A37976">
                  <w:pPr>
                    <w:rPr>
                      <w:rFonts w:cstheme="minorHAnsi"/>
                      <w:sz w:val="20"/>
                      <w:szCs w:val="20"/>
                    </w:rPr>
                  </w:pPr>
                  <w:r w:rsidRPr="009906FB">
                    <w:rPr>
                      <w:rFonts w:cstheme="minorHAnsi"/>
                      <w:sz w:val="20"/>
                      <w:szCs w:val="20"/>
                    </w:rPr>
                    <w:t>MPTF Gateway ID</w:t>
                  </w:r>
                </w:p>
                <w:p w14:paraId="387B8C3E" w14:textId="77777777" w:rsidR="004D26FF" w:rsidRPr="009906FB" w:rsidRDefault="004D26FF" w:rsidP="00A37976">
                  <w:pPr>
                    <w:rPr>
                      <w:rFonts w:cstheme="minorHAnsi"/>
                      <w:sz w:val="12"/>
                      <w:szCs w:val="12"/>
                    </w:rPr>
                  </w:pPr>
                </w:p>
              </w:tc>
              <w:tc>
                <w:tcPr>
                  <w:tcW w:w="6777" w:type="dxa"/>
                  <w:shd w:val="clear" w:color="auto" w:fill="auto"/>
                </w:tcPr>
                <w:p w14:paraId="5E54C232" w14:textId="00C0ABBE" w:rsidR="004D26FF" w:rsidRPr="009906FB" w:rsidRDefault="004D26FF" w:rsidP="00A37976">
                  <w:pPr>
                    <w:rPr>
                      <w:rStyle w:val="normaltextrun"/>
                      <w:rFonts w:cstheme="minorHAnsi"/>
                      <w:color w:val="000000"/>
                      <w:sz w:val="22"/>
                      <w:szCs w:val="22"/>
                      <w:shd w:val="clear" w:color="auto" w:fill="FFFFFF"/>
                    </w:rPr>
                  </w:pPr>
                  <w:r w:rsidRPr="009906FB">
                    <w:rPr>
                      <w:rStyle w:val="normaltextrun"/>
                      <w:rFonts w:cstheme="minorHAnsi"/>
                      <w:color w:val="000000"/>
                      <w:sz w:val="22"/>
                      <w:szCs w:val="22"/>
                      <w:shd w:val="clear" w:color="auto" w:fill="FFFFFF"/>
                    </w:rPr>
                    <w:t>00112758</w:t>
                  </w:r>
                </w:p>
              </w:tc>
            </w:tr>
            <w:tr w:rsidR="004D26FF" w:rsidRPr="009906FB" w14:paraId="318E92D0" w14:textId="74AAD705" w:rsidTr="002F0566">
              <w:trPr>
                <w:trHeight w:val="393"/>
              </w:trPr>
              <w:tc>
                <w:tcPr>
                  <w:tcW w:w="2743" w:type="dxa"/>
                  <w:shd w:val="clear" w:color="auto" w:fill="DEEAF6" w:themeFill="accent5" w:themeFillTint="33"/>
                </w:tcPr>
                <w:p w14:paraId="75F587F5" w14:textId="77777777" w:rsidR="004D26FF" w:rsidRPr="009906FB" w:rsidRDefault="004D26FF" w:rsidP="00A37976">
                  <w:pPr>
                    <w:rPr>
                      <w:rFonts w:cstheme="minorHAnsi"/>
                      <w:sz w:val="20"/>
                      <w:szCs w:val="20"/>
                    </w:rPr>
                  </w:pPr>
                  <w:r w:rsidRPr="009906FB">
                    <w:rPr>
                      <w:rFonts w:cstheme="minorHAnsi"/>
                      <w:sz w:val="20"/>
                      <w:szCs w:val="20"/>
                    </w:rPr>
                    <w:t>Geographical coverage</w:t>
                  </w:r>
                </w:p>
                <w:p w14:paraId="676DB444" w14:textId="77777777" w:rsidR="004D26FF" w:rsidRPr="009906FB" w:rsidRDefault="004D26FF" w:rsidP="00A37976">
                  <w:pPr>
                    <w:rPr>
                      <w:rFonts w:cstheme="minorHAnsi"/>
                      <w:sz w:val="12"/>
                      <w:szCs w:val="12"/>
                    </w:rPr>
                  </w:pPr>
                </w:p>
              </w:tc>
              <w:tc>
                <w:tcPr>
                  <w:tcW w:w="6777" w:type="dxa"/>
                  <w:shd w:val="clear" w:color="auto" w:fill="auto"/>
                </w:tcPr>
                <w:p w14:paraId="5907D95E" w14:textId="22AA9117" w:rsidR="004D26FF" w:rsidRPr="009906FB" w:rsidRDefault="004D26FF" w:rsidP="00A37976">
                  <w:pPr>
                    <w:rPr>
                      <w:rStyle w:val="normaltextrun"/>
                      <w:rFonts w:cstheme="minorHAnsi"/>
                      <w:color w:val="000000"/>
                      <w:sz w:val="22"/>
                      <w:szCs w:val="22"/>
                      <w:shd w:val="clear" w:color="auto" w:fill="FFFFFF"/>
                    </w:rPr>
                  </w:pPr>
                  <w:r w:rsidRPr="009906FB">
                    <w:rPr>
                      <w:rStyle w:val="normaltextrun"/>
                      <w:rFonts w:cstheme="minorHAnsi"/>
                      <w:color w:val="000000"/>
                      <w:sz w:val="22"/>
                      <w:szCs w:val="22"/>
                      <w:shd w:val="clear" w:color="auto" w:fill="FFFFFF"/>
                    </w:rPr>
                    <w:t>Benadir, Galmudug, Hirshabelle, Jubaland, Puntland, South-West </w:t>
                  </w:r>
                  <w:r w:rsidR="002E0816" w:rsidRPr="009906FB">
                    <w:rPr>
                      <w:rStyle w:val="normaltextrun"/>
                      <w:rFonts w:cstheme="minorHAnsi"/>
                      <w:color w:val="000000"/>
                      <w:sz w:val="22"/>
                      <w:szCs w:val="22"/>
                      <w:shd w:val="clear" w:color="auto" w:fill="FFFFFF"/>
                    </w:rPr>
                    <w:t>State</w:t>
                  </w:r>
                </w:p>
              </w:tc>
            </w:tr>
            <w:tr w:rsidR="004D26FF" w:rsidRPr="009906FB" w14:paraId="1CEC565C" w14:textId="1D2AE369" w:rsidTr="002F0566">
              <w:trPr>
                <w:trHeight w:val="236"/>
              </w:trPr>
              <w:tc>
                <w:tcPr>
                  <w:tcW w:w="2743" w:type="dxa"/>
                  <w:shd w:val="clear" w:color="auto" w:fill="DEEAF6" w:themeFill="accent5" w:themeFillTint="33"/>
                </w:tcPr>
                <w:p w14:paraId="19F1E6D8" w14:textId="6832FDE0" w:rsidR="004D26FF" w:rsidRPr="009906FB" w:rsidRDefault="004D26FF" w:rsidP="00770F79">
                  <w:pPr>
                    <w:rPr>
                      <w:rFonts w:cstheme="minorHAnsi"/>
                      <w:sz w:val="20"/>
                      <w:szCs w:val="20"/>
                    </w:rPr>
                  </w:pPr>
                  <w:r w:rsidRPr="009906FB">
                    <w:rPr>
                      <w:rFonts w:cstheme="minorHAnsi"/>
                      <w:sz w:val="20"/>
                      <w:szCs w:val="20"/>
                    </w:rPr>
                    <w:t>Project duration</w:t>
                  </w:r>
                </w:p>
              </w:tc>
              <w:tc>
                <w:tcPr>
                  <w:tcW w:w="6777" w:type="dxa"/>
                  <w:shd w:val="clear" w:color="auto" w:fill="auto"/>
                </w:tcPr>
                <w:p w14:paraId="09303426" w14:textId="77777777" w:rsidR="004D26FF" w:rsidRPr="009906FB" w:rsidRDefault="004D26FF" w:rsidP="00770F79">
                  <w:pPr>
                    <w:rPr>
                      <w:rStyle w:val="normaltextrun"/>
                      <w:rFonts w:cstheme="minorHAnsi"/>
                      <w:color w:val="000000"/>
                      <w:sz w:val="20"/>
                      <w:szCs w:val="20"/>
                      <w:shd w:val="clear" w:color="auto" w:fill="FFFFFF"/>
                    </w:rPr>
                  </w:pPr>
                  <w:r w:rsidRPr="009906FB">
                    <w:rPr>
                      <w:rStyle w:val="normaltextrun"/>
                      <w:rFonts w:cstheme="minorHAnsi"/>
                      <w:color w:val="000000"/>
                      <w:sz w:val="20"/>
                      <w:szCs w:val="20"/>
                      <w:shd w:val="clear" w:color="auto" w:fill="FFFFFF"/>
                    </w:rPr>
                    <w:t>01 September 2018 – 30 June 2021</w:t>
                  </w:r>
                </w:p>
                <w:p w14:paraId="1162FB14" w14:textId="7D643AC9" w:rsidR="009906FB" w:rsidRPr="009906FB" w:rsidRDefault="009906FB" w:rsidP="00770F79">
                  <w:pPr>
                    <w:rPr>
                      <w:rStyle w:val="normaltextrun"/>
                      <w:rFonts w:cstheme="minorHAnsi"/>
                      <w:color w:val="000000"/>
                      <w:sz w:val="20"/>
                      <w:szCs w:val="20"/>
                      <w:shd w:val="clear" w:color="auto" w:fill="FFFFFF"/>
                    </w:rPr>
                  </w:pPr>
                </w:p>
              </w:tc>
            </w:tr>
            <w:tr w:rsidR="004D26FF" w:rsidRPr="009906FB" w14:paraId="1E7673F1" w14:textId="1D46F021" w:rsidTr="00F9445B">
              <w:trPr>
                <w:trHeight w:val="367"/>
              </w:trPr>
              <w:tc>
                <w:tcPr>
                  <w:tcW w:w="2743" w:type="dxa"/>
                  <w:shd w:val="clear" w:color="auto" w:fill="DEEAF6" w:themeFill="accent5" w:themeFillTint="33"/>
                </w:tcPr>
                <w:p w14:paraId="31B9D5CC" w14:textId="77777777" w:rsidR="004D26FF" w:rsidRPr="009906FB" w:rsidRDefault="004D26FF" w:rsidP="00A37976">
                  <w:pPr>
                    <w:rPr>
                      <w:rFonts w:cstheme="minorHAnsi"/>
                      <w:sz w:val="20"/>
                      <w:szCs w:val="20"/>
                    </w:rPr>
                  </w:pPr>
                  <w:r w:rsidRPr="009906FB">
                    <w:rPr>
                      <w:rFonts w:cstheme="minorHAnsi"/>
                      <w:sz w:val="20"/>
                      <w:szCs w:val="20"/>
                    </w:rPr>
                    <w:t>Total approved budget</w:t>
                  </w:r>
                </w:p>
                <w:p w14:paraId="414BCCCC" w14:textId="77777777" w:rsidR="004D26FF" w:rsidRPr="009906FB" w:rsidRDefault="004D26FF" w:rsidP="00A37976">
                  <w:pPr>
                    <w:rPr>
                      <w:rFonts w:cstheme="minorHAnsi"/>
                      <w:sz w:val="20"/>
                      <w:szCs w:val="20"/>
                    </w:rPr>
                  </w:pPr>
                </w:p>
              </w:tc>
              <w:tc>
                <w:tcPr>
                  <w:tcW w:w="6777" w:type="dxa"/>
                  <w:shd w:val="clear" w:color="auto" w:fill="auto"/>
                </w:tcPr>
                <w:p w14:paraId="1FD1BB33" w14:textId="77777777" w:rsidR="00F9445B" w:rsidRPr="009906FB" w:rsidRDefault="00F9445B" w:rsidP="00F9445B">
                  <w:pPr>
                    <w:rPr>
                      <w:rStyle w:val="normaltextrun"/>
                      <w:rFonts w:cstheme="minorHAnsi"/>
                      <w:color w:val="000000"/>
                      <w:sz w:val="20"/>
                      <w:szCs w:val="20"/>
                      <w:shd w:val="clear" w:color="auto" w:fill="FFFFFF"/>
                    </w:rPr>
                  </w:pPr>
                  <w:r w:rsidRPr="009906FB">
                    <w:rPr>
                      <w:rStyle w:val="normaltextrun"/>
                      <w:rFonts w:cstheme="minorHAnsi"/>
                      <w:color w:val="000000"/>
                      <w:sz w:val="20"/>
                      <w:szCs w:val="20"/>
                    </w:rPr>
                    <w:t>USD 4,306,230</w:t>
                  </w:r>
                </w:p>
                <w:p w14:paraId="4576EEDD" w14:textId="77777777" w:rsidR="004D26FF" w:rsidRPr="009906FB" w:rsidRDefault="004D26FF" w:rsidP="00A37976">
                  <w:pPr>
                    <w:rPr>
                      <w:rStyle w:val="normaltextrun"/>
                      <w:rFonts w:cstheme="minorHAnsi"/>
                      <w:color w:val="000000"/>
                      <w:sz w:val="20"/>
                      <w:szCs w:val="20"/>
                      <w:shd w:val="clear" w:color="auto" w:fill="FFFFFF"/>
                    </w:rPr>
                  </w:pPr>
                </w:p>
              </w:tc>
            </w:tr>
            <w:tr w:rsidR="004D26FF" w:rsidRPr="009906FB" w14:paraId="67C7A07E" w14:textId="7EB67C0F" w:rsidTr="00F9445B">
              <w:trPr>
                <w:trHeight w:val="393"/>
              </w:trPr>
              <w:tc>
                <w:tcPr>
                  <w:tcW w:w="2743" w:type="dxa"/>
                  <w:shd w:val="clear" w:color="auto" w:fill="DEEAF6" w:themeFill="accent5" w:themeFillTint="33"/>
                </w:tcPr>
                <w:p w14:paraId="414AB759" w14:textId="77777777" w:rsidR="004D26FF" w:rsidRPr="009906FB" w:rsidRDefault="004D26FF" w:rsidP="00A37976">
                  <w:pPr>
                    <w:rPr>
                      <w:rFonts w:cstheme="minorHAnsi"/>
                      <w:sz w:val="20"/>
                      <w:szCs w:val="20"/>
                    </w:rPr>
                  </w:pPr>
                  <w:r w:rsidRPr="009906FB">
                    <w:rPr>
                      <w:rFonts w:cstheme="minorHAnsi"/>
                      <w:sz w:val="20"/>
                      <w:szCs w:val="20"/>
                    </w:rPr>
                    <w:t>Programme funding level</w:t>
                  </w:r>
                </w:p>
                <w:p w14:paraId="6A68A028" w14:textId="77777777" w:rsidR="004D26FF" w:rsidRPr="009906FB" w:rsidRDefault="004D26FF" w:rsidP="00A37976">
                  <w:pPr>
                    <w:rPr>
                      <w:rFonts w:cstheme="minorHAnsi"/>
                      <w:sz w:val="20"/>
                      <w:szCs w:val="20"/>
                    </w:rPr>
                  </w:pPr>
                </w:p>
              </w:tc>
              <w:tc>
                <w:tcPr>
                  <w:tcW w:w="6777" w:type="dxa"/>
                  <w:shd w:val="clear" w:color="auto" w:fill="auto"/>
                </w:tcPr>
                <w:p w14:paraId="663A863A" w14:textId="77777777" w:rsidR="00F9445B" w:rsidRPr="009906FB" w:rsidRDefault="00F9445B" w:rsidP="00F9445B">
                  <w:pPr>
                    <w:rPr>
                      <w:rStyle w:val="normaltextrun"/>
                      <w:rFonts w:cstheme="minorHAnsi"/>
                      <w:color w:val="000000"/>
                      <w:sz w:val="20"/>
                      <w:szCs w:val="20"/>
                      <w:shd w:val="clear" w:color="auto" w:fill="FFFFFF"/>
                    </w:rPr>
                  </w:pPr>
                  <w:r w:rsidRPr="009906FB">
                    <w:rPr>
                      <w:rStyle w:val="normaltextrun"/>
                      <w:rFonts w:cstheme="minorHAnsi"/>
                      <w:color w:val="000000"/>
                      <w:sz w:val="20"/>
                      <w:szCs w:val="20"/>
                    </w:rPr>
                    <w:t>USD 3,234,659</w:t>
                  </w:r>
                </w:p>
                <w:p w14:paraId="39C23B3E" w14:textId="77777777" w:rsidR="004D26FF" w:rsidRPr="009906FB" w:rsidRDefault="004D26FF" w:rsidP="00A37976">
                  <w:pPr>
                    <w:rPr>
                      <w:rStyle w:val="normaltextrun"/>
                      <w:rFonts w:cstheme="minorHAnsi"/>
                      <w:color w:val="000000"/>
                      <w:sz w:val="20"/>
                      <w:szCs w:val="20"/>
                      <w:shd w:val="clear" w:color="auto" w:fill="FFFFFF"/>
                    </w:rPr>
                  </w:pPr>
                </w:p>
              </w:tc>
            </w:tr>
            <w:tr w:rsidR="00F9445B" w:rsidRPr="009906FB" w14:paraId="6C100EB0" w14:textId="77777777" w:rsidTr="002F0566">
              <w:trPr>
                <w:trHeight w:val="393"/>
              </w:trPr>
              <w:tc>
                <w:tcPr>
                  <w:tcW w:w="2743" w:type="dxa"/>
                  <w:shd w:val="clear" w:color="auto" w:fill="DEEAF6" w:themeFill="accent5" w:themeFillTint="33"/>
                </w:tcPr>
                <w:p w14:paraId="3F10613C" w14:textId="77777777" w:rsidR="00F9445B" w:rsidRPr="009906FB" w:rsidRDefault="00F9445B" w:rsidP="00F9445B">
                  <w:pPr>
                    <w:rPr>
                      <w:rFonts w:cstheme="minorHAnsi"/>
                      <w:sz w:val="20"/>
                      <w:szCs w:val="20"/>
                    </w:rPr>
                  </w:pPr>
                  <w:r w:rsidRPr="009906FB">
                    <w:rPr>
                      <w:rFonts w:cstheme="minorHAnsi"/>
                      <w:sz w:val="20"/>
                      <w:szCs w:val="20"/>
                    </w:rPr>
                    <w:t>Estimated delivery rate</w:t>
                  </w:r>
                </w:p>
                <w:p w14:paraId="33CE8284" w14:textId="77777777" w:rsidR="00F9445B" w:rsidRPr="009906FB" w:rsidRDefault="00F9445B" w:rsidP="00A37976">
                  <w:pPr>
                    <w:rPr>
                      <w:rFonts w:cstheme="minorHAnsi"/>
                      <w:sz w:val="20"/>
                      <w:szCs w:val="20"/>
                    </w:rPr>
                  </w:pPr>
                </w:p>
              </w:tc>
              <w:tc>
                <w:tcPr>
                  <w:tcW w:w="6777" w:type="dxa"/>
                  <w:shd w:val="clear" w:color="auto" w:fill="auto"/>
                </w:tcPr>
                <w:p w14:paraId="1471C7F0" w14:textId="398845E1" w:rsidR="00F9445B" w:rsidRPr="009906FB" w:rsidRDefault="00F9445B" w:rsidP="00A37976">
                  <w:pPr>
                    <w:rPr>
                      <w:rStyle w:val="normaltextrun"/>
                      <w:rFonts w:cstheme="minorHAnsi"/>
                      <w:color w:val="000000"/>
                      <w:sz w:val="20"/>
                      <w:szCs w:val="20"/>
                      <w:shd w:val="clear" w:color="auto" w:fill="FFFFFF"/>
                    </w:rPr>
                  </w:pPr>
                  <w:r w:rsidRPr="009906FB">
                    <w:rPr>
                      <w:rStyle w:val="normaltextrun"/>
                      <w:rFonts w:cstheme="minorHAnsi"/>
                      <w:color w:val="000000"/>
                      <w:sz w:val="20"/>
                      <w:szCs w:val="20"/>
                      <w:shd w:val="clear" w:color="auto" w:fill="FFFFFF"/>
                    </w:rPr>
                    <w:t>8</w:t>
                  </w:r>
                  <w:r w:rsidRPr="009906FB">
                    <w:rPr>
                      <w:rStyle w:val="normaltextrun"/>
                      <w:rFonts w:cstheme="minorHAnsi"/>
                      <w:sz w:val="20"/>
                      <w:szCs w:val="20"/>
                      <w:shd w:val="clear" w:color="auto" w:fill="FFFFFF"/>
                    </w:rPr>
                    <w:t>6%</w:t>
                  </w:r>
                </w:p>
              </w:tc>
            </w:tr>
            <w:tr w:rsidR="004D26FF" w:rsidRPr="009906FB" w14:paraId="57470A47" w14:textId="1E6F919C" w:rsidTr="002F0566">
              <w:trPr>
                <w:trHeight w:val="393"/>
              </w:trPr>
              <w:tc>
                <w:tcPr>
                  <w:tcW w:w="2743" w:type="dxa"/>
                  <w:shd w:val="clear" w:color="auto" w:fill="DEEAF6" w:themeFill="accent5" w:themeFillTint="33"/>
                </w:tcPr>
                <w:p w14:paraId="69588051" w14:textId="77777777" w:rsidR="004D26FF" w:rsidRPr="009906FB" w:rsidRDefault="004D26FF" w:rsidP="00A37976">
                  <w:pPr>
                    <w:rPr>
                      <w:rFonts w:cstheme="minorHAnsi"/>
                      <w:sz w:val="20"/>
                      <w:szCs w:val="20"/>
                    </w:rPr>
                  </w:pPr>
                  <w:r w:rsidRPr="009906FB">
                    <w:rPr>
                      <w:rFonts w:cstheme="minorHAnsi"/>
                      <w:sz w:val="20"/>
                      <w:szCs w:val="20"/>
                    </w:rPr>
                    <w:t>Participating UN entities</w:t>
                  </w:r>
                </w:p>
                <w:p w14:paraId="033F96E5" w14:textId="77777777" w:rsidR="004D26FF" w:rsidRPr="009906FB" w:rsidRDefault="004D26FF" w:rsidP="00A37976">
                  <w:pPr>
                    <w:rPr>
                      <w:rFonts w:cstheme="minorHAnsi"/>
                      <w:sz w:val="20"/>
                      <w:szCs w:val="20"/>
                    </w:rPr>
                  </w:pPr>
                </w:p>
              </w:tc>
              <w:tc>
                <w:tcPr>
                  <w:tcW w:w="6777" w:type="dxa"/>
                  <w:shd w:val="clear" w:color="auto" w:fill="auto"/>
                </w:tcPr>
                <w:p w14:paraId="3931C50B" w14:textId="6C8B4024" w:rsidR="004D26FF" w:rsidRPr="009906FB" w:rsidRDefault="004D26FF" w:rsidP="00A37976">
                  <w:pPr>
                    <w:rPr>
                      <w:rStyle w:val="normaltextrun"/>
                      <w:rFonts w:cstheme="minorHAnsi"/>
                      <w:color w:val="000000"/>
                      <w:sz w:val="20"/>
                      <w:szCs w:val="20"/>
                      <w:shd w:val="clear" w:color="auto" w:fill="FFFFFF"/>
                    </w:rPr>
                  </w:pPr>
                  <w:r w:rsidRPr="009906FB">
                    <w:rPr>
                      <w:rStyle w:val="normaltextrun"/>
                      <w:rFonts w:cstheme="minorHAnsi"/>
                      <w:color w:val="000000"/>
                      <w:sz w:val="20"/>
                      <w:szCs w:val="20"/>
                      <w:shd w:val="clear" w:color="auto" w:fill="FFFFFF"/>
                    </w:rPr>
                    <w:t>UNDP, UNSOM</w:t>
                  </w:r>
                </w:p>
              </w:tc>
            </w:tr>
            <w:tr w:rsidR="00AA6923" w:rsidRPr="009906FB" w14:paraId="320B2753" w14:textId="456119C0" w:rsidTr="002F0566">
              <w:trPr>
                <w:trHeight w:val="367"/>
              </w:trPr>
              <w:tc>
                <w:tcPr>
                  <w:tcW w:w="2743" w:type="dxa"/>
                  <w:shd w:val="clear" w:color="auto" w:fill="DEEAF6" w:themeFill="accent5" w:themeFillTint="33"/>
                </w:tcPr>
                <w:p w14:paraId="5B621FB5" w14:textId="77777777" w:rsidR="00AA6923" w:rsidRPr="009906FB" w:rsidRDefault="00AA6923" w:rsidP="00AA6923">
                  <w:pPr>
                    <w:rPr>
                      <w:rFonts w:cstheme="minorHAnsi"/>
                      <w:sz w:val="20"/>
                      <w:szCs w:val="20"/>
                    </w:rPr>
                  </w:pPr>
                  <w:r w:rsidRPr="009906FB">
                    <w:rPr>
                      <w:rFonts w:cstheme="minorHAnsi"/>
                      <w:sz w:val="20"/>
                      <w:szCs w:val="20"/>
                    </w:rPr>
                    <w:t>Implementing partners</w:t>
                  </w:r>
                </w:p>
                <w:p w14:paraId="5E673B64" w14:textId="77777777" w:rsidR="00AA6923" w:rsidRPr="009906FB" w:rsidRDefault="00AA6923" w:rsidP="00AA6923">
                  <w:pPr>
                    <w:rPr>
                      <w:rFonts w:cstheme="minorHAnsi"/>
                      <w:sz w:val="20"/>
                      <w:szCs w:val="20"/>
                    </w:rPr>
                  </w:pPr>
                </w:p>
              </w:tc>
              <w:tc>
                <w:tcPr>
                  <w:tcW w:w="6777" w:type="dxa"/>
                  <w:shd w:val="clear" w:color="auto" w:fill="auto"/>
                </w:tcPr>
                <w:p w14:paraId="3925C406" w14:textId="6D5E5164" w:rsidR="00AA6923" w:rsidRPr="009906FB" w:rsidRDefault="00BB2F3B" w:rsidP="00AA6923">
                  <w:pPr>
                    <w:rPr>
                      <w:rStyle w:val="normaltextrun"/>
                      <w:rFonts w:cstheme="minorHAnsi"/>
                      <w:color w:val="000000"/>
                      <w:sz w:val="20"/>
                      <w:szCs w:val="20"/>
                      <w:shd w:val="clear" w:color="auto" w:fill="FFFFFF"/>
                    </w:rPr>
                  </w:pPr>
                  <w:r w:rsidRPr="009906FB">
                    <w:rPr>
                      <w:rStyle w:val="normaltextrun"/>
                      <w:rFonts w:cstheme="minorHAnsi"/>
                      <w:color w:val="000000"/>
                      <w:sz w:val="20"/>
                      <w:szCs w:val="20"/>
                      <w:shd w:val="clear" w:color="auto" w:fill="FFFFFF"/>
                    </w:rPr>
                    <w:t>Office of the Prime Minister (OPM), Ministries of Endowment and Religious Affairs (</w:t>
                  </w:r>
                  <w:proofErr w:type="spellStart"/>
                  <w:r w:rsidRPr="009906FB">
                    <w:rPr>
                      <w:rStyle w:val="normaltextrun"/>
                      <w:rFonts w:cstheme="minorHAnsi"/>
                      <w:color w:val="000000"/>
                      <w:sz w:val="20"/>
                      <w:szCs w:val="20"/>
                      <w:shd w:val="clear" w:color="auto" w:fill="FFFFFF"/>
                    </w:rPr>
                    <w:t>MoERA</w:t>
                  </w:r>
                  <w:proofErr w:type="spellEnd"/>
                  <w:r w:rsidRPr="009906FB">
                    <w:rPr>
                      <w:rStyle w:val="normaltextrun"/>
                      <w:rFonts w:cstheme="minorHAnsi"/>
                      <w:color w:val="000000"/>
                      <w:sz w:val="20"/>
                      <w:szCs w:val="20"/>
                      <w:shd w:val="clear" w:color="auto" w:fill="FFFFFF"/>
                    </w:rPr>
                    <w:t xml:space="preserve">) in FGS and FMS </w:t>
                  </w:r>
                </w:p>
              </w:tc>
            </w:tr>
            <w:tr w:rsidR="00AA6923" w:rsidRPr="009906FB" w14:paraId="4B2D2744" w14:textId="7CDD4464" w:rsidTr="002F0566">
              <w:trPr>
                <w:trHeight w:val="367"/>
              </w:trPr>
              <w:tc>
                <w:tcPr>
                  <w:tcW w:w="2743" w:type="dxa"/>
                  <w:shd w:val="clear" w:color="auto" w:fill="DEEAF6" w:themeFill="accent5" w:themeFillTint="33"/>
                </w:tcPr>
                <w:p w14:paraId="3FE503B2" w14:textId="77777777" w:rsidR="00AA6923" w:rsidRPr="009906FB" w:rsidRDefault="00AA6923" w:rsidP="00AA6923">
                  <w:pPr>
                    <w:rPr>
                      <w:rFonts w:cstheme="minorHAnsi"/>
                      <w:sz w:val="20"/>
                      <w:szCs w:val="20"/>
                    </w:rPr>
                  </w:pPr>
                  <w:r w:rsidRPr="009906FB">
                    <w:rPr>
                      <w:rFonts w:cstheme="minorHAnsi"/>
                      <w:sz w:val="20"/>
                      <w:szCs w:val="20"/>
                    </w:rPr>
                    <w:t>NDP pillar</w:t>
                  </w:r>
                </w:p>
                <w:p w14:paraId="4FCB8BD2" w14:textId="77777777" w:rsidR="00AA6923" w:rsidRPr="009906FB" w:rsidRDefault="00AA6923" w:rsidP="00AA6923">
                  <w:pPr>
                    <w:rPr>
                      <w:rFonts w:cstheme="minorHAnsi"/>
                      <w:sz w:val="12"/>
                      <w:szCs w:val="12"/>
                    </w:rPr>
                  </w:pPr>
                </w:p>
              </w:tc>
              <w:tc>
                <w:tcPr>
                  <w:tcW w:w="6777" w:type="dxa"/>
                  <w:shd w:val="clear" w:color="auto" w:fill="auto"/>
                </w:tcPr>
                <w:p w14:paraId="4F95ACEF" w14:textId="14E9EB92" w:rsidR="00AA6923" w:rsidRPr="009906FB" w:rsidRDefault="00AA6923" w:rsidP="00AA6923">
                  <w:pPr>
                    <w:rPr>
                      <w:rFonts w:cstheme="minorHAnsi"/>
                      <w:sz w:val="20"/>
                      <w:szCs w:val="20"/>
                    </w:rPr>
                  </w:pPr>
                  <w:r w:rsidRPr="009906FB">
                    <w:rPr>
                      <w:rStyle w:val="normaltextrun"/>
                      <w:rFonts w:cstheme="minorHAnsi"/>
                      <w:color w:val="000000"/>
                      <w:sz w:val="22"/>
                      <w:szCs w:val="22"/>
                      <w:shd w:val="clear" w:color="auto" w:fill="FFFFFF"/>
                    </w:rPr>
                    <w:t xml:space="preserve">To achieve a stable and peaceful Federal Somalia through inclusive political processes, establishing unified, </w:t>
                  </w:r>
                  <w:proofErr w:type="gramStart"/>
                  <w:r w:rsidRPr="009906FB">
                    <w:rPr>
                      <w:rStyle w:val="normaltextrun"/>
                      <w:rFonts w:cstheme="minorHAnsi"/>
                      <w:color w:val="000000"/>
                      <w:sz w:val="22"/>
                      <w:szCs w:val="22"/>
                      <w:shd w:val="clear" w:color="auto" w:fill="FFFFFF"/>
                    </w:rPr>
                    <w:t>capable</w:t>
                  </w:r>
                  <w:proofErr w:type="gramEnd"/>
                  <w:r w:rsidRPr="009906FB">
                    <w:rPr>
                      <w:rStyle w:val="normaltextrun"/>
                      <w:rFonts w:cstheme="minorHAnsi"/>
                      <w:color w:val="000000"/>
                      <w:sz w:val="22"/>
                      <w:szCs w:val="22"/>
                      <w:shd w:val="clear" w:color="auto" w:fill="FFFFFF"/>
                    </w:rPr>
                    <w:t xml:space="preserve"> and accountable security institutions and establishing independent, accountable and efficient justice institution</w:t>
                  </w:r>
                  <w:r w:rsidRPr="009906FB">
                    <w:rPr>
                      <w:rStyle w:val="normaltextrun"/>
                      <w:rFonts w:cstheme="minorHAnsi"/>
                      <w:color w:val="000000"/>
                      <w:shd w:val="clear" w:color="auto" w:fill="FFFFFF"/>
                    </w:rPr>
                    <w:t>.</w:t>
                  </w:r>
                  <w:r w:rsidRPr="009906FB">
                    <w:rPr>
                      <w:rStyle w:val="normaltextrun"/>
                      <w:rFonts w:cstheme="minorHAnsi"/>
                    </w:rPr>
                    <w:t xml:space="preserve"> </w:t>
                  </w:r>
                </w:p>
              </w:tc>
            </w:tr>
            <w:tr w:rsidR="00AA6923" w:rsidRPr="009906FB" w14:paraId="5532D244" w14:textId="3C18295C" w:rsidTr="002F0566">
              <w:trPr>
                <w:trHeight w:val="393"/>
              </w:trPr>
              <w:tc>
                <w:tcPr>
                  <w:tcW w:w="2743" w:type="dxa"/>
                  <w:shd w:val="clear" w:color="auto" w:fill="DEEAF6" w:themeFill="accent5" w:themeFillTint="33"/>
                </w:tcPr>
                <w:p w14:paraId="1E4840EF" w14:textId="77777777" w:rsidR="00AA6923" w:rsidRPr="009906FB" w:rsidRDefault="00AA6923" w:rsidP="00AA6923">
                  <w:pPr>
                    <w:rPr>
                      <w:rFonts w:cstheme="minorHAnsi"/>
                      <w:sz w:val="20"/>
                      <w:szCs w:val="20"/>
                    </w:rPr>
                  </w:pPr>
                  <w:r w:rsidRPr="009906FB">
                    <w:rPr>
                      <w:rFonts w:cstheme="minorHAnsi"/>
                      <w:sz w:val="20"/>
                      <w:szCs w:val="20"/>
                    </w:rPr>
                    <w:t>UNCF Strategic Priority</w:t>
                  </w:r>
                </w:p>
                <w:p w14:paraId="54EFD382" w14:textId="77777777" w:rsidR="00AA6923" w:rsidRPr="009906FB" w:rsidRDefault="00AA6923" w:rsidP="00AA6923">
                  <w:pPr>
                    <w:rPr>
                      <w:rFonts w:cstheme="minorHAnsi"/>
                      <w:sz w:val="12"/>
                      <w:szCs w:val="12"/>
                    </w:rPr>
                  </w:pPr>
                </w:p>
              </w:tc>
              <w:tc>
                <w:tcPr>
                  <w:tcW w:w="6777" w:type="dxa"/>
                  <w:shd w:val="clear" w:color="auto" w:fill="auto"/>
                </w:tcPr>
                <w:p w14:paraId="05F794C7" w14:textId="6CFEEE7E" w:rsidR="00AA6923" w:rsidRPr="009906FB" w:rsidRDefault="00AA6923" w:rsidP="00AA6923">
                  <w:pPr>
                    <w:rPr>
                      <w:rFonts w:cstheme="minorHAnsi"/>
                      <w:sz w:val="20"/>
                      <w:szCs w:val="20"/>
                    </w:rPr>
                  </w:pPr>
                  <w:r w:rsidRPr="009906FB">
                    <w:rPr>
                      <w:rStyle w:val="normaltextrun"/>
                      <w:rFonts w:cstheme="minorHAnsi"/>
                      <w:color w:val="000000"/>
                      <w:sz w:val="22"/>
                      <w:szCs w:val="22"/>
                      <w:shd w:val="clear" w:color="auto" w:fill="FFFFFF"/>
                    </w:rPr>
                    <w:t>Priority 3: All Somalis benefit from Peace, Security and the Rule of Law including Justice; Priority 4: Effective and accountable institutions that respond to needs and rights of all Somali</w:t>
                  </w:r>
                  <w:r w:rsidRPr="009906FB">
                    <w:rPr>
                      <w:rStyle w:val="normaltextrun"/>
                      <w:rFonts w:cstheme="minorHAnsi"/>
                      <w:color w:val="000000"/>
                      <w:shd w:val="clear" w:color="auto" w:fill="FFFFFF"/>
                    </w:rPr>
                    <w:t>s</w:t>
                  </w:r>
                  <w:r w:rsidRPr="009906FB">
                    <w:rPr>
                      <w:rStyle w:val="normaltextrun"/>
                      <w:rFonts w:cstheme="minorHAnsi"/>
                    </w:rPr>
                    <w:t xml:space="preserve">. </w:t>
                  </w:r>
                </w:p>
              </w:tc>
            </w:tr>
            <w:tr w:rsidR="004D26FF" w:rsidRPr="009906FB" w14:paraId="53697A64" w14:textId="06134E6B" w:rsidTr="002F0566">
              <w:trPr>
                <w:trHeight w:val="236"/>
              </w:trPr>
              <w:tc>
                <w:tcPr>
                  <w:tcW w:w="2743" w:type="dxa"/>
                  <w:shd w:val="clear" w:color="auto" w:fill="DEEAF6" w:themeFill="accent5" w:themeFillTint="33"/>
                </w:tcPr>
                <w:p w14:paraId="19B9548B" w14:textId="77777777" w:rsidR="004D26FF" w:rsidRPr="009906FB" w:rsidRDefault="004D26FF" w:rsidP="00A37976">
                  <w:pPr>
                    <w:rPr>
                      <w:rFonts w:cstheme="minorHAnsi"/>
                      <w:sz w:val="20"/>
                      <w:szCs w:val="20"/>
                    </w:rPr>
                  </w:pPr>
                  <w:r w:rsidRPr="009906FB">
                    <w:rPr>
                      <w:rFonts w:cstheme="minorHAnsi"/>
                      <w:sz w:val="20"/>
                      <w:szCs w:val="20"/>
                    </w:rPr>
                    <w:t>SDG</w:t>
                  </w:r>
                </w:p>
              </w:tc>
              <w:tc>
                <w:tcPr>
                  <w:tcW w:w="6777" w:type="dxa"/>
                  <w:shd w:val="clear" w:color="auto" w:fill="auto"/>
                </w:tcPr>
                <w:p w14:paraId="2DB41439" w14:textId="187923AF" w:rsidR="004D26FF" w:rsidRPr="009906FB" w:rsidRDefault="00AA6923" w:rsidP="00A37976">
                  <w:pPr>
                    <w:rPr>
                      <w:rFonts w:cstheme="minorHAnsi"/>
                      <w:sz w:val="20"/>
                      <w:szCs w:val="20"/>
                    </w:rPr>
                  </w:pPr>
                  <w:r w:rsidRPr="009906FB">
                    <w:rPr>
                      <w:rFonts w:cstheme="minorHAnsi"/>
                      <w:sz w:val="20"/>
                      <w:szCs w:val="20"/>
                    </w:rPr>
                    <w:t>5, 16</w:t>
                  </w:r>
                </w:p>
              </w:tc>
            </w:tr>
            <w:tr w:rsidR="004D26FF" w:rsidRPr="009906FB" w14:paraId="365BD954" w14:textId="70788EC5" w:rsidTr="002F0566">
              <w:trPr>
                <w:trHeight w:val="367"/>
              </w:trPr>
              <w:tc>
                <w:tcPr>
                  <w:tcW w:w="2743" w:type="dxa"/>
                  <w:shd w:val="clear" w:color="auto" w:fill="DEEAF6" w:themeFill="accent5" w:themeFillTint="33"/>
                </w:tcPr>
                <w:p w14:paraId="1089210D" w14:textId="77777777" w:rsidR="004D26FF" w:rsidRPr="009906FB" w:rsidRDefault="004D26FF" w:rsidP="00A37976">
                  <w:pPr>
                    <w:rPr>
                      <w:rFonts w:cstheme="minorHAnsi"/>
                      <w:sz w:val="20"/>
                      <w:szCs w:val="20"/>
                    </w:rPr>
                  </w:pPr>
                  <w:r w:rsidRPr="009906FB">
                    <w:rPr>
                      <w:rFonts w:cstheme="minorHAnsi"/>
                      <w:sz w:val="20"/>
                      <w:szCs w:val="20"/>
                    </w:rPr>
                    <w:t>Gender Marker</w:t>
                  </w:r>
                </w:p>
                <w:p w14:paraId="77C5B793" w14:textId="77777777" w:rsidR="004D26FF" w:rsidRPr="009906FB" w:rsidRDefault="004D26FF" w:rsidP="00A37976">
                  <w:pPr>
                    <w:rPr>
                      <w:rFonts w:cstheme="minorHAnsi"/>
                      <w:sz w:val="12"/>
                      <w:szCs w:val="12"/>
                    </w:rPr>
                  </w:pPr>
                </w:p>
              </w:tc>
              <w:tc>
                <w:tcPr>
                  <w:tcW w:w="6777" w:type="dxa"/>
                  <w:shd w:val="clear" w:color="auto" w:fill="auto"/>
                </w:tcPr>
                <w:p w14:paraId="5C0A0105" w14:textId="7A5A9D27" w:rsidR="004D26FF" w:rsidRPr="009906FB" w:rsidRDefault="00AA6923" w:rsidP="00A37976">
                  <w:pPr>
                    <w:rPr>
                      <w:rFonts w:cstheme="minorHAnsi"/>
                      <w:sz w:val="20"/>
                      <w:szCs w:val="20"/>
                    </w:rPr>
                  </w:pPr>
                  <w:r w:rsidRPr="009906FB">
                    <w:rPr>
                      <w:rFonts w:cstheme="minorHAnsi"/>
                      <w:sz w:val="20"/>
                      <w:szCs w:val="20"/>
                    </w:rPr>
                    <w:t>2</w:t>
                  </w:r>
                </w:p>
              </w:tc>
            </w:tr>
            <w:tr w:rsidR="004D26FF" w:rsidRPr="009906FB" w14:paraId="14A0FC22" w14:textId="06D5F490" w:rsidTr="002F0566">
              <w:trPr>
                <w:trHeight w:val="628"/>
              </w:trPr>
              <w:tc>
                <w:tcPr>
                  <w:tcW w:w="2743" w:type="dxa"/>
                  <w:shd w:val="clear" w:color="auto" w:fill="DEEAF6" w:themeFill="accent5" w:themeFillTint="33"/>
                </w:tcPr>
                <w:p w14:paraId="7CAD3A90" w14:textId="77777777" w:rsidR="004D26FF" w:rsidRPr="009906FB" w:rsidRDefault="004D26FF" w:rsidP="00A37976">
                  <w:pPr>
                    <w:rPr>
                      <w:rFonts w:cstheme="minorHAnsi"/>
                      <w:sz w:val="20"/>
                      <w:szCs w:val="20"/>
                    </w:rPr>
                  </w:pPr>
                  <w:r w:rsidRPr="009906FB">
                    <w:rPr>
                      <w:rFonts w:cstheme="minorHAnsi"/>
                      <w:sz w:val="20"/>
                      <w:szCs w:val="20"/>
                    </w:rPr>
                    <w:t xml:space="preserve">Related UN projects </w:t>
                  </w:r>
                </w:p>
                <w:p w14:paraId="1CAC985B" w14:textId="77777777" w:rsidR="004D26FF" w:rsidRPr="009906FB" w:rsidRDefault="004D26FF" w:rsidP="00A37976">
                  <w:pPr>
                    <w:rPr>
                      <w:rFonts w:cstheme="minorHAnsi"/>
                      <w:sz w:val="20"/>
                      <w:szCs w:val="20"/>
                    </w:rPr>
                  </w:pPr>
                  <w:r w:rsidRPr="009906FB">
                    <w:rPr>
                      <w:rFonts w:cstheme="minorHAnsi"/>
                      <w:sz w:val="20"/>
                      <w:szCs w:val="20"/>
                    </w:rPr>
                    <w:t>within/outside the SJF portfolio</w:t>
                  </w:r>
                </w:p>
                <w:p w14:paraId="245DA038" w14:textId="77777777" w:rsidR="004D26FF" w:rsidRPr="009906FB" w:rsidRDefault="004D26FF" w:rsidP="00A37976">
                  <w:pPr>
                    <w:rPr>
                      <w:rFonts w:cstheme="minorHAnsi"/>
                      <w:sz w:val="12"/>
                      <w:szCs w:val="12"/>
                    </w:rPr>
                  </w:pPr>
                </w:p>
              </w:tc>
              <w:tc>
                <w:tcPr>
                  <w:tcW w:w="6777" w:type="dxa"/>
                  <w:shd w:val="clear" w:color="auto" w:fill="auto"/>
                </w:tcPr>
                <w:p w14:paraId="5913E053" w14:textId="46899E81" w:rsidR="004D26FF" w:rsidRPr="009906FB" w:rsidRDefault="00F9445B" w:rsidP="00A37976">
                  <w:pPr>
                    <w:rPr>
                      <w:rFonts w:cstheme="minorHAnsi"/>
                      <w:sz w:val="20"/>
                      <w:szCs w:val="20"/>
                    </w:rPr>
                  </w:pPr>
                  <w:r w:rsidRPr="009906FB">
                    <w:rPr>
                      <w:rFonts w:cstheme="minorHAnsi"/>
                      <w:sz w:val="20"/>
                      <w:szCs w:val="20"/>
                    </w:rPr>
                    <w:lastRenderedPageBreak/>
                    <w:t>N/A</w:t>
                  </w:r>
                </w:p>
              </w:tc>
            </w:tr>
            <w:tr w:rsidR="004D26FF" w:rsidRPr="009906FB" w14:paraId="1C924F3E" w14:textId="6A91A9D7" w:rsidTr="002F0566">
              <w:trPr>
                <w:trHeight w:val="367"/>
              </w:trPr>
              <w:tc>
                <w:tcPr>
                  <w:tcW w:w="2743" w:type="dxa"/>
                  <w:shd w:val="clear" w:color="auto" w:fill="DEEAF6" w:themeFill="accent5" w:themeFillTint="33"/>
                </w:tcPr>
                <w:p w14:paraId="7EF556A0" w14:textId="77777777" w:rsidR="004D26FF" w:rsidRPr="009906FB" w:rsidRDefault="004D26FF" w:rsidP="00A37976">
                  <w:pPr>
                    <w:rPr>
                      <w:rFonts w:cstheme="minorHAnsi"/>
                      <w:b/>
                      <w:bCs/>
                      <w:color w:val="009EDB"/>
                      <w:sz w:val="22"/>
                      <w:szCs w:val="22"/>
                    </w:rPr>
                  </w:pPr>
                  <w:r w:rsidRPr="009906FB">
                    <w:rPr>
                      <w:rFonts w:cstheme="minorHAnsi"/>
                      <w:sz w:val="20"/>
                      <w:szCs w:val="20"/>
                    </w:rPr>
                    <w:t>Focal person</w:t>
                  </w:r>
                </w:p>
                <w:p w14:paraId="250933C2" w14:textId="77777777" w:rsidR="004D26FF" w:rsidRPr="009906FB" w:rsidRDefault="004D26FF" w:rsidP="00A37976">
                  <w:pPr>
                    <w:rPr>
                      <w:rFonts w:cstheme="minorHAnsi"/>
                      <w:sz w:val="12"/>
                      <w:szCs w:val="12"/>
                    </w:rPr>
                  </w:pPr>
                </w:p>
              </w:tc>
              <w:tc>
                <w:tcPr>
                  <w:tcW w:w="6777" w:type="dxa"/>
                  <w:shd w:val="clear" w:color="auto" w:fill="auto"/>
                </w:tcPr>
                <w:p w14:paraId="712D8734" w14:textId="45D69BBE" w:rsidR="004D26FF" w:rsidRPr="009906FB" w:rsidRDefault="004D26FF" w:rsidP="00A37976">
                  <w:pPr>
                    <w:rPr>
                      <w:rFonts w:cstheme="minorHAnsi"/>
                      <w:sz w:val="20"/>
                      <w:szCs w:val="20"/>
                    </w:rPr>
                  </w:pPr>
                  <w:r w:rsidRPr="009906FB">
                    <w:rPr>
                      <w:rFonts w:cstheme="minorHAnsi"/>
                      <w:sz w:val="20"/>
                      <w:szCs w:val="20"/>
                    </w:rPr>
                    <w:t xml:space="preserve">Doel Mukerjee, </w:t>
                  </w:r>
                  <w:hyperlink r:id="rId8" w:history="1">
                    <w:r w:rsidRPr="009906FB">
                      <w:rPr>
                        <w:rStyle w:val="Hyperlink"/>
                        <w:rFonts w:cstheme="minorHAnsi"/>
                        <w:sz w:val="20"/>
                        <w:szCs w:val="20"/>
                      </w:rPr>
                      <w:t>doel.mukerjee@undp.org</w:t>
                    </w:r>
                  </w:hyperlink>
                  <w:r w:rsidRPr="009906FB">
                    <w:rPr>
                      <w:rFonts w:cstheme="minorHAnsi"/>
                      <w:sz w:val="20"/>
                      <w:szCs w:val="20"/>
                    </w:rPr>
                    <w:t>, 0619883848</w:t>
                  </w:r>
                </w:p>
              </w:tc>
            </w:tr>
          </w:tbl>
          <w:p w14:paraId="33F6ACCE" w14:textId="77777777" w:rsidR="00010281" w:rsidRPr="009906FB" w:rsidRDefault="00010281" w:rsidP="00A37976">
            <w:pPr>
              <w:rPr>
                <w:rFonts w:cstheme="minorHAnsi"/>
              </w:rPr>
            </w:pPr>
          </w:p>
        </w:tc>
      </w:tr>
    </w:tbl>
    <w:p w14:paraId="010F187F" w14:textId="77777777" w:rsidR="00BB2F3B" w:rsidRPr="009906FB" w:rsidRDefault="00BB2F3B" w:rsidP="00010281">
      <w:pPr>
        <w:rPr>
          <w:rFonts w:cstheme="minorHAnsi"/>
          <w:b/>
          <w:bCs/>
          <w:color w:val="009EDB"/>
          <w:sz w:val="22"/>
          <w:szCs w:val="22"/>
        </w:rPr>
      </w:pPr>
    </w:p>
    <w:p w14:paraId="0EFBE8D2" w14:textId="77777777" w:rsidR="00BB2F3B" w:rsidRPr="009906FB" w:rsidRDefault="00BB2F3B" w:rsidP="00010281">
      <w:pPr>
        <w:rPr>
          <w:rFonts w:cstheme="minorHAnsi"/>
          <w:b/>
          <w:bCs/>
          <w:color w:val="009EDB"/>
          <w:sz w:val="22"/>
          <w:szCs w:val="22"/>
        </w:rPr>
      </w:pPr>
    </w:p>
    <w:p w14:paraId="7AC2B308" w14:textId="60C7FFCE" w:rsidR="00010281" w:rsidRPr="009906FB" w:rsidRDefault="00010281" w:rsidP="00010281">
      <w:pPr>
        <w:rPr>
          <w:rFonts w:cstheme="minorHAnsi"/>
          <w:b/>
          <w:bCs/>
          <w:color w:val="009EDB"/>
          <w:sz w:val="22"/>
          <w:szCs w:val="22"/>
        </w:rPr>
      </w:pPr>
      <w:r w:rsidRPr="009906FB">
        <w:rPr>
          <w:rFonts w:cstheme="minorHAnsi"/>
          <w:b/>
          <w:bCs/>
          <w:color w:val="009EDB"/>
          <w:sz w:val="22"/>
          <w:szCs w:val="22"/>
        </w:rPr>
        <w:t>Report submitted by:</w:t>
      </w:r>
      <w:r w:rsidR="00BB2F3B" w:rsidRPr="009906FB">
        <w:rPr>
          <w:rFonts w:cstheme="minorHAnsi"/>
          <w:b/>
          <w:bCs/>
          <w:color w:val="009EDB"/>
          <w:sz w:val="22"/>
          <w:szCs w:val="22"/>
        </w:rPr>
        <w:t xml:space="preserve"> Robin Frost</w:t>
      </w:r>
    </w:p>
    <w:p w14:paraId="1A5B2F3F" w14:textId="77777777" w:rsidR="00010281" w:rsidRPr="009906FB" w:rsidRDefault="00010281" w:rsidP="00010281">
      <w:pPr>
        <w:rPr>
          <w:rFonts w:eastAsia="Times New Roman" w:cstheme="minorHAnsi"/>
          <w:sz w:val="20"/>
          <w:szCs w:val="20"/>
        </w:rPr>
      </w:pPr>
    </w:p>
    <w:tbl>
      <w:tblPr>
        <w:tblStyle w:val="TableGrid"/>
        <w:tblW w:w="0" w:type="auto"/>
        <w:tblLook w:val="04A0" w:firstRow="1" w:lastRow="0" w:firstColumn="1" w:lastColumn="0" w:noHBand="0" w:noVBand="1"/>
      </w:tblPr>
      <w:tblGrid>
        <w:gridCol w:w="562"/>
        <w:gridCol w:w="1560"/>
        <w:gridCol w:w="2551"/>
        <w:gridCol w:w="1985"/>
        <w:gridCol w:w="3078"/>
      </w:tblGrid>
      <w:tr w:rsidR="00010281" w:rsidRPr="009906FB" w14:paraId="24B7F068" w14:textId="77777777" w:rsidTr="002A4064">
        <w:trPr>
          <w:trHeight w:val="411"/>
        </w:trPr>
        <w:tc>
          <w:tcPr>
            <w:tcW w:w="562" w:type="dxa"/>
            <w:tcBorders>
              <w:top w:val="single" w:sz="4" w:space="0" w:color="009EDB"/>
              <w:left w:val="single" w:sz="4" w:space="0" w:color="009EDB"/>
              <w:bottom w:val="single" w:sz="4" w:space="0" w:color="009EDB"/>
              <w:right w:val="single" w:sz="4" w:space="0" w:color="009EDB"/>
            </w:tcBorders>
          </w:tcPr>
          <w:p w14:paraId="373048BF" w14:textId="77777777" w:rsidR="00010281" w:rsidRPr="009906FB" w:rsidRDefault="00010281" w:rsidP="00A37976">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9906FB" w:rsidRDefault="00010281" w:rsidP="00A37976">
            <w:pPr>
              <w:rPr>
                <w:rFonts w:cstheme="minorHAnsi"/>
                <w:sz w:val="12"/>
                <w:szCs w:val="12"/>
              </w:rPr>
            </w:pPr>
          </w:p>
          <w:p w14:paraId="52C2A487" w14:textId="77777777" w:rsidR="00010281" w:rsidRPr="009906FB" w:rsidRDefault="00010281" w:rsidP="00A37976">
            <w:pPr>
              <w:rPr>
                <w:rFonts w:cstheme="minorHAnsi"/>
                <w:sz w:val="20"/>
                <w:szCs w:val="20"/>
              </w:rPr>
            </w:pPr>
            <w:r w:rsidRPr="009906FB">
              <w:rPr>
                <w:rFonts w:cstheme="minorHAnsi"/>
                <w:sz w:val="20"/>
                <w:szCs w:val="20"/>
              </w:rPr>
              <w:t>PUNO</w:t>
            </w:r>
          </w:p>
          <w:p w14:paraId="102EA776" w14:textId="77777777" w:rsidR="00010281" w:rsidRPr="009906FB" w:rsidRDefault="00010281" w:rsidP="00A37976">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9906FB" w:rsidRDefault="00010281" w:rsidP="00A37976">
            <w:pPr>
              <w:rPr>
                <w:rFonts w:cstheme="minorHAnsi"/>
                <w:sz w:val="12"/>
                <w:szCs w:val="12"/>
              </w:rPr>
            </w:pPr>
          </w:p>
          <w:p w14:paraId="388A2466" w14:textId="77777777" w:rsidR="00010281" w:rsidRPr="009906FB" w:rsidRDefault="00010281" w:rsidP="00A37976">
            <w:pPr>
              <w:rPr>
                <w:rFonts w:cstheme="minorHAnsi"/>
                <w:sz w:val="20"/>
                <w:szCs w:val="20"/>
              </w:rPr>
            </w:pPr>
            <w:r w:rsidRPr="009906FB">
              <w:rPr>
                <w:rFonts w:cstheme="minorHAnsi"/>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9906FB" w:rsidRDefault="00010281" w:rsidP="00A37976">
            <w:pPr>
              <w:rPr>
                <w:rFonts w:cstheme="minorHAnsi"/>
                <w:sz w:val="12"/>
                <w:szCs w:val="12"/>
              </w:rPr>
            </w:pPr>
          </w:p>
          <w:p w14:paraId="5BAF2131" w14:textId="77777777" w:rsidR="00010281" w:rsidRPr="009906FB" w:rsidRDefault="00010281" w:rsidP="00A37976">
            <w:pPr>
              <w:rPr>
                <w:rFonts w:cstheme="minorHAnsi"/>
                <w:sz w:val="20"/>
                <w:szCs w:val="20"/>
              </w:rPr>
            </w:pPr>
            <w:r w:rsidRPr="009906FB">
              <w:rPr>
                <w:rFonts w:cstheme="minorHAnsi"/>
                <w:sz w:val="20"/>
                <w:szCs w:val="20"/>
              </w:rPr>
              <w:t>Position/Title</w:t>
            </w:r>
          </w:p>
        </w:tc>
        <w:tc>
          <w:tcPr>
            <w:tcW w:w="307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9906FB" w:rsidRDefault="00010281" w:rsidP="00A37976">
            <w:pPr>
              <w:rPr>
                <w:rFonts w:cstheme="minorHAnsi"/>
                <w:sz w:val="12"/>
                <w:szCs w:val="12"/>
              </w:rPr>
            </w:pPr>
          </w:p>
          <w:p w14:paraId="5C78E361" w14:textId="77777777" w:rsidR="00010281" w:rsidRPr="009906FB" w:rsidRDefault="00010281" w:rsidP="00A37976">
            <w:pPr>
              <w:rPr>
                <w:rFonts w:cstheme="minorHAnsi"/>
                <w:sz w:val="20"/>
                <w:szCs w:val="20"/>
              </w:rPr>
            </w:pPr>
            <w:r w:rsidRPr="009906FB">
              <w:rPr>
                <w:rFonts w:cstheme="minorHAnsi"/>
                <w:sz w:val="20"/>
                <w:szCs w:val="20"/>
              </w:rPr>
              <w:t>Signature</w:t>
            </w:r>
          </w:p>
        </w:tc>
      </w:tr>
      <w:tr w:rsidR="00AA6923" w:rsidRPr="009906FB" w14:paraId="60B39C98" w14:textId="77777777" w:rsidTr="008E7566">
        <w:trPr>
          <w:trHeight w:val="1076"/>
        </w:trPr>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F8E9C66" w14:textId="77777777" w:rsidR="00AA6923" w:rsidRPr="009906FB" w:rsidRDefault="00AA6923" w:rsidP="00AA6923">
            <w:pPr>
              <w:rPr>
                <w:rFonts w:cstheme="minorHAnsi"/>
                <w:sz w:val="12"/>
                <w:szCs w:val="12"/>
              </w:rPr>
            </w:pPr>
          </w:p>
          <w:p w14:paraId="5D12CDFE" w14:textId="77777777" w:rsidR="00AA6923" w:rsidRPr="009906FB" w:rsidRDefault="00AA6923" w:rsidP="00AA6923">
            <w:pPr>
              <w:rPr>
                <w:rFonts w:cstheme="minorHAnsi"/>
                <w:sz w:val="20"/>
                <w:szCs w:val="20"/>
              </w:rPr>
            </w:pPr>
            <w:r w:rsidRPr="009906FB">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76E618FC" w14:textId="042D5CC7" w:rsidR="00AA6923" w:rsidRPr="009906FB" w:rsidRDefault="00AA6923" w:rsidP="00AA6923">
            <w:pPr>
              <w:rPr>
                <w:rFonts w:cstheme="minorHAnsi"/>
                <w:sz w:val="20"/>
                <w:szCs w:val="20"/>
              </w:rPr>
            </w:pPr>
            <w:r w:rsidRPr="009906FB">
              <w:rPr>
                <w:rStyle w:val="normaltextrun"/>
                <w:rFonts w:cstheme="minorHAnsi"/>
                <w:color w:val="000000"/>
                <w:sz w:val="22"/>
                <w:szCs w:val="22"/>
                <w:shd w:val="clear" w:color="auto" w:fill="FFFFFF"/>
              </w:rPr>
              <w:t xml:space="preserve">UNDP </w:t>
            </w:r>
          </w:p>
        </w:tc>
        <w:tc>
          <w:tcPr>
            <w:tcW w:w="2551" w:type="dxa"/>
            <w:tcBorders>
              <w:top w:val="single" w:sz="4" w:space="0" w:color="009EDB"/>
              <w:left w:val="single" w:sz="4" w:space="0" w:color="009EDB"/>
              <w:bottom w:val="single" w:sz="4" w:space="0" w:color="009EDB"/>
              <w:right w:val="single" w:sz="4" w:space="0" w:color="009EDB"/>
            </w:tcBorders>
          </w:tcPr>
          <w:p w14:paraId="5B4CDFC9" w14:textId="6AB05335" w:rsidR="00AA6923" w:rsidRPr="009906FB" w:rsidRDefault="009906FB" w:rsidP="00AA6923">
            <w:pPr>
              <w:rPr>
                <w:rStyle w:val="normaltextrun"/>
                <w:rFonts w:cstheme="minorHAnsi"/>
                <w:color w:val="000000"/>
                <w:shd w:val="clear" w:color="auto" w:fill="FFFFFF"/>
              </w:rPr>
            </w:pPr>
            <w:r w:rsidRPr="009906FB">
              <w:rPr>
                <w:rStyle w:val="normaltextrun"/>
                <w:rFonts w:cstheme="minorHAnsi"/>
                <w:color w:val="000000"/>
                <w:sz w:val="22"/>
                <w:szCs w:val="22"/>
                <w:shd w:val="clear" w:color="auto" w:fill="FFFFFF"/>
              </w:rPr>
              <w:t>Jocelyn Mason</w:t>
            </w:r>
          </w:p>
          <w:p w14:paraId="37908835" w14:textId="77777777" w:rsidR="00AA6923" w:rsidRPr="009906FB" w:rsidRDefault="00AA6923" w:rsidP="00AA6923">
            <w:pPr>
              <w:rPr>
                <w:rStyle w:val="normaltextrun"/>
                <w:rFonts w:cstheme="minorHAnsi"/>
                <w:color w:val="000000"/>
                <w:sz w:val="22"/>
                <w:szCs w:val="22"/>
                <w:shd w:val="clear" w:color="auto" w:fill="FFFFFF"/>
              </w:rPr>
            </w:pPr>
          </w:p>
        </w:tc>
        <w:tc>
          <w:tcPr>
            <w:tcW w:w="1985" w:type="dxa"/>
            <w:tcBorders>
              <w:top w:val="single" w:sz="4" w:space="0" w:color="009EDB"/>
              <w:left w:val="single" w:sz="4" w:space="0" w:color="009EDB"/>
              <w:bottom w:val="single" w:sz="4" w:space="0" w:color="009EDB"/>
              <w:right w:val="single" w:sz="4" w:space="0" w:color="009EDB"/>
            </w:tcBorders>
          </w:tcPr>
          <w:p w14:paraId="2F320347" w14:textId="09750581" w:rsidR="00AA6923" w:rsidRPr="009906FB" w:rsidRDefault="00AA6923" w:rsidP="00AA6923">
            <w:pPr>
              <w:rPr>
                <w:rStyle w:val="normaltextrun"/>
                <w:rFonts w:cstheme="minorHAnsi"/>
                <w:color w:val="000000"/>
                <w:sz w:val="22"/>
                <w:szCs w:val="22"/>
                <w:shd w:val="clear" w:color="auto" w:fill="FFFFFF"/>
              </w:rPr>
            </w:pPr>
            <w:r w:rsidRPr="009906FB">
              <w:rPr>
                <w:rStyle w:val="normaltextrun"/>
                <w:rFonts w:cstheme="minorHAnsi"/>
                <w:color w:val="000000"/>
                <w:sz w:val="22"/>
                <w:szCs w:val="22"/>
                <w:shd w:val="clear" w:color="auto" w:fill="FFFFFF"/>
              </w:rPr>
              <w:t>Resident Representative </w:t>
            </w:r>
          </w:p>
          <w:p w14:paraId="535E2001" w14:textId="1D179D7F" w:rsidR="00AA6923" w:rsidRPr="009906FB" w:rsidRDefault="00AA6923" w:rsidP="00AA6923">
            <w:pPr>
              <w:rPr>
                <w:rStyle w:val="normaltextrun"/>
                <w:rFonts w:cstheme="minorHAnsi"/>
                <w:color w:val="000000"/>
                <w:sz w:val="22"/>
                <w:szCs w:val="22"/>
                <w:shd w:val="clear" w:color="auto" w:fill="FFFFFF"/>
              </w:rPr>
            </w:pPr>
          </w:p>
        </w:tc>
        <w:tc>
          <w:tcPr>
            <w:tcW w:w="3078" w:type="dxa"/>
            <w:tcBorders>
              <w:top w:val="single" w:sz="4" w:space="0" w:color="009EDB"/>
              <w:left w:val="single" w:sz="4" w:space="0" w:color="009EDB"/>
              <w:bottom w:val="single" w:sz="4" w:space="0" w:color="009EDB"/>
              <w:right w:val="single" w:sz="4" w:space="0" w:color="009EDB"/>
            </w:tcBorders>
          </w:tcPr>
          <w:p w14:paraId="300F9428" w14:textId="3D9876F0" w:rsidR="00AA6923" w:rsidRPr="009906FB" w:rsidRDefault="00AA6923" w:rsidP="00AA6923">
            <w:pPr>
              <w:rPr>
                <w:rFonts w:cstheme="minorHAnsi"/>
                <w:sz w:val="20"/>
                <w:szCs w:val="20"/>
              </w:rPr>
            </w:pPr>
          </w:p>
        </w:tc>
      </w:tr>
    </w:tbl>
    <w:p w14:paraId="39E0DD5F" w14:textId="77777777" w:rsidR="00983345" w:rsidRPr="009906FB" w:rsidRDefault="00983345" w:rsidP="006C3D5F">
      <w:pPr>
        <w:spacing w:after="160" w:line="259" w:lineRule="auto"/>
        <w:rPr>
          <w:rFonts w:cstheme="minorHAnsi"/>
          <w:i/>
          <w:iCs/>
          <w:sz w:val="22"/>
          <w:szCs w:val="22"/>
        </w:rPr>
        <w:sectPr w:rsidR="00983345" w:rsidRPr="009906FB" w:rsidSect="00770F79">
          <w:footerReference w:type="default" r:id="rId9"/>
          <w:pgSz w:w="11906" w:h="16838" w:code="9"/>
          <w:pgMar w:top="993" w:right="1080" w:bottom="993" w:left="1080" w:header="708" w:footer="708" w:gutter="0"/>
          <w:cols w:space="708"/>
          <w:docGrid w:linePitch="360"/>
        </w:sectPr>
      </w:pPr>
    </w:p>
    <w:p w14:paraId="428BD530" w14:textId="6351BDCF" w:rsidR="00112AFD" w:rsidRPr="009906FB" w:rsidRDefault="00442517" w:rsidP="00840112">
      <w:pPr>
        <w:rPr>
          <w:rFonts w:cstheme="minorHAnsi"/>
          <w:b/>
          <w:bCs/>
          <w:color w:val="009EDB"/>
          <w:sz w:val="28"/>
          <w:szCs w:val="28"/>
        </w:rPr>
      </w:pPr>
      <w:r w:rsidRPr="009906FB">
        <w:rPr>
          <w:rFonts w:cstheme="minorHAnsi"/>
          <w:b/>
          <w:bCs/>
          <w:color w:val="009EDB"/>
          <w:sz w:val="28"/>
          <w:szCs w:val="28"/>
        </w:rPr>
        <w:lastRenderedPageBreak/>
        <w:t>Section</w:t>
      </w:r>
      <w:r w:rsidR="00F60CF6" w:rsidRPr="009906FB">
        <w:rPr>
          <w:rFonts w:cstheme="minorHAnsi"/>
          <w:b/>
          <w:bCs/>
          <w:color w:val="009EDB"/>
          <w:sz w:val="28"/>
          <w:szCs w:val="28"/>
        </w:rPr>
        <w:t xml:space="preserve"> 1: </w:t>
      </w:r>
      <w:r w:rsidR="00E04292" w:rsidRPr="009906FB">
        <w:rPr>
          <w:rFonts w:cstheme="minorHAnsi"/>
          <w:b/>
          <w:bCs/>
          <w:color w:val="009EDB"/>
          <w:sz w:val="28"/>
          <w:szCs w:val="28"/>
        </w:rPr>
        <w:t xml:space="preserve">Executive </w:t>
      </w:r>
      <w:r w:rsidR="00207675" w:rsidRPr="009906FB">
        <w:rPr>
          <w:rFonts w:cstheme="minorHAnsi"/>
          <w:b/>
          <w:bCs/>
          <w:color w:val="009EDB"/>
          <w:sz w:val="28"/>
          <w:szCs w:val="28"/>
        </w:rPr>
        <w:t>summary</w:t>
      </w:r>
    </w:p>
    <w:p w14:paraId="13EB33CD" w14:textId="77777777" w:rsidR="00F60CF6" w:rsidRPr="009906FB" w:rsidRDefault="00F60CF6" w:rsidP="00840112">
      <w:pPr>
        <w:rPr>
          <w:rFonts w:cstheme="minorHAnsi"/>
          <w:sz w:val="20"/>
          <w:szCs w:val="20"/>
        </w:rPr>
      </w:pPr>
    </w:p>
    <w:tbl>
      <w:tblPr>
        <w:tblStyle w:val="TableGrid"/>
        <w:tblW w:w="0" w:type="auto"/>
        <w:tblLook w:val="04A0" w:firstRow="1" w:lastRow="0" w:firstColumn="1" w:lastColumn="0" w:noHBand="0" w:noVBand="1"/>
      </w:tblPr>
      <w:tblGrid>
        <w:gridCol w:w="9736"/>
      </w:tblGrid>
      <w:tr w:rsidR="00DF4EE9" w:rsidRPr="009906FB" w14:paraId="604B672B" w14:textId="77777777" w:rsidTr="007D5023">
        <w:tc>
          <w:tcPr>
            <w:tcW w:w="9736" w:type="dxa"/>
            <w:shd w:val="clear" w:color="auto" w:fill="auto"/>
          </w:tcPr>
          <w:p w14:paraId="49B99234" w14:textId="77777777" w:rsidR="00C62F54" w:rsidRPr="009906FB" w:rsidRDefault="00C62F54" w:rsidP="00E10D8F">
            <w:pPr>
              <w:jc w:val="center"/>
              <w:rPr>
                <w:rFonts w:cstheme="minorHAnsi"/>
                <w:b/>
                <w:bCs/>
                <w:sz w:val="12"/>
                <w:szCs w:val="12"/>
              </w:rPr>
            </w:pPr>
          </w:p>
          <w:p w14:paraId="1D1DB477" w14:textId="06BE3310" w:rsidR="00DF4EE9" w:rsidRPr="009906FB" w:rsidRDefault="00F575DC" w:rsidP="00E10D8F">
            <w:pPr>
              <w:jc w:val="center"/>
              <w:rPr>
                <w:rFonts w:cstheme="minorHAnsi"/>
                <w:b/>
                <w:bCs/>
              </w:rPr>
            </w:pPr>
            <w:r w:rsidRPr="009906FB">
              <w:rPr>
                <w:rFonts w:cstheme="minorHAnsi"/>
                <w:b/>
                <w:bCs/>
              </w:rPr>
              <w:t>Brief introduction to the project</w:t>
            </w:r>
          </w:p>
          <w:p w14:paraId="59F24338" w14:textId="77777777" w:rsidR="00227FD9" w:rsidRPr="009906FB" w:rsidRDefault="00227FD9" w:rsidP="00227FD9">
            <w:pPr>
              <w:jc w:val="center"/>
              <w:rPr>
                <w:rFonts w:cstheme="minorHAnsi"/>
                <w:b/>
                <w:bCs/>
                <w:sz w:val="12"/>
                <w:szCs w:val="12"/>
              </w:rPr>
            </w:pPr>
          </w:p>
          <w:p w14:paraId="7754699D" w14:textId="34D18DD6" w:rsidR="007D5023" w:rsidRPr="009906FB" w:rsidRDefault="007D5023" w:rsidP="007D5023">
            <w:pPr>
              <w:jc w:val="both"/>
              <w:textAlignment w:val="baseline"/>
              <w:rPr>
                <w:rStyle w:val="normaltextrun"/>
                <w:rFonts w:cstheme="minorHAnsi"/>
                <w:color w:val="000000" w:themeColor="text1"/>
                <w:sz w:val="22"/>
                <w:szCs w:val="22"/>
              </w:rPr>
            </w:pPr>
            <w:r w:rsidRPr="009906FB">
              <w:rPr>
                <w:rStyle w:val="normaltextrun"/>
                <w:rFonts w:cstheme="minorHAnsi"/>
                <w:color w:val="000000" w:themeColor="text1"/>
                <w:sz w:val="22"/>
                <w:szCs w:val="22"/>
              </w:rPr>
              <w:t>As a part of implementing the adopted PCVE Strategy in Somalia, the project will assist Somalia to staff and operationalize its coordination mechanism at the national and FMS levels. The project will provide operational support for the PVCE coordination mechanisms, including regular CAS Stand 4 coordination meetings, in addition to training and technical assistance. The project will promote linkages between Somali and regional PVCE initiatives, in partnership with other actors.</w:t>
            </w:r>
          </w:p>
          <w:p w14:paraId="663B1358" w14:textId="77777777" w:rsidR="007D5023" w:rsidRPr="009906FB" w:rsidRDefault="007D5023" w:rsidP="007D5023">
            <w:pPr>
              <w:jc w:val="both"/>
              <w:textAlignment w:val="baseline"/>
              <w:rPr>
                <w:rStyle w:val="normaltextrun"/>
                <w:rFonts w:cstheme="minorHAnsi"/>
                <w:color w:val="000000" w:themeColor="text1"/>
                <w:sz w:val="22"/>
                <w:szCs w:val="22"/>
              </w:rPr>
            </w:pPr>
          </w:p>
          <w:p w14:paraId="4545C302" w14:textId="60B664E7" w:rsidR="007D5023" w:rsidRPr="009906FB" w:rsidRDefault="007D5023" w:rsidP="007D5023">
            <w:pPr>
              <w:jc w:val="both"/>
              <w:textAlignment w:val="baseline"/>
              <w:rPr>
                <w:rStyle w:val="normaltextrun"/>
                <w:rFonts w:cstheme="minorHAnsi"/>
                <w:color w:val="000000" w:themeColor="text1"/>
                <w:sz w:val="22"/>
                <w:szCs w:val="22"/>
              </w:rPr>
            </w:pPr>
            <w:r w:rsidRPr="009906FB">
              <w:rPr>
                <w:rStyle w:val="normaltextrun"/>
                <w:rFonts w:cstheme="minorHAnsi"/>
                <w:color w:val="000000" w:themeColor="text1"/>
                <w:sz w:val="22"/>
                <w:szCs w:val="22"/>
              </w:rPr>
              <w:t xml:space="preserve">Consultations and workshops will be held with relevant stakeholders at national and federal member state level. These workshops will build the capacities of networks to engage on PCVE </w:t>
            </w:r>
            <w:proofErr w:type="gramStart"/>
            <w:r w:rsidRPr="009906FB">
              <w:rPr>
                <w:rStyle w:val="normaltextrun"/>
                <w:rFonts w:cstheme="minorHAnsi"/>
                <w:color w:val="000000" w:themeColor="text1"/>
                <w:sz w:val="22"/>
                <w:szCs w:val="22"/>
              </w:rPr>
              <w:t>issues, and</w:t>
            </w:r>
            <w:proofErr w:type="gramEnd"/>
            <w:r w:rsidRPr="009906FB">
              <w:rPr>
                <w:rStyle w:val="normaltextrun"/>
                <w:rFonts w:cstheme="minorHAnsi"/>
                <w:color w:val="000000" w:themeColor="text1"/>
                <w:sz w:val="22"/>
                <w:szCs w:val="22"/>
              </w:rPr>
              <w:t xml:space="preserve"> provide feedback on PCVE priorities. The project will also support small scale ‘action research’, including mapping of existing PCVE initiatives at community levels. Based on feedback provided during consultation and guided by the research studies, priorities and methodologies will be established for ‘Phase 2’ follow-on medium-term support to PCVE coordination, building upon the foundations laid under this project.</w:t>
            </w:r>
          </w:p>
          <w:p w14:paraId="27E03B30" w14:textId="47B7731B" w:rsidR="00E73041" w:rsidRPr="009906FB" w:rsidRDefault="00E73041" w:rsidP="00976165">
            <w:pPr>
              <w:rPr>
                <w:rFonts w:cstheme="minorHAnsi"/>
                <w:sz w:val="12"/>
                <w:szCs w:val="12"/>
              </w:rPr>
            </w:pPr>
          </w:p>
        </w:tc>
      </w:tr>
      <w:tr w:rsidR="00DF4EE9" w:rsidRPr="009906FB" w14:paraId="70337F80" w14:textId="77777777" w:rsidTr="00DF4EE9">
        <w:tc>
          <w:tcPr>
            <w:tcW w:w="9736" w:type="dxa"/>
          </w:tcPr>
          <w:p w14:paraId="7F2E5E57" w14:textId="77777777" w:rsidR="00227FD9" w:rsidRPr="009906FB" w:rsidRDefault="00227FD9" w:rsidP="00227FD9">
            <w:pPr>
              <w:jc w:val="center"/>
              <w:rPr>
                <w:rFonts w:cstheme="minorHAnsi"/>
                <w:b/>
                <w:bCs/>
                <w:sz w:val="12"/>
                <w:szCs w:val="12"/>
              </w:rPr>
            </w:pPr>
          </w:p>
          <w:p w14:paraId="137ADA0A" w14:textId="5F184CA2" w:rsidR="00DF4EE9" w:rsidRPr="009906FB" w:rsidRDefault="00E73041" w:rsidP="00E73041">
            <w:pPr>
              <w:jc w:val="center"/>
              <w:rPr>
                <w:rFonts w:cstheme="minorHAnsi"/>
                <w:b/>
                <w:bCs/>
              </w:rPr>
            </w:pPr>
            <w:r w:rsidRPr="009906FB">
              <w:rPr>
                <w:rFonts w:cstheme="minorHAnsi"/>
                <w:b/>
                <w:bCs/>
              </w:rPr>
              <w:t>Situation update / Context of the reporting period</w:t>
            </w:r>
          </w:p>
          <w:p w14:paraId="7DAAF0CE" w14:textId="77777777" w:rsidR="00227FD9" w:rsidRPr="009906FB" w:rsidRDefault="00227FD9" w:rsidP="00227FD9">
            <w:pPr>
              <w:jc w:val="center"/>
              <w:rPr>
                <w:rFonts w:cstheme="minorHAnsi"/>
                <w:b/>
                <w:bCs/>
                <w:sz w:val="12"/>
                <w:szCs w:val="12"/>
              </w:rPr>
            </w:pPr>
          </w:p>
          <w:p w14:paraId="67B39E11" w14:textId="27602808" w:rsidR="00BB2F3B" w:rsidRPr="009906FB" w:rsidRDefault="00BB2F3B" w:rsidP="00983345">
            <w:pPr>
              <w:jc w:val="both"/>
              <w:textAlignment w:val="baseline"/>
              <w:rPr>
                <w:rStyle w:val="normaltextrun"/>
                <w:rFonts w:cstheme="minorHAnsi"/>
                <w:color w:val="000000" w:themeColor="text1"/>
                <w:sz w:val="22"/>
                <w:szCs w:val="22"/>
              </w:rPr>
            </w:pPr>
            <w:r w:rsidRPr="009906FB">
              <w:rPr>
                <w:rStyle w:val="normaltextrun"/>
                <w:rFonts w:cstheme="minorHAnsi"/>
                <w:color w:val="000000"/>
                <w:sz w:val="22"/>
                <w:szCs w:val="22"/>
                <w:shd w:val="clear" w:color="auto" w:fill="FFFFFF"/>
              </w:rPr>
              <w:t xml:space="preserve">The COVID-19 pandemic was a defining challenge for the programme in 2020, with social distancing restrictions limiting the local consultations and activities that could be conducted. In addition, dangerous misinformation and propaganda on COVID-19 spread in Somalia, spurred by the violent extremist group al-Shabaab, resulting in COVID-19 messaging from government and particularly the international community </w:t>
            </w:r>
            <w:r w:rsidRPr="009906FB">
              <w:rPr>
                <w:rStyle w:val="normaltextrun"/>
                <w:rFonts w:cstheme="minorHAnsi"/>
                <w:color w:val="000000" w:themeColor="text1"/>
                <w:sz w:val="22"/>
                <w:szCs w:val="22"/>
              </w:rPr>
              <w:t>being met with suspicion from some Somali communities. This increased the likelihood of negative health outcomes, increased discrimination against certain groups and exacerbated existing conflict fault lines. It was therefore crucial to work with the ulema to further the efforts of Somalia's prevention and response efforts to the pandemic. </w:t>
            </w:r>
          </w:p>
          <w:p w14:paraId="2EEC762D" w14:textId="407E69D3" w:rsidR="00BB2F3B" w:rsidRPr="009906FB" w:rsidRDefault="00BB2F3B" w:rsidP="00983345">
            <w:pPr>
              <w:jc w:val="both"/>
              <w:textAlignment w:val="baseline"/>
              <w:rPr>
                <w:rStyle w:val="normaltextrun"/>
                <w:rFonts w:cstheme="minorHAnsi"/>
                <w:color w:val="000000" w:themeColor="text1"/>
                <w:sz w:val="22"/>
                <w:szCs w:val="22"/>
              </w:rPr>
            </w:pPr>
          </w:p>
          <w:p w14:paraId="3F1D7238" w14:textId="5D5A3F21" w:rsidR="00BB2F3B" w:rsidRPr="009906FB" w:rsidRDefault="00BB2F3B" w:rsidP="00004066">
            <w:pPr>
              <w:jc w:val="both"/>
              <w:textAlignment w:val="baseline"/>
              <w:rPr>
                <w:rStyle w:val="normaltextrun"/>
                <w:rFonts w:cstheme="minorHAnsi"/>
                <w:color w:val="000000" w:themeColor="text1"/>
                <w:sz w:val="22"/>
                <w:szCs w:val="22"/>
              </w:rPr>
            </w:pPr>
            <w:r w:rsidRPr="009906FB">
              <w:rPr>
                <w:rStyle w:val="normaltextrun"/>
                <w:rFonts w:cstheme="minorHAnsi"/>
                <w:color w:val="000000" w:themeColor="text1"/>
                <w:sz w:val="22"/>
                <w:szCs w:val="22"/>
              </w:rPr>
              <w:t xml:space="preserve">The COVID-19 pandemic also necessitated a pause in work on the PCVE Platforms and dialogue and mediation committees from March-August 2020. Instead, </w:t>
            </w:r>
            <w:r w:rsidR="00983345" w:rsidRPr="009906FB">
              <w:rPr>
                <w:rStyle w:val="normaltextrun"/>
                <w:rFonts w:cstheme="minorHAnsi"/>
                <w:color w:val="000000" w:themeColor="text1"/>
                <w:sz w:val="22"/>
                <w:szCs w:val="22"/>
              </w:rPr>
              <w:t xml:space="preserve">work plans were refocused to allow activities to </w:t>
            </w:r>
            <w:proofErr w:type="gramStart"/>
            <w:r w:rsidR="00983345" w:rsidRPr="009906FB">
              <w:rPr>
                <w:rStyle w:val="normaltextrun"/>
                <w:rFonts w:cstheme="minorHAnsi"/>
                <w:color w:val="000000" w:themeColor="text1"/>
                <w:sz w:val="22"/>
                <w:szCs w:val="22"/>
              </w:rPr>
              <w:t>continue</w:t>
            </w:r>
            <w:proofErr w:type="gramEnd"/>
            <w:r w:rsidR="00983345" w:rsidRPr="009906FB">
              <w:rPr>
                <w:rStyle w:val="normaltextrun"/>
                <w:rFonts w:cstheme="minorHAnsi"/>
                <w:color w:val="000000" w:themeColor="text1"/>
                <w:sz w:val="22"/>
                <w:szCs w:val="22"/>
              </w:rPr>
              <w:t xml:space="preserve"> and the programme engaged and trained well-known and trusted religious leaders to disseminate accurate information around Covid-19, bolstering the government's information campaign efforts whilst debunking superstitious and harmful narratives. Health and medical information have been combined with religious guidance on what defines the daily routine of most Somalis, especially attending mosque prayers and other religious gatherings and sending children to madrassa schools. In addition, religious leaders have been encouraged to incorporate messages of peace, solidarity, human </w:t>
            </w:r>
            <w:proofErr w:type="gramStart"/>
            <w:r w:rsidR="00983345" w:rsidRPr="009906FB">
              <w:rPr>
                <w:rStyle w:val="normaltextrun"/>
                <w:rFonts w:cstheme="minorHAnsi"/>
                <w:color w:val="000000" w:themeColor="text1"/>
                <w:sz w:val="22"/>
                <w:szCs w:val="22"/>
              </w:rPr>
              <w:t>sympathy</w:t>
            </w:r>
            <w:proofErr w:type="gramEnd"/>
            <w:r w:rsidR="00983345" w:rsidRPr="009906FB">
              <w:rPr>
                <w:rStyle w:val="normaltextrun"/>
                <w:rFonts w:cstheme="minorHAnsi"/>
                <w:color w:val="000000" w:themeColor="text1"/>
                <w:sz w:val="22"/>
                <w:szCs w:val="22"/>
              </w:rPr>
              <w:t xml:space="preserve"> and support in a time of global crisis, and to specifically counter misinformation by al-Shabaab that the virus is being spread by government officials and non-believers. This approach has not only helped mitigate the spread of the pandemic itself but additionally allowed for the refocusing of the initially allocated funding to support moderate Islamic voices towards addressing the emerging challenge of COVID-19 whilst still meeting the key project objectives.</w:t>
            </w:r>
          </w:p>
          <w:p w14:paraId="6A34BFE9" w14:textId="77777777" w:rsidR="00983345" w:rsidRPr="009906FB" w:rsidRDefault="00983345" w:rsidP="00004066">
            <w:pPr>
              <w:jc w:val="both"/>
              <w:textAlignment w:val="baseline"/>
              <w:rPr>
                <w:rStyle w:val="normaltextrun"/>
                <w:rFonts w:cstheme="minorHAnsi"/>
                <w:color w:val="000000" w:themeColor="text1"/>
                <w:sz w:val="22"/>
                <w:szCs w:val="22"/>
              </w:rPr>
            </w:pPr>
          </w:p>
          <w:p w14:paraId="59DB253B" w14:textId="256C1990" w:rsidR="00004066" w:rsidRPr="009906FB" w:rsidRDefault="00004066" w:rsidP="00004066">
            <w:pPr>
              <w:jc w:val="both"/>
              <w:textAlignment w:val="baseline"/>
              <w:rPr>
                <w:rStyle w:val="normaltextrun"/>
                <w:rFonts w:cstheme="minorHAnsi"/>
                <w:color w:val="000000" w:themeColor="text1"/>
                <w:sz w:val="22"/>
                <w:szCs w:val="22"/>
              </w:rPr>
            </w:pPr>
            <w:r w:rsidRPr="009906FB">
              <w:rPr>
                <w:rStyle w:val="normaltextrun"/>
                <w:rFonts w:cstheme="minorHAnsi"/>
                <w:color w:val="000000" w:themeColor="text1"/>
                <w:sz w:val="22"/>
                <w:szCs w:val="22"/>
              </w:rPr>
              <w:t>As election-related tensions increased in Somalia due to political developments</w:t>
            </w:r>
            <w:r w:rsidR="00BB2F3B" w:rsidRPr="009906FB">
              <w:rPr>
                <w:rStyle w:val="normaltextrun"/>
                <w:rFonts w:cstheme="minorHAnsi"/>
                <w:color w:val="000000" w:themeColor="text1"/>
                <w:sz w:val="22"/>
                <w:szCs w:val="22"/>
              </w:rPr>
              <w:t xml:space="preserve"> in 2021</w:t>
            </w:r>
            <w:r w:rsidRPr="009906FB">
              <w:rPr>
                <w:rStyle w:val="normaltextrun"/>
                <w:rFonts w:cstheme="minorHAnsi"/>
                <w:color w:val="000000" w:themeColor="text1"/>
                <w:sz w:val="22"/>
                <w:szCs w:val="22"/>
              </w:rPr>
              <w:t>, social media and rumors monitoring highlighted a growing belief that the increase in COVID-19 cases in Somalia was engineered by the government to delay the election and to prevent the opposition's demonstrations. The project researched this trend and raised it with UN election and security task forces to adjust COVID awareness and response efforts to the appropriate risk mitigation measures. In addition, the project continues to monitor the vaccine rollout, including misinformation spread by al-Shabaab and other actors. To mitigate the risk of a disinformation campaign against the vaccine, close communication with government counterparts has taken place regularly during the reporting period to support the official messaging on vaccinations and to provide insights into the spread of misinformation.</w:t>
            </w:r>
          </w:p>
          <w:p w14:paraId="47C1C871" w14:textId="535E7FDB" w:rsidR="006B4409" w:rsidRPr="009906FB" w:rsidRDefault="006B4409" w:rsidP="00BB2F3B">
            <w:pPr>
              <w:jc w:val="both"/>
              <w:textAlignment w:val="baseline"/>
              <w:rPr>
                <w:rFonts w:cstheme="minorHAnsi"/>
                <w:sz w:val="12"/>
                <w:szCs w:val="12"/>
              </w:rPr>
            </w:pPr>
          </w:p>
        </w:tc>
      </w:tr>
      <w:tr w:rsidR="00442517" w:rsidRPr="009906FB" w14:paraId="7BB25662" w14:textId="77777777" w:rsidTr="005F532E">
        <w:tc>
          <w:tcPr>
            <w:tcW w:w="9736" w:type="dxa"/>
            <w:shd w:val="clear" w:color="auto" w:fill="auto"/>
          </w:tcPr>
          <w:p w14:paraId="7F2892A7" w14:textId="77777777" w:rsidR="00442517" w:rsidRPr="009906FB" w:rsidRDefault="00442517" w:rsidP="00227FD9">
            <w:pPr>
              <w:jc w:val="center"/>
              <w:rPr>
                <w:rFonts w:cstheme="minorHAnsi"/>
                <w:b/>
                <w:bCs/>
                <w:sz w:val="12"/>
                <w:szCs w:val="12"/>
              </w:rPr>
            </w:pPr>
          </w:p>
          <w:p w14:paraId="211D4C07" w14:textId="420F1329" w:rsidR="00256C86" w:rsidRPr="009906FB" w:rsidRDefault="00442517" w:rsidP="00256C86">
            <w:pPr>
              <w:jc w:val="center"/>
              <w:rPr>
                <w:rFonts w:cstheme="minorHAnsi"/>
                <w:b/>
                <w:bCs/>
              </w:rPr>
            </w:pPr>
            <w:r w:rsidRPr="009906FB">
              <w:rPr>
                <w:rFonts w:cstheme="minorHAnsi"/>
                <w:b/>
                <w:bCs/>
              </w:rPr>
              <w:t>Highlights of the project</w:t>
            </w:r>
          </w:p>
          <w:p w14:paraId="4F7DB3EB" w14:textId="77777777" w:rsidR="00256C86" w:rsidRPr="009906FB" w:rsidRDefault="00256C86" w:rsidP="00256C86">
            <w:pPr>
              <w:jc w:val="center"/>
              <w:rPr>
                <w:rFonts w:cstheme="minorHAnsi"/>
                <w:sz w:val="12"/>
                <w:szCs w:val="12"/>
              </w:rPr>
            </w:pPr>
          </w:p>
          <w:p w14:paraId="1A6E4AB1" w14:textId="77777777" w:rsidR="003364A9" w:rsidRPr="009906FB" w:rsidRDefault="003364A9" w:rsidP="00256C86">
            <w:pPr>
              <w:rPr>
                <w:rFonts w:cstheme="minorHAnsi"/>
                <w:i/>
                <w:iCs/>
                <w:color w:val="ED7D31" w:themeColor="accent2"/>
                <w:sz w:val="22"/>
                <w:szCs w:val="22"/>
              </w:rPr>
            </w:pPr>
          </w:p>
          <w:p w14:paraId="7A86986E" w14:textId="4DF728CE" w:rsidR="00574FFF" w:rsidRPr="009906FB" w:rsidRDefault="00574FFF" w:rsidP="00574FFF">
            <w:pPr>
              <w:pStyle w:val="paragraph"/>
              <w:numPr>
                <w:ilvl w:val="0"/>
                <w:numId w:val="17"/>
              </w:numPr>
              <w:spacing w:before="0" w:beforeAutospacing="0" w:after="0" w:afterAutospacing="0"/>
              <w:textAlignment w:val="baseline"/>
              <w:rPr>
                <w:rStyle w:val="eop"/>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A country-wide network of 240 like-minded religious leaders was established, working closely with the government in promoting tolerance and peace, and countering al-Shabaab propaganda, hate speech and incitement to violence.</w:t>
            </w:r>
            <w:r w:rsidRPr="009906FB">
              <w:rPr>
                <w:rStyle w:val="eop"/>
                <w:rFonts w:asciiTheme="minorHAnsi" w:hAnsiTheme="minorHAnsi" w:cstheme="minorHAnsi"/>
                <w:sz w:val="22"/>
                <w:szCs w:val="22"/>
              </w:rPr>
              <w:t> </w:t>
            </w:r>
            <w:r w:rsidRPr="009906FB">
              <w:rPr>
                <w:rFonts w:asciiTheme="minorHAnsi" w:hAnsiTheme="minorHAnsi" w:cstheme="minorHAnsi"/>
                <w:sz w:val="22"/>
                <w:szCs w:val="22"/>
              </w:rPr>
              <w:t>This</w:t>
            </w:r>
            <w:r w:rsidRPr="009906FB">
              <w:rPr>
                <w:rStyle w:val="normaltextrun"/>
                <w:rFonts w:asciiTheme="minorHAnsi" w:hAnsiTheme="minorHAnsi" w:cstheme="minorHAnsi"/>
                <w:sz w:val="22"/>
                <w:szCs w:val="22"/>
                <w:lang w:val="en-US"/>
              </w:rPr>
              <w:t xml:space="preserve"> network has proven reliable and flexible in implementing a robust awareness campaign on debunking rumors, countering discrimination, and discrediting al-Shabaab propaganda on COVID-19. </w:t>
            </w:r>
            <w:r w:rsidRPr="009906FB">
              <w:rPr>
                <w:rStyle w:val="eop"/>
                <w:rFonts w:asciiTheme="minorHAnsi" w:hAnsiTheme="minorHAnsi" w:cstheme="minorHAnsi"/>
                <w:sz w:val="22"/>
                <w:szCs w:val="22"/>
              </w:rPr>
              <w:t> </w:t>
            </w:r>
          </w:p>
          <w:p w14:paraId="39FA0416" w14:textId="4D437A26" w:rsidR="00256C86" w:rsidRPr="009906FB" w:rsidRDefault="00E54A19" w:rsidP="005E52CD">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22 PCVE platform meetings were held in hotspot locations, allowing the identification of community </w:t>
            </w:r>
            <w:r w:rsidR="009D1E41" w:rsidRPr="009906FB">
              <w:rPr>
                <w:rStyle w:val="normaltextrun"/>
                <w:rFonts w:asciiTheme="minorHAnsi" w:hAnsiTheme="minorHAnsi" w:cstheme="minorHAnsi"/>
                <w:sz w:val="22"/>
                <w:szCs w:val="22"/>
                <w:lang w:val="en-US"/>
              </w:rPr>
              <w:t>grievances</w:t>
            </w:r>
            <w:r w:rsidRPr="009906FB">
              <w:rPr>
                <w:rStyle w:val="normaltextrun"/>
                <w:rFonts w:asciiTheme="minorHAnsi" w:hAnsiTheme="minorHAnsi" w:cstheme="minorHAnsi"/>
                <w:sz w:val="22"/>
                <w:szCs w:val="22"/>
                <w:lang w:val="en-US"/>
              </w:rPr>
              <w:t xml:space="preserve"> as root causes for violent extremism and </w:t>
            </w:r>
            <w:r w:rsidR="005E52CD" w:rsidRPr="009906FB">
              <w:rPr>
                <w:rStyle w:val="normaltextrun"/>
                <w:rFonts w:asciiTheme="minorHAnsi" w:hAnsiTheme="minorHAnsi" w:cstheme="minorHAnsi"/>
                <w:sz w:val="22"/>
                <w:szCs w:val="22"/>
                <w:lang w:val="en-US"/>
              </w:rPr>
              <w:t>the agreement of solutions by participants to avoid further escalation</w:t>
            </w:r>
            <w:r w:rsidRPr="009906FB">
              <w:rPr>
                <w:rStyle w:val="normaltextrun"/>
                <w:rFonts w:asciiTheme="minorHAnsi" w:hAnsiTheme="minorHAnsi" w:cstheme="minorHAnsi"/>
                <w:sz w:val="22"/>
                <w:szCs w:val="22"/>
                <w:lang w:val="en-US"/>
              </w:rPr>
              <w:t>.</w:t>
            </w:r>
          </w:p>
          <w:p w14:paraId="25885C9C" w14:textId="011948AE" w:rsidR="009D093C" w:rsidRPr="009906FB" w:rsidRDefault="00574FFF" w:rsidP="00D461D8">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The provision of ongoing capacity building support, </w:t>
            </w:r>
            <w:r w:rsidR="00E54A19" w:rsidRPr="009906FB">
              <w:rPr>
                <w:rStyle w:val="normaltextrun"/>
                <w:rFonts w:asciiTheme="minorHAnsi" w:hAnsiTheme="minorHAnsi" w:cstheme="minorHAnsi"/>
                <w:sz w:val="22"/>
                <w:szCs w:val="22"/>
                <w:lang w:val="en-US"/>
              </w:rPr>
              <w:t xml:space="preserve">mentoring, needs assessments, </w:t>
            </w:r>
            <w:r w:rsidRPr="009906FB">
              <w:rPr>
                <w:rStyle w:val="normaltextrun"/>
                <w:rFonts w:asciiTheme="minorHAnsi" w:hAnsiTheme="minorHAnsi" w:cstheme="minorHAnsi"/>
                <w:sz w:val="22"/>
                <w:szCs w:val="22"/>
                <w:lang w:val="en-US"/>
              </w:rPr>
              <w:t>technical assistance and continuous staffing to government structures enabl</w:t>
            </w:r>
            <w:r w:rsidR="00E54A19" w:rsidRPr="009906FB">
              <w:rPr>
                <w:rStyle w:val="normaltextrun"/>
                <w:rFonts w:asciiTheme="minorHAnsi" w:hAnsiTheme="minorHAnsi" w:cstheme="minorHAnsi"/>
                <w:sz w:val="22"/>
                <w:szCs w:val="22"/>
                <w:lang w:val="en-US"/>
              </w:rPr>
              <w:t>ed</w:t>
            </w:r>
            <w:r w:rsidRPr="009906FB">
              <w:rPr>
                <w:rStyle w:val="normaltextrun"/>
                <w:rFonts w:asciiTheme="minorHAnsi" w:hAnsiTheme="minorHAnsi" w:cstheme="minorHAnsi"/>
                <w:sz w:val="22"/>
                <w:szCs w:val="22"/>
                <w:lang w:val="en-US"/>
              </w:rPr>
              <w:t xml:space="preserve"> increased PCVE coordination and implementation, </w:t>
            </w:r>
            <w:proofErr w:type="gramStart"/>
            <w:r w:rsidR="00E54A19" w:rsidRPr="009906FB">
              <w:rPr>
                <w:rStyle w:val="normaltextrun"/>
                <w:rFonts w:asciiTheme="minorHAnsi" w:hAnsiTheme="minorHAnsi" w:cstheme="minorHAnsi"/>
                <w:sz w:val="22"/>
                <w:szCs w:val="22"/>
                <w:lang w:val="en-US"/>
              </w:rPr>
              <w:t>and</w:t>
            </w:r>
            <w:r w:rsidRPr="009906FB">
              <w:rPr>
                <w:rStyle w:val="normaltextrun"/>
                <w:rFonts w:asciiTheme="minorHAnsi" w:hAnsiTheme="minorHAnsi" w:cstheme="minorHAnsi"/>
                <w:sz w:val="22"/>
                <w:szCs w:val="22"/>
                <w:lang w:val="en-US"/>
              </w:rPr>
              <w:t xml:space="preserve"> also</w:t>
            </w:r>
            <w:proofErr w:type="gramEnd"/>
            <w:r w:rsidRPr="009906FB">
              <w:rPr>
                <w:rStyle w:val="normaltextrun"/>
                <w:rFonts w:asciiTheme="minorHAnsi" w:hAnsiTheme="minorHAnsi" w:cstheme="minorHAnsi"/>
                <w:sz w:val="22"/>
                <w:szCs w:val="22"/>
                <w:lang w:val="en-US"/>
              </w:rPr>
              <w:t xml:space="preserve"> allowed for a quick and effective response to the COVID-19 pandemic.  </w:t>
            </w:r>
          </w:p>
          <w:p w14:paraId="4205E2B3" w14:textId="73BB2AD9" w:rsidR="00D461D8" w:rsidRPr="009906FB" w:rsidRDefault="00D461D8" w:rsidP="00D461D8">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Nationwide consultations held with traditional elders and religious leaders on their role in a potential peace process, contributing towards a public demand for peace talks.</w:t>
            </w:r>
          </w:p>
          <w:p w14:paraId="23DD4BD1" w14:textId="532AA1A7" w:rsidR="00D461D8" w:rsidRPr="009906FB" w:rsidRDefault="00D461D8" w:rsidP="00D461D8">
            <w:pPr>
              <w:pStyle w:val="paragraph"/>
              <w:spacing w:before="0" w:beforeAutospacing="0" w:after="0" w:afterAutospacing="0"/>
              <w:ind w:left="720"/>
              <w:textAlignment w:val="baseline"/>
              <w:rPr>
                <w:rFonts w:asciiTheme="minorHAnsi" w:hAnsiTheme="minorHAnsi" w:cstheme="minorHAnsi"/>
                <w:sz w:val="22"/>
                <w:szCs w:val="22"/>
                <w:lang w:val="en-US"/>
              </w:rPr>
            </w:pPr>
          </w:p>
        </w:tc>
      </w:tr>
      <w:tr w:rsidR="00DF4EE9" w:rsidRPr="009906FB" w14:paraId="164F2CA6" w14:textId="77777777" w:rsidTr="002E0816">
        <w:tc>
          <w:tcPr>
            <w:tcW w:w="9736" w:type="dxa"/>
            <w:shd w:val="clear" w:color="auto" w:fill="auto"/>
          </w:tcPr>
          <w:p w14:paraId="7F71BE36" w14:textId="77777777" w:rsidR="00227FD9" w:rsidRPr="009906FB" w:rsidRDefault="00227FD9" w:rsidP="00227FD9">
            <w:pPr>
              <w:jc w:val="center"/>
              <w:rPr>
                <w:rFonts w:cstheme="minorHAnsi"/>
                <w:b/>
                <w:bCs/>
                <w:sz w:val="12"/>
                <w:szCs w:val="12"/>
              </w:rPr>
            </w:pPr>
          </w:p>
          <w:p w14:paraId="5CD77623" w14:textId="56595823" w:rsidR="00A64D56" w:rsidRPr="009906FB" w:rsidRDefault="00B269A3" w:rsidP="005F532E">
            <w:pPr>
              <w:jc w:val="center"/>
              <w:rPr>
                <w:rFonts w:cstheme="minorHAnsi"/>
                <w:b/>
                <w:bCs/>
              </w:rPr>
            </w:pPr>
            <w:r w:rsidRPr="009906FB">
              <w:rPr>
                <w:rFonts w:cstheme="minorHAnsi"/>
                <w:b/>
                <w:bCs/>
              </w:rPr>
              <w:t>Summary of key achievements during the reporting period</w:t>
            </w:r>
          </w:p>
          <w:p w14:paraId="24181A08" w14:textId="4BAB73A8" w:rsidR="00A64D56" w:rsidRPr="009906FB" w:rsidRDefault="00A64D56" w:rsidP="00CC5D8E">
            <w:pPr>
              <w:rPr>
                <w:rFonts w:cstheme="minorHAnsi"/>
                <w:i/>
                <w:iCs/>
                <w:color w:val="ED7D31" w:themeColor="accent2"/>
                <w:sz w:val="20"/>
                <w:szCs w:val="20"/>
              </w:rPr>
            </w:pPr>
          </w:p>
          <w:p w14:paraId="31B91F05" w14:textId="77777777" w:rsidR="00A64D56" w:rsidRPr="009906FB" w:rsidRDefault="00A64D56" w:rsidP="002673B7">
            <w:pPr>
              <w:jc w:val="both"/>
              <w:rPr>
                <w:rStyle w:val="normaltextrun"/>
                <w:rFonts w:cstheme="minorHAnsi"/>
                <w:sz w:val="22"/>
                <w:szCs w:val="22"/>
                <w:shd w:val="clear" w:color="auto" w:fill="FFFFFF"/>
              </w:rPr>
            </w:pPr>
            <w:r w:rsidRPr="009906FB">
              <w:rPr>
                <w:rStyle w:val="normaltextrun"/>
                <w:rFonts w:cstheme="minorHAnsi"/>
                <w:sz w:val="22"/>
                <w:szCs w:val="22"/>
                <w:shd w:val="clear" w:color="auto" w:fill="FFFFFF"/>
              </w:rPr>
              <w:t>The project’s awareness-raising campaign ‘Clerics vs COVID’, contributed to debunking harmful misinformation and sharing lifesaving health information. It also triggered a social debate about the need to limit gatherings for congregational prayers, and the application of social distancing measures at other places of worship. The campaign’s success at countering the COVID-19 misinformation was a possible trigger for al-Shabaab to eventually acknowledge the dangers of the pandemic and mirror the government’s efforts of establishing a committee of doctors and religious leaders in response to the disease. </w:t>
            </w:r>
          </w:p>
          <w:p w14:paraId="4EDA8F52" w14:textId="05F2F390" w:rsidR="00A64D56" w:rsidRPr="009906FB" w:rsidRDefault="00A64D56" w:rsidP="002673B7">
            <w:pPr>
              <w:jc w:val="both"/>
              <w:rPr>
                <w:rFonts w:cstheme="minorHAnsi"/>
                <w:i/>
                <w:iCs/>
                <w:color w:val="ED7D31" w:themeColor="accent2"/>
                <w:sz w:val="22"/>
                <w:szCs w:val="22"/>
              </w:rPr>
            </w:pPr>
          </w:p>
          <w:p w14:paraId="63594CAA" w14:textId="0B60AC60" w:rsidR="000A493E" w:rsidRPr="009906FB" w:rsidRDefault="000A493E" w:rsidP="002673B7">
            <w:pPr>
              <w:jc w:val="both"/>
              <w:rPr>
                <w:rFonts w:cstheme="minorHAnsi"/>
                <w:bCs/>
                <w:sz w:val="22"/>
                <w:szCs w:val="22"/>
              </w:rPr>
            </w:pPr>
            <w:r w:rsidRPr="009906FB">
              <w:rPr>
                <w:rFonts w:cstheme="minorHAnsi"/>
                <w:bCs/>
                <w:sz w:val="22"/>
                <w:szCs w:val="22"/>
              </w:rPr>
              <w:t xml:space="preserve">22 PCVE Platform meetings were organized in selected at-risk locations in the FMS, as identified by the PCVE focal points in the states. Following structured guidelines of engagement with communities, the Platform meetings produced lists of community grievances identified as drivers and root causes for violent extremism. </w:t>
            </w:r>
          </w:p>
          <w:p w14:paraId="16C19FC4" w14:textId="1D1AE138" w:rsidR="002673B7" w:rsidRPr="009906FB" w:rsidRDefault="002673B7" w:rsidP="002673B7">
            <w:pPr>
              <w:jc w:val="both"/>
              <w:rPr>
                <w:rFonts w:cstheme="minorHAnsi"/>
                <w:sz w:val="22"/>
                <w:szCs w:val="22"/>
              </w:rPr>
            </w:pPr>
          </w:p>
          <w:p w14:paraId="2B3EF1F8" w14:textId="28D57BA8" w:rsidR="002673B7" w:rsidRPr="009906FB" w:rsidRDefault="002673B7" w:rsidP="002673B7">
            <w:pPr>
              <w:jc w:val="both"/>
              <w:rPr>
                <w:rFonts w:cstheme="minorHAnsi"/>
                <w:sz w:val="22"/>
                <w:szCs w:val="22"/>
              </w:rPr>
            </w:pPr>
            <w:r w:rsidRPr="009906FB">
              <w:rPr>
                <w:rStyle w:val="normaltextrun"/>
                <w:rFonts w:cstheme="minorHAnsi"/>
                <w:sz w:val="22"/>
                <w:szCs w:val="22"/>
              </w:rPr>
              <w:t>The increased capacity for qualified and experienced government experts on PCVE work in Somalia resulted in PCVE mainstreaming into the work of the federal and FMS line-ministries, and improved collaboration between FSG and FMS through regular meetings. This capacity support enabled all PCVE focal points and OPM PCVE coordination officers to participate in larger coordination meetings and discussions, such as the CAS Strand 4, PCVE Committee meetings with line ministries, both at FGS and FMS level, as well as Project Steering Committee and technical level meetings with international partners.  </w:t>
            </w:r>
          </w:p>
          <w:p w14:paraId="54768F03" w14:textId="5D501680" w:rsidR="000A493E" w:rsidRPr="009906FB" w:rsidRDefault="000A493E" w:rsidP="002673B7">
            <w:pPr>
              <w:jc w:val="both"/>
              <w:rPr>
                <w:rFonts w:cstheme="minorHAnsi"/>
                <w:i/>
                <w:iCs/>
                <w:color w:val="ED7D31" w:themeColor="accent2"/>
                <w:sz w:val="22"/>
                <w:szCs w:val="22"/>
              </w:rPr>
            </w:pPr>
          </w:p>
          <w:p w14:paraId="0576647F" w14:textId="6C9A56BF" w:rsidR="009D093C" w:rsidRPr="009906FB" w:rsidRDefault="009D093C" w:rsidP="002673B7">
            <w:pPr>
              <w:jc w:val="both"/>
              <w:rPr>
                <w:rStyle w:val="normaltextrun"/>
                <w:rFonts w:cstheme="minorHAnsi"/>
                <w:sz w:val="22"/>
                <w:szCs w:val="22"/>
              </w:rPr>
            </w:pPr>
            <w:r w:rsidRPr="009906FB">
              <w:rPr>
                <w:rStyle w:val="normaltextrun"/>
                <w:rFonts w:cstheme="minorHAnsi"/>
                <w:sz w:val="22"/>
                <w:szCs w:val="22"/>
              </w:rPr>
              <w:t>As the programme concluded implementation on 30 June 2021, a key focus of 2021 was to develop a new project document for a medium-term intervention on tolerance and dialogue in Somalia, based on lessons and learnings from the implementation of the PCVE project. For this purpose, an external consultant was hired to conduct key stakeholder interviews and review past programming. Among the stakeholders interviewed were key government officials working on PCVE, peacebuilding and security issues in Somalia, women and youth civil activists, regional and topic-specific experts, and relevant actors at the FGS and FMS levels. In addition to targeted conversations with UN officials, the project has held an internal brainstorm session with UN colleagues to seek their feedback and suggestions. This has allowed key actors to share their perceptions of PCVE-related issues in Somalia, including assessments of the previous programming, changes in the security environment, best practices, and other learnings. This analysis will ensure better coordinated and evidence-based programming for the next phase of the programme, focusing on Tolerance and Dialogue.</w:t>
            </w:r>
          </w:p>
          <w:p w14:paraId="02AF3349" w14:textId="260BD030" w:rsidR="008C66D2" w:rsidRPr="009906FB" w:rsidRDefault="008C66D2" w:rsidP="002673B7">
            <w:pPr>
              <w:rPr>
                <w:rFonts w:cstheme="minorHAnsi"/>
                <w:b/>
                <w:bCs/>
                <w:sz w:val="12"/>
                <w:szCs w:val="12"/>
              </w:rPr>
            </w:pPr>
          </w:p>
        </w:tc>
      </w:tr>
    </w:tbl>
    <w:p w14:paraId="3B04F3AA" w14:textId="77777777" w:rsidR="00BE66F9" w:rsidRPr="009906FB" w:rsidRDefault="00BE66F9" w:rsidP="006322EE">
      <w:pPr>
        <w:rPr>
          <w:rFonts w:cstheme="minorHAnsi"/>
          <w:b/>
          <w:bCs/>
          <w:color w:val="009EDB"/>
        </w:rPr>
      </w:pPr>
    </w:p>
    <w:p w14:paraId="2CA6E9FC" w14:textId="7E4BBFAB" w:rsidR="006322EE" w:rsidRPr="009906FB" w:rsidRDefault="00442517" w:rsidP="006322EE">
      <w:pPr>
        <w:rPr>
          <w:rFonts w:cstheme="minorHAnsi"/>
          <w:b/>
          <w:bCs/>
          <w:color w:val="009EDB"/>
          <w:sz w:val="28"/>
          <w:szCs w:val="28"/>
        </w:rPr>
      </w:pPr>
      <w:r w:rsidRPr="009906FB">
        <w:rPr>
          <w:rFonts w:cstheme="minorHAnsi"/>
          <w:b/>
          <w:bCs/>
          <w:color w:val="009EDB"/>
          <w:sz w:val="28"/>
          <w:szCs w:val="28"/>
        </w:rPr>
        <w:t>Section</w:t>
      </w:r>
      <w:r w:rsidR="006322EE" w:rsidRPr="009906FB">
        <w:rPr>
          <w:rFonts w:cstheme="minorHAnsi"/>
          <w:b/>
          <w:bCs/>
          <w:color w:val="009EDB"/>
          <w:sz w:val="28"/>
          <w:szCs w:val="28"/>
        </w:rPr>
        <w:t xml:space="preserve"> 2: </w:t>
      </w:r>
      <w:r w:rsidR="00D12F0B" w:rsidRPr="009906FB">
        <w:rPr>
          <w:rFonts w:cstheme="minorHAnsi"/>
          <w:b/>
          <w:bCs/>
          <w:color w:val="009EDB"/>
          <w:sz w:val="28"/>
          <w:szCs w:val="28"/>
        </w:rPr>
        <w:t xml:space="preserve">Progress Report </w:t>
      </w:r>
      <w:r w:rsidR="006322EE" w:rsidRPr="009906FB">
        <w:rPr>
          <w:rFonts w:cstheme="minorHAnsi"/>
          <w:b/>
          <w:bCs/>
          <w:color w:val="009EDB"/>
          <w:sz w:val="28"/>
          <w:szCs w:val="28"/>
        </w:rPr>
        <w:t>Results Matrix</w:t>
      </w:r>
    </w:p>
    <w:p w14:paraId="20CDA858" w14:textId="77777777" w:rsidR="006322EE" w:rsidRPr="009906FB" w:rsidRDefault="006322EE" w:rsidP="006322EE">
      <w:pPr>
        <w:rPr>
          <w:rFonts w:cstheme="minorHAnsi"/>
          <w:b/>
          <w:bCs/>
          <w:color w:val="009EDB"/>
          <w:sz w:val="20"/>
          <w:szCs w:val="2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2127"/>
        <w:gridCol w:w="2410"/>
        <w:gridCol w:w="6662"/>
      </w:tblGrid>
      <w:tr w:rsidR="00004066" w:rsidRPr="009906FB" w14:paraId="72960638" w14:textId="77777777" w:rsidTr="00004066">
        <w:tc>
          <w:tcPr>
            <w:tcW w:w="11199" w:type="dxa"/>
            <w:gridSpan w:val="3"/>
            <w:shd w:val="clear" w:color="auto" w:fill="DEEAF6"/>
          </w:tcPr>
          <w:p w14:paraId="76B1BD4A" w14:textId="77777777" w:rsidR="00004066" w:rsidRPr="009906FB" w:rsidRDefault="00004066" w:rsidP="00CA57A2">
            <w:pPr>
              <w:contextualSpacing/>
              <w:jc w:val="center"/>
              <w:rPr>
                <w:rFonts w:cstheme="minorHAnsi"/>
                <w:b/>
                <w:sz w:val="20"/>
                <w:szCs w:val="20"/>
                <w:lang w:eastAsia="fr-CA"/>
              </w:rPr>
            </w:pPr>
            <w:r w:rsidRPr="009906FB">
              <w:rPr>
                <w:rFonts w:cstheme="minorHAnsi"/>
                <w:b/>
                <w:sz w:val="20"/>
                <w:szCs w:val="20"/>
                <w:lang w:eastAsia="fr-CA"/>
              </w:rPr>
              <w:t>OUTCOME STATEMENT</w:t>
            </w:r>
          </w:p>
          <w:p w14:paraId="1BB7BB38"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bdr w:val="none" w:sz="0" w:space="0" w:color="auto" w:frame="1"/>
              </w:rPr>
              <w:lastRenderedPageBreak/>
              <w:t>CVE coordination by national authorities is functional at Federal and Federal Member State levels, and consultation mechanisms established. </w:t>
            </w:r>
          </w:p>
        </w:tc>
      </w:tr>
      <w:tr w:rsidR="00004066" w:rsidRPr="009906FB" w14:paraId="2528ABD3" w14:textId="77777777" w:rsidTr="00004066">
        <w:tc>
          <w:tcPr>
            <w:tcW w:w="11199" w:type="dxa"/>
            <w:gridSpan w:val="3"/>
            <w:shd w:val="clear" w:color="auto" w:fill="DEEAF6"/>
          </w:tcPr>
          <w:p w14:paraId="00797900" w14:textId="77777777" w:rsidR="00004066" w:rsidRPr="009906FB" w:rsidRDefault="00004066" w:rsidP="00CA57A2">
            <w:pPr>
              <w:contextualSpacing/>
              <w:jc w:val="center"/>
              <w:rPr>
                <w:rFonts w:cstheme="minorHAnsi"/>
                <w:b/>
                <w:sz w:val="20"/>
                <w:szCs w:val="20"/>
                <w:lang w:eastAsia="fr-CA"/>
              </w:rPr>
            </w:pPr>
            <w:r w:rsidRPr="009906FB">
              <w:rPr>
                <w:rFonts w:cstheme="minorHAnsi"/>
                <w:b/>
                <w:sz w:val="20"/>
                <w:szCs w:val="20"/>
                <w:lang w:eastAsia="fr-CA"/>
              </w:rPr>
              <w:lastRenderedPageBreak/>
              <w:t>SUB-OUTCOME 1 STATEMENT</w:t>
            </w:r>
          </w:p>
          <w:p w14:paraId="4F23A2C8"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 xml:space="preserve">OPM Coordination Office &amp; PCVE focal points are staffed and capacitated to coordinate on </w:t>
            </w:r>
            <w:proofErr w:type="gramStart"/>
            <w:r w:rsidRPr="009906FB">
              <w:rPr>
                <w:rStyle w:val="normaltextrun"/>
                <w:rFonts w:cstheme="minorHAnsi"/>
                <w:color w:val="000000"/>
                <w:sz w:val="20"/>
                <w:szCs w:val="20"/>
                <w:shd w:val="clear" w:color="auto" w:fill="DEEAF6"/>
              </w:rPr>
              <w:t>PCVE, and</w:t>
            </w:r>
            <w:proofErr w:type="gramEnd"/>
            <w:r w:rsidRPr="009906FB">
              <w:rPr>
                <w:rStyle w:val="normaltextrun"/>
                <w:rFonts w:cstheme="minorHAnsi"/>
                <w:color w:val="000000"/>
                <w:sz w:val="20"/>
                <w:szCs w:val="20"/>
                <w:shd w:val="clear" w:color="auto" w:fill="DEEAF6"/>
              </w:rPr>
              <w:t xml:space="preserve"> commence implementation of priority issues from their respective PCVE action points</w:t>
            </w:r>
            <w:r w:rsidRPr="009906FB">
              <w:rPr>
                <w:rStyle w:val="normaltextrun"/>
                <w:rFonts w:cstheme="minorHAnsi"/>
                <w:sz w:val="20"/>
                <w:szCs w:val="20"/>
              </w:rPr>
              <w:t>.</w:t>
            </w:r>
          </w:p>
        </w:tc>
      </w:tr>
      <w:tr w:rsidR="00004066" w:rsidRPr="009906FB" w14:paraId="591CD2C9" w14:textId="77777777" w:rsidTr="00004066">
        <w:tc>
          <w:tcPr>
            <w:tcW w:w="11199" w:type="dxa"/>
            <w:gridSpan w:val="3"/>
            <w:shd w:val="clear" w:color="auto" w:fill="DEEAF6"/>
          </w:tcPr>
          <w:p w14:paraId="24548270" w14:textId="77777777" w:rsidR="00004066" w:rsidRPr="009906FB" w:rsidRDefault="00004066" w:rsidP="00CA57A2">
            <w:pPr>
              <w:rPr>
                <w:rStyle w:val="A8"/>
                <w:rFonts w:cstheme="minorHAnsi"/>
                <w:sz w:val="20"/>
                <w:szCs w:val="20"/>
              </w:rPr>
            </w:pPr>
            <w:r w:rsidRPr="009906FB">
              <w:rPr>
                <w:rFonts w:cstheme="minorHAnsi"/>
                <w:b/>
                <w:sz w:val="20"/>
                <w:szCs w:val="20"/>
              </w:rPr>
              <w:t>Output 1.1</w:t>
            </w:r>
            <w:r w:rsidRPr="009906FB">
              <w:rPr>
                <w:rFonts w:cstheme="minorHAnsi"/>
                <w:sz w:val="20"/>
                <w:szCs w:val="20"/>
              </w:rPr>
              <w:t xml:space="preserve">: </w:t>
            </w:r>
            <w:r w:rsidRPr="009906FB">
              <w:rPr>
                <w:rStyle w:val="normaltextrun"/>
                <w:rFonts w:cstheme="minorHAnsi"/>
                <w:color w:val="000000"/>
                <w:sz w:val="20"/>
                <w:szCs w:val="20"/>
                <w:bdr w:val="none" w:sz="0" w:space="0" w:color="auto" w:frame="1"/>
              </w:rPr>
              <w:t xml:space="preserve">PCVE coordination and collaboration: PCVE coordination between PGS and FMS; mainstreaming PCVE into work of federal and FMS line ministries. </w:t>
            </w:r>
          </w:p>
        </w:tc>
      </w:tr>
      <w:tr w:rsidR="007E3288" w:rsidRPr="009906FB" w14:paraId="786BAD59" w14:textId="77777777" w:rsidTr="008E7566">
        <w:tc>
          <w:tcPr>
            <w:tcW w:w="2127" w:type="dxa"/>
            <w:vMerge w:val="restart"/>
            <w:shd w:val="clear" w:color="auto" w:fill="DEEAF6"/>
          </w:tcPr>
          <w:p w14:paraId="41CF4987" w14:textId="77777777" w:rsidR="00004066" w:rsidRPr="009906FB" w:rsidRDefault="00004066" w:rsidP="00CA57A2">
            <w:pPr>
              <w:jc w:val="center"/>
              <w:rPr>
                <w:rFonts w:cstheme="minorHAnsi"/>
                <w:b/>
                <w:sz w:val="20"/>
                <w:szCs w:val="20"/>
                <w:lang w:eastAsia="fr-CA"/>
              </w:rPr>
            </w:pPr>
          </w:p>
          <w:p w14:paraId="48449815" w14:textId="77777777" w:rsidR="00004066" w:rsidRPr="009906FB" w:rsidRDefault="00004066" w:rsidP="00CA57A2">
            <w:pPr>
              <w:jc w:val="center"/>
              <w:rPr>
                <w:rFonts w:cstheme="minorHAnsi"/>
                <w:b/>
                <w:sz w:val="20"/>
                <w:szCs w:val="20"/>
                <w:lang w:eastAsia="fr-CA"/>
              </w:rPr>
            </w:pPr>
            <w:r w:rsidRPr="009906FB">
              <w:rPr>
                <w:rFonts w:cstheme="minorHAnsi"/>
                <w:b/>
                <w:sz w:val="20"/>
                <w:szCs w:val="20"/>
                <w:lang w:eastAsia="fr-CA"/>
              </w:rPr>
              <w:t>INDICATOR</w:t>
            </w:r>
          </w:p>
        </w:tc>
        <w:tc>
          <w:tcPr>
            <w:tcW w:w="2410" w:type="dxa"/>
            <w:vMerge w:val="restart"/>
            <w:shd w:val="clear" w:color="auto" w:fill="DEEAF6"/>
          </w:tcPr>
          <w:p w14:paraId="0A8B47E1" w14:textId="77777777" w:rsidR="00004066" w:rsidRPr="009906FB" w:rsidRDefault="00004066" w:rsidP="00CA57A2">
            <w:pPr>
              <w:jc w:val="center"/>
              <w:rPr>
                <w:rFonts w:cstheme="minorHAnsi"/>
                <w:b/>
                <w:sz w:val="20"/>
                <w:szCs w:val="20"/>
                <w:lang w:eastAsia="fr-CA"/>
              </w:rPr>
            </w:pPr>
          </w:p>
          <w:p w14:paraId="1C514BF2" w14:textId="77777777" w:rsidR="00004066" w:rsidRPr="009906FB" w:rsidRDefault="00004066" w:rsidP="00CA57A2">
            <w:pPr>
              <w:jc w:val="center"/>
              <w:rPr>
                <w:rFonts w:cstheme="minorHAnsi"/>
                <w:b/>
                <w:sz w:val="20"/>
                <w:szCs w:val="20"/>
                <w:lang w:eastAsia="fr-CA"/>
              </w:rPr>
            </w:pPr>
            <w:r w:rsidRPr="009906FB">
              <w:rPr>
                <w:rFonts w:cstheme="minorHAnsi"/>
                <w:b/>
                <w:sz w:val="20"/>
                <w:szCs w:val="20"/>
                <w:lang w:eastAsia="fr-CA"/>
              </w:rPr>
              <w:t>TARGET</w:t>
            </w:r>
          </w:p>
        </w:tc>
        <w:tc>
          <w:tcPr>
            <w:tcW w:w="6662" w:type="dxa"/>
            <w:shd w:val="clear" w:color="auto" w:fill="DEEAF6"/>
          </w:tcPr>
          <w:p w14:paraId="75DB4825" w14:textId="7E9CCD47" w:rsidR="00004066" w:rsidRPr="009906FB" w:rsidRDefault="00004066" w:rsidP="00CA57A2">
            <w:pPr>
              <w:jc w:val="both"/>
              <w:rPr>
                <w:rStyle w:val="A8"/>
                <w:rFonts w:cstheme="minorHAnsi"/>
                <w:sz w:val="20"/>
                <w:szCs w:val="20"/>
              </w:rPr>
            </w:pPr>
            <w:r w:rsidRPr="009906FB">
              <w:rPr>
                <w:rFonts w:cstheme="minorHAnsi"/>
                <w:b/>
                <w:sz w:val="20"/>
                <w:szCs w:val="20"/>
                <w:lang w:eastAsia="fr-CA"/>
              </w:rPr>
              <w:t>PROGRESS ON OUTPUT INDICATOR</w:t>
            </w:r>
          </w:p>
        </w:tc>
      </w:tr>
      <w:tr w:rsidR="00004066" w:rsidRPr="009906FB" w14:paraId="38896402" w14:textId="77777777" w:rsidTr="008E7566">
        <w:tc>
          <w:tcPr>
            <w:tcW w:w="2127" w:type="dxa"/>
            <w:vMerge/>
            <w:shd w:val="clear" w:color="auto" w:fill="DEEAF6"/>
          </w:tcPr>
          <w:p w14:paraId="55E61D8D" w14:textId="77777777" w:rsidR="00004066" w:rsidRPr="009906FB" w:rsidRDefault="00004066" w:rsidP="00CA57A2">
            <w:pPr>
              <w:jc w:val="center"/>
              <w:rPr>
                <w:rStyle w:val="A8"/>
                <w:rFonts w:cstheme="minorHAnsi"/>
                <w:sz w:val="20"/>
                <w:szCs w:val="20"/>
              </w:rPr>
            </w:pPr>
          </w:p>
        </w:tc>
        <w:tc>
          <w:tcPr>
            <w:tcW w:w="2410" w:type="dxa"/>
            <w:vMerge/>
            <w:shd w:val="clear" w:color="auto" w:fill="DEEAF6"/>
          </w:tcPr>
          <w:p w14:paraId="78088B8D" w14:textId="77777777" w:rsidR="00004066" w:rsidRPr="009906FB" w:rsidRDefault="00004066" w:rsidP="00CA57A2">
            <w:pPr>
              <w:jc w:val="center"/>
              <w:rPr>
                <w:rStyle w:val="A8"/>
                <w:rFonts w:cstheme="minorHAnsi"/>
                <w:sz w:val="20"/>
                <w:szCs w:val="20"/>
              </w:rPr>
            </w:pPr>
          </w:p>
        </w:tc>
        <w:tc>
          <w:tcPr>
            <w:tcW w:w="6662" w:type="dxa"/>
            <w:shd w:val="clear" w:color="auto" w:fill="DEEAF6"/>
          </w:tcPr>
          <w:p w14:paraId="49756AA7" w14:textId="77777777" w:rsidR="00004066" w:rsidRPr="009906FB" w:rsidRDefault="00004066" w:rsidP="00CA57A2">
            <w:pPr>
              <w:jc w:val="center"/>
              <w:rPr>
                <w:rStyle w:val="A8"/>
                <w:rFonts w:cstheme="minorHAnsi"/>
                <w:sz w:val="20"/>
                <w:szCs w:val="20"/>
              </w:rPr>
            </w:pPr>
            <w:r w:rsidRPr="009906FB">
              <w:rPr>
                <w:rFonts w:cstheme="minorHAnsi"/>
                <w:b/>
                <w:sz w:val="20"/>
                <w:szCs w:val="20"/>
                <w:lang w:eastAsia="fr-CA"/>
              </w:rPr>
              <w:t>CUMULATIVE</w:t>
            </w:r>
          </w:p>
        </w:tc>
      </w:tr>
      <w:tr w:rsidR="00004066" w:rsidRPr="009906FB" w14:paraId="52D4E288" w14:textId="77777777" w:rsidTr="008E7566">
        <w:tc>
          <w:tcPr>
            <w:tcW w:w="2127" w:type="dxa"/>
            <w:shd w:val="clear" w:color="auto" w:fill="DEEAF6"/>
          </w:tcPr>
          <w:p w14:paraId="09CE6451"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Capacity of qualified and experienced government experts for PCVE work in Somalia developed</w:t>
            </w:r>
            <w:r w:rsidRPr="009906FB">
              <w:rPr>
                <w:rStyle w:val="eop"/>
                <w:rFonts w:cstheme="minorHAnsi"/>
                <w:color w:val="000000"/>
                <w:sz w:val="20"/>
                <w:szCs w:val="20"/>
                <w:shd w:val="clear" w:color="auto" w:fill="DEEAF6"/>
              </w:rPr>
              <w:t> </w:t>
            </w:r>
          </w:p>
        </w:tc>
        <w:tc>
          <w:tcPr>
            <w:tcW w:w="2410" w:type="dxa"/>
            <w:shd w:val="clear" w:color="auto" w:fill="DEEAF6"/>
          </w:tcPr>
          <w:p w14:paraId="4DEB24C2"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Build capacity by ensuring salaries of OPM and FMS FPs</w:t>
            </w:r>
            <w:r w:rsidRPr="009906FB">
              <w:rPr>
                <w:rStyle w:val="eop"/>
                <w:rFonts w:cstheme="minorHAnsi"/>
                <w:color w:val="000000"/>
                <w:sz w:val="20"/>
                <w:szCs w:val="20"/>
                <w:shd w:val="clear" w:color="auto" w:fill="DEEAF6"/>
              </w:rPr>
              <w:t> </w:t>
            </w:r>
          </w:p>
          <w:p w14:paraId="50EDFC32" w14:textId="77777777" w:rsidR="00004066" w:rsidRPr="009906FB" w:rsidRDefault="00004066" w:rsidP="00CA57A2">
            <w:pPr>
              <w:jc w:val="both"/>
              <w:rPr>
                <w:rStyle w:val="A8"/>
                <w:rFonts w:cstheme="minorHAnsi"/>
                <w:sz w:val="20"/>
                <w:szCs w:val="20"/>
              </w:rPr>
            </w:pPr>
          </w:p>
        </w:tc>
        <w:tc>
          <w:tcPr>
            <w:tcW w:w="6662" w:type="dxa"/>
            <w:shd w:val="clear" w:color="auto" w:fill="DEEAF6" w:themeFill="accent5" w:themeFillTint="33"/>
          </w:tcPr>
          <w:p w14:paraId="34704A08" w14:textId="273A1137" w:rsidR="00004066" w:rsidRPr="009906FB" w:rsidRDefault="00004066" w:rsidP="00CA57A2">
            <w:pPr>
              <w:rPr>
                <w:rStyle w:val="A8"/>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Qualified and experienced persons for PCVE in Somalia identified </w:t>
            </w:r>
            <w:r w:rsidR="007E4965" w:rsidRPr="009906FB">
              <w:rPr>
                <w:rStyle w:val="normaltextrun"/>
                <w:rFonts w:cstheme="minorHAnsi"/>
                <w:color w:val="000000"/>
                <w:sz w:val="20"/>
                <w:szCs w:val="20"/>
                <w:shd w:val="clear" w:color="auto" w:fill="DEEAF6"/>
              </w:rPr>
              <w:t xml:space="preserve">and appointed by federal and state governments: </w:t>
            </w:r>
            <w:r w:rsidRPr="009906FB">
              <w:rPr>
                <w:rStyle w:val="normaltextrun"/>
                <w:rFonts w:cstheme="minorHAnsi"/>
                <w:color w:val="000000"/>
                <w:sz w:val="20"/>
                <w:szCs w:val="20"/>
                <w:shd w:val="clear" w:color="auto" w:fill="DEEAF6"/>
              </w:rPr>
              <w:t xml:space="preserve">six OPM and six FMS focal points </w:t>
            </w:r>
            <w:r w:rsidR="007E3288" w:rsidRPr="009906FB">
              <w:rPr>
                <w:rStyle w:val="normaltextrun"/>
                <w:rFonts w:cstheme="minorHAnsi"/>
                <w:color w:val="000000"/>
                <w:sz w:val="20"/>
                <w:szCs w:val="20"/>
                <w:shd w:val="clear" w:color="auto" w:fill="DEEAF6"/>
              </w:rPr>
              <w:t>(F:2, M:10)</w:t>
            </w:r>
            <w:r w:rsidR="007E4965" w:rsidRPr="009906FB">
              <w:rPr>
                <w:rStyle w:val="normaltextrun"/>
                <w:rFonts w:cstheme="minorHAnsi"/>
                <w:color w:val="000000"/>
                <w:sz w:val="20"/>
                <w:szCs w:val="20"/>
                <w:shd w:val="clear" w:color="auto" w:fill="DEEAF6"/>
              </w:rPr>
              <w:t>.</w:t>
            </w:r>
            <w:r w:rsidR="007E3288" w:rsidRPr="009906FB">
              <w:rPr>
                <w:rStyle w:val="normaltextrun"/>
                <w:rFonts w:cstheme="minorHAnsi"/>
                <w:color w:val="000000"/>
                <w:sz w:val="20"/>
                <w:szCs w:val="20"/>
                <w:shd w:val="clear" w:color="auto" w:fill="DEEAF6"/>
              </w:rPr>
              <w:t xml:space="preserve"> </w:t>
            </w:r>
            <w:r w:rsidR="007E4965" w:rsidRPr="009906FB">
              <w:rPr>
                <w:rStyle w:val="normaltextrun"/>
                <w:rFonts w:cstheme="minorHAnsi"/>
                <w:color w:val="000000"/>
                <w:sz w:val="20"/>
                <w:szCs w:val="20"/>
                <w:shd w:val="clear" w:color="auto" w:fill="DEEAF6"/>
              </w:rPr>
              <w:t>Positions were supported throughout the programme to</w:t>
            </w:r>
            <w:r w:rsidRPr="009906FB">
              <w:rPr>
                <w:rStyle w:val="normaltextrun"/>
                <w:rFonts w:cstheme="minorHAnsi"/>
                <w:color w:val="000000"/>
                <w:sz w:val="20"/>
                <w:szCs w:val="20"/>
                <w:shd w:val="clear" w:color="auto" w:fill="DEEAF6"/>
              </w:rPr>
              <w:t xml:space="preserve"> ensure PCVE expertise being applied and mainstreamed throughout the work of federal and state governments, enabling continued implementation of PCVE specific programming interventions.</w:t>
            </w:r>
          </w:p>
        </w:tc>
      </w:tr>
      <w:tr w:rsidR="00004066" w:rsidRPr="009906FB" w14:paraId="239E2FB9" w14:textId="77777777" w:rsidTr="008E7566">
        <w:tc>
          <w:tcPr>
            <w:tcW w:w="2127" w:type="dxa"/>
            <w:shd w:val="clear" w:color="auto" w:fill="DEEAF6"/>
          </w:tcPr>
          <w:p w14:paraId="4C035C23"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PCVE collaboration between FSG and FMS strengthened </w:t>
            </w:r>
            <w:r w:rsidRPr="009906FB">
              <w:rPr>
                <w:rStyle w:val="eop"/>
                <w:rFonts w:cstheme="minorHAnsi"/>
                <w:color w:val="000000"/>
                <w:sz w:val="20"/>
                <w:szCs w:val="20"/>
                <w:shd w:val="clear" w:color="auto" w:fill="DEEAF6"/>
              </w:rPr>
              <w:t> </w:t>
            </w:r>
          </w:p>
        </w:tc>
        <w:tc>
          <w:tcPr>
            <w:tcW w:w="2410" w:type="dxa"/>
            <w:shd w:val="clear" w:color="auto" w:fill="DEEAF6"/>
          </w:tcPr>
          <w:p w14:paraId="37F297A9"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Bi-monthly FGS Inter-Ministerial Task Force Meetings </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118FF905" w14:textId="77777777" w:rsidR="007E4965" w:rsidRPr="009906FB" w:rsidRDefault="007E4965" w:rsidP="007E4965">
            <w:pPr>
              <w:rPr>
                <w:rFonts w:cstheme="minorHAnsi"/>
                <w:sz w:val="20"/>
                <w:szCs w:val="20"/>
              </w:rPr>
            </w:pPr>
            <w:r w:rsidRPr="009906FB">
              <w:rPr>
                <w:rStyle w:val="normaltextrun"/>
                <w:rFonts w:cstheme="minorHAnsi"/>
                <w:color w:val="000000"/>
                <w:sz w:val="20"/>
                <w:szCs w:val="20"/>
                <w:shd w:val="clear" w:color="auto" w:fill="DEEAF6"/>
              </w:rPr>
              <w:t>The project has facilitated regular collaboration between the FSG and the FMS. The PCVE FMS Focal Points regularly meet with FSG PCVE officers to discuss implementation of the PCVE Platforms. </w:t>
            </w:r>
          </w:p>
          <w:p w14:paraId="14B3950A" w14:textId="77777777" w:rsidR="007E4965" w:rsidRPr="009906FB" w:rsidRDefault="007E4965" w:rsidP="00CA57A2">
            <w:pPr>
              <w:rPr>
                <w:rStyle w:val="normaltextrun"/>
                <w:rFonts w:cstheme="minorHAnsi"/>
                <w:color w:val="000000"/>
                <w:sz w:val="20"/>
                <w:szCs w:val="20"/>
              </w:rPr>
            </w:pPr>
          </w:p>
          <w:p w14:paraId="2F7773DE" w14:textId="77777777" w:rsidR="00004066" w:rsidRPr="009906FB" w:rsidRDefault="00004066" w:rsidP="007E4965">
            <w:pPr>
              <w:rPr>
                <w:rStyle w:val="eop"/>
                <w:rFonts w:cstheme="minorHAnsi"/>
                <w:color w:val="000000"/>
                <w:sz w:val="20"/>
                <w:szCs w:val="20"/>
              </w:rPr>
            </w:pPr>
            <w:r w:rsidRPr="009906FB">
              <w:rPr>
                <w:rStyle w:val="normaltextrun"/>
                <w:rFonts w:cstheme="minorHAnsi"/>
                <w:color w:val="000000"/>
                <w:sz w:val="20"/>
                <w:szCs w:val="20"/>
              </w:rPr>
              <w:t>Specific inter-ministerial thematic meetings, physically and then virtually, took place facilitated by the OPM-PCVE-CU. Increasing thematic inter-ministerial meetings, physically and virtually have taken on for example Amnesty or teaching Islam in state institutions. The OPM and </w:t>
            </w:r>
            <w:proofErr w:type="spellStart"/>
            <w:r w:rsidRPr="009906FB">
              <w:rPr>
                <w:rStyle w:val="normaltextrun"/>
                <w:rFonts w:cstheme="minorHAnsi"/>
                <w:color w:val="000000"/>
                <w:sz w:val="20"/>
                <w:szCs w:val="20"/>
              </w:rPr>
              <w:t>MoERA</w:t>
            </w:r>
            <w:proofErr w:type="spellEnd"/>
            <w:r w:rsidRPr="009906FB">
              <w:rPr>
                <w:rStyle w:val="normaltextrun"/>
                <w:rFonts w:cstheme="minorHAnsi"/>
                <w:color w:val="000000"/>
                <w:sz w:val="20"/>
                <w:szCs w:val="20"/>
              </w:rPr>
              <w:t> held consultations, with delegations from 5 FMS, on the religious counternarratives manual which led to an agreement on</w:t>
            </w:r>
            <w:r w:rsidR="007E4965" w:rsidRPr="009906FB">
              <w:rPr>
                <w:rStyle w:val="normaltextrun"/>
                <w:rFonts w:cstheme="minorHAnsi"/>
                <w:color w:val="000000"/>
                <w:sz w:val="20"/>
                <w:szCs w:val="20"/>
              </w:rPr>
              <w:t xml:space="preserve"> </w:t>
            </w:r>
            <w:r w:rsidRPr="009906FB">
              <w:rPr>
                <w:rStyle w:val="normaltextrun"/>
                <w:rFonts w:cstheme="minorHAnsi"/>
                <w:color w:val="000000"/>
                <w:sz w:val="20"/>
                <w:szCs w:val="20"/>
              </w:rPr>
              <w:t>collaboration. Increased collaboration between the FSG and FMS PCVE officers also allowed for the project to quickly adjust activities due to COVID. </w:t>
            </w:r>
            <w:r w:rsidRPr="009906FB">
              <w:rPr>
                <w:rStyle w:val="eop"/>
                <w:rFonts w:cstheme="minorHAnsi"/>
                <w:color w:val="000000"/>
                <w:sz w:val="20"/>
                <w:szCs w:val="20"/>
              </w:rPr>
              <w:t> </w:t>
            </w:r>
          </w:p>
          <w:p w14:paraId="1786A615" w14:textId="7B05FAE7" w:rsidR="008E7566" w:rsidRPr="009906FB" w:rsidRDefault="008E7566" w:rsidP="007E4965">
            <w:pPr>
              <w:rPr>
                <w:rStyle w:val="A8"/>
                <w:rFonts w:cstheme="minorHAnsi"/>
                <w:color w:val="000000"/>
                <w:sz w:val="20"/>
                <w:szCs w:val="20"/>
              </w:rPr>
            </w:pPr>
          </w:p>
        </w:tc>
      </w:tr>
      <w:tr w:rsidR="00004066" w:rsidRPr="009906FB" w14:paraId="1AB54F89" w14:textId="77777777" w:rsidTr="008E7566">
        <w:tc>
          <w:tcPr>
            <w:tcW w:w="2127" w:type="dxa"/>
            <w:shd w:val="clear" w:color="auto" w:fill="DEEAF6"/>
          </w:tcPr>
          <w:p w14:paraId="0699999D"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PCVE mainstreamed into the work of federal and FMS line ministries- reflected in joint activities, ministerial work plans, policy documents</w:t>
            </w:r>
          </w:p>
        </w:tc>
        <w:tc>
          <w:tcPr>
            <w:tcW w:w="2410" w:type="dxa"/>
            <w:shd w:val="clear" w:color="auto" w:fill="DEEAF6"/>
          </w:tcPr>
          <w:p w14:paraId="4DA6C180"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Bi-monthly FMS P/CVE Committee Meetings in FMS</w:t>
            </w:r>
            <w:r w:rsidRPr="009906FB">
              <w:rPr>
                <w:rStyle w:val="eop"/>
                <w:rFonts w:cstheme="minorHAnsi"/>
                <w:color w:val="000000"/>
                <w:sz w:val="20"/>
                <w:szCs w:val="20"/>
                <w:shd w:val="clear" w:color="auto" w:fill="DEEAF6"/>
              </w:rPr>
              <w:t> </w:t>
            </w:r>
          </w:p>
          <w:p w14:paraId="115A1E73" w14:textId="77777777" w:rsidR="00004066" w:rsidRPr="009906FB" w:rsidRDefault="00004066" w:rsidP="00CA57A2">
            <w:pPr>
              <w:jc w:val="both"/>
              <w:rPr>
                <w:rStyle w:val="A8"/>
                <w:rFonts w:cstheme="minorHAnsi"/>
                <w:sz w:val="20"/>
                <w:szCs w:val="20"/>
              </w:rPr>
            </w:pPr>
          </w:p>
        </w:tc>
        <w:tc>
          <w:tcPr>
            <w:tcW w:w="6662" w:type="dxa"/>
            <w:shd w:val="clear" w:color="auto" w:fill="DEEAF6" w:themeFill="accent5" w:themeFillTint="33"/>
          </w:tcPr>
          <w:p w14:paraId="149E5F28" w14:textId="4EB13372" w:rsidR="00983345" w:rsidRPr="009906FB" w:rsidRDefault="008E7566" w:rsidP="008E7566">
            <w:pPr>
              <w:rPr>
                <w:rStyle w:val="A8"/>
                <w:rFonts w:cstheme="minorHAnsi"/>
                <w:color w:val="000000"/>
                <w:sz w:val="20"/>
                <w:szCs w:val="20"/>
                <w:shd w:val="clear" w:color="auto" w:fill="DEEAF6"/>
              </w:rPr>
            </w:pPr>
            <w:r w:rsidRPr="009906FB">
              <w:rPr>
                <w:rStyle w:val="normaltextrun"/>
                <w:rFonts w:cstheme="minorHAnsi"/>
                <w:color w:val="000000"/>
                <w:sz w:val="20"/>
                <w:szCs w:val="20"/>
              </w:rPr>
              <w:t>Regular meetings held between FMS and OPM PCVE focal points. all PCVE focal points and OPM PCVE coordination officers participate in larger coordination meetings and discussions, such as the CAS Strand 4, PCVE Committee meetings with line ministries, both at FGS and FMS level, as well as Project Steering Committee and technical level meetings with international partners.</w:t>
            </w:r>
            <w:r w:rsidRPr="009906FB">
              <w:rPr>
                <w:rStyle w:val="normaltextrun"/>
                <w:rFonts w:cstheme="minorHAnsi"/>
                <w:sz w:val="22"/>
                <w:szCs w:val="22"/>
              </w:rPr>
              <w:t xml:space="preserve">  </w:t>
            </w:r>
            <w:r w:rsidR="00004066" w:rsidRPr="009906FB">
              <w:rPr>
                <w:rStyle w:val="normaltextrun"/>
                <w:rFonts w:cstheme="minorHAnsi"/>
                <w:color w:val="000000"/>
                <w:sz w:val="20"/>
                <w:szCs w:val="20"/>
                <w:shd w:val="clear" w:color="auto" w:fill="DEEAF6"/>
              </w:rPr>
              <w:t> </w:t>
            </w:r>
            <w:r w:rsidR="00004066" w:rsidRPr="009906FB">
              <w:rPr>
                <w:rStyle w:val="eop"/>
                <w:rFonts w:cstheme="minorHAnsi"/>
                <w:color w:val="000000"/>
                <w:sz w:val="20"/>
                <w:szCs w:val="20"/>
                <w:shd w:val="clear" w:color="auto" w:fill="DEEAF6"/>
              </w:rPr>
              <w:t> </w:t>
            </w:r>
          </w:p>
        </w:tc>
      </w:tr>
      <w:tr w:rsidR="00004066" w:rsidRPr="009906FB" w14:paraId="524233F4" w14:textId="77777777" w:rsidTr="00736B70">
        <w:tc>
          <w:tcPr>
            <w:tcW w:w="11199" w:type="dxa"/>
            <w:gridSpan w:val="3"/>
            <w:shd w:val="clear" w:color="auto" w:fill="DEEAF6" w:themeFill="accent5" w:themeFillTint="33"/>
          </w:tcPr>
          <w:p w14:paraId="454DBC6B" w14:textId="77777777" w:rsidR="00004066" w:rsidRPr="009906FB" w:rsidRDefault="00004066" w:rsidP="00CA57A2">
            <w:pPr>
              <w:rPr>
                <w:rStyle w:val="A8"/>
                <w:rFonts w:cstheme="minorHAnsi"/>
                <w:sz w:val="20"/>
                <w:szCs w:val="20"/>
              </w:rPr>
            </w:pPr>
            <w:r w:rsidRPr="009906FB">
              <w:rPr>
                <w:rStyle w:val="normaltextrun"/>
                <w:rFonts w:cstheme="minorHAnsi"/>
                <w:b/>
                <w:bCs/>
                <w:color w:val="000000"/>
                <w:sz w:val="20"/>
                <w:szCs w:val="20"/>
                <w:shd w:val="clear" w:color="auto" w:fill="DEEAF6"/>
              </w:rPr>
              <w:t>Output 1.2</w:t>
            </w:r>
            <w:r w:rsidRPr="009906FB">
              <w:rPr>
                <w:rStyle w:val="normaltextrun"/>
                <w:rFonts w:cstheme="minorHAnsi"/>
                <w:color w:val="000000"/>
                <w:sz w:val="20"/>
                <w:szCs w:val="20"/>
                <w:shd w:val="clear" w:color="auto" w:fill="DEEAF6"/>
              </w:rPr>
              <w:t>: Mentoring and technical assistance: Institutional and individual capacity building for PCVE coordinators and focal points at OPM and FMS levels </w:t>
            </w:r>
            <w:r w:rsidRPr="009906FB">
              <w:rPr>
                <w:rStyle w:val="eop"/>
                <w:rFonts w:cstheme="minorHAnsi"/>
                <w:color w:val="000000"/>
                <w:sz w:val="20"/>
                <w:szCs w:val="20"/>
                <w:shd w:val="clear" w:color="auto" w:fill="DEEAF6"/>
              </w:rPr>
              <w:t> </w:t>
            </w:r>
          </w:p>
        </w:tc>
      </w:tr>
      <w:tr w:rsidR="00004066" w:rsidRPr="009906FB" w14:paraId="029CDC91" w14:textId="77777777" w:rsidTr="008E7566">
        <w:tc>
          <w:tcPr>
            <w:tcW w:w="2127" w:type="dxa"/>
            <w:shd w:val="clear" w:color="auto" w:fill="DEEAF6" w:themeFill="accent5" w:themeFillTint="33"/>
          </w:tcPr>
          <w:p w14:paraId="50D004BC"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Needs-based monthly workshops for OPM, FMS Focal Points, and P/CVE Line ministry counterparts on thematic areas </w:t>
            </w:r>
            <w:r w:rsidRPr="009906FB">
              <w:rPr>
                <w:rStyle w:val="eop"/>
                <w:rFonts w:cstheme="minorHAnsi"/>
                <w:color w:val="000000"/>
                <w:sz w:val="20"/>
                <w:szCs w:val="20"/>
                <w:shd w:val="clear" w:color="auto" w:fill="DEEAF6"/>
              </w:rPr>
              <w:t> </w:t>
            </w:r>
          </w:p>
        </w:tc>
        <w:tc>
          <w:tcPr>
            <w:tcW w:w="2410" w:type="dxa"/>
            <w:shd w:val="clear" w:color="auto" w:fill="DEEAF6" w:themeFill="accent5" w:themeFillTint="33"/>
          </w:tcPr>
          <w:p w14:paraId="57528C1E"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 xml:space="preserve">At least 8 technical capacity building workshops held on PCVE-relevant topics, based on detailed needs </w:t>
            </w:r>
            <w:proofErr w:type="gramStart"/>
            <w:r w:rsidRPr="009906FB">
              <w:rPr>
                <w:rStyle w:val="normaltextrun"/>
                <w:rFonts w:cstheme="minorHAnsi"/>
                <w:color w:val="000000"/>
                <w:sz w:val="20"/>
                <w:szCs w:val="20"/>
                <w:shd w:val="clear" w:color="auto" w:fill="DEEAF6"/>
              </w:rPr>
              <w:t>assessments</w:t>
            </w:r>
            <w:proofErr w:type="gramEnd"/>
            <w:r w:rsidRPr="009906FB">
              <w:rPr>
                <w:rStyle w:val="normaltextrun"/>
                <w:rFonts w:cstheme="minorHAnsi"/>
                <w:color w:val="000000"/>
                <w:sz w:val="20"/>
                <w:szCs w:val="20"/>
                <w:shd w:val="clear" w:color="auto" w:fill="DEEAF6"/>
              </w:rPr>
              <w:t xml:space="preserve"> and linked to ongoing/planned PCVE activities of the government </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0D1174F5"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Regular needs assessments conducted by PCVE Technical Specialist. Based on these findings, 20 capacity building trainings provided to FMS (F:1, M: 5) and OPM PCVE staff (F:1, M:4). </w:t>
            </w:r>
            <w:r w:rsidRPr="009906FB">
              <w:rPr>
                <w:rStyle w:val="eop"/>
                <w:rFonts w:cstheme="minorHAnsi"/>
                <w:color w:val="000000"/>
                <w:sz w:val="20"/>
                <w:szCs w:val="20"/>
                <w:shd w:val="clear" w:color="auto" w:fill="DEEAF6"/>
              </w:rPr>
              <w:t> </w:t>
            </w:r>
          </w:p>
          <w:p w14:paraId="38630283" w14:textId="77777777" w:rsidR="00004066" w:rsidRPr="009906FB" w:rsidRDefault="00004066" w:rsidP="00CA57A2">
            <w:pPr>
              <w:jc w:val="both"/>
              <w:rPr>
                <w:rStyle w:val="A8"/>
                <w:rFonts w:cstheme="minorHAnsi"/>
                <w:sz w:val="20"/>
                <w:szCs w:val="20"/>
              </w:rPr>
            </w:pPr>
          </w:p>
          <w:p w14:paraId="49642000" w14:textId="63490C9E" w:rsidR="00004066" w:rsidRPr="009906FB" w:rsidRDefault="00A64D56" w:rsidP="00004066">
            <w:pPr>
              <w:pStyle w:val="paragraph"/>
              <w:spacing w:before="0" w:beforeAutospacing="0" w:after="0" w:afterAutospacing="0"/>
              <w:jc w:val="both"/>
              <w:textAlignment w:val="baseline"/>
              <w:rPr>
                <w:rFonts w:asciiTheme="minorHAnsi" w:hAnsiTheme="minorHAnsi" w:cstheme="minorHAnsi"/>
                <w:sz w:val="20"/>
                <w:szCs w:val="20"/>
                <w:lang w:val="en-US"/>
              </w:rPr>
            </w:pPr>
            <w:r w:rsidRPr="009906FB">
              <w:rPr>
                <w:rStyle w:val="normaltextrun"/>
                <w:rFonts w:asciiTheme="minorHAnsi" w:hAnsiTheme="minorHAnsi" w:cstheme="minorHAnsi"/>
                <w:sz w:val="20"/>
                <w:szCs w:val="20"/>
                <w:lang w:val="en-US"/>
              </w:rPr>
              <w:t>Conducted</w:t>
            </w:r>
            <w:r w:rsidR="00004066" w:rsidRPr="009906FB">
              <w:rPr>
                <w:rStyle w:val="normaltextrun"/>
                <w:rFonts w:asciiTheme="minorHAnsi" w:hAnsiTheme="minorHAnsi" w:cstheme="minorHAnsi"/>
                <w:sz w:val="20"/>
                <w:szCs w:val="20"/>
                <w:lang w:val="en-US"/>
              </w:rPr>
              <w:t xml:space="preserve"> regular technical mentoring and twice a week calls with government counterparts to enable them to move forward on implementation. </w:t>
            </w:r>
          </w:p>
          <w:p w14:paraId="212C739F" w14:textId="77777777" w:rsidR="00004066" w:rsidRPr="009906FB" w:rsidRDefault="00004066" w:rsidP="00004066">
            <w:pPr>
              <w:pStyle w:val="paragraph"/>
              <w:spacing w:before="0" w:beforeAutospacing="0" w:after="0" w:afterAutospacing="0"/>
              <w:jc w:val="both"/>
              <w:textAlignment w:val="baseline"/>
              <w:rPr>
                <w:rFonts w:asciiTheme="minorHAnsi" w:hAnsiTheme="minorHAnsi" w:cstheme="minorHAnsi"/>
                <w:sz w:val="20"/>
                <w:szCs w:val="20"/>
                <w:lang w:val="en-US"/>
              </w:rPr>
            </w:pPr>
            <w:r w:rsidRPr="009906FB">
              <w:rPr>
                <w:rStyle w:val="eop"/>
                <w:rFonts w:asciiTheme="minorHAnsi" w:hAnsiTheme="minorHAnsi" w:cstheme="minorHAnsi"/>
                <w:sz w:val="20"/>
                <w:szCs w:val="20"/>
                <w:lang w:val="en-US"/>
              </w:rPr>
              <w:t> </w:t>
            </w:r>
          </w:p>
          <w:p w14:paraId="415C6983" w14:textId="77777777" w:rsidR="00004066" w:rsidRPr="009906FB" w:rsidRDefault="00004066" w:rsidP="00004066">
            <w:pPr>
              <w:pStyle w:val="paragraph"/>
              <w:spacing w:before="0" w:beforeAutospacing="0" w:after="0" w:afterAutospacing="0"/>
              <w:jc w:val="both"/>
              <w:textAlignment w:val="baseline"/>
              <w:rPr>
                <w:rFonts w:asciiTheme="minorHAnsi" w:hAnsiTheme="minorHAnsi" w:cstheme="minorHAnsi"/>
                <w:sz w:val="20"/>
                <w:szCs w:val="20"/>
              </w:rPr>
            </w:pPr>
            <w:r w:rsidRPr="009906FB">
              <w:rPr>
                <w:rStyle w:val="normaltextrun"/>
                <w:rFonts w:asciiTheme="minorHAnsi" w:hAnsiTheme="minorHAnsi" w:cstheme="minorHAnsi"/>
                <w:sz w:val="20"/>
                <w:szCs w:val="20"/>
                <w:lang w:val="en-US"/>
              </w:rPr>
              <w:t>Delivered capacity building training on Preventing and Countering Violent Extremism to 54 civil servants (F:3, M: 51)/</w:t>
            </w:r>
            <w:proofErr w:type="spellStart"/>
            <w:r w:rsidRPr="009906FB">
              <w:rPr>
                <w:rStyle w:val="normaltextrun"/>
                <w:rFonts w:asciiTheme="minorHAnsi" w:hAnsiTheme="minorHAnsi" w:cstheme="minorHAnsi"/>
                <w:sz w:val="20"/>
                <w:szCs w:val="20"/>
                <w:lang w:val="en-US"/>
              </w:rPr>
              <w:t>all female</w:t>
            </w:r>
            <w:proofErr w:type="spellEnd"/>
            <w:r w:rsidRPr="009906FB">
              <w:rPr>
                <w:rStyle w:val="normaltextrun"/>
                <w:rFonts w:asciiTheme="minorHAnsi" w:hAnsiTheme="minorHAnsi" w:cstheme="minorHAnsi"/>
                <w:sz w:val="20"/>
                <w:szCs w:val="20"/>
                <w:lang w:val="en-US"/>
              </w:rPr>
              <w:t xml:space="preserve"> civil servants currently employed at Ministry attended) in the </w:t>
            </w:r>
            <w:proofErr w:type="spellStart"/>
            <w:r w:rsidRPr="009906FB">
              <w:rPr>
                <w:rStyle w:val="normaltextrun"/>
                <w:rFonts w:asciiTheme="minorHAnsi" w:hAnsiTheme="minorHAnsi" w:cstheme="minorHAnsi"/>
                <w:sz w:val="20"/>
                <w:szCs w:val="20"/>
                <w:lang w:val="en-US"/>
              </w:rPr>
              <w:t>MoERA</w:t>
            </w:r>
            <w:proofErr w:type="spellEnd"/>
            <w:r w:rsidRPr="009906FB">
              <w:rPr>
                <w:rStyle w:val="normaltextrun"/>
                <w:rFonts w:asciiTheme="minorHAnsi" w:hAnsiTheme="minorHAnsi" w:cstheme="minorHAnsi"/>
                <w:sz w:val="20"/>
                <w:szCs w:val="20"/>
                <w:lang w:val="en-US"/>
              </w:rPr>
              <w:t>.  </w:t>
            </w:r>
            <w:r w:rsidRPr="009906FB">
              <w:rPr>
                <w:rStyle w:val="eop"/>
                <w:rFonts w:asciiTheme="minorHAnsi" w:hAnsiTheme="minorHAnsi" w:cstheme="minorHAnsi"/>
                <w:sz w:val="20"/>
                <w:szCs w:val="20"/>
              </w:rPr>
              <w:t> </w:t>
            </w:r>
          </w:p>
          <w:p w14:paraId="71C08AE1" w14:textId="27BDD361" w:rsidR="00004066" w:rsidRPr="009906FB" w:rsidRDefault="00004066" w:rsidP="00CA57A2">
            <w:pPr>
              <w:jc w:val="both"/>
              <w:rPr>
                <w:rStyle w:val="A8"/>
                <w:rFonts w:cstheme="minorHAnsi"/>
                <w:sz w:val="20"/>
                <w:szCs w:val="20"/>
              </w:rPr>
            </w:pPr>
          </w:p>
        </w:tc>
      </w:tr>
      <w:tr w:rsidR="00004066" w:rsidRPr="009906FB" w14:paraId="1EBABE12" w14:textId="77777777" w:rsidTr="00736B70">
        <w:tc>
          <w:tcPr>
            <w:tcW w:w="11199" w:type="dxa"/>
            <w:gridSpan w:val="3"/>
            <w:shd w:val="clear" w:color="auto" w:fill="DEEAF6" w:themeFill="accent5" w:themeFillTint="33"/>
          </w:tcPr>
          <w:p w14:paraId="2B20A731" w14:textId="77777777" w:rsidR="00004066" w:rsidRPr="009906FB" w:rsidRDefault="00004066" w:rsidP="00CA57A2">
            <w:pPr>
              <w:rPr>
                <w:rStyle w:val="A8"/>
                <w:rFonts w:cstheme="minorHAnsi"/>
                <w:sz w:val="20"/>
                <w:szCs w:val="20"/>
              </w:rPr>
            </w:pPr>
            <w:r w:rsidRPr="009906FB">
              <w:rPr>
                <w:rStyle w:val="normaltextrun"/>
                <w:rFonts w:cstheme="minorHAnsi"/>
                <w:b/>
                <w:bCs/>
                <w:color w:val="000000"/>
                <w:sz w:val="20"/>
                <w:szCs w:val="20"/>
                <w:shd w:val="clear" w:color="auto" w:fill="DEEAF6"/>
              </w:rPr>
              <w:t>Output 1.3</w:t>
            </w:r>
            <w:r w:rsidRPr="009906FB">
              <w:rPr>
                <w:rStyle w:val="normaltextrun"/>
                <w:rFonts w:cstheme="minorHAnsi"/>
                <w:color w:val="000000"/>
                <w:sz w:val="20"/>
                <w:szCs w:val="20"/>
                <w:shd w:val="clear" w:color="auto" w:fill="DEEAF6"/>
              </w:rPr>
              <w:t>: CAS Strand 4 Meetings: Support provided for the Comprehensive Approach to Security (CAS) Strand 4 </w:t>
            </w:r>
            <w:r w:rsidRPr="009906FB">
              <w:rPr>
                <w:rStyle w:val="eop"/>
                <w:rFonts w:cstheme="minorHAnsi"/>
                <w:color w:val="000000"/>
                <w:sz w:val="20"/>
                <w:szCs w:val="20"/>
                <w:shd w:val="clear" w:color="auto" w:fill="DEEAF6"/>
              </w:rPr>
              <w:t> </w:t>
            </w:r>
          </w:p>
        </w:tc>
      </w:tr>
      <w:tr w:rsidR="00004066" w:rsidRPr="009906FB" w14:paraId="77B6C453" w14:textId="77777777" w:rsidTr="008E7566">
        <w:tc>
          <w:tcPr>
            <w:tcW w:w="2127" w:type="dxa"/>
            <w:shd w:val="clear" w:color="auto" w:fill="DEEAF6"/>
          </w:tcPr>
          <w:p w14:paraId="7D1A8603"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Regular CAS Strand 4 meetings held, with representation of FMS and key line ministries </w:t>
            </w:r>
            <w:r w:rsidRPr="009906FB">
              <w:rPr>
                <w:rStyle w:val="eop"/>
                <w:rFonts w:cstheme="minorHAnsi"/>
                <w:color w:val="000000"/>
                <w:sz w:val="20"/>
                <w:szCs w:val="20"/>
                <w:shd w:val="clear" w:color="auto" w:fill="DEEAF6"/>
              </w:rPr>
              <w:t> </w:t>
            </w:r>
          </w:p>
        </w:tc>
        <w:tc>
          <w:tcPr>
            <w:tcW w:w="2410" w:type="dxa"/>
            <w:shd w:val="clear" w:color="auto" w:fill="DEEAF6" w:themeFill="accent5" w:themeFillTint="33"/>
          </w:tcPr>
          <w:p w14:paraId="7D941A3F"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Bi-monthly Technical Preparatory Meetings before Strand 4 </w:t>
            </w:r>
            <w:r w:rsidRPr="009906FB">
              <w:rPr>
                <w:rStyle w:val="eop"/>
                <w:rFonts w:cstheme="minorHAnsi"/>
                <w:color w:val="000000"/>
                <w:sz w:val="20"/>
                <w:szCs w:val="20"/>
                <w:shd w:val="clear" w:color="auto" w:fill="DEEAF6"/>
              </w:rPr>
              <w:t> </w:t>
            </w:r>
          </w:p>
          <w:p w14:paraId="35BFD827" w14:textId="77777777" w:rsidR="00004066" w:rsidRPr="009906FB" w:rsidRDefault="00004066" w:rsidP="00CA57A2">
            <w:pPr>
              <w:jc w:val="both"/>
              <w:rPr>
                <w:rStyle w:val="A8"/>
                <w:rFonts w:cstheme="minorHAnsi"/>
                <w:sz w:val="20"/>
                <w:szCs w:val="20"/>
              </w:rPr>
            </w:pPr>
          </w:p>
        </w:tc>
        <w:tc>
          <w:tcPr>
            <w:tcW w:w="6662" w:type="dxa"/>
            <w:shd w:val="clear" w:color="auto" w:fill="DEEAF6" w:themeFill="accent5" w:themeFillTint="33"/>
          </w:tcPr>
          <w:p w14:paraId="084C71CF" w14:textId="7CAC2AF5" w:rsidR="00004066" w:rsidRPr="009906FB" w:rsidRDefault="00004066" w:rsidP="007E3288">
            <w:pPr>
              <w:rPr>
                <w:rStyle w:val="A8"/>
                <w:rFonts w:cstheme="minorHAnsi"/>
                <w:color w:val="auto"/>
                <w:sz w:val="20"/>
                <w:szCs w:val="20"/>
              </w:rPr>
            </w:pPr>
            <w:r w:rsidRPr="009906FB">
              <w:rPr>
                <w:rStyle w:val="normaltextrun"/>
                <w:rFonts w:cstheme="minorHAnsi"/>
                <w:color w:val="000000"/>
                <w:sz w:val="20"/>
                <w:szCs w:val="20"/>
                <w:shd w:val="clear" w:color="auto" w:fill="DEEAF6"/>
              </w:rPr>
              <w:t xml:space="preserve">Regular CAS Strand 4 meetings held. Support was provided to </w:t>
            </w:r>
            <w:r w:rsidR="007E3288" w:rsidRPr="009906FB">
              <w:rPr>
                <w:rStyle w:val="normaltextrun"/>
                <w:rFonts w:cstheme="minorHAnsi"/>
                <w:color w:val="000000"/>
                <w:sz w:val="20"/>
                <w:szCs w:val="20"/>
                <w:shd w:val="clear" w:color="auto" w:fill="DEEAF6"/>
              </w:rPr>
              <w:t>six</w:t>
            </w:r>
            <w:r w:rsidRPr="009906FB">
              <w:rPr>
                <w:rStyle w:val="normaltextrun"/>
                <w:rFonts w:cstheme="minorHAnsi"/>
                <w:color w:val="000000"/>
                <w:sz w:val="20"/>
                <w:szCs w:val="20"/>
                <w:shd w:val="clear" w:color="auto" w:fill="DEEAF6"/>
              </w:rPr>
              <w:t xml:space="preserve"> Strand 4 meetings and five technical preparatory meetings among which one was held virtually.</w:t>
            </w:r>
            <w:r w:rsidRPr="009906FB">
              <w:rPr>
                <w:rStyle w:val="eop"/>
                <w:rFonts w:cstheme="minorHAnsi"/>
                <w:color w:val="000000"/>
                <w:sz w:val="20"/>
                <w:szCs w:val="20"/>
                <w:shd w:val="clear" w:color="auto" w:fill="DEEAF6"/>
              </w:rPr>
              <w:t> </w:t>
            </w:r>
          </w:p>
        </w:tc>
      </w:tr>
      <w:tr w:rsidR="00004066" w:rsidRPr="009906FB" w14:paraId="1C214DDA" w14:textId="77777777" w:rsidTr="007E4965">
        <w:tc>
          <w:tcPr>
            <w:tcW w:w="11199" w:type="dxa"/>
            <w:gridSpan w:val="3"/>
            <w:shd w:val="clear" w:color="auto" w:fill="DEEAF6" w:themeFill="accent5" w:themeFillTint="33"/>
          </w:tcPr>
          <w:p w14:paraId="45679C54" w14:textId="77777777" w:rsidR="00004066" w:rsidRPr="009906FB" w:rsidRDefault="00004066" w:rsidP="00CA57A2">
            <w:pPr>
              <w:pStyle w:val="paragraph"/>
              <w:spacing w:before="0" w:beforeAutospacing="0" w:after="0" w:afterAutospacing="0"/>
              <w:jc w:val="center"/>
              <w:textAlignment w:val="baseline"/>
              <w:rPr>
                <w:rFonts w:asciiTheme="minorHAnsi" w:hAnsiTheme="minorHAnsi" w:cstheme="minorHAnsi"/>
                <w:sz w:val="20"/>
                <w:szCs w:val="20"/>
              </w:rPr>
            </w:pPr>
            <w:r w:rsidRPr="009906FB">
              <w:rPr>
                <w:rStyle w:val="normaltextrun"/>
                <w:rFonts w:asciiTheme="minorHAnsi" w:hAnsiTheme="minorHAnsi" w:cstheme="minorHAnsi"/>
                <w:b/>
                <w:bCs/>
                <w:sz w:val="20"/>
                <w:szCs w:val="20"/>
                <w:lang w:val="en-US"/>
              </w:rPr>
              <w:t>SUB-OUTCOME 2 STATEMENT</w:t>
            </w:r>
            <w:r w:rsidRPr="009906FB">
              <w:rPr>
                <w:rStyle w:val="eop"/>
                <w:rFonts w:asciiTheme="minorHAnsi" w:hAnsiTheme="minorHAnsi" w:cstheme="minorHAnsi"/>
                <w:sz w:val="20"/>
                <w:szCs w:val="20"/>
              </w:rPr>
              <w:t> </w:t>
            </w:r>
          </w:p>
          <w:p w14:paraId="32E5274C" w14:textId="77777777" w:rsidR="00004066" w:rsidRPr="009906FB" w:rsidRDefault="00004066" w:rsidP="00CA57A2">
            <w:pPr>
              <w:pStyle w:val="paragraph"/>
              <w:spacing w:before="0" w:beforeAutospacing="0" w:after="0" w:afterAutospacing="0"/>
              <w:jc w:val="both"/>
              <w:textAlignment w:val="baseline"/>
              <w:rPr>
                <w:rStyle w:val="A8"/>
                <w:rFonts w:asciiTheme="minorHAnsi" w:hAnsiTheme="minorHAnsi" w:cstheme="minorHAnsi"/>
                <w:sz w:val="20"/>
                <w:szCs w:val="20"/>
              </w:rPr>
            </w:pPr>
            <w:r w:rsidRPr="009906FB">
              <w:rPr>
                <w:rStyle w:val="normaltextrun"/>
                <w:rFonts w:asciiTheme="minorHAnsi" w:hAnsiTheme="minorHAnsi" w:cstheme="minorHAnsi"/>
                <w:sz w:val="20"/>
                <w:szCs w:val="20"/>
                <w:lang w:val="en-US"/>
              </w:rPr>
              <w:t>Stakeholder consultations and research undertaken to inform development of phase 2 PCVE support </w:t>
            </w:r>
            <w:r w:rsidRPr="009906FB">
              <w:rPr>
                <w:rStyle w:val="eop"/>
                <w:rFonts w:asciiTheme="minorHAnsi" w:hAnsiTheme="minorHAnsi" w:cstheme="minorHAnsi"/>
                <w:sz w:val="20"/>
                <w:szCs w:val="20"/>
              </w:rPr>
              <w:t> </w:t>
            </w:r>
          </w:p>
        </w:tc>
      </w:tr>
      <w:tr w:rsidR="00004066" w:rsidRPr="009906FB" w14:paraId="57549EFB" w14:textId="77777777" w:rsidTr="00736B70">
        <w:tc>
          <w:tcPr>
            <w:tcW w:w="11199" w:type="dxa"/>
            <w:gridSpan w:val="3"/>
            <w:shd w:val="clear" w:color="auto" w:fill="DEEAF6" w:themeFill="accent5" w:themeFillTint="33"/>
          </w:tcPr>
          <w:p w14:paraId="44B4635C" w14:textId="77777777" w:rsidR="00004066" w:rsidRPr="009906FB" w:rsidRDefault="00004066" w:rsidP="00CA57A2">
            <w:pPr>
              <w:rPr>
                <w:rStyle w:val="A8"/>
                <w:rFonts w:cstheme="minorHAnsi"/>
                <w:sz w:val="20"/>
                <w:szCs w:val="20"/>
              </w:rPr>
            </w:pPr>
            <w:r w:rsidRPr="009906FB">
              <w:rPr>
                <w:rStyle w:val="normaltextrun"/>
                <w:rFonts w:cstheme="minorHAnsi"/>
                <w:b/>
                <w:bCs/>
                <w:color w:val="000000"/>
                <w:sz w:val="20"/>
                <w:szCs w:val="20"/>
                <w:shd w:val="clear" w:color="auto" w:fill="DEEAF6"/>
              </w:rPr>
              <w:t>Output 2.1</w:t>
            </w:r>
            <w:r w:rsidRPr="009906FB">
              <w:rPr>
                <w:rStyle w:val="normaltextrun"/>
                <w:rFonts w:cstheme="minorHAnsi"/>
                <w:color w:val="000000"/>
                <w:sz w:val="20"/>
                <w:szCs w:val="20"/>
                <w:shd w:val="clear" w:color="auto" w:fill="DEEAF6"/>
              </w:rPr>
              <w:t>: Stakeholder consultations: Consultations on PCVE with strategic groups </w:t>
            </w:r>
            <w:r w:rsidRPr="009906FB">
              <w:rPr>
                <w:rStyle w:val="eop"/>
                <w:rFonts w:cstheme="minorHAnsi"/>
                <w:color w:val="000000"/>
                <w:sz w:val="20"/>
                <w:szCs w:val="20"/>
                <w:shd w:val="clear" w:color="auto" w:fill="DEEAF6"/>
              </w:rPr>
              <w:t> </w:t>
            </w:r>
          </w:p>
        </w:tc>
      </w:tr>
      <w:tr w:rsidR="00004066" w:rsidRPr="009906FB" w14:paraId="05AC7024" w14:textId="77777777" w:rsidTr="008E7566">
        <w:tc>
          <w:tcPr>
            <w:tcW w:w="2127" w:type="dxa"/>
            <w:shd w:val="clear" w:color="auto" w:fill="DEEAF6" w:themeFill="accent5" w:themeFillTint="33"/>
          </w:tcPr>
          <w:p w14:paraId="6463E5DD"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 xml:space="preserve">P/CVE Platform meetings with wider civil society and </w:t>
            </w:r>
            <w:r w:rsidRPr="009906FB">
              <w:rPr>
                <w:rStyle w:val="normaltextrun"/>
                <w:rFonts w:cstheme="minorHAnsi"/>
                <w:color w:val="000000"/>
                <w:sz w:val="20"/>
                <w:szCs w:val="20"/>
                <w:shd w:val="clear" w:color="auto" w:fill="DEEAF6"/>
              </w:rPr>
              <w:lastRenderedPageBreak/>
              <w:t>community representatives in hot spot areas in 5 FMS </w:t>
            </w:r>
            <w:r w:rsidRPr="009906FB">
              <w:rPr>
                <w:rStyle w:val="eop"/>
                <w:rFonts w:cstheme="minorHAnsi"/>
                <w:color w:val="000000"/>
                <w:sz w:val="20"/>
                <w:szCs w:val="20"/>
                <w:shd w:val="clear" w:color="auto" w:fill="DEEAF6"/>
              </w:rPr>
              <w:t> </w:t>
            </w:r>
          </w:p>
        </w:tc>
        <w:tc>
          <w:tcPr>
            <w:tcW w:w="2410" w:type="dxa"/>
            <w:shd w:val="clear" w:color="auto" w:fill="DEEAF6" w:themeFill="accent5" w:themeFillTint="33"/>
          </w:tcPr>
          <w:p w14:paraId="67763197"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lastRenderedPageBreak/>
              <w:t xml:space="preserve">PCVE grievances identified and addressed through at least 10 PCVE Platforms </w:t>
            </w:r>
            <w:r w:rsidRPr="009906FB">
              <w:rPr>
                <w:rStyle w:val="normaltextrun"/>
                <w:rFonts w:cstheme="minorHAnsi"/>
                <w:color w:val="000000"/>
                <w:sz w:val="20"/>
                <w:szCs w:val="20"/>
                <w:shd w:val="clear" w:color="auto" w:fill="DEEAF6"/>
              </w:rPr>
              <w:lastRenderedPageBreak/>
              <w:t>and inter-ministerial / FMS-FGS coordination structures</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49EC34A5" w14:textId="56A0163F" w:rsidR="00004066" w:rsidRPr="009906FB" w:rsidRDefault="00004066" w:rsidP="00CA57A2">
            <w:pPr>
              <w:jc w:val="both"/>
              <w:rPr>
                <w:rStyle w:val="A8"/>
                <w:rFonts w:cstheme="minorHAnsi"/>
                <w:sz w:val="20"/>
                <w:szCs w:val="20"/>
              </w:rPr>
            </w:pPr>
            <w:r w:rsidRPr="009906FB">
              <w:rPr>
                <w:rStyle w:val="normaltextrun"/>
                <w:rFonts w:cstheme="minorHAnsi"/>
                <w:color w:val="000000"/>
                <w:sz w:val="20"/>
                <w:szCs w:val="20"/>
                <w:shd w:val="clear" w:color="auto" w:fill="DEEAF6"/>
              </w:rPr>
              <w:lastRenderedPageBreak/>
              <w:t xml:space="preserve">PCVE Committee &amp; Platform </w:t>
            </w:r>
            <w:proofErr w:type="spellStart"/>
            <w:r w:rsidRPr="009906FB">
              <w:rPr>
                <w:rStyle w:val="normaltextrun"/>
                <w:rFonts w:cstheme="minorHAnsi"/>
                <w:color w:val="000000"/>
                <w:sz w:val="20"/>
                <w:szCs w:val="20"/>
                <w:shd w:val="clear" w:color="auto" w:fill="DEEAF6"/>
              </w:rPr>
              <w:t>ToRs</w:t>
            </w:r>
            <w:proofErr w:type="spellEnd"/>
            <w:r w:rsidRPr="009906FB">
              <w:rPr>
                <w:rStyle w:val="normaltextrun"/>
                <w:rFonts w:cstheme="minorHAnsi"/>
                <w:color w:val="000000"/>
                <w:sz w:val="20"/>
                <w:szCs w:val="20"/>
                <w:shd w:val="clear" w:color="auto" w:fill="DEEAF6"/>
              </w:rPr>
              <w:t xml:space="preserve"> developed and adopted; community engagement guidelines developed; In 2019, 13 PCVE Platform meetings were held in 11 hot spot locations</w:t>
            </w:r>
            <w:r w:rsidR="0058521B" w:rsidRPr="009906FB">
              <w:rPr>
                <w:rStyle w:val="normaltextrun"/>
                <w:rFonts w:cstheme="minorHAnsi"/>
                <w:color w:val="000000"/>
                <w:sz w:val="20"/>
                <w:szCs w:val="20"/>
                <w:shd w:val="clear" w:color="auto" w:fill="DEEAF6"/>
              </w:rPr>
              <w:t xml:space="preserve"> across the FMS</w:t>
            </w:r>
            <w:r w:rsidRPr="009906FB">
              <w:rPr>
                <w:rStyle w:val="normaltextrun"/>
                <w:rFonts w:cstheme="minorHAnsi"/>
                <w:color w:val="000000"/>
                <w:sz w:val="20"/>
                <w:szCs w:val="20"/>
                <w:shd w:val="clear" w:color="auto" w:fill="DEEAF6"/>
              </w:rPr>
              <w:t xml:space="preserve">. Identified community grievances </w:t>
            </w:r>
            <w:r w:rsidRPr="009906FB">
              <w:rPr>
                <w:rStyle w:val="normaltextrun"/>
                <w:rFonts w:cstheme="minorHAnsi"/>
                <w:color w:val="000000"/>
                <w:sz w:val="20"/>
                <w:szCs w:val="20"/>
                <w:shd w:val="clear" w:color="auto" w:fill="DEEAF6"/>
              </w:rPr>
              <w:lastRenderedPageBreak/>
              <w:t xml:space="preserve">as root causes for violent extremism and took steps to address them. </w:t>
            </w:r>
            <w:proofErr w:type="gramStart"/>
            <w:r w:rsidRPr="009906FB">
              <w:rPr>
                <w:rStyle w:val="normaltextrun"/>
                <w:rFonts w:cstheme="minorHAnsi"/>
                <w:color w:val="000000"/>
                <w:sz w:val="20"/>
                <w:szCs w:val="20"/>
                <w:shd w:val="clear" w:color="auto" w:fill="DEEAF6"/>
              </w:rPr>
              <w:t>In light of</w:t>
            </w:r>
            <w:proofErr w:type="gramEnd"/>
            <w:r w:rsidRPr="009906FB">
              <w:rPr>
                <w:rStyle w:val="normaltextrun"/>
                <w:rFonts w:cstheme="minorHAnsi"/>
                <w:color w:val="000000"/>
                <w:sz w:val="20"/>
                <w:szCs w:val="20"/>
                <w:shd w:val="clear" w:color="auto" w:fill="DEEAF6"/>
              </w:rPr>
              <w:t xml:space="preserve"> the pandemic and travel restrictions, steps were taken by the research teams to develop a virtual version of the questionnaire and explore options of conducting interviews and consultative meetings virtually / by phone. After restrictions were lifted in 2020, </w:t>
            </w:r>
            <w:r w:rsidR="0058521B" w:rsidRPr="009906FB">
              <w:rPr>
                <w:rStyle w:val="normaltextrun"/>
                <w:rFonts w:cstheme="minorHAnsi"/>
                <w:color w:val="000000"/>
                <w:sz w:val="20"/>
                <w:szCs w:val="20"/>
                <w:shd w:val="clear" w:color="auto" w:fill="DEEAF6"/>
              </w:rPr>
              <w:t xml:space="preserve">a further </w:t>
            </w:r>
            <w:r w:rsidRPr="009906FB">
              <w:rPr>
                <w:rStyle w:val="normaltextrun"/>
                <w:rFonts w:cstheme="minorHAnsi"/>
                <w:color w:val="000000"/>
                <w:sz w:val="20"/>
                <w:szCs w:val="20"/>
                <w:shd w:val="clear" w:color="auto" w:fill="DEEAF6"/>
              </w:rPr>
              <w:t xml:space="preserve">9 PCVE platform meetings </w:t>
            </w:r>
            <w:r w:rsidR="0058521B" w:rsidRPr="009906FB">
              <w:rPr>
                <w:rStyle w:val="normaltextrun"/>
                <w:rFonts w:cstheme="minorHAnsi"/>
                <w:color w:val="000000"/>
                <w:sz w:val="20"/>
                <w:szCs w:val="20"/>
                <w:shd w:val="clear" w:color="auto" w:fill="DEEAF6"/>
              </w:rPr>
              <w:t xml:space="preserve">were </w:t>
            </w:r>
            <w:r w:rsidRPr="009906FB">
              <w:rPr>
                <w:rStyle w:val="normaltextrun"/>
                <w:rFonts w:cstheme="minorHAnsi"/>
                <w:color w:val="000000"/>
                <w:sz w:val="20"/>
                <w:szCs w:val="20"/>
                <w:shd w:val="clear" w:color="auto" w:fill="DEEAF6"/>
              </w:rPr>
              <w:t>held. 35 PCVE grievances identified with follow up sessions on agreed solutions to respond.</w:t>
            </w:r>
            <w:r w:rsidRPr="009906FB">
              <w:rPr>
                <w:rStyle w:val="A8"/>
                <w:rFonts w:cstheme="minorHAnsi"/>
                <w:sz w:val="20"/>
                <w:szCs w:val="20"/>
              </w:rPr>
              <w:t xml:space="preserve">  </w:t>
            </w:r>
          </w:p>
        </w:tc>
      </w:tr>
      <w:tr w:rsidR="00004066" w:rsidRPr="009906FB" w14:paraId="48305EAD" w14:textId="77777777" w:rsidTr="008E7566">
        <w:tc>
          <w:tcPr>
            <w:tcW w:w="2127" w:type="dxa"/>
            <w:shd w:val="clear" w:color="auto" w:fill="DEEAF6"/>
          </w:tcPr>
          <w:p w14:paraId="4356D285"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lastRenderedPageBreak/>
              <w:t>P/CVE Platforms extended to newly recovered areas</w:t>
            </w:r>
            <w:r w:rsidRPr="009906FB">
              <w:rPr>
                <w:rStyle w:val="eop"/>
                <w:rFonts w:cstheme="minorHAnsi"/>
                <w:color w:val="000000"/>
                <w:sz w:val="20"/>
                <w:szCs w:val="20"/>
                <w:shd w:val="clear" w:color="auto" w:fill="DEEAF6"/>
              </w:rPr>
              <w:t> </w:t>
            </w:r>
          </w:p>
        </w:tc>
        <w:tc>
          <w:tcPr>
            <w:tcW w:w="2410" w:type="dxa"/>
            <w:shd w:val="clear" w:color="auto" w:fill="DEEAF6"/>
          </w:tcPr>
          <w:p w14:paraId="74D7100E"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PCVE Platforms successfully extended to 2 locations in newly recovered areas (NRA) </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1F3DC17E" w14:textId="2D34A5FA"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 xml:space="preserve">The OPM PCVE unit and the PCVE focal points in HirShabelle and South-West state have liaised with community leaders in newly recovered areas to identify community priorities and PCVE interventions. </w:t>
            </w:r>
          </w:p>
          <w:p w14:paraId="18B271D4" w14:textId="77777777" w:rsidR="00004066" w:rsidRPr="009906FB" w:rsidRDefault="00004066" w:rsidP="00CA57A2">
            <w:pPr>
              <w:jc w:val="both"/>
              <w:rPr>
                <w:rStyle w:val="A8"/>
                <w:rFonts w:cstheme="minorHAnsi"/>
                <w:sz w:val="20"/>
                <w:szCs w:val="20"/>
              </w:rPr>
            </w:pPr>
          </w:p>
          <w:p w14:paraId="1F34D086" w14:textId="5C161FB3" w:rsidR="00004066" w:rsidRPr="009906FB" w:rsidRDefault="00004066" w:rsidP="00CA57A2">
            <w:pPr>
              <w:jc w:val="both"/>
              <w:rPr>
                <w:rStyle w:val="A8"/>
                <w:rFonts w:cstheme="minorHAnsi"/>
                <w:sz w:val="20"/>
                <w:szCs w:val="20"/>
              </w:rPr>
            </w:pPr>
            <w:r w:rsidRPr="009906FB">
              <w:rPr>
                <w:rStyle w:val="normaltextrun"/>
                <w:rFonts w:cstheme="minorHAnsi"/>
                <w:color w:val="000000"/>
                <w:sz w:val="20"/>
                <w:szCs w:val="20"/>
                <w:shd w:val="clear" w:color="auto" w:fill="DEEAF6"/>
              </w:rPr>
              <w:t>When the COVID-19 pandemic reached Somalia in early 2020, the OPM together with the UNSOM/UNDP PCVE team decided that it was not safe to convene PCVE platform</w:t>
            </w:r>
            <w:r w:rsidR="003E30B6" w:rsidRPr="009906FB">
              <w:rPr>
                <w:rStyle w:val="normaltextrun"/>
                <w:rFonts w:cstheme="minorHAnsi"/>
                <w:color w:val="000000"/>
                <w:sz w:val="20"/>
                <w:szCs w:val="20"/>
                <w:shd w:val="clear" w:color="auto" w:fill="DEEAF6"/>
              </w:rPr>
              <w:t>s</w:t>
            </w:r>
            <w:r w:rsidRPr="009906FB">
              <w:rPr>
                <w:rStyle w:val="normaltextrun"/>
                <w:rFonts w:cstheme="minorHAnsi"/>
                <w:color w:val="000000"/>
                <w:sz w:val="20"/>
                <w:szCs w:val="20"/>
                <w:shd w:val="clear" w:color="auto" w:fill="DEEAF6"/>
              </w:rPr>
              <w:t xml:space="preserve">. Instead, the OPM PCVE unit in coordination with the PCVE focal points at the FMS presidencies started in-depth conversations with the FMS authorities to understand more about the needs of the communities in the potential project locations. </w:t>
            </w:r>
            <w:r w:rsidRPr="009906FB">
              <w:rPr>
                <w:rStyle w:val="normaltextrun"/>
                <w:rFonts w:cstheme="minorHAnsi"/>
                <w:sz w:val="20"/>
                <w:szCs w:val="20"/>
              </w:rPr>
              <w:t>New areas for potential activities have been identified through consultations at the local level</w:t>
            </w:r>
            <w:r w:rsidR="008E7566" w:rsidRPr="009906FB">
              <w:rPr>
                <w:rStyle w:val="normaltextrun"/>
                <w:rFonts w:cstheme="minorHAnsi"/>
                <w:sz w:val="20"/>
                <w:szCs w:val="20"/>
              </w:rPr>
              <w:t>.</w:t>
            </w:r>
          </w:p>
        </w:tc>
      </w:tr>
      <w:tr w:rsidR="00004066" w:rsidRPr="009906FB" w14:paraId="741DD9D8" w14:textId="77777777" w:rsidTr="008E7566">
        <w:tc>
          <w:tcPr>
            <w:tcW w:w="2127" w:type="dxa"/>
            <w:shd w:val="clear" w:color="auto" w:fill="DEEAF6"/>
          </w:tcPr>
          <w:p w14:paraId="02ACDCF5" w14:textId="77777777" w:rsidR="00004066" w:rsidRPr="009906FB" w:rsidRDefault="00004066" w:rsidP="00CA57A2">
            <w:pPr>
              <w:pStyle w:val="paragraph"/>
              <w:spacing w:before="0" w:beforeAutospacing="0" w:after="0" w:afterAutospacing="0"/>
              <w:jc w:val="both"/>
              <w:textAlignment w:val="baseline"/>
              <w:rPr>
                <w:rFonts w:asciiTheme="minorHAnsi" w:hAnsiTheme="minorHAnsi" w:cstheme="minorHAnsi"/>
                <w:sz w:val="20"/>
                <w:szCs w:val="20"/>
              </w:rPr>
            </w:pPr>
            <w:r w:rsidRPr="009906FB">
              <w:rPr>
                <w:rStyle w:val="normaltextrun"/>
                <w:rFonts w:asciiTheme="minorHAnsi" w:hAnsiTheme="minorHAnsi" w:cstheme="minorHAnsi"/>
                <w:sz w:val="20"/>
                <w:szCs w:val="20"/>
                <w:lang w:val="en-US"/>
              </w:rPr>
              <w:t>FMS community consultations on Amnesty Policy, incl. transitional justice mechanisms,</w:t>
            </w:r>
            <w:r w:rsidRPr="009906FB">
              <w:rPr>
                <w:rStyle w:val="eop"/>
                <w:rFonts w:asciiTheme="minorHAnsi" w:hAnsiTheme="minorHAnsi" w:cstheme="minorHAnsi"/>
                <w:sz w:val="20"/>
                <w:szCs w:val="20"/>
              </w:rPr>
              <w:t> </w:t>
            </w:r>
          </w:p>
          <w:p w14:paraId="3CA548C5" w14:textId="77777777" w:rsidR="00004066" w:rsidRPr="009906FB" w:rsidRDefault="00004066" w:rsidP="00CA57A2">
            <w:pPr>
              <w:pStyle w:val="paragraph"/>
              <w:spacing w:before="0" w:beforeAutospacing="0" w:after="0" w:afterAutospacing="0"/>
              <w:jc w:val="both"/>
              <w:textAlignment w:val="baseline"/>
              <w:rPr>
                <w:rStyle w:val="A8"/>
                <w:rFonts w:asciiTheme="minorHAnsi" w:hAnsiTheme="minorHAnsi" w:cstheme="minorHAnsi"/>
                <w:sz w:val="20"/>
                <w:szCs w:val="20"/>
              </w:rPr>
            </w:pPr>
            <w:r w:rsidRPr="009906FB">
              <w:rPr>
                <w:rStyle w:val="normaltextrun"/>
                <w:rFonts w:asciiTheme="minorHAnsi" w:hAnsiTheme="minorHAnsi" w:cstheme="minorHAnsi"/>
                <w:sz w:val="20"/>
                <w:szCs w:val="20"/>
                <w:lang w:val="en-US"/>
              </w:rPr>
              <w:t>forgiveness community-based reintegration</w:t>
            </w:r>
            <w:r w:rsidRPr="009906FB">
              <w:rPr>
                <w:rStyle w:val="eop"/>
                <w:rFonts w:asciiTheme="minorHAnsi" w:hAnsiTheme="minorHAnsi" w:cstheme="minorHAnsi"/>
                <w:sz w:val="20"/>
                <w:szCs w:val="20"/>
              </w:rPr>
              <w:t> </w:t>
            </w:r>
          </w:p>
        </w:tc>
        <w:tc>
          <w:tcPr>
            <w:tcW w:w="2410" w:type="dxa"/>
            <w:shd w:val="clear" w:color="auto" w:fill="DEEAF6" w:themeFill="accent5" w:themeFillTint="33"/>
          </w:tcPr>
          <w:p w14:paraId="2BE57607" w14:textId="77777777" w:rsidR="00004066" w:rsidRPr="009906FB" w:rsidRDefault="00004066" w:rsidP="00CA57A2">
            <w:pPr>
              <w:rPr>
                <w:rStyle w:val="A8"/>
                <w:rFonts w:cstheme="minorHAnsi"/>
                <w:sz w:val="20"/>
                <w:szCs w:val="20"/>
              </w:rPr>
            </w:pPr>
            <w:r w:rsidRPr="009906FB">
              <w:rPr>
                <w:rStyle w:val="normaltextrun"/>
                <w:rFonts w:cstheme="minorHAnsi"/>
                <w:color w:val="000000"/>
                <w:sz w:val="20"/>
                <w:szCs w:val="20"/>
                <w:shd w:val="clear" w:color="auto" w:fill="DEEAF6"/>
              </w:rPr>
              <w:t xml:space="preserve">Community feedback received on forgiveness, transitional </w:t>
            </w:r>
            <w:proofErr w:type="gramStart"/>
            <w:r w:rsidRPr="009906FB">
              <w:rPr>
                <w:rStyle w:val="normaltextrun"/>
                <w:rFonts w:cstheme="minorHAnsi"/>
                <w:color w:val="000000"/>
                <w:sz w:val="20"/>
                <w:szCs w:val="20"/>
                <w:shd w:val="clear" w:color="auto" w:fill="DEEAF6"/>
              </w:rPr>
              <w:t>justice</w:t>
            </w:r>
            <w:proofErr w:type="gramEnd"/>
            <w:r w:rsidRPr="009906FB">
              <w:rPr>
                <w:rStyle w:val="normaltextrun"/>
                <w:rFonts w:cstheme="minorHAnsi"/>
                <w:color w:val="000000"/>
                <w:sz w:val="20"/>
                <w:szCs w:val="20"/>
                <w:shd w:val="clear" w:color="auto" w:fill="DEEAF6"/>
              </w:rPr>
              <w:t xml:space="preserve"> and amnesty in all FMS; Amnesty policy reviewed; Regulatory Impact Analysis on the draft Amnesty Policy prepared.</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23F3B340" w14:textId="77777777" w:rsidR="00004066" w:rsidRPr="009906FB" w:rsidRDefault="00004066" w:rsidP="00CA57A2">
            <w:pPr>
              <w:rPr>
                <w:rFonts w:cstheme="minorHAnsi"/>
                <w:sz w:val="20"/>
                <w:szCs w:val="20"/>
              </w:rPr>
            </w:pPr>
            <w:r w:rsidRPr="009906FB">
              <w:rPr>
                <w:rStyle w:val="normaltextrun"/>
                <w:rFonts w:cstheme="minorHAnsi"/>
                <w:color w:val="000000"/>
                <w:sz w:val="20"/>
                <w:szCs w:val="20"/>
                <w:shd w:val="clear" w:color="auto" w:fill="DEEAF6"/>
              </w:rPr>
              <w:t>Draft Road Map has been developed by OPM for further consultations, and meetings have been held between OPM and </w:t>
            </w:r>
            <w:proofErr w:type="spellStart"/>
            <w:r w:rsidRPr="009906FB">
              <w:rPr>
                <w:rStyle w:val="normaltextrun"/>
                <w:rFonts w:cstheme="minorHAnsi"/>
                <w:color w:val="000000"/>
                <w:sz w:val="20"/>
                <w:szCs w:val="20"/>
                <w:shd w:val="clear" w:color="auto" w:fill="DEEAF6"/>
              </w:rPr>
              <w:t>MoIS</w:t>
            </w:r>
            <w:proofErr w:type="spellEnd"/>
            <w:r w:rsidRPr="009906FB">
              <w:rPr>
                <w:rStyle w:val="normaltextrun"/>
                <w:rFonts w:cstheme="minorHAnsi"/>
                <w:color w:val="000000"/>
                <w:sz w:val="20"/>
                <w:szCs w:val="20"/>
                <w:shd w:val="clear" w:color="auto" w:fill="DEEAF6"/>
              </w:rPr>
              <w:t> to decide on next steps and areas of potential collaboration.</w:t>
            </w:r>
            <w:r w:rsidRPr="009906FB">
              <w:rPr>
                <w:rStyle w:val="eop"/>
                <w:rFonts w:cstheme="minorHAnsi"/>
                <w:color w:val="000000"/>
                <w:sz w:val="20"/>
                <w:szCs w:val="20"/>
                <w:shd w:val="clear" w:color="auto" w:fill="DEEAF6"/>
              </w:rPr>
              <w:t> </w:t>
            </w:r>
          </w:p>
          <w:p w14:paraId="62D20F49" w14:textId="77777777" w:rsidR="00004066" w:rsidRPr="009906FB" w:rsidRDefault="00004066" w:rsidP="00CA57A2">
            <w:pPr>
              <w:jc w:val="both"/>
              <w:rPr>
                <w:rStyle w:val="A8"/>
                <w:rFonts w:cstheme="minorHAnsi"/>
                <w:sz w:val="20"/>
                <w:szCs w:val="20"/>
              </w:rPr>
            </w:pPr>
          </w:p>
          <w:p w14:paraId="5C844D00" w14:textId="3FCF45EA" w:rsidR="00004066" w:rsidRPr="009906FB" w:rsidRDefault="00004066" w:rsidP="00004066">
            <w:pPr>
              <w:pStyle w:val="paragraph"/>
              <w:spacing w:before="0" w:beforeAutospacing="0" w:after="0" w:afterAutospacing="0"/>
              <w:jc w:val="both"/>
              <w:textAlignment w:val="baseline"/>
              <w:rPr>
                <w:rFonts w:asciiTheme="minorHAnsi" w:hAnsiTheme="minorHAnsi" w:cstheme="minorHAnsi"/>
                <w:sz w:val="20"/>
                <w:szCs w:val="20"/>
              </w:rPr>
            </w:pPr>
            <w:r w:rsidRPr="009906FB">
              <w:rPr>
                <w:rStyle w:val="normaltextrun"/>
                <w:rFonts w:asciiTheme="minorHAnsi" w:hAnsiTheme="minorHAnsi" w:cstheme="minorHAnsi"/>
                <w:sz w:val="20"/>
                <w:szCs w:val="20"/>
                <w:lang w:val="en-US"/>
              </w:rPr>
              <w:t xml:space="preserve">To mark the third anniversary of the 14 October attack in Mogadishu, community discussions were held with victims, their families, religious </w:t>
            </w:r>
            <w:proofErr w:type="gramStart"/>
            <w:r w:rsidRPr="009906FB">
              <w:rPr>
                <w:rStyle w:val="normaltextrun"/>
                <w:rFonts w:asciiTheme="minorHAnsi" w:hAnsiTheme="minorHAnsi" w:cstheme="minorHAnsi"/>
                <w:sz w:val="20"/>
                <w:szCs w:val="20"/>
                <w:lang w:val="en-US"/>
              </w:rPr>
              <w:t>leaders</w:t>
            </w:r>
            <w:proofErr w:type="gramEnd"/>
            <w:r w:rsidRPr="009906FB">
              <w:rPr>
                <w:rStyle w:val="normaltextrun"/>
                <w:rFonts w:asciiTheme="minorHAnsi" w:hAnsiTheme="minorHAnsi" w:cstheme="minorHAnsi"/>
                <w:sz w:val="20"/>
                <w:szCs w:val="20"/>
                <w:lang w:val="en-US"/>
              </w:rPr>
              <w:t xml:space="preserve"> and other members of the community. </w:t>
            </w:r>
            <w:r w:rsidRPr="009906FB">
              <w:rPr>
                <w:rStyle w:val="normaltextrun"/>
                <w:rFonts w:asciiTheme="minorHAnsi" w:hAnsiTheme="minorHAnsi" w:cstheme="minorHAnsi"/>
                <w:sz w:val="20"/>
                <w:szCs w:val="20"/>
                <w:lang w:val="en"/>
              </w:rPr>
              <w:t xml:space="preserve">The day’s activities also began the process towards social healing and dialogue, which are necessary </w:t>
            </w:r>
            <w:proofErr w:type="gramStart"/>
            <w:r w:rsidRPr="009906FB">
              <w:rPr>
                <w:rStyle w:val="normaltextrun"/>
                <w:rFonts w:asciiTheme="minorHAnsi" w:hAnsiTheme="minorHAnsi" w:cstheme="minorHAnsi"/>
                <w:sz w:val="20"/>
                <w:szCs w:val="20"/>
                <w:lang w:val="en"/>
              </w:rPr>
              <w:t>for </w:t>
            </w:r>
            <w:r w:rsidRPr="009906FB">
              <w:rPr>
                <w:rStyle w:val="eop"/>
                <w:rFonts w:asciiTheme="minorHAnsi" w:hAnsiTheme="minorHAnsi" w:cstheme="minorHAnsi"/>
                <w:sz w:val="20"/>
                <w:szCs w:val="20"/>
              </w:rPr>
              <w:t> </w:t>
            </w:r>
            <w:r w:rsidRPr="009906FB">
              <w:rPr>
                <w:rStyle w:val="normaltextrun"/>
                <w:rFonts w:asciiTheme="minorHAnsi" w:hAnsiTheme="minorHAnsi" w:cstheme="minorHAnsi"/>
                <w:sz w:val="20"/>
                <w:szCs w:val="20"/>
                <w:lang w:val="en"/>
              </w:rPr>
              <w:t>societal</w:t>
            </w:r>
            <w:proofErr w:type="gramEnd"/>
            <w:r w:rsidRPr="009906FB">
              <w:rPr>
                <w:rStyle w:val="normaltextrun"/>
                <w:rFonts w:asciiTheme="minorHAnsi" w:hAnsiTheme="minorHAnsi" w:cstheme="minorHAnsi"/>
                <w:sz w:val="20"/>
                <w:szCs w:val="20"/>
                <w:lang w:val="en"/>
              </w:rPr>
              <w:t xml:space="preserve"> forgiveness and reconciliation. </w:t>
            </w:r>
            <w:r w:rsidRPr="009906FB">
              <w:rPr>
                <w:rStyle w:val="eop"/>
                <w:rFonts w:asciiTheme="minorHAnsi" w:hAnsiTheme="minorHAnsi" w:cstheme="minorHAnsi"/>
                <w:sz w:val="20"/>
                <w:szCs w:val="20"/>
              </w:rPr>
              <w:t> </w:t>
            </w:r>
          </w:p>
          <w:p w14:paraId="57305446" w14:textId="5AB81387" w:rsidR="00004066" w:rsidRPr="009906FB" w:rsidRDefault="00004066" w:rsidP="00CA57A2">
            <w:pPr>
              <w:jc w:val="both"/>
              <w:rPr>
                <w:rStyle w:val="A8"/>
                <w:rFonts w:cstheme="minorHAnsi"/>
                <w:sz w:val="20"/>
                <w:szCs w:val="20"/>
              </w:rPr>
            </w:pPr>
          </w:p>
        </w:tc>
      </w:tr>
      <w:tr w:rsidR="00004066" w:rsidRPr="009906FB" w14:paraId="0FD5166C" w14:textId="77777777" w:rsidTr="008E7566">
        <w:tc>
          <w:tcPr>
            <w:tcW w:w="2127" w:type="dxa"/>
            <w:shd w:val="clear" w:color="auto" w:fill="DEEAF6"/>
          </w:tcPr>
          <w:p w14:paraId="383B1A32" w14:textId="77777777" w:rsidR="00004066" w:rsidRPr="009906FB" w:rsidRDefault="00004066" w:rsidP="00004066">
            <w:pPr>
              <w:rPr>
                <w:rStyle w:val="normaltextrun"/>
                <w:rFonts w:cstheme="minorHAnsi"/>
                <w:sz w:val="20"/>
                <w:szCs w:val="20"/>
              </w:rPr>
            </w:pPr>
            <w:r w:rsidRPr="009906FB">
              <w:rPr>
                <w:rStyle w:val="normaltextrun"/>
                <w:rFonts w:cstheme="minorHAnsi"/>
                <w:color w:val="000000"/>
                <w:sz w:val="20"/>
                <w:szCs w:val="20"/>
                <w:shd w:val="clear" w:color="auto" w:fill="DEEAF6"/>
              </w:rPr>
              <w:t>Consultations with traditional elders </w:t>
            </w:r>
            <w:r w:rsidRPr="009906FB">
              <w:rPr>
                <w:rStyle w:val="eop"/>
                <w:rFonts w:cstheme="minorHAnsi"/>
                <w:color w:val="000000"/>
                <w:sz w:val="20"/>
                <w:szCs w:val="20"/>
                <w:shd w:val="clear" w:color="auto" w:fill="DEEAF6"/>
              </w:rPr>
              <w:t> </w:t>
            </w:r>
          </w:p>
        </w:tc>
        <w:tc>
          <w:tcPr>
            <w:tcW w:w="2410" w:type="dxa"/>
            <w:shd w:val="clear" w:color="auto" w:fill="DEEAF6"/>
          </w:tcPr>
          <w:p w14:paraId="4E68CB34" w14:textId="77777777" w:rsidR="00004066" w:rsidRPr="009906FB" w:rsidRDefault="00004066" w:rsidP="00004066">
            <w:pPr>
              <w:rPr>
                <w:rStyle w:val="normaltextrun"/>
                <w:rFonts w:cstheme="minorHAnsi"/>
                <w:sz w:val="20"/>
                <w:szCs w:val="20"/>
              </w:rPr>
            </w:pPr>
            <w:r w:rsidRPr="009906FB">
              <w:rPr>
                <w:rStyle w:val="normaltextrun"/>
                <w:rFonts w:cstheme="minorHAnsi"/>
                <w:color w:val="000000"/>
                <w:sz w:val="20"/>
                <w:szCs w:val="20"/>
                <w:shd w:val="clear" w:color="auto" w:fill="DEEAF6"/>
              </w:rPr>
              <w:t>At least 400 Traditional Elders consulted on their role in reconciling with al-Shabaab; community feedback on public demand for peace talks; insight into local peace arrangements; government policy document drafted to reflect findings and complement National Reconciliation Framework</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7BA1F8DC" w14:textId="1B98EAEA" w:rsidR="00004066" w:rsidRPr="009906FB" w:rsidRDefault="007E4965" w:rsidP="00004066">
            <w:pPr>
              <w:rPr>
                <w:rStyle w:val="normaltextrun"/>
                <w:rFonts w:cstheme="minorHAnsi"/>
                <w:color w:val="000000"/>
                <w:sz w:val="20"/>
                <w:szCs w:val="20"/>
                <w:shd w:val="clear" w:color="auto" w:fill="DEEAF6"/>
              </w:rPr>
            </w:pPr>
            <w:r w:rsidRPr="009906FB">
              <w:rPr>
                <w:rStyle w:val="normaltextrun"/>
                <w:rFonts w:cstheme="minorHAnsi"/>
                <w:sz w:val="20"/>
                <w:szCs w:val="20"/>
              </w:rPr>
              <w:t>International Religious leaders conference organized in Mogadishu in 2019 with 404 participants. </w:t>
            </w:r>
          </w:p>
        </w:tc>
      </w:tr>
      <w:tr w:rsidR="00004066" w:rsidRPr="009906FB" w14:paraId="3337248E" w14:textId="77777777" w:rsidTr="008E7566">
        <w:tc>
          <w:tcPr>
            <w:tcW w:w="2127" w:type="dxa"/>
            <w:shd w:val="clear" w:color="auto" w:fill="DEEAF6"/>
          </w:tcPr>
          <w:p w14:paraId="7CC9E281" w14:textId="77777777" w:rsidR="00004066" w:rsidRPr="009906FB" w:rsidRDefault="00004066" w:rsidP="00004066">
            <w:pPr>
              <w:rPr>
                <w:rFonts w:cstheme="minorHAnsi"/>
                <w:sz w:val="20"/>
                <w:szCs w:val="20"/>
              </w:rPr>
            </w:pPr>
            <w:r w:rsidRPr="009906FB">
              <w:rPr>
                <w:rStyle w:val="normaltextrun"/>
                <w:rFonts w:cstheme="minorHAnsi"/>
                <w:color w:val="000000"/>
                <w:sz w:val="20"/>
                <w:szCs w:val="20"/>
                <w:shd w:val="clear" w:color="auto" w:fill="DEEAF6"/>
              </w:rPr>
              <w:t>Consultations with Religious Leaders </w:t>
            </w:r>
            <w:r w:rsidRPr="009906FB">
              <w:rPr>
                <w:rStyle w:val="eop"/>
                <w:rFonts w:cstheme="minorHAnsi"/>
                <w:color w:val="000000"/>
                <w:sz w:val="20"/>
                <w:szCs w:val="20"/>
                <w:shd w:val="clear" w:color="auto" w:fill="DEEAF6"/>
              </w:rPr>
              <w:t> </w:t>
            </w:r>
          </w:p>
          <w:p w14:paraId="680374AF" w14:textId="77777777" w:rsidR="00004066" w:rsidRPr="009906FB" w:rsidRDefault="00004066" w:rsidP="00004066">
            <w:pPr>
              <w:rPr>
                <w:rStyle w:val="normaltextrun"/>
                <w:rFonts w:cstheme="minorHAnsi"/>
                <w:color w:val="000000"/>
                <w:sz w:val="20"/>
                <w:szCs w:val="20"/>
                <w:shd w:val="clear" w:color="auto" w:fill="DEEAF6"/>
              </w:rPr>
            </w:pPr>
          </w:p>
        </w:tc>
        <w:tc>
          <w:tcPr>
            <w:tcW w:w="2410" w:type="dxa"/>
            <w:shd w:val="clear" w:color="auto" w:fill="DEEAF6"/>
          </w:tcPr>
          <w:p w14:paraId="67A0474C" w14:textId="77777777" w:rsidR="00004066" w:rsidRPr="009906FB" w:rsidRDefault="00004066" w:rsidP="00004066">
            <w:pPr>
              <w:rPr>
                <w:rFonts w:cstheme="minorHAnsi"/>
                <w:sz w:val="20"/>
                <w:szCs w:val="20"/>
              </w:rPr>
            </w:pPr>
            <w:r w:rsidRPr="009906FB">
              <w:rPr>
                <w:rStyle w:val="normaltextrun"/>
                <w:rFonts w:cstheme="minorHAnsi"/>
                <w:color w:val="000000"/>
                <w:sz w:val="20"/>
                <w:szCs w:val="20"/>
                <w:shd w:val="clear" w:color="auto" w:fill="DEEAF6"/>
              </w:rPr>
              <w:t>Networks of Religious Leaders for PCVE established; at least 500 scholars engaged</w:t>
            </w:r>
            <w:r w:rsidRPr="009906FB">
              <w:rPr>
                <w:rStyle w:val="eop"/>
                <w:rFonts w:cstheme="minorHAnsi"/>
                <w:color w:val="000000"/>
                <w:sz w:val="20"/>
                <w:szCs w:val="20"/>
                <w:shd w:val="clear" w:color="auto" w:fill="DEEAF6"/>
              </w:rPr>
              <w:t> </w:t>
            </w:r>
          </w:p>
          <w:p w14:paraId="0ADC13C4" w14:textId="77777777" w:rsidR="00004066" w:rsidRPr="009906FB" w:rsidRDefault="00004066" w:rsidP="00004066">
            <w:pPr>
              <w:rPr>
                <w:rStyle w:val="normaltextrun"/>
                <w:rFonts w:cstheme="minorHAnsi"/>
                <w:color w:val="000000"/>
                <w:sz w:val="20"/>
                <w:szCs w:val="20"/>
                <w:shd w:val="clear" w:color="auto" w:fill="DEEAF6"/>
              </w:rPr>
            </w:pPr>
          </w:p>
        </w:tc>
        <w:tc>
          <w:tcPr>
            <w:tcW w:w="6662" w:type="dxa"/>
            <w:shd w:val="clear" w:color="auto" w:fill="DEEAF6" w:themeFill="accent5" w:themeFillTint="33"/>
          </w:tcPr>
          <w:p w14:paraId="2329A2E0" w14:textId="4CF459AA" w:rsidR="00004066" w:rsidRPr="009906FB" w:rsidRDefault="00004066" w:rsidP="00004066">
            <w:pPr>
              <w:pStyle w:val="paragraph"/>
              <w:spacing w:before="0" w:beforeAutospacing="0" w:after="0" w:afterAutospacing="0"/>
              <w:jc w:val="both"/>
              <w:textAlignment w:val="baseline"/>
              <w:rPr>
                <w:rStyle w:val="eop"/>
                <w:rFonts w:asciiTheme="minorHAnsi" w:hAnsiTheme="minorHAnsi" w:cstheme="minorHAnsi"/>
                <w:sz w:val="20"/>
                <w:szCs w:val="20"/>
              </w:rPr>
            </w:pPr>
            <w:r w:rsidRPr="009906FB">
              <w:rPr>
                <w:rStyle w:val="normaltextrun"/>
                <w:rFonts w:asciiTheme="minorHAnsi" w:hAnsiTheme="minorHAnsi" w:cstheme="minorHAnsi"/>
                <w:sz w:val="20"/>
                <w:szCs w:val="20"/>
                <w:lang w:val="en-US"/>
              </w:rPr>
              <w:t>150 Religious Leaders engaged in the establishment of local networks of like-minded religious actors to promote Islam as a religion of tolerance and peace in HirShabelle state</w:t>
            </w:r>
            <w:r w:rsidR="00CD6F75" w:rsidRPr="009906FB">
              <w:rPr>
                <w:rStyle w:val="normaltextrun"/>
                <w:rFonts w:asciiTheme="minorHAnsi" w:hAnsiTheme="minorHAnsi" w:cstheme="minorHAnsi"/>
                <w:sz w:val="20"/>
                <w:szCs w:val="20"/>
                <w:lang w:val="en-US"/>
              </w:rPr>
              <w:t xml:space="preserve"> pilot</w:t>
            </w:r>
            <w:r w:rsidRPr="009906FB">
              <w:rPr>
                <w:rStyle w:val="normaltextrun"/>
                <w:rFonts w:asciiTheme="minorHAnsi" w:hAnsiTheme="minorHAnsi" w:cstheme="minorHAnsi"/>
                <w:sz w:val="20"/>
                <w:szCs w:val="20"/>
                <w:lang w:val="en-US"/>
              </w:rPr>
              <w:t>. </w:t>
            </w:r>
            <w:r w:rsidRPr="009906FB">
              <w:rPr>
                <w:rStyle w:val="eop"/>
                <w:rFonts w:asciiTheme="minorHAnsi" w:hAnsiTheme="minorHAnsi" w:cstheme="minorHAnsi"/>
                <w:sz w:val="20"/>
                <w:szCs w:val="20"/>
              </w:rPr>
              <w:t> </w:t>
            </w:r>
          </w:p>
          <w:p w14:paraId="7E312B45" w14:textId="77777777" w:rsidR="00004066" w:rsidRPr="009906FB" w:rsidRDefault="00004066" w:rsidP="00004066">
            <w:pPr>
              <w:pStyle w:val="paragraph"/>
              <w:spacing w:before="0" w:beforeAutospacing="0" w:after="0" w:afterAutospacing="0"/>
              <w:jc w:val="both"/>
              <w:textAlignment w:val="baseline"/>
              <w:rPr>
                <w:rFonts w:asciiTheme="minorHAnsi" w:hAnsiTheme="minorHAnsi" w:cstheme="minorHAnsi"/>
                <w:sz w:val="20"/>
                <w:szCs w:val="20"/>
              </w:rPr>
            </w:pPr>
          </w:p>
          <w:p w14:paraId="0F5A3B1A" w14:textId="77777777" w:rsidR="00004066" w:rsidRPr="009906FB" w:rsidRDefault="00004066" w:rsidP="00004066">
            <w:pPr>
              <w:pStyle w:val="paragraph"/>
              <w:spacing w:before="0" w:beforeAutospacing="0" w:after="0" w:afterAutospacing="0"/>
              <w:jc w:val="both"/>
              <w:textAlignment w:val="baseline"/>
              <w:rPr>
                <w:rStyle w:val="eop"/>
                <w:rFonts w:asciiTheme="minorHAnsi" w:hAnsiTheme="minorHAnsi" w:cstheme="minorHAnsi"/>
                <w:sz w:val="20"/>
                <w:szCs w:val="20"/>
              </w:rPr>
            </w:pPr>
            <w:r w:rsidRPr="009906FB">
              <w:rPr>
                <w:rStyle w:val="normaltextrun"/>
                <w:rFonts w:asciiTheme="minorHAnsi" w:hAnsiTheme="minorHAnsi" w:cstheme="minorHAnsi"/>
                <w:sz w:val="20"/>
                <w:szCs w:val="20"/>
                <w:lang w:val="en-US"/>
              </w:rPr>
              <w:t>Manual promoting Islam as a religion of tolerance and peace developed and consultations held.</w:t>
            </w:r>
            <w:r w:rsidRPr="009906FB">
              <w:rPr>
                <w:rStyle w:val="eop"/>
                <w:rFonts w:asciiTheme="minorHAnsi" w:hAnsiTheme="minorHAnsi" w:cstheme="minorHAnsi"/>
                <w:sz w:val="20"/>
                <w:szCs w:val="20"/>
              </w:rPr>
              <w:t> </w:t>
            </w:r>
          </w:p>
          <w:p w14:paraId="139A121D" w14:textId="77777777" w:rsidR="00004066" w:rsidRPr="009906FB" w:rsidRDefault="00004066" w:rsidP="00004066">
            <w:pPr>
              <w:pStyle w:val="paragraph"/>
              <w:spacing w:before="0" w:beforeAutospacing="0" w:after="0" w:afterAutospacing="0"/>
              <w:jc w:val="both"/>
              <w:textAlignment w:val="baseline"/>
              <w:rPr>
                <w:rStyle w:val="eop"/>
                <w:rFonts w:asciiTheme="minorHAnsi" w:hAnsiTheme="minorHAnsi" w:cstheme="minorHAnsi"/>
                <w:sz w:val="20"/>
                <w:szCs w:val="20"/>
              </w:rPr>
            </w:pPr>
          </w:p>
          <w:p w14:paraId="3F55EEED" w14:textId="2F89A765" w:rsidR="00004066" w:rsidRPr="009906FB" w:rsidRDefault="00004066" w:rsidP="00004066">
            <w:pPr>
              <w:rPr>
                <w:rStyle w:val="normaltextrun"/>
                <w:rFonts w:cstheme="minorHAnsi"/>
                <w:color w:val="000000"/>
                <w:sz w:val="20"/>
                <w:szCs w:val="20"/>
                <w:shd w:val="clear" w:color="auto" w:fill="DEEAF6"/>
              </w:rPr>
            </w:pPr>
            <w:r w:rsidRPr="009906FB">
              <w:rPr>
                <w:rStyle w:val="eop"/>
                <w:rFonts w:cstheme="minorHAnsi"/>
                <w:sz w:val="20"/>
                <w:szCs w:val="20"/>
              </w:rPr>
              <w:t xml:space="preserve">Established </w:t>
            </w:r>
            <w:r w:rsidR="00736B70" w:rsidRPr="009906FB">
              <w:rPr>
                <w:rStyle w:val="eop"/>
                <w:rFonts w:cstheme="minorHAnsi"/>
                <w:sz w:val="20"/>
                <w:szCs w:val="20"/>
              </w:rPr>
              <w:t xml:space="preserve">nationwide </w:t>
            </w:r>
            <w:r w:rsidRPr="009906FB">
              <w:rPr>
                <w:rStyle w:val="eop"/>
                <w:rFonts w:cstheme="minorHAnsi"/>
                <w:sz w:val="20"/>
                <w:szCs w:val="20"/>
              </w:rPr>
              <w:t xml:space="preserve">networks of 240 like-minded religious leaders </w:t>
            </w:r>
            <w:r w:rsidRPr="009906FB">
              <w:rPr>
                <w:rStyle w:val="normaltextrun"/>
                <w:rFonts w:cstheme="minorHAnsi"/>
                <w:sz w:val="20"/>
                <w:szCs w:val="20"/>
              </w:rPr>
              <w:t>promoting Islam as a religion of tolerance and peace</w:t>
            </w:r>
            <w:r w:rsidRPr="009906FB">
              <w:rPr>
                <w:rStyle w:val="normaltextrun"/>
                <w:rFonts w:cstheme="minorHAnsi"/>
                <w:color w:val="000000"/>
                <w:sz w:val="20"/>
                <w:szCs w:val="20"/>
                <w:shd w:val="clear" w:color="auto" w:fill="DEEAF6"/>
              </w:rPr>
              <w:t xml:space="preserve">. </w:t>
            </w:r>
            <w:r w:rsidRPr="009906FB">
              <w:rPr>
                <w:rStyle w:val="normaltextrun"/>
                <w:rFonts w:cstheme="minorHAnsi"/>
                <w:sz w:val="20"/>
                <w:szCs w:val="20"/>
              </w:rPr>
              <w:t xml:space="preserve">An awareness-raising campaign on COVID-19 successfully engaged religious leaders to respond to harmful misinformation. </w:t>
            </w:r>
          </w:p>
          <w:p w14:paraId="18B5A8D2" w14:textId="7EDDBE72" w:rsidR="00004066" w:rsidRPr="009906FB" w:rsidRDefault="00004066" w:rsidP="00004066">
            <w:pPr>
              <w:pStyle w:val="paragraph"/>
              <w:spacing w:before="0" w:beforeAutospacing="0" w:after="0" w:afterAutospacing="0"/>
              <w:jc w:val="both"/>
              <w:textAlignment w:val="baseline"/>
              <w:rPr>
                <w:rFonts w:asciiTheme="minorHAnsi" w:hAnsiTheme="minorHAnsi" w:cstheme="minorHAnsi"/>
                <w:sz w:val="20"/>
                <w:szCs w:val="20"/>
              </w:rPr>
            </w:pPr>
          </w:p>
          <w:p w14:paraId="0C1A424E" w14:textId="27198FBF" w:rsidR="00004066" w:rsidRPr="009906FB" w:rsidRDefault="00004066" w:rsidP="00B92A7E">
            <w:pPr>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The project has also sought feedback and discussions with these leaders. A feedback workshop organized over five days by the OPM and </w:t>
            </w:r>
            <w:proofErr w:type="spellStart"/>
            <w:r w:rsidRPr="009906FB">
              <w:rPr>
                <w:rStyle w:val="normaltextrun"/>
                <w:rFonts w:cstheme="minorHAnsi"/>
                <w:color w:val="000000"/>
                <w:sz w:val="20"/>
                <w:szCs w:val="20"/>
                <w:shd w:val="clear" w:color="auto" w:fill="DEEAF6"/>
              </w:rPr>
              <w:t>MoERA</w:t>
            </w:r>
            <w:proofErr w:type="spellEnd"/>
            <w:r w:rsidRPr="009906FB">
              <w:rPr>
                <w:rStyle w:val="normaltextrun"/>
                <w:rFonts w:cstheme="minorHAnsi"/>
                <w:color w:val="000000"/>
                <w:sz w:val="20"/>
                <w:szCs w:val="20"/>
                <w:shd w:val="clear" w:color="auto" w:fill="DEEAF6"/>
              </w:rPr>
              <w:t xml:space="preserve">, with 79 participants (F; 7, M: 72) captured feedback and lessons learnt from the sheiks and imams who participated in the Clerics vs COVID campaign. Mediation Committees have also been established in Jowhar, </w:t>
            </w:r>
            <w:proofErr w:type="spellStart"/>
            <w:r w:rsidRPr="009906FB">
              <w:rPr>
                <w:rStyle w:val="normaltextrun"/>
                <w:rFonts w:cstheme="minorHAnsi"/>
                <w:color w:val="000000"/>
                <w:sz w:val="20"/>
                <w:szCs w:val="20"/>
                <w:shd w:val="clear" w:color="auto" w:fill="DEEAF6"/>
              </w:rPr>
              <w:t>Warsheikh</w:t>
            </w:r>
            <w:proofErr w:type="spellEnd"/>
            <w:r w:rsidRPr="009906FB">
              <w:rPr>
                <w:rStyle w:val="normaltextrun"/>
                <w:rFonts w:cstheme="minorHAnsi"/>
                <w:color w:val="000000"/>
                <w:sz w:val="20"/>
                <w:szCs w:val="20"/>
                <w:shd w:val="clear" w:color="auto" w:fill="DEEAF6"/>
              </w:rPr>
              <w:t xml:space="preserve">, </w:t>
            </w:r>
            <w:proofErr w:type="spellStart"/>
            <w:r w:rsidRPr="009906FB">
              <w:rPr>
                <w:rStyle w:val="normaltextrun"/>
                <w:rFonts w:cstheme="minorHAnsi"/>
                <w:color w:val="000000"/>
                <w:sz w:val="20"/>
                <w:szCs w:val="20"/>
                <w:shd w:val="clear" w:color="auto" w:fill="DEEAF6"/>
              </w:rPr>
              <w:t>Balcad</w:t>
            </w:r>
            <w:proofErr w:type="spellEnd"/>
            <w:r w:rsidRPr="009906FB">
              <w:rPr>
                <w:rStyle w:val="normaltextrun"/>
                <w:rFonts w:cstheme="minorHAnsi"/>
                <w:color w:val="000000"/>
                <w:sz w:val="20"/>
                <w:szCs w:val="20"/>
                <w:shd w:val="clear" w:color="auto" w:fill="DEEAF6"/>
              </w:rPr>
              <w:t xml:space="preserve">, </w:t>
            </w:r>
            <w:proofErr w:type="spellStart"/>
            <w:r w:rsidRPr="009906FB">
              <w:rPr>
                <w:rStyle w:val="normaltextrun"/>
                <w:rFonts w:cstheme="minorHAnsi"/>
                <w:color w:val="000000"/>
                <w:sz w:val="20"/>
                <w:szCs w:val="20"/>
                <w:shd w:val="clear" w:color="auto" w:fill="DEEAF6"/>
              </w:rPr>
              <w:t>Dhusamareb</w:t>
            </w:r>
            <w:proofErr w:type="spellEnd"/>
            <w:r w:rsidRPr="009906FB">
              <w:rPr>
                <w:rStyle w:val="normaltextrun"/>
                <w:rFonts w:cstheme="minorHAnsi"/>
                <w:color w:val="000000"/>
                <w:sz w:val="20"/>
                <w:szCs w:val="20"/>
                <w:shd w:val="clear" w:color="auto" w:fill="DEEAF6"/>
              </w:rPr>
              <w:t xml:space="preserve"> and Kismayo.</w:t>
            </w:r>
          </w:p>
          <w:p w14:paraId="666E5EC9" w14:textId="77777777" w:rsidR="00004066" w:rsidRPr="009906FB" w:rsidRDefault="00004066" w:rsidP="00004066">
            <w:pPr>
              <w:pStyle w:val="paragraph"/>
              <w:spacing w:before="0" w:beforeAutospacing="0" w:after="0" w:afterAutospacing="0"/>
              <w:jc w:val="both"/>
              <w:textAlignment w:val="baseline"/>
              <w:rPr>
                <w:rStyle w:val="normaltextrun"/>
                <w:rFonts w:asciiTheme="minorHAnsi" w:hAnsiTheme="minorHAnsi" w:cstheme="minorHAnsi"/>
                <w:sz w:val="20"/>
                <w:szCs w:val="20"/>
              </w:rPr>
            </w:pPr>
          </w:p>
        </w:tc>
      </w:tr>
      <w:tr w:rsidR="00004066" w:rsidRPr="009906FB" w14:paraId="57BCD79E" w14:textId="77777777" w:rsidTr="008E7566">
        <w:tc>
          <w:tcPr>
            <w:tcW w:w="2127" w:type="dxa"/>
            <w:shd w:val="clear" w:color="auto" w:fill="DEEAF6"/>
          </w:tcPr>
          <w:p w14:paraId="658225C3" w14:textId="77777777" w:rsidR="00004066" w:rsidRPr="009906FB" w:rsidRDefault="00004066" w:rsidP="00004066">
            <w:pPr>
              <w:rPr>
                <w:rStyle w:val="normaltextrun"/>
                <w:rFonts w:cstheme="minorHAnsi"/>
                <w:sz w:val="20"/>
                <w:szCs w:val="20"/>
              </w:rPr>
            </w:pPr>
            <w:r w:rsidRPr="009906FB">
              <w:rPr>
                <w:rStyle w:val="normaltextrun"/>
                <w:rFonts w:cstheme="minorHAnsi"/>
                <w:color w:val="000000"/>
                <w:sz w:val="20"/>
                <w:szCs w:val="20"/>
                <w:shd w:val="clear" w:color="auto" w:fill="DEEAF6"/>
              </w:rPr>
              <w:lastRenderedPageBreak/>
              <w:t>Consultations with victims of terror attacks, linked to digital storytelling </w:t>
            </w:r>
            <w:r w:rsidRPr="009906FB">
              <w:rPr>
                <w:rStyle w:val="eop"/>
                <w:rFonts w:cstheme="minorHAnsi"/>
                <w:color w:val="000000"/>
                <w:sz w:val="20"/>
                <w:szCs w:val="20"/>
                <w:shd w:val="clear" w:color="auto" w:fill="DEEAF6"/>
              </w:rPr>
              <w:t> </w:t>
            </w:r>
          </w:p>
        </w:tc>
        <w:tc>
          <w:tcPr>
            <w:tcW w:w="2410" w:type="dxa"/>
            <w:shd w:val="clear" w:color="auto" w:fill="DEEAF6"/>
          </w:tcPr>
          <w:p w14:paraId="4CEFA34C" w14:textId="77777777" w:rsidR="00004066" w:rsidRPr="009906FB" w:rsidRDefault="00004066" w:rsidP="00004066">
            <w:pPr>
              <w:rPr>
                <w:rStyle w:val="normaltextrun"/>
                <w:rFonts w:cstheme="minorHAnsi"/>
                <w:sz w:val="20"/>
                <w:szCs w:val="20"/>
              </w:rPr>
            </w:pPr>
            <w:r w:rsidRPr="009906FB">
              <w:rPr>
                <w:rStyle w:val="normaltextrun"/>
                <w:rFonts w:cstheme="minorHAnsi"/>
                <w:color w:val="000000"/>
                <w:sz w:val="20"/>
                <w:szCs w:val="20"/>
                <w:shd w:val="clear" w:color="auto" w:fill="DEEAF6"/>
              </w:rPr>
              <w:t>Consultations held with Victims of Terror Attacks; road map developed for Government-led support to victims of terror attacks; victims' voices included into PCVE communications</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7EFEF459" w14:textId="77777777" w:rsidR="00004066" w:rsidRPr="009906FB" w:rsidRDefault="00004066" w:rsidP="00004066">
            <w:pPr>
              <w:rPr>
                <w:rFonts w:cstheme="minorHAnsi"/>
                <w:sz w:val="20"/>
                <w:szCs w:val="20"/>
              </w:rPr>
            </w:pPr>
            <w:r w:rsidRPr="009906FB">
              <w:rPr>
                <w:rStyle w:val="normaltextrun"/>
                <w:rFonts w:cstheme="minorHAnsi"/>
                <w:color w:val="000000"/>
                <w:sz w:val="20"/>
                <w:szCs w:val="20"/>
                <w:shd w:val="clear" w:color="auto" w:fill="DEEAF6"/>
              </w:rPr>
              <w:t xml:space="preserve">In the Benadir Regional Administration, a research pilot intervention analyzed the degree to which different counter-narratives impact public opinion and receive positive responses. The government identified different messengers and developed varying messages to prevent and counter violent extremism, including stories of defectors/survivors, and victims of terror attacks, messages of women, religious </w:t>
            </w:r>
            <w:proofErr w:type="gramStart"/>
            <w:r w:rsidRPr="009906FB">
              <w:rPr>
                <w:rStyle w:val="normaltextrun"/>
                <w:rFonts w:cstheme="minorHAnsi"/>
                <w:color w:val="000000"/>
                <w:sz w:val="20"/>
                <w:szCs w:val="20"/>
                <w:shd w:val="clear" w:color="auto" w:fill="DEEAF6"/>
              </w:rPr>
              <w:t>leaders</w:t>
            </w:r>
            <w:proofErr w:type="gramEnd"/>
            <w:r w:rsidRPr="009906FB">
              <w:rPr>
                <w:rStyle w:val="normaltextrun"/>
                <w:rFonts w:cstheme="minorHAnsi"/>
                <w:color w:val="000000"/>
                <w:sz w:val="20"/>
                <w:szCs w:val="20"/>
                <w:shd w:val="clear" w:color="auto" w:fill="DEEAF6"/>
              </w:rPr>
              <w:t xml:space="preserve"> and youth representatives, as well as a clip produced by a group of comedians. Many of these messages developed out of the broad consultative process with key stakeholders undertaken </w:t>
            </w:r>
            <w:proofErr w:type="gramStart"/>
            <w:r w:rsidRPr="009906FB">
              <w:rPr>
                <w:rStyle w:val="normaltextrun"/>
                <w:rFonts w:cstheme="minorHAnsi"/>
                <w:color w:val="000000"/>
                <w:sz w:val="20"/>
                <w:szCs w:val="20"/>
                <w:shd w:val="clear" w:color="auto" w:fill="DEEAF6"/>
              </w:rPr>
              <w:t>in the course of</w:t>
            </w:r>
            <w:proofErr w:type="gramEnd"/>
            <w:r w:rsidRPr="009906FB">
              <w:rPr>
                <w:rStyle w:val="normaltextrun"/>
                <w:rFonts w:cstheme="minorHAnsi"/>
                <w:color w:val="000000"/>
                <w:sz w:val="20"/>
                <w:szCs w:val="20"/>
                <w:shd w:val="clear" w:color="auto" w:fill="DEEAF6"/>
              </w:rPr>
              <w:t xml:space="preserve"> the project, including the women's consultations and the religious leaders’ conference. The comparative findings of the impact of using different messengers have been analyzed and a draft report is being developed with a larger discussion around social healing, </w:t>
            </w:r>
            <w:proofErr w:type="gramStart"/>
            <w:r w:rsidRPr="009906FB">
              <w:rPr>
                <w:rStyle w:val="normaltextrun"/>
                <w:rFonts w:cstheme="minorHAnsi"/>
                <w:color w:val="000000"/>
                <w:sz w:val="20"/>
                <w:szCs w:val="20"/>
                <w:shd w:val="clear" w:color="auto" w:fill="DEEAF6"/>
              </w:rPr>
              <w:t>forgiveness</w:t>
            </w:r>
            <w:proofErr w:type="gramEnd"/>
            <w:r w:rsidRPr="009906FB">
              <w:rPr>
                <w:rStyle w:val="normaltextrun"/>
                <w:rFonts w:cstheme="minorHAnsi"/>
                <w:color w:val="000000"/>
                <w:sz w:val="20"/>
                <w:szCs w:val="20"/>
                <w:shd w:val="clear" w:color="auto" w:fill="DEEAF6"/>
              </w:rPr>
              <w:t xml:space="preserve"> and transitional justice. </w:t>
            </w:r>
            <w:r w:rsidRPr="009906FB">
              <w:rPr>
                <w:rStyle w:val="eop"/>
                <w:rFonts w:cstheme="minorHAnsi"/>
                <w:color w:val="000000"/>
                <w:sz w:val="20"/>
                <w:szCs w:val="20"/>
                <w:shd w:val="clear" w:color="auto" w:fill="DEEAF6"/>
              </w:rPr>
              <w:t> </w:t>
            </w:r>
          </w:p>
          <w:p w14:paraId="15F0F392" w14:textId="77777777" w:rsidR="00004066" w:rsidRPr="009906FB" w:rsidRDefault="00004066" w:rsidP="00004066">
            <w:pPr>
              <w:rPr>
                <w:rStyle w:val="normaltextrun"/>
                <w:rFonts w:cstheme="minorHAnsi"/>
                <w:color w:val="000000"/>
                <w:sz w:val="20"/>
                <w:szCs w:val="20"/>
                <w:shd w:val="clear" w:color="auto" w:fill="DEEAF6"/>
              </w:rPr>
            </w:pPr>
          </w:p>
        </w:tc>
      </w:tr>
      <w:tr w:rsidR="00004066" w:rsidRPr="009906FB" w14:paraId="30363520" w14:textId="77777777" w:rsidTr="008E7566">
        <w:tc>
          <w:tcPr>
            <w:tcW w:w="2127" w:type="dxa"/>
            <w:shd w:val="clear" w:color="auto" w:fill="DEEAF6"/>
          </w:tcPr>
          <w:p w14:paraId="02A8AF5B" w14:textId="77777777" w:rsidR="00004066" w:rsidRPr="009906FB" w:rsidRDefault="00004066" w:rsidP="00004066">
            <w:pPr>
              <w:rPr>
                <w:rFonts w:cstheme="minorHAnsi"/>
                <w:sz w:val="20"/>
                <w:szCs w:val="20"/>
              </w:rPr>
            </w:pPr>
            <w:r w:rsidRPr="009906FB">
              <w:rPr>
                <w:rStyle w:val="normaltextrun"/>
                <w:rFonts w:cstheme="minorHAnsi"/>
                <w:color w:val="000000"/>
                <w:sz w:val="20"/>
                <w:szCs w:val="20"/>
                <w:shd w:val="clear" w:color="auto" w:fill="DEEAF6"/>
              </w:rPr>
              <w:t>Consultation with women on trauma-informed community empowerment </w:t>
            </w:r>
            <w:r w:rsidRPr="009906FB">
              <w:rPr>
                <w:rStyle w:val="eop"/>
                <w:rFonts w:cstheme="minorHAnsi"/>
                <w:color w:val="000000"/>
                <w:sz w:val="20"/>
                <w:szCs w:val="20"/>
                <w:shd w:val="clear" w:color="auto" w:fill="DEEAF6"/>
              </w:rPr>
              <w:t> </w:t>
            </w:r>
          </w:p>
          <w:p w14:paraId="1C5BD934" w14:textId="77777777" w:rsidR="00004066" w:rsidRPr="009906FB" w:rsidRDefault="00004066" w:rsidP="00004066">
            <w:pPr>
              <w:rPr>
                <w:rStyle w:val="normaltextrun"/>
                <w:rFonts w:cstheme="minorHAnsi"/>
                <w:color w:val="000000"/>
                <w:sz w:val="20"/>
                <w:szCs w:val="20"/>
                <w:shd w:val="clear" w:color="auto" w:fill="DEEAF6"/>
              </w:rPr>
            </w:pPr>
          </w:p>
        </w:tc>
        <w:tc>
          <w:tcPr>
            <w:tcW w:w="2410" w:type="dxa"/>
            <w:shd w:val="clear" w:color="auto" w:fill="DEEAF6"/>
          </w:tcPr>
          <w:p w14:paraId="0AA85AA4" w14:textId="77777777" w:rsidR="00004066" w:rsidRPr="009906FB" w:rsidRDefault="00004066" w:rsidP="00004066">
            <w:pPr>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Role of Women piloted in trauma-informed community empowerment in 1 location </w:t>
            </w:r>
          </w:p>
          <w:p w14:paraId="77A9F947" w14:textId="77777777" w:rsidR="00004066" w:rsidRPr="009906FB" w:rsidRDefault="00004066" w:rsidP="00004066">
            <w:pPr>
              <w:rPr>
                <w:rStyle w:val="normaltextrun"/>
                <w:rFonts w:cstheme="minorHAnsi"/>
                <w:color w:val="000000"/>
                <w:sz w:val="20"/>
                <w:szCs w:val="20"/>
                <w:shd w:val="clear" w:color="auto" w:fill="DEEAF6"/>
              </w:rPr>
            </w:pPr>
          </w:p>
        </w:tc>
        <w:tc>
          <w:tcPr>
            <w:tcW w:w="6662" w:type="dxa"/>
            <w:shd w:val="clear" w:color="auto" w:fill="DEEAF6" w:themeFill="accent5" w:themeFillTint="33"/>
          </w:tcPr>
          <w:p w14:paraId="296DAC9D" w14:textId="1AAC5B38" w:rsidR="00004066" w:rsidRPr="009906FB" w:rsidRDefault="00004066" w:rsidP="00004066">
            <w:pPr>
              <w:rPr>
                <w:rStyle w:val="eop"/>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Based on the recommendations from the women’s consultative process and the Women’s Peace Forum, as well as building on recent research findings regarding the role of women in and under al-Shabaab, the OPM PCVE Unit developed an initial concept note on this activity which has been shared with the Ministry of Women and Human Rights Development for feedback and collaboratively taking it forward. </w:t>
            </w:r>
            <w:r w:rsidRPr="009906FB">
              <w:rPr>
                <w:rStyle w:val="eop"/>
                <w:rFonts w:cstheme="minorHAnsi"/>
                <w:color w:val="000000"/>
                <w:sz w:val="20"/>
                <w:szCs w:val="20"/>
                <w:shd w:val="clear" w:color="auto" w:fill="DEEAF6"/>
              </w:rPr>
              <w:t> </w:t>
            </w:r>
          </w:p>
          <w:p w14:paraId="7EFA5F22" w14:textId="6620908A" w:rsidR="00004066" w:rsidRPr="009906FB" w:rsidRDefault="00004066" w:rsidP="00004066">
            <w:pPr>
              <w:rPr>
                <w:rStyle w:val="eop"/>
                <w:rFonts w:cstheme="minorHAnsi"/>
                <w:color w:val="000000"/>
                <w:sz w:val="20"/>
                <w:szCs w:val="20"/>
                <w:shd w:val="clear" w:color="auto" w:fill="DEEAF6"/>
              </w:rPr>
            </w:pPr>
          </w:p>
          <w:p w14:paraId="0A55DB46" w14:textId="07F59D49" w:rsidR="00004066" w:rsidRPr="009906FB" w:rsidRDefault="00004066" w:rsidP="00004066">
            <w:pPr>
              <w:rPr>
                <w:rFonts w:cstheme="minorHAnsi"/>
                <w:sz w:val="20"/>
                <w:szCs w:val="20"/>
              </w:rPr>
            </w:pPr>
            <w:r w:rsidRPr="009906FB">
              <w:rPr>
                <w:rStyle w:val="normaltextrun"/>
                <w:rFonts w:cstheme="minorHAnsi"/>
                <w:color w:val="000000"/>
                <w:sz w:val="20"/>
                <w:szCs w:val="20"/>
                <w:shd w:val="clear" w:color="auto" w:fill="DEEAF6"/>
              </w:rPr>
              <w:t xml:space="preserve">The project has held discussions with experts and government counterparts on </w:t>
            </w:r>
            <w:r w:rsidRPr="009906FB">
              <w:rPr>
                <w:rStyle w:val="normaltextrun"/>
                <w:rFonts w:cstheme="minorHAnsi"/>
                <w:sz w:val="20"/>
                <w:szCs w:val="20"/>
                <w:shd w:val="clear" w:color="auto" w:fill="DEEAF6"/>
              </w:rPr>
              <w:t xml:space="preserve">mental health and psychosocial support (MHPSS), as well as trauma and women’s role in addressing this. Through the partnership with religious leaders and PCVE Platforms, the project </w:t>
            </w:r>
            <w:r w:rsidR="00B92A7E" w:rsidRPr="009906FB">
              <w:rPr>
                <w:rStyle w:val="normaltextrun"/>
                <w:rFonts w:cstheme="minorHAnsi"/>
                <w:sz w:val="20"/>
                <w:szCs w:val="20"/>
                <w:shd w:val="clear" w:color="auto" w:fill="DEEAF6"/>
              </w:rPr>
              <w:t xml:space="preserve">held </w:t>
            </w:r>
            <w:r w:rsidRPr="009906FB">
              <w:rPr>
                <w:rStyle w:val="normaltextrun"/>
                <w:rFonts w:cstheme="minorHAnsi"/>
                <w:sz w:val="20"/>
                <w:szCs w:val="20"/>
                <w:shd w:val="clear" w:color="auto" w:fill="DEEAF6"/>
              </w:rPr>
              <w:t>discussions with women community leaders, as well as the wider community, on trauma and conflict transformation. The project has also engaged women madrassa teachers, ensuring that they are included in dialogue and mediation committees. This has resulted in three female madrassa leaders included in discussions on the religious manual.</w:t>
            </w:r>
          </w:p>
          <w:p w14:paraId="6F83D95A" w14:textId="77777777" w:rsidR="00004066" w:rsidRPr="009906FB" w:rsidRDefault="00004066" w:rsidP="00004066">
            <w:pPr>
              <w:rPr>
                <w:rStyle w:val="normaltextrun"/>
                <w:rFonts w:cstheme="minorHAnsi"/>
                <w:color w:val="000000"/>
                <w:sz w:val="20"/>
                <w:szCs w:val="20"/>
                <w:shd w:val="clear" w:color="auto" w:fill="DEEAF6"/>
              </w:rPr>
            </w:pPr>
          </w:p>
        </w:tc>
      </w:tr>
      <w:tr w:rsidR="00004066" w:rsidRPr="009906FB" w14:paraId="2969F80E" w14:textId="77777777" w:rsidTr="00B92A7E">
        <w:tc>
          <w:tcPr>
            <w:tcW w:w="11199" w:type="dxa"/>
            <w:gridSpan w:val="3"/>
            <w:shd w:val="clear" w:color="auto" w:fill="DEEAF6" w:themeFill="accent5" w:themeFillTint="33"/>
          </w:tcPr>
          <w:p w14:paraId="7B98A11E" w14:textId="77777777" w:rsidR="00004066" w:rsidRPr="009906FB" w:rsidRDefault="00004066" w:rsidP="00004066">
            <w:pPr>
              <w:rPr>
                <w:rStyle w:val="A8"/>
                <w:rFonts w:cstheme="minorHAnsi"/>
                <w:sz w:val="20"/>
                <w:szCs w:val="20"/>
              </w:rPr>
            </w:pPr>
            <w:r w:rsidRPr="009906FB">
              <w:rPr>
                <w:rStyle w:val="normaltextrun"/>
                <w:rFonts w:cstheme="minorHAnsi"/>
                <w:b/>
                <w:bCs/>
                <w:color w:val="000000"/>
                <w:sz w:val="20"/>
                <w:szCs w:val="20"/>
                <w:shd w:val="clear" w:color="auto" w:fill="DEEAF6"/>
              </w:rPr>
              <w:t>Output 2.2</w:t>
            </w:r>
            <w:r w:rsidRPr="009906FB">
              <w:rPr>
                <w:rStyle w:val="normaltextrun"/>
                <w:rFonts w:cstheme="minorHAnsi"/>
                <w:color w:val="000000"/>
                <w:sz w:val="20"/>
                <w:szCs w:val="20"/>
                <w:shd w:val="clear" w:color="auto" w:fill="DEEAF6"/>
              </w:rPr>
              <w:t>: Small Action Research: Research on PCVE in 2 districts</w:t>
            </w:r>
            <w:r w:rsidRPr="009906FB">
              <w:rPr>
                <w:rStyle w:val="normaltextrun"/>
                <w:rFonts w:cstheme="minorHAnsi"/>
                <w:color w:val="0070C0"/>
                <w:sz w:val="20"/>
                <w:szCs w:val="20"/>
                <w:shd w:val="clear" w:color="auto" w:fill="DEEAF6"/>
              </w:rPr>
              <w:t> </w:t>
            </w:r>
            <w:r w:rsidRPr="009906FB">
              <w:rPr>
                <w:rStyle w:val="eop"/>
                <w:rFonts w:cstheme="minorHAnsi"/>
                <w:color w:val="0070C0"/>
                <w:sz w:val="20"/>
                <w:szCs w:val="20"/>
                <w:shd w:val="clear" w:color="auto" w:fill="DEEAF6"/>
              </w:rPr>
              <w:t> </w:t>
            </w:r>
          </w:p>
        </w:tc>
      </w:tr>
      <w:tr w:rsidR="00004066" w:rsidRPr="009906FB" w14:paraId="45CFEB3E" w14:textId="77777777" w:rsidTr="008E7566">
        <w:tc>
          <w:tcPr>
            <w:tcW w:w="2127" w:type="dxa"/>
            <w:shd w:val="clear" w:color="auto" w:fill="DEEAF6"/>
          </w:tcPr>
          <w:p w14:paraId="615E0A2D" w14:textId="77777777" w:rsidR="00004066" w:rsidRPr="009906FB" w:rsidRDefault="00004066" w:rsidP="00004066">
            <w:pPr>
              <w:rPr>
                <w:rStyle w:val="A8"/>
                <w:rFonts w:cstheme="minorHAnsi"/>
                <w:sz w:val="20"/>
                <w:szCs w:val="20"/>
              </w:rPr>
            </w:pPr>
            <w:r w:rsidRPr="009906FB">
              <w:rPr>
                <w:rStyle w:val="normaltextrun"/>
                <w:rFonts w:cstheme="minorHAnsi"/>
                <w:color w:val="000000"/>
                <w:sz w:val="20"/>
                <w:szCs w:val="20"/>
                <w:shd w:val="clear" w:color="auto" w:fill="DEEAF6"/>
              </w:rPr>
              <w:t>Small Action Research on measuring PCVE programming impact completed and fed back into the PCVE-targeted work of respective government line- ministries through at least 5 Coordination meetings</w:t>
            </w:r>
            <w:r w:rsidRPr="009906FB">
              <w:rPr>
                <w:rStyle w:val="eop"/>
                <w:rFonts w:cstheme="minorHAnsi"/>
                <w:color w:val="000000"/>
                <w:sz w:val="20"/>
                <w:szCs w:val="20"/>
                <w:shd w:val="clear" w:color="auto" w:fill="DEEAF6"/>
              </w:rPr>
              <w:t> </w:t>
            </w:r>
          </w:p>
        </w:tc>
        <w:tc>
          <w:tcPr>
            <w:tcW w:w="2410" w:type="dxa"/>
            <w:shd w:val="clear" w:color="auto" w:fill="DEEAF6"/>
          </w:tcPr>
          <w:p w14:paraId="6FB9390F" w14:textId="77777777" w:rsidR="00004066" w:rsidRPr="009906FB" w:rsidRDefault="00004066" w:rsidP="00004066">
            <w:pPr>
              <w:rPr>
                <w:rStyle w:val="A8"/>
                <w:rFonts w:cstheme="minorHAnsi"/>
                <w:sz w:val="20"/>
                <w:szCs w:val="20"/>
              </w:rPr>
            </w:pPr>
            <w:r w:rsidRPr="009906FB">
              <w:rPr>
                <w:rStyle w:val="normaltextrun"/>
                <w:rFonts w:cstheme="minorHAnsi"/>
                <w:color w:val="000000"/>
                <w:sz w:val="20"/>
                <w:szCs w:val="20"/>
                <w:shd w:val="clear" w:color="auto" w:fill="DEEAF6"/>
              </w:rPr>
              <w:t>Small Action Research on measuring PCVE programming impact completed and fed back into the PCVE-targeted work of respective government line- ministries through at least 5 Coordination meetings</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48CD0EFF" w14:textId="65E8A7CE" w:rsidR="00004066" w:rsidRPr="009906FB" w:rsidRDefault="00004066" w:rsidP="00004066">
            <w:pPr>
              <w:rPr>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Data collection for research locations identification completed. The project supported the OPM PCVE Coordination Unit in collaboration with the PCVE Focal Point for the Benadir Regional Administration in developing and commencing the implementation of a set of small action research pilot interventions. Six Small Scale Action Research Projects in all FMS and the Benadir Region were developed</w:t>
            </w:r>
            <w:r w:rsidR="006D3E9B" w:rsidRPr="009906FB">
              <w:rPr>
                <w:rStyle w:val="normaltextrun"/>
                <w:rFonts w:cstheme="minorHAnsi"/>
                <w:color w:val="000000"/>
                <w:sz w:val="20"/>
                <w:szCs w:val="20"/>
                <w:shd w:val="clear" w:color="auto" w:fill="DEEAF6"/>
              </w:rPr>
              <w:t xml:space="preserve"> and conducted.</w:t>
            </w:r>
            <w:r w:rsidR="006D3E9B" w:rsidRPr="009906FB">
              <w:rPr>
                <w:rStyle w:val="eop"/>
                <w:rFonts w:cstheme="minorHAnsi"/>
              </w:rPr>
              <w:t xml:space="preserve"> </w:t>
            </w:r>
            <w:r w:rsidRPr="009906FB">
              <w:rPr>
                <w:rStyle w:val="normaltextrun"/>
                <w:rFonts w:cstheme="minorHAnsi"/>
                <w:color w:val="000000"/>
                <w:sz w:val="20"/>
                <w:szCs w:val="20"/>
                <w:shd w:val="clear" w:color="auto" w:fill="DEEAF6"/>
              </w:rPr>
              <w:t>Data collection concluded and a report analyzing the interventions </w:t>
            </w:r>
            <w:r w:rsidR="006D3E9B" w:rsidRPr="009906FB">
              <w:rPr>
                <w:rStyle w:val="normaltextrun"/>
                <w:rFonts w:cstheme="minorHAnsi"/>
                <w:color w:val="000000"/>
                <w:sz w:val="20"/>
                <w:szCs w:val="20"/>
                <w:shd w:val="clear" w:color="auto" w:fill="DEEAF6"/>
              </w:rPr>
              <w:t>was finalized in early 2021.</w:t>
            </w:r>
          </w:p>
          <w:p w14:paraId="3E5B0B5E" w14:textId="359D765C" w:rsidR="00004066" w:rsidRPr="009906FB" w:rsidRDefault="00004066" w:rsidP="00004066">
            <w:pPr>
              <w:rPr>
                <w:rStyle w:val="A8"/>
                <w:rFonts w:cstheme="minorHAnsi"/>
                <w:sz w:val="20"/>
                <w:szCs w:val="20"/>
              </w:rPr>
            </w:pPr>
          </w:p>
        </w:tc>
      </w:tr>
      <w:tr w:rsidR="00004066" w:rsidRPr="009906FB" w14:paraId="3B5AEFE8" w14:textId="77777777" w:rsidTr="008E7566">
        <w:tc>
          <w:tcPr>
            <w:tcW w:w="2127" w:type="dxa"/>
            <w:shd w:val="clear" w:color="auto" w:fill="DEEAF6"/>
          </w:tcPr>
          <w:p w14:paraId="5480780C" w14:textId="77777777" w:rsidR="00004066" w:rsidRPr="009906FB" w:rsidRDefault="00004066" w:rsidP="00004066">
            <w:pPr>
              <w:rPr>
                <w:rStyle w:val="A8"/>
                <w:rFonts w:cstheme="minorHAnsi"/>
                <w:sz w:val="20"/>
                <w:szCs w:val="20"/>
              </w:rPr>
            </w:pPr>
            <w:r w:rsidRPr="009906FB">
              <w:rPr>
                <w:rStyle w:val="normaltextrun"/>
                <w:rFonts w:cstheme="minorHAnsi"/>
                <w:color w:val="000000"/>
                <w:sz w:val="20"/>
                <w:szCs w:val="20"/>
                <w:shd w:val="clear" w:color="auto" w:fill="DEEAF6"/>
              </w:rPr>
              <w:t>1 Government – Civil Society Symposium held on PCVE sensitive work of security forces</w:t>
            </w:r>
            <w:r w:rsidRPr="009906FB">
              <w:rPr>
                <w:rStyle w:val="eop"/>
                <w:rFonts w:cstheme="minorHAnsi"/>
                <w:color w:val="000000"/>
                <w:sz w:val="20"/>
                <w:szCs w:val="20"/>
                <w:shd w:val="clear" w:color="auto" w:fill="DEEAF6"/>
              </w:rPr>
              <w:t> </w:t>
            </w:r>
          </w:p>
        </w:tc>
        <w:tc>
          <w:tcPr>
            <w:tcW w:w="2410" w:type="dxa"/>
            <w:shd w:val="clear" w:color="auto" w:fill="DEEAF6"/>
          </w:tcPr>
          <w:p w14:paraId="5F8A4BFC" w14:textId="77777777" w:rsidR="00004066" w:rsidRPr="009906FB" w:rsidRDefault="00004066" w:rsidP="00004066">
            <w:pPr>
              <w:rPr>
                <w:rStyle w:val="A8"/>
                <w:rFonts w:cstheme="minorHAnsi"/>
                <w:sz w:val="20"/>
                <w:szCs w:val="20"/>
              </w:rPr>
            </w:pPr>
            <w:r w:rsidRPr="009906FB">
              <w:rPr>
                <w:rStyle w:val="normaltextrun"/>
                <w:rFonts w:cstheme="minorHAnsi"/>
                <w:color w:val="000000"/>
                <w:sz w:val="20"/>
                <w:szCs w:val="20"/>
                <w:shd w:val="clear" w:color="auto" w:fill="DEEAF6"/>
              </w:rPr>
              <w:t>1 Government – Civil Society Symposium held on PCVE sensitive work of security forces</w:t>
            </w:r>
            <w:r w:rsidRPr="009906FB">
              <w:rPr>
                <w:rStyle w:val="eop"/>
                <w:rFonts w:cstheme="minorHAnsi"/>
                <w:color w:val="000000"/>
                <w:sz w:val="20"/>
                <w:szCs w:val="20"/>
                <w:shd w:val="clear" w:color="auto" w:fill="DEEAF6"/>
              </w:rPr>
              <w:t> </w:t>
            </w:r>
          </w:p>
        </w:tc>
        <w:tc>
          <w:tcPr>
            <w:tcW w:w="6662" w:type="dxa"/>
            <w:shd w:val="clear" w:color="auto" w:fill="DEEAF6" w:themeFill="accent5" w:themeFillTint="33"/>
          </w:tcPr>
          <w:p w14:paraId="12F425CD" w14:textId="77777777" w:rsidR="00004066" w:rsidRPr="009906FB" w:rsidRDefault="00004066" w:rsidP="00004066">
            <w:pPr>
              <w:rPr>
                <w:rStyle w:val="A8"/>
                <w:rFonts w:cstheme="minorHAnsi"/>
                <w:sz w:val="20"/>
                <w:szCs w:val="20"/>
              </w:rPr>
            </w:pPr>
            <w:r w:rsidRPr="009906FB">
              <w:rPr>
                <w:rStyle w:val="normaltextrun"/>
                <w:rFonts w:cstheme="minorHAnsi"/>
                <w:color w:val="000000"/>
                <w:sz w:val="20"/>
                <w:szCs w:val="20"/>
                <w:shd w:val="clear" w:color="auto" w:fill="DEEAF6"/>
              </w:rPr>
              <w:t>Work continued into inquiries and fact-finding missions to support the development of the concept note, as well as research efforts to identify existing training and organizational structures and processes (</w:t>
            </w:r>
            <w:proofErr w:type="gramStart"/>
            <w:r w:rsidRPr="009906FB">
              <w:rPr>
                <w:rStyle w:val="normaltextrun"/>
                <w:rFonts w:cstheme="minorHAnsi"/>
                <w:color w:val="000000"/>
                <w:sz w:val="20"/>
                <w:szCs w:val="20"/>
                <w:shd w:val="clear" w:color="auto" w:fill="DEEAF6"/>
              </w:rPr>
              <w:t>i.e.</w:t>
            </w:r>
            <w:proofErr w:type="gramEnd"/>
            <w:r w:rsidRPr="009906FB">
              <w:rPr>
                <w:rStyle w:val="normaltextrun"/>
                <w:rFonts w:cstheme="minorHAnsi"/>
                <w:color w:val="000000"/>
                <w:sz w:val="20"/>
                <w:szCs w:val="20"/>
                <w:shd w:val="clear" w:color="auto" w:fill="DEEAF6"/>
              </w:rPr>
              <w:t> SNA, police). </w:t>
            </w:r>
            <w:r w:rsidRPr="009906FB">
              <w:rPr>
                <w:rStyle w:val="eop"/>
                <w:rFonts w:cstheme="minorHAnsi"/>
                <w:color w:val="000000"/>
                <w:sz w:val="20"/>
                <w:szCs w:val="20"/>
                <w:shd w:val="clear" w:color="auto" w:fill="DEEAF6"/>
              </w:rPr>
              <w:t> </w:t>
            </w:r>
          </w:p>
        </w:tc>
      </w:tr>
      <w:tr w:rsidR="00004066" w:rsidRPr="009906FB" w14:paraId="192F1502" w14:textId="77777777" w:rsidTr="00004066">
        <w:tc>
          <w:tcPr>
            <w:tcW w:w="11199" w:type="dxa"/>
            <w:gridSpan w:val="3"/>
            <w:shd w:val="clear" w:color="auto" w:fill="DEEAF6"/>
          </w:tcPr>
          <w:p w14:paraId="2AB2673B" w14:textId="77777777" w:rsidR="00004066" w:rsidRPr="009906FB" w:rsidRDefault="00004066" w:rsidP="00004066">
            <w:pPr>
              <w:rPr>
                <w:rStyle w:val="A8"/>
                <w:rFonts w:cstheme="minorHAnsi"/>
                <w:sz w:val="20"/>
                <w:szCs w:val="20"/>
              </w:rPr>
            </w:pPr>
            <w:r w:rsidRPr="009906FB">
              <w:rPr>
                <w:rStyle w:val="normaltextrun"/>
                <w:rFonts w:cstheme="minorHAnsi"/>
                <w:b/>
                <w:bCs/>
                <w:color w:val="000000"/>
                <w:sz w:val="20"/>
                <w:szCs w:val="20"/>
                <w:shd w:val="clear" w:color="auto" w:fill="DEEAF6"/>
              </w:rPr>
              <w:t>Output 2.3: </w:t>
            </w:r>
            <w:r w:rsidRPr="009906FB">
              <w:rPr>
                <w:rStyle w:val="normaltextrun"/>
                <w:rFonts w:cstheme="minorHAnsi"/>
                <w:color w:val="000000"/>
                <w:sz w:val="20"/>
                <w:szCs w:val="20"/>
                <w:shd w:val="clear" w:color="auto" w:fill="DEEAF6"/>
              </w:rPr>
              <w:t>UNDP Technical Assistance: Overall project implementation; capacity needs assessments; technical mentoring; development of cross-sectoral programme on PCVE; monitoring; reporting </w:t>
            </w:r>
            <w:r w:rsidRPr="009906FB">
              <w:rPr>
                <w:rStyle w:val="eop"/>
                <w:rFonts w:cstheme="minorHAnsi"/>
                <w:color w:val="000000"/>
                <w:sz w:val="20"/>
                <w:szCs w:val="20"/>
                <w:shd w:val="clear" w:color="auto" w:fill="DEEAF6"/>
              </w:rPr>
              <w:t> </w:t>
            </w:r>
          </w:p>
        </w:tc>
      </w:tr>
      <w:tr w:rsidR="00004066" w:rsidRPr="009906FB" w14:paraId="42942DD1" w14:textId="77777777" w:rsidTr="008E7566">
        <w:tc>
          <w:tcPr>
            <w:tcW w:w="2127" w:type="dxa"/>
            <w:shd w:val="clear" w:color="auto" w:fill="DEEAF6"/>
          </w:tcPr>
          <w:p w14:paraId="3E45A7A6"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Overall project implementation; capacity needs assessments; technical mentoring; development of cross-sectoral program on PCVE; monitoring; reporting</w:t>
            </w:r>
          </w:p>
        </w:tc>
        <w:tc>
          <w:tcPr>
            <w:tcW w:w="2410" w:type="dxa"/>
            <w:shd w:val="clear" w:color="auto" w:fill="DEEAF6"/>
          </w:tcPr>
          <w:p w14:paraId="113D4E72"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UNDP Technical Assistance: - UNDP PCVE Technical Specialist: Salary; Hazard Duty Station Allowance </w:t>
            </w:r>
          </w:p>
          <w:p w14:paraId="77F7154C" w14:textId="6D9CFC1D"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-National Project Officer </w:t>
            </w:r>
          </w:p>
          <w:p w14:paraId="5CF8F30D" w14:textId="6056663C"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-50% of 1 UNDP Admin Staff </w:t>
            </w:r>
          </w:p>
          <w:p w14:paraId="55913009" w14:textId="7C338A8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-10% of UNDP P5 Portfolio Manager </w:t>
            </w:r>
          </w:p>
          <w:p w14:paraId="672AA6D0" w14:textId="03A56C2C"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-Travel for Project Staff to Project Sites, and for training </w:t>
            </w:r>
          </w:p>
        </w:tc>
        <w:tc>
          <w:tcPr>
            <w:tcW w:w="6662" w:type="dxa"/>
            <w:shd w:val="clear" w:color="auto" w:fill="DEEAF6"/>
          </w:tcPr>
          <w:p w14:paraId="178B82B7"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UNDP Technical Assistance needs met: </w:t>
            </w:r>
          </w:p>
          <w:p w14:paraId="5E22712F"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 UNDP PCVE Technical Specialist: Salary; Hazard Duty Station Allowance </w:t>
            </w:r>
          </w:p>
          <w:p w14:paraId="6A5CF595"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 National Project Officer </w:t>
            </w:r>
          </w:p>
          <w:p w14:paraId="0B464959"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- 50% of 1 UNDP Admin Staff </w:t>
            </w:r>
          </w:p>
          <w:p w14:paraId="2278843F"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xml:space="preserve">- 10% of UNDP P5 Portfolio Manager </w:t>
            </w:r>
          </w:p>
          <w:p w14:paraId="04761F1C" w14:textId="77777777" w:rsidR="00004066" w:rsidRPr="009906FB" w:rsidRDefault="00004066" w:rsidP="00004066">
            <w:pPr>
              <w:jc w:val="both"/>
              <w:rPr>
                <w:rStyle w:val="normaltextrun"/>
                <w:rFonts w:cstheme="minorHAnsi"/>
                <w:color w:val="000000"/>
                <w:sz w:val="20"/>
                <w:szCs w:val="20"/>
                <w:shd w:val="clear" w:color="auto" w:fill="DEEAF6"/>
              </w:rPr>
            </w:pPr>
            <w:r w:rsidRPr="009906FB">
              <w:rPr>
                <w:rStyle w:val="normaltextrun"/>
                <w:rFonts w:cstheme="minorHAnsi"/>
                <w:color w:val="000000"/>
                <w:sz w:val="20"/>
                <w:szCs w:val="20"/>
                <w:shd w:val="clear" w:color="auto" w:fill="DEEAF6"/>
              </w:rPr>
              <w:t>- Travel for Project Staff to Project Sites, and for training</w:t>
            </w:r>
          </w:p>
        </w:tc>
      </w:tr>
    </w:tbl>
    <w:p w14:paraId="34877DA0" w14:textId="77777777" w:rsidR="00BE66F9" w:rsidRPr="009906FB" w:rsidRDefault="00BE66F9" w:rsidP="002A4064">
      <w:pPr>
        <w:rPr>
          <w:rFonts w:cstheme="minorHAnsi"/>
          <w:b/>
          <w:bCs/>
          <w:color w:val="009EDB"/>
        </w:rPr>
      </w:pPr>
    </w:p>
    <w:p w14:paraId="37B22130" w14:textId="72AEBCA2" w:rsidR="000C57AA" w:rsidRPr="009906FB" w:rsidRDefault="00207675" w:rsidP="002A4064">
      <w:pPr>
        <w:rPr>
          <w:rFonts w:cstheme="minorHAnsi"/>
          <w:b/>
          <w:bCs/>
          <w:color w:val="009EDB"/>
          <w:sz w:val="28"/>
          <w:szCs w:val="28"/>
        </w:rPr>
      </w:pPr>
      <w:r w:rsidRPr="009906FB">
        <w:rPr>
          <w:rFonts w:cstheme="minorHAnsi"/>
          <w:b/>
          <w:bCs/>
          <w:color w:val="009EDB"/>
          <w:sz w:val="28"/>
          <w:szCs w:val="28"/>
        </w:rPr>
        <w:t xml:space="preserve">Section </w:t>
      </w:r>
      <w:r w:rsidR="00F7036F" w:rsidRPr="009906FB">
        <w:rPr>
          <w:rFonts w:cstheme="minorHAnsi"/>
          <w:b/>
          <w:bCs/>
          <w:color w:val="009EDB"/>
          <w:sz w:val="28"/>
          <w:szCs w:val="28"/>
        </w:rPr>
        <w:t>3</w:t>
      </w:r>
      <w:r w:rsidRPr="009906FB">
        <w:rPr>
          <w:rFonts w:cstheme="minorHAnsi"/>
          <w:b/>
          <w:bCs/>
          <w:color w:val="009EDB"/>
          <w:sz w:val="28"/>
          <w:szCs w:val="28"/>
        </w:rPr>
        <w:t>: Narrative reporting on results</w:t>
      </w:r>
    </w:p>
    <w:p w14:paraId="1E7F43FB" w14:textId="77777777" w:rsidR="002A4064" w:rsidRPr="009906FB" w:rsidRDefault="002A4064" w:rsidP="002A4064">
      <w:pPr>
        <w:rPr>
          <w:rFonts w:cstheme="minorHAnsi"/>
          <w:b/>
          <w:bCs/>
          <w:color w:val="009EDB"/>
          <w:sz w:val="20"/>
          <w:szCs w:val="20"/>
        </w:rPr>
      </w:pPr>
    </w:p>
    <w:tbl>
      <w:tblPr>
        <w:tblStyle w:val="TableGrid"/>
        <w:tblW w:w="10915" w:type="dxa"/>
        <w:tblInd w:w="-572" w:type="dxa"/>
        <w:tblLook w:val="04A0" w:firstRow="1" w:lastRow="0" w:firstColumn="1" w:lastColumn="0" w:noHBand="0" w:noVBand="1"/>
      </w:tblPr>
      <w:tblGrid>
        <w:gridCol w:w="10915"/>
      </w:tblGrid>
      <w:tr w:rsidR="00E04292" w:rsidRPr="009906FB" w14:paraId="092466A6" w14:textId="77777777" w:rsidTr="007C5867">
        <w:tc>
          <w:tcPr>
            <w:tcW w:w="10915" w:type="dxa"/>
            <w:shd w:val="clear" w:color="auto" w:fill="auto"/>
          </w:tcPr>
          <w:p w14:paraId="762C4F75" w14:textId="77777777" w:rsidR="00E04292" w:rsidRPr="009906FB" w:rsidRDefault="00E04292" w:rsidP="00A37976">
            <w:pPr>
              <w:jc w:val="center"/>
              <w:rPr>
                <w:rFonts w:cstheme="minorHAnsi"/>
                <w:b/>
                <w:bCs/>
                <w:sz w:val="22"/>
                <w:szCs w:val="22"/>
              </w:rPr>
            </w:pPr>
          </w:p>
          <w:p w14:paraId="1CF11F89" w14:textId="774E73FD" w:rsidR="00E04292" w:rsidRPr="009906FB" w:rsidRDefault="00F7036F" w:rsidP="00A37976">
            <w:pPr>
              <w:pStyle w:val="ListParagraph"/>
              <w:tabs>
                <w:tab w:val="left" w:pos="426"/>
              </w:tabs>
              <w:ind w:left="426"/>
              <w:jc w:val="center"/>
              <w:rPr>
                <w:rFonts w:cstheme="minorHAnsi"/>
                <w:b/>
                <w:bCs/>
                <w:sz w:val="22"/>
                <w:szCs w:val="22"/>
              </w:rPr>
            </w:pPr>
            <w:r w:rsidRPr="009906FB">
              <w:rPr>
                <w:rFonts w:cstheme="minorHAnsi"/>
                <w:b/>
                <w:bCs/>
                <w:sz w:val="22"/>
                <w:szCs w:val="22"/>
              </w:rPr>
              <w:t>P</w:t>
            </w:r>
            <w:r w:rsidR="00E04292" w:rsidRPr="009906FB">
              <w:rPr>
                <w:rFonts w:cstheme="minorHAnsi"/>
                <w:b/>
                <w:bCs/>
                <w:sz w:val="22"/>
                <w:szCs w:val="22"/>
              </w:rPr>
              <w:t>rogress towards outcomes</w:t>
            </w:r>
          </w:p>
          <w:p w14:paraId="69539120" w14:textId="77777777" w:rsidR="00E04292" w:rsidRPr="009906FB" w:rsidRDefault="00E04292" w:rsidP="00A37976">
            <w:pPr>
              <w:jc w:val="center"/>
              <w:rPr>
                <w:rFonts w:cstheme="minorHAnsi"/>
                <w:b/>
                <w:bCs/>
                <w:sz w:val="22"/>
                <w:szCs w:val="22"/>
              </w:rPr>
            </w:pPr>
          </w:p>
          <w:p w14:paraId="3E1E6A4B" w14:textId="77777777"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rPr>
            </w:pPr>
            <w:r w:rsidRPr="009906FB">
              <w:rPr>
                <w:rStyle w:val="normaltextrun"/>
                <w:rFonts w:asciiTheme="minorHAnsi" w:hAnsiTheme="minorHAnsi" w:cstheme="minorHAnsi"/>
                <w:b/>
                <w:bCs/>
                <w:sz w:val="22"/>
                <w:szCs w:val="22"/>
                <w:lang w:val="en-US"/>
              </w:rPr>
              <w:t>Output 1: PCVE coordination by national authorities is functional at Federal and Federal Member State levels, and consultation mechanisms established. </w:t>
            </w:r>
            <w:r w:rsidRPr="009906FB">
              <w:rPr>
                <w:rStyle w:val="eop"/>
                <w:rFonts w:asciiTheme="minorHAnsi" w:hAnsiTheme="minorHAnsi" w:cstheme="minorHAnsi"/>
                <w:sz w:val="22"/>
                <w:szCs w:val="22"/>
              </w:rPr>
              <w:t> </w:t>
            </w:r>
          </w:p>
          <w:p w14:paraId="2FE09FD4"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rPr>
            </w:pPr>
          </w:p>
          <w:p w14:paraId="57606706" w14:textId="77777777"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rPr>
            </w:pPr>
            <w:r w:rsidRPr="009906FB">
              <w:rPr>
                <w:rStyle w:val="normaltextrun"/>
                <w:rFonts w:asciiTheme="minorHAnsi" w:hAnsiTheme="minorHAnsi" w:cstheme="minorHAnsi"/>
                <w:b/>
                <w:bCs/>
                <w:sz w:val="22"/>
                <w:szCs w:val="22"/>
                <w:u w:val="single"/>
                <w:lang w:val="en-US"/>
              </w:rPr>
              <w:t>Increased coordination &amp; capacity, exemplified in governmental response to COVID-19 </w:t>
            </w:r>
            <w:r w:rsidRPr="009906FB">
              <w:rPr>
                <w:rStyle w:val="eop"/>
                <w:rFonts w:asciiTheme="minorHAnsi" w:hAnsiTheme="minorHAnsi" w:cstheme="minorHAnsi"/>
                <w:sz w:val="22"/>
                <w:szCs w:val="22"/>
              </w:rPr>
              <w:t> </w:t>
            </w:r>
          </w:p>
          <w:p w14:paraId="285D374F" w14:textId="77777777"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highlight w:val="yellow"/>
              </w:rPr>
            </w:pPr>
          </w:p>
          <w:p w14:paraId="1B1F9B48" w14:textId="7A139D1B"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Under output 1, the project </w:t>
            </w:r>
            <w:r w:rsidR="005A1D51" w:rsidRPr="009906FB">
              <w:rPr>
                <w:rStyle w:val="normaltextrun"/>
                <w:rFonts w:asciiTheme="minorHAnsi" w:hAnsiTheme="minorHAnsi" w:cstheme="minorHAnsi"/>
                <w:sz w:val="22"/>
                <w:szCs w:val="22"/>
                <w:lang w:val="en-US"/>
              </w:rPr>
              <w:t xml:space="preserve">supported the </w:t>
            </w:r>
            <w:r w:rsidRPr="009906FB">
              <w:rPr>
                <w:rStyle w:val="normaltextrun"/>
                <w:rFonts w:asciiTheme="minorHAnsi" w:hAnsiTheme="minorHAnsi" w:cstheme="minorHAnsi"/>
                <w:sz w:val="22"/>
                <w:szCs w:val="22"/>
                <w:lang w:val="en-US"/>
              </w:rPr>
              <w:t>staff</w:t>
            </w:r>
            <w:r w:rsidR="005A1D51" w:rsidRPr="009906FB">
              <w:rPr>
                <w:rStyle w:val="normaltextrun"/>
                <w:rFonts w:asciiTheme="minorHAnsi" w:hAnsiTheme="minorHAnsi" w:cstheme="minorHAnsi"/>
                <w:sz w:val="22"/>
                <w:szCs w:val="22"/>
                <w:lang w:val="en-US"/>
              </w:rPr>
              <w:t>ing</w:t>
            </w:r>
            <w:r w:rsidRPr="009906FB">
              <w:rPr>
                <w:rStyle w:val="normaltextrun"/>
                <w:rFonts w:asciiTheme="minorHAnsi" w:hAnsiTheme="minorHAnsi" w:cstheme="minorHAnsi"/>
                <w:sz w:val="22"/>
                <w:szCs w:val="22"/>
                <w:lang w:val="en-US"/>
              </w:rPr>
              <w:t xml:space="preserve"> and </w:t>
            </w:r>
            <w:r w:rsidR="005A1D51" w:rsidRPr="009906FB">
              <w:rPr>
                <w:rStyle w:val="normaltextrun"/>
                <w:rFonts w:asciiTheme="minorHAnsi" w:hAnsiTheme="minorHAnsi" w:cstheme="minorHAnsi"/>
                <w:sz w:val="22"/>
                <w:szCs w:val="22"/>
                <w:lang w:val="en-US"/>
              </w:rPr>
              <w:t>capacity of</w:t>
            </w:r>
            <w:r w:rsidRPr="009906FB">
              <w:rPr>
                <w:rStyle w:val="normaltextrun"/>
                <w:rFonts w:asciiTheme="minorHAnsi" w:hAnsiTheme="minorHAnsi" w:cstheme="minorHAnsi"/>
                <w:sz w:val="22"/>
                <w:szCs w:val="22"/>
                <w:lang w:val="en-US"/>
              </w:rPr>
              <w:t xml:space="preserve"> both the OPM</w:t>
            </w:r>
            <w:r w:rsidR="005A1D51" w:rsidRPr="009906FB">
              <w:rPr>
                <w:rStyle w:val="normaltextrun"/>
                <w:rFonts w:asciiTheme="minorHAnsi" w:hAnsiTheme="minorHAnsi" w:cstheme="minorHAnsi"/>
                <w:sz w:val="22"/>
                <w:szCs w:val="22"/>
                <w:lang w:val="en-US"/>
              </w:rPr>
              <w:t xml:space="preserve"> and</w:t>
            </w:r>
            <w:r w:rsidRPr="009906FB">
              <w:rPr>
                <w:rStyle w:val="normaltextrun"/>
                <w:rFonts w:asciiTheme="minorHAnsi" w:hAnsiTheme="minorHAnsi" w:cstheme="minorHAnsi"/>
                <w:sz w:val="22"/>
                <w:szCs w:val="22"/>
                <w:lang w:val="en-US"/>
              </w:rPr>
              <w:t xml:space="preserve"> the governments of the FMS </w:t>
            </w:r>
            <w:r w:rsidR="005A1D51" w:rsidRPr="009906FB">
              <w:rPr>
                <w:rStyle w:val="normaltextrun"/>
                <w:rFonts w:asciiTheme="minorHAnsi" w:hAnsiTheme="minorHAnsi" w:cstheme="minorHAnsi"/>
                <w:sz w:val="22"/>
                <w:szCs w:val="22"/>
                <w:lang w:val="en-US"/>
              </w:rPr>
              <w:t xml:space="preserve">to coordinate on PCVE, </w:t>
            </w:r>
            <w:r w:rsidRPr="009906FB">
              <w:rPr>
                <w:rStyle w:val="normaltextrun"/>
                <w:rFonts w:asciiTheme="minorHAnsi" w:hAnsiTheme="minorHAnsi" w:cstheme="minorHAnsi"/>
                <w:sz w:val="22"/>
                <w:szCs w:val="22"/>
                <w:lang w:val="en-US"/>
              </w:rPr>
              <w:t>through selected PCVE focal points</w:t>
            </w:r>
            <w:r w:rsidR="005A1D51" w:rsidRPr="009906FB">
              <w:rPr>
                <w:rStyle w:val="normaltextrun"/>
                <w:rFonts w:asciiTheme="minorHAnsi" w:hAnsiTheme="minorHAnsi" w:cstheme="minorHAnsi"/>
                <w:sz w:val="22"/>
                <w:szCs w:val="22"/>
                <w:lang w:val="en-US"/>
              </w:rPr>
              <w:t xml:space="preserve">. </w:t>
            </w:r>
            <w:r w:rsidRPr="009906FB">
              <w:rPr>
                <w:rStyle w:val="normaltextrun"/>
                <w:rFonts w:asciiTheme="minorHAnsi" w:hAnsiTheme="minorHAnsi" w:cstheme="minorHAnsi"/>
                <w:sz w:val="22"/>
                <w:szCs w:val="22"/>
                <w:lang w:val="en-US"/>
              </w:rPr>
              <w:t xml:space="preserve">The increased capacity for qualified and experienced government experts on PCVE work in Somalia resulted </w:t>
            </w:r>
            <w:r w:rsidR="005A1D51" w:rsidRPr="009906FB">
              <w:rPr>
                <w:rStyle w:val="normaltextrun"/>
                <w:rFonts w:asciiTheme="minorHAnsi" w:hAnsiTheme="minorHAnsi" w:cstheme="minorHAnsi"/>
                <w:sz w:val="22"/>
                <w:szCs w:val="22"/>
                <w:lang w:val="en-US"/>
              </w:rPr>
              <w:t xml:space="preserve">in PCVE mainstreaming into the work of the federal and FMS line-ministries, and improved </w:t>
            </w:r>
            <w:r w:rsidRPr="009906FB">
              <w:rPr>
                <w:rStyle w:val="normaltextrun"/>
                <w:rFonts w:asciiTheme="minorHAnsi" w:hAnsiTheme="minorHAnsi" w:cstheme="minorHAnsi"/>
                <w:sz w:val="22"/>
                <w:szCs w:val="22"/>
                <w:lang w:val="en-US"/>
              </w:rPr>
              <w:t>collaboration between FSG and FMS</w:t>
            </w:r>
            <w:r w:rsidR="005A1D51" w:rsidRPr="009906FB">
              <w:rPr>
                <w:rStyle w:val="normaltextrun"/>
                <w:rFonts w:asciiTheme="minorHAnsi" w:hAnsiTheme="minorHAnsi" w:cstheme="minorHAnsi"/>
                <w:sz w:val="22"/>
                <w:szCs w:val="22"/>
                <w:lang w:val="en-US"/>
              </w:rPr>
              <w:t xml:space="preserve"> </w:t>
            </w:r>
            <w:r w:rsidRPr="009906FB">
              <w:rPr>
                <w:rStyle w:val="normaltextrun"/>
                <w:rFonts w:asciiTheme="minorHAnsi" w:hAnsiTheme="minorHAnsi" w:cstheme="minorHAnsi"/>
                <w:sz w:val="22"/>
                <w:szCs w:val="22"/>
                <w:lang w:val="en-US"/>
              </w:rPr>
              <w:t>through regular meetings. This capacity support enabled all PCVE focal points and OPM PCVE coordination officers to participate in larger coordination meetings and discussions, such as the CAS Strand 4, PCVE Committee meetings with line ministries, both at FGS and FMS level, as well as Project Steering Committee and technical level meetings with international partners.  </w:t>
            </w:r>
          </w:p>
          <w:p w14:paraId="30F1C454" w14:textId="46059631" w:rsidR="006539EA" w:rsidRPr="009906FB" w:rsidRDefault="006539EA" w:rsidP="00CC4B1D">
            <w:pPr>
              <w:pStyle w:val="paragraph"/>
              <w:spacing w:before="0" w:beforeAutospacing="0" w:after="0" w:afterAutospacing="0"/>
              <w:jc w:val="both"/>
              <w:textAlignment w:val="baseline"/>
              <w:rPr>
                <w:rStyle w:val="normaltextrun"/>
                <w:rFonts w:asciiTheme="minorHAnsi" w:hAnsiTheme="minorHAnsi" w:cstheme="minorHAnsi"/>
                <w:sz w:val="22"/>
                <w:szCs w:val="22"/>
                <w:highlight w:val="yellow"/>
                <w:lang w:val="en-US"/>
              </w:rPr>
            </w:pPr>
          </w:p>
          <w:p w14:paraId="778299FC" w14:textId="77777777" w:rsidR="006539EA" w:rsidRPr="009906FB" w:rsidRDefault="006539EA" w:rsidP="006539EA">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The Office of the Prime Minister’s PCVE Coordination Unit (OPM-PCVE-CU) has been supported as the custodian of the National PCVE Strategy and Action Plan, the national knowledge hub on PCVE, and the coordination entity on PCVE amongst federal ministries as well as between FGS and FMS. As a result, the OPM-PCVE-CU took ownership of the response to COVID misinformation with the establishment of the COVID-19 Governmental Task Force, which worked to counter violent extremist propaganda and misinformation through an awareness-raising campaign on COVID-19. The campaign also facilitated collaboration between </w:t>
            </w:r>
            <w:proofErr w:type="spellStart"/>
            <w:r w:rsidRPr="009906FB">
              <w:rPr>
                <w:rStyle w:val="normaltextrun"/>
                <w:rFonts w:asciiTheme="minorHAnsi" w:hAnsiTheme="minorHAnsi" w:cstheme="minorHAnsi"/>
                <w:sz w:val="22"/>
                <w:szCs w:val="22"/>
                <w:lang w:val="en-US"/>
              </w:rPr>
              <w:t>MoERA</w:t>
            </w:r>
            <w:proofErr w:type="spellEnd"/>
            <w:r w:rsidRPr="009906FB" w:rsidDel="00F864F9">
              <w:rPr>
                <w:rStyle w:val="normaltextrun"/>
                <w:rFonts w:asciiTheme="minorHAnsi" w:hAnsiTheme="minorHAnsi" w:cstheme="minorHAnsi"/>
                <w:sz w:val="22"/>
                <w:szCs w:val="22"/>
                <w:lang w:val="en-US"/>
              </w:rPr>
              <w:t xml:space="preserve"> </w:t>
            </w:r>
            <w:r w:rsidRPr="009906FB">
              <w:rPr>
                <w:rStyle w:val="normaltextrun"/>
                <w:rFonts w:asciiTheme="minorHAnsi" w:hAnsiTheme="minorHAnsi" w:cstheme="minorHAnsi"/>
                <w:sz w:val="22"/>
                <w:szCs w:val="22"/>
                <w:lang w:val="en-US"/>
              </w:rPr>
              <w:t>and the Somali ulema by identifying and establishing a network of moderate focal point mosques willing to collaborate with the government in leading the dissemination of information on the pandemic to the communities. </w:t>
            </w:r>
          </w:p>
          <w:p w14:paraId="2ADD694C" w14:textId="77777777"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highlight w:val="yellow"/>
                <w:lang w:val="en-US"/>
              </w:rPr>
            </w:pPr>
          </w:p>
          <w:p w14:paraId="0B1D514B" w14:textId="617A0C22"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The project supports the Comprehensive Approach to Security (CAS) Strand 4, which has regularly engaged PCVE actors from Federal Government line ministries, Federal Member states focal points, and civil society representatives. The CAS forum has evolved from a coordination platform to a forum of content-based exchange and collaboration between line ministries. It shifted from actors sharing updates towards thematic areas and joint reporting by various stakeholders on collaborative efforts to mainstream PCVE into their respective work.  This shift towards greater coordination can be partly attributed to the increased capacity for qualified and experienced government experts, largely due to maintaining the salaries of these focal points.</w:t>
            </w:r>
            <w:r w:rsidRPr="009906FB">
              <w:rPr>
                <w:rStyle w:val="eop"/>
                <w:rFonts w:asciiTheme="minorHAnsi" w:hAnsiTheme="minorHAnsi" w:cstheme="minorHAnsi"/>
                <w:sz w:val="22"/>
                <w:szCs w:val="22"/>
                <w:lang w:val="en-US"/>
              </w:rPr>
              <w:t> </w:t>
            </w:r>
          </w:p>
          <w:p w14:paraId="7EC46510"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highlight w:val="yellow"/>
                <w:lang w:val="en-US"/>
              </w:rPr>
            </w:pPr>
          </w:p>
          <w:p w14:paraId="67ED4C15" w14:textId="77777777" w:rsidR="00CC4B1D" w:rsidRPr="009906FB" w:rsidRDefault="00CC4B1D" w:rsidP="00CC4B1D">
            <w:pPr>
              <w:jc w:val="both"/>
              <w:rPr>
                <w:rFonts w:cstheme="minorHAnsi"/>
                <w:sz w:val="22"/>
                <w:szCs w:val="22"/>
              </w:rPr>
            </w:pPr>
            <w:r w:rsidRPr="009906FB">
              <w:rPr>
                <w:rStyle w:val="normaltextrun"/>
                <w:rFonts w:cstheme="minorHAnsi"/>
                <w:color w:val="000000"/>
                <w:sz w:val="22"/>
                <w:szCs w:val="22"/>
                <w:shd w:val="clear" w:color="auto" w:fill="FFFFFF"/>
              </w:rPr>
              <w:t xml:space="preserve">Progress was made in encouraging inter-ministerial collaboration towards managing religious institutions across Somalia. Through technical assistance and capacity building, the Federal </w:t>
            </w:r>
            <w:proofErr w:type="spellStart"/>
            <w:r w:rsidRPr="009906FB">
              <w:rPr>
                <w:rStyle w:val="normaltextrun"/>
                <w:rFonts w:cstheme="minorHAnsi"/>
                <w:sz w:val="22"/>
                <w:szCs w:val="22"/>
              </w:rPr>
              <w:t>MoERA</w:t>
            </w:r>
            <w:proofErr w:type="spellEnd"/>
            <w:r w:rsidRPr="009906FB" w:rsidDel="00F864F9">
              <w:rPr>
                <w:rStyle w:val="normaltextrun"/>
                <w:rFonts w:cstheme="minorHAnsi"/>
                <w:sz w:val="22"/>
                <w:szCs w:val="22"/>
              </w:rPr>
              <w:t xml:space="preserve"> </w:t>
            </w:r>
            <w:r w:rsidRPr="009906FB">
              <w:rPr>
                <w:rStyle w:val="normaltextrun"/>
                <w:rFonts w:cstheme="minorHAnsi"/>
                <w:color w:val="000000"/>
                <w:sz w:val="22"/>
                <w:szCs w:val="22"/>
                <w:shd w:val="clear" w:color="auto" w:fill="FFFFFF"/>
              </w:rPr>
              <w:t xml:space="preserve">was supported to develop its vision, mission statement and mandate (including the key objectives of promoting Islam as a religion of tolerance and peace) and publish it on the ministry’s newly developed website (mera.gov.so). In addition, the programme supported the establishment of social media accounts. The Twitter account has responded to violent extremism attacks, allowing the ministry to provide accurate religious guidance and counter extremist narratives. It also has laid the foundation for future interventions as well as enabled the formation of strategic partnerships with other Federal ministries including the </w:t>
            </w:r>
            <w:proofErr w:type="spellStart"/>
            <w:r w:rsidRPr="009906FB">
              <w:rPr>
                <w:rStyle w:val="normaltextrun"/>
                <w:rFonts w:cstheme="minorHAnsi"/>
                <w:color w:val="000000"/>
                <w:sz w:val="22"/>
                <w:szCs w:val="22"/>
                <w:shd w:val="clear" w:color="auto" w:fill="FFFFFF"/>
              </w:rPr>
              <w:t>MoIS</w:t>
            </w:r>
            <w:proofErr w:type="spellEnd"/>
            <w:r w:rsidRPr="009906FB">
              <w:rPr>
                <w:rStyle w:val="normaltextrun"/>
                <w:rFonts w:cstheme="minorHAnsi"/>
                <w:color w:val="000000"/>
                <w:sz w:val="22"/>
                <w:szCs w:val="22"/>
                <w:shd w:val="clear" w:color="auto" w:fill="FFFFFF"/>
              </w:rPr>
              <w:t xml:space="preserve"> and MoJ.</w:t>
            </w:r>
            <w:r w:rsidRPr="009906FB">
              <w:rPr>
                <w:rStyle w:val="normaltextrun"/>
                <w:rFonts w:cstheme="minorHAnsi"/>
                <w:sz w:val="22"/>
                <w:szCs w:val="22"/>
              </w:rPr>
              <w:t> </w:t>
            </w:r>
            <w:r w:rsidRPr="009906FB">
              <w:rPr>
                <w:rStyle w:val="normaltextrun"/>
                <w:rFonts w:cstheme="minorHAnsi"/>
                <w:color w:val="000000"/>
                <w:sz w:val="22"/>
                <w:szCs w:val="22"/>
                <w:shd w:val="clear" w:color="auto" w:fill="FFFFFF"/>
              </w:rPr>
              <w:t>The OPM is in the process of developing similar strategic collaborations on selected thematic areas with other key line ministries.</w:t>
            </w:r>
          </w:p>
          <w:p w14:paraId="158CB3E6" w14:textId="77777777"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highlight w:val="yellow"/>
              </w:rPr>
            </w:pPr>
          </w:p>
          <w:p w14:paraId="51DE321B" w14:textId="578C149F"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rPr>
            </w:pPr>
            <w:r w:rsidRPr="009906FB">
              <w:rPr>
                <w:rStyle w:val="normaltextrun"/>
                <w:rFonts w:asciiTheme="minorHAnsi" w:hAnsiTheme="minorHAnsi" w:cstheme="minorHAnsi"/>
                <w:sz w:val="22"/>
                <w:szCs w:val="22"/>
                <w:lang w:val="en-US"/>
              </w:rPr>
              <w:t xml:space="preserve">In addition, the increased capacity of qualified and experienced government experts for PCVE work in Somalia was supplemented by regular workshops. These mentoring and technical capacity building sessions have become more ad hoc meetings on almost a weekly basis responding to upcoming needs and </w:t>
            </w:r>
            <w:r w:rsidR="008E7566" w:rsidRPr="009906FB">
              <w:rPr>
                <w:rStyle w:val="normaltextrun"/>
                <w:rFonts w:asciiTheme="minorHAnsi" w:hAnsiTheme="minorHAnsi" w:cstheme="minorHAnsi"/>
                <w:sz w:val="22"/>
                <w:szCs w:val="22"/>
                <w:lang w:val="en-US"/>
              </w:rPr>
              <w:t>challenges and</w:t>
            </w:r>
            <w:r w:rsidRPr="009906FB">
              <w:rPr>
                <w:rStyle w:val="normaltextrun"/>
                <w:rFonts w:asciiTheme="minorHAnsi" w:hAnsiTheme="minorHAnsi" w:cstheme="minorHAnsi"/>
                <w:sz w:val="22"/>
                <w:szCs w:val="22"/>
                <w:lang w:val="en-US"/>
              </w:rPr>
              <w:t xml:space="preserve"> based on needs-based assessments to ensure a focus on priority needs areas and linked to ongoing and planned PCVE activities of the government. </w:t>
            </w:r>
            <w:r w:rsidRPr="009906FB">
              <w:rPr>
                <w:rStyle w:val="normaltextrun"/>
                <w:rFonts w:asciiTheme="minorHAnsi" w:hAnsiTheme="minorHAnsi" w:cstheme="minorHAnsi"/>
                <w:sz w:val="22"/>
                <w:szCs w:val="22"/>
                <w:shd w:val="clear" w:color="auto" w:fill="FFFFFF"/>
                <w:lang w:val="en-US"/>
              </w:rPr>
              <w:t>The sessions further resulted in an increased capacity of the PCVE-FMS-FP to coordinate PCVE, including responding to various requests from state counterparts both at FGS and FMS level to provide information and training on PCVE. </w:t>
            </w:r>
            <w:r w:rsidRPr="009906FB">
              <w:rPr>
                <w:rStyle w:val="eop"/>
                <w:rFonts w:asciiTheme="minorHAnsi" w:hAnsiTheme="minorHAnsi" w:cstheme="minorHAnsi"/>
                <w:sz w:val="22"/>
                <w:szCs w:val="22"/>
              </w:rPr>
              <w:t> </w:t>
            </w:r>
          </w:p>
          <w:p w14:paraId="54350E73" w14:textId="31804F73"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highlight w:val="yellow"/>
              </w:rPr>
            </w:pPr>
          </w:p>
          <w:p w14:paraId="2274C83E" w14:textId="77777777"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highlight w:val="yellow"/>
              </w:rPr>
            </w:pPr>
          </w:p>
          <w:p w14:paraId="1278270D"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normaltextrun"/>
                <w:rFonts w:asciiTheme="minorHAnsi" w:hAnsiTheme="minorHAnsi" w:cstheme="minorHAnsi"/>
                <w:b/>
                <w:bCs/>
                <w:sz w:val="22"/>
                <w:szCs w:val="22"/>
                <w:lang w:val="en-US"/>
              </w:rPr>
              <w:t>Output 2: Stakeholder consultations and research undertaken to inform the development of phase 2 PCVE support </w:t>
            </w:r>
            <w:r w:rsidRPr="009906FB">
              <w:rPr>
                <w:rStyle w:val="eop"/>
                <w:rFonts w:asciiTheme="minorHAnsi" w:hAnsiTheme="minorHAnsi" w:cstheme="minorHAnsi"/>
                <w:sz w:val="22"/>
                <w:szCs w:val="22"/>
              </w:rPr>
              <w:t> </w:t>
            </w:r>
          </w:p>
          <w:p w14:paraId="267EC5F6"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eop"/>
                <w:rFonts w:asciiTheme="minorHAnsi" w:hAnsiTheme="minorHAnsi" w:cstheme="minorHAnsi"/>
                <w:color w:val="0070C0"/>
                <w:sz w:val="22"/>
                <w:szCs w:val="22"/>
              </w:rPr>
              <w:t> </w:t>
            </w:r>
          </w:p>
          <w:p w14:paraId="687D3699" w14:textId="6E13B2B5"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normaltextrun"/>
                <w:rFonts w:asciiTheme="minorHAnsi" w:hAnsiTheme="minorHAnsi" w:cstheme="minorHAnsi"/>
                <w:b/>
                <w:bCs/>
                <w:sz w:val="22"/>
                <w:szCs w:val="22"/>
                <w:lang w:val="en-US"/>
              </w:rPr>
              <w:t>Stakeholder Consultations</w:t>
            </w:r>
            <w:r w:rsidR="00FD7DCC" w:rsidRPr="009906FB">
              <w:rPr>
                <w:rStyle w:val="normaltextrun"/>
                <w:rFonts w:asciiTheme="minorHAnsi" w:hAnsiTheme="minorHAnsi" w:cstheme="minorHAnsi"/>
                <w:b/>
                <w:bCs/>
                <w:sz w:val="22"/>
                <w:szCs w:val="22"/>
                <w:lang w:val="en-US"/>
              </w:rPr>
              <w:t>:</w:t>
            </w:r>
          </w:p>
          <w:p w14:paraId="64FB3F47" w14:textId="04BBCB62" w:rsidR="00FD7DCC" w:rsidRPr="009906FB" w:rsidRDefault="00CC4B1D" w:rsidP="00FD7DCC">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eop"/>
                <w:rFonts w:asciiTheme="minorHAnsi" w:hAnsiTheme="minorHAnsi" w:cstheme="minorHAnsi"/>
                <w:color w:val="0070C0"/>
                <w:sz w:val="22"/>
                <w:szCs w:val="22"/>
              </w:rPr>
              <w:t> </w:t>
            </w:r>
            <w:r w:rsidR="00FD7DCC" w:rsidRPr="009906FB">
              <w:rPr>
                <w:rFonts w:asciiTheme="minorHAnsi" w:hAnsiTheme="minorHAnsi" w:cstheme="minorHAnsi"/>
                <w:color w:val="000000"/>
                <w:sz w:val="22"/>
                <w:szCs w:val="22"/>
              </w:rPr>
              <w:t xml:space="preserve">The OPM PCVE Coordination Unit, in close collaboration with the Federal Ministry for Religious Affairs, organized an international religious leaders conference on PCVE in Mogadishu in 2019. The Consultation with religious leaders and actors in Mogadishu was attended by 404 participants and resulted in the issuance of a communique as well as the recording of numerous statements of religious leaders demanding and explaining a correct interpretation of Islam as a religion of tolerance and peace. Both the president and the prime minister attended the conference, and the president in his speech encouraged religious leaders to play a role as mediators between Al-Shabaab and the population in the overall forgiveness and reconciliation process, which was widely reported and commented on in the media. The statements of the religious leaders were recorded and are currently developed into counter-narrative clips to be used by the OPM for wider dissemination. The overall positioning and feedback of religious leaders and actors on PCVE informed and fed into the revision of the national PCVE strategy. </w:t>
            </w:r>
          </w:p>
          <w:p w14:paraId="39AA6CFC" w14:textId="576A9AE6"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9906FB">
              <w:rPr>
                <w:rStyle w:val="eop"/>
                <w:rFonts w:asciiTheme="minorHAnsi" w:hAnsiTheme="minorHAnsi" w:cstheme="minorHAnsi"/>
                <w:sz w:val="22"/>
                <w:szCs w:val="22"/>
                <w:lang w:val="en-US"/>
              </w:rPr>
              <w:t> </w:t>
            </w:r>
          </w:p>
          <w:p w14:paraId="11E099EC" w14:textId="77777777" w:rsidR="00FD7DCC" w:rsidRPr="009906FB" w:rsidRDefault="00FD7DCC" w:rsidP="00FD7DCC">
            <w:pPr>
              <w:tabs>
                <w:tab w:val="left" w:pos="885"/>
              </w:tabs>
              <w:jc w:val="both"/>
              <w:rPr>
                <w:rFonts w:cstheme="minorHAnsi"/>
                <w:color w:val="000000"/>
                <w:sz w:val="22"/>
                <w:szCs w:val="22"/>
              </w:rPr>
            </w:pPr>
            <w:r w:rsidRPr="009906FB">
              <w:rPr>
                <w:rFonts w:cstheme="minorHAnsi"/>
                <w:color w:val="000000"/>
                <w:sz w:val="22"/>
                <w:szCs w:val="22"/>
              </w:rPr>
              <w:t xml:space="preserve">As per their mandate to establish coordination structures and networks on PCVE in the FMS, the PCVE focal points organized four consultative meetings with state-level government counterparts, civil </w:t>
            </w:r>
            <w:proofErr w:type="gramStart"/>
            <w:r w:rsidRPr="009906FB">
              <w:rPr>
                <w:rFonts w:cstheme="minorHAnsi"/>
                <w:color w:val="000000"/>
                <w:sz w:val="22"/>
                <w:szCs w:val="22"/>
              </w:rPr>
              <w:t>society</w:t>
            </w:r>
            <w:proofErr w:type="gramEnd"/>
            <w:r w:rsidRPr="009906FB">
              <w:rPr>
                <w:rFonts w:cstheme="minorHAnsi"/>
                <w:color w:val="000000"/>
                <w:sz w:val="22"/>
                <w:szCs w:val="22"/>
              </w:rPr>
              <w:t xml:space="preserve"> and community representatives, including youth, religious leaders, traditional elders and minority clan representatives, to talk about PCVE. Meetings under the leadership of the respective state PCVE focal points, and with attendance of OPM PCVE Coordination staff, took place in Jowhar, Kismayo, Baidoa and </w:t>
            </w:r>
            <w:proofErr w:type="spellStart"/>
            <w:r w:rsidRPr="009906FB">
              <w:rPr>
                <w:rFonts w:cstheme="minorHAnsi"/>
                <w:color w:val="000000"/>
                <w:sz w:val="22"/>
                <w:szCs w:val="22"/>
              </w:rPr>
              <w:t>Dusamareb</w:t>
            </w:r>
            <w:proofErr w:type="spellEnd"/>
            <w:r w:rsidRPr="009906FB">
              <w:rPr>
                <w:rFonts w:cstheme="minorHAnsi"/>
                <w:color w:val="000000"/>
                <w:sz w:val="22"/>
                <w:szCs w:val="22"/>
              </w:rPr>
              <w:t xml:space="preserve"> and reached a total of 198 participants. In the meetings, the PCVE focal points informed participants about the overall PCVE agenda, the government </w:t>
            </w:r>
            <w:proofErr w:type="gramStart"/>
            <w:r w:rsidRPr="009906FB">
              <w:rPr>
                <w:rFonts w:cstheme="minorHAnsi"/>
                <w:color w:val="000000"/>
                <w:sz w:val="22"/>
                <w:szCs w:val="22"/>
              </w:rPr>
              <w:t>mandate</w:t>
            </w:r>
            <w:proofErr w:type="gramEnd"/>
            <w:r w:rsidRPr="009906FB">
              <w:rPr>
                <w:rFonts w:cstheme="minorHAnsi"/>
                <w:color w:val="000000"/>
                <w:sz w:val="22"/>
                <w:szCs w:val="22"/>
              </w:rPr>
              <w:t xml:space="preserve"> and capacities to work on it, as well as the plans to implement small action projects on PCVE in selected at-risk areas. The consultations not only increased knowledge of the participants on PCVE aims, objectives and approaches, but also provided dedicated feedback sessions in which participants informed the PCVE focal points about violent extremism-related challenges they face in their </w:t>
            </w:r>
            <w:proofErr w:type="gramStart"/>
            <w:r w:rsidRPr="009906FB">
              <w:rPr>
                <w:rFonts w:cstheme="minorHAnsi"/>
                <w:color w:val="000000"/>
                <w:sz w:val="22"/>
                <w:szCs w:val="22"/>
              </w:rPr>
              <w:t>day to day</w:t>
            </w:r>
            <w:proofErr w:type="gramEnd"/>
            <w:r w:rsidRPr="009906FB">
              <w:rPr>
                <w:rFonts w:cstheme="minorHAnsi"/>
                <w:color w:val="000000"/>
                <w:sz w:val="22"/>
                <w:szCs w:val="22"/>
              </w:rPr>
              <w:t xml:space="preserve"> life, and how government support to tackle them could look like. Lastly, these sessions were used to develop further the PCVE questionnaire to measure the degree of violent extremist actions, </w:t>
            </w:r>
            <w:proofErr w:type="gramStart"/>
            <w:r w:rsidRPr="009906FB">
              <w:rPr>
                <w:rFonts w:cstheme="minorHAnsi"/>
                <w:color w:val="000000"/>
                <w:sz w:val="22"/>
                <w:szCs w:val="22"/>
              </w:rPr>
              <w:t>attitudes</w:t>
            </w:r>
            <w:proofErr w:type="gramEnd"/>
            <w:r w:rsidRPr="009906FB">
              <w:rPr>
                <w:rFonts w:cstheme="minorHAnsi"/>
                <w:color w:val="000000"/>
                <w:sz w:val="22"/>
                <w:szCs w:val="22"/>
              </w:rPr>
              <w:t xml:space="preserve"> and networks which the PCVE experts developed in order to measure the programming impact of their small action research pilots. </w:t>
            </w:r>
          </w:p>
          <w:p w14:paraId="2FC55D05" w14:textId="418E5F22" w:rsidR="00FD7DCC" w:rsidRPr="009906FB" w:rsidRDefault="00FD7DCC" w:rsidP="00CC4B1D">
            <w:pPr>
              <w:pStyle w:val="paragraph"/>
              <w:spacing w:before="0" w:beforeAutospacing="0" w:after="0" w:afterAutospacing="0"/>
              <w:jc w:val="both"/>
              <w:textAlignment w:val="baseline"/>
              <w:rPr>
                <w:rStyle w:val="eop"/>
                <w:rFonts w:asciiTheme="minorHAnsi" w:hAnsiTheme="minorHAnsi" w:cstheme="minorHAnsi"/>
                <w:sz w:val="22"/>
                <w:szCs w:val="22"/>
                <w:highlight w:val="yellow"/>
                <w:lang w:val="en-US"/>
              </w:rPr>
            </w:pPr>
          </w:p>
          <w:p w14:paraId="0DE47EC9" w14:textId="77777777" w:rsidR="00FD7DCC" w:rsidRPr="009906FB" w:rsidRDefault="00FD7DCC" w:rsidP="00CC4B1D">
            <w:pPr>
              <w:pStyle w:val="paragraph"/>
              <w:spacing w:before="0" w:beforeAutospacing="0" w:after="0" w:afterAutospacing="0"/>
              <w:jc w:val="both"/>
              <w:textAlignment w:val="baseline"/>
              <w:rPr>
                <w:rFonts w:asciiTheme="minorHAnsi" w:hAnsiTheme="minorHAnsi" w:cstheme="minorHAnsi"/>
                <w:sz w:val="22"/>
                <w:szCs w:val="22"/>
                <w:highlight w:val="yellow"/>
                <w:lang w:val="en-US"/>
              </w:rPr>
            </w:pPr>
          </w:p>
          <w:p w14:paraId="5A23E141"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b/>
                <w:bCs/>
                <w:sz w:val="22"/>
                <w:szCs w:val="22"/>
                <w:lang w:val="en-US"/>
              </w:rPr>
              <w:t>PCVE Platforms: </w:t>
            </w:r>
            <w:r w:rsidRPr="009906FB">
              <w:rPr>
                <w:rStyle w:val="eop"/>
                <w:rFonts w:asciiTheme="minorHAnsi" w:hAnsiTheme="minorHAnsi" w:cstheme="minorHAnsi"/>
                <w:sz w:val="22"/>
                <w:szCs w:val="22"/>
                <w:lang w:val="en-US"/>
              </w:rPr>
              <w:t> </w:t>
            </w:r>
          </w:p>
          <w:p w14:paraId="280F897F" w14:textId="77777777" w:rsidR="00156101" w:rsidRPr="009906FB" w:rsidRDefault="00156101" w:rsidP="00156101">
            <w:pPr>
              <w:pStyle w:val="BodyText"/>
              <w:spacing w:after="0" w:line="240" w:lineRule="auto"/>
              <w:jc w:val="both"/>
              <w:rPr>
                <w:rFonts w:asciiTheme="minorHAnsi" w:hAnsiTheme="minorHAnsi" w:cstheme="minorHAnsi"/>
              </w:rPr>
            </w:pPr>
            <w:r w:rsidRPr="009906FB">
              <w:rPr>
                <w:rFonts w:asciiTheme="minorHAnsi" w:hAnsiTheme="minorHAnsi" w:cstheme="minorHAnsi"/>
                <w:shd w:val="clear" w:color="auto" w:fill="FFFFFF"/>
              </w:rPr>
              <w:t>A two-tiered PCVE coordination structure was developed in the FMS and the Benadir region, establishing PCVE Platforms and PCVE Committees. T</w:t>
            </w:r>
            <w:r w:rsidRPr="009906FB">
              <w:rPr>
                <w:rFonts w:asciiTheme="minorHAnsi" w:hAnsiTheme="minorHAnsi" w:cstheme="minorHAnsi"/>
              </w:rPr>
              <w:t xml:space="preserve">he objective of the PCVE platforms is to offer a forum for exchange on community concerns, </w:t>
            </w:r>
            <w:proofErr w:type="gramStart"/>
            <w:r w:rsidRPr="009906FB">
              <w:rPr>
                <w:rFonts w:asciiTheme="minorHAnsi" w:hAnsiTheme="minorHAnsi" w:cstheme="minorHAnsi"/>
              </w:rPr>
              <w:t>conditions</w:t>
            </w:r>
            <w:proofErr w:type="gramEnd"/>
            <w:r w:rsidRPr="009906FB">
              <w:rPr>
                <w:rFonts w:asciiTheme="minorHAnsi" w:hAnsiTheme="minorHAnsi" w:cstheme="minorHAnsi"/>
              </w:rPr>
              <w:t xml:space="preserve"> and grievances that either contribute to the development of an environment conducive to radicalization or pose actual motivations for communities and/or individuals to sympathize with and support violent extremist groups. The PCVE platforms offer civil society and community representatives a forum to raise these issues with government representatives. The government subsequently, through district, regional and federal level coordination structures, such as PCVE Committee meetings at state capital level, aims to address these challenges with community-based solutions, prioritizing issues identified by communities as most pressing. </w:t>
            </w:r>
          </w:p>
          <w:p w14:paraId="65CF1E7D" w14:textId="77777777" w:rsidR="00156101" w:rsidRPr="009906FB" w:rsidRDefault="00156101" w:rsidP="00CC4B1D">
            <w:pPr>
              <w:pStyle w:val="paragraph"/>
              <w:spacing w:before="0" w:beforeAutospacing="0" w:after="0" w:afterAutospacing="0"/>
              <w:jc w:val="both"/>
              <w:textAlignment w:val="baseline"/>
              <w:rPr>
                <w:rStyle w:val="normaltextrun"/>
                <w:rFonts w:asciiTheme="minorHAnsi" w:hAnsiTheme="minorHAnsi" w:cstheme="minorHAnsi"/>
                <w:sz w:val="22"/>
                <w:szCs w:val="22"/>
                <w:highlight w:val="yellow"/>
                <w:lang w:val="en-US"/>
              </w:rPr>
            </w:pPr>
          </w:p>
          <w:p w14:paraId="24557BE3" w14:textId="745A1FBA" w:rsidR="00200B87" w:rsidRPr="009906FB" w:rsidRDefault="00200B87" w:rsidP="00200B87">
            <w:pPr>
              <w:jc w:val="both"/>
              <w:rPr>
                <w:rFonts w:cstheme="minorHAnsi"/>
                <w:color w:val="000000"/>
                <w:sz w:val="22"/>
                <w:szCs w:val="22"/>
              </w:rPr>
            </w:pPr>
            <w:r w:rsidRPr="009906FB">
              <w:rPr>
                <w:rFonts w:cstheme="minorHAnsi"/>
                <w:color w:val="000000"/>
                <w:sz w:val="22"/>
                <w:szCs w:val="22"/>
              </w:rPr>
              <w:t>As a first step, PCVE Committees with representatives of the respective state line ministries were established in all FMS. The PCVE focal points convened these meetings informing line ministries about PCVE and the platform outreach to communities. Subsequently, PCVE Platform meetings were organized in selected locations (</w:t>
            </w:r>
            <w:r w:rsidRPr="009906FB">
              <w:rPr>
                <w:rStyle w:val="A8"/>
                <w:rFonts w:cstheme="minorHAnsi"/>
                <w:color w:val="000000"/>
                <w:sz w:val="22"/>
                <w:szCs w:val="22"/>
              </w:rPr>
              <w:t xml:space="preserve">Puntland, Galmudug, </w:t>
            </w:r>
            <w:proofErr w:type="gramStart"/>
            <w:r w:rsidRPr="009906FB">
              <w:rPr>
                <w:rStyle w:val="A8"/>
                <w:rFonts w:cstheme="minorHAnsi"/>
                <w:color w:val="000000"/>
                <w:sz w:val="22"/>
                <w:szCs w:val="22"/>
              </w:rPr>
              <w:t>South West</w:t>
            </w:r>
            <w:proofErr w:type="gramEnd"/>
            <w:r w:rsidRPr="009906FB">
              <w:rPr>
                <w:rStyle w:val="A8"/>
                <w:rFonts w:cstheme="minorHAnsi"/>
                <w:color w:val="000000"/>
                <w:sz w:val="22"/>
                <w:szCs w:val="22"/>
              </w:rPr>
              <w:t xml:space="preserve"> State, Hirshabelle and BRA). </w:t>
            </w:r>
            <w:r w:rsidRPr="009906FB">
              <w:rPr>
                <w:rFonts w:cstheme="minorHAnsi"/>
                <w:color w:val="000000"/>
                <w:sz w:val="22"/>
                <w:szCs w:val="22"/>
              </w:rPr>
              <w:t>F</w:t>
            </w:r>
            <w:r w:rsidRPr="009906FB">
              <w:rPr>
                <w:rFonts w:cstheme="minorHAnsi"/>
                <w:sz w:val="22"/>
                <w:szCs w:val="22"/>
              </w:rPr>
              <w:t xml:space="preserve">ollowing the structured guideline of engagement with communities, the PCVE Platform meetings produced lists of community priorities summarizing the PCVE-related challenges. The PCVE focal point subsequently reported directly to the respective PCVE Committee in the FMS, bringing to Committees' attention PCVE-related challenges identified and prioritized by communities for further action. The PCVE focal points further shared these lists of priorities with the PCVE Coordination Unit under the Office of the Prime Minister. The government took steps to address these root causes identified. Some of them were within the mandate of the PCVE structures and could be addressed directly by the FMS focal points on the ground. Others required the involvement and sensitization of relevant local and state authorities mandated to respond. Some of the challenges raised were too broad and encompassing to develop a quick solution and require continuous engagement with the respective communities. </w:t>
            </w:r>
          </w:p>
          <w:p w14:paraId="65689EC2" w14:textId="77777777" w:rsidR="00156101" w:rsidRPr="009906FB" w:rsidRDefault="00156101" w:rsidP="00CC4B1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2D854F0F" w14:textId="42D857A3"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906FB">
              <w:rPr>
                <w:rStyle w:val="normaltextrun"/>
                <w:rFonts w:asciiTheme="minorHAnsi" w:hAnsiTheme="minorHAnsi" w:cstheme="minorHAnsi"/>
                <w:sz w:val="22"/>
                <w:szCs w:val="22"/>
                <w:lang w:val="en-US"/>
              </w:rPr>
              <w:lastRenderedPageBreak/>
              <w:t xml:space="preserve">While COVID-19 restrictions were in place, the project supported PCVE Focal Points in the FMS to continue their focus on direct discussions with community representatives on developing solutions to address grievances. When in-person meetings were able to resume, PCVE platform meetings were held in </w:t>
            </w:r>
            <w:r w:rsidR="0058521B" w:rsidRPr="009906FB">
              <w:rPr>
                <w:rStyle w:val="normaltextrun"/>
                <w:rFonts w:asciiTheme="minorHAnsi" w:hAnsiTheme="minorHAnsi" w:cstheme="minorHAnsi"/>
                <w:sz w:val="22"/>
                <w:szCs w:val="22"/>
                <w:lang w:val="en-US"/>
              </w:rPr>
              <w:t>hotspot locations across the FMS</w:t>
            </w:r>
            <w:r w:rsidRPr="009906FB">
              <w:rPr>
                <w:rStyle w:val="normaltextrun"/>
                <w:rFonts w:asciiTheme="minorHAnsi" w:hAnsiTheme="minorHAnsi" w:cstheme="minorHAnsi"/>
                <w:sz w:val="22"/>
                <w:szCs w:val="22"/>
                <w:lang w:val="en-US"/>
              </w:rPr>
              <w:t>. PCVE grievances were identified, with agreed solutions also decided by the consultations’ participants. In addition to follow up consultations and further escalation of grievances identified to key stakeholders, this feedback is being incorporated into a road map on forgiveness, transitional justice in amnesty in all FMS. </w:t>
            </w:r>
            <w:r w:rsidRPr="009906FB">
              <w:rPr>
                <w:rStyle w:val="normaltextrun"/>
                <w:rFonts w:asciiTheme="minorHAnsi" w:hAnsiTheme="minorHAnsi" w:cstheme="minorHAnsi"/>
                <w:sz w:val="22"/>
                <w:szCs w:val="22"/>
              </w:rPr>
              <w:t> </w:t>
            </w:r>
          </w:p>
          <w:p w14:paraId="6E36C11F" w14:textId="77777777" w:rsidR="00CC4B1D" w:rsidRPr="009906FB" w:rsidRDefault="00CC4B1D" w:rsidP="00CC4B1D">
            <w:pPr>
              <w:rPr>
                <w:rFonts w:cstheme="minorHAnsi"/>
                <w:sz w:val="22"/>
                <w:szCs w:val="22"/>
              </w:rPr>
            </w:pPr>
            <w:r w:rsidRPr="009906FB">
              <w:rPr>
                <w:rStyle w:val="eop"/>
                <w:rFonts w:cstheme="minorHAnsi"/>
                <w:sz w:val="22"/>
                <w:szCs w:val="22"/>
              </w:rPr>
              <w:t> </w:t>
            </w:r>
          </w:p>
          <w:p w14:paraId="0D026BDB" w14:textId="77777777" w:rsidR="00FB6DCF" w:rsidRPr="009906FB" w:rsidRDefault="00FB6DCF" w:rsidP="00FB6DCF">
            <w:pPr>
              <w:tabs>
                <w:tab w:val="left" w:pos="885"/>
              </w:tabs>
              <w:jc w:val="both"/>
              <w:rPr>
                <w:rFonts w:cstheme="minorHAnsi"/>
                <w:color w:val="000000"/>
                <w:sz w:val="22"/>
                <w:szCs w:val="22"/>
              </w:rPr>
            </w:pPr>
            <w:r w:rsidRPr="009906FB">
              <w:rPr>
                <w:rFonts w:cstheme="minorHAnsi"/>
                <w:color w:val="000000"/>
                <w:sz w:val="22"/>
                <w:szCs w:val="22"/>
              </w:rPr>
              <w:t xml:space="preserve">The experience of PCVE platform implementation showed that knowledge of the PCVE push and pull factors at community level is limited to non-existent. Through interventions by the government focal points, however, local experiences with the challenge of violent extremism can be easily linked to a more systematic approach of identifying and clustering challenges related to violent extremism. Having understood the concept of PCVE, community members are both willing and able to provide detailed information about motivations and triggering factors for local support to violent extremist groups. The PCVE focal points were able to address some of the challenges identified through relatively simple measures within the government mandate and capacity. Others do require a lengthier thought process that might entail continued dialogue between government and community representatives to develop and test solutions. In most circumstances, both community and government representatives do require additional support to come up with locally owned solutions, as well as capacity building and resources to be able to realize them. Once the exchange between government and at-risk communities is started, it has proven to be of utmost importance to guarantee its continuation on a regular basis, showcasing government responsiveness towards local grievances, </w:t>
            </w:r>
            <w:proofErr w:type="gramStart"/>
            <w:r w:rsidRPr="009906FB">
              <w:rPr>
                <w:rFonts w:cstheme="minorHAnsi"/>
                <w:color w:val="000000"/>
                <w:sz w:val="22"/>
                <w:szCs w:val="22"/>
              </w:rPr>
              <w:t>establishing</w:t>
            </w:r>
            <w:proofErr w:type="gramEnd"/>
            <w:r w:rsidRPr="009906FB">
              <w:rPr>
                <w:rFonts w:cstheme="minorHAnsi"/>
                <w:color w:val="000000"/>
                <w:sz w:val="22"/>
                <w:szCs w:val="22"/>
              </w:rPr>
              <w:t xml:space="preserve"> and strengthening a trust-based relationship. </w:t>
            </w:r>
          </w:p>
          <w:p w14:paraId="2830E3A9" w14:textId="4BD09EC9"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highlight w:val="yellow"/>
                <w:lang w:val="en-US"/>
              </w:rPr>
            </w:pPr>
          </w:p>
          <w:p w14:paraId="769A941F"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b/>
                <w:bCs/>
                <w:sz w:val="22"/>
                <w:szCs w:val="22"/>
                <w:lang w:val="en-US"/>
              </w:rPr>
              <w:t>Religious Leaders: </w:t>
            </w:r>
            <w:r w:rsidRPr="009906FB">
              <w:rPr>
                <w:rStyle w:val="eop"/>
                <w:rFonts w:asciiTheme="minorHAnsi" w:hAnsiTheme="minorHAnsi" w:cstheme="minorHAnsi"/>
                <w:sz w:val="22"/>
                <w:szCs w:val="22"/>
                <w:lang w:val="en-US"/>
              </w:rPr>
              <w:t> </w:t>
            </w:r>
          </w:p>
          <w:p w14:paraId="5FE0D50C" w14:textId="1DDB6FEC"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The project</w:t>
            </w:r>
            <w:r w:rsidRPr="009906FB" w:rsidDel="00137268">
              <w:rPr>
                <w:rStyle w:val="normaltextrun"/>
                <w:rFonts w:asciiTheme="minorHAnsi" w:hAnsiTheme="minorHAnsi" w:cstheme="minorHAnsi"/>
                <w:sz w:val="22"/>
                <w:szCs w:val="22"/>
                <w:lang w:val="en-US"/>
              </w:rPr>
              <w:t xml:space="preserve"> </w:t>
            </w:r>
            <w:r w:rsidRPr="009906FB">
              <w:rPr>
                <w:rStyle w:val="normaltextrun"/>
                <w:rFonts w:asciiTheme="minorHAnsi" w:hAnsiTheme="minorHAnsi" w:cstheme="minorHAnsi"/>
                <w:sz w:val="22"/>
                <w:szCs w:val="22"/>
                <w:lang w:val="en-US"/>
              </w:rPr>
              <w:t xml:space="preserve">established </w:t>
            </w:r>
            <w:r w:rsidR="00F8305B" w:rsidRPr="009906FB">
              <w:rPr>
                <w:rStyle w:val="normaltextrun"/>
                <w:rFonts w:asciiTheme="minorHAnsi" w:hAnsiTheme="minorHAnsi" w:cstheme="minorHAnsi"/>
                <w:sz w:val="22"/>
                <w:szCs w:val="22"/>
                <w:lang w:val="en-US"/>
              </w:rPr>
              <w:t xml:space="preserve">a </w:t>
            </w:r>
            <w:r w:rsidRPr="009906FB">
              <w:rPr>
                <w:rStyle w:val="normaltextrun"/>
                <w:rFonts w:asciiTheme="minorHAnsi" w:hAnsiTheme="minorHAnsi" w:cstheme="minorHAnsi"/>
                <w:sz w:val="22"/>
                <w:szCs w:val="22"/>
                <w:lang w:val="en-US"/>
              </w:rPr>
              <w:t>network</w:t>
            </w:r>
            <w:r w:rsidR="00F8305B" w:rsidRPr="009906FB">
              <w:rPr>
                <w:rStyle w:val="normaltextrun"/>
                <w:rFonts w:asciiTheme="minorHAnsi" w:hAnsiTheme="minorHAnsi" w:cstheme="minorHAnsi"/>
                <w:sz w:val="22"/>
                <w:szCs w:val="22"/>
                <w:lang w:val="en-US"/>
              </w:rPr>
              <w:t xml:space="preserve"> </w:t>
            </w:r>
            <w:r w:rsidRPr="009906FB">
              <w:rPr>
                <w:rStyle w:val="normaltextrun"/>
                <w:rFonts w:asciiTheme="minorHAnsi" w:hAnsiTheme="minorHAnsi" w:cstheme="minorHAnsi"/>
                <w:sz w:val="22"/>
                <w:szCs w:val="22"/>
                <w:lang w:val="en-US"/>
              </w:rPr>
              <w:t>of</w:t>
            </w:r>
            <w:r w:rsidR="00F8305B" w:rsidRPr="009906FB">
              <w:rPr>
                <w:rStyle w:val="normaltextrun"/>
                <w:rFonts w:asciiTheme="minorHAnsi" w:hAnsiTheme="minorHAnsi" w:cstheme="minorHAnsi"/>
                <w:sz w:val="22"/>
                <w:szCs w:val="22"/>
                <w:lang w:val="en-US"/>
              </w:rPr>
              <w:t xml:space="preserve"> 240</w:t>
            </w:r>
            <w:r w:rsidRPr="009906FB">
              <w:rPr>
                <w:rStyle w:val="normaltextrun"/>
                <w:rFonts w:asciiTheme="minorHAnsi" w:hAnsiTheme="minorHAnsi" w:cstheme="minorHAnsi"/>
                <w:sz w:val="22"/>
                <w:szCs w:val="22"/>
                <w:lang w:val="en-US"/>
              </w:rPr>
              <w:t xml:space="preserve"> like-minded religious leaders promoting Islam as a religion of tolerance and peace. An awareness-raising campaign on COVID-19 successfully engaged religious leaders to respond to harmful misinformation, sharing health-related information on prevention and response measures combined with religious guidance. The project has focused on disseminating messages promoting Islam as a religion of tolerance and peace by engaging sheiks into recording tapes and spreading the message through mosques' loudspeaker systems. They are encouraged to incorporate messages of peace, solidarity, human </w:t>
            </w:r>
            <w:proofErr w:type="gramStart"/>
            <w:r w:rsidRPr="009906FB">
              <w:rPr>
                <w:rStyle w:val="normaltextrun"/>
                <w:rFonts w:asciiTheme="minorHAnsi" w:hAnsiTheme="minorHAnsi" w:cstheme="minorHAnsi"/>
                <w:sz w:val="22"/>
                <w:szCs w:val="22"/>
                <w:lang w:val="en-US"/>
              </w:rPr>
              <w:t>sympathy</w:t>
            </w:r>
            <w:proofErr w:type="gramEnd"/>
            <w:r w:rsidRPr="009906FB">
              <w:rPr>
                <w:rStyle w:val="normaltextrun"/>
                <w:rFonts w:asciiTheme="minorHAnsi" w:hAnsiTheme="minorHAnsi" w:cstheme="minorHAnsi"/>
                <w:sz w:val="22"/>
                <w:szCs w:val="22"/>
                <w:lang w:val="en-US"/>
              </w:rPr>
              <w:t xml:space="preserve"> and support in a time of global crisis, and to specifically counter misinformation by al-Shabaab that the virus is being spread by government officials and non-believers.</w:t>
            </w:r>
            <w:r w:rsidRPr="009906FB">
              <w:rPr>
                <w:rStyle w:val="normaltextrun"/>
                <w:rFonts w:asciiTheme="minorHAnsi" w:hAnsiTheme="minorHAnsi" w:cstheme="minorHAnsi"/>
                <w:sz w:val="22"/>
                <w:szCs w:val="22"/>
              </w:rPr>
              <w:t> </w:t>
            </w:r>
          </w:p>
          <w:p w14:paraId="4F5A113D" w14:textId="77777777"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906FB">
              <w:rPr>
                <w:rStyle w:val="normaltextrun"/>
                <w:rFonts w:asciiTheme="minorHAnsi" w:hAnsiTheme="minorHAnsi" w:cstheme="minorHAnsi"/>
                <w:sz w:val="22"/>
                <w:szCs w:val="22"/>
              </w:rPr>
              <w:t> </w:t>
            </w:r>
          </w:p>
          <w:p w14:paraId="4D542FDE" w14:textId="2BD12E9A" w:rsidR="00CC4B1D" w:rsidRPr="009906FB" w:rsidRDefault="00CC4B1D" w:rsidP="00CC4B1D">
            <w:pPr>
              <w:jc w:val="both"/>
              <w:rPr>
                <w:rStyle w:val="normaltextrun"/>
                <w:rFonts w:cstheme="minorHAnsi"/>
                <w:sz w:val="22"/>
                <w:szCs w:val="22"/>
              </w:rPr>
            </w:pPr>
            <w:r w:rsidRPr="009906FB">
              <w:rPr>
                <w:rStyle w:val="normaltextrun"/>
                <w:rFonts w:cstheme="minorHAnsi"/>
                <w:sz w:val="22"/>
                <w:szCs w:val="22"/>
              </w:rPr>
              <w:t>The project has also sought feedback and discussions with these leaders. To build on the successful ‘Clerics vs COVID’ awareness-raising campaign and networks of likeminded religious leaders, a workshop on Promoting Islam as a Religion of Tolerance and Peace – Countering Wrongful Messages was held. The 79 participants (F</w:t>
            </w:r>
            <w:r w:rsidR="00F8305B" w:rsidRPr="009906FB">
              <w:rPr>
                <w:rStyle w:val="normaltextrun"/>
                <w:rFonts w:cstheme="minorHAnsi"/>
                <w:sz w:val="22"/>
                <w:szCs w:val="22"/>
              </w:rPr>
              <w:t>:</w:t>
            </w:r>
            <w:r w:rsidRPr="009906FB">
              <w:rPr>
                <w:rStyle w:val="normaltextrun"/>
                <w:rFonts w:cstheme="minorHAnsi"/>
                <w:sz w:val="22"/>
                <w:szCs w:val="22"/>
              </w:rPr>
              <w:t xml:space="preserve"> 7, M: 72)</w:t>
            </w:r>
            <w:r w:rsidR="00AF54E8" w:rsidRPr="009906FB">
              <w:rPr>
                <w:rStyle w:val="normaltextrun"/>
                <w:rFonts w:cstheme="minorHAnsi"/>
                <w:sz w:val="22"/>
                <w:szCs w:val="22"/>
              </w:rPr>
              <w:t xml:space="preserve"> </w:t>
            </w:r>
            <w:r w:rsidRPr="009906FB">
              <w:rPr>
                <w:rStyle w:val="normaltextrun"/>
                <w:rFonts w:cstheme="minorHAnsi"/>
                <w:sz w:val="22"/>
                <w:szCs w:val="22"/>
              </w:rPr>
              <w:t xml:space="preserve">analyzed the manual of religious counter-narratives and distilled its key messages into points that directly counter al-Shabaab’s misuse of religion. Through the consultations, the religious leaders have added two chapters to the manual and developed 10 key PCVE messages. </w:t>
            </w:r>
          </w:p>
          <w:p w14:paraId="31BD4844"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eop"/>
                <w:rFonts w:asciiTheme="minorHAnsi" w:hAnsiTheme="minorHAnsi" w:cstheme="minorHAnsi"/>
                <w:color w:val="000000"/>
                <w:sz w:val="22"/>
                <w:szCs w:val="22"/>
                <w:lang w:val="en-US"/>
              </w:rPr>
              <w:t> </w:t>
            </w:r>
          </w:p>
          <w:p w14:paraId="458A32C4" w14:textId="77777777" w:rsidR="00CC4B1D" w:rsidRPr="009906FB" w:rsidRDefault="00CC4B1D" w:rsidP="00CC4B1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9906FB">
              <w:rPr>
                <w:rStyle w:val="normaltextrun"/>
                <w:rFonts w:asciiTheme="minorHAnsi" w:hAnsiTheme="minorHAnsi" w:cstheme="minorHAnsi"/>
                <w:color w:val="000000"/>
                <w:sz w:val="22"/>
                <w:szCs w:val="22"/>
                <w:lang w:val="en-US"/>
              </w:rPr>
              <w:t>Dialogue and Mediation Committees have been established in Jowhar, </w:t>
            </w:r>
            <w:proofErr w:type="spellStart"/>
            <w:r w:rsidRPr="009906FB">
              <w:rPr>
                <w:rStyle w:val="normaltextrun"/>
                <w:rFonts w:asciiTheme="minorHAnsi" w:hAnsiTheme="minorHAnsi" w:cstheme="minorHAnsi"/>
                <w:color w:val="000000"/>
                <w:sz w:val="22"/>
                <w:szCs w:val="22"/>
                <w:lang w:val="en-US"/>
              </w:rPr>
              <w:t>Warsheikh</w:t>
            </w:r>
            <w:proofErr w:type="spellEnd"/>
            <w:r w:rsidRPr="009906FB">
              <w:rPr>
                <w:rStyle w:val="normaltextrun"/>
                <w:rFonts w:asciiTheme="minorHAnsi" w:hAnsiTheme="minorHAnsi" w:cstheme="minorHAnsi"/>
                <w:color w:val="000000"/>
                <w:sz w:val="22"/>
                <w:szCs w:val="22"/>
                <w:lang w:val="en-US"/>
              </w:rPr>
              <w:t>, </w:t>
            </w:r>
            <w:proofErr w:type="spellStart"/>
            <w:r w:rsidRPr="009906FB">
              <w:rPr>
                <w:rStyle w:val="normaltextrun"/>
                <w:rFonts w:asciiTheme="minorHAnsi" w:hAnsiTheme="minorHAnsi" w:cstheme="minorHAnsi"/>
                <w:color w:val="000000"/>
                <w:sz w:val="22"/>
                <w:szCs w:val="22"/>
                <w:lang w:val="en-US"/>
              </w:rPr>
              <w:t>Balcad</w:t>
            </w:r>
            <w:proofErr w:type="spellEnd"/>
            <w:r w:rsidRPr="009906FB">
              <w:rPr>
                <w:rStyle w:val="normaltextrun"/>
                <w:rFonts w:asciiTheme="minorHAnsi" w:hAnsiTheme="minorHAnsi" w:cstheme="minorHAnsi"/>
                <w:color w:val="000000"/>
                <w:sz w:val="22"/>
                <w:szCs w:val="22"/>
                <w:lang w:val="en-US"/>
              </w:rPr>
              <w:t>, </w:t>
            </w:r>
            <w:proofErr w:type="spellStart"/>
            <w:r w:rsidRPr="009906FB">
              <w:rPr>
                <w:rStyle w:val="normaltextrun"/>
                <w:rFonts w:asciiTheme="minorHAnsi" w:hAnsiTheme="minorHAnsi" w:cstheme="minorHAnsi"/>
                <w:color w:val="000000"/>
                <w:sz w:val="22"/>
                <w:szCs w:val="22"/>
                <w:lang w:val="en-US"/>
              </w:rPr>
              <w:t>Dhusamareb</w:t>
            </w:r>
            <w:proofErr w:type="spellEnd"/>
            <w:r w:rsidRPr="009906FB">
              <w:rPr>
                <w:rStyle w:val="normaltextrun"/>
                <w:rFonts w:asciiTheme="minorHAnsi" w:hAnsiTheme="minorHAnsi" w:cstheme="minorHAnsi"/>
                <w:color w:val="000000"/>
                <w:sz w:val="22"/>
                <w:szCs w:val="22"/>
                <w:lang w:val="en-US"/>
              </w:rPr>
              <w:t xml:space="preserve"> and Kismayo that </w:t>
            </w:r>
            <w:r w:rsidRPr="009906FB">
              <w:rPr>
                <w:rStyle w:val="normaltextrun"/>
                <w:rFonts w:asciiTheme="minorHAnsi" w:hAnsiTheme="minorHAnsi" w:cstheme="minorHAnsi"/>
                <w:sz w:val="22"/>
                <w:szCs w:val="22"/>
                <w:lang w:val="en-US"/>
              </w:rPr>
              <w:t>engage religious actors into conversations on countering hate speech and violent extremism.</w:t>
            </w:r>
          </w:p>
          <w:p w14:paraId="61CA6FC7"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lang w:val="en-US"/>
              </w:rPr>
            </w:pPr>
          </w:p>
          <w:p w14:paraId="2E2F18AF"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b/>
                <w:bCs/>
                <w:sz w:val="22"/>
                <w:szCs w:val="22"/>
                <w:lang w:val="en-US"/>
              </w:rPr>
              <w:t>Victims and trauma-affected individuals: </w:t>
            </w:r>
            <w:r w:rsidRPr="009906FB">
              <w:rPr>
                <w:rStyle w:val="eop"/>
                <w:rFonts w:asciiTheme="minorHAnsi" w:hAnsiTheme="minorHAnsi" w:cstheme="minorHAnsi"/>
                <w:sz w:val="22"/>
                <w:szCs w:val="22"/>
                <w:lang w:val="en-US"/>
              </w:rPr>
              <w:t> </w:t>
            </w:r>
          </w:p>
          <w:p w14:paraId="5FD2C0EC" w14:textId="089F7891"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rPr>
            </w:pPr>
            <w:r w:rsidRPr="009906FB">
              <w:rPr>
                <w:rStyle w:val="normaltextrun"/>
                <w:rFonts w:asciiTheme="minorHAnsi" w:hAnsiTheme="minorHAnsi" w:cstheme="minorHAnsi"/>
                <w:sz w:val="22"/>
                <w:szCs w:val="22"/>
                <w:lang w:val="en-US"/>
              </w:rPr>
              <w:t xml:space="preserve">As consultative meetings with victims of terror attacks were unable to take place in safe environments with trauma-trained facilitators due to COVID-19 restrictions, the focus was on developing a concept for engaging victims and linking this engagement with a larger discussion around social healing, </w:t>
            </w:r>
            <w:proofErr w:type="gramStart"/>
            <w:r w:rsidRPr="009906FB">
              <w:rPr>
                <w:rStyle w:val="normaltextrun"/>
                <w:rFonts w:asciiTheme="minorHAnsi" w:hAnsiTheme="minorHAnsi" w:cstheme="minorHAnsi"/>
                <w:sz w:val="22"/>
                <w:szCs w:val="22"/>
                <w:lang w:val="en-US"/>
              </w:rPr>
              <w:t>forgiveness</w:t>
            </w:r>
            <w:proofErr w:type="gramEnd"/>
            <w:r w:rsidRPr="009906FB">
              <w:rPr>
                <w:rStyle w:val="normaltextrun"/>
                <w:rFonts w:asciiTheme="minorHAnsi" w:hAnsiTheme="minorHAnsi" w:cstheme="minorHAnsi"/>
                <w:sz w:val="22"/>
                <w:szCs w:val="22"/>
                <w:lang w:val="en-US"/>
              </w:rPr>
              <w:t xml:space="preserve"> and transitional justice. When social distancing measures were relaxed, the project team sought to begin further dialogue with victims and trauma-affected individuals to ensure that their views are reflected in PCVE work. Victims of attacks, as well as their family members, were brought together to listen to the needs of this group. </w:t>
            </w:r>
            <w:r w:rsidRPr="009906FB">
              <w:rPr>
                <w:rStyle w:val="normaltextrun"/>
                <w:rFonts w:asciiTheme="minorHAnsi" w:hAnsiTheme="minorHAnsi" w:cstheme="minorHAnsi"/>
                <w:sz w:val="22"/>
                <w:szCs w:val="22"/>
                <w:lang w:val="en"/>
              </w:rPr>
              <w:t xml:space="preserve">Their involvement in the commemoration activities for the 14 October 2017 attack allowed them to express how their specific circumstances must be noted in the larger societal social healing process. To recognize each victim of the 2017 attack, 734 </w:t>
            </w:r>
            <w:proofErr w:type="spellStart"/>
            <w:r w:rsidRPr="009906FB">
              <w:rPr>
                <w:rStyle w:val="normaltextrun"/>
                <w:rFonts w:asciiTheme="minorHAnsi" w:hAnsiTheme="minorHAnsi" w:cstheme="minorHAnsi"/>
                <w:sz w:val="22"/>
                <w:szCs w:val="22"/>
                <w:lang w:val="en"/>
              </w:rPr>
              <w:t>gambar</w:t>
            </w:r>
            <w:proofErr w:type="spellEnd"/>
            <w:r w:rsidRPr="009906FB">
              <w:rPr>
                <w:rStyle w:val="normaltextrun"/>
                <w:rFonts w:asciiTheme="minorHAnsi" w:hAnsiTheme="minorHAnsi" w:cstheme="minorHAnsi"/>
                <w:sz w:val="22"/>
                <w:szCs w:val="22"/>
                <w:lang w:val="en"/>
              </w:rPr>
              <w:t xml:space="preserve"> chairs were </w:t>
            </w:r>
            <w:proofErr w:type="spellStart"/>
            <w:r w:rsidRPr="009906FB">
              <w:rPr>
                <w:rStyle w:val="normaltextrun"/>
                <w:rFonts w:asciiTheme="minorHAnsi" w:hAnsiTheme="minorHAnsi" w:cstheme="minorHAnsi"/>
                <w:sz w:val="22"/>
                <w:szCs w:val="22"/>
                <w:lang w:val="en"/>
              </w:rPr>
              <w:t>embroided</w:t>
            </w:r>
            <w:proofErr w:type="spellEnd"/>
            <w:r w:rsidRPr="009906FB">
              <w:rPr>
                <w:rStyle w:val="normaltextrun"/>
                <w:rFonts w:asciiTheme="minorHAnsi" w:hAnsiTheme="minorHAnsi" w:cstheme="minorHAnsi"/>
                <w:sz w:val="22"/>
                <w:szCs w:val="22"/>
                <w:lang w:val="en"/>
              </w:rPr>
              <w:t xml:space="preserve"> with the victims’ names. These chairs, along with 734 prayer rugs, were used at a prayer meeting led by the Deputy Minister of Endowments and Religious Affairs to reflect on those lost. Additional prayer meetings were also held around the city within communities to mark the victims of the attack. In addition, a communications campaign using the hashtag #NamesNotNumbers also commenced with the objective to begin a longer digital campaign to raise awareness to the </w:t>
            </w:r>
            <w:r w:rsidRPr="009906FB">
              <w:rPr>
                <w:rStyle w:val="normaltextrun"/>
                <w:rFonts w:asciiTheme="minorHAnsi" w:hAnsiTheme="minorHAnsi" w:cstheme="minorHAnsi"/>
                <w:sz w:val="22"/>
                <w:szCs w:val="22"/>
                <w:lang w:val="en"/>
              </w:rPr>
              <w:lastRenderedPageBreak/>
              <w:t>victims of violent extremism in Somalia. </w:t>
            </w:r>
            <w:r w:rsidRPr="009906FB">
              <w:rPr>
                <w:rStyle w:val="normaltextrun"/>
                <w:rFonts w:asciiTheme="minorHAnsi" w:hAnsiTheme="minorHAnsi" w:cstheme="minorHAnsi"/>
                <w:sz w:val="22"/>
                <w:szCs w:val="22"/>
                <w:lang w:val="en-US"/>
              </w:rPr>
              <w:t>Relatedly, the project has actively sought to include women in PCVE, particularly madrassa teachers, including as part of the awareness-raising campaign on COVID-19. </w:t>
            </w:r>
            <w:r w:rsidRPr="009906FB">
              <w:rPr>
                <w:rStyle w:val="eop"/>
                <w:rFonts w:asciiTheme="minorHAnsi" w:hAnsiTheme="minorHAnsi" w:cstheme="minorHAnsi"/>
                <w:sz w:val="22"/>
                <w:szCs w:val="22"/>
              </w:rPr>
              <w:t> </w:t>
            </w:r>
          </w:p>
          <w:p w14:paraId="68E10E3E" w14:textId="1CEC49E0" w:rsidR="00CC4B1D" w:rsidRPr="009906FB" w:rsidRDefault="00CC4B1D" w:rsidP="00CC4B1D">
            <w:pPr>
              <w:pStyle w:val="paragraph"/>
              <w:spacing w:before="0" w:beforeAutospacing="0" w:after="0" w:afterAutospacing="0"/>
              <w:jc w:val="both"/>
              <w:textAlignment w:val="baseline"/>
              <w:rPr>
                <w:rStyle w:val="eop"/>
                <w:rFonts w:asciiTheme="minorHAnsi" w:hAnsiTheme="minorHAnsi" w:cstheme="minorHAnsi"/>
                <w:sz w:val="22"/>
                <w:szCs w:val="22"/>
                <w:highlight w:val="yellow"/>
              </w:rPr>
            </w:pPr>
          </w:p>
          <w:p w14:paraId="79B7A842" w14:textId="77777777" w:rsidR="00CC4B1D" w:rsidRPr="009906FB" w:rsidRDefault="00CC4B1D" w:rsidP="00CC4B1D">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normaltextrun"/>
                <w:rFonts w:asciiTheme="minorHAnsi" w:hAnsiTheme="minorHAnsi" w:cstheme="minorHAnsi"/>
                <w:b/>
                <w:bCs/>
                <w:sz w:val="22"/>
                <w:szCs w:val="22"/>
                <w:lang w:val="en-US"/>
              </w:rPr>
              <w:t>Research on PCVE: </w:t>
            </w:r>
            <w:r w:rsidRPr="009906FB">
              <w:rPr>
                <w:rStyle w:val="eop"/>
                <w:rFonts w:asciiTheme="minorHAnsi" w:hAnsiTheme="minorHAnsi" w:cstheme="minorHAnsi"/>
                <w:sz w:val="22"/>
                <w:szCs w:val="22"/>
              </w:rPr>
              <w:t> </w:t>
            </w:r>
          </w:p>
          <w:p w14:paraId="56D98514" w14:textId="158443B3" w:rsidR="00CC4B1D" w:rsidRPr="009906FB" w:rsidRDefault="002F47B2" w:rsidP="002F47B2">
            <w:pPr>
              <w:jc w:val="both"/>
              <w:rPr>
                <w:rStyle w:val="normaltextrun"/>
                <w:rFonts w:cstheme="minorHAnsi"/>
                <w:sz w:val="22"/>
                <w:szCs w:val="22"/>
              </w:rPr>
            </w:pPr>
            <w:r w:rsidRPr="009906FB">
              <w:rPr>
                <w:rFonts w:cstheme="minorHAnsi"/>
                <w:sz w:val="22"/>
                <w:szCs w:val="22"/>
              </w:rPr>
              <w:t>The project supported the OPM PCVE Coordination Unit in collaboration with the PCVE Focal Point for the Benadir Regional Administration in developing and commencing the implementation of a set of small action research pilot interventions. The PCVE experts received guidance on how to select project locations and target groups, and how to design PCVE projects with a community-based research approach to test the effectiveness of those interventions. Six Small Scale Action Research Projects in all FMS and the Benadir Region were conducted and a</w:t>
            </w:r>
            <w:r w:rsidR="00CC4B1D" w:rsidRPr="009906FB">
              <w:rPr>
                <w:rStyle w:val="normaltextrun"/>
                <w:rFonts w:cstheme="minorHAnsi"/>
                <w:sz w:val="22"/>
                <w:szCs w:val="22"/>
                <w:lang w:val="en"/>
              </w:rPr>
              <w:t xml:space="preserve"> finalized report analyzing the interventions </w:t>
            </w:r>
            <w:r w:rsidRPr="009906FB">
              <w:rPr>
                <w:rStyle w:val="normaltextrun"/>
                <w:rFonts w:cstheme="minorHAnsi"/>
                <w:sz w:val="22"/>
                <w:szCs w:val="22"/>
                <w:lang w:val="en"/>
              </w:rPr>
              <w:t>was developed</w:t>
            </w:r>
            <w:r w:rsidR="00CC4B1D" w:rsidRPr="009906FB">
              <w:rPr>
                <w:rStyle w:val="normaltextrun"/>
                <w:rFonts w:cstheme="minorHAnsi"/>
                <w:sz w:val="22"/>
                <w:szCs w:val="22"/>
                <w:lang w:val="en"/>
              </w:rPr>
              <w:t>. These results have been fed back into the PCVE-targeted work of the respective government line-ministries. The initial baseline data was analyzed and preparations for the interventions continued. The BRA research component and the video launch, along with impact analysis, were captured into a report</w:t>
            </w:r>
            <w:r w:rsidR="00AF54E8" w:rsidRPr="009906FB">
              <w:rPr>
                <w:rStyle w:val="normaltextrun"/>
                <w:rFonts w:cstheme="minorHAnsi"/>
                <w:sz w:val="22"/>
                <w:szCs w:val="22"/>
                <w:lang w:val="en"/>
              </w:rPr>
              <w:t>.</w:t>
            </w:r>
          </w:p>
          <w:p w14:paraId="18B59511" w14:textId="77777777" w:rsidR="00E04292" w:rsidRPr="009906FB" w:rsidRDefault="00E04292" w:rsidP="00A37976">
            <w:pPr>
              <w:rPr>
                <w:rFonts w:cstheme="minorHAnsi"/>
                <w:i/>
                <w:iCs/>
                <w:sz w:val="22"/>
                <w:szCs w:val="22"/>
                <w:highlight w:val="yellow"/>
              </w:rPr>
            </w:pPr>
          </w:p>
        </w:tc>
      </w:tr>
    </w:tbl>
    <w:p w14:paraId="4D026B9F" w14:textId="17C4B2D7" w:rsidR="00E04292" w:rsidRPr="009906FB" w:rsidRDefault="00E04292" w:rsidP="00E04292">
      <w:pPr>
        <w:rPr>
          <w:rFonts w:cstheme="minorHAnsi"/>
          <w:b/>
          <w:bCs/>
          <w:color w:val="009EDB"/>
        </w:rPr>
      </w:pPr>
    </w:p>
    <w:p w14:paraId="262A269D" w14:textId="519B33FE" w:rsidR="000C57AA" w:rsidRPr="009906FB" w:rsidRDefault="00442517" w:rsidP="000C57AA">
      <w:pPr>
        <w:rPr>
          <w:rFonts w:cstheme="minorHAnsi"/>
          <w:b/>
          <w:bCs/>
          <w:color w:val="009EDB"/>
          <w:sz w:val="28"/>
          <w:szCs w:val="28"/>
        </w:rPr>
      </w:pPr>
      <w:r w:rsidRPr="009906FB">
        <w:rPr>
          <w:rFonts w:cstheme="minorHAnsi"/>
          <w:b/>
          <w:bCs/>
          <w:color w:val="009EDB"/>
          <w:sz w:val="28"/>
          <w:szCs w:val="28"/>
        </w:rPr>
        <w:t>Section</w:t>
      </w:r>
      <w:r w:rsidR="000C57AA" w:rsidRPr="009906FB">
        <w:rPr>
          <w:rFonts w:cstheme="minorHAnsi"/>
          <w:b/>
          <w:bCs/>
          <w:color w:val="009EDB"/>
          <w:sz w:val="28"/>
          <w:szCs w:val="28"/>
        </w:rPr>
        <w:t xml:space="preserve"> </w:t>
      </w:r>
      <w:r w:rsidR="00F7036F" w:rsidRPr="009906FB">
        <w:rPr>
          <w:rFonts w:cstheme="minorHAnsi"/>
          <w:b/>
          <w:bCs/>
          <w:color w:val="009EDB"/>
          <w:sz w:val="28"/>
          <w:szCs w:val="28"/>
        </w:rPr>
        <w:t>4</w:t>
      </w:r>
      <w:r w:rsidR="000C57AA" w:rsidRPr="009906FB">
        <w:rPr>
          <w:rFonts w:cstheme="minorHAnsi"/>
          <w:b/>
          <w:bCs/>
          <w:color w:val="009EDB"/>
          <w:sz w:val="28"/>
          <w:szCs w:val="28"/>
        </w:rPr>
        <w:t xml:space="preserve">: Project </w:t>
      </w:r>
      <w:r w:rsidR="00A92AE8" w:rsidRPr="009906FB">
        <w:rPr>
          <w:rFonts w:cstheme="minorHAnsi"/>
          <w:b/>
          <w:bCs/>
          <w:color w:val="009EDB"/>
          <w:sz w:val="28"/>
          <w:szCs w:val="28"/>
        </w:rPr>
        <w:t>implementation</w:t>
      </w:r>
    </w:p>
    <w:p w14:paraId="3A18201D" w14:textId="77777777" w:rsidR="000C57AA" w:rsidRPr="009906FB" w:rsidRDefault="000C57AA" w:rsidP="000C57AA">
      <w:pPr>
        <w:rPr>
          <w:rFonts w:cstheme="minorHAnsi"/>
          <w:sz w:val="20"/>
          <w:szCs w:val="20"/>
        </w:rPr>
      </w:pPr>
    </w:p>
    <w:tbl>
      <w:tblPr>
        <w:tblStyle w:val="TableGrid"/>
        <w:tblW w:w="10632" w:type="dxa"/>
        <w:tblInd w:w="-431" w:type="dxa"/>
        <w:tblLook w:val="04A0" w:firstRow="1" w:lastRow="0" w:firstColumn="1" w:lastColumn="0" w:noHBand="0" w:noVBand="1"/>
      </w:tblPr>
      <w:tblGrid>
        <w:gridCol w:w="10632"/>
      </w:tblGrid>
      <w:tr w:rsidR="000C57AA" w:rsidRPr="009906FB" w14:paraId="5A124760" w14:textId="77777777" w:rsidTr="00BA55E1">
        <w:tc>
          <w:tcPr>
            <w:tcW w:w="10632" w:type="dxa"/>
          </w:tcPr>
          <w:p w14:paraId="4A94D286" w14:textId="77777777" w:rsidR="000C57AA" w:rsidRPr="009906FB" w:rsidRDefault="000C57AA" w:rsidP="00156B35">
            <w:pPr>
              <w:jc w:val="center"/>
              <w:rPr>
                <w:rFonts w:cstheme="minorHAnsi"/>
                <w:b/>
                <w:bCs/>
                <w:sz w:val="22"/>
                <w:szCs w:val="22"/>
              </w:rPr>
            </w:pPr>
          </w:p>
          <w:p w14:paraId="4A5D3E4A" w14:textId="172CBE07" w:rsidR="000C57AA" w:rsidRPr="009906FB" w:rsidRDefault="000C57AA" w:rsidP="00156B35">
            <w:pPr>
              <w:jc w:val="center"/>
              <w:rPr>
                <w:rFonts w:cstheme="minorHAnsi"/>
                <w:b/>
                <w:bCs/>
              </w:rPr>
            </w:pPr>
            <w:r w:rsidRPr="009906FB">
              <w:rPr>
                <w:rFonts w:cstheme="minorHAnsi"/>
                <w:b/>
                <w:bCs/>
              </w:rPr>
              <w:t>COVID 19 Response</w:t>
            </w:r>
          </w:p>
          <w:p w14:paraId="762B6E07" w14:textId="77777777" w:rsidR="000C57AA" w:rsidRPr="009906FB" w:rsidRDefault="000C57AA" w:rsidP="00156B35">
            <w:pPr>
              <w:jc w:val="center"/>
              <w:rPr>
                <w:rFonts w:cstheme="minorHAnsi"/>
                <w:b/>
                <w:bCs/>
                <w:sz w:val="22"/>
                <w:szCs w:val="22"/>
              </w:rPr>
            </w:pPr>
          </w:p>
          <w:p w14:paraId="03693E4B" w14:textId="77777777" w:rsidR="00983345" w:rsidRPr="009906FB" w:rsidRDefault="00983345" w:rsidP="00983345">
            <w:pPr>
              <w:jc w:val="both"/>
              <w:rPr>
                <w:rStyle w:val="normaltextrun"/>
                <w:rFonts w:cstheme="minorHAnsi"/>
                <w:color w:val="000000"/>
                <w:sz w:val="22"/>
                <w:szCs w:val="22"/>
                <w:shd w:val="clear" w:color="auto" w:fill="FFFFFF"/>
              </w:rPr>
            </w:pPr>
            <w:r w:rsidRPr="009906FB">
              <w:rPr>
                <w:rStyle w:val="normaltextrun"/>
                <w:rFonts w:cstheme="minorHAnsi"/>
                <w:color w:val="000000"/>
                <w:sz w:val="22"/>
                <w:szCs w:val="22"/>
                <w:shd w:val="clear" w:color="auto" w:fill="FFFFFF"/>
              </w:rPr>
              <w:t xml:space="preserve">The work with networks of religious leaders was refocused to respond effectively to the COVID-19 crisis. Additional funds were mobilized to support the networks in promoting awareness around COVID-19 and combating misinformation. Well-known and trusted religious leaders have been engaged and trained to disseminate accurate information around COVID-19, bolstering the government's information campaign efforts whilst debunking superstitious and harmful narratives. Health and medical information have been combined with religious guidance on what defines the daily routine of most Somalis, especially attending mosque prayers and other religious gatherings and sending children to madrassa schools. In addition, religious leaders have been encouraged to incorporate messages of peace, solidarity, human </w:t>
            </w:r>
            <w:proofErr w:type="gramStart"/>
            <w:r w:rsidRPr="009906FB">
              <w:rPr>
                <w:rStyle w:val="normaltextrun"/>
                <w:rFonts w:cstheme="minorHAnsi"/>
                <w:color w:val="000000"/>
                <w:sz w:val="22"/>
                <w:szCs w:val="22"/>
                <w:shd w:val="clear" w:color="auto" w:fill="FFFFFF"/>
              </w:rPr>
              <w:t>sympathy</w:t>
            </w:r>
            <w:proofErr w:type="gramEnd"/>
            <w:r w:rsidRPr="009906FB">
              <w:rPr>
                <w:rStyle w:val="normaltextrun"/>
                <w:rFonts w:cstheme="minorHAnsi"/>
                <w:color w:val="000000"/>
                <w:sz w:val="22"/>
                <w:szCs w:val="22"/>
                <w:shd w:val="clear" w:color="auto" w:fill="FFFFFF"/>
              </w:rPr>
              <w:t xml:space="preserve"> and support in a time of global crisis, and to specifically counter misinformation by al-Shabaab that the virus is being spread by government officials and non-believers. This approach has not only helped mitigate the spread of the pandemic itself but additionally allowed for the refocusing of the initially allocated funding to address the emerging challenge of COVID-19 whilst still meeting the key project objectives.</w:t>
            </w:r>
          </w:p>
          <w:p w14:paraId="5B482FBC" w14:textId="77777777" w:rsidR="00983345" w:rsidRPr="009906FB" w:rsidRDefault="00983345" w:rsidP="007E3288">
            <w:pPr>
              <w:jc w:val="both"/>
              <w:rPr>
                <w:rStyle w:val="normaltextrun"/>
                <w:rFonts w:cstheme="minorHAnsi"/>
                <w:sz w:val="22"/>
                <w:szCs w:val="22"/>
              </w:rPr>
            </w:pPr>
          </w:p>
          <w:p w14:paraId="29178F71" w14:textId="1981CB44" w:rsidR="007E3288" w:rsidRPr="009906FB" w:rsidRDefault="007E3288" w:rsidP="007E3288">
            <w:pPr>
              <w:jc w:val="both"/>
              <w:rPr>
                <w:rStyle w:val="normaltextrun"/>
                <w:rFonts w:cstheme="minorHAnsi"/>
                <w:sz w:val="22"/>
                <w:szCs w:val="22"/>
              </w:rPr>
            </w:pPr>
            <w:r w:rsidRPr="009906FB">
              <w:rPr>
                <w:rStyle w:val="normaltextrun"/>
                <w:rFonts w:cstheme="minorHAnsi"/>
                <w:sz w:val="22"/>
                <w:szCs w:val="22"/>
              </w:rPr>
              <w:t xml:space="preserve">In addition, as election-related tensions have increased in Somalia due to recent political developments, there were rumors on social media that the increase of positive COVID-19 cases was engineered by the government to delay the election and to prevent the opposition's demonstrations. Therefore, the project identified that COVID-19 campaigns are likely to be mired in election developments, especially due to popular rumors that the government is making up the pandemic to curb opposition movement. The project still supported raising awareness of the measures to prevent COVID-19 but also identified that the religious leaders network developed during the first wave of COVID-19 could have been put at risk of being associated with a political agenda which could negatively impact communities’ trust in them. This risk was further demonstrated by an attack on a Benadir Regional Administration (BRA) government vehicle promoting COVID-19 awareness messaging. To prevent any reputational and physical harm, the project advised against outward large public messaging around COVID led by PCVE stakeholders and has closely monitored the situation throughout the reporting period, including by informing senior management about any rumors or trends circulating on social media. </w:t>
            </w:r>
          </w:p>
          <w:p w14:paraId="0012534C" w14:textId="77777777" w:rsidR="000C57AA" w:rsidRPr="009906FB" w:rsidRDefault="000C57AA" w:rsidP="000C57AA">
            <w:pPr>
              <w:rPr>
                <w:rFonts w:cstheme="minorHAnsi"/>
                <w:sz w:val="22"/>
                <w:szCs w:val="22"/>
              </w:rPr>
            </w:pPr>
          </w:p>
        </w:tc>
      </w:tr>
      <w:tr w:rsidR="000C57AA" w:rsidRPr="009906FB" w14:paraId="5AF1B05F" w14:textId="77777777" w:rsidTr="00BA55E1">
        <w:tc>
          <w:tcPr>
            <w:tcW w:w="10632" w:type="dxa"/>
          </w:tcPr>
          <w:p w14:paraId="0A4913A2" w14:textId="77777777" w:rsidR="000C57AA" w:rsidRPr="009906FB" w:rsidRDefault="000C57AA" w:rsidP="00156B35">
            <w:pPr>
              <w:jc w:val="center"/>
              <w:rPr>
                <w:rFonts w:cstheme="minorHAnsi"/>
                <w:b/>
                <w:bCs/>
                <w:sz w:val="22"/>
                <w:szCs w:val="22"/>
              </w:rPr>
            </w:pPr>
          </w:p>
          <w:p w14:paraId="3082E23A" w14:textId="4FDD1CFF" w:rsidR="000C57AA" w:rsidRPr="009906FB" w:rsidRDefault="000C57AA" w:rsidP="00156B35">
            <w:pPr>
              <w:jc w:val="center"/>
              <w:rPr>
                <w:rFonts w:cstheme="minorHAnsi"/>
                <w:b/>
                <w:bCs/>
              </w:rPr>
            </w:pPr>
            <w:r w:rsidRPr="009906FB">
              <w:rPr>
                <w:rFonts w:cstheme="minorHAnsi"/>
                <w:b/>
                <w:bCs/>
              </w:rPr>
              <w:t>Key constraints and challenges and associated corrective actions</w:t>
            </w:r>
          </w:p>
          <w:p w14:paraId="282DA3A3" w14:textId="77777777" w:rsidR="000C57AA" w:rsidRPr="009906FB" w:rsidRDefault="000C57AA" w:rsidP="00156B35">
            <w:pPr>
              <w:jc w:val="center"/>
              <w:rPr>
                <w:rFonts w:cstheme="minorHAnsi"/>
                <w:b/>
                <w:bCs/>
                <w:sz w:val="22"/>
                <w:szCs w:val="22"/>
              </w:rPr>
            </w:pPr>
          </w:p>
          <w:p w14:paraId="51EC8C86" w14:textId="25B5DEA6" w:rsidR="007E3288" w:rsidRPr="009906FB" w:rsidRDefault="007E3288" w:rsidP="007E3288">
            <w:pPr>
              <w:jc w:val="both"/>
              <w:textAlignment w:val="baseline"/>
              <w:rPr>
                <w:rStyle w:val="normaltextrun"/>
                <w:rFonts w:cstheme="minorHAnsi"/>
                <w:sz w:val="22"/>
                <w:szCs w:val="22"/>
              </w:rPr>
            </w:pPr>
            <w:r w:rsidRPr="009906FB">
              <w:rPr>
                <w:rStyle w:val="normaltextrun"/>
                <w:rFonts w:cstheme="minorHAnsi"/>
                <w:sz w:val="22"/>
                <w:szCs w:val="22"/>
              </w:rPr>
              <w:t xml:space="preserve">Programming took place with the backdrop of election uncertainty. Although programming was not directly affected by the political developments during the electoral process, careful consideration was taken to avoid any sensitive activities that could negatively impact the project. </w:t>
            </w:r>
          </w:p>
          <w:p w14:paraId="7AD7C712" w14:textId="77777777" w:rsidR="007E3288" w:rsidRPr="009906FB" w:rsidRDefault="007E3288" w:rsidP="007E3288">
            <w:pPr>
              <w:jc w:val="both"/>
              <w:textAlignment w:val="baseline"/>
              <w:rPr>
                <w:rStyle w:val="normaltextrun"/>
                <w:rFonts w:cstheme="minorHAnsi"/>
                <w:sz w:val="22"/>
                <w:szCs w:val="22"/>
              </w:rPr>
            </w:pPr>
          </w:p>
          <w:p w14:paraId="42FCE7F0" w14:textId="77777777" w:rsidR="007E3288" w:rsidRPr="009906FB" w:rsidRDefault="007E3288" w:rsidP="007E3288">
            <w:pPr>
              <w:jc w:val="both"/>
              <w:textAlignment w:val="baseline"/>
              <w:rPr>
                <w:rStyle w:val="normaltextrun"/>
                <w:rFonts w:cstheme="minorHAnsi"/>
                <w:sz w:val="22"/>
                <w:szCs w:val="22"/>
              </w:rPr>
            </w:pPr>
            <w:r w:rsidRPr="009906FB">
              <w:rPr>
                <w:rStyle w:val="normaltextrun"/>
                <w:rFonts w:cstheme="minorHAnsi"/>
                <w:sz w:val="22"/>
                <w:szCs w:val="22"/>
              </w:rPr>
              <w:t xml:space="preserve">In addition, COVID-19 continued to be the main challenge to project implementation. The second wave of the virus brought stricter social distancing measures which meant that it was not possible to convene in-person PCVE Platforms. </w:t>
            </w:r>
            <w:r w:rsidRPr="009906FB">
              <w:rPr>
                <w:rStyle w:val="normaltextrun"/>
                <w:rFonts w:cstheme="minorHAnsi"/>
                <w:sz w:val="22"/>
                <w:szCs w:val="22"/>
              </w:rPr>
              <w:lastRenderedPageBreak/>
              <w:t xml:space="preserve">The project responded to these restrictions and the growing security situation by focusing efforts on evaluating past programming and drawing out key lessons and learnings. The increased focus on in-depth conversations with governmental counterparts at the FGS and FMS levels, and with civil society and community actors, increased relationships between the involved stakeholders, which will lead to greater coordination. Through these detailed discussions, the project has also identified the best ways for implementation in the second half of 2021. It has also strengthened relationships with key stakeholders, including the ulema, women, and youth, to try to build buy-in from the community to ensure greater project implementation. </w:t>
            </w:r>
          </w:p>
          <w:p w14:paraId="054C4B4E" w14:textId="3CD88A69" w:rsidR="001D1FB0" w:rsidRPr="009906FB" w:rsidRDefault="001D1FB0" w:rsidP="000C57AA">
            <w:pPr>
              <w:rPr>
                <w:rFonts w:cstheme="minorHAnsi"/>
                <w:sz w:val="22"/>
                <w:szCs w:val="22"/>
              </w:rPr>
            </w:pPr>
          </w:p>
        </w:tc>
      </w:tr>
      <w:tr w:rsidR="000C57AA" w:rsidRPr="009906FB" w14:paraId="056022A6" w14:textId="77777777" w:rsidTr="00BA55E1">
        <w:tc>
          <w:tcPr>
            <w:tcW w:w="10632" w:type="dxa"/>
          </w:tcPr>
          <w:p w14:paraId="05081FD5" w14:textId="77777777" w:rsidR="000C57AA" w:rsidRPr="009906FB" w:rsidRDefault="000C57AA" w:rsidP="00156B35">
            <w:pPr>
              <w:jc w:val="center"/>
              <w:rPr>
                <w:rFonts w:cstheme="minorHAnsi"/>
                <w:b/>
                <w:bCs/>
                <w:sz w:val="12"/>
                <w:szCs w:val="12"/>
              </w:rPr>
            </w:pPr>
          </w:p>
          <w:p w14:paraId="23B9D066" w14:textId="3208CABF" w:rsidR="000C57AA" w:rsidRPr="009906FB" w:rsidRDefault="000C57AA" w:rsidP="00156B35">
            <w:pPr>
              <w:jc w:val="center"/>
              <w:rPr>
                <w:rFonts w:cstheme="minorHAnsi"/>
                <w:b/>
                <w:bCs/>
              </w:rPr>
            </w:pPr>
            <w:r w:rsidRPr="009906FB">
              <w:rPr>
                <w:rFonts w:cstheme="minorHAnsi"/>
                <w:b/>
                <w:bCs/>
              </w:rPr>
              <w:t>Risk management</w:t>
            </w:r>
          </w:p>
          <w:p w14:paraId="7C62E2B4" w14:textId="78A01011" w:rsidR="006D587F" w:rsidRPr="009906FB" w:rsidRDefault="006D587F" w:rsidP="001D1FB0">
            <w:pPr>
              <w:rPr>
                <w:rFonts w:cstheme="minorHAnsi"/>
                <w:sz w:val="12"/>
                <w:szCs w:val="12"/>
              </w:rPr>
            </w:pPr>
          </w:p>
          <w:tbl>
            <w:tblPr>
              <w:tblStyle w:val="TableGrid"/>
              <w:tblW w:w="1038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1875"/>
              <w:gridCol w:w="3821"/>
              <w:gridCol w:w="4684"/>
            </w:tblGrid>
            <w:tr w:rsidR="006D587F" w:rsidRPr="009906FB" w14:paraId="3B9D6BE6" w14:textId="77777777" w:rsidTr="005F532E">
              <w:tc>
                <w:tcPr>
                  <w:tcW w:w="1875" w:type="dxa"/>
                  <w:shd w:val="clear" w:color="F2F2F2" w:themeColor="background1" w:themeShade="F2" w:fill="DEEAF6" w:themeFill="accent5" w:themeFillTint="33"/>
                </w:tcPr>
                <w:p w14:paraId="6C48B555" w14:textId="77777777" w:rsidR="00122A9B" w:rsidRPr="009906FB" w:rsidRDefault="00122A9B" w:rsidP="001D1FB0">
                  <w:pPr>
                    <w:rPr>
                      <w:rFonts w:cstheme="minorHAnsi"/>
                      <w:b/>
                      <w:bCs/>
                      <w:sz w:val="12"/>
                      <w:szCs w:val="12"/>
                    </w:rPr>
                  </w:pPr>
                </w:p>
                <w:p w14:paraId="7F7A280D" w14:textId="77777777" w:rsidR="006D587F" w:rsidRPr="009906FB" w:rsidRDefault="006D587F" w:rsidP="001D1FB0">
                  <w:pPr>
                    <w:rPr>
                      <w:rFonts w:cstheme="minorHAnsi"/>
                      <w:b/>
                      <w:bCs/>
                      <w:sz w:val="20"/>
                      <w:szCs w:val="20"/>
                    </w:rPr>
                  </w:pPr>
                  <w:r w:rsidRPr="009906FB">
                    <w:rPr>
                      <w:rFonts w:cstheme="minorHAnsi"/>
                      <w:b/>
                      <w:bCs/>
                      <w:sz w:val="20"/>
                      <w:szCs w:val="20"/>
                    </w:rPr>
                    <w:t>Type of risk</w:t>
                  </w:r>
                </w:p>
                <w:p w14:paraId="4877A65A" w14:textId="3C61655B" w:rsidR="00122A9B" w:rsidRPr="009906FB" w:rsidRDefault="00122A9B" w:rsidP="001D1FB0">
                  <w:pPr>
                    <w:rPr>
                      <w:rFonts w:cstheme="minorHAnsi"/>
                      <w:b/>
                      <w:bCs/>
                      <w:sz w:val="12"/>
                      <w:szCs w:val="12"/>
                    </w:rPr>
                  </w:pPr>
                </w:p>
              </w:tc>
              <w:tc>
                <w:tcPr>
                  <w:tcW w:w="3821" w:type="dxa"/>
                  <w:shd w:val="clear" w:color="F2F2F2" w:themeColor="background1" w:themeShade="F2" w:fill="DEEAF6" w:themeFill="accent5" w:themeFillTint="33"/>
                </w:tcPr>
                <w:p w14:paraId="43CB20FD" w14:textId="77777777" w:rsidR="00122A9B" w:rsidRPr="009906FB" w:rsidRDefault="00122A9B" w:rsidP="001D1FB0">
                  <w:pPr>
                    <w:rPr>
                      <w:rFonts w:cstheme="minorHAnsi"/>
                      <w:b/>
                      <w:bCs/>
                      <w:sz w:val="12"/>
                      <w:szCs w:val="12"/>
                    </w:rPr>
                  </w:pPr>
                </w:p>
                <w:p w14:paraId="3135A9B5" w14:textId="0C5F6C51" w:rsidR="006D587F" w:rsidRPr="009906FB" w:rsidRDefault="006D587F" w:rsidP="001D1FB0">
                  <w:pPr>
                    <w:rPr>
                      <w:rFonts w:cstheme="minorHAnsi"/>
                      <w:b/>
                      <w:bCs/>
                      <w:sz w:val="20"/>
                      <w:szCs w:val="20"/>
                    </w:rPr>
                  </w:pPr>
                  <w:r w:rsidRPr="009906FB">
                    <w:rPr>
                      <w:rFonts w:cstheme="minorHAnsi"/>
                      <w:b/>
                      <w:bCs/>
                      <w:sz w:val="20"/>
                      <w:szCs w:val="20"/>
                    </w:rPr>
                    <w:t>Description of risk</w:t>
                  </w:r>
                </w:p>
              </w:tc>
              <w:tc>
                <w:tcPr>
                  <w:tcW w:w="4684" w:type="dxa"/>
                  <w:shd w:val="clear" w:color="F2F2F2" w:themeColor="background1" w:themeShade="F2" w:fill="DEEAF6" w:themeFill="accent5" w:themeFillTint="33"/>
                </w:tcPr>
                <w:p w14:paraId="1649B2B1" w14:textId="77777777" w:rsidR="00122A9B" w:rsidRPr="009906FB" w:rsidRDefault="00122A9B" w:rsidP="001D1FB0">
                  <w:pPr>
                    <w:rPr>
                      <w:rFonts w:cstheme="minorHAnsi"/>
                      <w:b/>
                      <w:bCs/>
                      <w:sz w:val="12"/>
                      <w:szCs w:val="12"/>
                    </w:rPr>
                  </w:pPr>
                </w:p>
                <w:p w14:paraId="72BC4484" w14:textId="62BD6146" w:rsidR="006D587F" w:rsidRPr="009906FB" w:rsidRDefault="006D587F" w:rsidP="001D1FB0">
                  <w:pPr>
                    <w:rPr>
                      <w:rFonts w:cstheme="minorHAnsi"/>
                      <w:b/>
                      <w:bCs/>
                      <w:sz w:val="20"/>
                      <w:szCs w:val="20"/>
                    </w:rPr>
                  </w:pPr>
                  <w:r w:rsidRPr="009906FB">
                    <w:rPr>
                      <w:rFonts w:cstheme="minorHAnsi"/>
                      <w:b/>
                      <w:bCs/>
                      <w:sz w:val="20"/>
                      <w:szCs w:val="20"/>
                    </w:rPr>
                    <w:t>Mitigating measures</w:t>
                  </w:r>
                </w:p>
              </w:tc>
            </w:tr>
            <w:tr w:rsidR="00983345" w:rsidRPr="009906FB" w14:paraId="6A1CD4AF" w14:textId="77777777" w:rsidTr="005F532E">
              <w:tc>
                <w:tcPr>
                  <w:tcW w:w="1875" w:type="dxa"/>
                </w:tcPr>
                <w:p w14:paraId="2141186B" w14:textId="7F043AB1" w:rsidR="00983345" w:rsidRPr="009906FB" w:rsidRDefault="00983345" w:rsidP="00983345">
                  <w:pPr>
                    <w:rPr>
                      <w:rFonts w:cstheme="minorHAnsi"/>
                      <w:sz w:val="20"/>
                      <w:szCs w:val="20"/>
                    </w:rPr>
                  </w:pPr>
                  <w:r w:rsidRPr="009906FB">
                    <w:rPr>
                      <w:rFonts w:cstheme="minorHAnsi"/>
                      <w:sz w:val="22"/>
                      <w:szCs w:val="22"/>
                    </w:rPr>
                    <w:t>Political: Risk of Increased internal political divisions </w:t>
                  </w:r>
                </w:p>
              </w:tc>
              <w:tc>
                <w:tcPr>
                  <w:tcW w:w="3821" w:type="dxa"/>
                </w:tcPr>
                <w:p w14:paraId="75190378" w14:textId="77777777" w:rsidR="00983345" w:rsidRPr="009906FB" w:rsidRDefault="00983345" w:rsidP="00983345">
                  <w:pPr>
                    <w:textAlignment w:val="baseline"/>
                    <w:rPr>
                      <w:rFonts w:cstheme="minorHAnsi"/>
                      <w:sz w:val="22"/>
                      <w:szCs w:val="22"/>
                    </w:rPr>
                  </w:pPr>
                  <w:r w:rsidRPr="009906FB">
                    <w:rPr>
                      <w:rFonts w:cstheme="minorHAnsi"/>
                      <w:sz w:val="22"/>
                      <w:szCs w:val="22"/>
                    </w:rPr>
                    <w:t>An increase in internal political divisions will have a detrimental effect on all activities and interventions under the project. Internal political divisions are likely to further deepen the communication gap between the FMS and FGS </w:t>
                  </w:r>
                </w:p>
                <w:p w14:paraId="59528DBF" w14:textId="604C95BB" w:rsidR="00983345" w:rsidRPr="009906FB" w:rsidRDefault="00983345" w:rsidP="00983345">
                  <w:pPr>
                    <w:rPr>
                      <w:rFonts w:cstheme="minorHAnsi"/>
                      <w:bCs/>
                      <w:color w:val="ED7D31" w:themeColor="accent2"/>
                      <w:sz w:val="20"/>
                      <w:szCs w:val="20"/>
                    </w:rPr>
                  </w:pPr>
                </w:p>
              </w:tc>
              <w:tc>
                <w:tcPr>
                  <w:tcW w:w="4684" w:type="dxa"/>
                </w:tcPr>
                <w:p w14:paraId="4F14C029" w14:textId="2FA93A8D" w:rsidR="00983345" w:rsidRPr="009906FB" w:rsidRDefault="00983345" w:rsidP="00983345">
                  <w:pPr>
                    <w:rPr>
                      <w:rFonts w:cstheme="minorHAnsi"/>
                      <w:bCs/>
                      <w:color w:val="ED7D31" w:themeColor="accent2"/>
                      <w:sz w:val="20"/>
                      <w:szCs w:val="20"/>
                    </w:rPr>
                  </w:pPr>
                  <w:r w:rsidRPr="009906FB">
                    <w:rPr>
                      <w:rFonts w:cstheme="minorHAnsi"/>
                      <w:sz w:val="22"/>
                      <w:szCs w:val="22"/>
                    </w:rPr>
                    <w:t>The project will work to create preconditions for building strong relationships at the technical levels with all local, FMS and FGS partners, with a focus to support a harmonized approach to the development of the security architecture in the country. </w:t>
                  </w:r>
                </w:p>
              </w:tc>
            </w:tr>
            <w:tr w:rsidR="00983345" w:rsidRPr="009906FB" w14:paraId="3E25E90A" w14:textId="77777777" w:rsidTr="005F532E">
              <w:tc>
                <w:tcPr>
                  <w:tcW w:w="1875" w:type="dxa"/>
                </w:tcPr>
                <w:p w14:paraId="6F183E13" w14:textId="0A37F683" w:rsidR="00983345" w:rsidRPr="009906FB" w:rsidRDefault="00983345" w:rsidP="00983345">
                  <w:pPr>
                    <w:rPr>
                      <w:rFonts w:cstheme="minorHAnsi"/>
                      <w:sz w:val="20"/>
                      <w:szCs w:val="20"/>
                    </w:rPr>
                  </w:pPr>
                  <w:r w:rsidRPr="009906FB">
                    <w:rPr>
                      <w:rFonts w:cstheme="minorHAnsi"/>
                      <w:sz w:val="22"/>
                      <w:szCs w:val="22"/>
                    </w:rPr>
                    <w:t>Strategic: Lack of Inclusiveness of all groups in the dialogue platforms </w:t>
                  </w:r>
                </w:p>
              </w:tc>
              <w:tc>
                <w:tcPr>
                  <w:tcW w:w="3821" w:type="dxa"/>
                </w:tcPr>
                <w:p w14:paraId="10124C73" w14:textId="1FF8B76A" w:rsidR="00983345" w:rsidRPr="009906FB" w:rsidRDefault="00983345" w:rsidP="00983345">
                  <w:pPr>
                    <w:rPr>
                      <w:rFonts w:cstheme="minorHAnsi"/>
                      <w:sz w:val="22"/>
                      <w:szCs w:val="22"/>
                    </w:rPr>
                  </w:pPr>
                  <w:r w:rsidRPr="009906FB">
                    <w:rPr>
                      <w:rFonts w:cstheme="minorHAnsi"/>
                      <w:sz w:val="22"/>
                      <w:szCs w:val="22"/>
                    </w:rPr>
                    <w:t>Inclusiveness of all groups, especially women would be important for this project. Lack of inclusiveness is likely leading to actions taken and policy framework developed being based on a “false” baseline undermining a whole of society approach. </w:t>
                  </w:r>
                </w:p>
              </w:tc>
              <w:tc>
                <w:tcPr>
                  <w:tcW w:w="4684" w:type="dxa"/>
                </w:tcPr>
                <w:p w14:paraId="23A11D59" w14:textId="77777777" w:rsidR="00983345" w:rsidRPr="009906FB" w:rsidRDefault="00983345" w:rsidP="00983345">
                  <w:pPr>
                    <w:textAlignment w:val="baseline"/>
                    <w:rPr>
                      <w:rFonts w:cstheme="minorHAnsi"/>
                      <w:sz w:val="22"/>
                      <w:szCs w:val="22"/>
                    </w:rPr>
                  </w:pPr>
                  <w:r w:rsidRPr="009906FB">
                    <w:rPr>
                      <w:rFonts w:cstheme="minorHAnsi"/>
                      <w:sz w:val="22"/>
                      <w:szCs w:val="22"/>
                    </w:rPr>
                    <w:t>Ensure coordination with </w:t>
                  </w:r>
                  <w:proofErr w:type="spellStart"/>
                  <w:r w:rsidRPr="009906FB">
                    <w:rPr>
                      <w:rFonts w:cstheme="minorHAnsi"/>
                      <w:sz w:val="22"/>
                      <w:szCs w:val="22"/>
                    </w:rPr>
                    <w:t>MoWHRD</w:t>
                  </w:r>
                  <w:proofErr w:type="spellEnd"/>
                  <w:r w:rsidRPr="009906FB">
                    <w:rPr>
                      <w:rFonts w:cstheme="minorHAnsi"/>
                      <w:sz w:val="22"/>
                      <w:szCs w:val="22"/>
                    </w:rPr>
                    <w:t> and </w:t>
                  </w:r>
                  <w:proofErr w:type="spellStart"/>
                  <w:r w:rsidRPr="009906FB">
                    <w:rPr>
                      <w:rFonts w:cstheme="minorHAnsi"/>
                      <w:sz w:val="22"/>
                      <w:szCs w:val="22"/>
                    </w:rPr>
                    <w:t>MoIFA</w:t>
                  </w:r>
                  <w:proofErr w:type="spellEnd"/>
                  <w:r w:rsidRPr="009906FB">
                    <w:rPr>
                      <w:rFonts w:cstheme="minorHAnsi"/>
                      <w:sz w:val="22"/>
                      <w:szCs w:val="22"/>
                    </w:rPr>
                    <w:t> to ensure all groups especially women’s participation is ensured. Relevant groups are identified in the project and women’s groups are included in the discussions on PCVE at the FMS. SNWO, specifically aiming at capturing women’s perspective on PCVE, to inform the national policy framework and action plans.  </w:t>
                  </w:r>
                </w:p>
                <w:p w14:paraId="290BA0D6" w14:textId="76EFAFE0" w:rsidR="00983345" w:rsidRPr="009906FB" w:rsidRDefault="00983345" w:rsidP="00983345">
                  <w:pPr>
                    <w:rPr>
                      <w:rFonts w:cstheme="minorHAnsi"/>
                      <w:sz w:val="22"/>
                      <w:szCs w:val="22"/>
                    </w:rPr>
                  </w:pPr>
                  <w:r w:rsidRPr="009906FB">
                    <w:rPr>
                      <w:rFonts w:cstheme="minorHAnsi"/>
                      <w:sz w:val="22"/>
                      <w:szCs w:val="22"/>
                    </w:rPr>
                    <w:t> </w:t>
                  </w:r>
                </w:p>
              </w:tc>
            </w:tr>
            <w:tr w:rsidR="00983345" w:rsidRPr="009906FB" w14:paraId="7188E13C" w14:textId="77777777" w:rsidTr="005F532E">
              <w:tc>
                <w:tcPr>
                  <w:tcW w:w="1875" w:type="dxa"/>
                </w:tcPr>
                <w:p w14:paraId="643B2EB1" w14:textId="77777777" w:rsidR="00983345" w:rsidRPr="009906FB" w:rsidRDefault="00983345" w:rsidP="00983345">
                  <w:pPr>
                    <w:textAlignment w:val="baseline"/>
                    <w:rPr>
                      <w:rFonts w:cstheme="minorHAnsi"/>
                      <w:sz w:val="18"/>
                      <w:szCs w:val="18"/>
                    </w:rPr>
                  </w:pPr>
                  <w:r w:rsidRPr="009906FB">
                    <w:rPr>
                      <w:rFonts w:cstheme="minorHAnsi"/>
                      <w:sz w:val="22"/>
                      <w:szCs w:val="22"/>
                    </w:rPr>
                    <w:t>Delivery: Limited engagement with FMS </w:t>
                  </w:r>
                </w:p>
                <w:p w14:paraId="4F6A006B" w14:textId="4D7B2221" w:rsidR="00983345" w:rsidRPr="009906FB" w:rsidRDefault="00983345" w:rsidP="00983345">
                  <w:pPr>
                    <w:rPr>
                      <w:rFonts w:cstheme="minorHAnsi"/>
                      <w:sz w:val="20"/>
                      <w:szCs w:val="20"/>
                    </w:rPr>
                  </w:pPr>
                  <w:r w:rsidRPr="009906FB">
                    <w:rPr>
                      <w:rFonts w:cstheme="minorHAnsi"/>
                      <w:sz w:val="22"/>
                      <w:szCs w:val="22"/>
                    </w:rPr>
                    <w:t> </w:t>
                  </w:r>
                </w:p>
              </w:tc>
              <w:tc>
                <w:tcPr>
                  <w:tcW w:w="3821" w:type="dxa"/>
                </w:tcPr>
                <w:p w14:paraId="309EF645" w14:textId="07D92010" w:rsidR="00983345" w:rsidRPr="009906FB" w:rsidRDefault="00983345" w:rsidP="00983345">
                  <w:pPr>
                    <w:rPr>
                      <w:rFonts w:cstheme="minorHAnsi"/>
                      <w:sz w:val="22"/>
                      <w:szCs w:val="22"/>
                    </w:rPr>
                  </w:pPr>
                  <w:r w:rsidRPr="009906FB">
                    <w:rPr>
                      <w:rFonts w:cstheme="minorHAnsi"/>
                      <w:sz w:val="22"/>
                      <w:szCs w:val="22"/>
                    </w:rPr>
                    <w:t>Limited engagement with FMS may undermine the overall objective of the project </w:t>
                  </w:r>
                </w:p>
              </w:tc>
              <w:tc>
                <w:tcPr>
                  <w:tcW w:w="4684" w:type="dxa"/>
                </w:tcPr>
                <w:p w14:paraId="2FAFB1A6" w14:textId="77777777" w:rsidR="00983345" w:rsidRPr="009906FB" w:rsidRDefault="00983345" w:rsidP="00983345">
                  <w:pPr>
                    <w:textAlignment w:val="baseline"/>
                    <w:rPr>
                      <w:rFonts w:cstheme="minorHAnsi"/>
                      <w:sz w:val="22"/>
                      <w:szCs w:val="22"/>
                    </w:rPr>
                  </w:pPr>
                  <w:r w:rsidRPr="009906FB">
                    <w:rPr>
                      <w:rFonts w:cstheme="minorHAnsi"/>
                      <w:sz w:val="22"/>
                      <w:szCs w:val="22"/>
                    </w:rPr>
                    <w:t>Ensure that the project activities are well coordinated with other program interventions especially on rule of law. Coordination meetings to be well recorded. </w:t>
                  </w:r>
                </w:p>
                <w:p w14:paraId="023EEAC0" w14:textId="77777777" w:rsidR="00983345" w:rsidRPr="009906FB" w:rsidRDefault="00983345" w:rsidP="00983345">
                  <w:pPr>
                    <w:textAlignment w:val="baseline"/>
                    <w:rPr>
                      <w:rFonts w:cstheme="minorHAnsi"/>
                      <w:sz w:val="22"/>
                      <w:szCs w:val="22"/>
                    </w:rPr>
                  </w:pPr>
                </w:p>
                <w:p w14:paraId="5D5A7009" w14:textId="77777777" w:rsidR="00983345" w:rsidRPr="009906FB" w:rsidRDefault="00983345" w:rsidP="00983345">
                  <w:pPr>
                    <w:rPr>
                      <w:rFonts w:cstheme="minorHAnsi"/>
                      <w:sz w:val="22"/>
                      <w:szCs w:val="22"/>
                    </w:rPr>
                  </w:pPr>
                </w:p>
              </w:tc>
            </w:tr>
            <w:tr w:rsidR="00983345" w:rsidRPr="009906FB" w14:paraId="3E875E39" w14:textId="77777777" w:rsidTr="005F532E">
              <w:tc>
                <w:tcPr>
                  <w:tcW w:w="1875" w:type="dxa"/>
                </w:tcPr>
                <w:p w14:paraId="42C07921" w14:textId="77777777" w:rsidR="00983345" w:rsidRPr="009906FB" w:rsidRDefault="00983345" w:rsidP="00983345">
                  <w:pPr>
                    <w:textAlignment w:val="baseline"/>
                    <w:rPr>
                      <w:rFonts w:cstheme="minorHAnsi"/>
                      <w:sz w:val="22"/>
                      <w:szCs w:val="22"/>
                    </w:rPr>
                  </w:pPr>
                  <w:r w:rsidRPr="009906FB">
                    <w:rPr>
                      <w:rFonts w:cstheme="minorHAnsi"/>
                      <w:sz w:val="22"/>
                      <w:szCs w:val="22"/>
                    </w:rPr>
                    <w:t>Operational: Evidence-based research may not be completed during the timeframe of the project, due to lack of skilled interviewers and willingness of respondents to answer sensitive questions </w:t>
                  </w:r>
                </w:p>
                <w:p w14:paraId="2B359E14" w14:textId="77777777" w:rsidR="00983345" w:rsidRPr="009906FB" w:rsidRDefault="00983345" w:rsidP="00983345">
                  <w:pPr>
                    <w:rPr>
                      <w:rFonts w:cstheme="minorHAnsi"/>
                      <w:sz w:val="20"/>
                      <w:szCs w:val="20"/>
                    </w:rPr>
                  </w:pPr>
                </w:p>
              </w:tc>
              <w:tc>
                <w:tcPr>
                  <w:tcW w:w="3821" w:type="dxa"/>
                </w:tcPr>
                <w:p w14:paraId="42FE32AB" w14:textId="6CF3B55D" w:rsidR="00983345" w:rsidRPr="009906FB" w:rsidRDefault="00983345" w:rsidP="00983345">
                  <w:pPr>
                    <w:rPr>
                      <w:rFonts w:cstheme="minorHAnsi"/>
                      <w:sz w:val="22"/>
                      <w:szCs w:val="22"/>
                    </w:rPr>
                  </w:pPr>
                  <w:r w:rsidRPr="009906FB">
                    <w:rPr>
                      <w:rFonts w:cstheme="minorHAnsi"/>
                      <w:sz w:val="22"/>
                      <w:szCs w:val="22"/>
                    </w:rPr>
                    <w:t>Lack of evidence-based research to inform policy development and action plans will likely lead to actions taken and policy framework developed not leading to the intended aim of reducing drivers and push-factors for radicalization and recruitment to violent extremist organizations. </w:t>
                  </w:r>
                </w:p>
              </w:tc>
              <w:tc>
                <w:tcPr>
                  <w:tcW w:w="4684" w:type="dxa"/>
                </w:tcPr>
                <w:p w14:paraId="5C81A17A" w14:textId="77777777" w:rsidR="00983345" w:rsidRPr="009906FB" w:rsidRDefault="00983345" w:rsidP="00983345">
                  <w:pPr>
                    <w:textAlignment w:val="baseline"/>
                    <w:rPr>
                      <w:rFonts w:cstheme="minorHAnsi"/>
                      <w:sz w:val="22"/>
                      <w:szCs w:val="22"/>
                    </w:rPr>
                  </w:pPr>
                  <w:r w:rsidRPr="009906FB">
                    <w:rPr>
                      <w:rFonts w:cstheme="minorHAnsi"/>
                      <w:sz w:val="22"/>
                      <w:szCs w:val="22"/>
                    </w:rPr>
                    <w:t>- Ensure coordination with all PCVE focal points from all member states through the PCVE Unit at OPM. </w:t>
                  </w:r>
                </w:p>
                <w:p w14:paraId="741CA659" w14:textId="77777777" w:rsidR="00983345" w:rsidRPr="009906FB" w:rsidRDefault="00983345" w:rsidP="00983345">
                  <w:pPr>
                    <w:textAlignment w:val="baseline"/>
                    <w:rPr>
                      <w:rFonts w:cstheme="minorHAnsi"/>
                      <w:sz w:val="22"/>
                      <w:szCs w:val="22"/>
                    </w:rPr>
                  </w:pPr>
                  <w:r w:rsidRPr="009906FB">
                    <w:rPr>
                      <w:rFonts w:cstheme="minorHAnsi"/>
                      <w:sz w:val="22"/>
                      <w:szCs w:val="22"/>
                    </w:rPr>
                    <w:t>-Develop clear TORs on the skills required for interviewers and provide briefing/training to them before starting the research </w:t>
                  </w:r>
                </w:p>
                <w:p w14:paraId="2CEA95F3" w14:textId="0A26AD28" w:rsidR="00983345" w:rsidRPr="009906FB" w:rsidRDefault="00983345" w:rsidP="00983345">
                  <w:pPr>
                    <w:rPr>
                      <w:rFonts w:cstheme="minorHAnsi"/>
                      <w:sz w:val="22"/>
                      <w:szCs w:val="22"/>
                    </w:rPr>
                  </w:pPr>
                  <w:r w:rsidRPr="009906FB">
                    <w:rPr>
                      <w:rFonts w:cstheme="minorHAnsi"/>
                      <w:sz w:val="22"/>
                      <w:szCs w:val="22"/>
                    </w:rPr>
                    <w:t>-Ensure confidentiality of sensitive information with clear indication on the purpose and how the information is managed. </w:t>
                  </w:r>
                </w:p>
              </w:tc>
            </w:tr>
            <w:tr w:rsidR="00983345" w:rsidRPr="009906FB" w14:paraId="270CB143" w14:textId="77777777" w:rsidTr="005F532E">
              <w:tc>
                <w:tcPr>
                  <w:tcW w:w="1875" w:type="dxa"/>
                </w:tcPr>
                <w:p w14:paraId="08CD7EB9" w14:textId="77777777" w:rsidR="00983345" w:rsidRPr="009906FB" w:rsidRDefault="00983345" w:rsidP="00983345">
                  <w:pPr>
                    <w:textAlignment w:val="baseline"/>
                    <w:rPr>
                      <w:rFonts w:cstheme="minorHAnsi"/>
                      <w:sz w:val="18"/>
                      <w:szCs w:val="18"/>
                    </w:rPr>
                  </w:pPr>
                  <w:r w:rsidRPr="009906FB">
                    <w:rPr>
                      <w:rFonts w:cstheme="minorHAnsi"/>
                      <w:sz w:val="22"/>
                      <w:szCs w:val="22"/>
                    </w:rPr>
                    <w:t xml:space="preserve">Political: Varying level of commitment of the Federal Government and </w:t>
                  </w:r>
                  <w:r w:rsidRPr="009906FB">
                    <w:rPr>
                      <w:rFonts w:cstheme="minorHAnsi"/>
                      <w:sz w:val="22"/>
                      <w:szCs w:val="22"/>
                    </w:rPr>
                    <w:lastRenderedPageBreak/>
                    <w:t>FMS to coordinate with stakeholders and engage in PCVE activities </w:t>
                  </w:r>
                </w:p>
                <w:p w14:paraId="66C68BB0" w14:textId="4E83329B" w:rsidR="00983345" w:rsidRPr="009906FB" w:rsidRDefault="00983345" w:rsidP="00983345">
                  <w:pPr>
                    <w:rPr>
                      <w:rFonts w:cstheme="minorHAnsi"/>
                      <w:sz w:val="20"/>
                      <w:szCs w:val="20"/>
                    </w:rPr>
                  </w:pPr>
                  <w:r w:rsidRPr="009906FB">
                    <w:rPr>
                      <w:rFonts w:cstheme="minorHAnsi"/>
                      <w:sz w:val="22"/>
                      <w:szCs w:val="22"/>
                    </w:rPr>
                    <w:t> </w:t>
                  </w:r>
                </w:p>
              </w:tc>
              <w:tc>
                <w:tcPr>
                  <w:tcW w:w="3821" w:type="dxa"/>
                </w:tcPr>
                <w:p w14:paraId="69E9D625" w14:textId="1A395561" w:rsidR="00983345" w:rsidRPr="009906FB" w:rsidRDefault="00983345" w:rsidP="00983345">
                  <w:pPr>
                    <w:rPr>
                      <w:rFonts w:cstheme="minorHAnsi"/>
                      <w:sz w:val="22"/>
                      <w:szCs w:val="22"/>
                    </w:rPr>
                  </w:pPr>
                  <w:r w:rsidRPr="009906FB">
                    <w:rPr>
                      <w:rFonts w:cstheme="minorHAnsi"/>
                      <w:sz w:val="22"/>
                      <w:szCs w:val="22"/>
                    </w:rPr>
                    <w:lastRenderedPageBreak/>
                    <w:t>Variance in commitment to PCVE objectives can be caused due to political dynamics, the capacity of the PCVE experts, resulting in unequal levels of implementation among states </w:t>
                  </w:r>
                </w:p>
              </w:tc>
              <w:tc>
                <w:tcPr>
                  <w:tcW w:w="4684" w:type="dxa"/>
                </w:tcPr>
                <w:p w14:paraId="248D2163" w14:textId="77777777" w:rsidR="00983345" w:rsidRPr="009906FB" w:rsidRDefault="00983345" w:rsidP="00983345">
                  <w:pPr>
                    <w:textAlignment w:val="baseline"/>
                    <w:rPr>
                      <w:rFonts w:cstheme="minorHAnsi"/>
                      <w:sz w:val="22"/>
                      <w:szCs w:val="22"/>
                    </w:rPr>
                  </w:pPr>
                  <w:r w:rsidRPr="009906FB">
                    <w:rPr>
                      <w:rFonts w:cstheme="minorHAnsi"/>
                      <w:sz w:val="22"/>
                      <w:szCs w:val="22"/>
                    </w:rPr>
                    <w:t>-Ensure national ownership and leadership in undertaking PCVE related activities </w:t>
                  </w:r>
                </w:p>
                <w:p w14:paraId="5546A0D0" w14:textId="77777777" w:rsidR="00983345" w:rsidRPr="009906FB" w:rsidRDefault="00983345" w:rsidP="00983345">
                  <w:pPr>
                    <w:textAlignment w:val="baseline"/>
                    <w:rPr>
                      <w:rFonts w:cstheme="minorHAnsi"/>
                      <w:sz w:val="22"/>
                      <w:szCs w:val="22"/>
                    </w:rPr>
                  </w:pPr>
                  <w:r w:rsidRPr="009906FB">
                    <w:rPr>
                      <w:rFonts w:cstheme="minorHAnsi"/>
                      <w:sz w:val="22"/>
                      <w:szCs w:val="22"/>
                    </w:rPr>
                    <w:t xml:space="preserve">-Set up and monitor coordinating mechanisms with all the related groups (youth, elders, </w:t>
                  </w:r>
                  <w:proofErr w:type="gramStart"/>
                  <w:r w:rsidRPr="009906FB">
                    <w:rPr>
                      <w:rFonts w:cstheme="minorHAnsi"/>
                      <w:sz w:val="22"/>
                      <w:szCs w:val="22"/>
                    </w:rPr>
                    <w:t>communities</w:t>
                  </w:r>
                  <w:proofErr w:type="gramEnd"/>
                  <w:r w:rsidRPr="009906FB">
                    <w:rPr>
                      <w:rFonts w:cstheme="minorHAnsi"/>
                      <w:sz w:val="22"/>
                      <w:szCs w:val="22"/>
                    </w:rPr>
                    <w:t xml:space="preserve"> and state authorities)   </w:t>
                  </w:r>
                </w:p>
                <w:p w14:paraId="11944134" w14:textId="77777777" w:rsidR="00983345" w:rsidRPr="009906FB" w:rsidRDefault="00983345" w:rsidP="00983345">
                  <w:pPr>
                    <w:textAlignment w:val="baseline"/>
                    <w:rPr>
                      <w:rFonts w:cstheme="minorHAnsi"/>
                      <w:sz w:val="22"/>
                      <w:szCs w:val="22"/>
                    </w:rPr>
                  </w:pPr>
                  <w:r w:rsidRPr="009906FB">
                    <w:rPr>
                      <w:rFonts w:cstheme="minorHAnsi"/>
                      <w:sz w:val="22"/>
                      <w:szCs w:val="22"/>
                    </w:rPr>
                    <w:lastRenderedPageBreak/>
                    <w:t>-Constant ongoing engagement and encouragement to address challenges encountered at different </w:t>
                  </w:r>
                  <w:proofErr w:type="gramStart"/>
                  <w:r w:rsidRPr="009906FB">
                    <w:rPr>
                      <w:rFonts w:cstheme="minorHAnsi"/>
                      <w:sz w:val="22"/>
                      <w:szCs w:val="22"/>
                    </w:rPr>
                    <w:t>states;</w:t>
                  </w:r>
                  <w:proofErr w:type="gramEnd"/>
                  <w:r w:rsidRPr="009906FB">
                    <w:rPr>
                      <w:rFonts w:cstheme="minorHAnsi"/>
                      <w:sz w:val="22"/>
                      <w:szCs w:val="22"/>
                    </w:rPr>
                    <w:t> </w:t>
                  </w:r>
                </w:p>
                <w:p w14:paraId="7F96221B" w14:textId="77777777" w:rsidR="00983345" w:rsidRPr="009906FB" w:rsidRDefault="00983345" w:rsidP="00983345">
                  <w:pPr>
                    <w:textAlignment w:val="baseline"/>
                    <w:rPr>
                      <w:rFonts w:cstheme="minorHAnsi"/>
                      <w:sz w:val="22"/>
                      <w:szCs w:val="22"/>
                    </w:rPr>
                  </w:pPr>
                  <w:r w:rsidRPr="009906FB">
                    <w:rPr>
                      <w:rFonts w:cstheme="minorHAnsi"/>
                      <w:sz w:val="22"/>
                      <w:szCs w:val="22"/>
                    </w:rPr>
                    <w:t>-Support capacity development and results-based approach. </w:t>
                  </w:r>
                </w:p>
                <w:p w14:paraId="4AC94945" w14:textId="77777777" w:rsidR="00983345" w:rsidRPr="009906FB" w:rsidRDefault="00983345" w:rsidP="00983345">
                  <w:pPr>
                    <w:rPr>
                      <w:rFonts w:cstheme="minorHAnsi"/>
                      <w:sz w:val="22"/>
                      <w:szCs w:val="22"/>
                    </w:rPr>
                  </w:pPr>
                </w:p>
              </w:tc>
            </w:tr>
            <w:tr w:rsidR="00983345" w:rsidRPr="009906FB" w14:paraId="74F10060" w14:textId="77777777" w:rsidTr="005F532E">
              <w:tc>
                <w:tcPr>
                  <w:tcW w:w="1875" w:type="dxa"/>
                </w:tcPr>
                <w:p w14:paraId="3DA76B2E" w14:textId="77777777" w:rsidR="00983345" w:rsidRPr="009906FB" w:rsidRDefault="00983345" w:rsidP="00983345">
                  <w:pPr>
                    <w:textAlignment w:val="baseline"/>
                    <w:rPr>
                      <w:rFonts w:cstheme="minorHAnsi"/>
                      <w:sz w:val="18"/>
                      <w:szCs w:val="18"/>
                    </w:rPr>
                  </w:pPr>
                  <w:r w:rsidRPr="009906FB">
                    <w:rPr>
                      <w:rFonts w:cstheme="minorHAnsi"/>
                      <w:sz w:val="22"/>
                      <w:szCs w:val="22"/>
                    </w:rPr>
                    <w:lastRenderedPageBreak/>
                    <w:t>Operational: Lack of donor commitment to support the implementation of a full-fledged project on PCVE </w:t>
                  </w:r>
                </w:p>
                <w:p w14:paraId="2CF91EF9" w14:textId="5AC7A9D6" w:rsidR="00983345" w:rsidRPr="009906FB" w:rsidRDefault="00983345" w:rsidP="00983345">
                  <w:pPr>
                    <w:rPr>
                      <w:rFonts w:cstheme="minorHAnsi"/>
                      <w:sz w:val="20"/>
                      <w:szCs w:val="20"/>
                    </w:rPr>
                  </w:pPr>
                  <w:r w:rsidRPr="009906FB">
                    <w:rPr>
                      <w:rFonts w:cstheme="minorHAnsi"/>
                      <w:sz w:val="22"/>
                      <w:szCs w:val="22"/>
                    </w:rPr>
                    <w:t> </w:t>
                  </w:r>
                </w:p>
              </w:tc>
              <w:tc>
                <w:tcPr>
                  <w:tcW w:w="3821" w:type="dxa"/>
                </w:tcPr>
                <w:p w14:paraId="6C2602CE" w14:textId="38CB66B0" w:rsidR="00983345" w:rsidRPr="009906FB" w:rsidRDefault="00983345" w:rsidP="00983345">
                  <w:pPr>
                    <w:rPr>
                      <w:rFonts w:cstheme="minorHAnsi"/>
                      <w:sz w:val="22"/>
                      <w:szCs w:val="22"/>
                    </w:rPr>
                  </w:pPr>
                  <w:r w:rsidRPr="009906FB">
                    <w:rPr>
                      <w:rFonts w:cstheme="minorHAnsi"/>
                      <w:sz w:val="22"/>
                      <w:szCs w:val="22"/>
                    </w:rPr>
                    <w:t>There may be a possibility that the project may not be fully funded, leading to partial implementation of the program objectives. </w:t>
                  </w:r>
                </w:p>
              </w:tc>
              <w:tc>
                <w:tcPr>
                  <w:tcW w:w="4684" w:type="dxa"/>
                </w:tcPr>
                <w:p w14:paraId="6E2F2FA6" w14:textId="77777777" w:rsidR="00983345" w:rsidRPr="009906FB" w:rsidRDefault="00983345" w:rsidP="00983345">
                  <w:pPr>
                    <w:textAlignment w:val="baseline"/>
                    <w:rPr>
                      <w:rFonts w:cstheme="minorHAnsi"/>
                      <w:sz w:val="22"/>
                      <w:szCs w:val="22"/>
                    </w:rPr>
                  </w:pPr>
                  <w:r w:rsidRPr="009906FB">
                    <w:rPr>
                      <w:rFonts w:cstheme="minorHAnsi"/>
                      <w:sz w:val="22"/>
                      <w:szCs w:val="22"/>
                    </w:rPr>
                    <w:t>-Resource mobilization strategy to be </w:t>
                  </w:r>
                  <w:proofErr w:type="gramStart"/>
                  <w:r w:rsidRPr="009906FB">
                    <w:rPr>
                      <w:rFonts w:cstheme="minorHAnsi"/>
                      <w:sz w:val="22"/>
                      <w:szCs w:val="22"/>
                    </w:rPr>
                    <w:t>developed;</w:t>
                  </w:r>
                  <w:proofErr w:type="gramEnd"/>
                  <w:r w:rsidRPr="009906FB">
                    <w:rPr>
                      <w:rFonts w:cstheme="minorHAnsi"/>
                      <w:sz w:val="22"/>
                      <w:szCs w:val="22"/>
                    </w:rPr>
                    <w:t> </w:t>
                  </w:r>
                </w:p>
                <w:p w14:paraId="2343D89C" w14:textId="77777777" w:rsidR="00983345" w:rsidRPr="009906FB" w:rsidRDefault="00983345" w:rsidP="00983345">
                  <w:pPr>
                    <w:textAlignment w:val="baseline"/>
                    <w:rPr>
                      <w:rFonts w:cstheme="minorHAnsi"/>
                      <w:sz w:val="22"/>
                      <w:szCs w:val="22"/>
                    </w:rPr>
                  </w:pPr>
                  <w:r w:rsidRPr="009906FB">
                    <w:rPr>
                      <w:rFonts w:cstheme="minorHAnsi"/>
                      <w:sz w:val="22"/>
                      <w:szCs w:val="22"/>
                    </w:rPr>
                    <w:t>-Regular engagement with bilateral and multilateral </w:t>
                  </w:r>
                  <w:proofErr w:type="gramStart"/>
                  <w:r w:rsidRPr="009906FB">
                    <w:rPr>
                      <w:rFonts w:cstheme="minorHAnsi"/>
                      <w:sz w:val="22"/>
                      <w:szCs w:val="22"/>
                    </w:rPr>
                    <w:t>stakeholders;</w:t>
                  </w:r>
                  <w:proofErr w:type="gramEnd"/>
                  <w:r w:rsidRPr="009906FB">
                    <w:rPr>
                      <w:rFonts w:cstheme="minorHAnsi"/>
                      <w:sz w:val="22"/>
                      <w:szCs w:val="22"/>
                    </w:rPr>
                    <w:t> </w:t>
                  </w:r>
                </w:p>
                <w:p w14:paraId="7CD9A253" w14:textId="77777777" w:rsidR="00983345" w:rsidRPr="009906FB" w:rsidRDefault="00983345" w:rsidP="00983345">
                  <w:pPr>
                    <w:textAlignment w:val="baseline"/>
                    <w:rPr>
                      <w:rFonts w:cstheme="minorHAnsi"/>
                      <w:sz w:val="22"/>
                      <w:szCs w:val="22"/>
                    </w:rPr>
                  </w:pPr>
                  <w:r w:rsidRPr="009906FB">
                    <w:rPr>
                      <w:rFonts w:cstheme="minorHAnsi"/>
                      <w:sz w:val="22"/>
                      <w:szCs w:val="22"/>
                    </w:rPr>
                    <w:t>-Ensure successful delivery of the results under Project, visibility and reporting on results </w:t>
                  </w:r>
                </w:p>
                <w:p w14:paraId="44353932" w14:textId="77777777" w:rsidR="00983345" w:rsidRPr="009906FB" w:rsidRDefault="00983345" w:rsidP="00983345">
                  <w:pPr>
                    <w:textAlignment w:val="baseline"/>
                    <w:rPr>
                      <w:rFonts w:cstheme="minorHAnsi"/>
                      <w:sz w:val="22"/>
                      <w:szCs w:val="22"/>
                    </w:rPr>
                  </w:pPr>
                  <w:r w:rsidRPr="009906FB">
                    <w:rPr>
                      <w:rFonts w:cstheme="minorHAnsi"/>
                      <w:sz w:val="22"/>
                      <w:szCs w:val="22"/>
                    </w:rPr>
                    <w:t>-Regular engagement with government stakeholders, pillar working group and other development partners. </w:t>
                  </w:r>
                </w:p>
                <w:p w14:paraId="48E0147F" w14:textId="77777777" w:rsidR="00983345" w:rsidRPr="009906FB" w:rsidRDefault="00983345" w:rsidP="00983345">
                  <w:pPr>
                    <w:textAlignment w:val="baseline"/>
                    <w:rPr>
                      <w:rFonts w:cstheme="minorHAnsi"/>
                      <w:sz w:val="22"/>
                      <w:szCs w:val="22"/>
                    </w:rPr>
                  </w:pPr>
                </w:p>
                <w:p w14:paraId="09469C90" w14:textId="77777777" w:rsidR="00983345" w:rsidRPr="009906FB" w:rsidRDefault="00983345" w:rsidP="00983345">
                  <w:pPr>
                    <w:rPr>
                      <w:rFonts w:cstheme="minorHAnsi"/>
                      <w:sz w:val="22"/>
                      <w:szCs w:val="22"/>
                    </w:rPr>
                  </w:pPr>
                </w:p>
              </w:tc>
            </w:tr>
            <w:tr w:rsidR="00983345" w:rsidRPr="009906FB" w14:paraId="0F7BC663" w14:textId="77777777" w:rsidTr="005F532E">
              <w:tc>
                <w:tcPr>
                  <w:tcW w:w="1875" w:type="dxa"/>
                </w:tcPr>
                <w:p w14:paraId="5CA84854" w14:textId="577F241A" w:rsidR="00983345" w:rsidRPr="009906FB" w:rsidRDefault="00983345" w:rsidP="00983345">
                  <w:pPr>
                    <w:rPr>
                      <w:rFonts w:cstheme="minorHAnsi"/>
                      <w:sz w:val="20"/>
                      <w:szCs w:val="20"/>
                    </w:rPr>
                  </w:pPr>
                  <w:r w:rsidRPr="009906FB">
                    <w:rPr>
                      <w:rFonts w:cstheme="minorHAnsi"/>
                      <w:sz w:val="22"/>
                      <w:szCs w:val="22"/>
                    </w:rPr>
                    <w:t>Delivery: Restrictions in operations due to COVID-19  </w:t>
                  </w:r>
                </w:p>
              </w:tc>
              <w:tc>
                <w:tcPr>
                  <w:tcW w:w="3821" w:type="dxa"/>
                </w:tcPr>
                <w:p w14:paraId="4398DCBA" w14:textId="77777777" w:rsidR="00983345" w:rsidRPr="009906FB" w:rsidRDefault="00983345" w:rsidP="00983345">
                  <w:pPr>
                    <w:jc w:val="both"/>
                    <w:textAlignment w:val="baseline"/>
                    <w:rPr>
                      <w:rFonts w:cstheme="minorHAnsi"/>
                      <w:sz w:val="18"/>
                      <w:szCs w:val="18"/>
                    </w:rPr>
                  </w:pPr>
                  <w:r w:rsidRPr="009906FB">
                    <w:rPr>
                      <w:rFonts w:cstheme="minorHAnsi"/>
                      <w:sz w:val="22"/>
                      <w:szCs w:val="22"/>
                    </w:rPr>
                    <w:t xml:space="preserve">Due to health restrictions </w:t>
                  </w:r>
                  <w:proofErr w:type="gramStart"/>
                  <w:r w:rsidRPr="009906FB">
                    <w:rPr>
                      <w:rFonts w:cstheme="minorHAnsi"/>
                      <w:sz w:val="22"/>
                      <w:szCs w:val="22"/>
                    </w:rPr>
                    <w:t>as a result of</w:t>
                  </w:r>
                  <w:proofErr w:type="gramEnd"/>
                  <w:r w:rsidRPr="009906FB">
                    <w:rPr>
                      <w:rFonts w:cstheme="minorHAnsi"/>
                      <w:sz w:val="22"/>
                      <w:szCs w:val="22"/>
                    </w:rPr>
                    <w:t xml:space="preserve"> COVID-19, large community gatherings in the context of PCVE Platform meetings in FMS have been postponed– including in newly recovered areas; Small action research interventions in FMS that include consultations and community gatherings; and PCVE symposium.  </w:t>
                  </w:r>
                </w:p>
                <w:p w14:paraId="3EEB9642" w14:textId="5A5898E5" w:rsidR="00983345" w:rsidRPr="009906FB" w:rsidRDefault="00983345" w:rsidP="00983345">
                  <w:pPr>
                    <w:rPr>
                      <w:rFonts w:cstheme="minorHAnsi"/>
                      <w:sz w:val="22"/>
                      <w:szCs w:val="22"/>
                    </w:rPr>
                  </w:pPr>
                  <w:r w:rsidRPr="009906FB">
                    <w:rPr>
                      <w:rFonts w:cstheme="minorHAnsi"/>
                      <w:sz w:val="22"/>
                      <w:szCs w:val="22"/>
                    </w:rPr>
                    <w:t> </w:t>
                  </w:r>
                </w:p>
              </w:tc>
              <w:tc>
                <w:tcPr>
                  <w:tcW w:w="4684" w:type="dxa"/>
                </w:tcPr>
                <w:p w14:paraId="6EF03059" w14:textId="13EE746B" w:rsidR="00983345" w:rsidRPr="009906FB" w:rsidRDefault="00983345" w:rsidP="00983345">
                  <w:pPr>
                    <w:rPr>
                      <w:rFonts w:cstheme="minorHAnsi"/>
                      <w:sz w:val="22"/>
                      <w:szCs w:val="22"/>
                    </w:rPr>
                  </w:pPr>
                  <w:r w:rsidRPr="009906FB">
                    <w:rPr>
                      <w:rFonts w:cstheme="minorHAnsi"/>
                      <w:sz w:val="22"/>
                      <w:szCs w:val="22"/>
                    </w:rPr>
                    <w:t>Activities have continued through virtual channels. For all paused activities, priorities and actions have been rescheduled to ensure business continuity, with adjustments towards virtual exchanges and a focus on preparations.  </w:t>
                  </w:r>
                </w:p>
              </w:tc>
            </w:tr>
          </w:tbl>
          <w:p w14:paraId="2B15FB8D" w14:textId="0A16AB3F" w:rsidR="00A168DE" w:rsidRPr="009906FB" w:rsidRDefault="00A168DE" w:rsidP="00420653">
            <w:pPr>
              <w:rPr>
                <w:rFonts w:cstheme="minorHAnsi"/>
                <w:b/>
                <w:bCs/>
                <w:sz w:val="12"/>
                <w:szCs w:val="12"/>
              </w:rPr>
            </w:pPr>
          </w:p>
        </w:tc>
      </w:tr>
      <w:tr w:rsidR="000C57AA" w:rsidRPr="009906FB" w14:paraId="3B32658E" w14:textId="77777777" w:rsidTr="00D461D8">
        <w:tc>
          <w:tcPr>
            <w:tcW w:w="10632" w:type="dxa"/>
            <w:shd w:val="clear" w:color="auto" w:fill="auto"/>
          </w:tcPr>
          <w:p w14:paraId="541DE649" w14:textId="77777777" w:rsidR="000C57AA" w:rsidRPr="009906FB" w:rsidRDefault="000C57AA" w:rsidP="00156B35">
            <w:pPr>
              <w:jc w:val="center"/>
              <w:rPr>
                <w:rFonts w:cstheme="minorHAnsi"/>
                <w:b/>
                <w:bCs/>
                <w:sz w:val="12"/>
                <w:szCs w:val="12"/>
              </w:rPr>
            </w:pPr>
          </w:p>
          <w:p w14:paraId="4B8DAF9F" w14:textId="68790FE3" w:rsidR="00D07A63" w:rsidRPr="009906FB" w:rsidRDefault="000C57AA" w:rsidP="00D07A63">
            <w:pPr>
              <w:pStyle w:val="ListParagraph"/>
              <w:tabs>
                <w:tab w:val="left" w:pos="426"/>
              </w:tabs>
              <w:ind w:left="426"/>
              <w:jc w:val="center"/>
              <w:rPr>
                <w:rFonts w:cstheme="minorHAnsi"/>
                <w:b/>
                <w:bCs/>
                <w:sz w:val="12"/>
                <w:szCs w:val="12"/>
              </w:rPr>
            </w:pPr>
            <w:r w:rsidRPr="009906FB">
              <w:rPr>
                <w:rFonts w:cstheme="minorHAnsi"/>
                <w:b/>
                <w:bCs/>
              </w:rPr>
              <w:t>Learning impact</w:t>
            </w:r>
          </w:p>
          <w:p w14:paraId="0763756C" w14:textId="77777777" w:rsidR="00D07A63" w:rsidRPr="009906FB" w:rsidRDefault="00D07A63" w:rsidP="00D07A63">
            <w:pPr>
              <w:pStyle w:val="ListParagraph"/>
              <w:tabs>
                <w:tab w:val="left" w:pos="426"/>
              </w:tabs>
              <w:ind w:left="426"/>
              <w:jc w:val="center"/>
              <w:rPr>
                <w:rFonts w:cstheme="minorHAnsi"/>
                <w:sz w:val="12"/>
                <w:szCs w:val="12"/>
              </w:rPr>
            </w:pPr>
          </w:p>
          <w:p w14:paraId="0762F2A0" w14:textId="7610CD51" w:rsidR="00D461D8" w:rsidRPr="009906FB" w:rsidRDefault="00D461D8" w:rsidP="00D461D8">
            <w:pPr>
              <w:spacing w:before="120" w:after="120"/>
              <w:jc w:val="both"/>
              <w:rPr>
                <w:rFonts w:cstheme="minorHAnsi"/>
                <w:sz w:val="22"/>
                <w:szCs w:val="22"/>
              </w:rPr>
            </w:pPr>
            <w:r w:rsidRPr="009906FB">
              <w:rPr>
                <w:rFonts w:cstheme="minorHAnsi"/>
                <w:sz w:val="22"/>
                <w:szCs w:val="22"/>
              </w:rPr>
              <w:t>The grassroots consultative programming has produced important lessons to be addressed, notably the need to recognize and tailor programming on PCVE around its Somali interpretation “tolerance and dialogue”: It demands the acknowledgment of intolerance and lack of dialogue as root causes for radical viewpoints and the use of violence in Somalia. Community-based programming needs to focus on changing social norms and structures in a deeply hierarchical, clan-</w:t>
            </w:r>
            <w:proofErr w:type="gramStart"/>
            <w:r w:rsidRPr="009906FB">
              <w:rPr>
                <w:rFonts w:cstheme="minorHAnsi"/>
                <w:sz w:val="22"/>
                <w:szCs w:val="22"/>
              </w:rPr>
              <w:t>based</w:t>
            </w:r>
            <w:proofErr w:type="gramEnd"/>
            <w:r w:rsidRPr="009906FB">
              <w:rPr>
                <w:rFonts w:cstheme="minorHAnsi"/>
                <w:sz w:val="22"/>
                <w:szCs w:val="22"/>
              </w:rPr>
              <w:t xml:space="preserve"> and patriarchal society by ensuring social, economic and political inclusion and empowerment of the most vulnerable, acknowledging and addressing actual and perceived grievances, and encouraging a society that accepts and values diversity and pluralism. Most importantly, tolerance and dialogue programming </w:t>
            </w:r>
            <w:proofErr w:type="gramStart"/>
            <w:r w:rsidRPr="009906FB">
              <w:rPr>
                <w:rFonts w:cstheme="minorHAnsi"/>
                <w:sz w:val="22"/>
                <w:szCs w:val="22"/>
              </w:rPr>
              <w:t>needs</w:t>
            </w:r>
            <w:proofErr w:type="gramEnd"/>
            <w:r w:rsidRPr="009906FB">
              <w:rPr>
                <w:rFonts w:cstheme="minorHAnsi"/>
                <w:sz w:val="22"/>
                <w:szCs w:val="22"/>
              </w:rPr>
              <w:t xml:space="preserve"> to encourage dialogue as a valued tool for coexistence and socially accepted means to address differences of opinions on wide elements constituting the social, cultural and religious fabrics of Somali society. The promotion of non-violent alternatives to conflict resolution and cultivation of common ground between conflict parties must include paving the way for a dialogue with al-Shabaab, creating conditions conducive for formal peace negotiations and making the public demand for it heard. Tolerance and dialogue processes therefore need to focus on a grassroots approach to establish an infrastructure for peace. </w:t>
            </w:r>
          </w:p>
          <w:p w14:paraId="7A0288E9" w14:textId="77777777" w:rsidR="00D461D8" w:rsidRPr="009906FB" w:rsidRDefault="00D461D8" w:rsidP="00D461D8">
            <w:pPr>
              <w:spacing w:before="120" w:after="120"/>
              <w:jc w:val="both"/>
              <w:rPr>
                <w:rFonts w:cstheme="minorHAnsi"/>
                <w:sz w:val="22"/>
                <w:szCs w:val="22"/>
              </w:rPr>
            </w:pPr>
            <w:r w:rsidRPr="009906FB">
              <w:rPr>
                <w:rFonts w:cstheme="minorHAnsi"/>
                <w:sz w:val="22"/>
                <w:szCs w:val="22"/>
              </w:rPr>
              <w:t xml:space="preserve">Religious leaders, clan elders, women and the business community </w:t>
            </w:r>
            <w:proofErr w:type="gramStart"/>
            <w:r w:rsidRPr="009906FB">
              <w:rPr>
                <w:rFonts w:cstheme="minorHAnsi"/>
                <w:sz w:val="22"/>
                <w:szCs w:val="22"/>
              </w:rPr>
              <w:t>in particular need</w:t>
            </w:r>
            <w:proofErr w:type="gramEnd"/>
            <w:r w:rsidRPr="009906FB">
              <w:rPr>
                <w:rFonts w:cstheme="minorHAnsi"/>
                <w:sz w:val="22"/>
                <w:szCs w:val="22"/>
              </w:rPr>
              <w:t xml:space="preserve"> to be systematically supported in their capacity as traditional peace brokers and bridge builders between the Somali government and al-Shabaab</w:t>
            </w:r>
            <w:r w:rsidRPr="009906FB">
              <w:rPr>
                <w:rFonts w:cstheme="minorHAnsi"/>
                <w:b/>
                <w:sz w:val="22"/>
                <w:szCs w:val="22"/>
              </w:rPr>
              <w:t>.</w:t>
            </w:r>
            <w:r w:rsidRPr="009906FB">
              <w:rPr>
                <w:rFonts w:cstheme="minorHAnsi"/>
                <w:sz w:val="22"/>
                <w:szCs w:val="22"/>
              </w:rPr>
              <w:t xml:space="preserve"> With the outbreak of the COVID-19 pandemic, this dialogue process has become even more relevant to ensure that gains made by state institutions are not lost to al-Shabaab. Al-Shabaab presents itself as an alternative governance structure and the only legit basic service provider to the Somali people. Across the Somali society, al-Shabaab is perceived not only as the enemy but also as an extended clan or family member or business connection. Hence, international assistance needs to adjust its narrow focus from military and security-based support towards real commitment to targeted soft-power interventions to facilitate a peace process. By socializing the idea of peace talks, creating conditions conducive to negotiations and empowering and capacitating traditional peace brokers within the Somali society, the interventions undertaken through the PIP on “Tolerance and Dialogue” shall identify those entry points for to develop a bottom-up infrastructure for peace, along with the identification of complementary top-down options for negotiation scenarios. </w:t>
            </w:r>
          </w:p>
          <w:p w14:paraId="7C530F4B" w14:textId="77777777" w:rsidR="0094781A" w:rsidRPr="009906FB" w:rsidRDefault="0094781A" w:rsidP="00C57F57">
            <w:pPr>
              <w:rPr>
                <w:rFonts w:cstheme="minorHAnsi"/>
                <w:b/>
                <w:color w:val="ED7D31" w:themeColor="accent2"/>
                <w:sz w:val="18"/>
                <w:szCs w:val="18"/>
              </w:rPr>
            </w:pPr>
          </w:p>
          <w:p w14:paraId="64B6283C" w14:textId="58391DAA" w:rsidR="00C57F57" w:rsidRPr="009906FB" w:rsidRDefault="00C57F57" w:rsidP="00C57F57">
            <w:pPr>
              <w:rPr>
                <w:rFonts w:cstheme="minorHAnsi"/>
                <w:b/>
                <w:color w:val="ED7D31" w:themeColor="accent2"/>
                <w:sz w:val="4"/>
                <w:szCs w:val="4"/>
              </w:rPr>
            </w:pPr>
          </w:p>
        </w:tc>
      </w:tr>
      <w:tr w:rsidR="000C57AA" w:rsidRPr="009906FB" w14:paraId="2AC05C0B" w14:textId="77777777" w:rsidTr="00BA55E1">
        <w:tc>
          <w:tcPr>
            <w:tcW w:w="10632" w:type="dxa"/>
          </w:tcPr>
          <w:p w14:paraId="176ED7AC" w14:textId="77777777" w:rsidR="000C57AA" w:rsidRPr="009906FB" w:rsidRDefault="000C57AA" w:rsidP="00156B35">
            <w:pPr>
              <w:jc w:val="center"/>
              <w:rPr>
                <w:rFonts w:cstheme="minorHAnsi"/>
                <w:b/>
                <w:bCs/>
                <w:sz w:val="2"/>
                <w:szCs w:val="2"/>
              </w:rPr>
            </w:pPr>
          </w:p>
          <w:p w14:paraId="39C8DFFC" w14:textId="77777777" w:rsidR="0094781A" w:rsidRPr="009906FB" w:rsidRDefault="0094781A" w:rsidP="00156B35">
            <w:pPr>
              <w:jc w:val="center"/>
              <w:rPr>
                <w:rFonts w:cstheme="minorHAnsi"/>
                <w:b/>
                <w:bCs/>
                <w:sz w:val="12"/>
                <w:szCs w:val="12"/>
              </w:rPr>
            </w:pPr>
          </w:p>
          <w:p w14:paraId="1254A838" w14:textId="3A0D31FB" w:rsidR="000C57AA" w:rsidRPr="009906FB" w:rsidRDefault="000C57AA" w:rsidP="00156B35">
            <w:pPr>
              <w:jc w:val="center"/>
              <w:rPr>
                <w:rFonts w:cstheme="minorHAnsi"/>
                <w:b/>
                <w:bCs/>
                <w:sz w:val="22"/>
                <w:szCs w:val="22"/>
              </w:rPr>
            </w:pPr>
            <w:r w:rsidRPr="009906FB">
              <w:rPr>
                <w:rFonts w:cstheme="minorHAnsi"/>
                <w:b/>
                <w:bCs/>
                <w:sz w:val="22"/>
                <w:szCs w:val="22"/>
              </w:rPr>
              <w:t>Coordination with other UN entities including UNSOM/UNSOS</w:t>
            </w:r>
            <w:r w:rsidR="006273D0" w:rsidRPr="009906FB">
              <w:rPr>
                <w:rFonts w:cstheme="minorHAnsi"/>
                <w:b/>
                <w:bCs/>
                <w:sz w:val="22"/>
                <w:szCs w:val="22"/>
              </w:rPr>
              <w:t xml:space="preserve"> </w:t>
            </w:r>
            <w:r w:rsidRPr="009906FB">
              <w:rPr>
                <w:rFonts w:cstheme="minorHAnsi"/>
                <w:b/>
                <w:bCs/>
                <w:sz w:val="22"/>
                <w:szCs w:val="22"/>
              </w:rPr>
              <w:t>within and outside the SJF portfolio</w:t>
            </w:r>
          </w:p>
          <w:p w14:paraId="2D91970E" w14:textId="77777777" w:rsidR="000C57AA" w:rsidRPr="009906FB" w:rsidRDefault="000C57AA" w:rsidP="00A92AE8">
            <w:pPr>
              <w:rPr>
                <w:rFonts w:cstheme="minorHAnsi"/>
                <w:b/>
                <w:bCs/>
                <w:sz w:val="22"/>
                <w:szCs w:val="22"/>
              </w:rPr>
            </w:pPr>
          </w:p>
          <w:p w14:paraId="6FEA70D1" w14:textId="77777777" w:rsidR="007E3288" w:rsidRPr="009906FB" w:rsidRDefault="007E3288" w:rsidP="007E3288">
            <w:pPr>
              <w:pStyle w:val="paragraph"/>
              <w:spacing w:before="0" w:beforeAutospacing="0" w:after="0" w:afterAutospacing="0"/>
              <w:jc w:val="both"/>
              <w:rPr>
                <w:rStyle w:val="normaltextrun"/>
                <w:rFonts w:asciiTheme="minorHAnsi" w:hAnsiTheme="minorHAnsi" w:cstheme="minorHAnsi"/>
                <w:color w:val="000000" w:themeColor="text1"/>
                <w:sz w:val="22"/>
                <w:szCs w:val="22"/>
                <w:lang w:val="en-US"/>
              </w:rPr>
            </w:pPr>
            <w:r w:rsidRPr="009906FB">
              <w:rPr>
                <w:rStyle w:val="normaltextrun"/>
                <w:rFonts w:asciiTheme="minorHAnsi" w:hAnsiTheme="minorHAnsi" w:cstheme="minorHAnsi"/>
                <w:color w:val="000000" w:themeColor="text1"/>
                <w:sz w:val="22"/>
                <w:szCs w:val="22"/>
                <w:lang w:val="en-US"/>
              </w:rPr>
              <w:t>UNDP and UNSOM closely coordinated on the project to align and synergize strategic political guidance with the technical level implementation through joint engagement with key government counterparts and ensuring the project implementation is harmonized with the overall strategic guidance provided by the mission and in line with its mandate. This holds particularly true for advocacy for the envisaged shift from PCVE programming to a more contextualized version of tolerance and dialogue whilst holding the PCVE Strand 4 accountable to its objectives and milestones as envisaged in the London Security Pact and design of Somalia's security architecture.</w:t>
            </w:r>
          </w:p>
          <w:p w14:paraId="56EBAFB3" w14:textId="7B4EFDCD" w:rsidR="00094D3A" w:rsidRPr="009906FB" w:rsidRDefault="00094D3A" w:rsidP="00A92AE8">
            <w:pPr>
              <w:rPr>
                <w:rFonts w:cstheme="minorHAnsi"/>
                <w:sz w:val="12"/>
                <w:szCs w:val="12"/>
              </w:rPr>
            </w:pPr>
          </w:p>
        </w:tc>
      </w:tr>
      <w:tr w:rsidR="00A92AE8" w:rsidRPr="009906FB" w14:paraId="4CAB79CB" w14:textId="77777777" w:rsidTr="00D461D8">
        <w:tc>
          <w:tcPr>
            <w:tcW w:w="10632" w:type="dxa"/>
            <w:shd w:val="clear" w:color="auto" w:fill="auto"/>
          </w:tcPr>
          <w:p w14:paraId="4E0F4736" w14:textId="77777777" w:rsidR="00A92AE8" w:rsidRPr="009906FB" w:rsidRDefault="00A92AE8" w:rsidP="00156B35">
            <w:pPr>
              <w:jc w:val="center"/>
              <w:rPr>
                <w:rFonts w:cstheme="minorHAnsi"/>
                <w:b/>
                <w:bCs/>
                <w:sz w:val="12"/>
                <w:szCs w:val="12"/>
              </w:rPr>
            </w:pPr>
          </w:p>
          <w:p w14:paraId="3B2BB544" w14:textId="645482A2" w:rsidR="00A92AE8" w:rsidRPr="009906FB" w:rsidRDefault="00A92AE8" w:rsidP="00156B35">
            <w:pPr>
              <w:jc w:val="center"/>
              <w:rPr>
                <w:rFonts w:cstheme="minorHAnsi"/>
                <w:b/>
                <w:bCs/>
              </w:rPr>
            </w:pPr>
            <w:r w:rsidRPr="009906FB">
              <w:rPr>
                <w:rFonts w:cstheme="minorHAnsi"/>
                <w:b/>
                <w:bCs/>
              </w:rPr>
              <w:t xml:space="preserve">Synergies with other funds (UN and </w:t>
            </w:r>
            <w:r w:rsidR="003A7271" w:rsidRPr="009906FB">
              <w:rPr>
                <w:rFonts w:cstheme="minorHAnsi"/>
                <w:b/>
                <w:bCs/>
              </w:rPr>
              <w:t>non-UN</w:t>
            </w:r>
            <w:r w:rsidRPr="009906FB">
              <w:rPr>
                <w:rFonts w:cstheme="minorHAnsi"/>
                <w:b/>
                <w:bCs/>
              </w:rPr>
              <w:t>) working on similar issues</w:t>
            </w:r>
          </w:p>
          <w:p w14:paraId="16D5B298" w14:textId="77777777" w:rsidR="00A92AE8" w:rsidRPr="009906FB" w:rsidRDefault="00A92AE8" w:rsidP="00156B35">
            <w:pPr>
              <w:jc w:val="center"/>
              <w:rPr>
                <w:rFonts w:cstheme="minorHAnsi"/>
                <w:b/>
                <w:bCs/>
                <w:sz w:val="12"/>
                <w:szCs w:val="12"/>
              </w:rPr>
            </w:pPr>
          </w:p>
          <w:p w14:paraId="4898B556" w14:textId="3748E029" w:rsidR="003A7271" w:rsidRPr="009906FB" w:rsidRDefault="004D79F8" w:rsidP="003A7271">
            <w:pPr>
              <w:rPr>
                <w:rFonts w:cstheme="minorHAnsi"/>
                <w:b/>
                <w:color w:val="000000" w:themeColor="text1"/>
                <w:sz w:val="20"/>
                <w:szCs w:val="20"/>
              </w:rPr>
            </w:pPr>
            <w:r w:rsidRPr="009906FB">
              <w:rPr>
                <w:rFonts w:cstheme="minorHAnsi"/>
                <w:color w:val="000000" w:themeColor="text1"/>
                <w:sz w:val="20"/>
                <w:szCs w:val="20"/>
              </w:rPr>
              <w:t xml:space="preserve">Limited synergies with other funds due to the innovativeness of the PCVE </w:t>
            </w:r>
            <w:proofErr w:type="spellStart"/>
            <w:r w:rsidRPr="009906FB">
              <w:rPr>
                <w:rFonts w:cstheme="minorHAnsi"/>
                <w:color w:val="000000" w:themeColor="text1"/>
                <w:sz w:val="20"/>
                <w:szCs w:val="20"/>
              </w:rPr>
              <w:t>programme’s</w:t>
            </w:r>
            <w:proofErr w:type="spellEnd"/>
            <w:r w:rsidRPr="009906FB">
              <w:rPr>
                <w:rFonts w:cstheme="minorHAnsi"/>
                <w:color w:val="000000" w:themeColor="text1"/>
                <w:sz w:val="20"/>
                <w:szCs w:val="20"/>
              </w:rPr>
              <w:t xml:space="preserve"> work.</w:t>
            </w:r>
          </w:p>
          <w:p w14:paraId="3D143E6C" w14:textId="2455F75A" w:rsidR="003A7271" w:rsidRPr="009906FB" w:rsidRDefault="003A7271" w:rsidP="00156B35">
            <w:pPr>
              <w:rPr>
                <w:rFonts w:cstheme="minorHAnsi"/>
                <w:sz w:val="12"/>
                <w:szCs w:val="12"/>
              </w:rPr>
            </w:pPr>
          </w:p>
        </w:tc>
      </w:tr>
      <w:tr w:rsidR="00A92AE8" w:rsidRPr="009906FB" w14:paraId="7AAD453B" w14:textId="77777777" w:rsidTr="008D0190">
        <w:tc>
          <w:tcPr>
            <w:tcW w:w="10632" w:type="dxa"/>
            <w:shd w:val="clear" w:color="auto" w:fill="auto"/>
          </w:tcPr>
          <w:p w14:paraId="696C424D" w14:textId="77777777" w:rsidR="00A92AE8" w:rsidRPr="009906FB" w:rsidRDefault="00A92AE8" w:rsidP="00156B35">
            <w:pPr>
              <w:jc w:val="center"/>
              <w:rPr>
                <w:rFonts w:cstheme="minorHAnsi"/>
                <w:b/>
                <w:bCs/>
                <w:sz w:val="12"/>
                <w:szCs w:val="12"/>
              </w:rPr>
            </w:pPr>
          </w:p>
          <w:p w14:paraId="793870D7" w14:textId="32E17BAD" w:rsidR="00A92AE8" w:rsidRPr="009906FB" w:rsidRDefault="00A92AE8" w:rsidP="00156B35">
            <w:pPr>
              <w:jc w:val="center"/>
              <w:rPr>
                <w:rFonts w:cstheme="minorHAnsi"/>
                <w:b/>
                <w:bCs/>
              </w:rPr>
            </w:pPr>
            <w:r w:rsidRPr="009906FB">
              <w:rPr>
                <w:rFonts w:cstheme="minorHAnsi"/>
                <w:b/>
                <w:bCs/>
              </w:rPr>
              <w:t>Partnerships</w:t>
            </w:r>
          </w:p>
          <w:p w14:paraId="054DE564" w14:textId="77777777" w:rsidR="00A92AE8" w:rsidRPr="009906FB" w:rsidRDefault="00A92AE8" w:rsidP="00156B35">
            <w:pPr>
              <w:jc w:val="center"/>
              <w:rPr>
                <w:rFonts w:cstheme="minorHAnsi"/>
                <w:b/>
                <w:bCs/>
                <w:sz w:val="12"/>
                <w:szCs w:val="12"/>
              </w:rPr>
            </w:pPr>
          </w:p>
          <w:p w14:paraId="0A94CDA3" w14:textId="131CC3E6" w:rsidR="008D0190" w:rsidRPr="009906FB" w:rsidRDefault="008D0190" w:rsidP="008D0190">
            <w:pPr>
              <w:pStyle w:val="paragraph"/>
              <w:spacing w:before="0" w:beforeAutospacing="0" w:after="0" w:afterAutospacing="0"/>
              <w:jc w:val="both"/>
              <w:rPr>
                <w:rStyle w:val="normaltextrun"/>
                <w:rFonts w:asciiTheme="minorHAnsi" w:hAnsiTheme="minorHAnsi" w:cstheme="minorHAnsi"/>
                <w:color w:val="000000" w:themeColor="text1"/>
                <w:sz w:val="22"/>
                <w:szCs w:val="22"/>
                <w:lang w:val="en-US"/>
              </w:rPr>
            </w:pPr>
            <w:r w:rsidRPr="009906FB">
              <w:rPr>
                <w:rStyle w:val="normaltextrun"/>
                <w:rFonts w:asciiTheme="minorHAnsi" w:hAnsiTheme="minorHAnsi" w:cstheme="minorHAnsi"/>
                <w:color w:val="000000" w:themeColor="text1"/>
                <w:sz w:val="22"/>
                <w:szCs w:val="22"/>
                <w:lang w:val="en-US"/>
              </w:rPr>
              <w:t>Partnerships developed with the networks of religious leaders and have enabled access to influential religious voices within communities and resulted in progress towards the countering and debunking of extremist narratives through dialogue on peace and security.</w:t>
            </w:r>
          </w:p>
          <w:p w14:paraId="15B9242B" w14:textId="5385ECE7" w:rsidR="00E8404F" w:rsidRPr="009906FB" w:rsidRDefault="00E8404F" w:rsidP="00156B35">
            <w:pPr>
              <w:rPr>
                <w:rFonts w:cstheme="minorHAnsi"/>
                <w:color w:val="ED7D31" w:themeColor="accent2"/>
                <w:sz w:val="12"/>
                <w:szCs w:val="12"/>
              </w:rPr>
            </w:pPr>
          </w:p>
        </w:tc>
      </w:tr>
      <w:tr w:rsidR="00A92AE8" w:rsidRPr="009906FB" w14:paraId="1E5C83FF" w14:textId="77777777" w:rsidTr="00BA55E1">
        <w:tc>
          <w:tcPr>
            <w:tcW w:w="10632" w:type="dxa"/>
          </w:tcPr>
          <w:p w14:paraId="6445F0CD" w14:textId="77777777" w:rsidR="00A92AE8" w:rsidRPr="009906FB" w:rsidRDefault="00A92AE8" w:rsidP="00156B35">
            <w:pPr>
              <w:jc w:val="center"/>
              <w:rPr>
                <w:rFonts w:cstheme="minorHAnsi"/>
                <w:b/>
                <w:bCs/>
                <w:sz w:val="12"/>
                <w:szCs w:val="12"/>
              </w:rPr>
            </w:pPr>
          </w:p>
          <w:p w14:paraId="6A33D8CA" w14:textId="498B795C" w:rsidR="00A92AE8" w:rsidRPr="009906FB" w:rsidRDefault="00A92AE8" w:rsidP="00156B35">
            <w:pPr>
              <w:pStyle w:val="ListParagraph"/>
              <w:tabs>
                <w:tab w:val="left" w:pos="426"/>
              </w:tabs>
              <w:ind w:left="426"/>
              <w:jc w:val="center"/>
              <w:rPr>
                <w:rFonts w:cstheme="minorHAnsi"/>
                <w:b/>
                <w:bCs/>
              </w:rPr>
            </w:pPr>
            <w:r w:rsidRPr="009906FB">
              <w:rPr>
                <w:rFonts w:cstheme="minorHAnsi"/>
                <w:b/>
                <w:bCs/>
              </w:rPr>
              <w:t>Monitoring and oversight activities</w:t>
            </w:r>
          </w:p>
          <w:p w14:paraId="1E4DEF51" w14:textId="77777777" w:rsidR="00A92AE8" w:rsidRPr="009906FB" w:rsidRDefault="00A92AE8" w:rsidP="00156B35">
            <w:pPr>
              <w:rPr>
                <w:rFonts w:cstheme="minorHAnsi"/>
                <w:i/>
                <w:iCs/>
                <w:sz w:val="12"/>
                <w:szCs w:val="12"/>
              </w:rPr>
            </w:pPr>
          </w:p>
          <w:p w14:paraId="7FDFCEC2" w14:textId="77777777" w:rsidR="00F506B8" w:rsidRPr="009906FB" w:rsidRDefault="00F506B8" w:rsidP="00156B35">
            <w:pPr>
              <w:rPr>
                <w:rFonts w:cstheme="minorHAnsi"/>
                <w:sz w:val="12"/>
                <w:szCs w:val="12"/>
              </w:rPr>
            </w:pPr>
          </w:p>
          <w:tbl>
            <w:tblPr>
              <w:tblStyle w:val="TableGrid"/>
              <w:tblW w:w="1038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1522"/>
              <w:gridCol w:w="1250"/>
              <w:gridCol w:w="2475"/>
              <w:gridCol w:w="5133"/>
            </w:tblGrid>
            <w:tr w:rsidR="00CE32F1" w:rsidRPr="009906FB" w14:paraId="424C5DED" w14:textId="77777777" w:rsidTr="005F532E">
              <w:tc>
                <w:tcPr>
                  <w:tcW w:w="1523" w:type="dxa"/>
                  <w:shd w:val="clear" w:color="F2F2F2" w:themeColor="background1" w:themeShade="F2" w:fill="DEEAF6" w:themeFill="accent5" w:themeFillTint="33"/>
                </w:tcPr>
                <w:p w14:paraId="03C3C467" w14:textId="77777777" w:rsidR="00122A9B" w:rsidRPr="009906FB" w:rsidRDefault="00122A9B" w:rsidP="00CC4018">
                  <w:pPr>
                    <w:jc w:val="center"/>
                    <w:rPr>
                      <w:rFonts w:cstheme="minorHAnsi"/>
                      <w:b/>
                      <w:bCs/>
                      <w:sz w:val="22"/>
                      <w:szCs w:val="22"/>
                    </w:rPr>
                  </w:pPr>
                </w:p>
                <w:p w14:paraId="507D3EF3" w14:textId="03116596" w:rsidR="00122A9B" w:rsidRPr="009906FB" w:rsidRDefault="00CE32F1" w:rsidP="00CC4018">
                  <w:pPr>
                    <w:jc w:val="center"/>
                    <w:rPr>
                      <w:rFonts w:cstheme="minorHAnsi"/>
                      <w:b/>
                      <w:bCs/>
                      <w:sz w:val="22"/>
                      <w:szCs w:val="22"/>
                    </w:rPr>
                  </w:pPr>
                  <w:r w:rsidRPr="009906FB">
                    <w:rPr>
                      <w:rFonts w:cstheme="minorHAnsi"/>
                      <w:b/>
                      <w:bCs/>
                      <w:sz w:val="22"/>
                      <w:szCs w:val="22"/>
                    </w:rPr>
                    <w:t>Monitoring activity</w:t>
                  </w:r>
                </w:p>
              </w:tc>
              <w:tc>
                <w:tcPr>
                  <w:tcW w:w="1202" w:type="dxa"/>
                  <w:shd w:val="clear" w:color="F2F2F2" w:themeColor="background1" w:themeShade="F2" w:fill="DEEAF6" w:themeFill="accent5" w:themeFillTint="33"/>
                </w:tcPr>
                <w:p w14:paraId="3A306E68" w14:textId="77777777" w:rsidR="00122A9B" w:rsidRPr="009906FB" w:rsidRDefault="00122A9B" w:rsidP="00CC4018">
                  <w:pPr>
                    <w:jc w:val="center"/>
                    <w:rPr>
                      <w:rFonts w:cstheme="minorHAnsi"/>
                      <w:b/>
                      <w:bCs/>
                      <w:sz w:val="22"/>
                      <w:szCs w:val="22"/>
                    </w:rPr>
                  </w:pPr>
                </w:p>
                <w:p w14:paraId="2DFBEFC8" w14:textId="77777777" w:rsidR="00CE32F1" w:rsidRPr="009906FB" w:rsidRDefault="00CE32F1" w:rsidP="00CC4018">
                  <w:pPr>
                    <w:jc w:val="center"/>
                    <w:rPr>
                      <w:rFonts w:cstheme="minorHAnsi"/>
                      <w:b/>
                      <w:bCs/>
                      <w:sz w:val="22"/>
                      <w:szCs w:val="22"/>
                    </w:rPr>
                  </w:pPr>
                  <w:r w:rsidRPr="009906FB">
                    <w:rPr>
                      <w:rFonts w:cstheme="minorHAnsi"/>
                      <w:b/>
                      <w:bCs/>
                      <w:sz w:val="22"/>
                      <w:szCs w:val="22"/>
                    </w:rPr>
                    <w:t>Date</w:t>
                  </w:r>
                </w:p>
                <w:p w14:paraId="6FE4CA1D" w14:textId="6F0856EF" w:rsidR="00122A9B" w:rsidRPr="009906FB" w:rsidRDefault="00122A9B" w:rsidP="00CC4018">
                  <w:pPr>
                    <w:jc w:val="center"/>
                    <w:rPr>
                      <w:rFonts w:cstheme="minorHAnsi"/>
                      <w:b/>
                      <w:bCs/>
                      <w:sz w:val="22"/>
                      <w:szCs w:val="22"/>
                    </w:rPr>
                  </w:pPr>
                </w:p>
              </w:tc>
              <w:tc>
                <w:tcPr>
                  <w:tcW w:w="2487" w:type="dxa"/>
                  <w:shd w:val="clear" w:color="F2F2F2" w:themeColor="background1" w:themeShade="F2" w:fill="DEEAF6" w:themeFill="accent5" w:themeFillTint="33"/>
                </w:tcPr>
                <w:p w14:paraId="4060C7B4" w14:textId="77777777" w:rsidR="00122A9B" w:rsidRPr="009906FB" w:rsidRDefault="00122A9B" w:rsidP="00CC4018">
                  <w:pPr>
                    <w:jc w:val="center"/>
                    <w:rPr>
                      <w:rFonts w:cstheme="minorHAnsi"/>
                      <w:b/>
                      <w:bCs/>
                      <w:sz w:val="22"/>
                      <w:szCs w:val="22"/>
                    </w:rPr>
                  </w:pPr>
                </w:p>
                <w:p w14:paraId="372AB292" w14:textId="352AA74B" w:rsidR="00CE32F1" w:rsidRPr="009906FB" w:rsidRDefault="00CE32F1" w:rsidP="00CC4018">
                  <w:pPr>
                    <w:jc w:val="center"/>
                    <w:rPr>
                      <w:rFonts w:cstheme="minorHAnsi"/>
                      <w:b/>
                      <w:bCs/>
                      <w:sz w:val="22"/>
                      <w:szCs w:val="22"/>
                    </w:rPr>
                  </w:pPr>
                  <w:r w:rsidRPr="009906FB">
                    <w:rPr>
                      <w:rFonts w:cstheme="minorHAnsi"/>
                      <w:b/>
                      <w:bCs/>
                      <w:sz w:val="22"/>
                      <w:szCs w:val="22"/>
                    </w:rPr>
                    <w:t>Description</w:t>
                  </w:r>
                </w:p>
              </w:tc>
              <w:tc>
                <w:tcPr>
                  <w:tcW w:w="5168" w:type="dxa"/>
                  <w:shd w:val="clear" w:color="F2F2F2" w:themeColor="background1" w:themeShade="F2" w:fill="DEEAF6" w:themeFill="accent5" w:themeFillTint="33"/>
                </w:tcPr>
                <w:p w14:paraId="5C2233F2" w14:textId="77777777" w:rsidR="00122A9B" w:rsidRPr="009906FB" w:rsidRDefault="00122A9B" w:rsidP="00CC4018">
                  <w:pPr>
                    <w:jc w:val="center"/>
                    <w:rPr>
                      <w:rFonts w:cstheme="minorHAnsi"/>
                      <w:b/>
                      <w:bCs/>
                      <w:sz w:val="22"/>
                      <w:szCs w:val="22"/>
                    </w:rPr>
                  </w:pPr>
                </w:p>
                <w:p w14:paraId="673993A4" w14:textId="0D795729" w:rsidR="00CB5EA4" w:rsidRPr="009906FB" w:rsidRDefault="00CE32F1" w:rsidP="00CC4018">
                  <w:pPr>
                    <w:jc w:val="center"/>
                    <w:rPr>
                      <w:rFonts w:cstheme="minorHAnsi"/>
                      <w:b/>
                      <w:bCs/>
                      <w:sz w:val="22"/>
                      <w:szCs w:val="22"/>
                    </w:rPr>
                  </w:pPr>
                  <w:r w:rsidRPr="009906FB">
                    <w:rPr>
                      <w:rFonts w:cstheme="minorHAnsi"/>
                      <w:b/>
                      <w:bCs/>
                      <w:sz w:val="22"/>
                      <w:szCs w:val="22"/>
                    </w:rPr>
                    <w:t>Comments</w:t>
                  </w:r>
                </w:p>
                <w:p w14:paraId="7C116493" w14:textId="1B88B94E" w:rsidR="00CE32F1" w:rsidRPr="009906FB" w:rsidRDefault="00CE32F1" w:rsidP="00CC4018">
                  <w:pPr>
                    <w:jc w:val="center"/>
                    <w:rPr>
                      <w:rFonts w:cstheme="minorHAnsi"/>
                      <w:b/>
                      <w:bCs/>
                      <w:sz w:val="22"/>
                      <w:szCs w:val="22"/>
                    </w:rPr>
                  </w:pPr>
                  <w:r w:rsidRPr="009906FB">
                    <w:rPr>
                      <w:rFonts w:cstheme="minorHAnsi"/>
                      <w:b/>
                      <w:bCs/>
                      <w:sz w:val="22"/>
                      <w:szCs w:val="22"/>
                    </w:rPr>
                    <w:t>&amp; Recommendations</w:t>
                  </w:r>
                </w:p>
              </w:tc>
            </w:tr>
            <w:tr w:rsidR="006C3D5F" w:rsidRPr="009906FB" w14:paraId="41534036" w14:textId="77777777" w:rsidTr="005F532E">
              <w:tc>
                <w:tcPr>
                  <w:tcW w:w="1523" w:type="dxa"/>
                </w:tcPr>
                <w:p w14:paraId="06BC3720" w14:textId="45F63B92" w:rsidR="006C3D5F" w:rsidRPr="009906FB" w:rsidRDefault="006C3D5F" w:rsidP="006C3D5F">
                  <w:pPr>
                    <w:rPr>
                      <w:rFonts w:cstheme="minorHAnsi"/>
                      <w:sz w:val="22"/>
                      <w:szCs w:val="22"/>
                    </w:rPr>
                  </w:pPr>
                  <w:r w:rsidRPr="009906FB">
                    <w:rPr>
                      <w:rFonts w:cstheme="minorHAnsi"/>
                      <w:sz w:val="22"/>
                      <w:szCs w:val="22"/>
                    </w:rPr>
                    <w:t xml:space="preserve">Meeting with PCVE focal points </w:t>
                  </w:r>
                </w:p>
              </w:tc>
              <w:tc>
                <w:tcPr>
                  <w:tcW w:w="1202" w:type="dxa"/>
                </w:tcPr>
                <w:p w14:paraId="7D9B7AEC" w14:textId="1258369E" w:rsidR="006C3D5F" w:rsidRPr="009906FB" w:rsidRDefault="006C3D5F" w:rsidP="006C3D5F">
                  <w:pPr>
                    <w:rPr>
                      <w:rFonts w:cstheme="minorHAnsi"/>
                      <w:sz w:val="22"/>
                      <w:szCs w:val="22"/>
                    </w:rPr>
                  </w:pPr>
                  <w:r w:rsidRPr="009906FB">
                    <w:rPr>
                      <w:rFonts w:cstheme="minorHAnsi"/>
                      <w:sz w:val="22"/>
                      <w:szCs w:val="22"/>
                    </w:rPr>
                    <w:t>30 Jan 2019</w:t>
                  </w:r>
                </w:p>
              </w:tc>
              <w:tc>
                <w:tcPr>
                  <w:tcW w:w="2487" w:type="dxa"/>
                </w:tcPr>
                <w:p w14:paraId="50C7A7B2" w14:textId="5D34186C" w:rsidR="006C3D5F" w:rsidRPr="009906FB" w:rsidRDefault="006C3D5F" w:rsidP="006C3D5F">
                  <w:pPr>
                    <w:rPr>
                      <w:rFonts w:cstheme="minorHAnsi"/>
                      <w:sz w:val="22"/>
                      <w:szCs w:val="22"/>
                    </w:rPr>
                  </w:pPr>
                  <w:r w:rsidRPr="009906FB">
                    <w:rPr>
                      <w:rFonts w:cstheme="minorHAnsi"/>
                      <w:sz w:val="22"/>
                      <w:szCs w:val="22"/>
                    </w:rPr>
                    <w:t xml:space="preserve">Meeting on measuring PCVE programming in Somalia </w:t>
                  </w:r>
                </w:p>
              </w:tc>
              <w:tc>
                <w:tcPr>
                  <w:tcW w:w="5168" w:type="dxa"/>
                </w:tcPr>
                <w:p w14:paraId="3299DCF3" w14:textId="621B7963" w:rsidR="006C3D5F" w:rsidRPr="009906FB" w:rsidRDefault="006C3D5F" w:rsidP="006C3D5F">
                  <w:pPr>
                    <w:suppressAutoHyphens/>
                    <w:snapToGrid w:val="0"/>
                    <w:rPr>
                      <w:rFonts w:cstheme="minorHAnsi"/>
                      <w:sz w:val="22"/>
                      <w:szCs w:val="22"/>
                    </w:rPr>
                  </w:pPr>
                  <w:r w:rsidRPr="009906FB">
                    <w:rPr>
                      <w:rFonts w:cstheme="minorHAnsi"/>
                      <w:sz w:val="22"/>
                      <w:szCs w:val="22"/>
                    </w:rPr>
                    <w:t xml:space="preserve">5 small action research </w:t>
                  </w:r>
                  <w:proofErr w:type="gramStart"/>
                  <w:r w:rsidRPr="009906FB">
                    <w:rPr>
                      <w:rFonts w:cstheme="minorHAnsi"/>
                      <w:sz w:val="22"/>
                      <w:szCs w:val="22"/>
                    </w:rPr>
                    <w:t>project</w:t>
                  </w:r>
                  <w:proofErr w:type="gramEnd"/>
                  <w:r w:rsidRPr="009906FB">
                    <w:rPr>
                      <w:rFonts w:cstheme="minorHAnsi"/>
                      <w:sz w:val="22"/>
                      <w:szCs w:val="22"/>
                    </w:rPr>
                    <w:t xml:space="preserve"> identified for submission to Task Force </w:t>
                  </w:r>
                </w:p>
                <w:p w14:paraId="16792A2A" w14:textId="530CBC2E" w:rsidR="006C3D5F" w:rsidRPr="009906FB" w:rsidRDefault="006C3D5F" w:rsidP="006C3D5F">
                  <w:pPr>
                    <w:rPr>
                      <w:rFonts w:cstheme="minorHAnsi"/>
                      <w:sz w:val="22"/>
                      <w:szCs w:val="22"/>
                    </w:rPr>
                  </w:pPr>
                </w:p>
              </w:tc>
            </w:tr>
            <w:tr w:rsidR="006C3D5F" w:rsidRPr="009906FB" w14:paraId="3BF51EB5" w14:textId="77777777" w:rsidTr="005F532E">
              <w:tc>
                <w:tcPr>
                  <w:tcW w:w="1523" w:type="dxa"/>
                </w:tcPr>
                <w:p w14:paraId="3E970B1E" w14:textId="77777777" w:rsidR="006C3D5F" w:rsidRPr="009906FB" w:rsidRDefault="006C3D5F" w:rsidP="006C3D5F">
                  <w:pPr>
                    <w:rPr>
                      <w:rFonts w:cstheme="minorHAnsi"/>
                      <w:sz w:val="22"/>
                      <w:szCs w:val="22"/>
                    </w:rPr>
                  </w:pPr>
                  <w:r w:rsidRPr="009906FB">
                    <w:rPr>
                      <w:rFonts w:cstheme="minorHAnsi"/>
                      <w:sz w:val="22"/>
                      <w:szCs w:val="22"/>
                    </w:rPr>
                    <w:t xml:space="preserve">Stakeholder reviews </w:t>
                  </w:r>
                </w:p>
                <w:p w14:paraId="31D31EE0" w14:textId="2214EA78" w:rsidR="006C3D5F" w:rsidRPr="009906FB" w:rsidRDefault="006C3D5F" w:rsidP="006C3D5F">
                  <w:pPr>
                    <w:rPr>
                      <w:rFonts w:cstheme="minorHAnsi"/>
                      <w:sz w:val="22"/>
                      <w:szCs w:val="22"/>
                    </w:rPr>
                  </w:pPr>
                </w:p>
              </w:tc>
              <w:tc>
                <w:tcPr>
                  <w:tcW w:w="1202" w:type="dxa"/>
                </w:tcPr>
                <w:p w14:paraId="0B544741" w14:textId="43926467" w:rsidR="006C3D5F" w:rsidRPr="009906FB" w:rsidRDefault="006C3D5F" w:rsidP="006C3D5F">
                  <w:pPr>
                    <w:rPr>
                      <w:rFonts w:cstheme="minorHAnsi"/>
                      <w:sz w:val="22"/>
                      <w:szCs w:val="22"/>
                    </w:rPr>
                  </w:pPr>
                  <w:r w:rsidRPr="009906FB">
                    <w:rPr>
                      <w:rFonts w:cstheme="minorHAnsi"/>
                      <w:sz w:val="22"/>
                      <w:szCs w:val="22"/>
                    </w:rPr>
                    <w:t>13 Feb 2019</w:t>
                  </w:r>
                </w:p>
              </w:tc>
              <w:tc>
                <w:tcPr>
                  <w:tcW w:w="2487" w:type="dxa"/>
                </w:tcPr>
                <w:p w14:paraId="3B3E2DDA" w14:textId="62228979" w:rsidR="006C3D5F" w:rsidRPr="009906FB" w:rsidRDefault="006C3D5F" w:rsidP="006C3D5F">
                  <w:pPr>
                    <w:rPr>
                      <w:rFonts w:cstheme="minorHAnsi"/>
                      <w:sz w:val="22"/>
                      <w:szCs w:val="22"/>
                    </w:rPr>
                  </w:pPr>
                  <w:r w:rsidRPr="009906FB">
                    <w:rPr>
                      <w:rFonts w:cstheme="minorHAnsi"/>
                      <w:sz w:val="22"/>
                      <w:szCs w:val="22"/>
                    </w:rPr>
                    <w:t>Two stakeholder reviews were undertaken through a Task Force during the reporting period.</w:t>
                  </w:r>
                </w:p>
              </w:tc>
              <w:tc>
                <w:tcPr>
                  <w:tcW w:w="5168" w:type="dxa"/>
                </w:tcPr>
                <w:p w14:paraId="56BC8C8F" w14:textId="0415AC21" w:rsidR="006C3D5F" w:rsidRPr="009906FB" w:rsidRDefault="006C3D5F" w:rsidP="006C3D5F">
                  <w:pPr>
                    <w:jc w:val="both"/>
                    <w:rPr>
                      <w:rFonts w:cstheme="minorHAnsi"/>
                      <w:color w:val="000000"/>
                      <w:sz w:val="22"/>
                      <w:szCs w:val="22"/>
                    </w:rPr>
                  </w:pPr>
                  <w:r w:rsidRPr="009906FB">
                    <w:rPr>
                      <w:rFonts w:cstheme="minorHAnsi"/>
                      <w:color w:val="000000"/>
                      <w:sz w:val="22"/>
                      <w:szCs w:val="22"/>
                    </w:rPr>
                    <w:t xml:space="preserve">Addition of column for indicators/timeframe in the TOR of the Task force. </w:t>
                  </w:r>
                </w:p>
                <w:p w14:paraId="1A69285D" w14:textId="46E829A4" w:rsidR="006C3D5F" w:rsidRPr="009906FB" w:rsidRDefault="006C3D5F" w:rsidP="006C3D5F">
                  <w:pPr>
                    <w:jc w:val="both"/>
                    <w:rPr>
                      <w:rFonts w:cstheme="minorHAnsi"/>
                      <w:color w:val="000000"/>
                      <w:sz w:val="22"/>
                      <w:szCs w:val="22"/>
                    </w:rPr>
                  </w:pPr>
                  <w:r w:rsidRPr="009906FB">
                    <w:rPr>
                      <w:rFonts w:cstheme="minorHAnsi"/>
                      <w:color w:val="000000"/>
                      <w:sz w:val="22"/>
                      <w:szCs w:val="22"/>
                    </w:rPr>
                    <w:t>Approval of annual work plan by Sweden and Netherlands and implementation of the work plan should commence.</w:t>
                  </w:r>
                </w:p>
                <w:p w14:paraId="5B71E899" w14:textId="77777777" w:rsidR="006C3D5F" w:rsidRPr="009906FB" w:rsidRDefault="006C3D5F" w:rsidP="006C3D5F">
                  <w:pPr>
                    <w:rPr>
                      <w:rFonts w:cstheme="minorHAnsi"/>
                      <w:sz w:val="22"/>
                      <w:szCs w:val="22"/>
                    </w:rPr>
                  </w:pPr>
                </w:p>
              </w:tc>
            </w:tr>
            <w:tr w:rsidR="006C3D5F" w:rsidRPr="009906FB" w14:paraId="6F73DCE6" w14:textId="77777777" w:rsidTr="005F532E">
              <w:tc>
                <w:tcPr>
                  <w:tcW w:w="1523" w:type="dxa"/>
                </w:tcPr>
                <w:p w14:paraId="45A7D986" w14:textId="4F3E262A" w:rsidR="006C3D5F" w:rsidRPr="009906FB" w:rsidRDefault="006C3D5F" w:rsidP="006C3D5F">
                  <w:pPr>
                    <w:rPr>
                      <w:rFonts w:cstheme="minorHAnsi"/>
                      <w:sz w:val="22"/>
                      <w:szCs w:val="22"/>
                    </w:rPr>
                  </w:pPr>
                  <w:r w:rsidRPr="009906FB">
                    <w:rPr>
                      <w:rFonts w:cstheme="minorHAnsi"/>
                      <w:sz w:val="22"/>
                      <w:szCs w:val="22"/>
                    </w:rPr>
                    <w:t xml:space="preserve">Audit </w:t>
                  </w:r>
                </w:p>
              </w:tc>
              <w:tc>
                <w:tcPr>
                  <w:tcW w:w="1202" w:type="dxa"/>
                </w:tcPr>
                <w:p w14:paraId="5350C65D" w14:textId="1E4B03CF" w:rsidR="006C3D5F" w:rsidRPr="009906FB" w:rsidRDefault="006C3D5F" w:rsidP="006C3D5F">
                  <w:pPr>
                    <w:rPr>
                      <w:rFonts w:cstheme="minorHAnsi"/>
                      <w:sz w:val="22"/>
                      <w:szCs w:val="22"/>
                    </w:rPr>
                  </w:pPr>
                  <w:r w:rsidRPr="009906FB">
                    <w:rPr>
                      <w:rFonts w:cstheme="minorHAnsi"/>
                      <w:sz w:val="22"/>
                      <w:szCs w:val="22"/>
                    </w:rPr>
                    <w:t>July 2019</w:t>
                  </w:r>
                </w:p>
              </w:tc>
              <w:tc>
                <w:tcPr>
                  <w:tcW w:w="2487" w:type="dxa"/>
                </w:tcPr>
                <w:p w14:paraId="5CD6D213" w14:textId="3EDDDAEA" w:rsidR="006C3D5F" w:rsidRPr="009906FB" w:rsidRDefault="006C3D5F" w:rsidP="006C3D5F">
                  <w:pPr>
                    <w:rPr>
                      <w:rFonts w:cstheme="minorHAnsi"/>
                      <w:sz w:val="22"/>
                      <w:szCs w:val="22"/>
                    </w:rPr>
                  </w:pPr>
                  <w:r w:rsidRPr="009906FB">
                    <w:rPr>
                      <w:rFonts w:cstheme="minorHAnsi"/>
                      <w:sz w:val="22"/>
                      <w:szCs w:val="22"/>
                    </w:rPr>
                    <w:t xml:space="preserve">UNDP Audit </w:t>
                  </w:r>
                </w:p>
              </w:tc>
              <w:tc>
                <w:tcPr>
                  <w:tcW w:w="5168" w:type="dxa"/>
                </w:tcPr>
                <w:p w14:paraId="3845F925" w14:textId="60241E1E" w:rsidR="006C3D5F" w:rsidRPr="009906FB" w:rsidRDefault="006C3D5F" w:rsidP="006C3D5F">
                  <w:pPr>
                    <w:rPr>
                      <w:rFonts w:cstheme="minorHAnsi"/>
                      <w:sz w:val="22"/>
                      <w:szCs w:val="22"/>
                    </w:rPr>
                  </w:pPr>
                  <w:r w:rsidRPr="009906FB">
                    <w:rPr>
                      <w:rFonts w:cstheme="minorHAnsi"/>
                      <w:sz w:val="22"/>
                      <w:szCs w:val="22"/>
                    </w:rPr>
                    <w:t>Detailed feedback sessions with FMS focal points and OPM PCVE unit</w:t>
                  </w:r>
                </w:p>
              </w:tc>
            </w:tr>
            <w:tr w:rsidR="006C3D5F" w:rsidRPr="009906FB" w14:paraId="2E215F97" w14:textId="77777777" w:rsidTr="005F532E">
              <w:tc>
                <w:tcPr>
                  <w:tcW w:w="1523" w:type="dxa"/>
                </w:tcPr>
                <w:p w14:paraId="4AEE694D" w14:textId="64A4604E" w:rsidR="006C3D5F" w:rsidRPr="009906FB" w:rsidRDefault="006C3D5F" w:rsidP="006C3D5F">
                  <w:pPr>
                    <w:rPr>
                      <w:rFonts w:cstheme="minorHAnsi"/>
                      <w:sz w:val="22"/>
                      <w:szCs w:val="22"/>
                    </w:rPr>
                  </w:pPr>
                  <w:r w:rsidRPr="009906FB">
                    <w:rPr>
                      <w:rFonts w:cstheme="minorHAnsi"/>
                      <w:sz w:val="22"/>
                      <w:szCs w:val="22"/>
                    </w:rPr>
                    <w:t xml:space="preserve">Project Steering Committee </w:t>
                  </w:r>
                </w:p>
              </w:tc>
              <w:tc>
                <w:tcPr>
                  <w:tcW w:w="1202" w:type="dxa"/>
                </w:tcPr>
                <w:p w14:paraId="374A91A7" w14:textId="110F7066" w:rsidR="006C3D5F" w:rsidRPr="009906FB" w:rsidRDefault="006C3D5F" w:rsidP="006C3D5F">
                  <w:pPr>
                    <w:rPr>
                      <w:rFonts w:cstheme="minorHAnsi"/>
                      <w:sz w:val="22"/>
                      <w:szCs w:val="22"/>
                    </w:rPr>
                  </w:pPr>
                  <w:r w:rsidRPr="009906FB">
                    <w:rPr>
                      <w:rFonts w:cstheme="minorHAnsi"/>
                      <w:sz w:val="22"/>
                      <w:szCs w:val="22"/>
                    </w:rPr>
                    <w:t>28 August 2019</w:t>
                  </w:r>
                </w:p>
              </w:tc>
              <w:tc>
                <w:tcPr>
                  <w:tcW w:w="2487" w:type="dxa"/>
                </w:tcPr>
                <w:p w14:paraId="42C295F9" w14:textId="1857A74A" w:rsidR="006C3D5F" w:rsidRPr="009906FB" w:rsidRDefault="006C3D5F" w:rsidP="006C3D5F">
                  <w:pPr>
                    <w:rPr>
                      <w:rFonts w:cstheme="minorHAnsi"/>
                      <w:sz w:val="22"/>
                      <w:szCs w:val="22"/>
                    </w:rPr>
                  </w:pPr>
                  <w:r w:rsidRPr="009906FB">
                    <w:rPr>
                      <w:rFonts w:cstheme="minorHAnsi"/>
                      <w:sz w:val="22"/>
                      <w:szCs w:val="22"/>
                    </w:rPr>
                    <w:t xml:space="preserve">PSC meeting </w:t>
                  </w:r>
                </w:p>
              </w:tc>
              <w:tc>
                <w:tcPr>
                  <w:tcW w:w="5168" w:type="dxa"/>
                </w:tcPr>
                <w:p w14:paraId="3E005749" w14:textId="75B97821" w:rsidR="006C3D5F" w:rsidRPr="009906FB" w:rsidRDefault="006C3D5F" w:rsidP="006C3D5F">
                  <w:pPr>
                    <w:rPr>
                      <w:rFonts w:cstheme="minorHAnsi"/>
                      <w:sz w:val="22"/>
                      <w:szCs w:val="22"/>
                    </w:rPr>
                  </w:pPr>
                  <w:r w:rsidRPr="009906FB">
                    <w:rPr>
                      <w:rFonts w:cstheme="minorHAnsi"/>
                      <w:sz w:val="22"/>
                      <w:szCs w:val="22"/>
                    </w:rPr>
                    <w:t>Project review and key decision making</w:t>
                  </w:r>
                </w:p>
              </w:tc>
            </w:tr>
            <w:tr w:rsidR="006C3D5F" w:rsidRPr="009906FB" w14:paraId="127F1B41" w14:textId="77777777" w:rsidTr="005F532E">
              <w:tc>
                <w:tcPr>
                  <w:tcW w:w="1523" w:type="dxa"/>
                </w:tcPr>
                <w:p w14:paraId="515CF60D" w14:textId="6742774E" w:rsidR="006C3D5F" w:rsidRPr="009906FB" w:rsidRDefault="006C3D5F" w:rsidP="006C3D5F">
                  <w:pPr>
                    <w:rPr>
                      <w:rFonts w:cstheme="minorHAnsi"/>
                      <w:sz w:val="22"/>
                      <w:szCs w:val="22"/>
                    </w:rPr>
                  </w:pPr>
                  <w:r w:rsidRPr="009906FB">
                    <w:rPr>
                      <w:rFonts w:cstheme="minorHAnsi"/>
                      <w:sz w:val="22"/>
                      <w:szCs w:val="22"/>
                    </w:rPr>
                    <w:t xml:space="preserve">Cross-Strand Coordination Meeting </w:t>
                  </w:r>
                </w:p>
              </w:tc>
              <w:tc>
                <w:tcPr>
                  <w:tcW w:w="1202" w:type="dxa"/>
                </w:tcPr>
                <w:p w14:paraId="76583486" w14:textId="7BE7EC22" w:rsidR="006C3D5F" w:rsidRPr="009906FB" w:rsidRDefault="006C3D5F" w:rsidP="006C3D5F">
                  <w:pPr>
                    <w:rPr>
                      <w:rFonts w:cstheme="minorHAnsi"/>
                      <w:sz w:val="22"/>
                      <w:szCs w:val="22"/>
                    </w:rPr>
                  </w:pPr>
                  <w:r w:rsidRPr="009906FB">
                    <w:rPr>
                      <w:rFonts w:cstheme="minorHAnsi"/>
                      <w:sz w:val="22"/>
                      <w:szCs w:val="22"/>
                    </w:rPr>
                    <w:t>21 October 2019</w:t>
                  </w:r>
                </w:p>
              </w:tc>
              <w:tc>
                <w:tcPr>
                  <w:tcW w:w="2487" w:type="dxa"/>
                </w:tcPr>
                <w:p w14:paraId="30E3F6C9" w14:textId="0B5ADDC6" w:rsidR="006C3D5F" w:rsidRPr="009906FB" w:rsidRDefault="006C3D5F" w:rsidP="006C3D5F">
                  <w:pPr>
                    <w:rPr>
                      <w:rFonts w:cstheme="minorHAnsi"/>
                      <w:sz w:val="22"/>
                      <w:szCs w:val="22"/>
                    </w:rPr>
                  </w:pPr>
                  <w:r w:rsidRPr="009906FB">
                    <w:rPr>
                      <w:rFonts w:cstheme="minorHAnsi"/>
                      <w:sz w:val="22"/>
                      <w:szCs w:val="22"/>
                    </w:rPr>
                    <w:t>Strand 2c, 3 and 4</w:t>
                  </w:r>
                </w:p>
              </w:tc>
              <w:tc>
                <w:tcPr>
                  <w:tcW w:w="5168" w:type="dxa"/>
                </w:tcPr>
                <w:p w14:paraId="347F4B78" w14:textId="37FAAD80" w:rsidR="006C3D5F" w:rsidRPr="009906FB" w:rsidRDefault="006C3D5F" w:rsidP="006C3D5F">
                  <w:pPr>
                    <w:rPr>
                      <w:rFonts w:cstheme="minorHAnsi"/>
                      <w:sz w:val="22"/>
                      <w:szCs w:val="22"/>
                    </w:rPr>
                  </w:pPr>
                  <w:r w:rsidRPr="009906FB">
                    <w:rPr>
                      <w:rFonts w:cstheme="minorHAnsi"/>
                      <w:sz w:val="22"/>
                      <w:szCs w:val="22"/>
                    </w:rPr>
                    <w:t>Review collaboration and coordination mechanisms; develop steps for improved working together</w:t>
                  </w:r>
                </w:p>
              </w:tc>
            </w:tr>
            <w:tr w:rsidR="006C3D5F" w:rsidRPr="009906FB" w14:paraId="3ADE1B4E" w14:textId="77777777" w:rsidTr="005F532E">
              <w:tc>
                <w:tcPr>
                  <w:tcW w:w="1523" w:type="dxa"/>
                </w:tcPr>
                <w:p w14:paraId="75F06CC1" w14:textId="26DEE6A9" w:rsidR="006C3D5F" w:rsidRPr="009906FB" w:rsidRDefault="006C3D5F" w:rsidP="006C3D5F">
                  <w:pPr>
                    <w:rPr>
                      <w:rFonts w:cstheme="minorHAnsi"/>
                      <w:sz w:val="22"/>
                      <w:szCs w:val="22"/>
                    </w:rPr>
                  </w:pPr>
                  <w:r w:rsidRPr="009906FB">
                    <w:rPr>
                      <w:rFonts w:cstheme="minorHAnsi"/>
                      <w:sz w:val="22"/>
                      <w:szCs w:val="22"/>
                    </w:rPr>
                    <w:t>Project Steering Committee</w:t>
                  </w:r>
                </w:p>
              </w:tc>
              <w:tc>
                <w:tcPr>
                  <w:tcW w:w="1202" w:type="dxa"/>
                </w:tcPr>
                <w:p w14:paraId="23892C24" w14:textId="5043AF18" w:rsidR="006C3D5F" w:rsidRPr="009906FB" w:rsidRDefault="006C3D5F" w:rsidP="006C3D5F">
                  <w:pPr>
                    <w:rPr>
                      <w:rFonts w:cstheme="minorHAnsi"/>
                      <w:sz w:val="22"/>
                      <w:szCs w:val="22"/>
                    </w:rPr>
                  </w:pPr>
                  <w:r w:rsidRPr="009906FB">
                    <w:rPr>
                      <w:rFonts w:cstheme="minorHAnsi"/>
                      <w:sz w:val="22"/>
                      <w:szCs w:val="22"/>
                    </w:rPr>
                    <w:t>19 November 2019</w:t>
                  </w:r>
                </w:p>
              </w:tc>
              <w:tc>
                <w:tcPr>
                  <w:tcW w:w="2487" w:type="dxa"/>
                </w:tcPr>
                <w:p w14:paraId="606F16A6" w14:textId="4FA1136B" w:rsidR="006C3D5F" w:rsidRPr="009906FB" w:rsidRDefault="006C3D5F" w:rsidP="006C3D5F">
                  <w:pPr>
                    <w:rPr>
                      <w:rFonts w:cstheme="minorHAnsi"/>
                      <w:sz w:val="22"/>
                      <w:szCs w:val="22"/>
                    </w:rPr>
                  </w:pPr>
                  <w:r w:rsidRPr="009906FB">
                    <w:rPr>
                      <w:rFonts w:cstheme="minorHAnsi"/>
                      <w:sz w:val="22"/>
                      <w:szCs w:val="22"/>
                    </w:rPr>
                    <w:t xml:space="preserve">PSC meeting </w:t>
                  </w:r>
                </w:p>
              </w:tc>
              <w:tc>
                <w:tcPr>
                  <w:tcW w:w="5168" w:type="dxa"/>
                </w:tcPr>
                <w:p w14:paraId="20C4D9A4" w14:textId="7172D8B1" w:rsidR="006C3D5F" w:rsidRPr="009906FB" w:rsidRDefault="006C3D5F" w:rsidP="006C3D5F">
                  <w:pPr>
                    <w:rPr>
                      <w:rFonts w:cstheme="minorHAnsi"/>
                      <w:sz w:val="22"/>
                      <w:szCs w:val="22"/>
                    </w:rPr>
                  </w:pPr>
                  <w:r w:rsidRPr="009906FB">
                    <w:rPr>
                      <w:rFonts w:cstheme="minorHAnsi"/>
                      <w:sz w:val="22"/>
                      <w:szCs w:val="22"/>
                    </w:rPr>
                    <w:t xml:space="preserve">Project review, key decision making, sustainability plan </w:t>
                  </w:r>
                </w:p>
              </w:tc>
            </w:tr>
            <w:tr w:rsidR="006C3D5F" w:rsidRPr="009906FB" w14:paraId="3364E2AA" w14:textId="77777777" w:rsidTr="005F532E">
              <w:tc>
                <w:tcPr>
                  <w:tcW w:w="1523" w:type="dxa"/>
                </w:tcPr>
                <w:p w14:paraId="75CA580C" w14:textId="5DF002EC" w:rsidR="006C3D5F" w:rsidRPr="009906FB" w:rsidRDefault="006C3D5F" w:rsidP="006C3D5F">
                  <w:pPr>
                    <w:rPr>
                      <w:rFonts w:cstheme="minorHAnsi"/>
                      <w:sz w:val="22"/>
                      <w:szCs w:val="22"/>
                    </w:rPr>
                  </w:pPr>
                  <w:r w:rsidRPr="009906FB">
                    <w:rPr>
                      <w:rFonts w:cstheme="minorHAnsi"/>
                      <w:sz w:val="22"/>
                      <w:szCs w:val="22"/>
                    </w:rPr>
                    <w:t>PCVE Platform – Review Meeting</w:t>
                  </w:r>
                </w:p>
              </w:tc>
              <w:tc>
                <w:tcPr>
                  <w:tcW w:w="1202" w:type="dxa"/>
                </w:tcPr>
                <w:p w14:paraId="6EA0C6F5" w14:textId="5BAD050E" w:rsidR="006C3D5F" w:rsidRPr="009906FB" w:rsidRDefault="006C3D5F" w:rsidP="006C3D5F">
                  <w:pPr>
                    <w:rPr>
                      <w:rFonts w:cstheme="minorHAnsi"/>
                      <w:sz w:val="22"/>
                      <w:szCs w:val="22"/>
                    </w:rPr>
                  </w:pPr>
                  <w:r w:rsidRPr="009906FB">
                    <w:rPr>
                      <w:rFonts w:cstheme="minorHAnsi"/>
                      <w:sz w:val="22"/>
                      <w:szCs w:val="22"/>
                    </w:rPr>
                    <w:t xml:space="preserve">Dec 2019 </w:t>
                  </w:r>
                </w:p>
              </w:tc>
              <w:tc>
                <w:tcPr>
                  <w:tcW w:w="2487" w:type="dxa"/>
                </w:tcPr>
                <w:p w14:paraId="28FD95EC" w14:textId="17A7C474" w:rsidR="006C3D5F" w:rsidRPr="009906FB" w:rsidRDefault="006C3D5F" w:rsidP="006C3D5F">
                  <w:pPr>
                    <w:rPr>
                      <w:rFonts w:cstheme="minorHAnsi"/>
                      <w:sz w:val="22"/>
                      <w:szCs w:val="22"/>
                    </w:rPr>
                  </w:pPr>
                  <w:r w:rsidRPr="009906FB">
                    <w:rPr>
                      <w:rFonts w:cstheme="minorHAnsi"/>
                      <w:sz w:val="22"/>
                      <w:szCs w:val="22"/>
                    </w:rPr>
                    <w:t>FMS Focal Points and OPM</w:t>
                  </w:r>
                </w:p>
              </w:tc>
              <w:tc>
                <w:tcPr>
                  <w:tcW w:w="5168" w:type="dxa"/>
                </w:tcPr>
                <w:p w14:paraId="236D4E63" w14:textId="1A284BDE" w:rsidR="006C3D5F" w:rsidRPr="009906FB" w:rsidRDefault="006C3D5F" w:rsidP="006C3D5F">
                  <w:pPr>
                    <w:rPr>
                      <w:rFonts w:cstheme="minorHAnsi"/>
                      <w:sz w:val="22"/>
                      <w:szCs w:val="22"/>
                    </w:rPr>
                  </w:pPr>
                  <w:r w:rsidRPr="009906FB">
                    <w:rPr>
                      <w:rFonts w:cstheme="minorHAnsi"/>
                      <w:sz w:val="22"/>
                      <w:szCs w:val="22"/>
                    </w:rPr>
                    <w:t>Review of results from the platform meetings, and strategy revision to improve addressing grievances</w:t>
                  </w:r>
                </w:p>
              </w:tc>
            </w:tr>
            <w:tr w:rsidR="006C3D5F" w:rsidRPr="009906FB" w14:paraId="3ED10998" w14:textId="77777777" w:rsidTr="005F532E">
              <w:tc>
                <w:tcPr>
                  <w:tcW w:w="1523" w:type="dxa"/>
                </w:tcPr>
                <w:p w14:paraId="40585E29" w14:textId="16F34031" w:rsidR="006C3D5F" w:rsidRPr="009906FB" w:rsidRDefault="006C3D5F" w:rsidP="006C3D5F">
                  <w:pPr>
                    <w:rPr>
                      <w:rFonts w:cstheme="minorHAnsi"/>
                      <w:sz w:val="22"/>
                      <w:szCs w:val="22"/>
                    </w:rPr>
                  </w:pPr>
                  <w:r w:rsidRPr="009906FB">
                    <w:rPr>
                      <w:rFonts w:cstheme="minorHAnsi"/>
                      <w:sz w:val="22"/>
                      <w:szCs w:val="22"/>
                    </w:rPr>
                    <w:t xml:space="preserve">Field Monitoring Visits </w:t>
                  </w:r>
                </w:p>
              </w:tc>
              <w:tc>
                <w:tcPr>
                  <w:tcW w:w="1202" w:type="dxa"/>
                </w:tcPr>
                <w:p w14:paraId="192132E6" w14:textId="5DBB34F6" w:rsidR="006C3D5F" w:rsidRPr="009906FB" w:rsidRDefault="006C3D5F" w:rsidP="006C3D5F">
                  <w:pPr>
                    <w:rPr>
                      <w:rFonts w:cstheme="minorHAnsi"/>
                      <w:sz w:val="22"/>
                      <w:szCs w:val="22"/>
                    </w:rPr>
                  </w:pPr>
                  <w:r w:rsidRPr="009906FB">
                    <w:rPr>
                      <w:rFonts w:cstheme="minorHAnsi"/>
                      <w:sz w:val="22"/>
                      <w:szCs w:val="22"/>
                    </w:rPr>
                    <w:t xml:space="preserve">2019 - </w:t>
                  </w:r>
                  <w:r w:rsidR="005F532E" w:rsidRPr="009906FB">
                    <w:rPr>
                      <w:rFonts w:cstheme="minorHAnsi"/>
                      <w:sz w:val="22"/>
                      <w:szCs w:val="22"/>
                    </w:rPr>
                    <w:t>2</w:t>
                  </w:r>
                  <w:r w:rsidR="005F532E" w:rsidRPr="009906FB">
                    <w:rPr>
                      <w:rFonts w:cstheme="minorHAnsi"/>
                    </w:rPr>
                    <w:t>021</w:t>
                  </w:r>
                  <w:r w:rsidRPr="009906FB">
                    <w:rPr>
                      <w:rFonts w:cstheme="minorHAnsi"/>
                      <w:sz w:val="22"/>
                      <w:szCs w:val="22"/>
                    </w:rPr>
                    <w:t xml:space="preserve"> </w:t>
                  </w:r>
                </w:p>
              </w:tc>
              <w:tc>
                <w:tcPr>
                  <w:tcW w:w="2487" w:type="dxa"/>
                </w:tcPr>
                <w:p w14:paraId="29AA5987" w14:textId="4AA581C5" w:rsidR="006C3D5F" w:rsidRPr="009906FB" w:rsidRDefault="006C3D5F" w:rsidP="006C3D5F">
                  <w:pPr>
                    <w:rPr>
                      <w:rFonts w:cstheme="minorHAnsi"/>
                      <w:sz w:val="22"/>
                      <w:szCs w:val="22"/>
                    </w:rPr>
                  </w:pPr>
                  <w:r w:rsidRPr="009906FB">
                    <w:rPr>
                      <w:rFonts w:cstheme="minorHAnsi"/>
                      <w:sz w:val="22"/>
                      <w:szCs w:val="22"/>
                    </w:rPr>
                    <w:t xml:space="preserve">Various field trips by OPM M&amp;E and UNDP Technical Specialist </w:t>
                  </w:r>
                </w:p>
              </w:tc>
              <w:tc>
                <w:tcPr>
                  <w:tcW w:w="5168" w:type="dxa"/>
                </w:tcPr>
                <w:p w14:paraId="07395DD3" w14:textId="4A7037C2" w:rsidR="006C3D5F" w:rsidRPr="009906FB" w:rsidRDefault="006C3D5F" w:rsidP="006C3D5F">
                  <w:pPr>
                    <w:rPr>
                      <w:rFonts w:cstheme="minorHAnsi"/>
                      <w:sz w:val="22"/>
                      <w:szCs w:val="22"/>
                    </w:rPr>
                  </w:pPr>
                  <w:r w:rsidRPr="009906FB">
                    <w:rPr>
                      <w:rFonts w:cstheme="minorHAnsi"/>
                      <w:sz w:val="22"/>
                      <w:szCs w:val="22"/>
                    </w:rPr>
                    <w:t xml:space="preserve">Project oversight and monitoring progress on the ground; interviews with key stakeholders / beneficiaries </w:t>
                  </w:r>
                </w:p>
              </w:tc>
            </w:tr>
            <w:tr w:rsidR="006C3D5F" w:rsidRPr="009906FB" w14:paraId="27199057" w14:textId="77777777" w:rsidTr="005F532E">
              <w:tc>
                <w:tcPr>
                  <w:tcW w:w="1523" w:type="dxa"/>
                </w:tcPr>
                <w:p w14:paraId="7469F0EB" w14:textId="162B3852" w:rsidR="006C3D5F" w:rsidRPr="009906FB" w:rsidRDefault="006C3D5F" w:rsidP="006C3D5F">
                  <w:pPr>
                    <w:rPr>
                      <w:rFonts w:cstheme="minorHAnsi"/>
                      <w:sz w:val="22"/>
                      <w:szCs w:val="22"/>
                    </w:rPr>
                  </w:pPr>
                  <w:r w:rsidRPr="009906FB">
                    <w:rPr>
                      <w:rFonts w:cstheme="minorHAnsi"/>
                      <w:sz w:val="22"/>
                      <w:szCs w:val="22"/>
                    </w:rPr>
                    <w:t>Small Action Research  </w:t>
                  </w:r>
                </w:p>
              </w:tc>
              <w:tc>
                <w:tcPr>
                  <w:tcW w:w="1202" w:type="dxa"/>
                </w:tcPr>
                <w:p w14:paraId="1F4C6C5F" w14:textId="131C5B1D" w:rsidR="006C3D5F" w:rsidRPr="009906FB" w:rsidRDefault="006C3D5F" w:rsidP="006C3D5F">
                  <w:pPr>
                    <w:rPr>
                      <w:rFonts w:cstheme="minorHAnsi"/>
                      <w:sz w:val="22"/>
                      <w:szCs w:val="22"/>
                    </w:rPr>
                  </w:pPr>
                  <w:r w:rsidRPr="009906FB">
                    <w:rPr>
                      <w:rFonts w:cstheme="minorHAnsi"/>
                      <w:sz w:val="22"/>
                      <w:szCs w:val="22"/>
                    </w:rPr>
                    <w:t>June 2020 </w:t>
                  </w:r>
                </w:p>
              </w:tc>
              <w:tc>
                <w:tcPr>
                  <w:tcW w:w="2487" w:type="dxa"/>
                </w:tcPr>
                <w:p w14:paraId="51E63BDF" w14:textId="41E0194A" w:rsidR="006C3D5F" w:rsidRPr="009906FB" w:rsidRDefault="006C3D5F" w:rsidP="006C3D5F">
                  <w:pPr>
                    <w:rPr>
                      <w:rFonts w:cstheme="minorHAnsi"/>
                      <w:sz w:val="22"/>
                      <w:szCs w:val="22"/>
                    </w:rPr>
                  </w:pPr>
                  <w:r w:rsidRPr="009906FB">
                    <w:rPr>
                      <w:rFonts w:cstheme="minorHAnsi"/>
                      <w:sz w:val="22"/>
                      <w:szCs w:val="22"/>
                    </w:rPr>
                    <w:t xml:space="preserve">Data collection on the two remaining research </w:t>
                  </w:r>
                  <w:r w:rsidRPr="009906FB">
                    <w:rPr>
                      <w:rFonts w:cstheme="minorHAnsi"/>
                      <w:sz w:val="22"/>
                      <w:szCs w:val="22"/>
                    </w:rPr>
                    <w:lastRenderedPageBreak/>
                    <w:t>locations, Galkayo and </w:t>
                  </w:r>
                  <w:proofErr w:type="spellStart"/>
                  <w:r w:rsidRPr="009906FB">
                    <w:rPr>
                      <w:rFonts w:cstheme="minorHAnsi"/>
                      <w:sz w:val="22"/>
                      <w:szCs w:val="22"/>
                    </w:rPr>
                    <w:t>Adado</w:t>
                  </w:r>
                  <w:proofErr w:type="spellEnd"/>
                  <w:r w:rsidRPr="009906FB">
                    <w:rPr>
                      <w:rFonts w:cstheme="minorHAnsi"/>
                      <w:sz w:val="22"/>
                      <w:szCs w:val="22"/>
                    </w:rPr>
                    <w:t xml:space="preserve">, completed. </w:t>
                  </w:r>
                </w:p>
              </w:tc>
              <w:tc>
                <w:tcPr>
                  <w:tcW w:w="5168" w:type="dxa"/>
                </w:tcPr>
                <w:p w14:paraId="0893BF2B" w14:textId="4D36F6BC" w:rsidR="006C3D5F" w:rsidRPr="009906FB" w:rsidRDefault="006C3D5F" w:rsidP="006C3D5F">
                  <w:pPr>
                    <w:rPr>
                      <w:rFonts w:cstheme="minorHAnsi"/>
                      <w:sz w:val="22"/>
                      <w:szCs w:val="22"/>
                    </w:rPr>
                  </w:pPr>
                  <w:r w:rsidRPr="009906FB">
                    <w:rPr>
                      <w:rFonts w:cstheme="minorHAnsi"/>
                      <w:sz w:val="22"/>
                      <w:szCs w:val="22"/>
                    </w:rPr>
                    <w:lastRenderedPageBreak/>
                    <w:t>Data collection to be integrated into analysis for recommendations.  </w:t>
                  </w:r>
                </w:p>
              </w:tc>
            </w:tr>
            <w:tr w:rsidR="006C3D5F" w:rsidRPr="009906FB" w14:paraId="1238C108" w14:textId="77777777" w:rsidTr="005F532E">
              <w:tc>
                <w:tcPr>
                  <w:tcW w:w="1523" w:type="dxa"/>
                </w:tcPr>
                <w:p w14:paraId="283416C5" w14:textId="0E59D7FD" w:rsidR="006C3D5F" w:rsidRPr="009906FB" w:rsidRDefault="006C3D5F" w:rsidP="006C3D5F">
                  <w:pPr>
                    <w:rPr>
                      <w:rFonts w:cstheme="minorHAnsi"/>
                      <w:sz w:val="22"/>
                      <w:szCs w:val="22"/>
                    </w:rPr>
                  </w:pPr>
                  <w:r w:rsidRPr="009906FB">
                    <w:rPr>
                      <w:rFonts w:cstheme="minorHAnsi"/>
                      <w:sz w:val="22"/>
                      <w:szCs w:val="22"/>
                    </w:rPr>
                    <w:t>Project Steering Committee Meetings</w:t>
                  </w:r>
                </w:p>
              </w:tc>
              <w:tc>
                <w:tcPr>
                  <w:tcW w:w="1202" w:type="dxa"/>
                </w:tcPr>
                <w:p w14:paraId="715A3ADC" w14:textId="7A252510" w:rsidR="006C3D5F" w:rsidRPr="009906FB" w:rsidRDefault="006C3D5F" w:rsidP="006C3D5F">
                  <w:pPr>
                    <w:rPr>
                      <w:rFonts w:cstheme="minorHAnsi"/>
                      <w:sz w:val="22"/>
                      <w:szCs w:val="22"/>
                    </w:rPr>
                  </w:pPr>
                  <w:r w:rsidRPr="009906FB">
                    <w:rPr>
                      <w:rFonts w:cstheme="minorHAnsi"/>
                      <w:sz w:val="22"/>
                      <w:szCs w:val="22"/>
                    </w:rPr>
                    <w:t xml:space="preserve">September and December 2020 </w:t>
                  </w:r>
                </w:p>
              </w:tc>
              <w:tc>
                <w:tcPr>
                  <w:tcW w:w="2487" w:type="dxa"/>
                </w:tcPr>
                <w:p w14:paraId="0378A3F7" w14:textId="77777777" w:rsidR="006C3D5F" w:rsidRPr="009906FB" w:rsidRDefault="006C3D5F" w:rsidP="006C3D5F">
                  <w:pPr>
                    <w:rPr>
                      <w:rFonts w:cstheme="minorHAnsi"/>
                      <w:sz w:val="22"/>
                      <w:szCs w:val="22"/>
                    </w:rPr>
                  </w:pPr>
                  <w:r w:rsidRPr="009906FB">
                    <w:rPr>
                      <w:rFonts w:cstheme="minorHAnsi"/>
                      <w:sz w:val="22"/>
                      <w:szCs w:val="22"/>
                    </w:rPr>
                    <w:t xml:space="preserve">Project Steering Committee meetings were also held reviewing PCVE activities and Ministerial programmatic work. </w:t>
                  </w:r>
                </w:p>
                <w:p w14:paraId="2D910C13" w14:textId="77777777" w:rsidR="006C3D5F" w:rsidRPr="009906FB" w:rsidRDefault="006C3D5F" w:rsidP="006C3D5F">
                  <w:pPr>
                    <w:rPr>
                      <w:rFonts w:cstheme="minorHAnsi"/>
                      <w:sz w:val="22"/>
                      <w:szCs w:val="22"/>
                    </w:rPr>
                  </w:pPr>
                </w:p>
              </w:tc>
              <w:tc>
                <w:tcPr>
                  <w:tcW w:w="5168" w:type="dxa"/>
                </w:tcPr>
                <w:p w14:paraId="4636EE35" w14:textId="77777777" w:rsidR="006C3D5F" w:rsidRPr="009906FB" w:rsidRDefault="006C3D5F" w:rsidP="006C3D5F">
                  <w:pPr>
                    <w:textAlignment w:val="baseline"/>
                    <w:rPr>
                      <w:rFonts w:cstheme="minorHAnsi"/>
                      <w:sz w:val="22"/>
                      <w:szCs w:val="22"/>
                    </w:rPr>
                  </w:pPr>
                  <w:r w:rsidRPr="009906FB">
                    <w:rPr>
                      <w:rFonts w:cstheme="minorHAnsi"/>
                      <w:sz w:val="22"/>
                      <w:szCs w:val="22"/>
                    </w:rPr>
                    <w:t xml:space="preserve">Responded to challenges posed by COVID-19 to agree on a new annual work plan. The project acceleration plan (Sept-Dec 2020), as well as project extension, was agreed. </w:t>
                  </w:r>
                </w:p>
                <w:p w14:paraId="445D38ED" w14:textId="77777777" w:rsidR="006C3D5F" w:rsidRPr="009906FB" w:rsidRDefault="006C3D5F" w:rsidP="006C3D5F">
                  <w:pPr>
                    <w:textAlignment w:val="baseline"/>
                    <w:rPr>
                      <w:rFonts w:cstheme="minorHAnsi"/>
                      <w:sz w:val="22"/>
                      <w:szCs w:val="22"/>
                    </w:rPr>
                  </w:pPr>
                  <w:r w:rsidRPr="009906FB">
                    <w:rPr>
                      <w:rFonts w:cstheme="minorHAnsi"/>
                      <w:sz w:val="22"/>
                      <w:szCs w:val="22"/>
                    </w:rPr>
                    <w:br/>
                    <w:t>PCVE work was integrated into the mainstream programmatic work of the FGS and FMS ministries </w:t>
                  </w:r>
                </w:p>
                <w:p w14:paraId="475DB57D" w14:textId="77777777" w:rsidR="006C3D5F" w:rsidRPr="009906FB" w:rsidRDefault="006C3D5F" w:rsidP="006C3D5F">
                  <w:pPr>
                    <w:textAlignment w:val="baseline"/>
                    <w:rPr>
                      <w:rFonts w:cstheme="minorHAnsi"/>
                      <w:sz w:val="22"/>
                      <w:szCs w:val="22"/>
                    </w:rPr>
                  </w:pPr>
                  <w:r w:rsidRPr="009906FB">
                    <w:rPr>
                      <w:rFonts w:cstheme="minorHAnsi"/>
                      <w:sz w:val="22"/>
                      <w:szCs w:val="22"/>
                    </w:rPr>
                    <w:t xml:space="preserve">and presidencies. </w:t>
                  </w:r>
                </w:p>
                <w:p w14:paraId="3088FC03" w14:textId="77777777" w:rsidR="006C3D5F" w:rsidRPr="009906FB" w:rsidRDefault="006C3D5F" w:rsidP="006C3D5F">
                  <w:pPr>
                    <w:rPr>
                      <w:rFonts w:cstheme="minorHAnsi"/>
                      <w:sz w:val="22"/>
                      <w:szCs w:val="22"/>
                    </w:rPr>
                  </w:pPr>
                </w:p>
              </w:tc>
            </w:tr>
            <w:tr w:rsidR="006C3D5F" w:rsidRPr="009906FB" w14:paraId="56B9539D" w14:textId="77777777" w:rsidTr="005F532E">
              <w:tc>
                <w:tcPr>
                  <w:tcW w:w="1523" w:type="dxa"/>
                </w:tcPr>
                <w:p w14:paraId="206C2638" w14:textId="2819ED38" w:rsidR="006C3D5F" w:rsidRPr="009906FB" w:rsidRDefault="006C3D5F" w:rsidP="006C3D5F">
                  <w:pPr>
                    <w:textAlignment w:val="baseline"/>
                    <w:rPr>
                      <w:rFonts w:cstheme="minorHAnsi"/>
                      <w:sz w:val="22"/>
                      <w:szCs w:val="22"/>
                    </w:rPr>
                  </w:pPr>
                  <w:r w:rsidRPr="009906FB">
                    <w:rPr>
                      <w:rFonts w:cstheme="minorHAnsi"/>
                      <w:sz w:val="22"/>
                      <w:szCs w:val="22"/>
                    </w:rPr>
                    <w:t>Small Action Research  </w:t>
                  </w:r>
                </w:p>
              </w:tc>
              <w:tc>
                <w:tcPr>
                  <w:tcW w:w="1202" w:type="dxa"/>
                </w:tcPr>
                <w:p w14:paraId="70030776" w14:textId="05AE4BA6" w:rsidR="006C3D5F" w:rsidRPr="009906FB" w:rsidRDefault="006C3D5F" w:rsidP="006C3D5F">
                  <w:pPr>
                    <w:textAlignment w:val="baseline"/>
                    <w:rPr>
                      <w:rFonts w:cstheme="minorHAnsi"/>
                      <w:sz w:val="22"/>
                      <w:szCs w:val="22"/>
                    </w:rPr>
                  </w:pPr>
                  <w:r w:rsidRPr="009906FB">
                    <w:rPr>
                      <w:rFonts w:cstheme="minorHAnsi"/>
                      <w:sz w:val="22"/>
                      <w:szCs w:val="22"/>
                    </w:rPr>
                    <w:t>January 2021</w:t>
                  </w:r>
                </w:p>
              </w:tc>
              <w:tc>
                <w:tcPr>
                  <w:tcW w:w="2487" w:type="dxa"/>
                </w:tcPr>
                <w:p w14:paraId="3F4220E5" w14:textId="0A98CBAA" w:rsidR="006C3D5F" w:rsidRPr="009906FB" w:rsidRDefault="006C3D5F" w:rsidP="006C3D5F">
                  <w:pPr>
                    <w:textAlignment w:val="baseline"/>
                    <w:rPr>
                      <w:rFonts w:cstheme="minorHAnsi"/>
                      <w:sz w:val="22"/>
                      <w:szCs w:val="22"/>
                    </w:rPr>
                  </w:pPr>
                  <w:r w:rsidRPr="009906FB">
                    <w:rPr>
                      <w:rFonts w:cstheme="minorHAnsi"/>
                      <w:sz w:val="22"/>
                      <w:szCs w:val="22"/>
                    </w:rPr>
                    <w:t>Data collection on the two remaining research locations, Galkayo and </w:t>
                  </w:r>
                  <w:proofErr w:type="spellStart"/>
                  <w:r w:rsidRPr="009906FB">
                    <w:rPr>
                      <w:rFonts w:cstheme="minorHAnsi"/>
                      <w:sz w:val="22"/>
                      <w:szCs w:val="22"/>
                    </w:rPr>
                    <w:t>Adado</w:t>
                  </w:r>
                  <w:proofErr w:type="spellEnd"/>
                  <w:r w:rsidRPr="009906FB">
                    <w:rPr>
                      <w:rFonts w:cstheme="minorHAnsi"/>
                      <w:sz w:val="22"/>
                      <w:szCs w:val="22"/>
                    </w:rPr>
                    <w:t xml:space="preserve">, completed and the final report is being finalized. </w:t>
                  </w:r>
                </w:p>
              </w:tc>
              <w:tc>
                <w:tcPr>
                  <w:tcW w:w="5168" w:type="dxa"/>
                </w:tcPr>
                <w:p w14:paraId="66F4C1BD" w14:textId="22CA009E" w:rsidR="006C3D5F" w:rsidRPr="009906FB" w:rsidRDefault="006C3D5F" w:rsidP="006C3D5F">
                  <w:pPr>
                    <w:textAlignment w:val="baseline"/>
                    <w:rPr>
                      <w:rFonts w:cstheme="minorHAnsi"/>
                      <w:sz w:val="22"/>
                      <w:szCs w:val="22"/>
                    </w:rPr>
                  </w:pPr>
                  <w:r w:rsidRPr="009906FB">
                    <w:rPr>
                      <w:rFonts w:cstheme="minorHAnsi"/>
                      <w:sz w:val="22"/>
                      <w:szCs w:val="22"/>
                    </w:rPr>
                    <w:t>Data collection to be integrated into analysis for recommendations.  </w:t>
                  </w:r>
                </w:p>
              </w:tc>
            </w:tr>
            <w:tr w:rsidR="006C3D5F" w:rsidRPr="009906FB" w14:paraId="1F809FE9" w14:textId="77777777" w:rsidTr="005F532E">
              <w:tc>
                <w:tcPr>
                  <w:tcW w:w="1523" w:type="dxa"/>
                </w:tcPr>
                <w:p w14:paraId="47148A99" w14:textId="1536CF1B" w:rsidR="006C3D5F" w:rsidRPr="009906FB" w:rsidRDefault="006C3D5F" w:rsidP="006C3D5F">
                  <w:pPr>
                    <w:textAlignment w:val="baseline"/>
                    <w:rPr>
                      <w:rFonts w:cstheme="minorHAnsi"/>
                      <w:sz w:val="22"/>
                      <w:szCs w:val="22"/>
                    </w:rPr>
                  </w:pPr>
                  <w:r w:rsidRPr="009906FB">
                    <w:rPr>
                      <w:rFonts w:cstheme="minorHAnsi"/>
                      <w:sz w:val="22"/>
                      <w:szCs w:val="22"/>
                    </w:rPr>
                    <w:t>Project Steering Committee Meeting</w:t>
                  </w:r>
                </w:p>
              </w:tc>
              <w:tc>
                <w:tcPr>
                  <w:tcW w:w="1202" w:type="dxa"/>
                </w:tcPr>
                <w:p w14:paraId="7A15E586" w14:textId="72B4041D" w:rsidR="006C3D5F" w:rsidRPr="009906FB" w:rsidRDefault="006C3D5F" w:rsidP="006C3D5F">
                  <w:pPr>
                    <w:textAlignment w:val="baseline"/>
                    <w:rPr>
                      <w:rFonts w:cstheme="minorHAnsi"/>
                      <w:sz w:val="22"/>
                      <w:szCs w:val="22"/>
                    </w:rPr>
                  </w:pPr>
                  <w:r w:rsidRPr="009906FB">
                    <w:rPr>
                      <w:rFonts w:cstheme="minorHAnsi"/>
                      <w:sz w:val="22"/>
                      <w:szCs w:val="22"/>
                    </w:rPr>
                    <w:t>March 2021</w:t>
                  </w:r>
                </w:p>
              </w:tc>
              <w:tc>
                <w:tcPr>
                  <w:tcW w:w="2487" w:type="dxa"/>
                </w:tcPr>
                <w:p w14:paraId="7F0ECD69" w14:textId="77777777" w:rsidR="006C3D5F" w:rsidRPr="009906FB" w:rsidRDefault="006C3D5F" w:rsidP="006C3D5F">
                  <w:pPr>
                    <w:textAlignment w:val="baseline"/>
                    <w:rPr>
                      <w:rFonts w:cstheme="minorHAnsi"/>
                      <w:sz w:val="22"/>
                      <w:szCs w:val="22"/>
                    </w:rPr>
                  </w:pPr>
                  <w:r w:rsidRPr="009906FB">
                    <w:rPr>
                      <w:rFonts w:cstheme="minorHAnsi"/>
                      <w:sz w:val="22"/>
                      <w:szCs w:val="22"/>
                    </w:rPr>
                    <w:t xml:space="preserve">CAS Strand 4 meeting held with PCVE focal points in the FMS and led by the OPM PCVE Coordination Unit. </w:t>
                  </w:r>
                </w:p>
                <w:p w14:paraId="35132CA2" w14:textId="77777777" w:rsidR="006C3D5F" w:rsidRPr="009906FB" w:rsidRDefault="006C3D5F" w:rsidP="006C3D5F">
                  <w:pPr>
                    <w:textAlignment w:val="baseline"/>
                    <w:rPr>
                      <w:rFonts w:cstheme="minorHAnsi"/>
                      <w:sz w:val="22"/>
                      <w:szCs w:val="22"/>
                    </w:rPr>
                  </w:pPr>
                </w:p>
              </w:tc>
              <w:tc>
                <w:tcPr>
                  <w:tcW w:w="5168" w:type="dxa"/>
                </w:tcPr>
                <w:p w14:paraId="3BA40C82" w14:textId="75EB1F2A" w:rsidR="006C3D5F" w:rsidRPr="009906FB" w:rsidRDefault="006C3D5F" w:rsidP="006C3D5F">
                  <w:pPr>
                    <w:textAlignment w:val="baseline"/>
                    <w:rPr>
                      <w:rFonts w:cstheme="minorHAnsi"/>
                      <w:sz w:val="22"/>
                      <w:szCs w:val="22"/>
                    </w:rPr>
                  </w:pPr>
                  <w:r w:rsidRPr="009906FB">
                    <w:rPr>
                      <w:rFonts w:cstheme="minorHAnsi"/>
                      <w:sz w:val="22"/>
                      <w:szCs w:val="22"/>
                    </w:rPr>
                    <w:t>Discussed the progress on PCVE Coordination, the FMS and line ministries’ updates, revision of the national PCVE strategy, Strand 4 ToR, and partners' update.</w:t>
                  </w:r>
                </w:p>
              </w:tc>
            </w:tr>
            <w:tr w:rsidR="006C3D5F" w:rsidRPr="009906FB" w14:paraId="6B51FE40" w14:textId="77777777" w:rsidTr="005F532E">
              <w:tc>
                <w:tcPr>
                  <w:tcW w:w="1523" w:type="dxa"/>
                </w:tcPr>
                <w:p w14:paraId="58178F5C" w14:textId="77777777" w:rsidR="006C3D5F" w:rsidRPr="009906FB" w:rsidRDefault="006C3D5F" w:rsidP="006C3D5F">
                  <w:pPr>
                    <w:textAlignment w:val="baseline"/>
                    <w:rPr>
                      <w:rFonts w:cstheme="minorHAnsi"/>
                      <w:sz w:val="22"/>
                      <w:szCs w:val="22"/>
                    </w:rPr>
                  </w:pPr>
                  <w:r w:rsidRPr="009906FB">
                    <w:rPr>
                      <w:rFonts w:cstheme="minorHAnsi"/>
                      <w:sz w:val="22"/>
                      <w:szCs w:val="22"/>
                    </w:rPr>
                    <w:t>Independent Evaluation </w:t>
                  </w:r>
                </w:p>
                <w:p w14:paraId="0E2770AC" w14:textId="1AE39511" w:rsidR="006C3D5F" w:rsidRPr="009906FB" w:rsidRDefault="006C3D5F" w:rsidP="006C3D5F">
                  <w:pPr>
                    <w:rPr>
                      <w:rFonts w:cstheme="minorHAnsi"/>
                      <w:sz w:val="22"/>
                      <w:szCs w:val="22"/>
                    </w:rPr>
                  </w:pPr>
                  <w:r w:rsidRPr="009906FB">
                    <w:rPr>
                      <w:rFonts w:cstheme="minorHAnsi"/>
                      <w:sz w:val="22"/>
                      <w:szCs w:val="22"/>
                    </w:rPr>
                    <w:t> </w:t>
                  </w:r>
                </w:p>
              </w:tc>
              <w:tc>
                <w:tcPr>
                  <w:tcW w:w="1202" w:type="dxa"/>
                </w:tcPr>
                <w:p w14:paraId="1A1A1E6C" w14:textId="272AC079" w:rsidR="006C3D5F" w:rsidRPr="009906FB" w:rsidRDefault="006C3D5F" w:rsidP="006C3D5F">
                  <w:pPr>
                    <w:rPr>
                      <w:rFonts w:cstheme="minorHAnsi"/>
                      <w:sz w:val="22"/>
                      <w:szCs w:val="22"/>
                    </w:rPr>
                  </w:pPr>
                  <w:r w:rsidRPr="009906FB">
                    <w:rPr>
                      <w:rFonts w:cstheme="minorHAnsi"/>
                      <w:sz w:val="22"/>
                      <w:szCs w:val="22"/>
                    </w:rPr>
                    <w:t> Completed</w:t>
                  </w:r>
                </w:p>
              </w:tc>
              <w:tc>
                <w:tcPr>
                  <w:tcW w:w="2487" w:type="dxa"/>
                </w:tcPr>
                <w:p w14:paraId="770DE7F4" w14:textId="7F0B603A" w:rsidR="006C3D5F" w:rsidRPr="009906FB" w:rsidRDefault="006C3D5F" w:rsidP="006C3D5F">
                  <w:pPr>
                    <w:rPr>
                      <w:rFonts w:cstheme="minorHAnsi"/>
                      <w:sz w:val="22"/>
                      <w:szCs w:val="22"/>
                    </w:rPr>
                  </w:pPr>
                  <w:r w:rsidRPr="009906FB">
                    <w:rPr>
                      <w:rFonts w:cstheme="minorHAnsi"/>
                      <w:sz w:val="22"/>
                      <w:szCs w:val="22"/>
                    </w:rPr>
                    <w:t>An independent evaluation through a Third-Party Monitoring report has taken place reviewing the COVID-19 awareness campaign.  </w:t>
                  </w:r>
                </w:p>
              </w:tc>
              <w:tc>
                <w:tcPr>
                  <w:tcW w:w="5168" w:type="dxa"/>
                </w:tcPr>
                <w:p w14:paraId="6B8869DC" w14:textId="6F140F24" w:rsidR="006C3D5F" w:rsidRPr="009906FB" w:rsidRDefault="006C3D5F" w:rsidP="006C3D5F">
                  <w:pPr>
                    <w:rPr>
                      <w:rFonts w:cstheme="minorHAnsi"/>
                      <w:sz w:val="22"/>
                      <w:szCs w:val="22"/>
                    </w:rPr>
                  </w:pPr>
                  <w:r w:rsidRPr="009906FB">
                    <w:rPr>
                      <w:rFonts w:cstheme="minorHAnsi"/>
                      <w:sz w:val="22"/>
                      <w:szCs w:val="22"/>
                    </w:rPr>
                    <w:t xml:space="preserve">Project review, </w:t>
                  </w:r>
                  <w:proofErr w:type="gramStart"/>
                  <w:r w:rsidRPr="009906FB">
                    <w:rPr>
                      <w:rFonts w:cstheme="minorHAnsi"/>
                      <w:sz w:val="22"/>
                      <w:szCs w:val="22"/>
                    </w:rPr>
                    <w:t>oversight</w:t>
                  </w:r>
                  <w:proofErr w:type="gramEnd"/>
                  <w:r w:rsidRPr="009906FB">
                    <w:rPr>
                      <w:rFonts w:cstheme="minorHAnsi"/>
                      <w:sz w:val="22"/>
                      <w:szCs w:val="22"/>
                    </w:rPr>
                    <w:t xml:space="preserve"> and planning  </w:t>
                  </w:r>
                </w:p>
              </w:tc>
            </w:tr>
            <w:tr w:rsidR="006C3D5F" w:rsidRPr="009906FB" w14:paraId="26D860E9" w14:textId="77777777" w:rsidTr="005F532E">
              <w:tc>
                <w:tcPr>
                  <w:tcW w:w="1523" w:type="dxa"/>
                </w:tcPr>
                <w:p w14:paraId="39C3BB03" w14:textId="6E6B9327" w:rsidR="006C3D5F" w:rsidRPr="009906FB" w:rsidRDefault="006C3D5F" w:rsidP="006C3D5F">
                  <w:pPr>
                    <w:textAlignment w:val="baseline"/>
                    <w:rPr>
                      <w:rFonts w:cstheme="minorHAnsi"/>
                      <w:sz w:val="22"/>
                      <w:szCs w:val="22"/>
                    </w:rPr>
                  </w:pPr>
                  <w:r w:rsidRPr="009906FB">
                    <w:rPr>
                      <w:rFonts w:cstheme="minorHAnsi"/>
                      <w:sz w:val="22"/>
                      <w:szCs w:val="22"/>
                    </w:rPr>
                    <w:t>Technical Task Force Meetings </w:t>
                  </w:r>
                </w:p>
              </w:tc>
              <w:tc>
                <w:tcPr>
                  <w:tcW w:w="1202" w:type="dxa"/>
                </w:tcPr>
                <w:p w14:paraId="24EA27DA" w14:textId="2FF9425E" w:rsidR="006C3D5F" w:rsidRPr="009906FB" w:rsidRDefault="006C3D5F" w:rsidP="006C3D5F">
                  <w:pPr>
                    <w:textAlignment w:val="baseline"/>
                    <w:rPr>
                      <w:rFonts w:cstheme="minorHAnsi"/>
                      <w:sz w:val="22"/>
                      <w:szCs w:val="22"/>
                    </w:rPr>
                  </w:pPr>
                  <w:r w:rsidRPr="009906FB">
                    <w:rPr>
                      <w:rFonts w:cstheme="minorHAnsi"/>
                      <w:sz w:val="22"/>
                      <w:szCs w:val="22"/>
                    </w:rPr>
                    <w:t>Regularly</w:t>
                  </w:r>
                </w:p>
              </w:tc>
              <w:tc>
                <w:tcPr>
                  <w:tcW w:w="2487" w:type="dxa"/>
                </w:tcPr>
                <w:p w14:paraId="46078DCB" w14:textId="0873EC17" w:rsidR="006C3D5F" w:rsidRPr="009906FB" w:rsidRDefault="006C3D5F" w:rsidP="006C3D5F">
                  <w:pPr>
                    <w:textAlignment w:val="baseline"/>
                    <w:rPr>
                      <w:rFonts w:cstheme="minorHAnsi"/>
                      <w:sz w:val="22"/>
                      <w:szCs w:val="22"/>
                    </w:rPr>
                  </w:pPr>
                  <w:r w:rsidRPr="009906FB">
                    <w:rPr>
                      <w:rFonts w:cstheme="minorHAnsi"/>
                      <w:sz w:val="22"/>
                      <w:szCs w:val="22"/>
                    </w:rPr>
                    <w:t>Technical level discussion held regularly with government counterparts and donor partners / PSC members, and formal PSC planned for August.  </w:t>
                  </w:r>
                </w:p>
              </w:tc>
              <w:tc>
                <w:tcPr>
                  <w:tcW w:w="5168" w:type="dxa"/>
                </w:tcPr>
                <w:p w14:paraId="2AD7760B" w14:textId="63C8A8E5" w:rsidR="006C3D5F" w:rsidRPr="009906FB" w:rsidRDefault="006C3D5F" w:rsidP="006C3D5F">
                  <w:pPr>
                    <w:textAlignment w:val="baseline"/>
                    <w:rPr>
                      <w:rFonts w:cstheme="minorHAnsi"/>
                      <w:sz w:val="22"/>
                      <w:szCs w:val="22"/>
                    </w:rPr>
                  </w:pPr>
                  <w:r w:rsidRPr="009906FB">
                    <w:rPr>
                      <w:rFonts w:cstheme="minorHAnsi"/>
                      <w:sz w:val="22"/>
                      <w:szCs w:val="22"/>
                    </w:rPr>
                    <w:t>regular, ad-hoc discussions and technical mentoring sessions with counterparts responding to specific concerns and gaps of knowledge.</w:t>
                  </w:r>
                </w:p>
              </w:tc>
            </w:tr>
          </w:tbl>
          <w:p w14:paraId="4CAE2B60" w14:textId="77777777" w:rsidR="00F856F0" w:rsidRPr="009906FB" w:rsidRDefault="00F856F0" w:rsidP="00D55C11">
            <w:pPr>
              <w:rPr>
                <w:rFonts w:cstheme="minorHAnsi"/>
                <w:i/>
                <w:iCs/>
                <w:sz w:val="12"/>
                <w:szCs w:val="12"/>
              </w:rPr>
            </w:pPr>
          </w:p>
          <w:p w14:paraId="332144E3" w14:textId="56DB5FCF" w:rsidR="00CE32F1" w:rsidRPr="009906FB" w:rsidRDefault="00CE32F1" w:rsidP="00CE32F1">
            <w:pPr>
              <w:rPr>
                <w:rFonts w:cstheme="minorHAnsi"/>
                <w:i/>
                <w:iCs/>
                <w:sz w:val="12"/>
                <w:szCs w:val="12"/>
              </w:rPr>
            </w:pPr>
          </w:p>
        </w:tc>
      </w:tr>
      <w:tr w:rsidR="00A92AE8" w:rsidRPr="009906FB" w14:paraId="1E0DBE41" w14:textId="77777777" w:rsidTr="00BA55E1">
        <w:tc>
          <w:tcPr>
            <w:tcW w:w="10632" w:type="dxa"/>
          </w:tcPr>
          <w:p w14:paraId="5E4084B5" w14:textId="77777777" w:rsidR="00A92AE8" w:rsidRPr="009906FB" w:rsidRDefault="00A92AE8" w:rsidP="00156B35">
            <w:pPr>
              <w:jc w:val="center"/>
              <w:rPr>
                <w:rFonts w:cstheme="minorHAnsi"/>
                <w:b/>
                <w:bCs/>
                <w:sz w:val="12"/>
                <w:szCs w:val="12"/>
              </w:rPr>
            </w:pPr>
          </w:p>
          <w:p w14:paraId="6C3000FF" w14:textId="4CDB042A" w:rsidR="00A92AE8" w:rsidRPr="009906FB" w:rsidRDefault="00A92AE8" w:rsidP="00156B35">
            <w:pPr>
              <w:jc w:val="center"/>
              <w:rPr>
                <w:rFonts w:cstheme="minorHAnsi"/>
                <w:b/>
                <w:bCs/>
              </w:rPr>
            </w:pPr>
            <w:r w:rsidRPr="009906FB">
              <w:rPr>
                <w:rFonts w:cstheme="minorHAnsi"/>
                <w:b/>
                <w:bCs/>
              </w:rPr>
              <w:t>Communication activities</w:t>
            </w:r>
          </w:p>
          <w:p w14:paraId="08A33066" w14:textId="77777777" w:rsidR="00A92AE8" w:rsidRPr="009906FB" w:rsidRDefault="00A92AE8" w:rsidP="00156B35">
            <w:pPr>
              <w:jc w:val="center"/>
              <w:rPr>
                <w:rFonts w:cstheme="minorHAnsi"/>
                <w:b/>
                <w:bCs/>
                <w:sz w:val="12"/>
                <w:szCs w:val="12"/>
              </w:rPr>
            </w:pPr>
          </w:p>
          <w:p w14:paraId="5BB071FC" w14:textId="77777777" w:rsidR="007E3288" w:rsidRPr="009906FB" w:rsidRDefault="007E3288" w:rsidP="007E3288">
            <w:pPr>
              <w:pStyle w:val="paragraph"/>
              <w:spacing w:before="0" w:beforeAutospacing="0" w:after="0" w:afterAutospacing="0"/>
              <w:jc w:val="both"/>
              <w:rPr>
                <w:rStyle w:val="normaltextrun"/>
                <w:rFonts w:asciiTheme="minorHAnsi" w:hAnsiTheme="minorHAnsi" w:cstheme="minorHAnsi"/>
                <w:color w:val="000000" w:themeColor="text1"/>
                <w:sz w:val="22"/>
                <w:szCs w:val="22"/>
                <w:lang w:val="en-US"/>
              </w:rPr>
            </w:pPr>
            <w:r w:rsidRPr="009906FB">
              <w:rPr>
                <w:rStyle w:val="normaltextrun"/>
                <w:rFonts w:asciiTheme="minorHAnsi" w:hAnsiTheme="minorHAnsi" w:cstheme="minorHAnsi"/>
                <w:color w:val="000000" w:themeColor="text1"/>
                <w:sz w:val="22"/>
                <w:szCs w:val="22"/>
                <w:lang w:val="en-US"/>
              </w:rPr>
              <w:t xml:space="preserve">PCVE programming is a highly sensitive endeavor and any communication and visibility of activities in Somalia need to undergo a dedicated analysis of the related risks, not only for UN staff members and partners implementing the activities but most importantly for people participating and attending events. Nevertheless, program activities have been actively shared through the communications department of the OPM-PCVE-CU, as well as through the UNDP and UNSOM communications channels. During the reporting period the project steered away from overt public communications outputs due to the political situation and tension. Instead, the project focused efforts on sharing information internally with colleagues across the UN. </w:t>
            </w:r>
          </w:p>
          <w:p w14:paraId="2F3BA3F5" w14:textId="7CB61B52" w:rsidR="00633559" w:rsidRPr="009906FB" w:rsidRDefault="00633559" w:rsidP="00156B35">
            <w:pPr>
              <w:rPr>
                <w:rFonts w:cstheme="minorHAnsi"/>
                <w:sz w:val="12"/>
                <w:szCs w:val="12"/>
              </w:rPr>
            </w:pPr>
          </w:p>
        </w:tc>
      </w:tr>
    </w:tbl>
    <w:p w14:paraId="7A872CEA" w14:textId="2F7F8EE4" w:rsidR="00A92AE8" w:rsidRPr="009906FB" w:rsidRDefault="00442517" w:rsidP="00A92AE8">
      <w:pPr>
        <w:rPr>
          <w:rFonts w:cstheme="minorHAnsi"/>
          <w:b/>
          <w:bCs/>
          <w:color w:val="009EDB"/>
          <w:sz w:val="28"/>
          <w:szCs w:val="28"/>
        </w:rPr>
      </w:pPr>
      <w:r w:rsidRPr="009906FB">
        <w:rPr>
          <w:rFonts w:cstheme="minorHAnsi"/>
          <w:b/>
          <w:bCs/>
          <w:color w:val="009EDB"/>
          <w:sz w:val="28"/>
          <w:szCs w:val="28"/>
        </w:rPr>
        <w:t>Section</w:t>
      </w:r>
      <w:r w:rsidR="00A92AE8" w:rsidRPr="009906FB">
        <w:rPr>
          <w:rFonts w:cstheme="minorHAnsi"/>
          <w:b/>
          <w:bCs/>
          <w:color w:val="009EDB"/>
          <w:sz w:val="28"/>
          <w:szCs w:val="28"/>
        </w:rPr>
        <w:t xml:space="preserve"> </w:t>
      </w:r>
      <w:r w:rsidR="00F7036F" w:rsidRPr="009906FB">
        <w:rPr>
          <w:rFonts w:cstheme="minorHAnsi"/>
          <w:b/>
          <w:bCs/>
          <w:color w:val="009EDB"/>
          <w:sz w:val="28"/>
          <w:szCs w:val="28"/>
        </w:rPr>
        <w:t>5</w:t>
      </w:r>
      <w:r w:rsidR="00A92AE8" w:rsidRPr="009906FB">
        <w:rPr>
          <w:rFonts w:cstheme="minorHAnsi"/>
          <w:b/>
          <w:bCs/>
          <w:color w:val="009EDB"/>
          <w:sz w:val="28"/>
          <w:szCs w:val="28"/>
        </w:rPr>
        <w:t>: Project management</w:t>
      </w:r>
    </w:p>
    <w:p w14:paraId="32889C53" w14:textId="3DE1F3AB" w:rsidR="00213D14" w:rsidRPr="009906FB" w:rsidRDefault="00213D14" w:rsidP="00A92AE8">
      <w:pPr>
        <w:rPr>
          <w:rFonts w:cstheme="minorHAnsi"/>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9906FB" w14:paraId="566AD410" w14:textId="77777777" w:rsidTr="00CC4018">
        <w:tc>
          <w:tcPr>
            <w:tcW w:w="5665" w:type="dxa"/>
            <w:shd w:val="clear" w:color="auto" w:fill="DEEAF6" w:themeFill="accent5" w:themeFillTint="33"/>
          </w:tcPr>
          <w:p w14:paraId="32802E80" w14:textId="77777777" w:rsidR="00D93EEC" w:rsidRPr="009906FB" w:rsidRDefault="00D93EEC" w:rsidP="00D93EEC">
            <w:pPr>
              <w:rPr>
                <w:rFonts w:cstheme="minorHAnsi"/>
                <w:sz w:val="12"/>
                <w:szCs w:val="12"/>
              </w:rPr>
            </w:pPr>
          </w:p>
          <w:p w14:paraId="222B70BE" w14:textId="59CFCB73" w:rsidR="00213D14" w:rsidRPr="009906FB" w:rsidRDefault="00213D14" w:rsidP="00D93EEC">
            <w:pPr>
              <w:rPr>
                <w:rFonts w:cstheme="minorHAnsi"/>
                <w:sz w:val="20"/>
                <w:szCs w:val="20"/>
              </w:rPr>
            </w:pPr>
            <w:r w:rsidRPr="009906FB">
              <w:rPr>
                <w:rFonts w:cstheme="minorHAnsi"/>
                <w:sz w:val="20"/>
                <w:szCs w:val="20"/>
              </w:rPr>
              <w:t>Number of pro</w:t>
            </w:r>
            <w:r w:rsidR="00C157AE" w:rsidRPr="009906FB">
              <w:rPr>
                <w:rFonts w:cstheme="minorHAnsi"/>
                <w:sz w:val="20"/>
                <w:szCs w:val="20"/>
              </w:rPr>
              <w:t>ject</w:t>
            </w:r>
            <w:r w:rsidRPr="009906FB">
              <w:rPr>
                <w:rFonts w:cstheme="minorHAnsi"/>
                <w:sz w:val="20"/>
                <w:szCs w:val="20"/>
              </w:rPr>
              <w:t xml:space="preserve"> board meetings held</w:t>
            </w:r>
          </w:p>
          <w:p w14:paraId="2B95D043" w14:textId="1A53F6B0" w:rsidR="00D93EEC" w:rsidRPr="009906FB" w:rsidRDefault="00D93EEC" w:rsidP="00D93EEC">
            <w:pPr>
              <w:rPr>
                <w:rFonts w:cstheme="minorHAnsi"/>
                <w:sz w:val="12"/>
                <w:szCs w:val="12"/>
              </w:rPr>
            </w:pPr>
          </w:p>
        </w:tc>
        <w:tc>
          <w:tcPr>
            <w:tcW w:w="4071" w:type="dxa"/>
            <w:vAlign w:val="center"/>
          </w:tcPr>
          <w:p w14:paraId="2D6352C3" w14:textId="39ABD789" w:rsidR="00213D14" w:rsidRPr="009906FB" w:rsidRDefault="00CC4B1D" w:rsidP="00CC4018">
            <w:pPr>
              <w:rPr>
                <w:rFonts w:cstheme="minorHAnsi"/>
                <w:sz w:val="20"/>
                <w:szCs w:val="20"/>
              </w:rPr>
            </w:pPr>
            <w:r w:rsidRPr="009906FB">
              <w:rPr>
                <w:rFonts w:cstheme="minorHAnsi"/>
                <w:sz w:val="20"/>
                <w:szCs w:val="20"/>
              </w:rPr>
              <w:t>5</w:t>
            </w:r>
          </w:p>
        </w:tc>
      </w:tr>
      <w:tr w:rsidR="00213D14" w:rsidRPr="009906FB" w14:paraId="12CD73AF" w14:textId="77777777" w:rsidTr="00CC4018">
        <w:tc>
          <w:tcPr>
            <w:tcW w:w="5665" w:type="dxa"/>
            <w:shd w:val="clear" w:color="auto" w:fill="DEEAF6" w:themeFill="accent5" w:themeFillTint="33"/>
          </w:tcPr>
          <w:p w14:paraId="2A7566F2" w14:textId="77777777" w:rsidR="00C157AE" w:rsidRPr="009906FB" w:rsidRDefault="00C157AE" w:rsidP="00C157AE">
            <w:pPr>
              <w:rPr>
                <w:rFonts w:cstheme="minorHAnsi"/>
                <w:sz w:val="12"/>
                <w:szCs w:val="12"/>
              </w:rPr>
            </w:pPr>
          </w:p>
          <w:p w14:paraId="1705F9EB" w14:textId="55FA03E2" w:rsidR="00213D14" w:rsidRPr="009906FB" w:rsidRDefault="00213D14" w:rsidP="00D93EEC">
            <w:pPr>
              <w:rPr>
                <w:rFonts w:cstheme="minorHAnsi"/>
                <w:sz w:val="20"/>
                <w:szCs w:val="20"/>
              </w:rPr>
            </w:pPr>
            <w:r w:rsidRPr="009906FB">
              <w:rPr>
                <w:rFonts w:cstheme="minorHAnsi"/>
                <w:sz w:val="20"/>
                <w:szCs w:val="20"/>
              </w:rPr>
              <w:t>Number of UN staff (international/</w:t>
            </w:r>
            <w:proofErr w:type="gramStart"/>
            <w:r w:rsidR="00C157AE" w:rsidRPr="009906FB">
              <w:rPr>
                <w:rFonts w:cstheme="minorHAnsi"/>
                <w:sz w:val="20"/>
                <w:szCs w:val="20"/>
              </w:rPr>
              <w:t xml:space="preserve">national)   </w:t>
            </w:r>
            <w:proofErr w:type="gramEnd"/>
            <w:r w:rsidR="00C157AE" w:rsidRPr="009906FB">
              <w:rPr>
                <w:rFonts w:cstheme="minorHAnsi"/>
                <w:sz w:val="20"/>
                <w:szCs w:val="20"/>
              </w:rPr>
              <w:t xml:space="preserve">                              </w:t>
            </w:r>
            <w:r w:rsidRPr="009906FB">
              <w:rPr>
                <w:rFonts w:cstheme="minorHAnsi"/>
                <w:sz w:val="20"/>
                <w:szCs w:val="20"/>
              </w:rPr>
              <w:t>funded by the pro</w:t>
            </w:r>
            <w:r w:rsidR="00C157AE" w:rsidRPr="009906FB">
              <w:rPr>
                <w:rFonts w:cstheme="minorHAnsi"/>
                <w:sz w:val="20"/>
                <w:szCs w:val="20"/>
              </w:rPr>
              <w:t>ject</w:t>
            </w:r>
          </w:p>
          <w:p w14:paraId="5B563FC1" w14:textId="465070D8" w:rsidR="00D93EEC" w:rsidRPr="009906FB" w:rsidRDefault="00D93EEC" w:rsidP="00D93EEC">
            <w:pPr>
              <w:rPr>
                <w:rFonts w:cstheme="minorHAnsi"/>
                <w:sz w:val="12"/>
                <w:szCs w:val="12"/>
              </w:rPr>
            </w:pPr>
          </w:p>
        </w:tc>
        <w:tc>
          <w:tcPr>
            <w:tcW w:w="4071" w:type="dxa"/>
            <w:vAlign w:val="center"/>
          </w:tcPr>
          <w:p w14:paraId="16D8B611" w14:textId="2DF8131D" w:rsidR="00213D14" w:rsidRPr="009906FB" w:rsidRDefault="007E3288" w:rsidP="00CC4018">
            <w:pPr>
              <w:rPr>
                <w:rFonts w:cstheme="minorHAnsi"/>
                <w:sz w:val="20"/>
                <w:szCs w:val="20"/>
              </w:rPr>
            </w:pPr>
            <w:r w:rsidRPr="009906FB">
              <w:rPr>
                <w:rFonts w:cstheme="minorHAnsi"/>
                <w:sz w:val="20"/>
                <w:szCs w:val="20"/>
              </w:rPr>
              <w:t>3</w:t>
            </w:r>
          </w:p>
        </w:tc>
      </w:tr>
      <w:tr w:rsidR="00213D14" w:rsidRPr="009906FB" w14:paraId="73A3A38C" w14:textId="77777777" w:rsidTr="00CC4018">
        <w:tc>
          <w:tcPr>
            <w:tcW w:w="5665" w:type="dxa"/>
            <w:shd w:val="clear" w:color="auto" w:fill="DEEAF6" w:themeFill="accent5" w:themeFillTint="33"/>
          </w:tcPr>
          <w:p w14:paraId="74FB2070" w14:textId="77777777" w:rsidR="00C157AE" w:rsidRPr="009906FB" w:rsidRDefault="00C157AE" w:rsidP="00C157AE">
            <w:pPr>
              <w:rPr>
                <w:rFonts w:cstheme="minorHAnsi"/>
                <w:sz w:val="12"/>
                <w:szCs w:val="12"/>
              </w:rPr>
            </w:pPr>
          </w:p>
          <w:p w14:paraId="10E1DE68" w14:textId="158A4AFA" w:rsidR="00C157AE" w:rsidRPr="009906FB" w:rsidRDefault="00213D14" w:rsidP="00D93EEC">
            <w:pPr>
              <w:rPr>
                <w:rFonts w:cstheme="minorHAnsi"/>
                <w:sz w:val="20"/>
                <w:szCs w:val="20"/>
              </w:rPr>
            </w:pPr>
            <w:r w:rsidRPr="009906FB">
              <w:rPr>
                <w:rFonts w:cstheme="minorHAnsi"/>
                <w:sz w:val="20"/>
                <w:szCs w:val="20"/>
              </w:rPr>
              <w:t xml:space="preserve">Number of government personnel funded by the </w:t>
            </w:r>
            <w:proofErr w:type="gramStart"/>
            <w:r w:rsidRPr="009906FB">
              <w:rPr>
                <w:rFonts w:cstheme="minorHAnsi"/>
                <w:sz w:val="20"/>
                <w:szCs w:val="20"/>
              </w:rPr>
              <w:t>pro</w:t>
            </w:r>
            <w:r w:rsidR="00C157AE" w:rsidRPr="009906FB">
              <w:rPr>
                <w:rFonts w:cstheme="minorHAnsi"/>
                <w:sz w:val="20"/>
                <w:szCs w:val="20"/>
              </w:rPr>
              <w:t>ject</w:t>
            </w:r>
            <w:r w:rsidR="00B1237E" w:rsidRPr="009906FB">
              <w:rPr>
                <w:rFonts w:cstheme="minorHAnsi"/>
                <w:sz w:val="20"/>
                <w:szCs w:val="20"/>
              </w:rPr>
              <w:t>?</w:t>
            </w:r>
            <w:proofErr w:type="gramEnd"/>
          </w:p>
          <w:p w14:paraId="7BA473E8" w14:textId="441DEE48" w:rsidR="00213D14" w:rsidRPr="009906FB" w:rsidRDefault="00213D14" w:rsidP="00D93EEC">
            <w:pPr>
              <w:rPr>
                <w:rFonts w:cstheme="minorHAnsi"/>
                <w:sz w:val="20"/>
                <w:szCs w:val="20"/>
              </w:rPr>
            </w:pPr>
            <w:r w:rsidRPr="009906FB">
              <w:rPr>
                <w:rFonts w:cstheme="minorHAnsi"/>
                <w:sz w:val="20"/>
                <w:szCs w:val="20"/>
              </w:rPr>
              <w:t xml:space="preserve">What are their functions and where </w:t>
            </w:r>
            <w:r w:rsidR="00C157AE" w:rsidRPr="009906FB">
              <w:rPr>
                <w:rFonts w:cstheme="minorHAnsi"/>
                <w:sz w:val="20"/>
                <w:szCs w:val="20"/>
              </w:rPr>
              <w:t>d</w:t>
            </w:r>
            <w:r w:rsidRPr="009906FB">
              <w:rPr>
                <w:rFonts w:cstheme="minorHAnsi"/>
                <w:sz w:val="20"/>
                <w:szCs w:val="20"/>
              </w:rPr>
              <w:t>o they work?</w:t>
            </w:r>
          </w:p>
          <w:p w14:paraId="6EDBBB51" w14:textId="1AF31CCC" w:rsidR="00D93EEC" w:rsidRPr="009906FB" w:rsidRDefault="00D93EEC" w:rsidP="00D93EEC">
            <w:pPr>
              <w:rPr>
                <w:rFonts w:cstheme="minorHAnsi"/>
                <w:sz w:val="12"/>
                <w:szCs w:val="12"/>
              </w:rPr>
            </w:pPr>
          </w:p>
        </w:tc>
        <w:tc>
          <w:tcPr>
            <w:tcW w:w="4071" w:type="dxa"/>
            <w:vAlign w:val="center"/>
          </w:tcPr>
          <w:p w14:paraId="7EADFBD9" w14:textId="67EAB12D" w:rsidR="00213D14" w:rsidRPr="009906FB" w:rsidRDefault="007E3288" w:rsidP="00CC4018">
            <w:pPr>
              <w:rPr>
                <w:rFonts w:cstheme="minorHAnsi"/>
                <w:sz w:val="20"/>
                <w:szCs w:val="20"/>
              </w:rPr>
            </w:pPr>
            <w:r w:rsidRPr="009906FB">
              <w:rPr>
                <w:rFonts w:cstheme="minorHAnsi"/>
                <w:sz w:val="20"/>
                <w:szCs w:val="20"/>
              </w:rPr>
              <w:t>12</w:t>
            </w:r>
          </w:p>
        </w:tc>
      </w:tr>
      <w:tr w:rsidR="00CC4018" w:rsidRPr="009906FB" w14:paraId="652624ED" w14:textId="77777777" w:rsidTr="00CC4018">
        <w:tc>
          <w:tcPr>
            <w:tcW w:w="5665" w:type="dxa"/>
            <w:shd w:val="clear" w:color="auto" w:fill="DEEAF6" w:themeFill="accent5" w:themeFillTint="33"/>
          </w:tcPr>
          <w:p w14:paraId="61186751" w14:textId="77777777" w:rsidR="00CC4018" w:rsidRPr="009906FB" w:rsidRDefault="00CC4018" w:rsidP="00CC4018">
            <w:pPr>
              <w:rPr>
                <w:rFonts w:cstheme="minorHAnsi"/>
                <w:sz w:val="12"/>
                <w:szCs w:val="12"/>
              </w:rPr>
            </w:pPr>
          </w:p>
          <w:p w14:paraId="04CBC25D" w14:textId="3A0B6106" w:rsidR="00CC4018" w:rsidRPr="009906FB" w:rsidRDefault="00CC4018" w:rsidP="00CC4018">
            <w:pPr>
              <w:rPr>
                <w:rFonts w:cstheme="minorHAnsi"/>
                <w:sz w:val="20"/>
                <w:szCs w:val="20"/>
              </w:rPr>
            </w:pPr>
            <w:r w:rsidRPr="009906FB">
              <w:rPr>
                <w:rFonts w:cstheme="minorHAnsi"/>
                <w:sz w:val="20"/>
                <w:szCs w:val="20"/>
              </w:rPr>
              <w:t>How has the project ensured the visibility of SJF donors during the reporting period?</w:t>
            </w:r>
          </w:p>
          <w:p w14:paraId="67C62B77" w14:textId="460339C3" w:rsidR="00CC4018" w:rsidRPr="009906FB" w:rsidRDefault="00CC4018" w:rsidP="00CC4018">
            <w:pPr>
              <w:rPr>
                <w:rFonts w:cstheme="minorHAnsi"/>
                <w:sz w:val="12"/>
                <w:szCs w:val="12"/>
              </w:rPr>
            </w:pPr>
          </w:p>
        </w:tc>
        <w:tc>
          <w:tcPr>
            <w:tcW w:w="4071" w:type="dxa"/>
            <w:shd w:val="clear" w:color="auto" w:fill="auto"/>
            <w:vAlign w:val="center"/>
          </w:tcPr>
          <w:p w14:paraId="387E6CF1" w14:textId="2F8FD5A3" w:rsidR="00CC4018" w:rsidRPr="009906FB" w:rsidRDefault="00CC4018" w:rsidP="00CC4018">
            <w:pPr>
              <w:rPr>
                <w:rFonts w:cstheme="minorHAnsi"/>
                <w:sz w:val="20"/>
                <w:szCs w:val="20"/>
              </w:rPr>
            </w:pPr>
            <w:r w:rsidRPr="009906FB">
              <w:rPr>
                <w:rFonts w:cstheme="minorHAnsi"/>
                <w:sz w:val="20"/>
                <w:szCs w:val="20"/>
              </w:rPr>
              <w:t>The contribution of SJF donors has been highlighted in each workshop and communication activity</w:t>
            </w:r>
          </w:p>
        </w:tc>
      </w:tr>
      <w:tr w:rsidR="00CC4018" w:rsidRPr="009906FB" w14:paraId="36F5E56C" w14:textId="77777777" w:rsidTr="00CC4018">
        <w:tc>
          <w:tcPr>
            <w:tcW w:w="5665" w:type="dxa"/>
            <w:shd w:val="clear" w:color="auto" w:fill="DEEAF6" w:themeFill="accent5" w:themeFillTint="33"/>
          </w:tcPr>
          <w:p w14:paraId="0040675F" w14:textId="77777777" w:rsidR="00CC4018" w:rsidRPr="009906FB" w:rsidRDefault="00CC4018" w:rsidP="00CC4018">
            <w:pPr>
              <w:rPr>
                <w:rFonts w:cstheme="minorHAnsi"/>
                <w:sz w:val="12"/>
                <w:szCs w:val="12"/>
              </w:rPr>
            </w:pPr>
          </w:p>
          <w:p w14:paraId="4E2D9A8E" w14:textId="77777777" w:rsidR="00CC4018" w:rsidRPr="009906FB" w:rsidRDefault="00CC4018" w:rsidP="00CC4018">
            <w:pPr>
              <w:rPr>
                <w:rFonts w:cstheme="minorHAnsi"/>
                <w:sz w:val="20"/>
                <w:szCs w:val="20"/>
              </w:rPr>
            </w:pPr>
            <w:r w:rsidRPr="009906FB">
              <w:rPr>
                <w:rFonts w:cstheme="minorHAnsi"/>
                <w:sz w:val="20"/>
                <w:szCs w:val="20"/>
              </w:rPr>
              <w:t>Projected funding needs for next year</w:t>
            </w:r>
          </w:p>
          <w:p w14:paraId="03638DF7" w14:textId="7467D399" w:rsidR="00CC4018" w:rsidRPr="009906FB" w:rsidRDefault="00CC4018" w:rsidP="00CC4018">
            <w:pPr>
              <w:rPr>
                <w:rFonts w:cstheme="minorHAnsi"/>
                <w:sz w:val="20"/>
                <w:szCs w:val="20"/>
              </w:rPr>
            </w:pPr>
          </w:p>
        </w:tc>
        <w:tc>
          <w:tcPr>
            <w:tcW w:w="4071" w:type="dxa"/>
            <w:vAlign w:val="center"/>
          </w:tcPr>
          <w:p w14:paraId="1D49E57E" w14:textId="402F034D" w:rsidR="00CC4018" w:rsidRPr="009906FB" w:rsidRDefault="00CC4018" w:rsidP="00CC4018">
            <w:pPr>
              <w:rPr>
                <w:rFonts w:cstheme="minorHAnsi"/>
                <w:sz w:val="20"/>
                <w:szCs w:val="20"/>
              </w:rPr>
            </w:pPr>
            <w:r w:rsidRPr="009906FB">
              <w:rPr>
                <w:rFonts w:cstheme="minorHAnsi"/>
                <w:sz w:val="20"/>
                <w:szCs w:val="20"/>
              </w:rPr>
              <w:t>N/A</w:t>
            </w:r>
          </w:p>
        </w:tc>
      </w:tr>
    </w:tbl>
    <w:p w14:paraId="204DC6F5" w14:textId="7CAB74DC" w:rsidR="00213D14" w:rsidRPr="009906FB" w:rsidRDefault="00213D14" w:rsidP="00A92AE8">
      <w:pPr>
        <w:rPr>
          <w:rFonts w:cstheme="minorHAnsi"/>
          <w:b/>
          <w:bCs/>
          <w:color w:val="009EDB"/>
        </w:rPr>
      </w:pPr>
    </w:p>
    <w:p w14:paraId="49BC0EEA" w14:textId="5A96946B" w:rsidR="00213D14" w:rsidRPr="009906FB" w:rsidRDefault="00442517" w:rsidP="00213D14">
      <w:pPr>
        <w:rPr>
          <w:rFonts w:cstheme="minorHAnsi"/>
          <w:b/>
          <w:bCs/>
          <w:color w:val="009EDB"/>
          <w:sz w:val="28"/>
          <w:szCs w:val="28"/>
        </w:rPr>
      </w:pPr>
      <w:r w:rsidRPr="009906FB">
        <w:rPr>
          <w:rFonts w:cstheme="minorHAnsi"/>
          <w:b/>
          <w:bCs/>
          <w:color w:val="009EDB"/>
          <w:sz w:val="28"/>
          <w:szCs w:val="28"/>
        </w:rPr>
        <w:t>Section</w:t>
      </w:r>
      <w:r w:rsidR="00213D14" w:rsidRPr="009906FB">
        <w:rPr>
          <w:rFonts w:cstheme="minorHAnsi"/>
          <w:b/>
          <w:bCs/>
          <w:color w:val="009EDB"/>
          <w:sz w:val="28"/>
          <w:szCs w:val="28"/>
        </w:rPr>
        <w:t xml:space="preserve"> </w:t>
      </w:r>
      <w:r w:rsidR="00F7036F" w:rsidRPr="009906FB">
        <w:rPr>
          <w:rFonts w:cstheme="minorHAnsi"/>
          <w:b/>
          <w:bCs/>
          <w:color w:val="009EDB"/>
          <w:sz w:val="28"/>
          <w:szCs w:val="28"/>
        </w:rPr>
        <w:t>6</w:t>
      </w:r>
      <w:r w:rsidR="00213D14" w:rsidRPr="009906FB">
        <w:rPr>
          <w:rFonts w:cstheme="minorHAnsi"/>
          <w:b/>
          <w:bCs/>
          <w:color w:val="009EDB"/>
          <w:sz w:val="28"/>
          <w:szCs w:val="28"/>
        </w:rPr>
        <w:t xml:space="preserve">: </w:t>
      </w:r>
      <w:r w:rsidR="00C245A3" w:rsidRPr="009906FB">
        <w:rPr>
          <w:rFonts w:cstheme="minorHAnsi"/>
          <w:b/>
          <w:bCs/>
          <w:color w:val="009EDB"/>
          <w:sz w:val="28"/>
          <w:szCs w:val="28"/>
        </w:rPr>
        <w:t>Cross-cutting issues</w:t>
      </w:r>
    </w:p>
    <w:p w14:paraId="4E94F6F5" w14:textId="77777777" w:rsidR="00213D14" w:rsidRPr="009906FB" w:rsidRDefault="00213D14" w:rsidP="00213D14">
      <w:pPr>
        <w:rPr>
          <w:rFonts w:cstheme="minorHAnsi"/>
          <w:sz w:val="12"/>
          <w:szCs w:val="12"/>
        </w:rPr>
      </w:pPr>
    </w:p>
    <w:tbl>
      <w:tblPr>
        <w:tblStyle w:val="TableGrid"/>
        <w:tblW w:w="0" w:type="auto"/>
        <w:tblLook w:val="04A0" w:firstRow="1" w:lastRow="0" w:firstColumn="1" w:lastColumn="0" w:noHBand="0" w:noVBand="1"/>
      </w:tblPr>
      <w:tblGrid>
        <w:gridCol w:w="9736"/>
      </w:tblGrid>
      <w:tr w:rsidR="00213D14" w:rsidRPr="009906FB" w14:paraId="2F1D7640" w14:textId="77777777" w:rsidTr="00156B35">
        <w:tc>
          <w:tcPr>
            <w:tcW w:w="9736" w:type="dxa"/>
          </w:tcPr>
          <w:p w14:paraId="43D2E793" w14:textId="77777777" w:rsidR="00213D14" w:rsidRPr="009906FB" w:rsidRDefault="00213D14" w:rsidP="00156B35">
            <w:pPr>
              <w:jc w:val="center"/>
              <w:rPr>
                <w:rFonts w:cstheme="minorHAnsi"/>
                <w:b/>
                <w:bCs/>
                <w:sz w:val="12"/>
                <w:szCs w:val="12"/>
              </w:rPr>
            </w:pPr>
          </w:p>
          <w:p w14:paraId="0D0AD2B0" w14:textId="7EA880D5" w:rsidR="00213D14" w:rsidRPr="009906FB" w:rsidRDefault="00C245A3" w:rsidP="00156B35">
            <w:pPr>
              <w:jc w:val="center"/>
              <w:rPr>
                <w:rFonts w:cstheme="minorHAnsi"/>
                <w:b/>
                <w:bCs/>
              </w:rPr>
            </w:pPr>
            <w:r w:rsidRPr="009906FB">
              <w:rPr>
                <w:rFonts w:cstheme="minorHAnsi"/>
                <w:b/>
                <w:bCs/>
              </w:rPr>
              <w:t xml:space="preserve">Gender equality and </w:t>
            </w:r>
            <w:r w:rsidR="00006DF4" w:rsidRPr="009906FB">
              <w:rPr>
                <w:rFonts w:cstheme="minorHAnsi"/>
                <w:b/>
                <w:bCs/>
              </w:rPr>
              <w:t>w</w:t>
            </w:r>
            <w:r w:rsidRPr="009906FB">
              <w:rPr>
                <w:rFonts w:cstheme="minorHAnsi"/>
                <w:b/>
                <w:bCs/>
              </w:rPr>
              <w:t>omen empowerment</w:t>
            </w:r>
          </w:p>
          <w:p w14:paraId="2C550F9F" w14:textId="5957A34B" w:rsidR="001D1FB0" w:rsidRPr="009906FB" w:rsidRDefault="001D1FB0" w:rsidP="00156B35">
            <w:pPr>
              <w:rPr>
                <w:rFonts w:cstheme="minorHAnsi"/>
                <w:sz w:val="12"/>
                <w:szCs w:val="12"/>
              </w:rPr>
            </w:pPr>
          </w:p>
          <w:p w14:paraId="3769832F" w14:textId="77777777" w:rsidR="007E3288" w:rsidRPr="009906FB" w:rsidRDefault="007E3288" w:rsidP="007E3288">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The project prioritizes the inclusion of women in PCVE strategy and implementation through output 2: stakeholder consultations. The project seeks the input of women through the PCVE Platforms, which bring together local community representatives to discuss grievances and possible solutions. Feedback from these workshops has highlighted gender-specific grievances, such as the issue of rape for women and girls in internally displaced camps (IDPs). This is relevant to PCVE work as some women and girls, as well as their family members, reported grievances such as injustice and marginalization, due to lack of prosecution of these sexual violence crimes. </w:t>
            </w:r>
            <w:r w:rsidRPr="009906FB">
              <w:rPr>
                <w:rStyle w:val="eop"/>
                <w:rFonts w:asciiTheme="minorHAnsi" w:hAnsiTheme="minorHAnsi" w:cstheme="minorHAnsi"/>
                <w:sz w:val="22"/>
                <w:szCs w:val="22"/>
                <w:lang w:val="en-US"/>
              </w:rPr>
              <w:t> </w:t>
            </w:r>
          </w:p>
          <w:p w14:paraId="65DA60B6" w14:textId="77777777" w:rsidR="007E3288" w:rsidRPr="009906FB" w:rsidRDefault="007E3288" w:rsidP="007E3288">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eop"/>
                <w:rFonts w:asciiTheme="minorHAnsi" w:hAnsiTheme="minorHAnsi" w:cstheme="minorHAnsi"/>
                <w:color w:val="000000"/>
                <w:sz w:val="22"/>
                <w:szCs w:val="22"/>
                <w:lang w:val="en-US"/>
              </w:rPr>
              <w:t> </w:t>
            </w:r>
          </w:p>
          <w:p w14:paraId="05BD20A1" w14:textId="77777777" w:rsidR="007E3288" w:rsidRPr="009906FB" w:rsidRDefault="007E3288" w:rsidP="007E3288">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Recognizing that the religious space in Somalia is a heavily male-dominated domain and that religious leaders (sheiks, imams) are exclusively male, the project intervention undertook efforts to ensure the inclusion of women and female perspectives, </w:t>
            </w:r>
            <w:proofErr w:type="gramStart"/>
            <w:r w:rsidRPr="009906FB">
              <w:rPr>
                <w:rStyle w:val="normaltextrun"/>
                <w:rFonts w:asciiTheme="minorHAnsi" w:hAnsiTheme="minorHAnsi" w:cstheme="minorHAnsi"/>
                <w:sz w:val="22"/>
                <w:szCs w:val="22"/>
                <w:lang w:val="en-US"/>
              </w:rPr>
              <w:t>experiences</w:t>
            </w:r>
            <w:proofErr w:type="gramEnd"/>
            <w:r w:rsidRPr="009906FB">
              <w:rPr>
                <w:rStyle w:val="normaltextrun"/>
                <w:rFonts w:asciiTheme="minorHAnsi" w:hAnsiTheme="minorHAnsi" w:cstheme="minorHAnsi"/>
                <w:sz w:val="22"/>
                <w:szCs w:val="22"/>
                <w:lang w:val="en-US"/>
              </w:rPr>
              <w:t xml:space="preserve"> and knowledge into the work with the religious community. During the consultative process on the manual of religious counter-narratives in Jowhar district, three women were identified in the district of Jowhar who themselves lead madrassas (Quranic learning schools) were invited to the consultations and their inputs informed the writing of the manual. Whilst initially the male religious leaders in Jowhar formed a committee that did not include women, the project staff on the ground – with the support of the HirShabelle Minister of Religious Affairs himself – managed to convince the religious leaders to include the female madrassa teachers into the committee structure.</w:t>
            </w:r>
            <w:r w:rsidRPr="009906FB">
              <w:rPr>
                <w:rStyle w:val="eop"/>
                <w:rFonts w:asciiTheme="minorHAnsi" w:hAnsiTheme="minorHAnsi" w:cstheme="minorHAnsi"/>
                <w:sz w:val="22"/>
                <w:szCs w:val="22"/>
                <w:lang w:val="en-US"/>
              </w:rPr>
              <w:t> </w:t>
            </w:r>
          </w:p>
          <w:p w14:paraId="4399734A" w14:textId="77777777" w:rsidR="007E3288" w:rsidRPr="009906FB" w:rsidRDefault="007E3288" w:rsidP="007E3288">
            <w:pPr>
              <w:pStyle w:val="paragraph"/>
              <w:spacing w:before="0" w:beforeAutospacing="0" w:after="0" w:afterAutospacing="0"/>
              <w:jc w:val="both"/>
              <w:textAlignment w:val="baseline"/>
              <w:rPr>
                <w:rFonts w:asciiTheme="minorHAnsi" w:hAnsiTheme="minorHAnsi" w:cstheme="minorHAnsi"/>
                <w:sz w:val="22"/>
                <w:szCs w:val="22"/>
              </w:rPr>
            </w:pPr>
            <w:r w:rsidRPr="009906FB">
              <w:rPr>
                <w:rStyle w:val="eop"/>
                <w:rFonts w:asciiTheme="minorHAnsi" w:hAnsiTheme="minorHAnsi" w:cstheme="minorHAnsi"/>
                <w:sz w:val="22"/>
                <w:szCs w:val="22"/>
              </w:rPr>
              <w:t> </w:t>
            </w:r>
          </w:p>
          <w:p w14:paraId="610F84F5" w14:textId="53F5FCF6" w:rsidR="00DE6C27" w:rsidRPr="009906FB" w:rsidRDefault="007E3288" w:rsidP="007E3288">
            <w:pPr>
              <w:pStyle w:val="paragraph"/>
              <w:spacing w:before="0" w:beforeAutospacing="0" w:after="0" w:afterAutospacing="0"/>
              <w:jc w:val="both"/>
              <w:textAlignment w:val="baseline"/>
              <w:rPr>
                <w:rFonts w:asciiTheme="minorHAnsi" w:hAnsiTheme="minorHAnsi" w:cstheme="minorHAnsi"/>
                <w:sz w:val="22"/>
                <w:szCs w:val="22"/>
                <w:lang w:val="en-US"/>
              </w:rPr>
            </w:pPr>
            <w:r w:rsidRPr="009906FB">
              <w:rPr>
                <w:rStyle w:val="normaltextrun"/>
                <w:rFonts w:asciiTheme="minorHAnsi" w:hAnsiTheme="minorHAnsi" w:cstheme="minorHAnsi"/>
                <w:sz w:val="22"/>
                <w:szCs w:val="22"/>
                <w:lang w:val="en-US"/>
              </w:rPr>
              <w:t xml:space="preserve">It was acknowledged by the religious leaders that creating pathways to counter the exclusion of women and actively engage them in faith leadership would help to instill knowledge and belief of respect and non-discrimination, </w:t>
            </w:r>
            <w:proofErr w:type="gramStart"/>
            <w:r w:rsidRPr="009906FB">
              <w:rPr>
                <w:rStyle w:val="normaltextrun"/>
                <w:rFonts w:asciiTheme="minorHAnsi" w:hAnsiTheme="minorHAnsi" w:cstheme="minorHAnsi"/>
                <w:sz w:val="22"/>
                <w:szCs w:val="22"/>
                <w:lang w:val="en-US"/>
              </w:rPr>
              <w:t>equality</w:t>
            </w:r>
            <w:proofErr w:type="gramEnd"/>
            <w:r w:rsidRPr="009906FB">
              <w:rPr>
                <w:rStyle w:val="normaltextrun"/>
                <w:rFonts w:asciiTheme="minorHAnsi" w:hAnsiTheme="minorHAnsi" w:cstheme="minorHAnsi"/>
                <w:sz w:val="22"/>
                <w:szCs w:val="22"/>
                <w:lang w:val="en-US"/>
              </w:rPr>
              <w:t xml:space="preserve"> and human rights and as such directly contribute to the Religious Leaders Committee's mandate and objective to address and counter attitudes underpinning the use of violence. Engaging women in the network of religious leaders was further supported </w:t>
            </w:r>
            <w:proofErr w:type="gramStart"/>
            <w:r w:rsidRPr="009906FB">
              <w:rPr>
                <w:rStyle w:val="normaltextrun"/>
                <w:rFonts w:asciiTheme="minorHAnsi" w:hAnsiTheme="minorHAnsi" w:cstheme="minorHAnsi"/>
                <w:sz w:val="22"/>
                <w:szCs w:val="22"/>
                <w:lang w:val="en-US"/>
              </w:rPr>
              <w:t>in order to</w:t>
            </w:r>
            <w:proofErr w:type="gramEnd"/>
            <w:r w:rsidRPr="009906FB">
              <w:rPr>
                <w:rStyle w:val="normaltextrun"/>
                <w:rFonts w:asciiTheme="minorHAnsi" w:hAnsiTheme="minorHAnsi" w:cstheme="minorHAnsi"/>
                <w:sz w:val="22"/>
                <w:szCs w:val="22"/>
                <w:lang w:val="en-US"/>
              </w:rPr>
              <w:t xml:space="preserve"> increase and strengthen the profile of women who are already working to counter violent extremism, and to help support female commitment to this cause. </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9906FB" w14:paraId="4D2A60AA" w14:textId="77777777" w:rsidTr="00D73EC1">
              <w:tc>
                <w:tcPr>
                  <w:tcW w:w="3170" w:type="dxa"/>
                  <w:vMerge w:val="restart"/>
                  <w:shd w:val="clear" w:color="auto" w:fill="DEEAF6" w:themeFill="accent5" w:themeFillTint="33"/>
                </w:tcPr>
                <w:p w14:paraId="0E9BC29E" w14:textId="77777777" w:rsidR="00905573" w:rsidRPr="009906FB" w:rsidRDefault="00905573" w:rsidP="00905573">
                  <w:pPr>
                    <w:rPr>
                      <w:rFonts w:cstheme="minorHAnsi"/>
                      <w:sz w:val="20"/>
                      <w:szCs w:val="20"/>
                    </w:rPr>
                  </w:pPr>
                  <w:r w:rsidRPr="009906FB">
                    <w:rPr>
                      <w:rFonts w:cstheme="minorHAnsi"/>
                      <w:sz w:val="20"/>
                      <w:szCs w:val="20"/>
                    </w:rPr>
                    <w:t>Proportion of gender specific outputs in the project</w:t>
                  </w:r>
                </w:p>
                <w:p w14:paraId="45BC41CF" w14:textId="531F413D" w:rsidR="001106E3" w:rsidRPr="009906FB" w:rsidRDefault="001106E3" w:rsidP="007E3288">
                  <w:pPr>
                    <w:rPr>
                      <w:rFonts w:cstheme="minorHAnsi"/>
                      <w:i/>
                      <w:iCs/>
                      <w:sz w:val="12"/>
                      <w:szCs w:val="12"/>
                    </w:rPr>
                  </w:pPr>
                </w:p>
              </w:tc>
              <w:tc>
                <w:tcPr>
                  <w:tcW w:w="3170" w:type="dxa"/>
                  <w:shd w:val="clear" w:color="auto" w:fill="DEEAF6" w:themeFill="accent5" w:themeFillTint="33"/>
                </w:tcPr>
                <w:p w14:paraId="623582EE" w14:textId="77777777" w:rsidR="00905573" w:rsidRPr="009906FB" w:rsidRDefault="00905573" w:rsidP="00905573">
                  <w:pPr>
                    <w:rPr>
                      <w:rFonts w:cstheme="minorHAnsi"/>
                      <w:sz w:val="20"/>
                      <w:szCs w:val="20"/>
                    </w:rPr>
                  </w:pPr>
                  <w:r w:rsidRPr="009906FB">
                    <w:rPr>
                      <w:rFonts w:cstheme="minorHAnsi"/>
                      <w:sz w:val="20"/>
                      <w:szCs w:val="20"/>
                    </w:rPr>
                    <w:t>Total number of project outputs</w:t>
                  </w:r>
                </w:p>
              </w:tc>
              <w:tc>
                <w:tcPr>
                  <w:tcW w:w="3170" w:type="dxa"/>
                  <w:shd w:val="clear" w:color="auto" w:fill="DEEAF6" w:themeFill="accent5" w:themeFillTint="33"/>
                </w:tcPr>
                <w:p w14:paraId="39ECD168" w14:textId="689D07AE" w:rsidR="00905573" w:rsidRPr="009906FB" w:rsidRDefault="00905573" w:rsidP="00905573">
                  <w:pPr>
                    <w:rPr>
                      <w:rFonts w:cstheme="minorHAnsi"/>
                      <w:sz w:val="20"/>
                      <w:szCs w:val="20"/>
                    </w:rPr>
                  </w:pPr>
                  <w:r w:rsidRPr="009906FB">
                    <w:rPr>
                      <w:rFonts w:cstheme="minorHAnsi"/>
                      <w:sz w:val="20"/>
                      <w:szCs w:val="20"/>
                    </w:rPr>
                    <w:t xml:space="preserve">Total number </w:t>
                  </w:r>
                  <w:r w:rsidR="008F0CAC" w:rsidRPr="009906FB">
                    <w:rPr>
                      <w:rFonts w:cstheme="minorHAnsi"/>
                      <w:sz w:val="20"/>
                      <w:szCs w:val="20"/>
                    </w:rPr>
                    <w:t xml:space="preserve">                                    </w:t>
                  </w:r>
                  <w:r w:rsidRPr="009906FB">
                    <w:rPr>
                      <w:rFonts w:cstheme="minorHAnsi"/>
                      <w:sz w:val="20"/>
                      <w:szCs w:val="20"/>
                    </w:rPr>
                    <w:t>of gender specific outputs</w:t>
                  </w:r>
                </w:p>
              </w:tc>
            </w:tr>
            <w:tr w:rsidR="00905573" w:rsidRPr="009906FB" w14:paraId="5C7E334D" w14:textId="77777777" w:rsidTr="00D73EC1">
              <w:tc>
                <w:tcPr>
                  <w:tcW w:w="3170" w:type="dxa"/>
                  <w:vMerge/>
                  <w:shd w:val="clear" w:color="auto" w:fill="DEEAF6" w:themeFill="accent5" w:themeFillTint="33"/>
                </w:tcPr>
                <w:p w14:paraId="6DCB4A73" w14:textId="77777777" w:rsidR="00905573" w:rsidRPr="009906FB" w:rsidRDefault="00905573" w:rsidP="00905573">
                  <w:pPr>
                    <w:rPr>
                      <w:rFonts w:cstheme="minorHAnsi"/>
                      <w:sz w:val="20"/>
                      <w:szCs w:val="20"/>
                    </w:rPr>
                  </w:pPr>
                </w:p>
              </w:tc>
              <w:tc>
                <w:tcPr>
                  <w:tcW w:w="3170" w:type="dxa"/>
                  <w:tcBorders>
                    <w:bottom w:val="single" w:sz="4" w:space="0" w:color="009EDB"/>
                  </w:tcBorders>
                </w:tcPr>
                <w:p w14:paraId="2AF3FED0" w14:textId="2745B53B" w:rsidR="00905573" w:rsidRPr="009906FB" w:rsidRDefault="007E3288" w:rsidP="00905573">
                  <w:pPr>
                    <w:rPr>
                      <w:rFonts w:cstheme="minorHAnsi"/>
                      <w:sz w:val="20"/>
                      <w:szCs w:val="20"/>
                    </w:rPr>
                  </w:pPr>
                  <w:r w:rsidRPr="009906FB">
                    <w:rPr>
                      <w:rFonts w:cstheme="minorHAnsi"/>
                      <w:sz w:val="20"/>
                      <w:szCs w:val="20"/>
                    </w:rPr>
                    <w:t>2</w:t>
                  </w:r>
                </w:p>
              </w:tc>
              <w:tc>
                <w:tcPr>
                  <w:tcW w:w="3170" w:type="dxa"/>
                  <w:tcBorders>
                    <w:bottom w:val="single" w:sz="4" w:space="0" w:color="009EDB"/>
                  </w:tcBorders>
                </w:tcPr>
                <w:p w14:paraId="6D832DBA" w14:textId="0155BC36" w:rsidR="00905573" w:rsidRPr="009906FB" w:rsidRDefault="007E3288" w:rsidP="00905573">
                  <w:pPr>
                    <w:rPr>
                      <w:rFonts w:cstheme="minorHAnsi"/>
                      <w:sz w:val="20"/>
                      <w:szCs w:val="20"/>
                    </w:rPr>
                  </w:pPr>
                  <w:r w:rsidRPr="009906FB">
                    <w:rPr>
                      <w:rFonts w:cstheme="minorHAnsi"/>
                      <w:sz w:val="20"/>
                      <w:szCs w:val="20"/>
                    </w:rPr>
                    <w:t>1</w:t>
                  </w:r>
                </w:p>
              </w:tc>
            </w:tr>
            <w:tr w:rsidR="00905573" w:rsidRPr="009906FB" w14:paraId="1AB948A2" w14:textId="77777777" w:rsidTr="00D73EC1">
              <w:tc>
                <w:tcPr>
                  <w:tcW w:w="3170" w:type="dxa"/>
                  <w:vMerge w:val="restart"/>
                  <w:shd w:val="clear" w:color="auto" w:fill="DEEAF6" w:themeFill="accent5" w:themeFillTint="33"/>
                </w:tcPr>
                <w:p w14:paraId="1437F287" w14:textId="54C87CFB" w:rsidR="00905573" w:rsidRPr="009906FB" w:rsidRDefault="00905573" w:rsidP="00905573">
                  <w:pPr>
                    <w:rPr>
                      <w:rFonts w:cstheme="minorHAnsi"/>
                      <w:sz w:val="20"/>
                      <w:szCs w:val="20"/>
                    </w:rPr>
                  </w:pPr>
                  <w:r w:rsidRPr="009906FB">
                    <w:rPr>
                      <w:rFonts w:cstheme="minorHAnsi"/>
                      <w:sz w:val="20"/>
                      <w:szCs w:val="20"/>
                    </w:rPr>
                    <w:t xml:space="preserve">Proportion of </w:t>
                  </w:r>
                  <w:r w:rsidR="00C26AC1" w:rsidRPr="009906FB">
                    <w:rPr>
                      <w:rFonts w:cstheme="minorHAnsi"/>
                      <w:sz w:val="20"/>
                      <w:szCs w:val="20"/>
                    </w:rPr>
                    <w:t>p</w:t>
                  </w:r>
                  <w:r w:rsidRPr="009906FB">
                    <w:rPr>
                      <w:rFonts w:cstheme="minorHAnsi"/>
                      <w:sz w:val="20"/>
                      <w:szCs w:val="20"/>
                    </w:rPr>
                    <w:t>roject staff with responsibility for gender issues</w:t>
                  </w:r>
                </w:p>
                <w:p w14:paraId="7082FF31" w14:textId="6C0E56A5" w:rsidR="00C24B5E" w:rsidRPr="009906FB" w:rsidRDefault="00C24B5E" w:rsidP="008F0CAC">
                  <w:pPr>
                    <w:rPr>
                      <w:rFonts w:cstheme="minorHAnsi"/>
                      <w:sz w:val="16"/>
                      <w:szCs w:val="16"/>
                    </w:rPr>
                  </w:pPr>
                </w:p>
              </w:tc>
              <w:tc>
                <w:tcPr>
                  <w:tcW w:w="3170" w:type="dxa"/>
                  <w:shd w:val="clear" w:color="auto" w:fill="DEEAF6" w:themeFill="accent5" w:themeFillTint="33"/>
                  <w:vAlign w:val="center"/>
                </w:tcPr>
                <w:p w14:paraId="6C84DC0E" w14:textId="77777777" w:rsidR="00905573" w:rsidRPr="009906FB" w:rsidRDefault="00905573" w:rsidP="00905573">
                  <w:pPr>
                    <w:rPr>
                      <w:rFonts w:cstheme="minorHAnsi"/>
                      <w:sz w:val="20"/>
                      <w:szCs w:val="20"/>
                    </w:rPr>
                  </w:pPr>
                  <w:r w:rsidRPr="009906FB">
                    <w:rPr>
                      <w:rFonts w:cstheme="minorHAnsi"/>
                      <w:sz w:val="20"/>
                      <w:szCs w:val="20"/>
                    </w:rPr>
                    <w:t>Total number of staff</w:t>
                  </w:r>
                </w:p>
              </w:tc>
              <w:tc>
                <w:tcPr>
                  <w:tcW w:w="3170" w:type="dxa"/>
                  <w:shd w:val="clear" w:color="auto" w:fill="DEEAF6" w:themeFill="accent5" w:themeFillTint="33"/>
                  <w:vAlign w:val="center"/>
                </w:tcPr>
                <w:p w14:paraId="3FFAFC99" w14:textId="36806966" w:rsidR="00905573" w:rsidRPr="009906FB" w:rsidRDefault="00905573" w:rsidP="00905573">
                  <w:pPr>
                    <w:rPr>
                      <w:rFonts w:cstheme="minorHAnsi"/>
                      <w:sz w:val="20"/>
                      <w:szCs w:val="20"/>
                    </w:rPr>
                  </w:pPr>
                  <w:r w:rsidRPr="009906FB">
                    <w:rPr>
                      <w:rFonts w:cstheme="minorHAnsi"/>
                      <w:sz w:val="20"/>
                      <w:szCs w:val="20"/>
                    </w:rPr>
                    <w:t>Total number of staff</w:t>
                  </w:r>
                  <w:r w:rsidR="008F0CAC" w:rsidRPr="009906FB">
                    <w:rPr>
                      <w:rFonts w:cstheme="minorHAnsi"/>
                      <w:sz w:val="20"/>
                      <w:szCs w:val="20"/>
                    </w:rPr>
                    <w:t xml:space="preserve"> </w:t>
                  </w:r>
                  <w:r w:rsidRPr="009906FB">
                    <w:rPr>
                      <w:rFonts w:cstheme="minorHAnsi"/>
                      <w:sz w:val="20"/>
                      <w:szCs w:val="20"/>
                    </w:rPr>
                    <w:t xml:space="preserve">with responsibility for gender issues </w:t>
                  </w:r>
                </w:p>
              </w:tc>
            </w:tr>
            <w:tr w:rsidR="00905573" w:rsidRPr="009906FB" w14:paraId="1A13DD77" w14:textId="77777777" w:rsidTr="00D73EC1">
              <w:tc>
                <w:tcPr>
                  <w:tcW w:w="3170" w:type="dxa"/>
                  <w:vMerge/>
                  <w:shd w:val="clear" w:color="auto" w:fill="DEEAF6" w:themeFill="accent5" w:themeFillTint="33"/>
                </w:tcPr>
                <w:p w14:paraId="51243A87" w14:textId="77777777" w:rsidR="00905573" w:rsidRPr="009906FB" w:rsidRDefault="00905573" w:rsidP="00905573">
                  <w:pPr>
                    <w:rPr>
                      <w:rFonts w:cstheme="minorHAnsi"/>
                      <w:sz w:val="20"/>
                      <w:szCs w:val="20"/>
                    </w:rPr>
                  </w:pPr>
                </w:p>
              </w:tc>
              <w:tc>
                <w:tcPr>
                  <w:tcW w:w="3170" w:type="dxa"/>
                </w:tcPr>
                <w:p w14:paraId="75E6386A" w14:textId="215EA21B" w:rsidR="00905573" w:rsidRPr="009906FB" w:rsidRDefault="007E3288" w:rsidP="00905573">
                  <w:pPr>
                    <w:rPr>
                      <w:rFonts w:cstheme="minorHAnsi"/>
                      <w:sz w:val="20"/>
                      <w:szCs w:val="20"/>
                    </w:rPr>
                  </w:pPr>
                  <w:r w:rsidRPr="009906FB">
                    <w:rPr>
                      <w:rFonts w:cstheme="minorHAnsi"/>
                      <w:sz w:val="20"/>
                      <w:szCs w:val="20"/>
                    </w:rPr>
                    <w:t>3</w:t>
                  </w:r>
                </w:p>
              </w:tc>
              <w:tc>
                <w:tcPr>
                  <w:tcW w:w="3170" w:type="dxa"/>
                </w:tcPr>
                <w:p w14:paraId="1C0F1F83" w14:textId="5C34AE44" w:rsidR="00905573" w:rsidRPr="009906FB" w:rsidRDefault="007E3288" w:rsidP="00905573">
                  <w:pPr>
                    <w:rPr>
                      <w:rFonts w:cstheme="minorHAnsi"/>
                      <w:sz w:val="20"/>
                      <w:szCs w:val="20"/>
                    </w:rPr>
                  </w:pPr>
                  <w:r w:rsidRPr="009906FB">
                    <w:rPr>
                      <w:rFonts w:cstheme="minorHAnsi"/>
                      <w:sz w:val="20"/>
                      <w:szCs w:val="20"/>
                    </w:rPr>
                    <w:t>3</w:t>
                  </w:r>
                </w:p>
                <w:p w14:paraId="0B38B8BD" w14:textId="77777777" w:rsidR="00905573" w:rsidRPr="009906FB" w:rsidRDefault="00905573" w:rsidP="00905573">
                  <w:pPr>
                    <w:rPr>
                      <w:rFonts w:cstheme="minorHAnsi"/>
                      <w:sz w:val="12"/>
                      <w:szCs w:val="12"/>
                    </w:rPr>
                  </w:pPr>
                </w:p>
              </w:tc>
            </w:tr>
          </w:tbl>
          <w:p w14:paraId="2D749369" w14:textId="77777777" w:rsidR="00905573" w:rsidRPr="009906FB" w:rsidRDefault="00905573" w:rsidP="007D2800">
            <w:pPr>
              <w:rPr>
                <w:rFonts w:cstheme="minorHAnsi"/>
                <w:sz w:val="12"/>
                <w:szCs w:val="12"/>
              </w:rPr>
            </w:pPr>
          </w:p>
          <w:p w14:paraId="4F1D38EB" w14:textId="5756868C" w:rsidR="00905573" w:rsidRPr="009906FB" w:rsidRDefault="00905573" w:rsidP="007D2800">
            <w:pPr>
              <w:rPr>
                <w:rFonts w:cstheme="minorHAnsi"/>
                <w:sz w:val="12"/>
                <w:szCs w:val="12"/>
              </w:rPr>
            </w:pPr>
          </w:p>
        </w:tc>
      </w:tr>
      <w:tr w:rsidR="00213D14" w:rsidRPr="009906FB" w14:paraId="0456C966" w14:textId="77777777" w:rsidTr="00156B35">
        <w:tc>
          <w:tcPr>
            <w:tcW w:w="9736" w:type="dxa"/>
          </w:tcPr>
          <w:p w14:paraId="184E37CA" w14:textId="77777777" w:rsidR="00213D14" w:rsidRPr="009906FB" w:rsidRDefault="00213D14" w:rsidP="00156B35">
            <w:pPr>
              <w:jc w:val="center"/>
              <w:rPr>
                <w:rFonts w:cstheme="minorHAnsi"/>
                <w:b/>
                <w:bCs/>
                <w:sz w:val="12"/>
                <w:szCs w:val="12"/>
              </w:rPr>
            </w:pPr>
          </w:p>
          <w:p w14:paraId="0BBEFF40" w14:textId="28CCA704" w:rsidR="00213D14" w:rsidRPr="009906FB" w:rsidRDefault="00C245A3" w:rsidP="00156B35">
            <w:pPr>
              <w:jc w:val="center"/>
              <w:rPr>
                <w:rFonts w:cstheme="minorHAnsi"/>
                <w:b/>
                <w:bCs/>
              </w:rPr>
            </w:pPr>
            <w:r w:rsidRPr="009906FB">
              <w:rPr>
                <w:rFonts w:cstheme="minorHAnsi"/>
                <w:b/>
                <w:bCs/>
              </w:rPr>
              <w:t>Human-rights based approach</w:t>
            </w:r>
          </w:p>
          <w:p w14:paraId="3952FCF0" w14:textId="77777777" w:rsidR="00213D14" w:rsidRPr="009906FB" w:rsidRDefault="00213D14" w:rsidP="00156B35">
            <w:pPr>
              <w:jc w:val="center"/>
              <w:rPr>
                <w:rFonts w:cstheme="minorHAnsi"/>
                <w:b/>
                <w:bCs/>
                <w:sz w:val="12"/>
                <w:szCs w:val="12"/>
              </w:rPr>
            </w:pPr>
          </w:p>
          <w:p w14:paraId="78B5DAF4" w14:textId="77777777" w:rsidR="007E3288" w:rsidRPr="009906FB" w:rsidRDefault="007E3288" w:rsidP="007E3288">
            <w:pPr>
              <w:jc w:val="both"/>
              <w:rPr>
                <w:rFonts w:cstheme="minorHAnsi"/>
                <w:sz w:val="22"/>
                <w:szCs w:val="22"/>
              </w:rPr>
            </w:pPr>
            <w:r w:rsidRPr="009906FB">
              <w:rPr>
                <w:rFonts w:cstheme="minorHAnsi"/>
                <w:sz w:val="22"/>
                <w:szCs w:val="22"/>
              </w:rPr>
              <w:t xml:space="preserve">The project applies a human rights-based approach throughout all activities by ensuring they include those members of society who are most marginalized, giving voice to the most excluded, using the UN's convening power to bring them together to ensure they are heard and that their rights are respected and promoted by government institutions and service providers.  </w:t>
            </w:r>
          </w:p>
          <w:p w14:paraId="739DBC65" w14:textId="77777777" w:rsidR="007E3288" w:rsidRPr="009906FB" w:rsidRDefault="007E3288" w:rsidP="007E3288">
            <w:pPr>
              <w:jc w:val="both"/>
              <w:rPr>
                <w:rFonts w:cstheme="minorHAnsi"/>
                <w:sz w:val="22"/>
                <w:szCs w:val="22"/>
              </w:rPr>
            </w:pPr>
            <w:r w:rsidRPr="009906FB">
              <w:rPr>
                <w:rFonts w:cstheme="minorHAnsi"/>
                <w:sz w:val="22"/>
                <w:szCs w:val="22"/>
              </w:rPr>
              <w:t xml:space="preserve"> </w:t>
            </w:r>
          </w:p>
          <w:p w14:paraId="05517557" w14:textId="77777777" w:rsidR="007E3288" w:rsidRPr="009906FB" w:rsidRDefault="007E3288" w:rsidP="007E3288">
            <w:pPr>
              <w:jc w:val="both"/>
              <w:rPr>
                <w:rFonts w:cstheme="minorHAnsi"/>
                <w:sz w:val="22"/>
                <w:szCs w:val="22"/>
              </w:rPr>
            </w:pPr>
            <w:r w:rsidRPr="009906FB">
              <w:rPr>
                <w:rFonts w:cstheme="minorHAnsi"/>
                <w:sz w:val="22"/>
                <w:szCs w:val="22"/>
              </w:rPr>
              <w:lastRenderedPageBreak/>
              <w:t xml:space="preserve">The project systematically identifies and engages different groups as important stakeholders and to ensure that the most vulnerable are included. Throughout the project, the inclusion of a variety of actors and viewpoints has been essential to the project's goal to develop a grassroots infrastructure for peace. The PCVE platform coordinates a collaborative approach between the Somali Federal and State authorities, with focal points set up in relevant line ministries. As part of the implementation of the National Plan and Strategy for PCVE, consultations have been held and continue to be organized with identified core constituencies. These include youth groups, organizations focused on empowering women, religious leaders, the diaspora, the private sector, and other partners at the national, regional, and international level. Consultations with the key constituencies have taken place across the Federal Member States, as well as through events organized through the Federal Government of Somalia. This engagement between communities and the government has allowed for greater inclusivity and new activities to promote peace and dialogue, as well as an opportunity for feedback from these stakeholders to determine their perceptions of whether the project is including their viewpoints in implementation. </w:t>
            </w:r>
          </w:p>
          <w:p w14:paraId="210F4DD2" w14:textId="77777777" w:rsidR="007E3288" w:rsidRPr="009906FB" w:rsidRDefault="007E3288" w:rsidP="007E3288">
            <w:pPr>
              <w:jc w:val="both"/>
              <w:rPr>
                <w:rFonts w:cstheme="minorHAnsi"/>
                <w:sz w:val="22"/>
                <w:szCs w:val="22"/>
              </w:rPr>
            </w:pPr>
            <w:r w:rsidRPr="009906FB">
              <w:rPr>
                <w:rFonts w:cstheme="minorHAnsi"/>
                <w:sz w:val="22"/>
                <w:szCs w:val="22"/>
              </w:rPr>
              <w:t xml:space="preserve"> </w:t>
            </w:r>
          </w:p>
          <w:p w14:paraId="533AA292" w14:textId="77777777" w:rsidR="00D403F1" w:rsidRPr="009906FB" w:rsidRDefault="00D403F1" w:rsidP="00156B35">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9906FB" w14:paraId="4E4F10FF" w14:textId="77777777" w:rsidTr="0039401B">
              <w:tc>
                <w:tcPr>
                  <w:tcW w:w="4755" w:type="dxa"/>
                  <w:vMerge w:val="restart"/>
                  <w:shd w:val="clear" w:color="auto" w:fill="DEEAF6" w:themeFill="accent5" w:themeFillTint="33"/>
                </w:tcPr>
                <w:p w14:paraId="16F3F692" w14:textId="77777777" w:rsidR="00D403F1" w:rsidRPr="009906FB" w:rsidRDefault="00D403F1" w:rsidP="00156B35">
                  <w:pPr>
                    <w:rPr>
                      <w:rFonts w:cstheme="minorHAnsi"/>
                      <w:sz w:val="20"/>
                      <w:szCs w:val="20"/>
                    </w:rPr>
                  </w:pPr>
                  <w:r w:rsidRPr="009906FB">
                    <w:rPr>
                      <w:rFonts w:cstheme="minorHAnsi"/>
                      <w:sz w:val="20"/>
                      <w:szCs w:val="20"/>
                    </w:rPr>
                    <w:t xml:space="preserve">Has the </w:t>
                  </w:r>
                  <w:r w:rsidR="004110D7" w:rsidRPr="009906FB">
                    <w:rPr>
                      <w:rFonts w:cstheme="minorHAnsi"/>
                      <w:sz w:val="20"/>
                      <w:szCs w:val="20"/>
                    </w:rPr>
                    <w:t>p</w:t>
                  </w:r>
                  <w:r w:rsidRPr="009906FB">
                    <w:rPr>
                      <w:rFonts w:cstheme="minorHAnsi"/>
                      <w:sz w:val="20"/>
                      <w:szCs w:val="20"/>
                    </w:rPr>
                    <w:t xml:space="preserve">rogramme included a protection risk assessment in its context analysis, including on gender issues, and taken measures to mitigate these risks to ensure they are not </w:t>
                  </w:r>
                  <w:r w:rsidR="004110D7" w:rsidRPr="009906FB">
                    <w:rPr>
                      <w:rFonts w:cstheme="minorHAnsi"/>
                      <w:sz w:val="20"/>
                      <w:szCs w:val="20"/>
                    </w:rPr>
                    <w:t>exacerbated,</w:t>
                  </w:r>
                  <w:r w:rsidRPr="009906FB">
                    <w:rPr>
                      <w:rFonts w:cstheme="minorHAnsi"/>
                      <w:sz w:val="20"/>
                      <w:szCs w:val="20"/>
                    </w:rPr>
                    <w:t xml:space="preserve"> or new risks created?</w:t>
                  </w:r>
                </w:p>
                <w:p w14:paraId="0EDA1DFC" w14:textId="0E7E1B8F" w:rsidR="001106E3" w:rsidRPr="009906FB" w:rsidRDefault="001106E3" w:rsidP="00156B35">
                  <w:pPr>
                    <w:rPr>
                      <w:rFonts w:cstheme="minorHAnsi"/>
                      <w:sz w:val="12"/>
                      <w:szCs w:val="12"/>
                    </w:rPr>
                  </w:pPr>
                </w:p>
              </w:tc>
              <w:tc>
                <w:tcPr>
                  <w:tcW w:w="4755" w:type="dxa"/>
                  <w:shd w:val="clear" w:color="auto" w:fill="DEEAF6" w:themeFill="accent5" w:themeFillTint="33"/>
                </w:tcPr>
                <w:p w14:paraId="60BD03FE" w14:textId="1507B793" w:rsidR="00D403F1" w:rsidRPr="009906FB" w:rsidRDefault="00D403F1" w:rsidP="00156B35">
                  <w:pPr>
                    <w:rPr>
                      <w:rFonts w:cstheme="minorHAnsi"/>
                      <w:sz w:val="20"/>
                      <w:szCs w:val="20"/>
                    </w:rPr>
                  </w:pPr>
                  <w:r w:rsidRPr="009906FB">
                    <w:rPr>
                      <w:rFonts w:cstheme="minorHAnsi"/>
                      <w:sz w:val="20"/>
                      <w:szCs w:val="20"/>
                    </w:rPr>
                    <w:t xml:space="preserve">Result </w:t>
                  </w:r>
                </w:p>
              </w:tc>
            </w:tr>
            <w:tr w:rsidR="00D403F1" w:rsidRPr="009906FB" w14:paraId="18B05428" w14:textId="77777777" w:rsidTr="0039401B">
              <w:tc>
                <w:tcPr>
                  <w:tcW w:w="4755" w:type="dxa"/>
                  <w:vMerge/>
                  <w:shd w:val="clear" w:color="auto" w:fill="DEEAF6" w:themeFill="accent5" w:themeFillTint="33"/>
                </w:tcPr>
                <w:p w14:paraId="4A4BEBCA" w14:textId="77777777" w:rsidR="00D403F1" w:rsidRPr="009906FB" w:rsidRDefault="00D403F1" w:rsidP="00156B35">
                  <w:pPr>
                    <w:rPr>
                      <w:rFonts w:cstheme="minorHAnsi"/>
                      <w:sz w:val="20"/>
                      <w:szCs w:val="20"/>
                    </w:rPr>
                  </w:pPr>
                </w:p>
              </w:tc>
              <w:tc>
                <w:tcPr>
                  <w:tcW w:w="4755" w:type="dxa"/>
                  <w:tcBorders>
                    <w:bottom w:val="single" w:sz="4" w:space="0" w:color="009EDB"/>
                  </w:tcBorders>
                </w:tcPr>
                <w:p w14:paraId="5DA18676" w14:textId="5BE00E58" w:rsidR="00D403F1" w:rsidRPr="009906FB" w:rsidRDefault="007E3288" w:rsidP="00156B35">
                  <w:pPr>
                    <w:rPr>
                      <w:rFonts w:cstheme="minorHAnsi"/>
                      <w:sz w:val="20"/>
                      <w:szCs w:val="20"/>
                    </w:rPr>
                  </w:pPr>
                  <w:r w:rsidRPr="009906FB">
                    <w:rPr>
                      <w:rFonts w:cstheme="minorHAnsi"/>
                      <w:sz w:val="20"/>
                      <w:szCs w:val="20"/>
                    </w:rPr>
                    <w:t>Yes</w:t>
                  </w:r>
                </w:p>
              </w:tc>
            </w:tr>
            <w:tr w:rsidR="000509BF" w:rsidRPr="009906FB" w14:paraId="1FB1D4D3" w14:textId="77777777" w:rsidTr="0039401B">
              <w:tc>
                <w:tcPr>
                  <w:tcW w:w="4755" w:type="dxa"/>
                  <w:vMerge w:val="restart"/>
                  <w:shd w:val="clear" w:color="auto" w:fill="DEEAF6" w:themeFill="accent5" w:themeFillTint="33"/>
                </w:tcPr>
                <w:p w14:paraId="48BDB67D" w14:textId="198153D1" w:rsidR="000509BF" w:rsidRPr="009906FB" w:rsidRDefault="000509BF" w:rsidP="00156B35">
                  <w:pPr>
                    <w:rPr>
                      <w:rFonts w:cstheme="minorHAnsi"/>
                      <w:sz w:val="20"/>
                      <w:szCs w:val="20"/>
                    </w:rPr>
                  </w:pPr>
                  <w:r w:rsidRPr="009906FB">
                    <w:rPr>
                      <w:rFonts w:cstheme="minorHAnsi"/>
                      <w:sz w:val="20"/>
                      <w:szCs w:val="20"/>
                    </w:rPr>
                    <w:t>N</w:t>
                  </w:r>
                  <w:r w:rsidR="004110D7" w:rsidRPr="009906FB">
                    <w:rPr>
                      <w:rFonts w:cstheme="minorHAnsi"/>
                      <w:sz w:val="20"/>
                      <w:szCs w:val="20"/>
                    </w:rPr>
                    <w:t>umber of</w:t>
                  </w:r>
                  <w:r w:rsidRPr="009906FB">
                    <w:rPr>
                      <w:rFonts w:cstheme="minorHAnsi"/>
                      <w:sz w:val="20"/>
                      <w:szCs w:val="20"/>
                    </w:rPr>
                    <w:t xml:space="preserve"> </w:t>
                  </w:r>
                  <w:r w:rsidR="004110D7" w:rsidRPr="009906FB">
                    <w:rPr>
                      <w:rFonts w:cstheme="minorHAnsi"/>
                      <w:sz w:val="20"/>
                      <w:szCs w:val="20"/>
                    </w:rPr>
                    <w:t>p</w:t>
                  </w:r>
                  <w:r w:rsidRPr="009906FB">
                    <w:rPr>
                      <w:rFonts w:cstheme="minorHAnsi"/>
                      <w:sz w:val="20"/>
                      <w:szCs w:val="20"/>
                    </w:rPr>
                    <w:t>rogramme outputs specifically designed to address specific protection concerns</w:t>
                  </w:r>
                </w:p>
                <w:p w14:paraId="3F993C9A" w14:textId="28470CAB" w:rsidR="001106E3" w:rsidRPr="009906FB" w:rsidRDefault="001106E3" w:rsidP="00156B35">
                  <w:pPr>
                    <w:rPr>
                      <w:rFonts w:cstheme="minorHAnsi"/>
                      <w:sz w:val="12"/>
                      <w:szCs w:val="12"/>
                    </w:rPr>
                  </w:pPr>
                </w:p>
              </w:tc>
              <w:tc>
                <w:tcPr>
                  <w:tcW w:w="4755" w:type="dxa"/>
                  <w:shd w:val="clear" w:color="auto" w:fill="DEEAF6" w:themeFill="accent5" w:themeFillTint="33"/>
                </w:tcPr>
                <w:p w14:paraId="74B6B104" w14:textId="641A4EE7" w:rsidR="000509BF" w:rsidRPr="009906FB" w:rsidRDefault="000509BF" w:rsidP="00156B35">
                  <w:pPr>
                    <w:rPr>
                      <w:rFonts w:cstheme="minorHAnsi"/>
                      <w:sz w:val="20"/>
                      <w:szCs w:val="20"/>
                    </w:rPr>
                  </w:pPr>
                  <w:r w:rsidRPr="009906FB">
                    <w:rPr>
                      <w:rFonts w:cstheme="minorHAnsi"/>
                      <w:sz w:val="20"/>
                      <w:szCs w:val="20"/>
                    </w:rPr>
                    <w:t xml:space="preserve">Result </w:t>
                  </w:r>
                </w:p>
              </w:tc>
            </w:tr>
            <w:tr w:rsidR="000509BF" w:rsidRPr="009906FB" w14:paraId="4AA5D683" w14:textId="77777777" w:rsidTr="0039401B">
              <w:tc>
                <w:tcPr>
                  <w:tcW w:w="4755" w:type="dxa"/>
                  <w:vMerge/>
                  <w:shd w:val="clear" w:color="auto" w:fill="DEEAF6" w:themeFill="accent5" w:themeFillTint="33"/>
                </w:tcPr>
                <w:p w14:paraId="043E6B90" w14:textId="77777777" w:rsidR="000509BF" w:rsidRPr="009906FB" w:rsidRDefault="000509BF" w:rsidP="00156B35">
                  <w:pPr>
                    <w:rPr>
                      <w:rFonts w:cstheme="minorHAnsi"/>
                      <w:sz w:val="20"/>
                      <w:szCs w:val="20"/>
                    </w:rPr>
                  </w:pPr>
                </w:p>
              </w:tc>
              <w:tc>
                <w:tcPr>
                  <w:tcW w:w="4755" w:type="dxa"/>
                  <w:tcBorders>
                    <w:bottom w:val="single" w:sz="4" w:space="0" w:color="009EDB"/>
                  </w:tcBorders>
                </w:tcPr>
                <w:p w14:paraId="69B11CAC" w14:textId="21279EA5" w:rsidR="000509BF" w:rsidRPr="009906FB" w:rsidRDefault="00F16726" w:rsidP="00156B35">
                  <w:pPr>
                    <w:rPr>
                      <w:rFonts w:cstheme="minorHAnsi"/>
                      <w:sz w:val="20"/>
                      <w:szCs w:val="20"/>
                    </w:rPr>
                  </w:pPr>
                  <w:r w:rsidRPr="009906FB">
                    <w:rPr>
                      <w:rFonts w:cstheme="minorHAnsi"/>
                      <w:sz w:val="20"/>
                      <w:szCs w:val="20"/>
                    </w:rPr>
                    <w:t>0</w:t>
                  </w:r>
                </w:p>
              </w:tc>
            </w:tr>
            <w:tr w:rsidR="000509BF" w:rsidRPr="009906FB" w14:paraId="5FFEACCC" w14:textId="77777777" w:rsidTr="0039401B">
              <w:tc>
                <w:tcPr>
                  <w:tcW w:w="4755" w:type="dxa"/>
                  <w:vMerge w:val="restart"/>
                  <w:shd w:val="clear" w:color="auto" w:fill="DEEAF6" w:themeFill="accent5" w:themeFillTint="33"/>
                </w:tcPr>
                <w:p w14:paraId="6216252B" w14:textId="1A718DB4" w:rsidR="00143100" w:rsidRPr="009906FB" w:rsidRDefault="000509BF" w:rsidP="00156B35">
                  <w:pPr>
                    <w:rPr>
                      <w:rFonts w:cstheme="minorHAnsi"/>
                      <w:sz w:val="20"/>
                      <w:szCs w:val="20"/>
                    </w:rPr>
                  </w:pPr>
                  <w:r w:rsidRPr="009906FB">
                    <w:rPr>
                      <w:rFonts w:cstheme="minorHAnsi"/>
                      <w:sz w:val="20"/>
                      <w:szCs w:val="20"/>
                    </w:rPr>
                    <w:t>N</w:t>
                  </w:r>
                  <w:r w:rsidR="004110D7" w:rsidRPr="009906FB">
                    <w:rPr>
                      <w:rFonts w:cstheme="minorHAnsi"/>
                      <w:sz w:val="20"/>
                      <w:szCs w:val="20"/>
                    </w:rPr>
                    <w:t>umber pf p</w:t>
                  </w:r>
                  <w:r w:rsidRPr="009906FB">
                    <w:rPr>
                      <w:rFonts w:cstheme="minorHAnsi"/>
                      <w:sz w:val="20"/>
                      <w:szCs w:val="20"/>
                    </w:rPr>
                    <w:t>rogramme outputs designed to build capacity of duty bearers to fulfil their human rights obligations towards rights holder</w:t>
                  </w:r>
                  <w:r w:rsidR="00E8404F" w:rsidRPr="009906FB">
                    <w:rPr>
                      <w:rFonts w:cstheme="minorHAnsi"/>
                      <w:sz w:val="20"/>
                      <w:szCs w:val="20"/>
                    </w:rPr>
                    <w:t>s.</w:t>
                  </w:r>
                </w:p>
                <w:p w14:paraId="1156051E" w14:textId="77777777" w:rsidR="00E8404F" w:rsidRPr="009906FB" w:rsidRDefault="00E8404F" w:rsidP="00156B35">
                  <w:pPr>
                    <w:rPr>
                      <w:rFonts w:cstheme="minorHAnsi"/>
                      <w:sz w:val="22"/>
                      <w:szCs w:val="22"/>
                    </w:rPr>
                  </w:pPr>
                </w:p>
                <w:p w14:paraId="57234C3C" w14:textId="69AD9910" w:rsidR="00E8404F" w:rsidRPr="009906FB" w:rsidRDefault="00E8404F" w:rsidP="00156B35">
                  <w:pPr>
                    <w:rPr>
                      <w:rFonts w:cstheme="minorHAnsi"/>
                      <w:sz w:val="20"/>
                      <w:szCs w:val="20"/>
                    </w:rPr>
                  </w:pPr>
                </w:p>
              </w:tc>
              <w:tc>
                <w:tcPr>
                  <w:tcW w:w="4755" w:type="dxa"/>
                  <w:shd w:val="clear" w:color="auto" w:fill="DEEAF6" w:themeFill="accent5" w:themeFillTint="33"/>
                </w:tcPr>
                <w:p w14:paraId="0030822D" w14:textId="6051DF37" w:rsidR="000509BF" w:rsidRPr="009906FB" w:rsidRDefault="000509BF" w:rsidP="00156B35">
                  <w:pPr>
                    <w:rPr>
                      <w:rFonts w:cstheme="minorHAnsi"/>
                      <w:sz w:val="20"/>
                      <w:szCs w:val="20"/>
                    </w:rPr>
                  </w:pPr>
                  <w:r w:rsidRPr="009906FB">
                    <w:rPr>
                      <w:rFonts w:cstheme="minorHAnsi"/>
                      <w:sz w:val="20"/>
                      <w:szCs w:val="20"/>
                    </w:rPr>
                    <w:t xml:space="preserve">Result </w:t>
                  </w:r>
                </w:p>
              </w:tc>
            </w:tr>
            <w:tr w:rsidR="000509BF" w:rsidRPr="009906FB" w14:paraId="5C546886" w14:textId="77777777" w:rsidTr="0039401B">
              <w:tc>
                <w:tcPr>
                  <w:tcW w:w="4755" w:type="dxa"/>
                  <w:vMerge/>
                  <w:shd w:val="clear" w:color="auto" w:fill="DEEAF6" w:themeFill="accent5" w:themeFillTint="33"/>
                </w:tcPr>
                <w:p w14:paraId="4837EDA5" w14:textId="77777777" w:rsidR="000509BF" w:rsidRPr="009906FB" w:rsidRDefault="000509BF" w:rsidP="00156B35">
                  <w:pPr>
                    <w:rPr>
                      <w:rFonts w:cstheme="minorHAnsi"/>
                      <w:sz w:val="20"/>
                      <w:szCs w:val="20"/>
                    </w:rPr>
                  </w:pPr>
                </w:p>
              </w:tc>
              <w:tc>
                <w:tcPr>
                  <w:tcW w:w="4755" w:type="dxa"/>
                </w:tcPr>
                <w:p w14:paraId="24A4AB82" w14:textId="31596DE3" w:rsidR="000509BF" w:rsidRPr="009906FB" w:rsidRDefault="00F16726" w:rsidP="00156B35">
                  <w:pPr>
                    <w:rPr>
                      <w:rFonts w:cstheme="minorHAnsi"/>
                      <w:sz w:val="20"/>
                      <w:szCs w:val="20"/>
                    </w:rPr>
                  </w:pPr>
                  <w:r w:rsidRPr="009906FB">
                    <w:rPr>
                      <w:rFonts w:cstheme="minorHAnsi"/>
                      <w:sz w:val="20"/>
                      <w:szCs w:val="20"/>
                    </w:rPr>
                    <w:t>2</w:t>
                  </w:r>
                </w:p>
              </w:tc>
            </w:tr>
          </w:tbl>
          <w:p w14:paraId="030F7DB9" w14:textId="1D11CEE5" w:rsidR="00D403F1" w:rsidRPr="009906FB" w:rsidRDefault="00D403F1" w:rsidP="004110D7">
            <w:pPr>
              <w:rPr>
                <w:rFonts w:cstheme="minorHAnsi"/>
                <w:sz w:val="12"/>
                <w:szCs w:val="12"/>
              </w:rPr>
            </w:pPr>
          </w:p>
        </w:tc>
      </w:tr>
      <w:tr w:rsidR="00213D14" w:rsidRPr="009906FB" w14:paraId="27080233" w14:textId="77777777" w:rsidTr="00B70EC2">
        <w:tc>
          <w:tcPr>
            <w:tcW w:w="9736" w:type="dxa"/>
            <w:shd w:val="clear" w:color="auto" w:fill="auto"/>
          </w:tcPr>
          <w:p w14:paraId="54F9F480" w14:textId="77777777" w:rsidR="00E8404F" w:rsidRPr="009906FB" w:rsidRDefault="00E8404F" w:rsidP="00156B35">
            <w:pPr>
              <w:jc w:val="center"/>
              <w:rPr>
                <w:rFonts w:cstheme="minorHAnsi"/>
                <w:b/>
                <w:bCs/>
                <w:sz w:val="12"/>
                <w:szCs w:val="12"/>
              </w:rPr>
            </w:pPr>
          </w:p>
          <w:p w14:paraId="0D39C734" w14:textId="38EC1BF9" w:rsidR="00213D14" w:rsidRPr="009906FB" w:rsidRDefault="00C245A3" w:rsidP="00156B35">
            <w:pPr>
              <w:jc w:val="center"/>
              <w:rPr>
                <w:rFonts w:cstheme="minorHAnsi"/>
                <w:b/>
                <w:bCs/>
              </w:rPr>
            </w:pPr>
            <w:r w:rsidRPr="009906FB">
              <w:rPr>
                <w:rFonts w:cstheme="minorHAnsi"/>
                <w:b/>
                <w:bCs/>
              </w:rPr>
              <w:t>Leave no one behind</w:t>
            </w:r>
          </w:p>
          <w:p w14:paraId="1E2C4A16" w14:textId="2422F5DA" w:rsidR="00DA24C6" w:rsidRPr="009906FB" w:rsidRDefault="00DA24C6" w:rsidP="00B70EC2">
            <w:pPr>
              <w:jc w:val="both"/>
              <w:rPr>
                <w:rFonts w:cstheme="minorHAnsi"/>
                <w:bCs/>
                <w:color w:val="000000" w:themeColor="text1"/>
                <w:sz w:val="22"/>
                <w:szCs w:val="22"/>
              </w:rPr>
            </w:pPr>
          </w:p>
          <w:p w14:paraId="436F71C7" w14:textId="08B2D598" w:rsidR="00DA24C6" w:rsidRPr="009906FB" w:rsidRDefault="00DA24C6" w:rsidP="00B70EC2">
            <w:pPr>
              <w:jc w:val="both"/>
              <w:rPr>
                <w:rFonts w:cstheme="minorHAnsi"/>
                <w:bCs/>
                <w:color w:val="000000" w:themeColor="text1"/>
                <w:sz w:val="22"/>
                <w:szCs w:val="22"/>
              </w:rPr>
            </w:pPr>
            <w:r w:rsidRPr="009906FB">
              <w:rPr>
                <w:rFonts w:cstheme="minorHAnsi"/>
                <w:bCs/>
                <w:color w:val="000000" w:themeColor="text1"/>
                <w:sz w:val="22"/>
                <w:szCs w:val="22"/>
              </w:rPr>
              <w:t xml:space="preserve">Exclusion and marginalization are major drivers of violent extremism, whilst </w:t>
            </w:r>
            <w:r w:rsidR="00B26E88" w:rsidRPr="009906FB">
              <w:rPr>
                <w:rFonts w:cstheme="minorHAnsi"/>
                <w:bCs/>
                <w:color w:val="000000" w:themeColor="text1"/>
                <w:sz w:val="22"/>
                <w:szCs w:val="22"/>
              </w:rPr>
              <w:t xml:space="preserve">in turn </w:t>
            </w:r>
            <w:r w:rsidRPr="009906FB">
              <w:rPr>
                <w:rFonts w:cstheme="minorHAnsi"/>
                <w:bCs/>
                <w:color w:val="000000" w:themeColor="text1"/>
                <w:sz w:val="22"/>
                <w:szCs w:val="22"/>
              </w:rPr>
              <w:t xml:space="preserve">the impact of violent extremism disproportionately affects vulnerable communities. The </w:t>
            </w:r>
            <w:proofErr w:type="spellStart"/>
            <w:r w:rsidRPr="009906FB">
              <w:rPr>
                <w:rFonts w:cstheme="minorHAnsi"/>
                <w:bCs/>
                <w:color w:val="000000" w:themeColor="text1"/>
                <w:sz w:val="22"/>
                <w:szCs w:val="22"/>
              </w:rPr>
              <w:t>programme’s</w:t>
            </w:r>
            <w:proofErr w:type="spellEnd"/>
            <w:r w:rsidRPr="009906FB">
              <w:rPr>
                <w:rFonts w:cstheme="minorHAnsi"/>
                <w:bCs/>
                <w:color w:val="000000" w:themeColor="text1"/>
                <w:sz w:val="22"/>
                <w:szCs w:val="22"/>
              </w:rPr>
              <w:t xml:space="preserve"> interventions to address grievances and </w:t>
            </w:r>
            <w:r w:rsidR="00B26E88" w:rsidRPr="009906FB">
              <w:rPr>
                <w:rFonts w:cstheme="minorHAnsi"/>
                <w:bCs/>
                <w:color w:val="000000" w:themeColor="text1"/>
                <w:sz w:val="22"/>
                <w:szCs w:val="22"/>
              </w:rPr>
              <w:t xml:space="preserve">encourage dialogue has contributed to </w:t>
            </w:r>
            <w:r w:rsidR="001C592A" w:rsidRPr="009906FB">
              <w:rPr>
                <w:rFonts w:cstheme="minorHAnsi"/>
                <w:bCs/>
                <w:color w:val="000000" w:themeColor="text1"/>
                <w:sz w:val="22"/>
                <w:szCs w:val="22"/>
              </w:rPr>
              <w:t xml:space="preserve">greater awareness and consideration of the needs of the marginalized. </w:t>
            </w:r>
            <w:r w:rsidR="00B70EC2" w:rsidRPr="009906FB">
              <w:rPr>
                <w:rFonts w:cstheme="minorHAnsi"/>
                <w:bCs/>
                <w:color w:val="000000" w:themeColor="text1"/>
                <w:sz w:val="22"/>
                <w:szCs w:val="22"/>
              </w:rPr>
              <w:t>Consultations with stakeholders were designed to include the most vulnerable, as inclusion of all viewpoints has been essential to the project's goal to develop a grassroots infrastructure for peace.</w:t>
            </w:r>
          </w:p>
          <w:p w14:paraId="22FEE0EF" w14:textId="7032447C" w:rsidR="004110D7" w:rsidRPr="009906FB" w:rsidRDefault="004110D7" w:rsidP="00DA24C6">
            <w:pPr>
              <w:rPr>
                <w:rFonts w:cstheme="minorHAnsi"/>
                <w:b/>
                <w:bCs/>
                <w:sz w:val="12"/>
                <w:szCs w:val="12"/>
              </w:rPr>
            </w:pPr>
          </w:p>
        </w:tc>
      </w:tr>
      <w:tr w:rsidR="00931499" w:rsidRPr="009906FB" w14:paraId="18888A28" w14:textId="77777777" w:rsidTr="00646FC0">
        <w:tc>
          <w:tcPr>
            <w:tcW w:w="9736" w:type="dxa"/>
            <w:shd w:val="clear" w:color="auto" w:fill="auto"/>
          </w:tcPr>
          <w:p w14:paraId="3EB8FE22" w14:textId="77777777" w:rsidR="00931499" w:rsidRPr="009906FB" w:rsidRDefault="00931499" w:rsidP="00156B35">
            <w:pPr>
              <w:jc w:val="center"/>
              <w:rPr>
                <w:rFonts w:cstheme="minorHAnsi"/>
                <w:b/>
                <w:bCs/>
                <w:sz w:val="12"/>
                <w:szCs w:val="12"/>
              </w:rPr>
            </w:pPr>
          </w:p>
          <w:p w14:paraId="0707B8B0" w14:textId="3EB9B820" w:rsidR="0026600D" w:rsidRPr="009906FB" w:rsidRDefault="00931499" w:rsidP="00646FC0">
            <w:pPr>
              <w:jc w:val="center"/>
              <w:rPr>
                <w:rFonts w:cstheme="minorHAnsi"/>
                <w:b/>
                <w:bCs/>
              </w:rPr>
            </w:pPr>
            <w:r w:rsidRPr="009906FB">
              <w:rPr>
                <w:rFonts w:cstheme="minorHAnsi"/>
                <w:b/>
                <w:bCs/>
              </w:rPr>
              <w:t>Social contract and legitimacy</w:t>
            </w:r>
          </w:p>
          <w:p w14:paraId="75D97A2A" w14:textId="77777777" w:rsidR="00646FC0" w:rsidRPr="009906FB" w:rsidRDefault="00646FC0" w:rsidP="00646FC0">
            <w:pPr>
              <w:jc w:val="center"/>
              <w:rPr>
                <w:rFonts w:cstheme="minorHAnsi"/>
                <w:b/>
                <w:bCs/>
              </w:rPr>
            </w:pPr>
          </w:p>
          <w:p w14:paraId="4D16D6FE" w14:textId="53D314B9" w:rsidR="00C0673A" w:rsidRPr="009906FB" w:rsidRDefault="0026600D" w:rsidP="0026600D">
            <w:pPr>
              <w:rPr>
                <w:rFonts w:cstheme="minorHAnsi"/>
                <w:color w:val="000000" w:themeColor="text1"/>
                <w:sz w:val="20"/>
                <w:szCs w:val="20"/>
              </w:rPr>
            </w:pPr>
            <w:r w:rsidRPr="009906FB">
              <w:rPr>
                <w:rFonts w:cstheme="minorHAnsi"/>
                <w:color w:val="000000" w:themeColor="text1"/>
                <w:sz w:val="20"/>
                <w:szCs w:val="20"/>
              </w:rPr>
              <w:t>The social contract</w:t>
            </w:r>
            <w:r w:rsidR="00646FC0" w:rsidRPr="009906FB">
              <w:rPr>
                <w:rFonts w:cstheme="minorHAnsi"/>
                <w:color w:val="000000" w:themeColor="text1"/>
                <w:sz w:val="20"/>
                <w:szCs w:val="20"/>
              </w:rPr>
              <w:t xml:space="preserve"> between the state and population</w:t>
            </w:r>
            <w:r w:rsidRPr="009906FB">
              <w:rPr>
                <w:rFonts w:cstheme="minorHAnsi"/>
                <w:color w:val="000000" w:themeColor="text1"/>
                <w:sz w:val="20"/>
                <w:szCs w:val="20"/>
              </w:rPr>
              <w:t xml:space="preserve"> has been strengthened by </w:t>
            </w:r>
            <w:r w:rsidR="00C0673A" w:rsidRPr="009906FB">
              <w:rPr>
                <w:rFonts w:cstheme="minorHAnsi"/>
                <w:color w:val="000000" w:themeColor="text1"/>
                <w:sz w:val="20"/>
                <w:szCs w:val="20"/>
              </w:rPr>
              <w:t xml:space="preserve">jointly </w:t>
            </w:r>
            <w:r w:rsidRPr="009906FB">
              <w:rPr>
                <w:rFonts w:cstheme="minorHAnsi"/>
                <w:color w:val="000000" w:themeColor="text1"/>
                <w:sz w:val="20"/>
                <w:szCs w:val="20"/>
              </w:rPr>
              <w:t xml:space="preserve">engaging state institutions, religious </w:t>
            </w:r>
            <w:proofErr w:type="gramStart"/>
            <w:r w:rsidRPr="009906FB">
              <w:rPr>
                <w:rFonts w:cstheme="minorHAnsi"/>
                <w:color w:val="000000" w:themeColor="text1"/>
                <w:sz w:val="20"/>
                <w:szCs w:val="20"/>
              </w:rPr>
              <w:t>leader</w:t>
            </w:r>
            <w:proofErr w:type="gramEnd"/>
            <w:r w:rsidRPr="009906FB">
              <w:rPr>
                <w:rFonts w:cstheme="minorHAnsi"/>
                <w:color w:val="000000" w:themeColor="text1"/>
                <w:sz w:val="20"/>
                <w:szCs w:val="20"/>
              </w:rPr>
              <w:t xml:space="preserve"> and community stakeholders</w:t>
            </w:r>
            <w:r w:rsidR="00646FC0" w:rsidRPr="009906FB">
              <w:rPr>
                <w:rFonts w:cstheme="minorHAnsi"/>
                <w:color w:val="000000" w:themeColor="text1"/>
                <w:sz w:val="20"/>
                <w:szCs w:val="20"/>
              </w:rPr>
              <w:t xml:space="preserve"> to counter extremist narratives by </w:t>
            </w:r>
            <w:r w:rsidR="00C0673A" w:rsidRPr="009906FB">
              <w:rPr>
                <w:rFonts w:cstheme="minorHAnsi"/>
                <w:color w:val="000000" w:themeColor="text1"/>
                <w:sz w:val="20"/>
                <w:szCs w:val="20"/>
              </w:rPr>
              <w:t>facilitat</w:t>
            </w:r>
            <w:r w:rsidR="00646FC0" w:rsidRPr="009906FB">
              <w:rPr>
                <w:rFonts w:cstheme="minorHAnsi"/>
                <w:color w:val="000000" w:themeColor="text1"/>
                <w:sz w:val="20"/>
                <w:szCs w:val="20"/>
              </w:rPr>
              <w:t>ing</w:t>
            </w:r>
            <w:r w:rsidR="00C0673A" w:rsidRPr="009906FB">
              <w:rPr>
                <w:rFonts w:cstheme="minorHAnsi"/>
                <w:color w:val="000000" w:themeColor="text1"/>
                <w:sz w:val="20"/>
                <w:szCs w:val="20"/>
              </w:rPr>
              <w:t xml:space="preserve"> moderate religious support of federal and state government work - for example, the Clerics vs Covid campaign worked to specifically counter misinformation by al-Shabaab that the virus is being spread by government officials and non-believers.</w:t>
            </w:r>
          </w:p>
          <w:p w14:paraId="4628711F" w14:textId="17C8218A" w:rsidR="00931499" w:rsidRPr="009906FB" w:rsidRDefault="00931499" w:rsidP="001106E3">
            <w:pPr>
              <w:jc w:val="center"/>
              <w:rPr>
                <w:rFonts w:cstheme="minorHAnsi"/>
                <w:b/>
                <w:bCs/>
                <w:sz w:val="12"/>
                <w:szCs w:val="12"/>
              </w:rPr>
            </w:pPr>
          </w:p>
        </w:tc>
      </w:tr>
      <w:tr w:rsidR="00213D14" w:rsidRPr="009906FB" w14:paraId="3D33D448" w14:textId="77777777" w:rsidTr="00CC4018">
        <w:tc>
          <w:tcPr>
            <w:tcW w:w="9736" w:type="dxa"/>
            <w:shd w:val="clear" w:color="auto" w:fill="auto"/>
          </w:tcPr>
          <w:p w14:paraId="7949330B" w14:textId="77777777" w:rsidR="00213D14" w:rsidRPr="009906FB" w:rsidRDefault="00213D14" w:rsidP="00156B35">
            <w:pPr>
              <w:jc w:val="center"/>
              <w:rPr>
                <w:rFonts w:cstheme="minorHAnsi"/>
                <w:b/>
                <w:bCs/>
                <w:sz w:val="12"/>
                <w:szCs w:val="12"/>
              </w:rPr>
            </w:pPr>
          </w:p>
          <w:p w14:paraId="73571C03" w14:textId="469FDAB6" w:rsidR="00F70A28" w:rsidRPr="009906FB" w:rsidRDefault="00C245A3" w:rsidP="00CC4018">
            <w:pPr>
              <w:pStyle w:val="ListParagraph"/>
              <w:tabs>
                <w:tab w:val="left" w:pos="426"/>
              </w:tabs>
              <w:ind w:left="426"/>
              <w:jc w:val="center"/>
              <w:rPr>
                <w:rFonts w:cstheme="minorHAnsi"/>
                <w:b/>
                <w:bCs/>
              </w:rPr>
            </w:pPr>
            <w:r w:rsidRPr="009906FB">
              <w:rPr>
                <w:rFonts w:cstheme="minorHAnsi"/>
                <w:b/>
                <w:bCs/>
              </w:rPr>
              <w:t>Humanitarian-development-peace nexus</w:t>
            </w:r>
          </w:p>
          <w:p w14:paraId="7D9663A3" w14:textId="77777777" w:rsidR="00CC4018" w:rsidRPr="009906FB" w:rsidRDefault="00CC4018" w:rsidP="00CC4018">
            <w:pPr>
              <w:pStyle w:val="ListParagraph"/>
              <w:tabs>
                <w:tab w:val="left" w:pos="426"/>
              </w:tabs>
              <w:ind w:left="426"/>
              <w:jc w:val="center"/>
              <w:rPr>
                <w:rFonts w:cstheme="minorHAnsi"/>
                <w:b/>
                <w:bCs/>
                <w:sz w:val="22"/>
                <w:szCs w:val="22"/>
              </w:rPr>
            </w:pPr>
          </w:p>
          <w:p w14:paraId="2DED76B9" w14:textId="14510234" w:rsidR="00F70A28" w:rsidRPr="009906FB" w:rsidRDefault="00402DC0" w:rsidP="00D853BA">
            <w:pPr>
              <w:rPr>
                <w:rFonts w:cstheme="minorHAnsi"/>
                <w:bCs/>
                <w:color w:val="000000" w:themeColor="text1"/>
                <w:sz w:val="22"/>
                <w:szCs w:val="22"/>
              </w:rPr>
            </w:pPr>
            <w:r w:rsidRPr="009906FB">
              <w:rPr>
                <w:rFonts w:cstheme="minorHAnsi"/>
                <w:bCs/>
                <w:color w:val="000000" w:themeColor="text1"/>
                <w:sz w:val="22"/>
                <w:szCs w:val="22"/>
              </w:rPr>
              <w:t xml:space="preserve">Although it is not reflected explicitly in the programme design, violent extremism impacts all elements of the nexus and heightens the vulnerability of already-vulnerable groups to conflict, </w:t>
            </w:r>
            <w:r w:rsidR="00566A36" w:rsidRPr="009906FB">
              <w:rPr>
                <w:rFonts w:cstheme="minorHAnsi"/>
                <w:bCs/>
                <w:color w:val="000000" w:themeColor="text1"/>
                <w:sz w:val="22"/>
                <w:szCs w:val="22"/>
              </w:rPr>
              <w:t xml:space="preserve">poverty, </w:t>
            </w:r>
            <w:r w:rsidR="00CC4018" w:rsidRPr="009906FB">
              <w:rPr>
                <w:rFonts w:cstheme="minorHAnsi"/>
                <w:bCs/>
                <w:color w:val="000000" w:themeColor="text1"/>
                <w:sz w:val="22"/>
                <w:szCs w:val="22"/>
              </w:rPr>
              <w:t>lack of access to aid and fragile state institutions</w:t>
            </w:r>
            <w:r w:rsidRPr="009906FB">
              <w:rPr>
                <w:rFonts w:cstheme="minorHAnsi"/>
                <w:bCs/>
                <w:color w:val="000000" w:themeColor="text1"/>
                <w:sz w:val="22"/>
                <w:szCs w:val="22"/>
              </w:rPr>
              <w:t xml:space="preserve">. Countering and preventing violent extremism </w:t>
            </w:r>
            <w:proofErr w:type="gramStart"/>
            <w:r w:rsidRPr="009906FB">
              <w:rPr>
                <w:rFonts w:cstheme="minorHAnsi"/>
                <w:bCs/>
                <w:color w:val="000000" w:themeColor="text1"/>
                <w:sz w:val="22"/>
                <w:szCs w:val="22"/>
              </w:rPr>
              <w:t>is</w:t>
            </w:r>
            <w:proofErr w:type="gramEnd"/>
            <w:r w:rsidRPr="009906FB">
              <w:rPr>
                <w:rFonts w:cstheme="minorHAnsi"/>
                <w:bCs/>
                <w:color w:val="000000" w:themeColor="text1"/>
                <w:sz w:val="22"/>
                <w:szCs w:val="22"/>
              </w:rPr>
              <w:t xml:space="preserve"> inherently crosscutting across the humanitarian-development-peace nexus.</w:t>
            </w:r>
          </w:p>
          <w:p w14:paraId="5BF766E9" w14:textId="4A8114BC" w:rsidR="00C26AC1" w:rsidRPr="009906FB" w:rsidRDefault="00C26AC1" w:rsidP="00C26AC1">
            <w:pPr>
              <w:rPr>
                <w:rFonts w:cstheme="minorHAnsi"/>
                <w:i/>
                <w:iCs/>
                <w:sz w:val="12"/>
                <w:szCs w:val="12"/>
              </w:rPr>
            </w:pPr>
          </w:p>
        </w:tc>
      </w:tr>
      <w:tr w:rsidR="00213D14" w:rsidRPr="009906FB" w14:paraId="75455A0F" w14:textId="77777777" w:rsidTr="004B38A8">
        <w:tc>
          <w:tcPr>
            <w:tcW w:w="9736" w:type="dxa"/>
            <w:shd w:val="clear" w:color="auto" w:fill="auto"/>
          </w:tcPr>
          <w:p w14:paraId="0863AD9E" w14:textId="77777777" w:rsidR="00213D14" w:rsidRPr="009906FB" w:rsidRDefault="00213D14" w:rsidP="00156B35">
            <w:pPr>
              <w:jc w:val="center"/>
              <w:rPr>
                <w:rFonts w:cstheme="minorHAnsi"/>
                <w:b/>
                <w:bCs/>
                <w:sz w:val="12"/>
                <w:szCs w:val="12"/>
              </w:rPr>
            </w:pPr>
          </w:p>
          <w:p w14:paraId="079EB4F2" w14:textId="368DD075" w:rsidR="00AA3606" w:rsidRPr="009906FB" w:rsidRDefault="00C245A3" w:rsidP="00D853BA">
            <w:pPr>
              <w:jc w:val="center"/>
              <w:rPr>
                <w:rFonts w:cstheme="minorHAnsi"/>
                <w:b/>
                <w:bCs/>
              </w:rPr>
            </w:pPr>
            <w:r w:rsidRPr="009906FB">
              <w:rPr>
                <w:rFonts w:cstheme="minorHAnsi"/>
                <w:b/>
                <w:bCs/>
              </w:rPr>
              <w:t>Environment</w:t>
            </w:r>
            <w:r w:rsidR="0054598A" w:rsidRPr="009906FB">
              <w:rPr>
                <w:rFonts w:cstheme="minorHAnsi"/>
                <w:b/>
                <w:bCs/>
              </w:rPr>
              <w:t xml:space="preserve"> and climate security</w:t>
            </w:r>
          </w:p>
          <w:p w14:paraId="5FD7A066" w14:textId="77777777" w:rsidR="00D853BA" w:rsidRPr="009906FB" w:rsidRDefault="00D853BA" w:rsidP="00D853BA">
            <w:pPr>
              <w:jc w:val="center"/>
              <w:rPr>
                <w:rFonts w:cstheme="minorHAnsi"/>
                <w:b/>
                <w:bCs/>
                <w:sz w:val="12"/>
                <w:szCs w:val="12"/>
              </w:rPr>
            </w:pPr>
          </w:p>
          <w:p w14:paraId="35B53E7B" w14:textId="66939D73" w:rsidR="00AA3606" w:rsidRPr="009906FB" w:rsidRDefault="004B38A8" w:rsidP="00156B35">
            <w:pPr>
              <w:rPr>
                <w:rFonts w:cstheme="minorHAnsi"/>
                <w:color w:val="000000" w:themeColor="text1"/>
                <w:sz w:val="20"/>
                <w:szCs w:val="20"/>
              </w:rPr>
            </w:pPr>
            <w:r w:rsidRPr="009906FB">
              <w:rPr>
                <w:rFonts w:cstheme="minorHAnsi"/>
                <w:color w:val="000000" w:themeColor="text1"/>
                <w:sz w:val="20"/>
                <w:szCs w:val="20"/>
              </w:rPr>
              <w:t>N/A</w:t>
            </w:r>
          </w:p>
          <w:p w14:paraId="6AC7278E" w14:textId="77777777" w:rsidR="00213D14" w:rsidRPr="009906FB" w:rsidRDefault="00213D14" w:rsidP="00156B35">
            <w:pPr>
              <w:rPr>
                <w:rFonts w:cstheme="minorHAnsi"/>
                <w:b/>
                <w:bCs/>
                <w:sz w:val="12"/>
                <w:szCs w:val="12"/>
              </w:rPr>
            </w:pPr>
          </w:p>
        </w:tc>
      </w:tr>
      <w:tr w:rsidR="008F58DE" w:rsidRPr="009906FB" w14:paraId="655AB798" w14:textId="77777777" w:rsidTr="0026600D">
        <w:tc>
          <w:tcPr>
            <w:tcW w:w="9736" w:type="dxa"/>
            <w:shd w:val="clear" w:color="auto" w:fill="auto"/>
          </w:tcPr>
          <w:p w14:paraId="4AA6BF1B" w14:textId="77777777" w:rsidR="00015219" w:rsidRPr="009906FB" w:rsidRDefault="00015219" w:rsidP="00156B35">
            <w:pPr>
              <w:jc w:val="center"/>
              <w:rPr>
                <w:rFonts w:cstheme="minorHAnsi"/>
                <w:b/>
                <w:bCs/>
                <w:sz w:val="12"/>
                <w:szCs w:val="12"/>
              </w:rPr>
            </w:pPr>
          </w:p>
          <w:p w14:paraId="737EB182" w14:textId="662593DF" w:rsidR="008F58DE" w:rsidRPr="009906FB" w:rsidRDefault="00547912" w:rsidP="00156B35">
            <w:pPr>
              <w:jc w:val="center"/>
              <w:rPr>
                <w:rFonts w:cstheme="minorHAnsi"/>
                <w:b/>
                <w:bCs/>
              </w:rPr>
            </w:pPr>
            <w:r w:rsidRPr="009906FB">
              <w:rPr>
                <w:rFonts w:cstheme="minorHAnsi"/>
                <w:b/>
                <w:bCs/>
              </w:rPr>
              <w:t xml:space="preserve">Prevention of </w:t>
            </w:r>
            <w:r w:rsidR="00CA36CE" w:rsidRPr="009906FB">
              <w:rPr>
                <w:rFonts w:cstheme="minorHAnsi"/>
                <w:b/>
                <w:bCs/>
              </w:rPr>
              <w:t>corruption</w:t>
            </w:r>
          </w:p>
          <w:p w14:paraId="0D356271" w14:textId="77777777" w:rsidR="00547912" w:rsidRPr="009906FB" w:rsidRDefault="00547912" w:rsidP="00156B35">
            <w:pPr>
              <w:jc w:val="center"/>
              <w:rPr>
                <w:rFonts w:cstheme="minorHAnsi"/>
                <w:b/>
                <w:bCs/>
                <w:sz w:val="12"/>
                <w:szCs w:val="12"/>
              </w:rPr>
            </w:pPr>
          </w:p>
          <w:p w14:paraId="14E8BF52" w14:textId="2EE96E84" w:rsidR="00F70A28" w:rsidRPr="009906FB" w:rsidRDefault="00F70A28" w:rsidP="00F70A28">
            <w:pPr>
              <w:rPr>
                <w:rFonts w:cstheme="minorHAnsi"/>
                <w:b/>
                <w:bCs/>
                <w:color w:val="000000" w:themeColor="text1"/>
                <w:sz w:val="22"/>
                <w:szCs w:val="22"/>
              </w:rPr>
            </w:pPr>
            <w:r w:rsidRPr="009906FB">
              <w:rPr>
                <w:rFonts w:cstheme="minorHAnsi"/>
                <w:color w:val="000000" w:themeColor="text1"/>
                <w:sz w:val="22"/>
                <w:szCs w:val="22"/>
              </w:rPr>
              <w:t xml:space="preserve">The capacity development of partner institutions </w:t>
            </w:r>
            <w:r w:rsidR="001D29D6" w:rsidRPr="009906FB">
              <w:rPr>
                <w:rFonts w:cstheme="minorHAnsi"/>
                <w:color w:val="000000" w:themeColor="text1"/>
                <w:sz w:val="22"/>
                <w:szCs w:val="22"/>
              </w:rPr>
              <w:t xml:space="preserve">and mainstreaming of PCVE has contributed to </w:t>
            </w:r>
            <w:r w:rsidR="00B70EC2" w:rsidRPr="009906FB">
              <w:rPr>
                <w:rFonts w:cstheme="minorHAnsi"/>
                <w:color w:val="000000" w:themeColor="text1"/>
                <w:sz w:val="22"/>
                <w:szCs w:val="22"/>
              </w:rPr>
              <w:t xml:space="preserve">the professionalism of institutions and </w:t>
            </w:r>
            <w:r w:rsidR="001D29D6" w:rsidRPr="009906FB">
              <w:rPr>
                <w:rFonts w:cstheme="minorHAnsi"/>
                <w:color w:val="000000" w:themeColor="text1"/>
                <w:sz w:val="22"/>
                <w:szCs w:val="22"/>
              </w:rPr>
              <w:t xml:space="preserve">an environment less tolerant of corruption. </w:t>
            </w:r>
          </w:p>
          <w:p w14:paraId="55742FCD" w14:textId="27A2D444" w:rsidR="00015219" w:rsidRPr="009906FB" w:rsidRDefault="00015219" w:rsidP="00547912">
            <w:pPr>
              <w:rPr>
                <w:rFonts w:cstheme="minorHAnsi"/>
                <w:i/>
                <w:iCs/>
                <w:color w:val="ED7D31" w:themeColor="accent2"/>
                <w:sz w:val="12"/>
                <w:szCs w:val="12"/>
              </w:rPr>
            </w:pPr>
          </w:p>
        </w:tc>
      </w:tr>
    </w:tbl>
    <w:p w14:paraId="468D4AF1" w14:textId="3580DD36" w:rsidR="00457FDF" w:rsidRPr="009906FB" w:rsidRDefault="00457FDF" w:rsidP="00C245A3">
      <w:pPr>
        <w:rPr>
          <w:rFonts w:cstheme="minorHAnsi"/>
          <w:b/>
          <w:bCs/>
          <w:color w:val="009EDB"/>
        </w:rPr>
      </w:pPr>
    </w:p>
    <w:p w14:paraId="2BB33C68" w14:textId="162128D1" w:rsidR="00457FDF" w:rsidRPr="009906FB" w:rsidRDefault="00457FDF" w:rsidP="00C245A3">
      <w:pPr>
        <w:rPr>
          <w:rFonts w:cstheme="minorHAnsi"/>
          <w:b/>
          <w:bCs/>
          <w:color w:val="009EDB"/>
        </w:rPr>
      </w:pPr>
    </w:p>
    <w:p w14:paraId="6BEF904F" w14:textId="650A6D6B" w:rsidR="00C245A3" w:rsidRPr="009906FB" w:rsidRDefault="00442517" w:rsidP="00C245A3">
      <w:pPr>
        <w:rPr>
          <w:rFonts w:cstheme="minorHAnsi"/>
          <w:b/>
          <w:bCs/>
          <w:color w:val="009EDB"/>
          <w:sz w:val="28"/>
          <w:szCs w:val="28"/>
        </w:rPr>
      </w:pPr>
      <w:r w:rsidRPr="009906FB">
        <w:rPr>
          <w:rFonts w:cstheme="minorHAnsi"/>
          <w:b/>
          <w:bCs/>
          <w:color w:val="009EDB"/>
          <w:sz w:val="28"/>
          <w:szCs w:val="28"/>
        </w:rPr>
        <w:t>Section</w:t>
      </w:r>
      <w:r w:rsidR="00C245A3" w:rsidRPr="009906FB">
        <w:rPr>
          <w:rFonts w:cstheme="minorHAnsi"/>
          <w:b/>
          <w:bCs/>
          <w:color w:val="009EDB"/>
          <w:sz w:val="28"/>
          <w:szCs w:val="28"/>
        </w:rPr>
        <w:t xml:space="preserve"> </w:t>
      </w:r>
      <w:r w:rsidR="00F7036F" w:rsidRPr="009906FB">
        <w:rPr>
          <w:rFonts w:cstheme="minorHAnsi"/>
          <w:b/>
          <w:bCs/>
          <w:color w:val="009EDB"/>
          <w:sz w:val="28"/>
          <w:szCs w:val="28"/>
        </w:rPr>
        <w:t>7</w:t>
      </w:r>
      <w:r w:rsidR="00C245A3" w:rsidRPr="009906FB">
        <w:rPr>
          <w:rFonts w:cstheme="minorHAnsi"/>
          <w:b/>
          <w:bCs/>
          <w:color w:val="009EDB"/>
          <w:sz w:val="28"/>
          <w:szCs w:val="28"/>
        </w:rPr>
        <w:t>: Looking ahead: Focus on the future</w:t>
      </w:r>
    </w:p>
    <w:p w14:paraId="0641A622" w14:textId="77777777" w:rsidR="00C245A3" w:rsidRPr="009906FB" w:rsidRDefault="00C245A3" w:rsidP="00C245A3">
      <w:pPr>
        <w:rPr>
          <w:rFonts w:cstheme="minorHAnsi"/>
          <w:sz w:val="20"/>
          <w:szCs w:val="20"/>
        </w:rPr>
      </w:pPr>
    </w:p>
    <w:tbl>
      <w:tblPr>
        <w:tblStyle w:val="TableGrid"/>
        <w:tblW w:w="0" w:type="auto"/>
        <w:tblLook w:val="04A0" w:firstRow="1" w:lastRow="0" w:firstColumn="1" w:lastColumn="0" w:noHBand="0" w:noVBand="1"/>
      </w:tblPr>
      <w:tblGrid>
        <w:gridCol w:w="9736"/>
      </w:tblGrid>
      <w:tr w:rsidR="00C245A3" w:rsidRPr="009906FB" w14:paraId="0922ECD8" w14:textId="77777777" w:rsidTr="00156B35">
        <w:tc>
          <w:tcPr>
            <w:tcW w:w="9736" w:type="dxa"/>
          </w:tcPr>
          <w:p w14:paraId="1F8F28D1" w14:textId="77777777" w:rsidR="00C245A3" w:rsidRPr="009906FB" w:rsidRDefault="00C245A3" w:rsidP="00156B35">
            <w:pPr>
              <w:jc w:val="center"/>
              <w:rPr>
                <w:rFonts w:cstheme="minorHAnsi"/>
                <w:b/>
                <w:bCs/>
                <w:sz w:val="12"/>
                <w:szCs w:val="12"/>
              </w:rPr>
            </w:pPr>
          </w:p>
          <w:p w14:paraId="3FCF367F" w14:textId="008A4828" w:rsidR="00F16726" w:rsidRPr="009906FB" w:rsidRDefault="00F16726" w:rsidP="00F16726">
            <w:pPr>
              <w:jc w:val="both"/>
              <w:textAlignment w:val="baseline"/>
              <w:rPr>
                <w:rStyle w:val="normaltextrun"/>
                <w:rFonts w:cstheme="minorHAnsi"/>
                <w:color w:val="000000" w:themeColor="text1"/>
                <w:sz w:val="22"/>
                <w:szCs w:val="22"/>
              </w:rPr>
            </w:pPr>
            <w:r w:rsidRPr="009906FB">
              <w:rPr>
                <w:rStyle w:val="normaltextrun"/>
                <w:rFonts w:cstheme="minorHAnsi"/>
                <w:color w:val="000000" w:themeColor="text1"/>
                <w:sz w:val="22"/>
                <w:szCs w:val="22"/>
              </w:rPr>
              <w:t xml:space="preserve">The project has launched a Project Initiation Plan that captures the programmatic shift to “Tolerance and Dialogue”, focusing efforts to contextualize the notion of PCVE and tailor our programming closer to the needs of the Somali context. Based on the findings of the PIP, the project is developing a new project document for a medium-term intervention on tolerance and dialogue in Somalia. The research conducted on this shift has found that there must be a shift from a top-down approach to a focus on the community level. It has also become clear that successful extension of the programming requires context-specific tailoring to respond to the root causes of violent extremism in Somalia and to increase Somali ownership. The new shift is programming would identify and capacitate community actors that are already working towards increased dialogue and conflict transformation, including leaders in the Somali ulema. Through increased local level interventions and support to mid-level community leaders, civil society and local government actors, the foundations and local pathways to peace can be supported through an inclusive process.  </w:t>
            </w:r>
          </w:p>
          <w:p w14:paraId="0B6A73FE" w14:textId="77777777" w:rsidR="00F16726" w:rsidRPr="009906FB" w:rsidRDefault="00F16726" w:rsidP="00F16726">
            <w:pPr>
              <w:jc w:val="both"/>
              <w:textAlignment w:val="baseline"/>
              <w:rPr>
                <w:rStyle w:val="normaltextrun"/>
                <w:rFonts w:cstheme="minorHAnsi"/>
                <w:color w:val="000000" w:themeColor="text1"/>
              </w:rPr>
            </w:pPr>
          </w:p>
          <w:p w14:paraId="0DF08030" w14:textId="71EBB428" w:rsidR="00F16726" w:rsidRPr="009906FB" w:rsidRDefault="00F16726" w:rsidP="00F16726">
            <w:pPr>
              <w:jc w:val="both"/>
              <w:textAlignment w:val="baseline"/>
              <w:rPr>
                <w:rFonts w:cstheme="minorHAnsi"/>
                <w:color w:val="000000" w:themeColor="text1"/>
                <w:sz w:val="22"/>
                <w:szCs w:val="22"/>
              </w:rPr>
            </w:pPr>
            <w:r w:rsidRPr="009906FB">
              <w:rPr>
                <w:rFonts w:cstheme="minorHAnsi"/>
                <w:color w:val="000000" w:themeColor="text1"/>
                <w:sz w:val="22"/>
                <w:szCs w:val="22"/>
              </w:rPr>
              <w:t xml:space="preserve">The project is also working on improving the Monitoring and Evaluation capacity to better capture the impact of community-based programming on peacebuilding, conflict transformation and reducing violent extremism. The project will continue building on current efforts to improve the data collection and analysis on PCVE programming, including by key stakeholder interviews. </w:t>
            </w:r>
          </w:p>
          <w:p w14:paraId="5E726BA8" w14:textId="77777777" w:rsidR="00F16726" w:rsidRPr="009906FB" w:rsidRDefault="00F16726" w:rsidP="00F16726">
            <w:pPr>
              <w:jc w:val="both"/>
              <w:textAlignment w:val="baseline"/>
              <w:rPr>
                <w:rFonts w:cstheme="minorHAnsi"/>
                <w:color w:val="000000" w:themeColor="text1"/>
                <w:sz w:val="22"/>
                <w:szCs w:val="22"/>
              </w:rPr>
            </w:pPr>
          </w:p>
          <w:p w14:paraId="6698EB0A" w14:textId="77777777" w:rsidR="00F16726" w:rsidRPr="009906FB" w:rsidRDefault="00F16726" w:rsidP="00F16726">
            <w:pPr>
              <w:jc w:val="both"/>
              <w:textAlignment w:val="baseline"/>
              <w:rPr>
                <w:rFonts w:cstheme="minorHAnsi"/>
                <w:color w:val="000000" w:themeColor="text1"/>
                <w:sz w:val="22"/>
                <w:szCs w:val="22"/>
              </w:rPr>
            </w:pPr>
            <w:r w:rsidRPr="009906FB">
              <w:rPr>
                <w:rFonts w:cstheme="minorHAnsi"/>
                <w:color w:val="000000" w:themeColor="text1"/>
                <w:sz w:val="22"/>
                <w:szCs w:val="22"/>
              </w:rPr>
              <w:t xml:space="preserve">The project will also continue to monitor political developments, particularly related to instability around the elections. Regular conflict analysis reports will ensure that the project is up to date in understanding the dynamics of the political situation and identifying how activities can be implemented best in the current context. </w:t>
            </w:r>
          </w:p>
          <w:p w14:paraId="1DCAD390" w14:textId="77777777" w:rsidR="00C245A3" w:rsidRPr="009906FB" w:rsidRDefault="00C245A3" w:rsidP="00C245A3">
            <w:pPr>
              <w:rPr>
                <w:rFonts w:cstheme="minorHAnsi"/>
                <w:sz w:val="12"/>
                <w:szCs w:val="12"/>
              </w:rPr>
            </w:pPr>
          </w:p>
        </w:tc>
      </w:tr>
    </w:tbl>
    <w:p w14:paraId="384FC53C" w14:textId="77777777" w:rsidR="00BE66F9" w:rsidRPr="009906FB" w:rsidRDefault="00BE66F9" w:rsidP="00C245A3">
      <w:pPr>
        <w:rPr>
          <w:rFonts w:cstheme="minorHAnsi"/>
        </w:rPr>
      </w:pPr>
    </w:p>
    <w:p w14:paraId="2E6D0663" w14:textId="34C658F7" w:rsidR="00C245A3" w:rsidRPr="009906FB" w:rsidRDefault="00442517" w:rsidP="00C245A3">
      <w:pPr>
        <w:rPr>
          <w:rFonts w:cstheme="minorHAnsi"/>
          <w:b/>
          <w:bCs/>
          <w:color w:val="009EDB"/>
          <w:sz w:val="28"/>
          <w:szCs w:val="28"/>
        </w:rPr>
      </w:pPr>
      <w:r w:rsidRPr="009906FB">
        <w:rPr>
          <w:rFonts w:cstheme="minorHAnsi"/>
          <w:b/>
          <w:bCs/>
          <w:color w:val="009EDB"/>
          <w:sz w:val="28"/>
          <w:szCs w:val="28"/>
        </w:rPr>
        <w:t>Section</w:t>
      </w:r>
      <w:r w:rsidR="00C245A3" w:rsidRPr="009906FB">
        <w:rPr>
          <w:rFonts w:cstheme="minorHAnsi"/>
          <w:b/>
          <w:bCs/>
          <w:color w:val="009EDB"/>
          <w:sz w:val="28"/>
          <w:szCs w:val="28"/>
        </w:rPr>
        <w:t xml:space="preserve"> </w:t>
      </w:r>
      <w:r w:rsidR="00F7036F" w:rsidRPr="009906FB">
        <w:rPr>
          <w:rFonts w:cstheme="minorHAnsi"/>
          <w:b/>
          <w:bCs/>
          <w:color w:val="009EDB"/>
          <w:sz w:val="28"/>
          <w:szCs w:val="28"/>
        </w:rPr>
        <w:t>8</w:t>
      </w:r>
      <w:r w:rsidR="00C245A3" w:rsidRPr="009906FB">
        <w:rPr>
          <w:rFonts w:cstheme="minorHAnsi"/>
          <w:b/>
          <w:bCs/>
          <w:color w:val="009EDB"/>
          <w:sz w:val="28"/>
          <w:szCs w:val="28"/>
        </w:rPr>
        <w:t>: Human interest story: Voices from the field</w:t>
      </w:r>
    </w:p>
    <w:p w14:paraId="279AD32A" w14:textId="77777777" w:rsidR="00C245A3" w:rsidRPr="009906FB" w:rsidRDefault="00C245A3" w:rsidP="00C245A3">
      <w:pPr>
        <w:rPr>
          <w:rFonts w:cstheme="minorHAnsi"/>
          <w:sz w:val="12"/>
          <w:szCs w:val="12"/>
        </w:rPr>
      </w:pPr>
    </w:p>
    <w:tbl>
      <w:tblPr>
        <w:tblStyle w:val="TableGrid"/>
        <w:tblW w:w="0" w:type="auto"/>
        <w:tblLook w:val="04A0" w:firstRow="1" w:lastRow="0" w:firstColumn="1" w:lastColumn="0" w:noHBand="0" w:noVBand="1"/>
      </w:tblPr>
      <w:tblGrid>
        <w:gridCol w:w="9736"/>
      </w:tblGrid>
      <w:tr w:rsidR="00C245A3" w:rsidRPr="009906FB" w14:paraId="3DF203E8" w14:textId="77777777" w:rsidTr="00156B35">
        <w:tc>
          <w:tcPr>
            <w:tcW w:w="9736" w:type="dxa"/>
          </w:tcPr>
          <w:p w14:paraId="79A3CBDE" w14:textId="77777777" w:rsidR="00C245A3" w:rsidRPr="009906FB" w:rsidRDefault="00C245A3" w:rsidP="00F16726">
            <w:pPr>
              <w:jc w:val="both"/>
              <w:textAlignment w:val="baseline"/>
              <w:rPr>
                <w:rFonts w:cstheme="minorHAnsi"/>
                <w:color w:val="000000" w:themeColor="text1"/>
                <w:sz w:val="22"/>
                <w:szCs w:val="22"/>
              </w:rPr>
            </w:pPr>
          </w:p>
          <w:p w14:paraId="4995C277" w14:textId="0F60FCDC" w:rsidR="003B6A85" w:rsidRPr="009906FB" w:rsidRDefault="00F16726" w:rsidP="00F16726">
            <w:pPr>
              <w:jc w:val="both"/>
              <w:textAlignment w:val="baseline"/>
              <w:rPr>
                <w:rFonts w:cstheme="minorHAnsi"/>
                <w:color w:val="000000" w:themeColor="text1"/>
                <w:sz w:val="22"/>
                <w:szCs w:val="22"/>
              </w:rPr>
            </w:pPr>
            <w:r w:rsidRPr="009906FB">
              <w:rPr>
                <w:rFonts w:cstheme="minorHAnsi"/>
                <w:color w:val="000000" w:themeColor="text1"/>
                <w:sz w:val="22"/>
                <w:szCs w:val="22"/>
              </w:rPr>
              <w:t>Due to the sensitivity of PCVE programming and the potential impact of visibility on beneficiaries or on those involved in implementation, it is not possible or responsible to provide human interest stories.</w:t>
            </w:r>
          </w:p>
          <w:p w14:paraId="747CCFFD" w14:textId="77777777" w:rsidR="00F16726" w:rsidRPr="009906FB" w:rsidRDefault="00F16726" w:rsidP="00F16726">
            <w:pPr>
              <w:rPr>
                <w:rFonts w:cstheme="minorHAnsi"/>
                <w:color w:val="ED7D31" w:themeColor="accent2"/>
                <w:sz w:val="12"/>
                <w:szCs w:val="12"/>
              </w:rPr>
            </w:pPr>
          </w:p>
          <w:p w14:paraId="1BD10D25" w14:textId="734423DA" w:rsidR="00F16726" w:rsidRPr="009906FB" w:rsidRDefault="00F16726" w:rsidP="00F16726">
            <w:pPr>
              <w:rPr>
                <w:rFonts w:cstheme="minorHAnsi"/>
                <w:color w:val="ED7D31" w:themeColor="accent2"/>
                <w:sz w:val="12"/>
                <w:szCs w:val="12"/>
              </w:rPr>
            </w:pPr>
          </w:p>
        </w:tc>
      </w:tr>
    </w:tbl>
    <w:p w14:paraId="01C62A16" w14:textId="77777777" w:rsidR="00FD3BAB" w:rsidRPr="009906FB" w:rsidRDefault="00FD3BAB" w:rsidP="003B6A85">
      <w:pPr>
        <w:rPr>
          <w:rFonts w:cstheme="minorHAnsi"/>
          <w:b/>
          <w:bCs/>
          <w:color w:val="009EDB"/>
          <w:sz w:val="4"/>
          <w:szCs w:val="4"/>
        </w:rPr>
      </w:pPr>
    </w:p>
    <w:sectPr w:rsidR="00FD3BAB" w:rsidRPr="009906FB" w:rsidSect="00770F79">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4A0C" w14:textId="77777777" w:rsidR="008E4437" w:rsidRDefault="008E4437" w:rsidP="00D720EE">
      <w:r>
        <w:separator/>
      </w:r>
    </w:p>
  </w:endnote>
  <w:endnote w:type="continuationSeparator" w:id="0">
    <w:p w14:paraId="79891D5D" w14:textId="77777777" w:rsidR="008E4437" w:rsidRDefault="008E4437" w:rsidP="00D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panose1 w:val="020B0604020202020204"/>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T Std 55 Roman">
    <w:panose1 w:val="020B0503020203020204"/>
    <w:charset w:val="4D"/>
    <w:family w:val="swiss"/>
    <w:pitch w:val="variable"/>
    <w:sig w:usb0="800000AF" w:usb1="5000204A" w:usb2="00000000" w:usb3="00000000" w:csb0="0000009B"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AC59" w14:textId="77777777" w:rsidR="008E4437" w:rsidRDefault="008E4437" w:rsidP="00D720EE">
      <w:r>
        <w:separator/>
      </w:r>
    </w:p>
  </w:footnote>
  <w:footnote w:type="continuationSeparator" w:id="0">
    <w:p w14:paraId="71948324" w14:textId="77777777" w:rsidR="008E4437" w:rsidRDefault="008E4437" w:rsidP="00D7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950E9"/>
    <w:multiLevelType w:val="hybridMultilevel"/>
    <w:tmpl w:val="895E56E2"/>
    <w:lvl w:ilvl="0" w:tplc="95381F50">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04C28"/>
    <w:multiLevelType w:val="multilevel"/>
    <w:tmpl w:val="D704313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76600"/>
    <w:multiLevelType w:val="hybridMultilevel"/>
    <w:tmpl w:val="973E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A1758"/>
    <w:multiLevelType w:val="hybridMultilevel"/>
    <w:tmpl w:val="79C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8037FF"/>
    <w:multiLevelType w:val="multilevel"/>
    <w:tmpl w:val="F1E8E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5F7623"/>
    <w:multiLevelType w:val="hybridMultilevel"/>
    <w:tmpl w:val="E1F86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22"/>
  </w:num>
  <w:num w:numId="7">
    <w:abstractNumId w:val="19"/>
  </w:num>
  <w:num w:numId="8">
    <w:abstractNumId w:val="0"/>
  </w:num>
  <w:num w:numId="9">
    <w:abstractNumId w:val="17"/>
  </w:num>
  <w:num w:numId="10">
    <w:abstractNumId w:val="7"/>
  </w:num>
  <w:num w:numId="11">
    <w:abstractNumId w:val="14"/>
  </w:num>
  <w:num w:numId="12">
    <w:abstractNumId w:val="23"/>
  </w:num>
  <w:num w:numId="13">
    <w:abstractNumId w:val="3"/>
  </w:num>
  <w:num w:numId="14">
    <w:abstractNumId w:val="15"/>
  </w:num>
  <w:num w:numId="15">
    <w:abstractNumId w:val="12"/>
  </w:num>
  <w:num w:numId="16">
    <w:abstractNumId w:val="10"/>
  </w:num>
  <w:num w:numId="17">
    <w:abstractNumId w:val="21"/>
  </w:num>
  <w:num w:numId="18">
    <w:abstractNumId w:val="20"/>
  </w:num>
  <w:num w:numId="19">
    <w:abstractNumId w:val="9"/>
  </w:num>
  <w:num w:numId="20">
    <w:abstractNumId w:val="6"/>
  </w:num>
  <w:num w:numId="21">
    <w:abstractNumId w:val="1"/>
  </w:num>
  <w:num w:numId="22">
    <w:abstractNumId w:val="4"/>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5"/>
    <w:rsid w:val="00002309"/>
    <w:rsid w:val="00004066"/>
    <w:rsid w:val="00004AC4"/>
    <w:rsid w:val="00006DF4"/>
    <w:rsid w:val="00010281"/>
    <w:rsid w:val="00015219"/>
    <w:rsid w:val="00020960"/>
    <w:rsid w:val="000244CA"/>
    <w:rsid w:val="000272CF"/>
    <w:rsid w:val="00036707"/>
    <w:rsid w:val="00036BE3"/>
    <w:rsid w:val="0004713C"/>
    <w:rsid w:val="0005027B"/>
    <w:rsid w:val="000509BF"/>
    <w:rsid w:val="00062A6E"/>
    <w:rsid w:val="0006342A"/>
    <w:rsid w:val="00064722"/>
    <w:rsid w:val="00074ABF"/>
    <w:rsid w:val="00074B02"/>
    <w:rsid w:val="000765C8"/>
    <w:rsid w:val="00085EF6"/>
    <w:rsid w:val="000930E7"/>
    <w:rsid w:val="00094856"/>
    <w:rsid w:val="00094D3A"/>
    <w:rsid w:val="000A1AA6"/>
    <w:rsid w:val="000A1BC5"/>
    <w:rsid w:val="000A3D24"/>
    <w:rsid w:val="000A493E"/>
    <w:rsid w:val="000C57AA"/>
    <w:rsid w:val="000C7F40"/>
    <w:rsid w:val="000D0E46"/>
    <w:rsid w:val="000D405A"/>
    <w:rsid w:val="000E7260"/>
    <w:rsid w:val="001018F0"/>
    <w:rsid w:val="001023D4"/>
    <w:rsid w:val="00102BB0"/>
    <w:rsid w:val="00110517"/>
    <w:rsid w:val="001106E3"/>
    <w:rsid w:val="00112392"/>
    <w:rsid w:val="00112AFD"/>
    <w:rsid w:val="00115823"/>
    <w:rsid w:val="00122A9B"/>
    <w:rsid w:val="00126F12"/>
    <w:rsid w:val="00137225"/>
    <w:rsid w:val="00143100"/>
    <w:rsid w:val="001445E2"/>
    <w:rsid w:val="00156101"/>
    <w:rsid w:val="0016006B"/>
    <w:rsid w:val="00165D4D"/>
    <w:rsid w:val="00166565"/>
    <w:rsid w:val="00175AA4"/>
    <w:rsid w:val="001A507E"/>
    <w:rsid w:val="001B1A96"/>
    <w:rsid w:val="001B3364"/>
    <w:rsid w:val="001B7807"/>
    <w:rsid w:val="001B7963"/>
    <w:rsid w:val="001C592A"/>
    <w:rsid w:val="001D1FB0"/>
    <w:rsid w:val="001D29D6"/>
    <w:rsid w:val="001D46D5"/>
    <w:rsid w:val="001D640E"/>
    <w:rsid w:val="001D6FE9"/>
    <w:rsid w:val="001E7CB2"/>
    <w:rsid w:val="001F0788"/>
    <w:rsid w:val="001F3BA3"/>
    <w:rsid w:val="001F51DB"/>
    <w:rsid w:val="001F7E3D"/>
    <w:rsid w:val="00200807"/>
    <w:rsid w:val="00200B87"/>
    <w:rsid w:val="00207675"/>
    <w:rsid w:val="002112BC"/>
    <w:rsid w:val="00213D14"/>
    <w:rsid w:val="002251F0"/>
    <w:rsid w:val="00227FD9"/>
    <w:rsid w:val="00234508"/>
    <w:rsid w:val="00256C86"/>
    <w:rsid w:val="00263806"/>
    <w:rsid w:val="002653DF"/>
    <w:rsid w:val="0026600D"/>
    <w:rsid w:val="002660B1"/>
    <w:rsid w:val="00266A12"/>
    <w:rsid w:val="002673B7"/>
    <w:rsid w:val="00276F06"/>
    <w:rsid w:val="00286ED3"/>
    <w:rsid w:val="00290D0D"/>
    <w:rsid w:val="002A0D16"/>
    <w:rsid w:val="002A38C8"/>
    <w:rsid w:val="002A4064"/>
    <w:rsid w:val="002A7626"/>
    <w:rsid w:val="002A7DFF"/>
    <w:rsid w:val="002B23E9"/>
    <w:rsid w:val="002C00CF"/>
    <w:rsid w:val="002D3A38"/>
    <w:rsid w:val="002D68E4"/>
    <w:rsid w:val="002E0816"/>
    <w:rsid w:val="002F0566"/>
    <w:rsid w:val="002F35B2"/>
    <w:rsid w:val="002F47B2"/>
    <w:rsid w:val="002F712A"/>
    <w:rsid w:val="00307637"/>
    <w:rsid w:val="00312C71"/>
    <w:rsid w:val="00317256"/>
    <w:rsid w:val="003317CC"/>
    <w:rsid w:val="003320E7"/>
    <w:rsid w:val="00335523"/>
    <w:rsid w:val="003364A9"/>
    <w:rsid w:val="00346707"/>
    <w:rsid w:val="00347FDE"/>
    <w:rsid w:val="00350C09"/>
    <w:rsid w:val="00367554"/>
    <w:rsid w:val="003721C5"/>
    <w:rsid w:val="00373558"/>
    <w:rsid w:val="00377D55"/>
    <w:rsid w:val="00381188"/>
    <w:rsid w:val="0038600C"/>
    <w:rsid w:val="0039401B"/>
    <w:rsid w:val="003946AB"/>
    <w:rsid w:val="003A265B"/>
    <w:rsid w:val="003A7271"/>
    <w:rsid w:val="003B6A85"/>
    <w:rsid w:val="003C0C05"/>
    <w:rsid w:val="003C1A5A"/>
    <w:rsid w:val="003C4C38"/>
    <w:rsid w:val="003E30B6"/>
    <w:rsid w:val="003E4EA6"/>
    <w:rsid w:val="003F0194"/>
    <w:rsid w:val="003F1887"/>
    <w:rsid w:val="003F42B3"/>
    <w:rsid w:val="003F4384"/>
    <w:rsid w:val="00402DC0"/>
    <w:rsid w:val="004110D7"/>
    <w:rsid w:val="00413D22"/>
    <w:rsid w:val="00420653"/>
    <w:rsid w:val="00422A2A"/>
    <w:rsid w:val="00433810"/>
    <w:rsid w:val="00434D5B"/>
    <w:rsid w:val="00442517"/>
    <w:rsid w:val="00446E83"/>
    <w:rsid w:val="00456E35"/>
    <w:rsid w:val="00457FDF"/>
    <w:rsid w:val="00461472"/>
    <w:rsid w:val="00467679"/>
    <w:rsid w:val="00472FED"/>
    <w:rsid w:val="004767AD"/>
    <w:rsid w:val="00480B5F"/>
    <w:rsid w:val="00481663"/>
    <w:rsid w:val="00494CC0"/>
    <w:rsid w:val="004B38A8"/>
    <w:rsid w:val="004B4685"/>
    <w:rsid w:val="004C1325"/>
    <w:rsid w:val="004C1C82"/>
    <w:rsid w:val="004C5F7D"/>
    <w:rsid w:val="004D26FF"/>
    <w:rsid w:val="004D79F8"/>
    <w:rsid w:val="004E37E3"/>
    <w:rsid w:val="004F28BD"/>
    <w:rsid w:val="004F58FA"/>
    <w:rsid w:val="004F6936"/>
    <w:rsid w:val="0050172A"/>
    <w:rsid w:val="005220E4"/>
    <w:rsid w:val="0053393C"/>
    <w:rsid w:val="00536C69"/>
    <w:rsid w:val="00537111"/>
    <w:rsid w:val="0054598A"/>
    <w:rsid w:val="00547912"/>
    <w:rsid w:val="005615FB"/>
    <w:rsid w:val="0056557D"/>
    <w:rsid w:val="00566A36"/>
    <w:rsid w:val="005671FC"/>
    <w:rsid w:val="005744A6"/>
    <w:rsid w:val="00574FFF"/>
    <w:rsid w:val="0058521B"/>
    <w:rsid w:val="00586847"/>
    <w:rsid w:val="00594035"/>
    <w:rsid w:val="005A1D51"/>
    <w:rsid w:val="005C10CB"/>
    <w:rsid w:val="005D08D4"/>
    <w:rsid w:val="005D3342"/>
    <w:rsid w:val="005D6037"/>
    <w:rsid w:val="005E1B06"/>
    <w:rsid w:val="005E40E4"/>
    <w:rsid w:val="005E52CD"/>
    <w:rsid w:val="005F35D6"/>
    <w:rsid w:val="005F532E"/>
    <w:rsid w:val="005F5E16"/>
    <w:rsid w:val="00621CAC"/>
    <w:rsid w:val="006223A7"/>
    <w:rsid w:val="00623391"/>
    <w:rsid w:val="006273D0"/>
    <w:rsid w:val="006322EE"/>
    <w:rsid w:val="00633559"/>
    <w:rsid w:val="00642F93"/>
    <w:rsid w:val="00646FC0"/>
    <w:rsid w:val="00653643"/>
    <w:rsid w:val="006539EA"/>
    <w:rsid w:val="00653CFE"/>
    <w:rsid w:val="00675E48"/>
    <w:rsid w:val="0067738B"/>
    <w:rsid w:val="00683025"/>
    <w:rsid w:val="00686514"/>
    <w:rsid w:val="00691D75"/>
    <w:rsid w:val="00692443"/>
    <w:rsid w:val="00693B4F"/>
    <w:rsid w:val="006A7334"/>
    <w:rsid w:val="006B1BEE"/>
    <w:rsid w:val="006B4409"/>
    <w:rsid w:val="006B55DA"/>
    <w:rsid w:val="006C1E2A"/>
    <w:rsid w:val="006C3D5F"/>
    <w:rsid w:val="006D3E9B"/>
    <w:rsid w:val="006D587F"/>
    <w:rsid w:val="006E1DA5"/>
    <w:rsid w:val="00700699"/>
    <w:rsid w:val="00705670"/>
    <w:rsid w:val="007271E9"/>
    <w:rsid w:val="00736B70"/>
    <w:rsid w:val="00737F10"/>
    <w:rsid w:val="007542FD"/>
    <w:rsid w:val="0076683C"/>
    <w:rsid w:val="00767996"/>
    <w:rsid w:val="00770F79"/>
    <w:rsid w:val="0077642A"/>
    <w:rsid w:val="007816D2"/>
    <w:rsid w:val="0078525A"/>
    <w:rsid w:val="00787ED1"/>
    <w:rsid w:val="00797CAD"/>
    <w:rsid w:val="007C5867"/>
    <w:rsid w:val="007D2800"/>
    <w:rsid w:val="007D4683"/>
    <w:rsid w:val="007D5023"/>
    <w:rsid w:val="007E2351"/>
    <w:rsid w:val="007E3288"/>
    <w:rsid w:val="007E4965"/>
    <w:rsid w:val="007F152E"/>
    <w:rsid w:val="007F22B4"/>
    <w:rsid w:val="00800A7F"/>
    <w:rsid w:val="008114F1"/>
    <w:rsid w:val="00832134"/>
    <w:rsid w:val="00840112"/>
    <w:rsid w:val="00851FF3"/>
    <w:rsid w:val="0088336B"/>
    <w:rsid w:val="00884132"/>
    <w:rsid w:val="00885617"/>
    <w:rsid w:val="00893593"/>
    <w:rsid w:val="008A6250"/>
    <w:rsid w:val="008C66D2"/>
    <w:rsid w:val="008D0190"/>
    <w:rsid w:val="008D2780"/>
    <w:rsid w:val="008D4DF3"/>
    <w:rsid w:val="008E1A81"/>
    <w:rsid w:val="008E4437"/>
    <w:rsid w:val="008E7566"/>
    <w:rsid w:val="008F0CAC"/>
    <w:rsid w:val="008F58DE"/>
    <w:rsid w:val="00905573"/>
    <w:rsid w:val="00905EEC"/>
    <w:rsid w:val="00907AB5"/>
    <w:rsid w:val="0091017C"/>
    <w:rsid w:val="009136FC"/>
    <w:rsid w:val="009223F4"/>
    <w:rsid w:val="0093045E"/>
    <w:rsid w:val="00931499"/>
    <w:rsid w:val="009407DC"/>
    <w:rsid w:val="009463B0"/>
    <w:rsid w:val="0094781A"/>
    <w:rsid w:val="00964112"/>
    <w:rsid w:val="00966513"/>
    <w:rsid w:val="00971EC5"/>
    <w:rsid w:val="00973625"/>
    <w:rsid w:val="00976165"/>
    <w:rsid w:val="00983345"/>
    <w:rsid w:val="0098670D"/>
    <w:rsid w:val="009906FB"/>
    <w:rsid w:val="0099758F"/>
    <w:rsid w:val="009A2121"/>
    <w:rsid w:val="009A2640"/>
    <w:rsid w:val="009B24EB"/>
    <w:rsid w:val="009D093C"/>
    <w:rsid w:val="009D1E41"/>
    <w:rsid w:val="009F1FD7"/>
    <w:rsid w:val="00A0006A"/>
    <w:rsid w:val="00A02FFB"/>
    <w:rsid w:val="00A06036"/>
    <w:rsid w:val="00A168DE"/>
    <w:rsid w:val="00A42346"/>
    <w:rsid w:val="00A4269D"/>
    <w:rsid w:val="00A6090F"/>
    <w:rsid w:val="00A64D56"/>
    <w:rsid w:val="00A66427"/>
    <w:rsid w:val="00A7619E"/>
    <w:rsid w:val="00A90D85"/>
    <w:rsid w:val="00A92AE8"/>
    <w:rsid w:val="00A97D00"/>
    <w:rsid w:val="00AA3606"/>
    <w:rsid w:val="00AA6923"/>
    <w:rsid w:val="00AB1932"/>
    <w:rsid w:val="00AB5328"/>
    <w:rsid w:val="00AB6DD8"/>
    <w:rsid w:val="00AB7AAE"/>
    <w:rsid w:val="00AC066B"/>
    <w:rsid w:val="00AD681C"/>
    <w:rsid w:val="00AD68F4"/>
    <w:rsid w:val="00AE4B16"/>
    <w:rsid w:val="00AF54E8"/>
    <w:rsid w:val="00B1237E"/>
    <w:rsid w:val="00B14429"/>
    <w:rsid w:val="00B17536"/>
    <w:rsid w:val="00B22045"/>
    <w:rsid w:val="00B269A3"/>
    <w:rsid w:val="00B26E88"/>
    <w:rsid w:val="00B313FB"/>
    <w:rsid w:val="00B33768"/>
    <w:rsid w:val="00B33D5A"/>
    <w:rsid w:val="00B34E67"/>
    <w:rsid w:val="00B42563"/>
    <w:rsid w:val="00B45E94"/>
    <w:rsid w:val="00B540B1"/>
    <w:rsid w:val="00B57AC5"/>
    <w:rsid w:val="00B63E2E"/>
    <w:rsid w:val="00B64282"/>
    <w:rsid w:val="00B666F9"/>
    <w:rsid w:val="00B701F0"/>
    <w:rsid w:val="00B70EC2"/>
    <w:rsid w:val="00B92A7E"/>
    <w:rsid w:val="00B92D26"/>
    <w:rsid w:val="00BA242B"/>
    <w:rsid w:val="00BA55E1"/>
    <w:rsid w:val="00BB0473"/>
    <w:rsid w:val="00BB2F3B"/>
    <w:rsid w:val="00BB744B"/>
    <w:rsid w:val="00BC6B16"/>
    <w:rsid w:val="00BC76B6"/>
    <w:rsid w:val="00BE66F9"/>
    <w:rsid w:val="00BF3AE5"/>
    <w:rsid w:val="00BF7F42"/>
    <w:rsid w:val="00C0128F"/>
    <w:rsid w:val="00C0673A"/>
    <w:rsid w:val="00C11926"/>
    <w:rsid w:val="00C157AE"/>
    <w:rsid w:val="00C23577"/>
    <w:rsid w:val="00C245A3"/>
    <w:rsid w:val="00C24B5E"/>
    <w:rsid w:val="00C26AC1"/>
    <w:rsid w:val="00C3105A"/>
    <w:rsid w:val="00C31119"/>
    <w:rsid w:val="00C4611C"/>
    <w:rsid w:val="00C51EBC"/>
    <w:rsid w:val="00C55FD1"/>
    <w:rsid w:val="00C57F57"/>
    <w:rsid w:val="00C61279"/>
    <w:rsid w:val="00C62F54"/>
    <w:rsid w:val="00C73769"/>
    <w:rsid w:val="00C75013"/>
    <w:rsid w:val="00C75867"/>
    <w:rsid w:val="00C84DEC"/>
    <w:rsid w:val="00C930EC"/>
    <w:rsid w:val="00C97009"/>
    <w:rsid w:val="00C97D2D"/>
    <w:rsid w:val="00CA36CE"/>
    <w:rsid w:val="00CB5493"/>
    <w:rsid w:val="00CB5EA4"/>
    <w:rsid w:val="00CC384A"/>
    <w:rsid w:val="00CC4018"/>
    <w:rsid w:val="00CC4B1D"/>
    <w:rsid w:val="00CC5D8E"/>
    <w:rsid w:val="00CD0896"/>
    <w:rsid w:val="00CD330C"/>
    <w:rsid w:val="00CD6F75"/>
    <w:rsid w:val="00CE32F1"/>
    <w:rsid w:val="00CE499C"/>
    <w:rsid w:val="00CE64BE"/>
    <w:rsid w:val="00CE72E0"/>
    <w:rsid w:val="00CE76CF"/>
    <w:rsid w:val="00D03051"/>
    <w:rsid w:val="00D07A63"/>
    <w:rsid w:val="00D121B3"/>
    <w:rsid w:val="00D12F0B"/>
    <w:rsid w:val="00D22A5A"/>
    <w:rsid w:val="00D23222"/>
    <w:rsid w:val="00D2322A"/>
    <w:rsid w:val="00D23474"/>
    <w:rsid w:val="00D403F1"/>
    <w:rsid w:val="00D42422"/>
    <w:rsid w:val="00D461D8"/>
    <w:rsid w:val="00D46D52"/>
    <w:rsid w:val="00D507C0"/>
    <w:rsid w:val="00D55C11"/>
    <w:rsid w:val="00D63266"/>
    <w:rsid w:val="00D720EE"/>
    <w:rsid w:val="00D73EC1"/>
    <w:rsid w:val="00D75113"/>
    <w:rsid w:val="00D853BA"/>
    <w:rsid w:val="00D857F3"/>
    <w:rsid w:val="00D86634"/>
    <w:rsid w:val="00D92EA1"/>
    <w:rsid w:val="00D93EEC"/>
    <w:rsid w:val="00DA24C6"/>
    <w:rsid w:val="00DB6A46"/>
    <w:rsid w:val="00DC3FBB"/>
    <w:rsid w:val="00DC6510"/>
    <w:rsid w:val="00DE23DA"/>
    <w:rsid w:val="00DE2ABB"/>
    <w:rsid w:val="00DE3A66"/>
    <w:rsid w:val="00DE6C27"/>
    <w:rsid w:val="00DF4EE9"/>
    <w:rsid w:val="00E03216"/>
    <w:rsid w:val="00E04292"/>
    <w:rsid w:val="00E10D8F"/>
    <w:rsid w:val="00E154E6"/>
    <w:rsid w:val="00E27240"/>
    <w:rsid w:val="00E307D7"/>
    <w:rsid w:val="00E35048"/>
    <w:rsid w:val="00E37329"/>
    <w:rsid w:val="00E438E5"/>
    <w:rsid w:val="00E541C1"/>
    <w:rsid w:val="00E54A19"/>
    <w:rsid w:val="00E65152"/>
    <w:rsid w:val="00E73041"/>
    <w:rsid w:val="00E81D34"/>
    <w:rsid w:val="00E8404F"/>
    <w:rsid w:val="00EA2A4F"/>
    <w:rsid w:val="00EA50B3"/>
    <w:rsid w:val="00EB2A06"/>
    <w:rsid w:val="00EB45F1"/>
    <w:rsid w:val="00EB470F"/>
    <w:rsid w:val="00EB6EAE"/>
    <w:rsid w:val="00ED1E06"/>
    <w:rsid w:val="00ED5722"/>
    <w:rsid w:val="00EF60D4"/>
    <w:rsid w:val="00EF75A3"/>
    <w:rsid w:val="00F055CB"/>
    <w:rsid w:val="00F14987"/>
    <w:rsid w:val="00F16726"/>
    <w:rsid w:val="00F223AE"/>
    <w:rsid w:val="00F30D33"/>
    <w:rsid w:val="00F37BD1"/>
    <w:rsid w:val="00F425D7"/>
    <w:rsid w:val="00F42B76"/>
    <w:rsid w:val="00F506B8"/>
    <w:rsid w:val="00F5704F"/>
    <w:rsid w:val="00F575DC"/>
    <w:rsid w:val="00F60CF6"/>
    <w:rsid w:val="00F61E57"/>
    <w:rsid w:val="00F64026"/>
    <w:rsid w:val="00F7036F"/>
    <w:rsid w:val="00F70A28"/>
    <w:rsid w:val="00F76AA8"/>
    <w:rsid w:val="00F8305B"/>
    <w:rsid w:val="00F83B85"/>
    <w:rsid w:val="00F856F0"/>
    <w:rsid w:val="00F9445B"/>
    <w:rsid w:val="00F96755"/>
    <w:rsid w:val="00FA0F7A"/>
    <w:rsid w:val="00FB6DCF"/>
    <w:rsid w:val="00FC0A9A"/>
    <w:rsid w:val="00FC63B7"/>
    <w:rsid w:val="00FD3BAB"/>
    <w:rsid w:val="00FD5B13"/>
    <w:rsid w:val="00FD7DCC"/>
    <w:rsid w:val="00FF4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basedOn w:val="Normal"/>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character" w:customStyle="1" w:styleId="normaltextrun">
    <w:name w:val="normaltextrun"/>
    <w:basedOn w:val="DefaultParagraphFont"/>
    <w:rsid w:val="004D26FF"/>
  </w:style>
  <w:style w:type="character" w:styleId="UnresolvedMention">
    <w:name w:val="Unresolved Mention"/>
    <w:basedOn w:val="DefaultParagraphFont"/>
    <w:uiPriority w:val="99"/>
    <w:semiHidden/>
    <w:unhideWhenUsed/>
    <w:rsid w:val="004D26FF"/>
    <w:rPr>
      <w:color w:val="605E5C"/>
      <w:shd w:val="clear" w:color="auto" w:fill="E1DFDD"/>
    </w:rPr>
  </w:style>
  <w:style w:type="character" w:styleId="FollowedHyperlink">
    <w:name w:val="FollowedHyperlink"/>
    <w:basedOn w:val="DefaultParagraphFont"/>
    <w:uiPriority w:val="99"/>
    <w:semiHidden/>
    <w:unhideWhenUsed/>
    <w:rsid w:val="004D26FF"/>
    <w:rPr>
      <w:color w:val="954F72" w:themeColor="followedHyperlink"/>
      <w:u w:val="single"/>
    </w:rPr>
  </w:style>
  <w:style w:type="character" w:customStyle="1" w:styleId="eop">
    <w:name w:val="eop"/>
    <w:basedOn w:val="DefaultParagraphFont"/>
    <w:rsid w:val="004D26FF"/>
  </w:style>
  <w:style w:type="character" w:customStyle="1" w:styleId="A8">
    <w:name w:val="A8"/>
    <w:rsid w:val="00004066"/>
    <w:rPr>
      <w:rFonts w:cs="Avenir LT Std 55 Roman"/>
      <w:color w:val="BC0032"/>
      <w:sz w:val="18"/>
      <w:szCs w:val="18"/>
    </w:rPr>
  </w:style>
  <w:style w:type="paragraph" w:customStyle="1" w:styleId="paragraph">
    <w:name w:val="paragraph"/>
    <w:basedOn w:val="Normal"/>
    <w:rsid w:val="00004066"/>
    <w:pPr>
      <w:spacing w:before="100" w:beforeAutospacing="1" w:after="100" w:afterAutospacing="1"/>
    </w:pPr>
    <w:rPr>
      <w:rFonts w:ascii="Times New Roman" w:eastAsia="Times New Roman" w:hAnsi="Times New Roman" w:cs="Times New Roman"/>
      <w:lang w:val="en-GB" w:eastAsia="en-GB"/>
    </w:rPr>
  </w:style>
  <w:style w:type="character" w:customStyle="1" w:styleId="scxw115844270">
    <w:name w:val="scxw115844270"/>
    <w:basedOn w:val="DefaultParagraphFont"/>
    <w:rsid w:val="00004066"/>
  </w:style>
  <w:style w:type="paragraph" w:styleId="NormalWeb">
    <w:name w:val="Normal (Web)"/>
    <w:basedOn w:val="Normal"/>
    <w:uiPriority w:val="99"/>
    <w:semiHidden/>
    <w:unhideWhenUsed/>
    <w:rsid w:val="006C3D5F"/>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rsid w:val="00156101"/>
    <w:pPr>
      <w:suppressAutoHyphens/>
      <w:spacing w:after="120" w:line="256" w:lineRule="auto"/>
    </w:pPr>
    <w:rPr>
      <w:rFonts w:ascii="Calibri" w:eastAsia="Calibri" w:hAnsi="Calibri" w:cs="Times New Roman"/>
      <w:sz w:val="22"/>
      <w:szCs w:val="22"/>
      <w:lang w:val="en-GB" w:eastAsia="ar-SA"/>
    </w:rPr>
  </w:style>
  <w:style w:type="character" w:customStyle="1" w:styleId="BodyTextChar">
    <w:name w:val="Body Text Char"/>
    <w:basedOn w:val="DefaultParagraphFont"/>
    <w:link w:val="BodyText"/>
    <w:rsid w:val="00156101"/>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4858">
      <w:bodyDiv w:val="1"/>
      <w:marLeft w:val="0"/>
      <w:marRight w:val="0"/>
      <w:marTop w:val="0"/>
      <w:marBottom w:val="0"/>
      <w:divBdr>
        <w:top w:val="none" w:sz="0" w:space="0" w:color="auto"/>
        <w:left w:val="none" w:sz="0" w:space="0" w:color="auto"/>
        <w:bottom w:val="none" w:sz="0" w:space="0" w:color="auto"/>
        <w:right w:val="none" w:sz="0" w:space="0" w:color="auto"/>
      </w:divBdr>
    </w:div>
    <w:div w:id="476070011">
      <w:bodyDiv w:val="1"/>
      <w:marLeft w:val="0"/>
      <w:marRight w:val="0"/>
      <w:marTop w:val="0"/>
      <w:marBottom w:val="0"/>
      <w:divBdr>
        <w:top w:val="none" w:sz="0" w:space="0" w:color="auto"/>
        <w:left w:val="none" w:sz="0" w:space="0" w:color="auto"/>
        <w:bottom w:val="none" w:sz="0" w:space="0" w:color="auto"/>
        <w:right w:val="none" w:sz="0" w:space="0" w:color="auto"/>
      </w:divBdr>
    </w:div>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646783819">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 w:id="778527227">
      <w:bodyDiv w:val="1"/>
      <w:marLeft w:val="0"/>
      <w:marRight w:val="0"/>
      <w:marTop w:val="0"/>
      <w:marBottom w:val="0"/>
      <w:divBdr>
        <w:top w:val="none" w:sz="0" w:space="0" w:color="auto"/>
        <w:left w:val="none" w:sz="0" w:space="0" w:color="auto"/>
        <w:bottom w:val="none" w:sz="0" w:space="0" w:color="auto"/>
        <w:right w:val="none" w:sz="0" w:space="0" w:color="auto"/>
      </w:divBdr>
    </w:div>
    <w:div w:id="19261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l.mukerjee@undp.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23CBAC86-5734-4D55-9EC5-195A5DEE07CE}"/>
</file>

<file path=customXml/itemProps2.xml><?xml version="1.0" encoding="utf-8"?>
<ds:datastoreItem xmlns:ds="http://schemas.openxmlformats.org/officeDocument/2006/customXml" ds:itemID="{99A5E880-0405-4209-A57B-B4F08E48FBB7}"/>
</file>

<file path=customXml/itemProps3.xml><?xml version="1.0" encoding="utf-8"?>
<ds:datastoreItem xmlns:ds="http://schemas.openxmlformats.org/officeDocument/2006/customXml" ds:itemID="{1972F287-812F-45F5-B3EC-64D84C4728F7}"/>
</file>

<file path=docProps/app.xml><?xml version="1.0" encoding="utf-8"?>
<Properties xmlns="http://schemas.openxmlformats.org/officeDocument/2006/extended-properties" xmlns:vt="http://schemas.openxmlformats.org/officeDocument/2006/docPropsVTypes">
  <Template>Normal.dotm</Template>
  <TotalTime>0</TotalTime>
  <Pages>18</Pages>
  <Words>9580</Words>
  <Characters>54611</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2022-02-17T07:54:00Z</dcterms:created>
  <dcterms:modified xsi:type="dcterms:W3CDTF">2022-02-23T09:12:00Z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